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4C1D" w14:textId="064BF28C" w:rsidR="00525F53" w:rsidRPr="00AB24D1" w:rsidRDefault="00525F53" w:rsidP="00AB24D1">
      <w:pPr>
        <w:pStyle w:val="Heading1"/>
        <w:numPr>
          <w:ilvl w:val="0"/>
          <w:numId w:val="0"/>
        </w:numPr>
        <w:ind w:left="850"/>
      </w:pPr>
      <w:r w:rsidRPr="00AB24D1">
        <w:t>PROGRAM KONKURENTNOST I KOHEZIJA 2021.-2027.</w:t>
      </w:r>
    </w:p>
    <w:p w14:paraId="4A7617D5" w14:textId="7B9C084C" w:rsidR="009D138D" w:rsidRPr="002240D2" w:rsidRDefault="005C23FD" w:rsidP="00AB24D1">
      <w:pPr>
        <w:pStyle w:val="Heading2"/>
        <w:numPr>
          <w:ilvl w:val="0"/>
          <w:numId w:val="0"/>
        </w:numPr>
        <w:ind w:left="850"/>
        <w:rPr>
          <w:lang w:val="hr-HR"/>
        </w:rPr>
      </w:pPr>
      <w:r w:rsidRPr="002240D2">
        <w:rPr>
          <w:lang w:val="hr-HR"/>
        </w:rPr>
        <w:t>PRILOG V.</w:t>
      </w:r>
    </w:p>
    <w:p w14:paraId="5C400081" w14:textId="661807F2" w:rsidR="00F65EF3" w:rsidRPr="002240D2" w:rsidRDefault="00D51B10" w:rsidP="00AB24D1">
      <w:pPr>
        <w:pStyle w:val="Heading3"/>
        <w:numPr>
          <w:ilvl w:val="0"/>
          <w:numId w:val="0"/>
        </w:numPr>
        <w:ind w:left="850"/>
        <w:rPr>
          <w:lang w:val="hr-HR"/>
        </w:rPr>
      </w:pPr>
      <w:r w:rsidRPr="002240D2">
        <w:rPr>
          <w:lang w:val="hr-HR"/>
        </w:rPr>
        <w:t>Predložak za programe koji dobivaju potporu fondova EFRR (cilj „Ulaganje za radna mjesta i rast”), ESF+, Kohezijskog fonda, FPT i EFPRA – članak 21. stavak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962"/>
      </w:tblGrid>
      <w:tr w:rsidR="00F65EF3" w:rsidRPr="004833B6" w14:paraId="5C400084" w14:textId="77777777" w:rsidTr="00C50464">
        <w:trPr>
          <w:trHeight w:val="222"/>
          <w:jc w:val="center"/>
        </w:trPr>
        <w:tc>
          <w:tcPr>
            <w:tcW w:w="0" w:type="auto"/>
            <w:shd w:val="clear" w:color="auto" w:fill="auto"/>
          </w:tcPr>
          <w:p w14:paraId="5C400082" w14:textId="77777777" w:rsidR="00F65EF3" w:rsidRPr="002240D2" w:rsidRDefault="00F65EF3" w:rsidP="00547C6B">
            <w:pPr>
              <w:spacing w:before="60" w:after="60" w:line="240" w:lineRule="auto"/>
              <w:rPr>
                <w:lang w:val="hr-HR"/>
              </w:rPr>
            </w:pPr>
            <w:r w:rsidRPr="002240D2">
              <w:rPr>
                <w:lang w:val="hr-HR"/>
              </w:rPr>
              <w:t>CCI</w:t>
            </w:r>
          </w:p>
        </w:tc>
        <w:tc>
          <w:tcPr>
            <w:tcW w:w="0" w:type="auto"/>
            <w:shd w:val="clear" w:color="auto" w:fill="auto"/>
          </w:tcPr>
          <w:p w14:paraId="5C400083" w14:textId="77777777" w:rsidR="00F65EF3" w:rsidRPr="002240D2" w:rsidRDefault="00F65EF3" w:rsidP="00547C6B">
            <w:pPr>
              <w:spacing w:before="60" w:after="60" w:line="240" w:lineRule="auto"/>
              <w:rPr>
                <w:lang w:val="hr-HR"/>
              </w:rPr>
            </w:pPr>
          </w:p>
        </w:tc>
      </w:tr>
      <w:tr w:rsidR="00F65EF3" w:rsidRPr="004833B6" w14:paraId="5C400087" w14:textId="77777777" w:rsidTr="00C50464">
        <w:trPr>
          <w:trHeight w:val="269"/>
          <w:jc w:val="center"/>
        </w:trPr>
        <w:tc>
          <w:tcPr>
            <w:tcW w:w="0" w:type="auto"/>
            <w:shd w:val="clear" w:color="auto" w:fill="auto"/>
          </w:tcPr>
          <w:p w14:paraId="5C400085" w14:textId="57B39565" w:rsidR="00F65EF3" w:rsidRPr="002240D2" w:rsidRDefault="005D1B84" w:rsidP="00547C6B">
            <w:pPr>
              <w:spacing w:before="60" w:after="60" w:line="240" w:lineRule="auto"/>
              <w:rPr>
                <w:lang w:val="hr-HR"/>
              </w:rPr>
            </w:pPr>
            <w:r w:rsidRPr="002240D2">
              <w:rPr>
                <w:lang w:val="hr-HR"/>
              </w:rPr>
              <w:t>Naslov na englesk</w:t>
            </w:r>
            <w:r w:rsidR="0083136E" w:rsidRPr="002240D2">
              <w:rPr>
                <w:lang w:val="hr-HR"/>
              </w:rPr>
              <w:t>om</w:t>
            </w:r>
          </w:p>
        </w:tc>
        <w:tc>
          <w:tcPr>
            <w:tcW w:w="0" w:type="auto"/>
            <w:shd w:val="clear" w:color="auto" w:fill="auto"/>
          </w:tcPr>
          <w:p w14:paraId="5C400086" w14:textId="7D572483" w:rsidR="00F65EF3" w:rsidRPr="002240D2" w:rsidRDefault="00F65EF3" w:rsidP="00547C6B">
            <w:pPr>
              <w:spacing w:before="60" w:after="60" w:line="240" w:lineRule="auto"/>
              <w:rPr>
                <w:lang w:val="hr-HR"/>
              </w:rPr>
            </w:pPr>
            <w:r w:rsidRPr="002240D2">
              <w:rPr>
                <w:lang w:val="hr-HR"/>
              </w:rPr>
              <w:t>[255</w:t>
            </w:r>
            <w:r w:rsidR="00A967B7" w:rsidRPr="002240D2">
              <w:rPr>
                <w:lang w:val="hr-HR"/>
              </w:rPr>
              <w:t>]</w:t>
            </w:r>
            <w:r w:rsidRPr="002240D2">
              <w:rPr>
                <w:rStyle w:val="FootnoteReference"/>
                <w:lang w:val="hr-HR"/>
              </w:rPr>
              <w:footnoteReference w:id="2"/>
            </w:r>
            <w:r w:rsidR="00923287" w:rsidRPr="002240D2">
              <w:rPr>
                <w:sz w:val="18"/>
                <w:szCs w:val="18"/>
                <w:lang w:val="hr-HR"/>
              </w:rPr>
              <w:t xml:space="preserve"> </w:t>
            </w:r>
            <w:proofErr w:type="spellStart"/>
            <w:r w:rsidR="00B94201">
              <w:rPr>
                <w:sz w:val="18"/>
                <w:szCs w:val="18"/>
                <w:lang w:val="hr-HR"/>
              </w:rPr>
              <w:t>P</w:t>
            </w:r>
            <w:r w:rsidR="00923287" w:rsidRPr="002240D2">
              <w:rPr>
                <w:sz w:val="18"/>
                <w:szCs w:val="18"/>
                <w:lang w:val="hr-HR"/>
              </w:rPr>
              <w:t>rogramme</w:t>
            </w:r>
            <w:proofErr w:type="spellEnd"/>
            <w:r w:rsidR="00923287" w:rsidRPr="002240D2">
              <w:rPr>
                <w:sz w:val="18"/>
                <w:szCs w:val="18"/>
                <w:lang w:val="hr-HR"/>
              </w:rPr>
              <w:t xml:space="preserve"> </w:t>
            </w:r>
            <w:proofErr w:type="spellStart"/>
            <w:r w:rsidR="00923287" w:rsidRPr="002240D2">
              <w:rPr>
                <w:sz w:val="18"/>
                <w:szCs w:val="18"/>
                <w:lang w:val="hr-HR"/>
              </w:rPr>
              <w:t>Competitiveness</w:t>
            </w:r>
            <w:proofErr w:type="spellEnd"/>
            <w:r w:rsidR="00923287" w:rsidRPr="002240D2">
              <w:rPr>
                <w:sz w:val="18"/>
                <w:szCs w:val="18"/>
                <w:lang w:val="hr-HR"/>
              </w:rPr>
              <w:t xml:space="preserve"> </w:t>
            </w:r>
            <w:proofErr w:type="spellStart"/>
            <w:r w:rsidR="00923287" w:rsidRPr="002240D2">
              <w:rPr>
                <w:sz w:val="18"/>
                <w:szCs w:val="18"/>
                <w:lang w:val="hr-HR"/>
              </w:rPr>
              <w:t>and</w:t>
            </w:r>
            <w:proofErr w:type="spellEnd"/>
            <w:r w:rsidR="00923287" w:rsidRPr="002240D2">
              <w:rPr>
                <w:sz w:val="18"/>
                <w:szCs w:val="18"/>
                <w:lang w:val="hr-HR"/>
              </w:rPr>
              <w:t xml:space="preserve"> </w:t>
            </w:r>
            <w:proofErr w:type="spellStart"/>
            <w:r w:rsidR="00A47EE1">
              <w:rPr>
                <w:sz w:val="18"/>
                <w:szCs w:val="18"/>
                <w:lang w:val="hr-HR"/>
              </w:rPr>
              <w:t>C</w:t>
            </w:r>
            <w:r w:rsidR="00923287" w:rsidRPr="002240D2">
              <w:rPr>
                <w:sz w:val="18"/>
                <w:szCs w:val="18"/>
                <w:lang w:val="hr-HR"/>
              </w:rPr>
              <w:t>ohesion</w:t>
            </w:r>
            <w:proofErr w:type="spellEnd"/>
            <w:r w:rsidR="00923287" w:rsidRPr="002240D2">
              <w:rPr>
                <w:sz w:val="18"/>
                <w:szCs w:val="18"/>
                <w:lang w:val="hr-HR"/>
              </w:rPr>
              <w:t xml:space="preserve"> 2021-2027</w:t>
            </w:r>
          </w:p>
        </w:tc>
      </w:tr>
      <w:tr w:rsidR="00F65EF3" w:rsidRPr="004833B6" w14:paraId="5C40008A" w14:textId="77777777" w:rsidTr="00C50464">
        <w:trPr>
          <w:trHeight w:val="138"/>
          <w:jc w:val="center"/>
        </w:trPr>
        <w:tc>
          <w:tcPr>
            <w:tcW w:w="0" w:type="auto"/>
            <w:shd w:val="clear" w:color="auto" w:fill="auto"/>
          </w:tcPr>
          <w:p w14:paraId="5C400088" w14:textId="4E62CCED" w:rsidR="00F65EF3" w:rsidRPr="002240D2" w:rsidRDefault="0083136E" w:rsidP="00547C6B">
            <w:pPr>
              <w:spacing w:before="60" w:after="60" w:line="240" w:lineRule="auto"/>
              <w:rPr>
                <w:lang w:val="hr-HR"/>
              </w:rPr>
            </w:pPr>
            <w:r w:rsidRPr="002240D2">
              <w:rPr>
                <w:lang w:val="hr-HR"/>
              </w:rPr>
              <w:t>Naslov na nacionalnom jeziku (jezicima)</w:t>
            </w:r>
          </w:p>
        </w:tc>
        <w:tc>
          <w:tcPr>
            <w:tcW w:w="0" w:type="auto"/>
            <w:shd w:val="clear" w:color="auto" w:fill="auto"/>
          </w:tcPr>
          <w:p w14:paraId="5C400089" w14:textId="44D89486" w:rsidR="00F65EF3" w:rsidRPr="002240D2" w:rsidRDefault="00F65EF3" w:rsidP="00547C6B">
            <w:pPr>
              <w:spacing w:before="60" w:after="60" w:line="240" w:lineRule="auto"/>
              <w:rPr>
                <w:lang w:val="hr-HR"/>
              </w:rPr>
            </w:pPr>
            <w:r w:rsidRPr="002240D2">
              <w:rPr>
                <w:lang w:val="hr-HR"/>
              </w:rPr>
              <w:t>[255]</w:t>
            </w:r>
            <w:r w:rsidR="00923287" w:rsidRPr="002240D2">
              <w:rPr>
                <w:lang w:val="hr-HR"/>
              </w:rPr>
              <w:t xml:space="preserve"> </w:t>
            </w:r>
            <w:r w:rsidR="00B94201" w:rsidRPr="00B94201">
              <w:rPr>
                <w:lang w:val="hr-HR"/>
              </w:rPr>
              <w:t>P</w:t>
            </w:r>
            <w:r w:rsidR="00923287" w:rsidRPr="002240D2">
              <w:rPr>
                <w:sz w:val="18"/>
                <w:szCs w:val="18"/>
                <w:lang w:val="hr-HR"/>
              </w:rPr>
              <w:t>rogram Konkurentnost i kohezija 2021. – 2027.</w:t>
            </w:r>
          </w:p>
        </w:tc>
      </w:tr>
      <w:tr w:rsidR="00F65EF3" w:rsidRPr="004833B6" w14:paraId="5C40008D" w14:textId="77777777" w:rsidTr="00C50464">
        <w:trPr>
          <w:trHeight w:val="138"/>
          <w:jc w:val="center"/>
        </w:trPr>
        <w:tc>
          <w:tcPr>
            <w:tcW w:w="0" w:type="auto"/>
            <w:shd w:val="clear" w:color="auto" w:fill="auto"/>
          </w:tcPr>
          <w:p w14:paraId="5C40008B" w14:textId="74B11081" w:rsidR="00F65EF3" w:rsidRPr="002240D2" w:rsidRDefault="009905BF" w:rsidP="00547C6B">
            <w:pPr>
              <w:spacing w:before="60" w:after="60" w:line="240" w:lineRule="auto"/>
              <w:rPr>
                <w:lang w:val="hr-HR"/>
              </w:rPr>
            </w:pPr>
            <w:r w:rsidRPr="002240D2">
              <w:rPr>
                <w:lang w:val="hr-HR"/>
              </w:rPr>
              <w:t>Verzija</w:t>
            </w:r>
          </w:p>
        </w:tc>
        <w:tc>
          <w:tcPr>
            <w:tcW w:w="0" w:type="auto"/>
            <w:shd w:val="clear" w:color="auto" w:fill="auto"/>
          </w:tcPr>
          <w:p w14:paraId="5C40008C" w14:textId="063B9508" w:rsidR="00F65EF3" w:rsidRPr="002240D2" w:rsidRDefault="00F549D4" w:rsidP="00547C6B">
            <w:pPr>
              <w:spacing w:before="60" w:after="60" w:line="240" w:lineRule="auto"/>
              <w:rPr>
                <w:lang w:val="hr-HR"/>
              </w:rPr>
            </w:pPr>
            <w:r>
              <w:rPr>
                <w:sz w:val="18"/>
                <w:szCs w:val="18"/>
                <w:lang w:val="hr-HR"/>
              </w:rPr>
              <w:t xml:space="preserve">travanj </w:t>
            </w:r>
            <w:r w:rsidR="00085E69">
              <w:rPr>
                <w:sz w:val="18"/>
                <w:szCs w:val="18"/>
                <w:lang w:val="hr-HR"/>
              </w:rPr>
              <w:t>2022.</w:t>
            </w:r>
          </w:p>
        </w:tc>
      </w:tr>
      <w:tr w:rsidR="00923287" w:rsidRPr="004833B6" w14:paraId="5C400090" w14:textId="77777777" w:rsidTr="00C50464">
        <w:trPr>
          <w:jc w:val="center"/>
        </w:trPr>
        <w:tc>
          <w:tcPr>
            <w:tcW w:w="0" w:type="auto"/>
            <w:shd w:val="clear" w:color="auto" w:fill="auto"/>
          </w:tcPr>
          <w:p w14:paraId="5C40008E" w14:textId="2E2043FC" w:rsidR="00923287" w:rsidRPr="002240D2" w:rsidRDefault="00A16C35" w:rsidP="00923287">
            <w:pPr>
              <w:spacing w:before="60" w:after="60" w:line="240" w:lineRule="auto"/>
              <w:rPr>
                <w:lang w:val="hr-HR"/>
              </w:rPr>
            </w:pPr>
            <w:r w:rsidRPr="002240D2">
              <w:rPr>
                <w:lang w:val="hr-HR"/>
              </w:rPr>
              <w:t>Prva godina</w:t>
            </w:r>
          </w:p>
        </w:tc>
        <w:tc>
          <w:tcPr>
            <w:tcW w:w="0" w:type="auto"/>
            <w:shd w:val="clear" w:color="auto" w:fill="auto"/>
          </w:tcPr>
          <w:p w14:paraId="5C40008F" w14:textId="189EA1FF" w:rsidR="00923287" w:rsidRPr="002240D2" w:rsidRDefault="00923287" w:rsidP="00923287">
            <w:pPr>
              <w:spacing w:before="60" w:after="60" w:line="240" w:lineRule="auto"/>
              <w:rPr>
                <w:lang w:val="hr-HR"/>
              </w:rPr>
            </w:pPr>
            <w:r w:rsidRPr="002240D2">
              <w:rPr>
                <w:sz w:val="18"/>
                <w:szCs w:val="18"/>
                <w:lang w:val="hr-HR"/>
              </w:rPr>
              <w:t>2021</w:t>
            </w:r>
          </w:p>
        </w:tc>
      </w:tr>
      <w:tr w:rsidR="00923287" w:rsidRPr="004833B6" w14:paraId="5C400093" w14:textId="77777777" w:rsidTr="00C50464">
        <w:trPr>
          <w:jc w:val="center"/>
        </w:trPr>
        <w:tc>
          <w:tcPr>
            <w:tcW w:w="0" w:type="auto"/>
            <w:shd w:val="clear" w:color="auto" w:fill="auto"/>
          </w:tcPr>
          <w:p w14:paraId="5C400091" w14:textId="3EB0E5FE" w:rsidR="00923287" w:rsidRPr="002240D2" w:rsidRDefault="003B3868" w:rsidP="00923287">
            <w:pPr>
              <w:spacing w:before="60" w:after="60" w:line="240" w:lineRule="auto"/>
              <w:rPr>
                <w:lang w:val="hr-HR"/>
              </w:rPr>
            </w:pPr>
            <w:r w:rsidRPr="002240D2">
              <w:rPr>
                <w:lang w:val="hr-HR"/>
              </w:rPr>
              <w:t>Posljednja godina</w:t>
            </w:r>
          </w:p>
        </w:tc>
        <w:tc>
          <w:tcPr>
            <w:tcW w:w="0" w:type="auto"/>
            <w:shd w:val="clear" w:color="auto" w:fill="auto"/>
          </w:tcPr>
          <w:p w14:paraId="5C400092" w14:textId="1E284762" w:rsidR="00923287" w:rsidRPr="002240D2" w:rsidRDefault="00923287" w:rsidP="00923287">
            <w:pPr>
              <w:spacing w:before="60" w:after="60" w:line="240" w:lineRule="auto"/>
              <w:rPr>
                <w:lang w:val="hr-HR"/>
              </w:rPr>
            </w:pPr>
            <w:r w:rsidRPr="002240D2">
              <w:rPr>
                <w:sz w:val="18"/>
                <w:szCs w:val="18"/>
                <w:lang w:val="hr-HR"/>
              </w:rPr>
              <w:t>2027</w:t>
            </w:r>
          </w:p>
        </w:tc>
      </w:tr>
      <w:tr w:rsidR="00923287" w:rsidRPr="004833B6" w14:paraId="5C400096" w14:textId="77777777" w:rsidTr="00C50464">
        <w:trPr>
          <w:jc w:val="center"/>
        </w:trPr>
        <w:tc>
          <w:tcPr>
            <w:tcW w:w="0" w:type="auto"/>
            <w:shd w:val="clear" w:color="auto" w:fill="auto"/>
          </w:tcPr>
          <w:p w14:paraId="5C400094" w14:textId="4DB86EA5" w:rsidR="00923287" w:rsidRPr="002240D2" w:rsidRDefault="00775695" w:rsidP="00923287">
            <w:pPr>
              <w:spacing w:before="60" w:after="60" w:line="240" w:lineRule="auto"/>
              <w:rPr>
                <w:lang w:val="hr-HR"/>
              </w:rPr>
            </w:pPr>
            <w:r w:rsidRPr="00215B7E">
              <w:rPr>
                <w:lang w:val="hr-HR"/>
              </w:rPr>
              <w:t>Prihvatljivo od</w:t>
            </w:r>
          </w:p>
        </w:tc>
        <w:tc>
          <w:tcPr>
            <w:tcW w:w="0" w:type="auto"/>
            <w:shd w:val="clear" w:color="auto" w:fill="auto"/>
          </w:tcPr>
          <w:p w14:paraId="5C400095" w14:textId="6C7873FB" w:rsidR="00923287" w:rsidRPr="002240D2" w:rsidRDefault="00923287" w:rsidP="00923287">
            <w:pPr>
              <w:spacing w:before="60" w:after="60" w:line="240" w:lineRule="auto"/>
              <w:rPr>
                <w:lang w:val="hr-HR"/>
              </w:rPr>
            </w:pPr>
            <w:r w:rsidRPr="002240D2">
              <w:rPr>
                <w:sz w:val="18"/>
                <w:szCs w:val="18"/>
                <w:lang w:val="hr-HR"/>
              </w:rPr>
              <w:t xml:space="preserve">01 </w:t>
            </w:r>
            <w:r w:rsidR="001A2066" w:rsidRPr="002240D2">
              <w:rPr>
                <w:sz w:val="18"/>
                <w:szCs w:val="18"/>
                <w:lang w:val="hr-HR"/>
              </w:rPr>
              <w:t>siječnja</w:t>
            </w:r>
            <w:r w:rsidRPr="002240D2">
              <w:rPr>
                <w:sz w:val="18"/>
                <w:szCs w:val="18"/>
                <w:lang w:val="hr-HR"/>
              </w:rPr>
              <w:t xml:space="preserve"> 2021</w:t>
            </w:r>
          </w:p>
        </w:tc>
      </w:tr>
      <w:tr w:rsidR="00923287" w:rsidRPr="004833B6" w14:paraId="5C400099" w14:textId="77777777" w:rsidTr="00C50464">
        <w:trPr>
          <w:jc w:val="center"/>
        </w:trPr>
        <w:tc>
          <w:tcPr>
            <w:tcW w:w="0" w:type="auto"/>
            <w:shd w:val="clear" w:color="auto" w:fill="auto"/>
          </w:tcPr>
          <w:p w14:paraId="5C400097" w14:textId="4350F68A" w:rsidR="00923287" w:rsidRPr="002240D2" w:rsidRDefault="001B2890" w:rsidP="00923287">
            <w:pPr>
              <w:spacing w:before="60" w:after="60" w:line="240" w:lineRule="auto"/>
              <w:rPr>
                <w:lang w:val="hr-HR"/>
              </w:rPr>
            </w:pPr>
            <w:r w:rsidRPr="002240D2">
              <w:rPr>
                <w:lang w:val="hr-HR"/>
              </w:rPr>
              <w:t>Prihvatljivo do</w:t>
            </w:r>
          </w:p>
        </w:tc>
        <w:tc>
          <w:tcPr>
            <w:tcW w:w="0" w:type="auto"/>
            <w:shd w:val="clear" w:color="auto" w:fill="auto"/>
          </w:tcPr>
          <w:p w14:paraId="5C400098" w14:textId="373162D5" w:rsidR="00923287" w:rsidRPr="002240D2" w:rsidRDefault="00923287" w:rsidP="00923287">
            <w:pPr>
              <w:spacing w:before="60" w:after="60" w:line="240" w:lineRule="auto"/>
              <w:rPr>
                <w:lang w:val="hr-HR"/>
              </w:rPr>
            </w:pPr>
            <w:r w:rsidRPr="002240D2">
              <w:rPr>
                <w:sz w:val="18"/>
                <w:szCs w:val="18"/>
                <w:lang w:val="hr-HR"/>
              </w:rPr>
              <w:t xml:space="preserve">31 </w:t>
            </w:r>
            <w:r w:rsidR="001A2066" w:rsidRPr="002240D2">
              <w:rPr>
                <w:sz w:val="18"/>
                <w:szCs w:val="18"/>
                <w:lang w:val="hr-HR"/>
              </w:rPr>
              <w:t>prosinca</w:t>
            </w:r>
            <w:r w:rsidRPr="002240D2">
              <w:rPr>
                <w:sz w:val="18"/>
                <w:szCs w:val="18"/>
                <w:lang w:val="hr-HR"/>
              </w:rPr>
              <w:t xml:space="preserve"> 2029</w:t>
            </w:r>
          </w:p>
        </w:tc>
      </w:tr>
      <w:tr w:rsidR="00923287" w:rsidRPr="004833B6" w14:paraId="5C40009C" w14:textId="77777777" w:rsidTr="00C50464">
        <w:trPr>
          <w:jc w:val="center"/>
        </w:trPr>
        <w:tc>
          <w:tcPr>
            <w:tcW w:w="0" w:type="auto"/>
            <w:shd w:val="clear" w:color="auto" w:fill="auto"/>
          </w:tcPr>
          <w:p w14:paraId="5C40009A" w14:textId="562CD008" w:rsidR="00923287" w:rsidRPr="002240D2" w:rsidRDefault="00CD1BC9" w:rsidP="00923287">
            <w:pPr>
              <w:spacing w:before="60" w:after="60" w:line="240" w:lineRule="auto"/>
              <w:rPr>
                <w:lang w:val="hr-HR"/>
              </w:rPr>
            </w:pPr>
            <w:r w:rsidRPr="002240D2">
              <w:rPr>
                <w:lang w:val="hr-HR"/>
              </w:rPr>
              <w:t>Broj odluke Komisije</w:t>
            </w:r>
          </w:p>
        </w:tc>
        <w:tc>
          <w:tcPr>
            <w:tcW w:w="0" w:type="auto"/>
            <w:shd w:val="clear" w:color="auto" w:fill="auto"/>
          </w:tcPr>
          <w:p w14:paraId="5C40009B" w14:textId="0199D132" w:rsidR="00923287" w:rsidRPr="002240D2" w:rsidRDefault="00923287" w:rsidP="00923287">
            <w:pPr>
              <w:spacing w:before="60" w:after="60" w:line="240" w:lineRule="auto"/>
              <w:rPr>
                <w:lang w:val="hr-HR"/>
              </w:rPr>
            </w:pPr>
            <w:r w:rsidRPr="002240D2">
              <w:rPr>
                <w:sz w:val="18"/>
                <w:szCs w:val="18"/>
                <w:lang w:val="hr-HR"/>
              </w:rPr>
              <w:t>C(20XX) XXXX</w:t>
            </w:r>
          </w:p>
        </w:tc>
      </w:tr>
      <w:tr w:rsidR="00923287" w:rsidRPr="004833B6" w14:paraId="5C40009F" w14:textId="77777777" w:rsidTr="00C50464">
        <w:trPr>
          <w:jc w:val="center"/>
        </w:trPr>
        <w:tc>
          <w:tcPr>
            <w:tcW w:w="0" w:type="auto"/>
            <w:shd w:val="clear" w:color="auto" w:fill="auto"/>
          </w:tcPr>
          <w:p w14:paraId="5C40009D" w14:textId="63724A2F" w:rsidR="00923287" w:rsidRPr="002240D2" w:rsidRDefault="008C66FF" w:rsidP="00923287">
            <w:pPr>
              <w:spacing w:before="60" w:after="60" w:line="240" w:lineRule="auto"/>
              <w:rPr>
                <w:lang w:val="hr-HR"/>
              </w:rPr>
            </w:pPr>
            <w:r w:rsidRPr="002240D2">
              <w:rPr>
                <w:lang w:val="hr-HR"/>
              </w:rPr>
              <w:t>Datum odluke Komisije</w:t>
            </w:r>
          </w:p>
        </w:tc>
        <w:tc>
          <w:tcPr>
            <w:tcW w:w="0" w:type="auto"/>
            <w:shd w:val="clear" w:color="auto" w:fill="auto"/>
          </w:tcPr>
          <w:p w14:paraId="5C40009E" w14:textId="04FB0BB0" w:rsidR="00923287" w:rsidRPr="002240D2" w:rsidRDefault="00923287" w:rsidP="00923287">
            <w:pPr>
              <w:spacing w:before="60" w:after="60" w:line="240" w:lineRule="auto"/>
              <w:rPr>
                <w:lang w:val="hr-HR"/>
              </w:rPr>
            </w:pPr>
            <w:r w:rsidRPr="002240D2">
              <w:rPr>
                <w:sz w:val="18"/>
                <w:szCs w:val="18"/>
                <w:lang w:val="hr-HR"/>
              </w:rPr>
              <w:t xml:space="preserve">XX </w:t>
            </w:r>
            <w:proofErr w:type="spellStart"/>
            <w:r w:rsidRPr="002240D2">
              <w:rPr>
                <w:sz w:val="18"/>
                <w:szCs w:val="18"/>
                <w:lang w:val="hr-HR"/>
              </w:rPr>
              <w:t>XX</w:t>
            </w:r>
            <w:proofErr w:type="spellEnd"/>
            <w:r w:rsidRPr="002240D2">
              <w:rPr>
                <w:sz w:val="18"/>
                <w:szCs w:val="18"/>
                <w:lang w:val="hr-HR"/>
              </w:rPr>
              <w:t xml:space="preserve"> 20XX</w:t>
            </w:r>
          </w:p>
        </w:tc>
      </w:tr>
      <w:tr w:rsidR="00923287" w:rsidRPr="004833B6" w14:paraId="5C4000A2" w14:textId="77777777" w:rsidTr="00C50464">
        <w:trPr>
          <w:trHeight w:val="163"/>
          <w:jc w:val="center"/>
        </w:trPr>
        <w:tc>
          <w:tcPr>
            <w:tcW w:w="0" w:type="auto"/>
            <w:shd w:val="clear" w:color="auto" w:fill="auto"/>
          </w:tcPr>
          <w:p w14:paraId="5C4000A0" w14:textId="6A237DF0" w:rsidR="00923287" w:rsidRPr="002240D2" w:rsidRDefault="00672053" w:rsidP="00923287">
            <w:pPr>
              <w:spacing w:before="60" w:after="60" w:line="240" w:lineRule="auto"/>
              <w:rPr>
                <w:lang w:val="hr-HR"/>
              </w:rPr>
            </w:pPr>
            <w:r w:rsidRPr="002240D2">
              <w:rPr>
                <w:lang w:val="hr-HR"/>
              </w:rPr>
              <w:t>Broj odluke o izmjeni države članice</w:t>
            </w:r>
          </w:p>
        </w:tc>
        <w:tc>
          <w:tcPr>
            <w:tcW w:w="0" w:type="auto"/>
            <w:shd w:val="clear" w:color="auto" w:fill="auto"/>
          </w:tcPr>
          <w:p w14:paraId="5C4000A1" w14:textId="77777777" w:rsidR="00923287" w:rsidRPr="002240D2" w:rsidRDefault="00923287" w:rsidP="00923287">
            <w:pPr>
              <w:spacing w:before="60" w:after="60" w:line="240" w:lineRule="auto"/>
              <w:rPr>
                <w:lang w:val="hr-HR"/>
              </w:rPr>
            </w:pPr>
          </w:p>
        </w:tc>
      </w:tr>
      <w:tr w:rsidR="00923287" w:rsidRPr="004833B6" w14:paraId="5C4000A5" w14:textId="77777777" w:rsidTr="00C50464">
        <w:trPr>
          <w:trHeight w:val="163"/>
          <w:jc w:val="center"/>
        </w:trPr>
        <w:tc>
          <w:tcPr>
            <w:tcW w:w="0" w:type="auto"/>
            <w:shd w:val="clear" w:color="auto" w:fill="auto"/>
          </w:tcPr>
          <w:p w14:paraId="5C4000A3" w14:textId="2A7C2D24" w:rsidR="00923287" w:rsidRPr="002240D2" w:rsidRDefault="00445329" w:rsidP="00923287">
            <w:pPr>
              <w:spacing w:before="60" w:after="60" w:line="240" w:lineRule="auto"/>
              <w:rPr>
                <w:lang w:val="hr-HR"/>
              </w:rPr>
            </w:pPr>
            <w:r w:rsidRPr="002240D2">
              <w:rPr>
                <w:lang w:val="hr-HR"/>
              </w:rPr>
              <w:t>Datum stupanja na snagu odluke o izmjeni države članice</w:t>
            </w:r>
          </w:p>
        </w:tc>
        <w:tc>
          <w:tcPr>
            <w:tcW w:w="0" w:type="auto"/>
            <w:shd w:val="clear" w:color="auto" w:fill="auto"/>
          </w:tcPr>
          <w:p w14:paraId="5C4000A4" w14:textId="77777777" w:rsidR="00923287" w:rsidRPr="002240D2" w:rsidRDefault="00923287" w:rsidP="00923287">
            <w:pPr>
              <w:spacing w:before="60" w:after="60" w:line="240" w:lineRule="auto"/>
              <w:rPr>
                <w:lang w:val="hr-HR"/>
              </w:rPr>
            </w:pPr>
          </w:p>
        </w:tc>
      </w:tr>
      <w:tr w:rsidR="00923287" w:rsidRPr="004833B6" w14:paraId="5C4000A8" w14:textId="77777777" w:rsidTr="00C50464">
        <w:trPr>
          <w:trHeight w:val="163"/>
          <w:jc w:val="center"/>
        </w:trPr>
        <w:tc>
          <w:tcPr>
            <w:tcW w:w="0" w:type="auto"/>
            <w:shd w:val="clear" w:color="auto" w:fill="auto"/>
          </w:tcPr>
          <w:p w14:paraId="5C4000A6" w14:textId="5040FAE7" w:rsidR="00923287" w:rsidRPr="002240D2" w:rsidRDefault="003A4383" w:rsidP="00923287">
            <w:pPr>
              <w:spacing w:before="60" w:after="60" w:line="240" w:lineRule="auto"/>
              <w:rPr>
                <w:lang w:val="hr-HR"/>
              </w:rPr>
            </w:pPr>
            <w:r w:rsidRPr="002240D2">
              <w:rPr>
                <w:lang w:val="hr-HR"/>
              </w:rPr>
              <w:t>Prijenos koji nije znatan (članak 24. stavak 5. UZO-a)</w:t>
            </w:r>
          </w:p>
        </w:tc>
        <w:tc>
          <w:tcPr>
            <w:tcW w:w="0" w:type="auto"/>
            <w:shd w:val="clear" w:color="auto" w:fill="auto"/>
          </w:tcPr>
          <w:p w14:paraId="5C4000A7" w14:textId="79678D0F" w:rsidR="00923287" w:rsidRPr="002240D2" w:rsidRDefault="00923287" w:rsidP="00923287">
            <w:pPr>
              <w:spacing w:before="60" w:after="60" w:line="240" w:lineRule="auto"/>
              <w:rPr>
                <w:lang w:val="hr-HR"/>
              </w:rPr>
            </w:pPr>
            <w:r w:rsidRPr="002240D2">
              <w:rPr>
                <w:sz w:val="18"/>
                <w:szCs w:val="18"/>
                <w:lang w:val="hr-HR"/>
              </w:rPr>
              <w:t>N</w:t>
            </w:r>
            <w:r w:rsidR="00E34E31" w:rsidRPr="002240D2">
              <w:rPr>
                <w:sz w:val="18"/>
                <w:szCs w:val="18"/>
                <w:lang w:val="hr-HR"/>
              </w:rPr>
              <w:t>e</w:t>
            </w:r>
          </w:p>
        </w:tc>
      </w:tr>
      <w:tr w:rsidR="00923287" w:rsidRPr="004833B6" w14:paraId="5C4000AB" w14:textId="77777777" w:rsidTr="00C50464">
        <w:trPr>
          <w:trHeight w:val="163"/>
          <w:jc w:val="center"/>
        </w:trPr>
        <w:tc>
          <w:tcPr>
            <w:tcW w:w="0" w:type="auto"/>
            <w:shd w:val="clear" w:color="auto" w:fill="auto"/>
          </w:tcPr>
          <w:p w14:paraId="5C4000A9" w14:textId="72AEACE9" w:rsidR="00923287" w:rsidRPr="002240D2" w:rsidRDefault="002C28BF" w:rsidP="00923287">
            <w:pPr>
              <w:spacing w:before="60" w:after="60" w:line="240" w:lineRule="auto"/>
              <w:rPr>
                <w:lang w:val="hr-HR"/>
              </w:rPr>
            </w:pPr>
            <w:r w:rsidRPr="002240D2">
              <w:rPr>
                <w:lang w:val="hr-HR"/>
              </w:rPr>
              <w:t>Regije NUTS obuhvaćene programom (nije primjenjivo na fond EFPRA)</w:t>
            </w:r>
          </w:p>
        </w:tc>
        <w:tc>
          <w:tcPr>
            <w:tcW w:w="0" w:type="auto"/>
            <w:shd w:val="clear" w:color="auto" w:fill="auto"/>
          </w:tcPr>
          <w:p w14:paraId="4F7EBFA5" w14:textId="77777777" w:rsidR="00923287" w:rsidRPr="002240D2" w:rsidRDefault="00923287" w:rsidP="00923287">
            <w:pPr>
              <w:spacing w:after="0"/>
              <w:contextualSpacing/>
              <w:rPr>
                <w:sz w:val="18"/>
                <w:szCs w:val="18"/>
                <w:lang w:val="hr-HR"/>
              </w:rPr>
            </w:pPr>
            <w:r w:rsidRPr="002240D2">
              <w:rPr>
                <w:sz w:val="18"/>
                <w:szCs w:val="18"/>
                <w:lang w:val="hr-HR"/>
              </w:rPr>
              <w:t>HR0 – Croatia</w:t>
            </w:r>
          </w:p>
          <w:p w14:paraId="5C4000AA" w14:textId="77777777" w:rsidR="00923287" w:rsidRPr="002240D2" w:rsidRDefault="00923287" w:rsidP="00923287">
            <w:pPr>
              <w:spacing w:before="60" w:after="60" w:line="240" w:lineRule="auto"/>
              <w:rPr>
                <w:lang w:val="hr-HR"/>
              </w:rPr>
            </w:pPr>
          </w:p>
        </w:tc>
      </w:tr>
      <w:tr w:rsidR="00923287" w:rsidRPr="004833B6" w14:paraId="5C4000AE" w14:textId="77777777" w:rsidTr="00C50464">
        <w:trPr>
          <w:trHeight w:val="163"/>
          <w:jc w:val="center"/>
        </w:trPr>
        <w:tc>
          <w:tcPr>
            <w:tcW w:w="0" w:type="auto"/>
            <w:vMerge w:val="restart"/>
            <w:shd w:val="clear" w:color="auto" w:fill="auto"/>
          </w:tcPr>
          <w:p w14:paraId="5C4000AC" w14:textId="5F0C10E8" w:rsidR="00923287" w:rsidRPr="002240D2" w:rsidRDefault="00320A88" w:rsidP="00923287">
            <w:pPr>
              <w:spacing w:before="60" w:after="60" w:line="240" w:lineRule="auto"/>
              <w:rPr>
                <w:lang w:val="hr-HR"/>
              </w:rPr>
            </w:pPr>
            <w:r w:rsidRPr="002240D2">
              <w:rPr>
                <w:lang w:val="hr-HR"/>
              </w:rPr>
              <w:t>Dotični fond / dotični fondovi</w:t>
            </w:r>
          </w:p>
        </w:tc>
        <w:tc>
          <w:tcPr>
            <w:tcW w:w="0" w:type="auto"/>
            <w:shd w:val="clear" w:color="auto" w:fill="auto"/>
          </w:tcPr>
          <w:p w14:paraId="5C4000AD" w14:textId="1B4E5C2C" w:rsidR="00923287" w:rsidRPr="002240D2" w:rsidRDefault="00923287" w:rsidP="00923287">
            <w:pPr>
              <w:spacing w:before="60" w:after="60" w:line="240" w:lineRule="auto"/>
              <w:rPr>
                <w:lang w:val="hr-HR"/>
              </w:rPr>
            </w:pPr>
            <w:r w:rsidRPr="002240D2">
              <w:rPr>
                <w:lang w:val="hr-HR"/>
              </w:rPr>
              <w:fldChar w:fldCharType="begin">
                <w:ffData>
                  <w:name w:val="Check1"/>
                  <w:enabled/>
                  <w:calcOnExit w:val="0"/>
                  <w:checkBox>
                    <w:sizeAuto/>
                    <w:default w:val="1"/>
                  </w:checkBox>
                </w:ffData>
              </w:fldChar>
            </w:r>
            <w:bookmarkStart w:id="0" w:name="Check1"/>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bookmarkEnd w:id="0"/>
            <w:r w:rsidRPr="002240D2">
              <w:rPr>
                <w:lang w:val="hr-HR"/>
              </w:rPr>
              <w:t xml:space="preserve"> </w:t>
            </w:r>
            <w:r w:rsidR="00A67AAD" w:rsidRPr="002240D2">
              <w:rPr>
                <w:lang w:val="hr-HR"/>
              </w:rPr>
              <w:t>EFRR</w:t>
            </w:r>
          </w:p>
        </w:tc>
      </w:tr>
      <w:tr w:rsidR="00923287" w:rsidRPr="004833B6" w14:paraId="5C4000B1" w14:textId="77777777" w:rsidTr="3B664027">
        <w:trPr>
          <w:trHeight w:val="163"/>
          <w:jc w:val="center"/>
        </w:trPr>
        <w:tc>
          <w:tcPr>
            <w:tcW w:w="0" w:type="auto"/>
            <w:vMerge/>
          </w:tcPr>
          <w:p w14:paraId="5C4000AF" w14:textId="77777777" w:rsidR="00923287" w:rsidRPr="002240D2" w:rsidRDefault="00923287" w:rsidP="00923287">
            <w:pPr>
              <w:spacing w:before="60" w:after="60" w:line="240" w:lineRule="auto"/>
              <w:rPr>
                <w:lang w:val="hr-HR"/>
              </w:rPr>
            </w:pPr>
          </w:p>
        </w:tc>
        <w:tc>
          <w:tcPr>
            <w:tcW w:w="0" w:type="auto"/>
            <w:shd w:val="clear" w:color="auto" w:fill="auto"/>
          </w:tcPr>
          <w:p w14:paraId="5C4000B0" w14:textId="36ECE232" w:rsidR="00923287" w:rsidRPr="002240D2" w:rsidRDefault="00923287" w:rsidP="00923287">
            <w:pPr>
              <w:spacing w:before="60" w:after="60" w:line="240" w:lineRule="auto"/>
              <w:rPr>
                <w:lang w:val="hr-HR"/>
              </w:rPr>
            </w:pPr>
            <w:r w:rsidRPr="002240D2">
              <w:rPr>
                <w:lang w:val="hr-HR"/>
              </w:rPr>
              <w:fldChar w:fldCharType="begin">
                <w:ffData>
                  <w:name w:val=""/>
                  <w:enabled/>
                  <w:calcOnExit w:val="0"/>
                  <w:checkBox>
                    <w:sizeAuto/>
                    <w:default w:val="1"/>
                  </w:checkBox>
                </w:ffData>
              </w:fldChar>
            </w:r>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r w:rsidRPr="002240D2">
              <w:rPr>
                <w:lang w:val="hr-HR"/>
              </w:rPr>
              <w:t xml:space="preserve"> </w:t>
            </w:r>
            <w:r w:rsidR="003249E9" w:rsidRPr="002240D2">
              <w:rPr>
                <w:lang w:val="hr-HR"/>
              </w:rPr>
              <w:t>Kohezijski fond</w:t>
            </w:r>
          </w:p>
        </w:tc>
      </w:tr>
      <w:tr w:rsidR="00F65EF3" w:rsidRPr="006D6223" w14:paraId="5C4000BD" w14:textId="77777777" w:rsidTr="00C50464">
        <w:trPr>
          <w:trHeight w:val="163"/>
          <w:jc w:val="center"/>
        </w:trPr>
        <w:tc>
          <w:tcPr>
            <w:tcW w:w="0" w:type="auto"/>
            <w:shd w:val="clear" w:color="auto" w:fill="auto"/>
          </w:tcPr>
          <w:p w14:paraId="5C4000BB" w14:textId="3025E323" w:rsidR="00F65EF3" w:rsidRPr="002240D2" w:rsidRDefault="0067763A" w:rsidP="00547C6B">
            <w:pPr>
              <w:spacing w:before="60" w:after="60" w:line="240" w:lineRule="auto"/>
              <w:rPr>
                <w:lang w:val="hr-HR"/>
              </w:rPr>
            </w:pPr>
            <w:r w:rsidRPr="002240D2">
              <w:rPr>
                <w:lang w:val="hr-HR"/>
              </w:rPr>
              <w:t>Program</w:t>
            </w:r>
          </w:p>
        </w:tc>
        <w:tc>
          <w:tcPr>
            <w:tcW w:w="0" w:type="auto"/>
            <w:shd w:val="clear" w:color="auto" w:fill="auto"/>
          </w:tcPr>
          <w:p w14:paraId="5C4000BC" w14:textId="6E64B47F" w:rsidR="00F65EF3" w:rsidRPr="002240D2" w:rsidRDefault="00F65EF3" w:rsidP="00FD5251">
            <w:pPr>
              <w:spacing w:before="60" w:after="60" w:line="240" w:lineRule="auto"/>
              <w:rPr>
                <w:lang w:val="hr-HR"/>
              </w:rPr>
            </w:pPr>
            <w:r w:rsidRPr="002240D2">
              <w:rPr>
                <w:lang w:val="hr-HR"/>
              </w:rPr>
              <w:fldChar w:fldCharType="begin">
                <w:ffData>
                  <w:name w:val="Check1"/>
                  <w:enabled/>
                  <w:calcOnExit w:val="0"/>
                  <w:checkBox>
                    <w:sizeAuto/>
                    <w:default w:val="0"/>
                  </w:checkBox>
                </w:ffData>
              </w:fldChar>
            </w:r>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r w:rsidRPr="002240D2">
              <w:rPr>
                <w:lang w:val="hr-HR"/>
              </w:rPr>
              <w:t xml:space="preserve"> </w:t>
            </w:r>
            <w:r w:rsidR="00221ADB" w:rsidRPr="002240D2">
              <w:rPr>
                <w:lang w:val="hr-HR"/>
              </w:rPr>
              <w:t>u okviru cilja „Ulaganje za radna mjesta i rast” samo za najudaljenije regije</w:t>
            </w:r>
          </w:p>
        </w:tc>
      </w:tr>
    </w:tbl>
    <w:p w14:paraId="5C4000BE" w14:textId="77777777" w:rsidR="00D75B60" w:rsidRPr="002240D2" w:rsidRDefault="00D75B60" w:rsidP="00F65EF3">
      <w:pPr>
        <w:rPr>
          <w:lang w:val="hr-HR"/>
        </w:rPr>
        <w:sectPr w:rsidR="00D75B60" w:rsidRPr="002240D2" w:rsidSect="002B77C4">
          <w:headerReference w:type="default" r:id="rId11"/>
          <w:footerReference w:type="default" r:id="rId12"/>
          <w:footnotePr>
            <w:numRestart w:val="eachPage"/>
          </w:footnotePr>
          <w:pgSz w:w="11907" w:h="16839"/>
          <w:pgMar w:top="1134" w:right="1134" w:bottom="1134" w:left="1134" w:header="567" w:footer="567" w:gutter="0"/>
          <w:pgNumType w:start="1"/>
          <w:cols w:space="720"/>
          <w:docGrid w:linePitch="360"/>
        </w:sectPr>
      </w:pPr>
    </w:p>
    <w:p w14:paraId="5C4000BF" w14:textId="17B90479" w:rsidR="00F65EF3" w:rsidRPr="002240D2" w:rsidRDefault="00F65EF3" w:rsidP="00AB24D1">
      <w:pPr>
        <w:pStyle w:val="Heading1"/>
        <w:numPr>
          <w:ilvl w:val="0"/>
          <w:numId w:val="0"/>
        </w:numPr>
        <w:ind w:left="850"/>
        <w:rPr>
          <w:lang w:val="hr-HR"/>
        </w:rPr>
      </w:pPr>
      <w:r w:rsidRPr="002240D2">
        <w:rPr>
          <w:lang w:val="hr-HR"/>
        </w:rPr>
        <w:lastRenderedPageBreak/>
        <w:t>1.</w:t>
      </w:r>
      <w:r w:rsidRPr="002240D2">
        <w:rPr>
          <w:lang w:val="hr-HR"/>
        </w:rPr>
        <w:tab/>
      </w:r>
      <w:r w:rsidR="00A6727A" w:rsidRPr="002240D2">
        <w:rPr>
          <w:lang w:val="hr-HR"/>
        </w:rPr>
        <w:t>Programska strategija: glavni razvojni izazovi i odgovori politike</w:t>
      </w:r>
      <w:r w:rsidRPr="002240D2">
        <w:rPr>
          <w:rStyle w:val="FootnoteReference"/>
          <w:lang w:val="hr-HR"/>
        </w:rPr>
        <w:footnoteReference w:id="3"/>
      </w:r>
    </w:p>
    <w:p w14:paraId="5C4000C0" w14:textId="0CE0EF7E" w:rsidR="00F65EF3" w:rsidRPr="002240D2" w:rsidRDefault="00630528" w:rsidP="00AB24D1">
      <w:pPr>
        <w:pStyle w:val="Norm1"/>
      </w:pPr>
      <w:r w:rsidRPr="002240D2">
        <w:t xml:space="preserve">Upućivanje: članak 22. stavak 3. točka (a) </w:t>
      </w:r>
      <w:proofErr w:type="spellStart"/>
      <w:r w:rsidRPr="002240D2">
        <w:t>podtočke</w:t>
      </w:r>
      <w:proofErr w:type="spellEnd"/>
      <w:r w:rsidRPr="002240D2">
        <w:t xml:space="preserve"> od i. do viii. i </w:t>
      </w:r>
      <w:proofErr w:type="spellStart"/>
      <w:r w:rsidRPr="002240D2">
        <w:t>podtočka</w:t>
      </w:r>
      <w:proofErr w:type="spellEnd"/>
      <w:r w:rsidRPr="002240D2">
        <w:t xml:space="preserve"> x. te članak 22. stavak 3. točka (b). Uredbe (EU) …/…</w:t>
      </w:r>
      <w:r w:rsidR="001C37B4" w:rsidRPr="002240D2">
        <w:t>+</w:t>
      </w:r>
      <w:r w:rsidRPr="002240D2">
        <w:t xml:space="preserve"> („UZO”).</w:t>
      </w:r>
    </w:p>
    <w:tbl>
      <w:tblPr>
        <w:tblW w:w="0" w:type="auto"/>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F65EF3" w:rsidRPr="004803F1" w14:paraId="5C4000C2" w14:textId="373D629B" w:rsidTr="004865A3">
        <w:tc>
          <w:tcPr>
            <w:tcW w:w="9288" w:type="dxa"/>
          </w:tcPr>
          <w:p w14:paraId="48FC986B" w14:textId="77777777" w:rsidR="00CF4B5E" w:rsidRPr="004803F1" w:rsidRDefault="00CF4B5E" w:rsidP="00CF4B5E">
            <w:pPr>
              <w:jc w:val="both"/>
              <w:rPr>
                <w:sz w:val="20"/>
                <w:szCs w:val="20"/>
              </w:rPr>
            </w:pPr>
            <w:r w:rsidRPr="004803F1">
              <w:rPr>
                <w:sz w:val="20"/>
                <w:szCs w:val="20"/>
              </w:rPr>
              <w:t xml:space="preserve">Program </w:t>
            </w:r>
            <w:proofErr w:type="spellStart"/>
            <w:r w:rsidRPr="004803F1">
              <w:rPr>
                <w:sz w:val="20"/>
                <w:szCs w:val="20"/>
              </w:rPr>
              <w:t>Konkurentnost</w:t>
            </w:r>
            <w:proofErr w:type="spellEnd"/>
            <w:r w:rsidRPr="004803F1">
              <w:rPr>
                <w:sz w:val="20"/>
                <w:szCs w:val="20"/>
              </w:rPr>
              <w:t xml:space="preserve"> i </w:t>
            </w:r>
            <w:proofErr w:type="spellStart"/>
            <w:r w:rsidRPr="004803F1">
              <w:rPr>
                <w:sz w:val="20"/>
                <w:szCs w:val="20"/>
              </w:rPr>
              <w:t>kohezija</w:t>
            </w:r>
            <w:proofErr w:type="spellEnd"/>
            <w:r w:rsidRPr="004803F1">
              <w:rPr>
                <w:sz w:val="20"/>
                <w:szCs w:val="20"/>
              </w:rPr>
              <w:t xml:space="preserve"> 2021.-2027. (PKK 2021.-2027.) </w:t>
            </w:r>
            <w:proofErr w:type="spellStart"/>
            <w:r w:rsidRPr="004803F1">
              <w:rPr>
                <w:sz w:val="20"/>
                <w:szCs w:val="20"/>
              </w:rPr>
              <w:t>postavlja</w:t>
            </w:r>
            <w:proofErr w:type="spellEnd"/>
            <w:r w:rsidRPr="004803F1">
              <w:rPr>
                <w:sz w:val="20"/>
                <w:szCs w:val="20"/>
              </w:rPr>
              <w:t xml:space="preserve"> </w:t>
            </w:r>
            <w:proofErr w:type="spellStart"/>
            <w:r w:rsidRPr="004803F1">
              <w:rPr>
                <w:sz w:val="20"/>
                <w:szCs w:val="20"/>
              </w:rPr>
              <w:t>ciljeve</w:t>
            </w:r>
            <w:proofErr w:type="spellEnd"/>
            <w:r w:rsidRPr="004803F1">
              <w:rPr>
                <w:sz w:val="20"/>
                <w:szCs w:val="20"/>
              </w:rPr>
              <w:t xml:space="preserve"> i </w:t>
            </w:r>
            <w:proofErr w:type="spellStart"/>
            <w:r w:rsidRPr="004803F1">
              <w:rPr>
                <w:sz w:val="20"/>
                <w:szCs w:val="20"/>
              </w:rPr>
              <w:t>prioritete</w:t>
            </w:r>
            <w:proofErr w:type="spellEnd"/>
            <w:r w:rsidRPr="004803F1">
              <w:rPr>
                <w:sz w:val="20"/>
                <w:szCs w:val="20"/>
              </w:rPr>
              <w:t xml:space="preserve"> za </w:t>
            </w:r>
            <w:proofErr w:type="spellStart"/>
            <w:r w:rsidRPr="004803F1">
              <w:rPr>
                <w:sz w:val="20"/>
                <w:szCs w:val="20"/>
              </w:rPr>
              <w:t>učinkovito</w:t>
            </w:r>
            <w:proofErr w:type="spellEnd"/>
            <w:r w:rsidRPr="004803F1">
              <w:rPr>
                <w:sz w:val="20"/>
                <w:szCs w:val="20"/>
              </w:rPr>
              <w:t xml:space="preserve"> </w:t>
            </w:r>
            <w:proofErr w:type="spellStart"/>
            <w:r w:rsidRPr="004803F1">
              <w:rPr>
                <w:sz w:val="20"/>
                <w:szCs w:val="20"/>
              </w:rPr>
              <w:t>korištenje</w:t>
            </w:r>
            <w:proofErr w:type="spellEnd"/>
            <w:r w:rsidRPr="004803F1">
              <w:rPr>
                <w:sz w:val="20"/>
                <w:szCs w:val="20"/>
              </w:rPr>
              <w:t xml:space="preserve"> </w:t>
            </w:r>
            <w:proofErr w:type="spellStart"/>
            <w:r w:rsidRPr="004803F1">
              <w:rPr>
                <w:sz w:val="20"/>
                <w:szCs w:val="20"/>
              </w:rPr>
              <w:t>Europskog</w:t>
            </w:r>
            <w:proofErr w:type="spellEnd"/>
            <w:r w:rsidRPr="004803F1">
              <w:rPr>
                <w:sz w:val="20"/>
                <w:szCs w:val="20"/>
              </w:rPr>
              <w:t xml:space="preserve"> </w:t>
            </w:r>
            <w:proofErr w:type="spellStart"/>
            <w:r w:rsidRPr="004803F1">
              <w:rPr>
                <w:sz w:val="20"/>
                <w:szCs w:val="20"/>
              </w:rPr>
              <w:t>fonda</w:t>
            </w:r>
            <w:proofErr w:type="spellEnd"/>
            <w:r w:rsidRPr="004803F1">
              <w:rPr>
                <w:sz w:val="20"/>
                <w:szCs w:val="20"/>
              </w:rPr>
              <w:t xml:space="preserve"> za </w:t>
            </w:r>
            <w:proofErr w:type="spellStart"/>
            <w:r w:rsidRPr="004803F1">
              <w:rPr>
                <w:sz w:val="20"/>
                <w:szCs w:val="20"/>
              </w:rPr>
              <w:t>regionalni</w:t>
            </w:r>
            <w:proofErr w:type="spellEnd"/>
            <w:r w:rsidRPr="004803F1">
              <w:rPr>
                <w:sz w:val="20"/>
                <w:szCs w:val="20"/>
              </w:rPr>
              <w:t xml:space="preserve"> </w:t>
            </w:r>
            <w:proofErr w:type="spellStart"/>
            <w:r w:rsidRPr="004803F1">
              <w:rPr>
                <w:sz w:val="20"/>
                <w:szCs w:val="20"/>
              </w:rPr>
              <w:t>razvoj</w:t>
            </w:r>
            <w:proofErr w:type="spellEnd"/>
            <w:r w:rsidRPr="004803F1">
              <w:rPr>
                <w:sz w:val="20"/>
                <w:szCs w:val="20"/>
              </w:rPr>
              <w:t xml:space="preserve"> (EFRR) i </w:t>
            </w:r>
            <w:proofErr w:type="spellStart"/>
            <w:r w:rsidRPr="004803F1">
              <w:rPr>
                <w:sz w:val="20"/>
                <w:szCs w:val="20"/>
              </w:rPr>
              <w:t>Kohezijskog</w:t>
            </w:r>
            <w:proofErr w:type="spellEnd"/>
            <w:r w:rsidRPr="004803F1">
              <w:rPr>
                <w:sz w:val="20"/>
                <w:szCs w:val="20"/>
              </w:rPr>
              <w:t xml:space="preserve"> </w:t>
            </w:r>
            <w:proofErr w:type="spellStart"/>
            <w:r w:rsidRPr="004803F1">
              <w:rPr>
                <w:sz w:val="20"/>
                <w:szCs w:val="20"/>
              </w:rPr>
              <w:t>fonda</w:t>
            </w:r>
            <w:proofErr w:type="spellEnd"/>
            <w:r w:rsidRPr="004803F1">
              <w:rPr>
                <w:sz w:val="20"/>
                <w:szCs w:val="20"/>
              </w:rPr>
              <w:t xml:space="preserve"> (KF) za </w:t>
            </w:r>
            <w:proofErr w:type="spellStart"/>
            <w:r w:rsidRPr="004803F1">
              <w:rPr>
                <w:sz w:val="20"/>
                <w:szCs w:val="20"/>
              </w:rPr>
              <w:t>razdoblje</w:t>
            </w:r>
            <w:proofErr w:type="spellEnd"/>
            <w:r w:rsidRPr="004803F1">
              <w:rPr>
                <w:sz w:val="20"/>
                <w:szCs w:val="20"/>
              </w:rPr>
              <w:t xml:space="preserve"> 2021.-2027.</w:t>
            </w:r>
          </w:p>
          <w:p w14:paraId="1D701EFC" w14:textId="69F90B68" w:rsidR="00CF4B5E" w:rsidRPr="004803F1" w:rsidRDefault="00CF4B5E" w:rsidP="00D56142">
            <w:pPr>
              <w:jc w:val="both"/>
              <w:rPr>
                <w:sz w:val="20"/>
                <w:szCs w:val="20"/>
              </w:rPr>
            </w:pPr>
            <w:proofErr w:type="spellStart"/>
            <w:r w:rsidRPr="004803F1">
              <w:rPr>
                <w:sz w:val="20"/>
                <w:szCs w:val="20"/>
              </w:rPr>
              <w:t>Glavni</w:t>
            </w:r>
            <w:proofErr w:type="spellEnd"/>
            <w:r w:rsidRPr="004803F1">
              <w:rPr>
                <w:sz w:val="20"/>
                <w:szCs w:val="20"/>
              </w:rPr>
              <w:t xml:space="preserve"> </w:t>
            </w:r>
            <w:proofErr w:type="spellStart"/>
            <w:r w:rsidRPr="004803F1">
              <w:rPr>
                <w:sz w:val="20"/>
                <w:szCs w:val="20"/>
              </w:rPr>
              <w:t>cilj</w:t>
            </w:r>
            <w:proofErr w:type="spellEnd"/>
            <w:r w:rsidRPr="004803F1">
              <w:rPr>
                <w:sz w:val="20"/>
                <w:szCs w:val="20"/>
              </w:rPr>
              <w:t xml:space="preserve"> </w:t>
            </w:r>
            <w:proofErr w:type="spellStart"/>
            <w:r w:rsidRPr="004803F1">
              <w:rPr>
                <w:sz w:val="20"/>
                <w:szCs w:val="20"/>
              </w:rPr>
              <w:t>podržanih</w:t>
            </w:r>
            <w:proofErr w:type="spellEnd"/>
            <w:r w:rsidRPr="004803F1">
              <w:rPr>
                <w:sz w:val="20"/>
                <w:szCs w:val="20"/>
              </w:rPr>
              <w:t xml:space="preserve"> </w:t>
            </w:r>
            <w:proofErr w:type="spellStart"/>
            <w:r w:rsidRPr="004803F1">
              <w:rPr>
                <w:sz w:val="20"/>
                <w:szCs w:val="20"/>
              </w:rPr>
              <w:t>intervencija</w:t>
            </w:r>
            <w:proofErr w:type="spellEnd"/>
            <w:r w:rsidRPr="004803F1">
              <w:rPr>
                <w:sz w:val="20"/>
                <w:szCs w:val="20"/>
              </w:rPr>
              <w:t xml:space="preserve"> je </w:t>
            </w:r>
            <w:proofErr w:type="spellStart"/>
            <w:r w:rsidRPr="004803F1">
              <w:rPr>
                <w:sz w:val="20"/>
                <w:szCs w:val="20"/>
              </w:rPr>
              <w:t>ojačati</w:t>
            </w:r>
            <w:proofErr w:type="spellEnd"/>
            <w:r w:rsidRPr="004803F1">
              <w:rPr>
                <w:sz w:val="20"/>
                <w:szCs w:val="20"/>
              </w:rPr>
              <w:t xml:space="preserve"> </w:t>
            </w:r>
            <w:proofErr w:type="spellStart"/>
            <w:r w:rsidRPr="004803F1">
              <w:rPr>
                <w:sz w:val="20"/>
                <w:szCs w:val="20"/>
              </w:rPr>
              <w:t>gospodarstvo</w:t>
            </w:r>
            <w:proofErr w:type="spellEnd"/>
            <w:r w:rsidRPr="004803F1">
              <w:rPr>
                <w:sz w:val="20"/>
                <w:szCs w:val="20"/>
              </w:rPr>
              <w:t xml:space="preserve">, </w:t>
            </w:r>
            <w:proofErr w:type="spellStart"/>
            <w:r w:rsidR="00BD5709">
              <w:rPr>
                <w:sz w:val="20"/>
                <w:szCs w:val="20"/>
              </w:rPr>
              <w:t>poduprijeti</w:t>
            </w:r>
            <w:proofErr w:type="spellEnd"/>
            <w:r w:rsidRPr="004803F1">
              <w:rPr>
                <w:sz w:val="20"/>
                <w:szCs w:val="20"/>
              </w:rPr>
              <w:t xml:space="preserve"> </w:t>
            </w:r>
            <w:proofErr w:type="spellStart"/>
            <w:r w:rsidRPr="004803F1">
              <w:rPr>
                <w:sz w:val="20"/>
                <w:szCs w:val="20"/>
              </w:rPr>
              <w:t>digitalnu</w:t>
            </w:r>
            <w:proofErr w:type="spellEnd"/>
            <w:r w:rsidRPr="004803F1">
              <w:rPr>
                <w:sz w:val="20"/>
                <w:szCs w:val="20"/>
              </w:rPr>
              <w:t xml:space="preserve"> i </w:t>
            </w:r>
            <w:proofErr w:type="spellStart"/>
            <w:r w:rsidRPr="004803F1">
              <w:rPr>
                <w:sz w:val="20"/>
                <w:szCs w:val="20"/>
              </w:rPr>
              <w:t>zelenu</w:t>
            </w:r>
            <w:proofErr w:type="spellEnd"/>
            <w:r w:rsidRPr="004803F1">
              <w:rPr>
                <w:sz w:val="20"/>
                <w:szCs w:val="20"/>
              </w:rPr>
              <w:t xml:space="preserve"> </w:t>
            </w:r>
            <w:proofErr w:type="spellStart"/>
            <w:r w:rsidRPr="004803F1">
              <w:rPr>
                <w:sz w:val="20"/>
                <w:szCs w:val="20"/>
              </w:rPr>
              <w:t>tranziciju</w:t>
            </w:r>
            <w:proofErr w:type="spellEnd"/>
            <w:r w:rsidRPr="004803F1">
              <w:rPr>
                <w:sz w:val="20"/>
                <w:szCs w:val="20"/>
              </w:rPr>
              <w:t xml:space="preserve">, </w:t>
            </w:r>
            <w:proofErr w:type="spellStart"/>
            <w:r w:rsidRPr="004803F1">
              <w:rPr>
                <w:sz w:val="20"/>
                <w:szCs w:val="20"/>
              </w:rPr>
              <w:t>digitalizirati</w:t>
            </w:r>
            <w:proofErr w:type="spellEnd"/>
            <w:r w:rsidRPr="004803F1">
              <w:rPr>
                <w:sz w:val="20"/>
                <w:szCs w:val="20"/>
              </w:rPr>
              <w:t xml:space="preserve"> </w:t>
            </w:r>
            <w:proofErr w:type="spellStart"/>
            <w:r w:rsidRPr="004803F1">
              <w:rPr>
                <w:sz w:val="20"/>
                <w:szCs w:val="20"/>
              </w:rPr>
              <w:t>javnu</w:t>
            </w:r>
            <w:proofErr w:type="spellEnd"/>
            <w:r w:rsidRPr="004803F1">
              <w:rPr>
                <w:sz w:val="20"/>
                <w:szCs w:val="20"/>
              </w:rPr>
              <w:t xml:space="preserve"> </w:t>
            </w:r>
            <w:proofErr w:type="spellStart"/>
            <w:r w:rsidRPr="004803F1">
              <w:rPr>
                <w:sz w:val="20"/>
                <w:szCs w:val="20"/>
              </w:rPr>
              <w:t>upravu</w:t>
            </w:r>
            <w:proofErr w:type="spellEnd"/>
            <w:r w:rsidRPr="004803F1">
              <w:rPr>
                <w:sz w:val="20"/>
                <w:szCs w:val="20"/>
              </w:rPr>
              <w:t xml:space="preserve">, </w:t>
            </w:r>
            <w:proofErr w:type="spellStart"/>
            <w:r w:rsidRPr="004803F1">
              <w:rPr>
                <w:sz w:val="20"/>
                <w:szCs w:val="20"/>
              </w:rPr>
              <w:t>poboljšati</w:t>
            </w:r>
            <w:proofErr w:type="spellEnd"/>
            <w:r w:rsidRPr="004803F1">
              <w:rPr>
                <w:sz w:val="20"/>
                <w:szCs w:val="20"/>
              </w:rPr>
              <w:t xml:space="preserve"> </w:t>
            </w:r>
            <w:proofErr w:type="spellStart"/>
            <w:r w:rsidRPr="004803F1">
              <w:rPr>
                <w:sz w:val="20"/>
                <w:szCs w:val="20"/>
              </w:rPr>
              <w:t>povezanost</w:t>
            </w:r>
            <w:proofErr w:type="spellEnd"/>
            <w:r w:rsidRPr="004803F1">
              <w:rPr>
                <w:sz w:val="20"/>
                <w:szCs w:val="20"/>
              </w:rPr>
              <w:t xml:space="preserve"> i </w:t>
            </w:r>
            <w:proofErr w:type="spellStart"/>
            <w:r w:rsidRPr="004803F1">
              <w:rPr>
                <w:sz w:val="20"/>
                <w:szCs w:val="20"/>
              </w:rPr>
              <w:t>mobilnost</w:t>
            </w:r>
            <w:proofErr w:type="spellEnd"/>
            <w:r w:rsidRPr="004803F1">
              <w:rPr>
                <w:sz w:val="20"/>
                <w:szCs w:val="20"/>
              </w:rPr>
              <w:t xml:space="preserve"> u </w:t>
            </w:r>
            <w:proofErr w:type="spellStart"/>
            <w:r w:rsidRPr="004803F1">
              <w:rPr>
                <w:sz w:val="20"/>
                <w:szCs w:val="20"/>
              </w:rPr>
              <w:t>cijeloj</w:t>
            </w:r>
            <w:proofErr w:type="spellEnd"/>
            <w:r w:rsidRPr="004803F1">
              <w:rPr>
                <w:sz w:val="20"/>
                <w:szCs w:val="20"/>
              </w:rPr>
              <w:t xml:space="preserve"> RH i </w:t>
            </w:r>
            <w:proofErr w:type="spellStart"/>
            <w:r w:rsidRPr="004803F1">
              <w:rPr>
                <w:sz w:val="20"/>
                <w:szCs w:val="20"/>
              </w:rPr>
              <w:t>ojačati</w:t>
            </w:r>
            <w:proofErr w:type="spellEnd"/>
            <w:r w:rsidRPr="004803F1">
              <w:rPr>
                <w:sz w:val="20"/>
                <w:szCs w:val="20"/>
              </w:rPr>
              <w:t xml:space="preserve"> </w:t>
            </w:r>
            <w:proofErr w:type="spellStart"/>
            <w:r w:rsidRPr="004803F1">
              <w:rPr>
                <w:sz w:val="20"/>
                <w:szCs w:val="20"/>
              </w:rPr>
              <w:t>kvalitetu</w:t>
            </w:r>
            <w:proofErr w:type="spellEnd"/>
            <w:r w:rsidRPr="004803F1">
              <w:rPr>
                <w:sz w:val="20"/>
                <w:szCs w:val="20"/>
              </w:rPr>
              <w:t xml:space="preserve"> </w:t>
            </w:r>
            <w:proofErr w:type="spellStart"/>
            <w:r w:rsidRPr="004803F1">
              <w:rPr>
                <w:sz w:val="20"/>
                <w:szCs w:val="20"/>
              </w:rPr>
              <w:t>života</w:t>
            </w:r>
            <w:proofErr w:type="spellEnd"/>
            <w:r w:rsidRPr="004803F1">
              <w:rPr>
                <w:sz w:val="20"/>
                <w:szCs w:val="20"/>
              </w:rPr>
              <w:t xml:space="preserve"> </w:t>
            </w:r>
            <w:proofErr w:type="spellStart"/>
            <w:r w:rsidRPr="004803F1">
              <w:rPr>
                <w:sz w:val="20"/>
                <w:szCs w:val="20"/>
              </w:rPr>
              <w:t>stanovništva</w:t>
            </w:r>
            <w:proofErr w:type="spellEnd"/>
            <w:r w:rsidRPr="004803F1">
              <w:rPr>
                <w:sz w:val="20"/>
                <w:szCs w:val="20"/>
              </w:rPr>
              <w:t xml:space="preserve">. PKK 2021.-2027. </w:t>
            </w:r>
            <w:proofErr w:type="spellStart"/>
            <w:r w:rsidRPr="004803F1">
              <w:rPr>
                <w:sz w:val="20"/>
                <w:szCs w:val="20"/>
              </w:rPr>
              <w:t>provest</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u </w:t>
            </w:r>
            <w:proofErr w:type="spellStart"/>
            <w:r w:rsidRPr="004803F1">
              <w:rPr>
                <w:sz w:val="20"/>
                <w:szCs w:val="20"/>
              </w:rPr>
              <w:t>okviru</w:t>
            </w:r>
            <w:proofErr w:type="spellEnd"/>
            <w:r w:rsidRPr="004803F1">
              <w:rPr>
                <w:sz w:val="20"/>
                <w:szCs w:val="20"/>
              </w:rPr>
              <w:t xml:space="preserve"> </w:t>
            </w:r>
            <w:proofErr w:type="spellStart"/>
            <w:r w:rsidRPr="004803F1">
              <w:rPr>
                <w:sz w:val="20"/>
                <w:szCs w:val="20"/>
              </w:rPr>
              <w:t>Kohezijske</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(KP) </w:t>
            </w:r>
            <w:proofErr w:type="spellStart"/>
            <w:r w:rsidRPr="004803F1">
              <w:rPr>
                <w:sz w:val="20"/>
                <w:szCs w:val="20"/>
              </w:rPr>
              <w:t>Europske</w:t>
            </w:r>
            <w:proofErr w:type="spellEnd"/>
            <w:r w:rsidRPr="004803F1">
              <w:rPr>
                <w:sz w:val="20"/>
                <w:szCs w:val="20"/>
              </w:rPr>
              <w:t xml:space="preserve"> </w:t>
            </w:r>
            <w:proofErr w:type="spellStart"/>
            <w:r w:rsidRPr="004803F1">
              <w:rPr>
                <w:sz w:val="20"/>
                <w:szCs w:val="20"/>
              </w:rPr>
              <w:t>unije</w:t>
            </w:r>
            <w:proofErr w:type="spellEnd"/>
            <w:r w:rsidRPr="004803F1">
              <w:rPr>
                <w:sz w:val="20"/>
                <w:szCs w:val="20"/>
              </w:rPr>
              <w:t xml:space="preserve"> (EU) </w:t>
            </w:r>
            <w:proofErr w:type="spellStart"/>
            <w:r w:rsidRPr="004803F1">
              <w:rPr>
                <w:sz w:val="20"/>
                <w:szCs w:val="20"/>
              </w:rPr>
              <w:t>kroz</w:t>
            </w:r>
            <w:proofErr w:type="spellEnd"/>
            <w:r w:rsidRPr="004803F1">
              <w:rPr>
                <w:sz w:val="20"/>
                <w:szCs w:val="20"/>
              </w:rPr>
              <w:t xml:space="preserve"> </w:t>
            </w:r>
            <w:proofErr w:type="spellStart"/>
            <w:r w:rsidRPr="004803F1">
              <w:rPr>
                <w:sz w:val="20"/>
                <w:szCs w:val="20"/>
              </w:rPr>
              <w:t>cilj</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u </w:t>
            </w:r>
            <w:proofErr w:type="spellStart"/>
            <w:r w:rsidRPr="004803F1">
              <w:rPr>
                <w:sz w:val="20"/>
                <w:szCs w:val="20"/>
              </w:rPr>
              <w:t>radna</w:t>
            </w:r>
            <w:proofErr w:type="spellEnd"/>
            <w:r w:rsidRPr="004803F1">
              <w:rPr>
                <w:sz w:val="20"/>
                <w:szCs w:val="20"/>
              </w:rPr>
              <w:t xml:space="preserve"> </w:t>
            </w:r>
            <w:proofErr w:type="spellStart"/>
            <w:r w:rsidRPr="004803F1">
              <w:rPr>
                <w:sz w:val="20"/>
                <w:szCs w:val="20"/>
              </w:rPr>
              <w:t>mjesta</w:t>
            </w:r>
            <w:proofErr w:type="spellEnd"/>
            <w:r w:rsidRPr="004803F1">
              <w:rPr>
                <w:sz w:val="20"/>
                <w:szCs w:val="20"/>
              </w:rPr>
              <w:t xml:space="preserve"> i </w:t>
            </w:r>
            <w:proofErr w:type="spellStart"/>
            <w:r w:rsidRPr="004803F1">
              <w:rPr>
                <w:sz w:val="20"/>
                <w:szCs w:val="20"/>
              </w:rPr>
              <w:t>rast</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w:t>
            </w:r>
            <w:proofErr w:type="spellStart"/>
            <w:r w:rsidRPr="004803F1">
              <w:rPr>
                <w:sz w:val="20"/>
                <w:szCs w:val="20"/>
              </w:rPr>
              <w:t>pridonijeti</w:t>
            </w:r>
            <w:proofErr w:type="spellEnd"/>
            <w:r w:rsidRPr="004803F1">
              <w:rPr>
                <w:sz w:val="20"/>
                <w:szCs w:val="20"/>
              </w:rPr>
              <w:t xml:space="preserve"> </w:t>
            </w:r>
            <w:proofErr w:type="spellStart"/>
            <w:r w:rsidRPr="004803F1">
              <w:rPr>
                <w:sz w:val="20"/>
                <w:szCs w:val="20"/>
              </w:rPr>
              <w:t>ispunjenju</w:t>
            </w:r>
            <w:proofErr w:type="spellEnd"/>
            <w:r w:rsidRPr="004803F1">
              <w:rPr>
                <w:sz w:val="20"/>
                <w:szCs w:val="20"/>
              </w:rPr>
              <w:t xml:space="preserve"> </w:t>
            </w:r>
            <w:proofErr w:type="spellStart"/>
            <w:r w:rsidRPr="004803F1">
              <w:rPr>
                <w:sz w:val="20"/>
                <w:szCs w:val="20"/>
              </w:rPr>
              <w:t>ciljeva</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1 do 4 </w:t>
            </w:r>
            <w:proofErr w:type="spellStart"/>
            <w:r w:rsidRPr="004803F1">
              <w:rPr>
                <w:sz w:val="20"/>
                <w:szCs w:val="20"/>
              </w:rPr>
              <w:t>definiranih</w:t>
            </w:r>
            <w:proofErr w:type="spellEnd"/>
            <w:r w:rsidRPr="004803F1">
              <w:rPr>
                <w:sz w:val="20"/>
                <w:szCs w:val="20"/>
              </w:rPr>
              <w:t xml:space="preserve"> u </w:t>
            </w:r>
            <w:proofErr w:type="spellStart"/>
            <w:r w:rsidRPr="004803F1">
              <w:rPr>
                <w:sz w:val="20"/>
                <w:szCs w:val="20"/>
              </w:rPr>
              <w:t>članku</w:t>
            </w:r>
            <w:proofErr w:type="spellEnd"/>
            <w:r w:rsidRPr="004803F1">
              <w:rPr>
                <w:sz w:val="20"/>
                <w:szCs w:val="20"/>
              </w:rPr>
              <w:t xml:space="preserve"> 4. </w:t>
            </w:r>
            <w:r w:rsidR="0088653F">
              <w:rPr>
                <w:sz w:val="20"/>
                <w:szCs w:val="20"/>
              </w:rPr>
              <w:t>UZO</w:t>
            </w:r>
            <w:r w:rsidRPr="004803F1">
              <w:rPr>
                <w:sz w:val="20"/>
                <w:szCs w:val="20"/>
              </w:rPr>
              <w:t>.</w:t>
            </w:r>
          </w:p>
          <w:p w14:paraId="7161626A" w14:textId="18AA1A42" w:rsidR="00CF4B5E" w:rsidRPr="004803F1" w:rsidRDefault="00CF4B5E" w:rsidP="00CF4B5E">
            <w:pPr>
              <w:jc w:val="both"/>
              <w:rPr>
                <w:sz w:val="20"/>
                <w:szCs w:val="20"/>
              </w:rPr>
            </w:pPr>
            <w:r w:rsidRPr="004803F1">
              <w:rPr>
                <w:sz w:val="20"/>
                <w:szCs w:val="20"/>
              </w:rPr>
              <w:t xml:space="preserve">PKK 2021.-2027. se </w:t>
            </w:r>
            <w:proofErr w:type="spellStart"/>
            <w:r w:rsidRPr="004803F1">
              <w:rPr>
                <w:sz w:val="20"/>
                <w:szCs w:val="20"/>
              </w:rPr>
              <w:t>temelji</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Nacionalnoj</w:t>
            </w:r>
            <w:proofErr w:type="spellEnd"/>
            <w:r w:rsidRPr="004803F1">
              <w:rPr>
                <w:sz w:val="20"/>
                <w:szCs w:val="20"/>
              </w:rPr>
              <w:t xml:space="preserve"> </w:t>
            </w:r>
            <w:proofErr w:type="spellStart"/>
            <w:r w:rsidRPr="004803F1">
              <w:rPr>
                <w:sz w:val="20"/>
                <w:szCs w:val="20"/>
              </w:rPr>
              <w:t>razvojnoj</w:t>
            </w:r>
            <w:proofErr w:type="spellEnd"/>
            <w:r w:rsidRPr="004803F1">
              <w:rPr>
                <w:sz w:val="20"/>
                <w:szCs w:val="20"/>
              </w:rPr>
              <w:t xml:space="preserve"> </w:t>
            </w:r>
            <w:proofErr w:type="spellStart"/>
            <w:r w:rsidRPr="004803F1">
              <w:rPr>
                <w:sz w:val="20"/>
                <w:szCs w:val="20"/>
              </w:rPr>
              <w:t>strategiji</w:t>
            </w:r>
            <w:proofErr w:type="spellEnd"/>
            <w:r w:rsidRPr="004803F1">
              <w:rPr>
                <w:sz w:val="20"/>
                <w:szCs w:val="20"/>
              </w:rPr>
              <w:t xml:space="preserve"> </w:t>
            </w:r>
            <w:r>
              <w:rPr>
                <w:sz w:val="20"/>
                <w:szCs w:val="20"/>
              </w:rPr>
              <w:t>RH</w:t>
            </w:r>
            <w:r w:rsidRPr="004803F1">
              <w:rPr>
                <w:sz w:val="20"/>
                <w:szCs w:val="20"/>
              </w:rPr>
              <w:t xml:space="preserve"> do 2030. (NRS 2030)</w:t>
            </w:r>
            <w:r w:rsidR="00BD18C0">
              <w:rPr>
                <w:sz w:val="20"/>
                <w:szCs w:val="20"/>
              </w:rPr>
              <w:t>,</w:t>
            </w:r>
            <w:r w:rsidRPr="004803F1" w:rsidDel="00BD18C0">
              <w:rPr>
                <w:sz w:val="20"/>
                <w:szCs w:val="20"/>
              </w:rPr>
              <w:t xml:space="preserve"> </w:t>
            </w:r>
            <w:proofErr w:type="spellStart"/>
            <w:r w:rsidRPr="004803F1">
              <w:rPr>
                <w:sz w:val="20"/>
                <w:szCs w:val="20"/>
              </w:rPr>
              <w:t>najvišem</w:t>
            </w:r>
            <w:proofErr w:type="spellEnd"/>
            <w:r w:rsidRPr="004803F1">
              <w:rPr>
                <w:sz w:val="20"/>
                <w:szCs w:val="20"/>
              </w:rPr>
              <w:t xml:space="preserve"> </w:t>
            </w:r>
            <w:proofErr w:type="spellStart"/>
            <w:r w:rsidRPr="004803F1">
              <w:rPr>
                <w:sz w:val="20"/>
                <w:szCs w:val="20"/>
              </w:rPr>
              <w:t>aktu</w:t>
            </w:r>
            <w:proofErr w:type="spellEnd"/>
            <w:r w:rsidRPr="004803F1">
              <w:rPr>
                <w:sz w:val="20"/>
                <w:szCs w:val="20"/>
              </w:rPr>
              <w:t xml:space="preserve"> </w:t>
            </w:r>
            <w:proofErr w:type="spellStart"/>
            <w:r w:rsidRPr="004803F1">
              <w:rPr>
                <w:sz w:val="20"/>
                <w:szCs w:val="20"/>
              </w:rPr>
              <w:t>strateškog</w:t>
            </w:r>
            <w:proofErr w:type="spellEnd"/>
            <w:r w:rsidRPr="004803F1">
              <w:rPr>
                <w:sz w:val="20"/>
                <w:szCs w:val="20"/>
              </w:rPr>
              <w:t xml:space="preserve"> </w:t>
            </w:r>
            <w:proofErr w:type="spellStart"/>
            <w:r w:rsidRPr="004803F1">
              <w:rPr>
                <w:sz w:val="20"/>
                <w:szCs w:val="20"/>
              </w:rPr>
              <w:t>planiranja</w:t>
            </w:r>
            <w:proofErr w:type="spellEnd"/>
            <w:r w:rsidRPr="004803F1">
              <w:rPr>
                <w:sz w:val="20"/>
                <w:szCs w:val="20"/>
              </w:rPr>
              <w:t xml:space="preserve"> koji </w:t>
            </w:r>
            <w:proofErr w:type="spellStart"/>
            <w:r w:rsidRPr="004803F1">
              <w:rPr>
                <w:sz w:val="20"/>
                <w:szCs w:val="20"/>
              </w:rPr>
              <w:t>određuje</w:t>
            </w:r>
            <w:proofErr w:type="spellEnd"/>
            <w:r w:rsidRPr="004803F1">
              <w:rPr>
                <w:sz w:val="20"/>
                <w:szCs w:val="20"/>
              </w:rPr>
              <w:t xml:space="preserve"> </w:t>
            </w:r>
            <w:proofErr w:type="spellStart"/>
            <w:r w:rsidRPr="004803F1">
              <w:rPr>
                <w:sz w:val="20"/>
                <w:szCs w:val="20"/>
              </w:rPr>
              <w:t>trenutno</w:t>
            </w:r>
            <w:proofErr w:type="spellEnd"/>
            <w:r w:rsidRPr="004803F1">
              <w:rPr>
                <w:sz w:val="20"/>
                <w:szCs w:val="20"/>
              </w:rPr>
              <w:t xml:space="preserve"> </w:t>
            </w:r>
            <w:proofErr w:type="spellStart"/>
            <w:r w:rsidRPr="004803F1">
              <w:rPr>
                <w:sz w:val="20"/>
                <w:szCs w:val="20"/>
              </w:rPr>
              <w:t>stanje</w:t>
            </w:r>
            <w:proofErr w:type="spellEnd"/>
            <w:r w:rsidRPr="004803F1">
              <w:rPr>
                <w:sz w:val="20"/>
                <w:szCs w:val="20"/>
              </w:rPr>
              <w:t xml:space="preserve">, </w:t>
            </w:r>
            <w:proofErr w:type="spellStart"/>
            <w:r w:rsidRPr="004803F1">
              <w:rPr>
                <w:sz w:val="20"/>
                <w:szCs w:val="20"/>
              </w:rPr>
              <w:t>razvojne</w:t>
            </w:r>
            <w:proofErr w:type="spellEnd"/>
            <w:r w:rsidRPr="004803F1">
              <w:rPr>
                <w:sz w:val="20"/>
                <w:szCs w:val="20"/>
              </w:rPr>
              <w:t xml:space="preserve"> </w:t>
            </w:r>
            <w:proofErr w:type="spellStart"/>
            <w:r w:rsidRPr="004803F1">
              <w:rPr>
                <w:sz w:val="20"/>
                <w:szCs w:val="20"/>
              </w:rPr>
              <w:t>potencijale</w:t>
            </w:r>
            <w:proofErr w:type="spellEnd"/>
            <w:r w:rsidRPr="004803F1">
              <w:rPr>
                <w:sz w:val="20"/>
                <w:szCs w:val="20"/>
              </w:rPr>
              <w:t xml:space="preserve">, </w:t>
            </w:r>
            <w:proofErr w:type="spellStart"/>
            <w:r w:rsidRPr="004803F1">
              <w:rPr>
                <w:sz w:val="20"/>
                <w:szCs w:val="20"/>
              </w:rPr>
              <w:t>viziju</w:t>
            </w:r>
            <w:proofErr w:type="spellEnd"/>
            <w:r w:rsidRPr="004803F1">
              <w:rPr>
                <w:sz w:val="20"/>
                <w:szCs w:val="20"/>
              </w:rPr>
              <w:t xml:space="preserve">, </w:t>
            </w:r>
            <w:proofErr w:type="spellStart"/>
            <w:r w:rsidRPr="004803F1">
              <w:rPr>
                <w:sz w:val="20"/>
                <w:szCs w:val="20"/>
              </w:rPr>
              <w:t>smjernice</w:t>
            </w:r>
            <w:proofErr w:type="spellEnd"/>
            <w:r w:rsidRPr="004803F1">
              <w:rPr>
                <w:sz w:val="20"/>
                <w:szCs w:val="20"/>
              </w:rPr>
              <w:t xml:space="preserve"> </w:t>
            </w:r>
            <w:proofErr w:type="spellStart"/>
            <w:r w:rsidRPr="004803F1">
              <w:rPr>
                <w:sz w:val="20"/>
                <w:szCs w:val="20"/>
              </w:rPr>
              <w:t>razvoja</w:t>
            </w:r>
            <w:proofErr w:type="spellEnd"/>
            <w:r w:rsidRPr="004803F1">
              <w:rPr>
                <w:sz w:val="20"/>
                <w:szCs w:val="20"/>
              </w:rPr>
              <w:t xml:space="preserve">, </w:t>
            </w:r>
            <w:proofErr w:type="spellStart"/>
            <w:r w:rsidRPr="004803F1">
              <w:rPr>
                <w:sz w:val="20"/>
                <w:szCs w:val="20"/>
              </w:rPr>
              <w:t>strateške</w:t>
            </w:r>
            <w:proofErr w:type="spellEnd"/>
            <w:r w:rsidRPr="004803F1">
              <w:rPr>
                <w:sz w:val="20"/>
                <w:szCs w:val="20"/>
              </w:rPr>
              <w:t xml:space="preserve"> </w:t>
            </w:r>
            <w:proofErr w:type="spellStart"/>
            <w:r w:rsidRPr="004803F1">
              <w:rPr>
                <w:sz w:val="20"/>
                <w:szCs w:val="20"/>
              </w:rPr>
              <w:t>ciljeve</w:t>
            </w:r>
            <w:proofErr w:type="spellEnd"/>
            <w:r w:rsidRPr="004803F1">
              <w:rPr>
                <w:sz w:val="20"/>
                <w:szCs w:val="20"/>
              </w:rPr>
              <w:t xml:space="preserve"> i </w:t>
            </w:r>
            <w:proofErr w:type="spellStart"/>
            <w:r w:rsidRPr="004803F1">
              <w:rPr>
                <w:sz w:val="20"/>
                <w:szCs w:val="20"/>
              </w:rPr>
              <w:t>scenarije</w:t>
            </w:r>
            <w:proofErr w:type="spellEnd"/>
            <w:r w:rsidRPr="004803F1">
              <w:rPr>
                <w:sz w:val="20"/>
                <w:szCs w:val="20"/>
              </w:rPr>
              <w:t xml:space="preserve"> </w:t>
            </w:r>
            <w:proofErr w:type="spellStart"/>
            <w:r w:rsidRPr="004803F1">
              <w:rPr>
                <w:sz w:val="20"/>
                <w:szCs w:val="20"/>
              </w:rPr>
              <w:t>razvoja</w:t>
            </w:r>
            <w:proofErr w:type="spellEnd"/>
            <w:r w:rsidRPr="004803F1">
              <w:rPr>
                <w:sz w:val="20"/>
                <w:szCs w:val="20"/>
              </w:rPr>
              <w:t xml:space="preserve">. </w:t>
            </w:r>
          </w:p>
          <w:p w14:paraId="4009778A" w14:textId="0B33E5C3" w:rsidR="00CF4B5E" w:rsidRPr="004803F1" w:rsidRDefault="00CF4B5E" w:rsidP="00CF4B5E">
            <w:pPr>
              <w:jc w:val="both"/>
              <w:rPr>
                <w:sz w:val="20"/>
                <w:szCs w:val="20"/>
              </w:rPr>
            </w:pPr>
            <w:proofErr w:type="spellStart"/>
            <w:r w:rsidRPr="004803F1">
              <w:rPr>
                <w:sz w:val="20"/>
                <w:szCs w:val="20"/>
              </w:rPr>
              <w:t>Izvješće</w:t>
            </w:r>
            <w:proofErr w:type="spellEnd"/>
            <w:r w:rsidRPr="004803F1">
              <w:rPr>
                <w:sz w:val="20"/>
                <w:szCs w:val="20"/>
              </w:rPr>
              <w:t xml:space="preserve"> za </w:t>
            </w:r>
            <w:proofErr w:type="spellStart"/>
            <w:r w:rsidRPr="004803F1">
              <w:rPr>
                <w:sz w:val="20"/>
                <w:szCs w:val="20"/>
              </w:rPr>
              <w:t>Hrvatsku</w:t>
            </w:r>
            <w:proofErr w:type="spellEnd"/>
            <w:r w:rsidRPr="004803F1">
              <w:rPr>
                <w:sz w:val="20"/>
                <w:szCs w:val="20"/>
              </w:rPr>
              <w:t xml:space="preserve"> u 2019. i 2020., </w:t>
            </w:r>
            <w:proofErr w:type="spellStart"/>
            <w:r w:rsidRPr="004803F1">
              <w:rPr>
                <w:sz w:val="20"/>
                <w:szCs w:val="20"/>
              </w:rPr>
              <w:t>zajedno</w:t>
            </w:r>
            <w:proofErr w:type="spellEnd"/>
            <w:r w:rsidRPr="004803F1">
              <w:rPr>
                <w:sz w:val="20"/>
                <w:szCs w:val="20"/>
              </w:rPr>
              <w:t xml:space="preserve"> s </w:t>
            </w:r>
            <w:proofErr w:type="spellStart"/>
            <w:r w:rsidRPr="004803F1">
              <w:rPr>
                <w:sz w:val="20"/>
                <w:szCs w:val="20"/>
              </w:rPr>
              <w:t>Analitičkim</w:t>
            </w:r>
            <w:proofErr w:type="spellEnd"/>
            <w:r w:rsidRPr="004803F1">
              <w:rPr>
                <w:sz w:val="20"/>
                <w:szCs w:val="20"/>
              </w:rPr>
              <w:t xml:space="preserve"> </w:t>
            </w:r>
            <w:proofErr w:type="spellStart"/>
            <w:r w:rsidRPr="004803F1">
              <w:rPr>
                <w:sz w:val="20"/>
                <w:szCs w:val="20"/>
              </w:rPr>
              <w:t>podlogama</w:t>
            </w:r>
            <w:proofErr w:type="spellEnd"/>
            <w:r w:rsidRPr="004803F1">
              <w:rPr>
                <w:sz w:val="20"/>
                <w:szCs w:val="20"/>
              </w:rPr>
              <w:t xml:space="preserve"> i </w:t>
            </w:r>
            <w:proofErr w:type="spellStart"/>
            <w:r w:rsidRPr="004803F1">
              <w:rPr>
                <w:sz w:val="20"/>
                <w:szCs w:val="20"/>
              </w:rPr>
              <w:t>Sažetkom</w:t>
            </w:r>
            <w:proofErr w:type="spellEnd"/>
            <w:r w:rsidRPr="004803F1">
              <w:rPr>
                <w:sz w:val="20"/>
                <w:szCs w:val="20"/>
              </w:rPr>
              <w:t xml:space="preserve"> </w:t>
            </w:r>
            <w:proofErr w:type="spellStart"/>
            <w:r w:rsidRPr="004803F1">
              <w:rPr>
                <w:sz w:val="20"/>
                <w:szCs w:val="20"/>
              </w:rPr>
              <w:t>Svjetske</w:t>
            </w:r>
            <w:proofErr w:type="spellEnd"/>
            <w:r w:rsidRPr="004803F1">
              <w:rPr>
                <w:sz w:val="20"/>
                <w:szCs w:val="20"/>
              </w:rPr>
              <w:t xml:space="preserve"> </w:t>
            </w:r>
            <w:proofErr w:type="spellStart"/>
            <w:r w:rsidRPr="004803F1">
              <w:rPr>
                <w:sz w:val="20"/>
                <w:szCs w:val="20"/>
              </w:rPr>
              <w:t>banke</w:t>
            </w:r>
            <w:proofErr w:type="spellEnd"/>
            <w:r w:rsidRPr="004803F1">
              <w:rPr>
                <w:sz w:val="20"/>
                <w:szCs w:val="20"/>
              </w:rPr>
              <w:t xml:space="preserve"> za </w:t>
            </w:r>
            <w:r w:rsidR="00F03CBF">
              <w:rPr>
                <w:sz w:val="20"/>
                <w:szCs w:val="20"/>
              </w:rPr>
              <w:t>RH</w:t>
            </w:r>
            <w:r w:rsidRPr="004803F1">
              <w:rPr>
                <w:sz w:val="20"/>
                <w:szCs w:val="20"/>
              </w:rPr>
              <w:t xml:space="preserve">, </w:t>
            </w:r>
            <w:proofErr w:type="spellStart"/>
            <w:r w:rsidRPr="004803F1">
              <w:rPr>
                <w:sz w:val="20"/>
                <w:szCs w:val="20"/>
              </w:rPr>
              <w:t>pružaju</w:t>
            </w:r>
            <w:proofErr w:type="spellEnd"/>
            <w:r w:rsidRPr="004803F1">
              <w:rPr>
                <w:sz w:val="20"/>
                <w:szCs w:val="20"/>
              </w:rPr>
              <w:t xml:space="preserve"> </w:t>
            </w:r>
            <w:proofErr w:type="spellStart"/>
            <w:r w:rsidRPr="004803F1">
              <w:rPr>
                <w:sz w:val="20"/>
                <w:szCs w:val="20"/>
              </w:rPr>
              <w:t>opsežnu</w:t>
            </w:r>
            <w:proofErr w:type="spellEnd"/>
            <w:r w:rsidRPr="004803F1">
              <w:rPr>
                <w:sz w:val="20"/>
                <w:szCs w:val="20"/>
              </w:rPr>
              <w:t xml:space="preserve"> </w:t>
            </w:r>
            <w:proofErr w:type="spellStart"/>
            <w:r w:rsidRPr="004803F1">
              <w:rPr>
                <w:sz w:val="20"/>
                <w:szCs w:val="20"/>
              </w:rPr>
              <w:t>analizu</w:t>
            </w:r>
            <w:proofErr w:type="spellEnd"/>
            <w:r w:rsidRPr="004803F1">
              <w:rPr>
                <w:sz w:val="20"/>
                <w:szCs w:val="20"/>
              </w:rPr>
              <w:t xml:space="preserve"> socio-</w:t>
            </w:r>
            <w:proofErr w:type="spellStart"/>
            <w:r w:rsidRPr="004803F1">
              <w:rPr>
                <w:sz w:val="20"/>
                <w:szCs w:val="20"/>
              </w:rPr>
              <w:t>ekonomskih</w:t>
            </w:r>
            <w:proofErr w:type="spellEnd"/>
            <w:r w:rsidRPr="004803F1">
              <w:rPr>
                <w:sz w:val="20"/>
                <w:szCs w:val="20"/>
              </w:rPr>
              <w:t xml:space="preserve"> </w:t>
            </w:r>
            <w:proofErr w:type="spellStart"/>
            <w:r w:rsidRPr="004803F1">
              <w:rPr>
                <w:sz w:val="20"/>
                <w:szCs w:val="20"/>
              </w:rPr>
              <w:t>prilika</w:t>
            </w:r>
            <w:proofErr w:type="spellEnd"/>
            <w:r w:rsidRPr="004803F1">
              <w:rPr>
                <w:sz w:val="20"/>
                <w:szCs w:val="20"/>
              </w:rPr>
              <w:t xml:space="preserve"> i </w:t>
            </w:r>
            <w:proofErr w:type="spellStart"/>
            <w:r w:rsidRPr="004803F1">
              <w:rPr>
                <w:sz w:val="20"/>
                <w:szCs w:val="20"/>
              </w:rPr>
              <w:t>identificiraju</w:t>
            </w:r>
            <w:proofErr w:type="spellEnd"/>
            <w:r w:rsidRPr="004803F1">
              <w:rPr>
                <w:sz w:val="20"/>
                <w:szCs w:val="20"/>
              </w:rPr>
              <w:t xml:space="preserve"> </w:t>
            </w:r>
            <w:proofErr w:type="spellStart"/>
            <w:r w:rsidRPr="004803F1">
              <w:rPr>
                <w:sz w:val="20"/>
                <w:szCs w:val="20"/>
              </w:rPr>
              <w:t>prepreke</w:t>
            </w:r>
            <w:proofErr w:type="spellEnd"/>
            <w:r w:rsidRPr="004803F1">
              <w:rPr>
                <w:sz w:val="20"/>
                <w:szCs w:val="20"/>
              </w:rPr>
              <w:t xml:space="preserve"> </w:t>
            </w:r>
            <w:proofErr w:type="spellStart"/>
            <w:r w:rsidRPr="004803F1">
              <w:rPr>
                <w:sz w:val="20"/>
                <w:szCs w:val="20"/>
              </w:rPr>
              <w:t>rastu</w:t>
            </w:r>
            <w:proofErr w:type="spellEnd"/>
            <w:r w:rsidRPr="004803F1">
              <w:rPr>
                <w:sz w:val="20"/>
                <w:szCs w:val="20"/>
              </w:rPr>
              <w:t xml:space="preserve"> i </w:t>
            </w:r>
            <w:proofErr w:type="spellStart"/>
            <w:r w:rsidRPr="004803F1">
              <w:rPr>
                <w:sz w:val="20"/>
                <w:szCs w:val="20"/>
              </w:rPr>
              <w:t>razvojnim</w:t>
            </w:r>
            <w:proofErr w:type="spellEnd"/>
            <w:r w:rsidRPr="004803F1">
              <w:rPr>
                <w:sz w:val="20"/>
                <w:szCs w:val="20"/>
              </w:rPr>
              <w:t xml:space="preserve"> </w:t>
            </w:r>
            <w:proofErr w:type="spellStart"/>
            <w:r w:rsidRPr="004803F1">
              <w:rPr>
                <w:sz w:val="20"/>
                <w:szCs w:val="20"/>
              </w:rPr>
              <w:t>potrebama</w:t>
            </w:r>
            <w:proofErr w:type="spellEnd"/>
            <w:r w:rsidRPr="004803F1">
              <w:rPr>
                <w:sz w:val="20"/>
                <w:szCs w:val="20"/>
              </w:rPr>
              <w:t xml:space="preserve"> u </w:t>
            </w:r>
            <w:r>
              <w:rPr>
                <w:sz w:val="20"/>
                <w:szCs w:val="20"/>
              </w:rPr>
              <w:t>RH</w:t>
            </w:r>
            <w:r w:rsidRPr="004803F1">
              <w:rPr>
                <w:sz w:val="20"/>
                <w:szCs w:val="20"/>
              </w:rPr>
              <w:t xml:space="preserve">, u </w:t>
            </w:r>
            <w:proofErr w:type="spellStart"/>
            <w:r w:rsidRPr="004803F1">
              <w:rPr>
                <w:sz w:val="20"/>
                <w:szCs w:val="20"/>
              </w:rPr>
              <w:t>kontekstu</w:t>
            </w:r>
            <w:proofErr w:type="spellEnd"/>
            <w:r w:rsidRPr="004803F1">
              <w:rPr>
                <w:sz w:val="20"/>
                <w:szCs w:val="20"/>
              </w:rPr>
              <w:t xml:space="preserve"> NRS 2030. i </w:t>
            </w:r>
            <w:proofErr w:type="spellStart"/>
            <w:r w:rsidRPr="004803F1">
              <w:rPr>
                <w:sz w:val="20"/>
                <w:szCs w:val="20"/>
              </w:rPr>
              <w:t>nacionalnih</w:t>
            </w:r>
            <w:proofErr w:type="spellEnd"/>
            <w:r w:rsidRPr="004803F1">
              <w:rPr>
                <w:sz w:val="20"/>
                <w:szCs w:val="20"/>
              </w:rPr>
              <w:t xml:space="preserve"> strategija, </w:t>
            </w:r>
            <w:proofErr w:type="spellStart"/>
            <w:r w:rsidRPr="004803F1">
              <w:rPr>
                <w:sz w:val="20"/>
                <w:szCs w:val="20"/>
              </w:rPr>
              <w:t>njihovih</w:t>
            </w:r>
            <w:proofErr w:type="spellEnd"/>
            <w:r w:rsidRPr="004803F1">
              <w:rPr>
                <w:sz w:val="20"/>
                <w:szCs w:val="20"/>
              </w:rPr>
              <w:t xml:space="preserve"> </w:t>
            </w:r>
            <w:proofErr w:type="spellStart"/>
            <w:r w:rsidRPr="004803F1">
              <w:rPr>
                <w:sz w:val="20"/>
                <w:szCs w:val="20"/>
              </w:rPr>
              <w:t>povezanih</w:t>
            </w:r>
            <w:proofErr w:type="spellEnd"/>
            <w:r w:rsidRPr="004803F1">
              <w:rPr>
                <w:sz w:val="20"/>
                <w:szCs w:val="20"/>
              </w:rPr>
              <w:t xml:space="preserve"> </w:t>
            </w:r>
            <w:proofErr w:type="spellStart"/>
            <w:r w:rsidRPr="004803F1">
              <w:rPr>
                <w:sz w:val="20"/>
                <w:szCs w:val="20"/>
              </w:rPr>
              <w:t>ciljeva</w:t>
            </w:r>
            <w:proofErr w:type="spellEnd"/>
            <w:r w:rsidRPr="004803F1">
              <w:rPr>
                <w:sz w:val="20"/>
                <w:szCs w:val="20"/>
              </w:rPr>
              <w:t xml:space="preserve"> i </w:t>
            </w:r>
            <w:proofErr w:type="spellStart"/>
            <w:r w:rsidRPr="004803F1">
              <w:rPr>
                <w:sz w:val="20"/>
                <w:szCs w:val="20"/>
              </w:rPr>
              <w:t>temeljnih</w:t>
            </w:r>
            <w:proofErr w:type="spellEnd"/>
            <w:r w:rsidRPr="004803F1">
              <w:rPr>
                <w:sz w:val="20"/>
                <w:szCs w:val="20"/>
              </w:rPr>
              <w:t xml:space="preserve"> </w:t>
            </w:r>
            <w:proofErr w:type="spellStart"/>
            <w:r w:rsidRPr="004803F1">
              <w:rPr>
                <w:sz w:val="20"/>
                <w:szCs w:val="20"/>
              </w:rPr>
              <w:t>strateških</w:t>
            </w:r>
            <w:proofErr w:type="spellEnd"/>
            <w:r w:rsidRPr="004803F1">
              <w:rPr>
                <w:sz w:val="20"/>
                <w:szCs w:val="20"/>
              </w:rPr>
              <w:t xml:space="preserve"> </w:t>
            </w:r>
            <w:proofErr w:type="spellStart"/>
            <w:r w:rsidRPr="004803F1">
              <w:rPr>
                <w:sz w:val="20"/>
                <w:szCs w:val="20"/>
              </w:rPr>
              <w:t>odredbi</w:t>
            </w:r>
            <w:proofErr w:type="spellEnd"/>
            <w:r w:rsidRPr="004803F1">
              <w:rPr>
                <w:sz w:val="20"/>
                <w:szCs w:val="20"/>
              </w:rPr>
              <w:t>.</w:t>
            </w:r>
          </w:p>
          <w:p w14:paraId="463BCCDD" w14:textId="07F46BC2" w:rsidR="00CF4B5E" w:rsidRPr="004803F1" w:rsidRDefault="00CF4B5E" w:rsidP="00CF4B5E">
            <w:pPr>
              <w:jc w:val="both"/>
              <w:rPr>
                <w:sz w:val="20"/>
                <w:szCs w:val="20"/>
              </w:rPr>
            </w:pPr>
            <w:proofErr w:type="spellStart"/>
            <w:r w:rsidRPr="004803F1">
              <w:rPr>
                <w:sz w:val="20"/>
                <w:szCs w:val="20"/>
              </w:rPr>
              <w:t>Intenzivnije</w:t>
            </w:r>
            <w:proofErr w:type="spellEnd"/>
            <w:r w:rsidRPr="004803F1">
              <w:rPr>
                <w:sz w:val="20"/>
                <w:szCs w:val="20"/>
              </w:rPr>
              <w:t xml:space="preserve"> </w:t>
            </w:r>
            <w:proofErr w:type="spellStart"/>
            <w:r w:rsidRPr="004803F1">
              <w:rPr>
                <w:sz w:val="20"/>
                <w:szCs w:val="20"/>
              </w:rPr>
              <w:t>korištenje</w:t>
            </w:r>
            <w:proofErr w:type="spellEnd"/>
            <w:r w:rsidRPr="004803F1">
              <w:rPr>
                <w:sz w:val="20"/>
                <w:szCs w:val="20"/>
              </w:rPr>
              <w:t xml:space="preserve"> EU fondova </w:t>
            </w:r>
            <w:proofErr w:type="spellStart"/>
            <w:r w:rsidRPr="004803F1">
              <w:rPr>
                <w:sz w:val="20"/>
                <w:szCs w:val="20"/>
              </w:rPr>
              <w:t>tijekom</w:t>
            </w:r>
            <w:proofErr w:type="spellEnd"/>
            <w:r w:rsidRPr="004803F1">
              <w:rPr>
                <w:sz w:val="20"/>
                <w:szCs w:val="20"/>
              </w:rPr>
              <w:t xml:space="preserve"> </w:t>
            </w:r>
            <w:proofErr w:type="spellStart"/>
            <w:r w:rsidRPr="004803F1">
              <w:rPr>
                <w:sz w:val="20"/>
                <w:szCs w:val="20"/>
              </w:rPr>
              <w:t>provedbe</w:t>
            </w:r>
            <w:proofErr w:type="spellEnd"/>
            <w:r w:rsidRPr="004803F1">
              <w:rPr>
                <w:sz w:val="20"/>
                <w:szCs w:val="20"/>
              </w:rPr>
              <w:t xml:space="preserve"> </w:t>
            </w:r>
            <w:proofErr w:type="spellStart"/>
            <w:r w:rsidRPr="004803F1">
              <w:rPr>
                <w:sz w:val="20"/>
                <w:szCs w:val="20"/>
              </w:rPr>
              <w:t>financijske</w:t>
            </w:r>
            <w:proofErr w:type="spellEnd"/>
            <w:r w:rsidRPr="004803F1">
              <w:rPr>
                <w:sz w:val="20"/>
                <w:szCs w:val="20"/>
              </w:rPr>
              <w:t xml:space="preserve"> </w:t>
            </w:r>
            <w:proofErr w:type="spellStart"/>
            <w:r w:rsidRPr="004803F1">
              <w:rPr>
                <w:sz w:val="20"/>
                <w:szCs w:val="20"/>
              </w:rPr>
              <w:t>perspektive</w:t>
            </w:r>
            <w:proofErr w:type="spellEnd"/>
            <w:r w:rsidRPr="004803F1">
              <w:rPr>
                <w:sz w:val="20"/>
                <w:szCs w:val="20"/>
              </w:rPr>
              <w:t xml:space="preserve"> 2014-2020 </w:t>
            </w:r>
            <w:proofErr w:type="spellStart"/>
            <w:r w:rsidRPr="004803F1">
              <w:rPr>
                <w:sz w:val="20"/>
                <w:szCs w:val="20"/>
              </w:rPr>
              <w:t>ukazuje</w:t>
            </w:r>
            <w:proofErr w:type="spellEnd"/>
            <w:r w:rsidRPr="004803F1">
              <w:rPr>
                <w:sz w:val="20"/>
                <w:szCs w:val="20"/>
              </w:rPr>
              <w:t xml:space="preserve"> da je </w:t>
            </w:r>
            <w:proofErr w:type="spellStart"/>
            <w:r w:rsidRPr="004803F1">
              <w:rPr>
                <w:sz w:val="20"/>
                <w:szCs w:val="20"/>
              </w:rPr>
              <w:t>većina</w:t>
            </w:r>
            <w:proofErr w:type="spellEnd"/>
            <w:r w:rsidRPr="004803F1">
              <w:rPr>
                <w:sz w:val="20"/>
                <w:szCs w:val="20"/>
              </w:rPr>
              <w:t xml:space="preserve"> </w:t>
            </w:r>
            <w:proofErr w:type="spellStart"/>
            <w:r w:rsidRPr="004803F1">
              <w:rPr>
                <w:sz w:val="20"/>
                <w:szCs w:val="20"/>
              </w:rPr>
              <w:t>javnih</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u RH </w:t>
            </w:r>
            <w:proofErr w:type="spellStart"/>
            <w:r w:rsidRPr="004803F1">
              <w:rPr>
                <w:sz w:val="20"/>
                <w:szCs w:val="20"/>
              </w:rPr>
              <w:t>financirana</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KP, da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poduzete</w:t>
            </w:r>
            <w:proofErr w:type="spellEnd"/>
            <w:r w:rsidRPr="004803F1">
              <w:rPr>
                <w:sz w:val="20"/>
                <w:szCs w:val="20"/>
              </w:rPr>
              <w:t xml:space="preserve"> </w:t>
            </w:r>
            <w:proofErr w:type="spellStart"/>
            <w:r w:rsidRPr="004803F1">
              <w:rPr>
                <w:sz w:val="20"/>
                <w:szCs w:val="20"/>
              </w:rPr>
              <w:t>aktivnosti</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nacionalnoj</w:t>
            </w:r>
            <w:proofErr w:type="spellEnd"/>
            <w:r w:rsidRPr="004803F1">
              <w:rPr>
                <w:sz w:val="20"/>
                <w:szCs w:val="20"/>
              </w:rPr>
              <w:t xml:space="preserve"> </w:t>
            </w:r>
            <w:proofErr w:type="spellStart"/>
            <w:r w:rsidRPr="004803F1">
              <w:rPr>
                <w:sz w:val="20"/>
                <w:szCs w:val="20"/>
              </w:rPr>
              <w:t>razini</w:t>
            </w:r>
            <w:proofErr w:type="spellEnd"/>
            <w:r w:rsidRPr="004803F1">
              <w:rPr>
                <w:sz w:val="20"/>
                <w:szCs w:val="20"/>
              </w:rPr>
              <w:t xml:space="preserve"> </w:t>
            </w:r>
            <w:proofErr w:type="spellStart"/>
            <w:r w:rsidRPr="004803F1">
              <w:rPr>
                <w:sz w:val="20"/>
                <w:szCs w:val="20"/>
              </w:rPr>
              <w:t>tijekom</w:t>
            </w:r>
            <w:proofErr w:type="spellEnd"/>
            <w:r w:rsidRPr="004803F1">
              <w:rPr>
                <w:sz w:val="20"/>
                <w:szCs w:val="20"/>
              </w:rPr>
              <w:t xml:space="preserve"> </w:t>
            </w:r>
            <w:proofErr w:type="spellStart"/>
            <w:r w:rsidRPr="004803F1">
              <w:rPr>
                <w:sz w:val="20"/>
                <w:szCs w:val="20"/>
              </w:rPr>
              <w:t>zdravstveno</w:t>
            </w:r>
            <w:proofErr w:type="spellEnd"/>
            <w:r w:rsidRPr="004803F1">
              <w:rPr>
                <w:sz w:val="20"/>
                <w:szCs w:val="20"/>
              </w:rPr>
              <w:t xml:space="preserve">- </w:t>
            </w:r>
            <w:proofErr w:type="spellStart"/>
            <w:r w:rsidRPr="004803F1">
              <w:rPr>
                <w:sz w:val="20"/>
                <w:szCs w:val="20"/>
              </w:rPr>
              <w:t>gospodarske</w:t>
            </w:r>
            <w:proofErr w:type="spellEnd"/>
            <w:r w:rsidRPr="004803F1">
              <w:rPr>
                <w:sz w:val="20"/>
                <w:szCs w:val="20"/>
              </w:rPr>
              <w:t xml:space="preserve"> </w:t>
            </w:r>
            <w:proofErr w:type="spellStart"/>
            <w:r w:rsidRPr="004803F1">
              <w:rPr>
                <w:sz w:val="20"/>
                <w:szCs w:val="20"/>
              </w:rPr>
              <w:t>krize</w:t>
            </w:r>
            <w:proofErr w:type="spellEnd"/>
            <w:r w:rsidRPr="004803F1">
              <w:rPr>
                <w:sz w:val="20"/>
                <w:szCs w:val="20"/>
              </w:rPr>
              <w:t xml:space="preserve"> </w:t>
            </w:r>
            <w:proofErr w:type="spellStart"/>
            <w:r w:rsidRPr="004803F1">
              <w:rPr>
                <w:sz w:val="20"/>
                <w:szCs w:val="20"/>
              </w:rPr>
              <w:t>uspješno</w:t>
            </w:r>
            <w:proofErr w:type="spellEnd"/>
            <w:r w:rsidRPr="004803F1">
              <w:rPr>
                <w:sz w:val="20"/>
                <w:szCs w:val="20"/>
              </w:rPr>
              <w:t xml:space="preserve"> </w:t>
            </w:r>
            <w:proofErr w:type="spellStart"/>
            <w:r w:rsidRPr="004803F1">
              <w:rPr>
                <w:sz w:val="20"/>
                <w:szCs w:val="20"/>
              </w:rPr>
              <w:t>kombiniran</w:t>
            </w:r>
            <w:r w:rsidR="00965C4F">
              <w:rPr>
                <w:sz w:val="20"/>
                <w:szCs w:val="20"/>
              </w:rPr>
              <w:t>e</w:t>
            </w:r>
            <w:proofErr w:type="spellEnd"/>
            <w:r w:rsidRPr="004803F1">
              <w:rPr>
                <w:sz w:val="20"/>
                <w:szCs w:val="20"/>
              </w:rPr>
              <w:t xml:space="preserve"> s </w:t>
            </w:r>
            <w:proofErr w:type="spellStart"/>
            <w:r w:rsidRPr="004803F1">
              <w:rPr>
                <w:sz w:val="20"/>
                <w:szCs w:val="20"/>
              </w:rPr>
              <w:t>instrumentima</w:t>
            </w:r>
            <w:proofErr w:type="spellEnd"/>
            <w:r w:rsidRPr="004803F1">
              <w:rPr>
                <w:sz w:val="20"/>
                <w:szCs w:val="20"/>
              </w:rPr>
              <w:t xml:space="preserve"> EU u </w:t>
            </w:r>
            <w:proofErr w:type="spellStart"/>
            <w:r w:rsidRPr="004803F1">
              <w:rPr>
                <w:sz w:val="20"/>
                <w:szCs w:val="20"/>
              </w:rPr>
              <w:t>svrhu</w:t>
            </w:r>
            <w:proofErr w:type="spellEnd"/>
            <w:r w:rsidRPr="004803F1">
              <w:rPr>
                <w:sz w:val="20"/>
                <w:szCs w:val="20"/>
              </w:rPr>
              <w:t xml:space="preserve"> </w:t>
            </w:r>
            <w:proofErr w:type="spellStart"/>
            <w:r w:rsidRPr="004803F1">
              <w:rPr>
                <w:sz w:val="20"/>
                <w:szCs w:val="20"/>
              </w:rPr>
              <w:t>očuvanje</w:t>
            </w:r>
            <w:proofErr w:type="spellEnd"/>
            <w:r w:rsidRPr="004803F1">
              <w:rPr>
                <w:sz w:val="20"/>
                <w:szCs w:val="20"/>
              </w:rPr>
              <w:t xml:space="preserve"> </w:t>
            </w:r>
            <w:proofErr w:type="spellStart"/>
            <w:r w:rsidRPr="004803F1">
              <w:rPr>
                <w:sz w:val="20"/>
                <w:szCs w:val="20"/>
              </w:rPr>
              <w:t>radnih</w:t>
            </w:r>
            <w:proofErr w:type="spellEnd"/>
            <w:r w:rsidRPr="004803F1">
              <w:rPr>
                <w:sz w:val="20"/>
                <w:szCs w:val="20"/>
              </w:rPr>
              <w:t xml:space="preserve"> </w:t>
            </w:r>
            <w:proofErr w:type="spellStart"/>
            <w:r w:rsidRPr="004803F1">
              <w:rPr>
                <w:sz w:val="20"/>
                <w:szCs w:val="20"/>
              </w:rPr>
              <w:t>mjesta</w:t>
            </w:r>
            <w:proofErr w:type="spellEnd"/>
            <w:r w:rsidRPr="004803F1">
              <w:rPr>
                <w:sz w:val="20"/>
                <w:szCs w:val="20"/>
              </w:rPr>
              <w:t xml:space="preserve"> i </w:t>
            </w:r>
            <w:proofErr w:type="spellStart"/>
            <w:r w:rsidRPr="004803F1">
              <w:rPr>
                <w:sz w:val="20"/>
                <w:szCs w:val="20"/>
              </w:rPr>
              <w:t>zdravlja</w:t>
            </w:r>
            <w:proofErr w:type="spellEnd"/>
            <w:r w:rsidRPr="004803F1">
              <w:rPr>
                <w:sz w:val="20"/>
                <w:szCs w:val="20"/>
              </w:rPr>
              <w:t xml:space="preserve"> </w:t>
            </w:r>
            <w:proofErr w:type="spellStart"/>
            <w:r w:rsidRPr="004803F1">
              <w:rPr>
                <w:sz w:val="20"/>
                <w:szCs w:val="20"/>
              </w:rPr>
              <w:t>građana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da se i </w:t>
            </w:r>
            <w:proofErr w:type="spellStart"/>
            <w:r w:rsidRPr="004803F1">
              <w:rPr>
                <w:sz w:val="20"/>
                <w:szCs w:val="20"/>
              </w:rPr>
              <w:t>dalje</w:t>
            </w:r>
            <w:proofErr w:type="spellEnd"/>
            <w:r w:rsidRPr="004803F1">
              <w:rPr>
                <w:sz w:val="20"/>
                <w:szCs w:val="20"/>
              </w:rPr>
              <w:t xml:space="preserve"> </w:t>
            </w:r>
            <w:proofErr w:type="spellStart"/>
            <w:r w:rsidRPr="004803F1">
              <w:rPr>
                <w:sz w:val="20"/>
                <w:szCs w:val="20"/>
              </w:rPr>
              <w:t>oko</w:t>
            </w:r>
            <w:proofErr w:type="spellEnd"/>
            <w:r w:rsidRPr="004803F1">
              <w:rPr>
                <w:sz w:val="20"/>
                <w:szCs w:val="20"/>
              </w:rPr>
              <w:t xml:space="preserve"> 3% </w:t>
            </w:r>
            <w:r w:rsidR="00C13487">
              <w:rPr>
                <w:sz w:val="20"/>
                <w:szCs w:val="20"/>
              </w:rPr>
              <w:t>HR</w:t>
            </w:r>
            <w:r w:rsidR="00C13487" w:rsidRPr="004803F1">
              <w:rPr>
                <w:sz w:val="20"/>
                <w:szCs w:val="20"/>
              </w:rPr>
              <w:t xml:space="preserve"> </w:t>
            </w:r>
            <w:r w:rsidRPr="004803F1">
              <w:rPr>
                <w:sz w:val="20"/>
                <w:szCs w:val="20"/>
              </w:rPr>
              <w:t xml:space="preserve">BDP-a </w:t>
            </w:r>
            <w:proofErr w:type="spellStart"/>
            <w:r w:rsidRPr="004803F1">
              <w:rPr>
                <w:sz w:val="20"/>
                <w:szCs w:val="20"/>
              </w:rPr>
              <w:t>generira</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EU fondova. </w:t>
            </w:r>
            <w:proofErr w:type="spellStart"/>
            <w:r w:rsidRPr="004803F1">
              <w:rPr>
                <w:sz w:val="20"/>
                <w:szCs w:val="20"/>
              </w:rPr>
              <w:t>Uzimajući</w:t>
            </w:r>
            <w:proofErr w:type="spellEnd"/>
            <w:r w:rsidRPr="004803F1">
              <w:rPr>
                <w:sz w:val="20"/>
                <w:szCs w:val="20"/>
              </w:rPr>
              <w:t xml:space="preserve"> u </w:t>
            </w:r>
            <w:proofErr w:type="spellStart"/>
            <w:r w:rsidRPr="004803F1">
              <w:rPr>
                <w:sz w:val="20"/>
                <w:szCs w:val="20"/>
              </w:rPr>
              <w:t>obzir</w:t>
            </w:r>
            <w:proofErr w:type="spellEnd"/>
            <w:r w:rsidRPr="004803F1">
              <w:rPr>
                <w:sz w:val="20"/>
                <w:szCs w:val="20"/>
              </w:rPr>
              <w:t xml:space="preserve"> </w:t>
            </w:r>
            <w:proofErr w:type="spellStart"/>
            <w:r w:rsidRPr="004803F1">
              <w:rPr>
                <w:sz w:val="20"/>
                <w:szCs w:val="20"/>
              </w:rPr>
              <w:t>zdravstveno-gospodarsku</w:t>
            </w:r>
            <w:proofErr w:type="spellEnd"/>
            <w:r w:rsidRPr="004803F1">
              <w:rPr>
                <w:sz w:val="20"/>
                <w:szCs w:val="20"/>
              </w:rPr>
              <w:t xml:space="preserve"> </w:t>
            </w:r>
            <w:proofErr w:type="spellStart"/>
            <w:r w:rsidRPr="004803F1">
              <w:rPr>
                <w:sz w:val="20"/>
                <w:szCs w:val="20"/>
              </w:rPr>
              <w:t>krizu</w:t>
            </w:r>
            <w:proofErr w:type="spellEnd"/>
            <w:r w:rsidRPr="004803F1">
              <w:rPr>
                <w:sz w:val="20"/>
                <w:szCs w:val="20"/>
              </w:rPr>
              <w:t xml:space="preserve"> </w:t>
            </w:r>
            <w:proofErr w:type="spellStart"/>
            <w:r w:rsidRPr="004803F1">
              <w:rPr>
                <w:sz w:val="20"/>
                <w:szCs w:val="20"/>
              </w:rPr>
              <w:t>uzrokovanu</w:t>
            </w:r>
            <w:proofErr w:type="spellEnd"/>
            <w:r w:rsidRPr="004803F1">
              <w:rPr>
                <w:sz w:val="20"/>
                <w:szCs w:val="20"/>
              </w:rPr>
              <w:t xml:space="preserve"> COVID-19 </w:t>
            </w:r>
            <w:proofErr w:type="spellStart"/>
            <w:r w:rsidRPr="004803F1">
              <w:rPr>
                <w:sz w:val="20"/>
                <w:szCs w:val="20"/>
              </w:rPr>
              <w:t>te</w:t>
            </w:r>
            <w:proofErr w:type="spellEnd"/>
            <w:r w:rsidRPr="004803F1">
              <w:rPr>
                <w:sz w:val="20"/>
                <w:szCs w:val="20"/>
              </w:rPr>
              <w:t xml:space="preserve"> 2 </w:t>
            </w:r>
            <w:proofErr w:type="spellStart"/>
            <w:r w:rsidRPr="004803F1">
              <w:rPr>
                <w:sz w:val="20"/>
                <w:szCs w:val="20"/>
              </w:rPr>
              <w:t>razorna</w:t>
            </w:r>
            <w:proofErr w:type="spellEnd"/>
            <w:r w:rsidRPr="004803F1">
              <w:rPr>
                <w:sz w:val="20"/>
                <w:szCs w:val="20"/>
              </w:rPr>
              <w:t xml:space="preserve"> </w:t>
            </w:r>
            <w:proofErr w:type="spellStart"/>
            <w:r w:rsidRPr="004803F1">
              <w:rPr>
                <w:sz w:val="20"/>
                <w:szCs w:val="20"/>
              </w:rPr>
              <w:t>potresa</w:t>
            </w:r>
            <w:proofErr w:type="spellEnd"/>
            <w:r w:rsidRPr="004803F1">
              <w:rPr>
                <w:sz w:val="20"/>
                <w:szCs w:val="20"/>
              </w:rPr>
              <w:t xml:space="preserve">, </w:t>
            </w:r>
            <w:proofErr w:type="spellStart"/>
            <w:r w:rsidRPr="004803F1">
              <w:rPr>
                <w:sz w:val="20"/>
                <w:szCs w:val="20"/>
              </w:rPr>
              <w:t>kao</w:t>
            </w:r>
            <w:proofErr w:type="spellEnd"/>
            <w:r w:rsidRPr="004803F1">
              <w:rPr>
                <w:sz w:val="20"/>
                <w:szCs w:val="20"/>
              </w:rPr>
              <w:t xml:space="preserve"> i </w:t>
            </w:r>
            <w:proofErr w:type="spellStart"/>
            <w:r w:rsidRPr="004803F1">
              <w:rPr>
                <w:sz w:val="20"/>
                <w:szCs w:val="20"/>
              </w:rPr>
              <w:t>izazove</w:t>
            </w:r>
            <w:proofErr w:type="spellEnd"/>
            <w:r w:rsidRPr="004803F1">
              <w:rPr>
                <w:sz w:val="20"/>
                <w:szCs w:val="20"/>
              </w:rPr>
              <w:t xml:space="preserve"> </w:t>
            </w:r>
            <w:proofErr w:type="spellStart"/>
            <w:r w:rsidRPr="004803F1">
              <w:rPr>
                <w:sz w:val="20"/>
                <w:szCs w:val="20"/>
              </w:rPr>
              <w:t>upravljanja</w:t>
            </w:r>
            <w:proofErr w:type="spellEnd"/>
            <w:r w:rsidRPr="004803F1">
              <w:rPr>
                <w:sz w:val="20"/>
                <w:szCs w:val="20"/>
              </w:rPr>
              <w:t xml:space="preserve"> </w:t>
            </w:r>
            <w:proofErr w:type="spellStart"/>
            <w:r w:rsidRPr="004803F1">
              <w:rPr>
                <w:sz w:val="20"/>
                <w:szCs w:val="20"/>
              </w:rPr>
              <w:t>javnim</w:t>
            </w:r>
            <w:proofErr w:type="spellEnd"/>
            <w:r w:rsidRPr="004803F1">
              <w:rPr>
                <w:sz w:val="20"/>
                <w:szCs w:val="20"/>
              </w:rPr>
              <w:t xml:space="preserve"> </w:t>
            </w:r>
            <w:proofErr w:type="spellStart"/>
            <w:r w:rsidRPr="004803F1">
              <w:rPr>
                <w:sz w:val="20"/>
                <w:szCs w:val="20"/>
              </w:rPr>
              <w:t>financijama</w:t>
            </w:r>
            <w:proofErr w:type="spellEnd"/>
            <w:r w:rsidRPr="004803F1">
              <w:rPr>
                <w:sz w:val="20"/>
                <w:szCs w:val="20"/>
              </w:rPr>
              <w:t xml:space="preserve"> i </w:t>
            </w:r>
            <w:proofErr w:type="spellStart"/>
            <w:r w:rsidRPr="004803F1">
              <w:rPr>
                <w:sz w:val="20"/>
                <w:szCs w:val="20"/>
              </w:rPr>
              <w:t>dalje</w:t>
            </w:r>
            <w:proofErr w:type="spellEnd"/>
            <w:r w:rsidRPr="004803F1">
              <w:rPr>
                <w:sz w:val="20"/>
                <w:szCs w:val="20"/>
              </w:rPr>
              <w:t xml:space="preserve"> </w:t>
            </w:r>
            <w:proofErr w:type="spellStart"/>
            <w:r w:rsidRPr="004803F1">
              <w:rPr>
                <w:sz w:val="20"/>
                <w:szCs w:val="20"/>
              </w:rPr>
              <w:t>postoji</w:t>
            </w:r>
            <w:proofErr w:type="spellEnd"/>
            <w:r w:rsidRPr="004803F1">
              <w:rPr>
                <w:sz w:val="20"/>
                <w:szCs w:val="20"/>
              </w:rPr>
              <w:t xml:space="preserve"> </w:t>
            </w:r>
            <w:proofErr w:type="spellStart"/>
            <w:r w:rsidRPr="004803F1">
              <w:rPr>
                <w:sz w:val="20"/>
                <w:szCs w:val="20"/>
              </w:rPr>
              <w:t>potreba</w:t>
            </w:r>
            <w:proofErr w:type="spellEnd"/>
            <w:r w:rsidRPr="004803F1">
              <w:rPr>
                <w:sz w:val="20"/>
                <w:szCs w:val="20"/>
              </w:rPr>
              <w:t xml:space="preserve"> za </w:t>
            </w:r>
            <w:proofErr w:type="spellStart"/>
            <w:r w:rsidRPr="004803F1">
              <w:rPr>
                <w:sz w:val="20"/>
                <w:szCs w:val="20"/>
              </w:rPr>
              <w:t>korištenjem</w:t>
            </w:r>
            <w:proofErr w:type="spellEnd"/>
            <w:r w:rsidRPr="004803F1">
              <w:rPr>
                <w:sz w:val="20"/>
                <w:szCs w:val="20"/>
              </w:rPr>
              <w:t xml:space="preserve"> EU fondova </w:t>
            </w:r>
            <w:proofErr w:type="spellStart"/>
            <w:r w:rsidRPr="004803F1">
              <w:rPr>
                <w:sz w:val="20"/>
                <w:szCs w:val="20"/>
              </w:rPr>
              <w:t>općenito</w:t>
            </w:r>
            <w:proofErr w:type="spellEnd"/>
            <w:r w:rsidRPr="004803F1">
              <w:rPr>
                <w:sz w:val="20"/>
                <w:szCs w:val="20"/>
              </w:rPr>
              <w:t xml:space="preserve"> i to </w:t>
            </w:r>
            <w:proofErr w:type="spellStart"/>
            <w:r w:rsidRPr="004803F1">
              <w:rPr>
                <w:sz w:val="20"/>
                <w:szCs w:val="20"/>
              </w:rPr>
              <w:t>kroz</w:t>
            </w:r>
            <w:proofErr w:type="spellEnd"/>
            <w:r w:rsidRPr="004803F1">
              <w:rPr>
                <w:sz w:val="20"/>
                <w:szCs w:val="20"/>
              </w:rPr>
              <w:t xml:space="preserve"> </w:t>
            </w:r>
            <w:proofErr w:type="spellStart"/>
            <w:r w:rsidRPr="004803F1">
              <w:rPr>
                <w:sz w:val="20"/>
                <w:szCs w:val="20"/>
              </w:rPr>
              <w:t>veći</w:t>
            </w:r>
            <w:proofErr w:type="spellEnd"/>
            <w:r w:rsidRPr="004803F1">
              <w:rPr>
                <w:sz w:val="20"/>
                <w:szCs w:val="20"/>
              </w:rPr>
              <w:t xml:space="preserve"> </w:t>
            </w:r>
            <w:proofErr w:type="spellStart"/>
            <w:r w:rsidRPr="004803F1">
              <w:rPr>
                <w:sz w:val="20"/>
                <w:szCs w:val="20"/>
              </w:rPr>
              <w:t>broj</w:t>
            </w:r>
            <w:proofErr w:type="spellEnd"/>
            <w:r w:rsidRPr="004803F1">
              <w:rPr>
                <w:sz w:val="20"/>
                <w:szCs w:val="20"/>
              </w:rPr>
              <w:t xml:space="preserve"> </w:t>
            </w:r>
            <w:proofErr w:type="spellStart"/>
            <w:r w:rsidRPr="004803F1">
              <w:rPr>
                <w:sz w:val="20"/>
                <w:szCs w:val="20"/>
              </w:rPr>
              <w:t>različitih</w:t>
            </w:r>
            <w:proofErr w:type="spellEnd"/>
            <w:r w:rsidRPr="004803F1">
              <w:rPr>
                <w:sz w:val="20"/>
                <w:szCs w:val="20"/>
              </w:rPr>
              <w:t xml:space="preserve"> </w:t>
            </w:r>
            <w:proofErr w:type="spellStart"/>
            <w:r w:rsidRPr="004803F1">
              <w:rPr>
                <w:sz w:val="20"/>
                <w:szCs w:val="20"/>
              </w:rPr>
              <w:t>prioriteta</w:t>
            </w:r>
            <w:proofErr w:type="spellEnd"/>
            <w:r w:rsidRPr="004803F1">
              <w:rPr>
                <w:sz w:val="20"/>
                <w:szCs w:val="20"/>
              </w:rPr>
              <w:t xml:space="preserve">. </w:t>
            </w:r>
            <w:proofErr w:type="spellStart"/>
            <w:r w:rsidRPr="004803F1">
              <w:rPr>
                <w:sz w:val="20"/>
                <w:szCs w:val="20"/>
              </w:rPr>
              <w:t>Navedeno</w:t>
            </w:r>
            <w:proofErr w:type="spellEnd"/>
            <w:r w:rsidRPr="004803F1">
              <w:rPr>
                <w:sz w:val="20"/>
                <w:szCs w:val="20"/>
              </w:rPr>
              <w:t xml:space="preserve"> je </w:t>
            </w:r>
            <w:proofErr w:type="spellStart"/>
            <w:r w:rsidRPr="004803F1">
              <w:rPr>
                <w:sz w:val="20"/>
                <w:szCs w:val="20"/>
              </w:rPr>
              <w:t>dovelo</w:t>
            </w:r>
            <w:proofErr w:type="spellEnd"/>
            <w:r w:rsidRPr="004803F1">
              <w:rPr>
                <w:sz w:val="20"/>
                <w:szCs w:val="20"/>
              </w:rPr>
              <w:t xml:space="preserve"> do </w:t>
            </w:r>
            <w:proofErr w:type="spellStart"/>
            <w:r w:rsidRPr="004803F1">
              <w:rPr>
                <w:sz w:val="20"/>
                <w:szCs w:val="20"/>
              </w:rPr>
              <w:t>recesije</w:t>
            </w:r>
            <w:proofErr w:type="spellEnd"/>
            <w:r w:rsidRPr="004803F1">
              <w:rPr>
                <w:sz w:val="20"/>
                <w:szCs w:val="20"/>
              </w:rPr>
              <w:t xml:space="preserve"> 2020., no </w:t>
            </w:r>
            <w:proofErr w:type="spellStart"/>
            <w:r w:rsidRPr="004803F1">
              <w:rPr>
                <w:sz w:val="20"/>
                <w:szCs w:val="20"/>
              </w:rPr>
              <w:t>potom</w:t>
            </w:r>
            <w:proofErr w:type="spellEnd"/>
            <w:r w:rsidRPr="004803F1">
              <w:rPr>
                <w:sz w:val="20"/>
                <w:szCs w:val="20"/>
              </w:rPr>
              <w:t xml:space="preserve"> je </w:t>
            </w:r>
            <w:proofErr w:type="spellStart"/>
            <w:r w:rsidRPr="004803F1">
              <w:rPr>
                <w:sz w:val="20"/>
                <w:szCs w:val="20"/>
              </w:rPr>
              <w:t>uslijedio</w:t>
            </w:r>
            <w:proofErr w:type="spellEnd"/>
            <w:r w:rsidRPr="004803F1">
              <w:rPr>
                <w:sz w:val="20"/>
                <w:szCs w:val="20"/>
              </w:rPr>
              <w:t xml:space="preserve"> </w:t>
            </w:r>
            <w:proofErr w:type="spellStart"/>
            <w:r w:rsidRPr="004803F1">
              <w:rPr>
                <w:sz w:val="20"/>
                <w:szCs w:val="20"/>
              </w:rPr>
              <w:t>nagli</w:t>
            </w:r>
            <w:proofErr w:type="spellEnd"/>
            <w:r w:rsidRPr="004803F1">
              <w:rPr>
                <w:sz w:val="20"/>
                <w:szCs w:val="20"/>
              </w:rPr>
              <w:t xml:space="preserve"> </w:t>
            </w:r>
            <w:proofErr w:type="spellStart"/>
            <w:r w:rsidRPr="004803F1">
              <w:rPr>
                <w:sz w:val="20"/>
                <w:szCs w:val="20"/>
              </w:rPr>
              <w:t>oporavak</w:t>
            </w:r>
            <w:proofErr w:type="spellEnd"/>
            <w:r w:rsidRPr="004803F1">
              <w:rPr>
                <w:sz w:val="20"/>
                <w:szCs w:val="20"/>
              </w:rPr>
              <w:t xml:space="preserve"> u 2021. (</w:t>
            </w:r>
            <w:proofErr w:type="spellStart"/>
            <w:proofErr w:type="gramStart"/>
            <w:r w:rsidRPr="004803F1">
              <w:rPr>
                <w:sz w:val="20"/>
                <w:szCs w:val="20"/>
              </w:rPr>
              <w:t>procjena</w:t>
            </w:r>
            <w:proofErr w:type="spellEnd"/>
            <w:proofErr w:type="gramEnd"/>
            <w:r w:rsidRPr="004803F1">
              <w:rPr>
                <w:sz w:val="20"/>
                <w:szCs w:val="20"/>
              </w:rPr>
              <w:t xml:space="preserve"> </w:t>
            </w:r>
            <w:proofErr w:type="spellStart"/>
            <w:r w:rsidRPr="004803F1">
              <w:rPr>
                <w:sz w:val="20"/>
                <w:szCs w:val="20"/>
              </w:rPr>
              <w:t>rasta</w:t>
            </w:r>
            <w:proofErr w:type="spellEnd"/>
            <w:r w:rsidRPr="004803F1">
              <w:rPr>
                <w:sz w:val="20"/>
                <w:szCs w:val="20"/>
              </w:rPr>
              <w:t xml:space="preserve"> od 10,5%) </w:t>
            </w:r>
            <w:proofErr w:type="spellStart"/>
            <w:r w:rsidRPr="004803F1">
              <w:rPr>
                <w:sz w:val="20"/>
                <w:szCs w:val="20"/>
              </w:rPr>
              <w:t>praćenog</w:t>
            </w:r>
            <w:proofErr w:type="spellEnd"/>
            <w:r w:rsidRPr="004803F1">
              <w:rPr>
                <w:sz w:val="20"/>
                <w:szCs w:val="20"/>
              </w:rPr>
              <w:t xml:space="preserve"> i </w:t>
            </w:r>
            <w:proofErr w:type="spellStart"/>
            <w:r w:rsidRPr="004803F1">
              <w:rPr>
                <w:sz w:val="20"/>
                <w:szCs w:val="20"/>
              </w:rPr>
              <w:t>smanjenjem</w:t>
            </w:r>
            <w:proofErr w:type="spellEnd"/>
            <w:r w:rsidRPr="004803F1">
              <w:rPr>
                <w:sz w:val="20"/>
                <w:szCs w:val="20"/>
              </w:rPr>
              <w:t xml:space="preserve"> </w:t>
            </w:r>
            <w:proofErr w:type="spellStart"/>
            <w:r w:rsidRPr="004803F1">
              <w:rPr>
                <w:sz w:val="20"/>
                <w:szCs w:val="20"/>
              </w:rPr>
              <w:t>javnog</w:t>
            </w:r>
            <w:proofErr w:type="spellEnd"/>
            <w:r w:rsidRPr="004803F1">
              <w:rPr>
                <w:sz w:val="20"/>
                <w:szCs w:val="20"/>
              </w:rPr>
              <w:t xml:space="preserve"> </w:t>
            </w:r>
            <w:proofErr w:type="spellStart"/>
            <w:r w:rsidRPr="004803F1">
              <w:rPr>
                <w:sz w:val="20"/>
                <w:szCs w:val="20"/>
              </w:rPr>
              <w:t>duga</w:t>
            </w:r>
            <w:proofErr w:type="spellEnd"/>
            <w:r w:rsidRPr="004803F1">
              <w:rPr>
                <w:sz w:val="20"/>
                <w:szCs w:val="20"/>
              </w:rPr>
              <w:t xml:space="preserve"> u BDP-u </w:t>
            </w:r>
            <w:proofErr w:type="spellStart"/>
            <w:r w:rsidRPr="004803F1">
              <w:rPr>
                <w:sz w:val="20"/>
                <w:szCs w:val="20"/>
              </w:rPr>
              <w:t>na</w:t>
            </w:r>
            <w:proofErr w:type="spellEnd"/>
            <w:r w:rsidRPr="004803F1">
              <w:rPr>
                <w:sz w:val="20"/>
                <w:szCs w:val="20"/>
              </w:rPr>
              <w:t xml:space="preserve"> 79,6%, </w:t>
            </w:r>
            <w:proofErr w:type="spellStart"/>
            <w:r w:rsidRPr="004803F1">
              <w:rPr>
                <w:sz w:val="20"/>
                <w:szCs w:val="20"/>
              </w:rPr>
              <w:t>čime</w:t>
            </w:r>
            <w:proofErr w:type="spellEnd"/>
            <w:r w:rsidRPr="004803F1">
              <w:rPr>
                <w:sz w:val="20"/>
                <w:szCs w:val="20"/>
              </w:rPr>
              <w:t xml:space="preserve"> je BDP </w:t>
            </w:r>
            <w:proofErr w:type="spellStart"/>
            <w:r w:rsidRPr="004803F1">
              <w:rPr>
                <w:sz w:val="20"/>
                <w:szCs w:val="20"/>
              </w:rPr>
              <w:t>došao</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razinu</w:t>
            </w:r>
            <w:proofErr w:type="spellEnd"/>
            <w:r w:rsidRPr="004803F1">
              <w:rPr>
                <w:sz w:val="20"/>
                <w:szCs w:val="20"/>
              </w:rPr>
              <w:t xml:space="preserve"> </w:t>
            </w:r>
            <w:proofErr w:type="spellStart"/>
            <w:r w:rsidRPr="004803F1">
              <w:rPr>
                <w:sz w:val="20"/>
                <w:szCs w:val="20"/>
              </w:rPr>
              <w:t>iznad</w:t>
            </w:r>
            <w:proofErr w:type="spellEnd"/>
            <w:r w:rsidRPr="004803F1">
              <w:rPr>
                <w:sz w:val="20"/>
                <w:szCs w:val="20"/>
              </w:rPr>
              <w:t xml:space="preserve"> </w:t>
            </w:r>
            <w:proofErr w:type="spellStart"/>
            <w:r w:rsidRPr="004803F1">
              <w:rPr>
                <w:sz w:val="20"/>
                <w:szCs w:val="20"/>
              </w:rPr>
              <w:t>predkrizne</w:t>
            </w:r>
            <w:proofErr w:type="spellEnd"/>
            <w:r w:rsidRPr="004803F1">
              <w:rPr>
                <w:sz w:val="20"/>
                <w:szCs w:val="20"/>
              </w:rPr>
              <w:t xml:space="preserve"> 2019. </w:t>
            </w:r>
          </w:p>
          <w:p w14:paraId="7F2F0B0E" w14:textId="6B7DEF1A" w:rsidR="00CF4B5E" w:rsidRPr="004803F1" w:rsidRDefault="00CF4B5E" w:rsidP="00CF4B5E">
            <w:pPr>
              <w:jc w:val="both"/>
              <w:rPr>
                <w:sz w:val="20"/>
                <w:szCs w:val="20"/>
              </w:rPr>
            </w:pPr>
            <w:r w:rsidRPr="004803F1">
              <w:rPr>
                <w:sz w:val="20"/>
                <w:szCs w:val="20"/>
              </w:rPr>
              <w:t>RH je</w:t>
            </w:r>
            <w:r w:rsidR="003B7B74">
              <w:rPr>
                <w:sz w:val="20"/>
                <w:szCs w:val="20"/>
              </w:rPr>
              <w:t xml:space="preserve"> i</w:t>
            </w:r>
            <w:r w:rsidRPr="004803F1">
              <w:rPr>
                <w:sz w:val="20"/>
                <w:szCs w:val="20"/>
              </w:rPr>
              <w:t xml:space="preserve"> </w:t>
            </w:r>
            <w:proofErr w:type="spellStart"/>
            <w:r w:rsidRPr="004803F1">
              <w:rPr>
                <w:sz w:val="20"/>
                <w:szCs w:val="20"/>
              </w:rPr>
              <w:t>izuzetno</w:t>
            </w:r>
            <w:proofErr w:type="spellEnd"/>
            <w:r w:rsidRPr="004803F1">
              <w:rPr>
                <w:sz w:val="20"/>
                <w:szCs w:val="20"/>
              </w:rPr>
              <w:t xml:space="preserve"> </w:t>
            </w:r>
            <w:proofErr w:type="spellStart"/>
            <w:r w:rsidRPr="004803F1">
              <w:rPr>
                <w:sz w:val="20"/>
                <w:szCs w:val="20"/>
              </w:rPr>
              <w:t>ranjiva</w:t>
            </w:r>
            <w:proofErr w:type="spellEnd"/>
            <w:r w:rsidRPr="004803F1">
              <w:rPr>
                <w:sz w:val="20"/>
                <w:szCs w:val="20"/>
              </w:rPr>
              <w:t xml:space="preserve"> i </w:t>
            </w:r>
            <w:proofErr w:type="spellStart"/>
            <w:r w:rsidRPr="004803F1">
              <w:rPr>
                <w:sz w:val="20"/>
                <w:szCs w:val="20"/>
              </w:rPr>
              <w:t>osjetljiva</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utjecaje</w:t>
            </w:r>
            <w:proofErr w:type="spellEnd"/>
            <w:r w:rsidRPr="004803F1">
              <w:rPr>
                <w:sz w:val="20"/>
                <w:szCs w:val="20"/>
              </w:rPr>
              <w:t xml:space="preserve"> </w:t>
            </w:r>
            <w:proofErr w:type="spellStart"/>
            <w:r w:rsidRPr="004803F1">
              <w:rPr>
                <w:sz w:val="20"/>
                <w:szCs w:val="20"/>
              </w:rPr>
              <w:t>klimatskih</w:t>
            </w:r>
            <w:proofErr w:type="spellEnd"/>
            <w:r w:rsidRPr="004803F1">
              <w:rPr>
                <w:sz w:val="20"/>
                <w:szCs w:val="20"/>
              </w:rPr>
              <w:t xml:space="preserve"> </w:t>
            </w:r>
            <w:proofErr w:type="spellStart"/>
            <w:r w:rsidRPr="004803F1">
              <w:rPr>
                <w:sz w:val="20"/>
                <w:szCs w:val="20"/>
              </w:rPr>
              <w:t>promjena</w:t>
            </w:r>
            <w:proofErr w:type="spellEnd"/>
            <w:r w:rsidRPr="004803F1">
              <w:rPr>
                <w:sz w:val="20"/>
                <w:szCs w:val="20"/>
              </w:rPr>
              <w:t xml:space="preserve">, </w:t>
            </w:r>
            <w:proofErr w:type="spellStart"/>
            <w:r w:rsidRPr="004803F1">
              <w:rPr>
                <w:sz w:val="20"/>
                <w:szCs w:val="20"/>
              </w:rPr>
              <w:t>koje</w:t>
            </w:r>
            <w:proofErr w:type="spellEnd"/>
            <w:r w:rsidRPr="004803F1">
              <w:rPr>
                <w:sz w:val="20"/>
                <w:szCs w:val="20"/>
              </w:rPr>
              <w:t xml:space="preserve"> u </w:t>
            </w:r>
            <w:proofErr w:type="spellStart"/>
            <w:r w:rsidRPr="004803F1">
              <w:rPr>
                <w:sz w:val="20"/>
                <w:szCs w:val="20"/>
              </w:rPr>
              <w:t>budućnosti</w:t>
            </w:r>
            <w:proofErr w:type="spellEnd"/>
            <w:r w:rsidRPr="004803F1">
              <w:rPr>
                <w:sz w:val="20"/>
                <w:szCs w:val="20"/>
              </w:rPr>
              <w:t xml:space="preserve"> </w:t>
            </w:r>
            <w:proofErr w:type="spellStart"/>
            <w:r w:rsidRPr="004803F1">
              <w:rPr>
                <w:sz w:val="20"/>
                <w:szCs w:val="20"/>
              </w:rPr>
              <w:t>mogu</w:t>
            </w:r>
            <w:proofErr w:type="spellEnd"/>
            <w:r w:rsidRPr="004803F1">
              <w:rPr>
                <w:sz w:val="20"/>
                <w:szCs w:val="20"/>
              </w:rPr>
              <w:t xml:space="preserve"> </w:t>
            </w:r>
            <w:proofErr w:type="spellStart"/>
            <w:r w:rsidRPr="004803F1">
              <w:rPr>
                <w:sz w:val="20"/>
                <w:szCs w:val="20"/>
              </w:rPr>
              <w:t>prouzročiti</w:t>
            </w:r>
            <w:proofErr w:type="spellEnd"/>
            <w:r w:rsidRPr="004803F1">
              <w:rPr>
                <w:sz w:val="20"/>
                <w:szCs w:val="20"/>
              </w:rPr>
              <w:t xml:space="preserve"> </w:t>
            </w:r>
            <w:proofErr w:type="spellStart"/>
            <w:r w:rsidRPr="004803F1">
              <w:rPr>
                <w:sz w:val="20"/>
                <w:szCs w:val="20"/>
              </w:rPr>
              <w:t>učestalije</w:t>
            </w:r>
            <w:proofErr w:type="spellEnd"/>
            <w:r w:rsidRPr="004803F1">
              <w:rPr>
                <w:sz w:val="20"/>
                <w:szCs w:val="20"/>
              </w:rPr>
              <w:t xml:space="preserve"> i </w:t>
            </w:r>
            <w:proofErr w:type="spellStart"/>
            <w:r w:rsidRPr="004803F1">
              <w:rPr>
                <w:sz w:val="20"/>
                <w:szCs w:val="20"/>
              </w:rPr>
              <w:t>intenzivnije</w:t>
            </w:r>
            <w:proofErr w:type="spellEnd"/>
            <w:r w:rsidRPr="004803F1">
              <w:rPr>
                <w:sz w:val="20"/>
                <w:szCs w:val="20"/>
              </w:rPr>
              <w:t xml:space="preserve"> </w:t>
            </w:r>
            <w:proofErr w:type="spellStart"/>
            <w:r w:rsidRPr="004803F1">
              <w:rPr>
                <w:sz w:val="20"/>
                <w:szCs w:val="20"/>
              </w:rPr>
              <w:t>katastrofe</w:t>
            </w:r>
            <w:proofErr w:type="spellEnd"/>
            <w:r w:rsidRPr="004803F1">
              <w:rPr>
                <w:sz w:val="20"/>
                <w:szCs w:val="20"/>
              </w:rPr>
              <w:t xml:space="preserve"> </w:t>
            </w:r>
            <w:proofErr w:type="spellStart"/>
            <w:r w:rsidRPr="004803F1">
              <w:rPr>
                <w:sz w:val="20"/>
                <w:szCs w:val="20"/>
              </w:rPr>
              <w:t>uzrokovane</w:t>
            </w:r>
            <w:proofErr w:type="spellEnd"/>
            <w:r w:rsidRPr="004803F1">
              <w:rPr>
                <w:sz w:val="20"/>
                <w:szCs w:val="20"/>
              </w:rPr>
              <w:t xml:space="preserve"> </w:t>
            </w:r>
            <w:proofErr w:type="spellStart"/>
            <w:r w:rsidRPr="004803F1">
              <w:rPr>
                <w:sz w:val="20"/>
                <w:szCs w:val="20"/>
              </w:rPr>
              <w:t>prirodnim</w:t>
            </w:r>
            <w:proofErr w:type="spellEnd"/>
            <w:r w:rsidRPr="004803F1">
              <w:rPr>
                <w:sz w:val="20"/>
                <w:szCs w:val="20"/>
              </w:rPr>
              <w:t xml:space="preserve"> </w:t>
            </w:r>
            <w:proofErr w:type="spellStart"/>
            <w:r w:rsidRPr="004803F1">
              <w:rPr>
                <w:sz w:val="20"/>
                <w:szCs w:val="20"/>
              </w:rPr>
              <w:t>opasnostima</w:t>
            </w:r>
            <w:proofErr w:type="spellEnd"/>
            <w:r w:rsidRPr="004803F1">
              <w:rPr>
                <w:sz w:val="20"/>
                <w:szCs w:val="20"/>
              </w:rPr>
              <w:t xml:space="preserve"> s </w:t>
            </w:r>
            <w:proofErr w:type="spellStart"/>
            <w:r w:rsidRPr="004803F1">
              <w:rPr>
                <w:sz w:val="20"/>
                <w:szCs w:val="20"/>
              </w:rPr>
              <w:t>dugotrajnim</w:t>
            </w:r>
            <w:proofErr w:type="spellEnd"/>
            <w:r w:rsidRPr="004803F1">
              <w:rPr>
                <w:sz w:val="20"/>
                <w:szCs w:val="20"/>
              </w:rPr>
              <w:t xml:space="preserve"> </w:t>
            </w:r>
            <w:proofErr w:type="spellStart"/>
            <w:r w:rsidRPr="004803F1">
              <w:rPr>
                <w:sz w:val="20"/>
                <w:szCs w:val="20"/>
              </w:rPr>
              <w:t>negativnim</w:t>
            </w:r>
            <w:proofErr w:type="spellEnd"/>
            <w:r w:rsidRPr="004803F1">
              <w:rPr>
                <w:sz w:val="20"/>
                <w:szCs w:val="20"/>
              </w:rPr>
              <w:t xml:space="preserve"> </w:t>
            </w:r>
            <w:proofErr w:type="spellStart"/>
            <w:r w:rsidRPr="004803F1">
              <w:rPr>
                <w:sz w:val="20"/>
                <w:szCs w:val="20"/>
              </w:rPr>
              <w:t>posljedicama</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njeno</w:t>
            </w:r>
            <w:proofErr w:type="spellEnd"/>
            <w:r w:rsidRPr="004803F1">
              <w:rPr>
                <w:sz w:val="20"/>
                <w:szCs w:val="20"/>
              </w:rPr>
              <w:t xml:space="preserve"> </w:t>
            </w:r>
            <w:proofErr w:type="spellStart"/>
            <w:r w:rsidRPr="004803F1">
              <w:rPr>
                <w:sz w:val="20"/>
                <w:szCs w:val="20"/>
              </w:rPr>
              <w:t>stanovništvo</w:t>
            </w:r>
            <w:proofErr w:type="spellEnd"/>
            <w:r w:rsidRPr="004803F1">
              <w:rPr>
                <w:sz w:val="20"/>
                <w:szCs w:val="20"/>
              </w:rPr>
              <w:t xml:space="preserve"> i </w:t>
            </w:r>
            <w:proofErr w:type="spellStart"/>
            <w:r w:rsidRPr="004803F1">
              <w:rPr>
                <w:sz w:val="20"/>
                <w:szCs w:val="20"/>
              </w:rPr>
              <w:t>gospodarstvo</w:t>
            </w:r>
            <w:proofErr w:type="spellEnd"/>
            <w:r w:rsidRPr="004803F1">
              <w:rPr>
                <w:sz w:val="20"/>
                <w:szCs w:val="20"/>
              </w:rPr>
              <w:t xml:space="preserve">. </w:t>
            </w:r>
          </w:p>
          <w:p w14:paraId="4AC810F2" w14:textId="66A5EA76" w:rsidR="00CF4B5E" w:rsidRPr="004803F1" w:rsidRDefault="00CF4B5E" w:rsidP="00CF4B5E">
            <w:pPr>
              <w:jc w:val="both"/>
              <w:rPr>
                <w:sz w:val="20"/>
                <w:szCs w:val="20"/>
              </w:rPr>
            </w:pPr>
            <w:proofErr w:type="spellStart"/>
            <w:r w:rsidRPr="004803F1">
              <w:rPr>
                <w:sz w:val="20"/>
                <w:szCs w:val="20"/>
              </w:rPr>
              <w:t>Ulaganja</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EU fondova </w:t>
            </w:r>
            <w:proofErr w:type="spellStart"/>
            <w:r w:rsidRPr="004803F1">
              <w:rPr>
                <w:sz w:val="20"/>
                <w:szCs w:val="20"/>
              </w:rPr>
              <w:t>doprinijet</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w:t>
            </w:r>
            <w:proofErr w:type="spellStart"/>
            <w:r w:rsidRPr="004803F1">
              <w:rPr>
                <w:sz w:val="20"/>
                <w:szCs w:val="20"/>
              </w:rPr>
              <w:t>uravnoteženom</w:t>
            </w:r>
            <w:proofErr w:type="spellEnd"/>
            <w:r w:rsidRPr="004803F1">
              <w:rPr>
                <w:sz w:val="20"/>
                <w:szCs w:val="20"/>
              </w:rPr>
              <w:t xml:space="preserve"> </w:t>
            </w:r>
            <w:proofErr w:type="spellStart"/>
            <w:r w:rsidRPr="004803F1">
              <w:rPr>
                <w:sz w:val="20"/>
                <w:szCs w:val="20"/>
              </w:rPr>
              <w:t>regionalnom</w:t>
            </w:r>
            <w:proofErr w:type="spellEnd"/>
            <w:r w:rsidRPr="004803F1">
              <w:rPr>
                <w:sz w:val="20"/>
                <w:szCs w:val="20"/>
              </w:rPr>
              <w:t xml:space="preserve"> </w:t>
            </w:r>
            <w:proofErr w:type="spellStart"/>
            <w:r w:rsidRPr="004803F1">
              <w:rPr>
                <w:sz w:val="20"/>
                <w:szCs w:val="20"/>
              </w:rPr>
              <w:t>razvoju</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w:t>
            </w:r>
            <w:proofErr w:type="spellStart"/>
            <w:r w:rsidRPr="004803F1">
              <w:rPr>
                <w:sz w:val="20"/>
                <w:szCs w:val="20"/>
              </w:rPr>
              <w:t>osim</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cijelo</w:t>
            </w:r>
            <w:proofErr w:type="spellEnd"/>
            <w:r w:rsidRPr="004803F1">
              <w:rPr>
                <w:sz w:val="20"/>
                <w:szCs w:val="20"/>
              </w:rPr>
              <w:t xml:space="preserve"> </w:t>
            </w:r>
            <w:proofErr w:type="spellStart"/>
            <w:r w:rsidRPr="004803F1">
              <w:rPr>
                <w:sz w:val="20"/>
                <w:szCs w:val="20"/>
              </w:rPr>
              <w:t>područje</w:t>
            </w:r>
            <w:proofErr w:type="spellEnd"/>
            <w:r w:rsidRPr="004803F1">
              <w:rPr>
                <w:sz w:val="20"/>
                <w:szCs w:val="20"/>
              </w:rPr>
              <w:t xml:space="preserve"> RH,</w:t>
            </w:r>
            <w:r w:rsidRPr="004803F1" w:rsidDel="000313EF">
              <w:rPr>
                <w:sz w:val="20"/>
                <w:szCs w:val="20"/>
              </w:rPr>
              <w:t xml:space="preserve"> </w:t>
            </w:r>
            <w:proofErr w:type="spellStart"/>
            <w:r w:rsidRPr="004803F1">
              <w:rPr>
                <w:sz w:val="20"/>
                <w:szCs w:val="20"/>
              </w:rPr>
              <w:t>usmjeriti</w:t>
            </w:r>
            <w:proofErr w:type="spellEnd"/>
            <w:r w:rsidRPr="004803F1">
              <w:rPr>
                <w:sz w:val="20"/>
                <w:szCs w:val="20"/>
              </w:rPr>
              <w:t xml:space="preserve"> i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potpomognuta</w:t>
            </w:r>
            <w:proofErr w:type="spellEnd"/>
            <w:r w:rsidRPr="004803F1">
              <w:rPr>
                <w:sz w:val="20"/>
                <w:szCs w:val="20"/>
              </w:rPr>
              <w:t xml:space="preserve"> i </w:t>
            </w:r>
            <w:proofErr w:type="spellStart"/>
            <w:r w:rsidRPr="004803F1">
              <w:rPr>
                <w:sz w:val="20"/>
                <w:szCs w:val="20"/>
              </w:rPr>
              <w:t>brdsko-planinska</w:t>
            </w:r>
            <w:proofErr w:type="spellEnd"/>
            <w:r w:rsidRPr="004803F1">
              <w:rPr>
                <w:sz w:val="20"/>
                <w:szCs w:val="20"/>
              </w:rPr>
              <w:t xml:space="preserve"> </w:t>
            </w:r>
            <w:proofErr w:type="spellStart"/>
            <w:r w:rsidRPr="004803F1">
              <w:rPr>
                <w:sz w:val="20"/>
                <w:szCs w:val="20"/>
              </w:rPr>
              <w:t>područja</w:t>
            </w:r>
            <w:proofErr w:type="spellEnd"/>
            <w:r w:rsidRPr="004803F1">
              <w:rPr>
                <w:sz w:val="20"/>
                <w:szCs w:val="20"/>
              </w:rPr>
              <w:t xml:space="preserve">, </w:t>
            </w:r>
            <w:proofErr w:type="spellStart"/>
            <w:r w:rsidRPr="004803F1">
              <w:rPr>
                <w:sz w:val="20"/>
                <w:szCs w:val="20"/>
              </w:rPr>
              <w:t>područja</w:t>
            </w:r>
            <w:proofErr w:type="spellEnd"/>
            <w:r w:rsidRPr="004803F1">
              <w:rPr>
                <w:sz w:val="20"/>
                <w:szCs w:val="20"/>
              </w:rPr>
              <w:t xml:space="preserve"> </w:t>
            </w:r>
            <w:proofErr w:type="spellStart"/>
            <w:r w:rsidRPr="004803F1">
              <w:rPr>
                <w:sz w:val="20"/>
                <w:szCs w:val="20"/>
              </w:rPr>
              <w:t>koja</w:t>
            </w:r>
            <w:proofErr w:type="spellEnd"/>
            <w:r w:rsidRPr="004803F1">
              <w:rPr>
                <w:sz w:val="20"/>
                <w:szCs w:val="20"/>
              </w:rPr>
              <w:t xml:space="preserve"> </w:t>
            </w:r>
            <w:proofErr w:type="spellStart"/>
            <w:r w:rsidRPr="004803F1">
              <w:rPr>
                <w:sz w:val="20"/>
                <w:szCs w:val="20"/>
              </w:rPr>
              <w:t>prema</w:t>
            </w:r>
            <w:proofErr w:type="spellEnd"/>
            <w:r w:rsidRPr="004803F1">
              <w:rPr>
                <w:sz w:val="20"/>
                <w:szCs w:val="20"/>
              </w:rPr>
              <w:t xml:space="preserve"> </w:t>
            </w:r>
            <w:proofErr w:type="spellStart"/>
            <w:r w:rsidRPr="004803F1">
              <w:rPr>
                <w:sz w:val="20"/>
                <w:szCs w:val="20"/>
              </w:rPr>
              <w:t>stupnju</w:t>
            </w:r>
            <w:proofErr w:type="spellEnd"/>
            <w:r w:rsidRPr="004803F1">
              <w:rPr>
                <w:sz w:val="20"/>
                <w:szCs w:val="20"/>
              </w:rPr>
              <w:t xml:space="preserve"> </w:t>
            </w:r>
            <w:proofErr w:type="spellStart"/>
            <w:r w:rsidRPr="004803F1">
              <w:rPr>
                <w:sz w:val="20"/>
                <w:szCs w:val="20"/>
              </w:rPr>
              <w:t>razvijenosti</w:t>
            </w:r>
            <w:proofErr w:type="spellEnd"/>
            <w:r w:rsidRPr="004803F1">
              <w:rPr>
                <w:sz w:val="20"/>
                <w:szCs w:val="20"/>
              </w:rPr>
              <w:t xml:space="preserve"> </w:t>
            </w:r>
            <w:proofErr w:type="spellStart"/>
            <w:r w:rsidRPr="004803F1">
              <w:rPr>
                <w:sz w:val="20"/>
                <w:szCs w:val="20"/>
              </w:rPr>
              <w:t>zaostaju</w:t>
            </w:r>
            <w:proofErr w:type="spellEnd"/>
            <w:r w:rsidRPr="004803F1">
              <w:rPr>
                <w:sz w:val="20"/>
                <w:szCs w:val="20"/>
              </w:rPr>
              <w:t xml:space="preserve"> </w:t>
            </w:r>
            <w:r w:rsidRPr="004803F1">
              <w:rPr>
                <w:sz w:val="20"/>
                <w:szCs w:val="20"/>
              </w:rPr>
              <w:lastRenderedPageBreak/>
              <w:t xml:space="preserve">za </w:t>
            </w:r>
            <w:proofErr w:type="spellStart"/>
            <w:r w:rsidRPr="004803F1">
              <w:rPr>
                <w:sz w:val="20"/>
                <w:szCs w:val="20"/>
              </w:rPr>
              <w:t>nacionalnim</w:t>
            </w:r>
            <w:proofErr w:type="spellEnd"/>
            <w:r w:rsidRPr="004803F1">
              <w:rPr>
                <w:sz w:val="20"/>
                <w:szCs w:val="20"/>
              </w:rPr>
              <w:t xml:space="preserve"> </w:t>
            </w:r>
            <w:proofErr w:type="spellStart"/>
            <w:r w:rsidRPr="004803F1">
              <w:rPr>
                <w:sz w:val="20"/>
                <w:szCs w:val="20"/>
              </w:rPr>
              <w:t>prosjekom</w:t>
            </w:r>
            <w:proofErr w:type="spellEnd"/>
            <w:r w:rsidRPr="004803F1">
              <w:rPr>
                <w:sz w:val="20"/>
                <w:szCs w:val="20"/>
              </w:rPr>
              <w:t xml:space="preserve">, </w:t>
            </w:r>
            <w:proofErr w:type="spellStart"/>
            <w:r w:rsidRPr="004803F1">
              <w:rPr>
                <w:sz w:val="20"/>
                <w:szCs w:val="20"/>
              </w:rPr>
              <w:t>koja</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jače</w:t>
            </w:r>
            <w:proofErr w:type="spellEnd"/>
            <w:r w:rsidRPr="004803F1">
              <w:rPr>
                <w:sz w:val="20"/>
                <w:szCs w:val="20"/>
              </w:rPr>
              <w:t xml:space="preserve"> </w:t>
            </w:r>
            <w:proofErr w:type="spellStart"/>
            <w:r w:rsidRPr="004803F1">
              <w:rPr>
                <w:sz w:val="20"/>
                <w:szCs w:val="20"/>
              </w:rPr>
              <w:t>izložena</w:t>
            </w:r>
            <w:proofErr w:type="spellEnd"/>
            <w:r w:rsidRPr="004803F1">
              <w:rPr>
                <w:sz w:val="20"/>
                <w:szCs w:val="20"/>
              </w:rPr>
              <w:t xml:space="preserve"> </w:t>
            </w:r>
            <w:proofErr w:type="spellStart"/>
            <w:r w:rsidRPr="004803F1">
              <w:rPr>
                <w:sz w:val="20"/>
                <w:szCs w:val="20"/>
              </w:rPr>
              <w:t>demografskim</w:t>
            </w:r>
            <w:proofErr w:type="spellEnd"/>
            <w:r w:rsidRPr="004803F1">
              <w:rPr>
                <w:sz w:val="20"/>
                <w:szCs w:val="20"/>
              </w:rPr>
              <w:t xml:space="preserve"> </w:t>
            </w:r>
            <w:proofErr w:type="spellStart"/>
            <w:r w:rsidRPr="004803F1">
              <w:rPr>
                <w:sz w:val="20"/>
                <w:szCs w:val="20"/>
              </w:rPr>
              <w:t>izazovima</w:t>
            </w:r>
            <w:proofErr w:type="spellEnd"/>
            <w:r w:rsidRPr="004803F1">
              <w:rPr>
                <w:sz w:val="20"/>
                <w:szCs w:val="20"/>
              </w:rPr>
              <w:t xml:space="preserve"> i </w:t>
            </w:r>
            <w:proofErr w:type="spellStart"/>
            <w:r w:rsidRPr="004803F1">
              <w:rPr>
                <w:sz w:val="20"/>
                <w:szCs w:val="20"/>
              </w:rPr>
              <w:t>deprivaciji</w:t>
            </w:r>
            <w:proofErr w:type="spellEnd"/>
            <w:r w:rsidRPr="004803F1">
              <w:rPr>
                <w:sz w:val="20"/>
                <w:szCs w:val="20"/>
              </w:rPr>
              <w:t xml:space="preserve">, </w:t>
            </w:r>
            <w:proofErr w:type="spellStart"/>
            <w:r w:rsidRPr="004803F1">
              <w:rPr>
                <w:sz w:val="20"/>
                <w:szCs w:val="20"/>
              </w:rPr>
              <w:t>područja</w:t>
            </w:r>
            <w:proofErr w:type="spellEnd"/>
            <w:r w:rsidRPr="004803F1">
              <w:rPr>
                <w:sz w:val="20"/>
                <w:szCs w:val="20"/>
              </w:rPr>
              <w:t xml:space="preserve"> </w:t>
            </w:r>
            <w:proofErr w:type="spellStart"/>
            <w:r w:rsidRPr="004803F1">
              <w:rPr>
                <w:sz w:val="20"/>
                <w:szCs w:val="20"/>
              </w:rPr>
              <w:t>razvojnih</w:t>
            </w:r>
            <w:proofErr w:type="spellEnd"/>
            <w:r w:rsidRPr="004803F1">
              <w:rPr>
                <w:sz w:val="20"/>
                <w:szCs w:val="20"/>
              </w:rPr>
              <w:t xml:space="preserve"> </w:t>
            </w:r>
            <w:proofErr w:type="spellStart"/>
            <w:r w:rsidRPr="004803F1">
              <w:rPr>
                <w:sz w:val="20"/>
                <w:szCs w:val="20"/>
              </w:rPr>
              <w:t>ograničenja</w:t>
            </w:r>
            <w:proofErr w:type="spellEnd"/>
            <w:r w:rsidRPr="004803F1">
              <w:rPr>
                <w:sz w:val="20"/>
                <w:szCs w:val="20"/>
              </w:rPr>
              <w:t xml:space="preserve"> i </w:t>
            </w:r>
            <w:proofErr w:type="spellStart"/>
            <w:r w:rsidRPr="004803F1">
              <w:rPr>
                <w:sz w:val="20"/>
                <w:szCs w:val="20"/>
              </w:rPr>
              <w:t>posebnosti</w:t>
            </w:r>
            <w:proofErr w:type="spellEnd"/>
            <w:r w:rsidRPr="004803F1">
              <w:rPr>
                <w:sz w:val="20"/>
                <w:szCs w:val="20"/>
              </w:rPr>
              <w:t xml:space="preserve"> i to </w:t>
            </w:r>
            <w:proofErr w:type="spellStart"/>
            <w:r w:rsidRPr="004803F1">
              <w:rPr>
                <w:sz w:val="20"/>
                <w:szCs w:val="20"/>
              </w:rPr>
              <w:t>kroz</w:t>
            </w:r>
            <w:proofErr w:type="spellEnd"/>
            <w:r w:rsidRPr="004803F1">
              <w:rPr>
                <w:sz w:val="20"/>
                <w:szCs w:val="20"/>
              </w:rPr>
              <w:t xml:space="preserve"> </w:t>
            </w:r>
            <w:proofErr w:type="spellStart"/>
            <w:r w:rsidRPr="004803F1">
              <w:rPr>
                <w:sz w:val="20"/>
                <w:szCs w:val="20"/>
              </w:rPr>
              <w:t>određene</w:t>
            </w:r>
            <w:proofErr w:type="spellEnd"/>
            <w:r w:rsidRPr="004803F1">
              <w:rPr>
                <w:sz w:val="20"/>
                <w:szCs w:val="20"/>
              </w:rPr>
              <w:t xml:space="preserve"> </w:t>
            </w:r>
            <w:proofErr w:type="spellStart"/>
            <w:r w:rsidRPr="004803F1">
              <w:rPr>
                <w:sz w:val="20"/>
                <w:szCs w:val="20"/>
              </w:rPr>
              <w:t>specifične</w:t>
            </w:r>
            <w:proofErr w:type="spellEnd"/>
            <w:r w:rsidRPr="004803F1">
              <w:rPr>
                <w:sz w:val="20"/>
                <w:szCs w:val="20"/>
              </w:rPr>
              <w:t xml:space="preserve"> </w:t>
            </w:r>
            <w:proofErr w:type="spellStart"/>
            <w:r w:rsidRPr="004803F1">
              <w:rPr>
                <w:sz w:val="20"/>
                <w:szCs w:val="20"/>
              </w:rPr>
              <w:t>ciljeve</w:t>
            </w:r>
            <w:proofErr w:type="spellEnd"/>
            <w:r w:rsidRPr="004803F1">
              <w:rPr>
                <w:sz w:val="20"/>
                <w:szCs w:val="20"/>
              </w:rPr>
              <w:t xml:space="preserve"> </w:t>
            </w:r>
            <w:proofErr w:type="spellStart"/>
            <w:r w:rsidRPr="004803F1">
              <w:rPr>
                <w:sz w:val="20"/>
                <w:szCs w:val="20"/>
              </w:rPr>
              <w:t>sukladno</w:t>
            </w:r>
            <w:proofErr w:type="spellEnd"/>
            <w:r w:rsidRPr="004803F1">
              <w:rPr>
                <w:sz w:val="20"/>
                <w:szCs w:val="20"/>
              </w:rPr>
              <w:t xml:space="preserve"> </w:t>
            </w:r>
            <w:proofErr w:type="spellStart"/>
            <w:r w:rsidRPr="004803F1">
              <w:rPr>
                <w:sz w:val="20"/>
                <w:szCs w:val="20"/>
              </w:rPr>
              <w:t>potrebama</w:t>
            </w:r>
            <w:proofErr w:type="spellEnd"/>
            <w:r w:rsidRPr="004803F1">
              <w:rPr>
                <w:sz w:val="20"/>
                <w:szCs w:val="20"/>
              </w:rPr>
              <w:t xml:space="preserve"> </w:t>
            </w:r>
            <w:proofErr w:type="spellStart"/>
            <w:r w:rsidRPr="004803F1">
              <w:rPr>
                <w:sz w:val="20"/>
                <w:szCs w:val="20"/>
              </w:rPr>
              <w:t>tih</w:t>
            </w:r>
            <w:proofErr w:type="spellEnd"/>
            <w:r w:rsidRPr="004803F1">
              <w:rPr>
                <w:sz w:val="20"/>
                <w:szCs w:val="20"/>
              </w:rPr>
              <w:t xml:space="preserve"> </w:t>
            </w:r>
            <w:proofErr w:type="spellStart"/>
            <w:r w:rsidRPr="004803F1">
              <w:rPr>
                <w:sz w:val="20"/>
                <w:szCs w:val="20"/>
              </w:rPr>
              <w:t>područja</w:t>
            </w:r>
            <w:proofErr w:type="spellEnd"/>
            <w:r w:rsidRPr="004803F1">
              <w:rPr>
                <w:sz w:val="20"/>
                <w:szCs w:val="20"/>
              </w:rPr>
              <w:t>.</w:t>
            </w:r>
          </w:p>
          <w:p w14:paraId="783EED4D" w14:textId="3B2E58F6" w:rsidR="00CF4B5E" w:rsidRPr="004803F1" w:rsidRDefault="00CF4B5E" w:rsidP="00CF4B5E">
            <w:pPr>
              <w:jc w:val="both"/>
              <w:rPr>
                <w:rFonts w:eastAsia="MS Mincho"/>
                <w:sz w:val="20"/>
                <w:szCs w:val="20"/>
              </w:rPr>
            </w:pPr>
            <w:r w:rsidRPr="004803F1">
              <w:rPr>
                <w:sz w:val="20"/>
                <w:szCs w:val="20"/>
              </w:rPr>
              <w:t>SC1</w:t>
            </w:r>
            <w:r w:rsidR="000D6F67">
              <w:rPr>
                <w:sz w:val="20"/>
                <w:szCs w:val="20"/>
              </w:rPr>
              <w:t>(</w:t>
            </w:r>
            <w:r w:rsidRPr="004803F1">
              <w:rPr>
                <w:sz w:val="20"/>
                <w:szCs w:val="20"/>
              </w:rPr>
              <w:t>i</w:t>
            </w:r>
            <w:r w:rsidR="000D6F67">
              <w:rPr>
                <w:sz w:val="20"/>
                <w:szCs w:val="20"/>
              </w:rPr>
              <w:t>)</w:t>
            </w:r>
            <w:r w:rsidRPr="004803F1">
              <w:rPr>
                <w:sz w:val="20"/>
                <w:szCs w:val="20"/>
              </w:rPr>
              <w:t xml:space="preserve"> </w:t>
            </w:r>
            <w:proofErr w:type="spellStart"/>
            <w:r w:rsidRPr="004803F1">
              <w:rPr>
                <w:rFonts w:eastAsia="MS Mincho"/>
                <w:sz w:val="20"/>
                <w:szCs w:val="20"/>
              </w:rPr>
              <w:t>Trenutno</w:t>
            </w:r>
            <w:proofErr w:type="spellEnd"/>
            <w:r w:rsidRPr="004803F1">
              <w:rPr>
                <w:rFonts w:eastAsia="MS Mincho"/>
                <w:sz w:val="20"/>
                <w:szCs w:val="20"/>
              </w:rPr>
              <w:t xml:space="preserve"> je </w:t>
            </w:r>
            <w:proofErr w:type="spellStart"/>
            <w:r w:rsidRPr="004803F1">
              <w:rPr>
                <w:rFonts w:eastAsia="MS Mincho"/>
                <w:sz w:val="20"/>
                <w:szCs w:val="20"/>
              </w:rPr>
              <w:t>razina</w:t>
            </w:r>
            <w:proofErr w:type="spellEnd"/>
            <w:r w:rsidRPr="004803F1">
              <w:rPr>
                <w:rFonts w:eastAsia="MS Mincho"/>
                <w:sz w:val="20"/>
                <w:szCs w:val="20"/>
              </w:rPr>
              <w:t xml:space="preserve"> </w:t>
            </w:r>
            <w:proofErr w:type="spellStart"/>
            <w:r w:rsidRPr="004803F1">
              <w:rPr>
                <w:rFonts w:eastAsia="MS Mincho"/>
                <w:sz w:val="20"/>
                <w:szCs w:val="20"/>
              </w:rPr>
              <w:t>ulaganja</w:t>
            </w:r>
            <w:proofErr w:type="spellEnd"/>
            <w:r w:rsidRPr="004803F1">
              <w:rPr>
                <w:rFonts w:eastAsia="MS Mincho"/>
                <w:sz w:val="20"/>
                <w:szCs w:val="20"/>
              </w:rPr>
              <w:t xml:space="preserve"> u IRI u RH </w:t>
            </w:r>
            <w:proofErr w:type="spellStart"/>
            <w:r w:rsidRPr="004803F1">
              <w:rPr>
                <w:rFonts w:eastAsia="MS Mincho"/>
                <w:sz w:val="20"/>
                <w:szCs w:val="20"/>
              </w:rPr>
              <w:t>nedovoljna</w:t>
            </w:r>
            <w:proofErr w:type="spellEnd"/>
            <w:r w:rsidRPr="004803F1">
              <w:rPr>
                <w:rFonts w:eastAsia="MS Mincho"/>
                <w:sz w:val="20"/>
                <w:szCs w:val="20"/>
              </w:rPr>
              <w:t xml:space="preserve"> za </w:t>
            </w:r>
            <w:proofErr w:type="spellStart"/>
            <w:r w:rsidRPr="004803F1">
              <w:rPr>
                <w:rFonts w:eastAsia="MS Mincho"/>
                <w:sz w:val="20"/>
                <w:szCs w:val="20"/>
              </w:rPr>
              <w:t>postizanje</w:t>
            </w:r>
            <w:proofErr w:type="spellEnd"/>
            <w:r w:rsidRPr="004803F1">
              <w:rPr>
                <w:rFonts w:eastAsia="MS Mincho"/>
                <w:sz w:val="20"/>
                <w:szCs w:val="20"/>
              </w:rPr>
              <w:t xml:space="preserve"> </w:t>
            </w:r>
            <w:proofErr w:type="spellStart"/>
            <w:r w:rsidRPr="004803F1">
              <w:rPr>
                <w:rFonts w:eastAsia="MS Mincho"/>
                <w:sz w:val="20"/>
                <w:szCs w:val="20"/>
              </w:rPr>
              <w:t>veće</w:t>
            </w:r>
            <w:proofErr w:type="spellEnd"/>
            <w:r w:rsidRPr="004803F1">
              <w:rPr>
                <w:rFonts w:eastAsia="MS Mincho"/>
                <w:sz w:val="20"/>
                <w:szCs w:val="20"/>
              </w:rPr>
              <w:t xml:space="preserve"> </w:t>
            </w:r>
            <w:proofErr w:type="spellStart"/>
            <w:r w:rsidRPr="004803F1">
              <w:rPr>
                <w:rFonts w:eastAsia="MS Mincho"/>
                <w:sz w:val="20"/>
                <w:szCs w:val="20"/>
              </w:rPr>
              <w:t>produktivnosti</w:t>
            </w:r>
            <w:proofErr w:type="spellEnd"/>
            <w:r w:rsidRPr="004803F1">
              <w:rPr>
                <w:rFonts w:eastAsia="MS Mincho"/>
                <w:sz w:val="20"/>
                <w:szCs w:val="20"/>
              </w:rPr>
              <w:t xml:space="preserve">. </w:t>
            </w:r>
            <w:r w:rsidRPr="004803F1">
              <w:rPr>
                <w:sz w:val="20"/>
                <w:szCs w:val="20"/>
              </w:rPr>
              <w:t>RH</w:t>
            </w:r>
            <w:r w:rsidRPr="004803F1">
              <w:rPr>
                <w:rFonts w:eastAsia="MS Mincho"/>
                <w:sz w:val="20"/>
                <w:szCs w:val="20"/>
              </w:rPr>
              <w:t xml:space="preserve"> je 2020. </w:t>
            </w:r>
            <w:proofErr w:type="spellStart"/>
            <w:r w:rsidRPr="004803F1">
              <w:rPr>
                <w:rFonts w:eastAsia="MS Mincho"/>
                <w:sz w:val="20"/>
                <w:szCs w:val="20"/>
              </w:rPr>
              <w:t>ostvarila</w:t>
            </w:r>
            <w:proofErr w:type="spellEnd"/>
            <w:r w:rsidRPr="004803F1">
              <w:rPr>
                <w:rFonts w:eastAsia="MS Mincho"/>
                <w:sz w:val="20"/>
                <w:szCs w:val="20"/>
              </w:rPr>
              <w:t xml:space="preserve"> </w:t>
            </w:r>
            <w:proofErr w:type="spellStart"/>
            <w:r w:rsidRPr="004803F1">
              <w:rPr>
                <w:rFonts w:eastAsia="MS Mincho"/>
                <w:sz w:val="20"/>
                <w:szCs w:val="20"/>
              </w:rPr>
              <w:t>ulaganje</w:t>
            </w:r>
            <w:proofErr w:type="spellEnd"/>
            <w:r w:rsidRPr="004803F1">
              <w:rPr>
                <w:rFonts w:eastAsia="MS Mincho"/>
                <w:sz w:val="20"/>
                <w:szCs w:val="20"/>
              </w:rPr>
              <w:t xml:space="preserve"> u IRI od 1,3% BDP-a </w:t>
            </w:r>
            <w:proofErr w:type="spellStart"/>
            <w:r w:rsidRPr="004803F1">
              <w:rPr>
                <w:rFonts w:eastAsia="MS Mincho"/>
                <w:sz w:val="20"/>
                <w:szCs w:val="20"/>
              </w:rPr>
              <w:t>na</w:t>
            </w:r>
            <w:proofErr w:type="spellEnd"/>
            <w:r w:rsidRPr="004803F1">
              <w:rPr>
                <w:rFonts w:eastAsia="MS Mincho"/>
                <w:sz w:val="20"/>
                <w:szCs w:val="20"/>
              </w:rPr>
              <w:t xml:space="preserve"> IRI, </w:t>
            </w:r>
            <w:proofErr w:type="spellStart"/>
            <w:r w:rsidRPr="004803F1">
              <w:rPr>
                <w:rFonts w:eastAsia="MS Mincho"/>
                <w:sz w:val="20"/>
                <w:szCs w:val="20"/>
              </w:rPr>
              <w:t>dok</w:t>
            </w:r>
            <w:proofErr w:type="spellEnd"/>
            <w:r w:rsidRPr="004803F1">
              <w:rPr>
                <w:rFonts w:eastAsia="MS Mincho"/>
                <w:sz w:val="20"/>
                <w:szCs w:val="20"/>
              </w:rPr>
              <w:t xml:space="preserve"> je </w:t>
            </w:r>
            <w:proofErr w:type="spellStart"/>
            <w:r w:rsidRPr="004803F1">
              <w:rPr>
                <w:rFonts w:eastAsia="MS Mincho"/>
                <w:sz w:val="20"/>
                <w:szCs w:val="20"/>
              </w:rPr>
              <w:t>cilj</w:t>
            </w:r>
            <w:proofErr w:type="spellEnd"/>
            <w:r w:rsidRPr="004803F1">
              <w:rPr>
                <w:rFonts w:eastAsia="MS Mincho"/>
                <w:sz w:val="20"/>
                <w:szCs w:val="20"/>
              </w:rPr>
              <w:t xml:space="preserve"> </w:t>
            </w:r>
            <w:proofErr w:type="spellStart"/>
            <w:r w:rsidRPr="004803F1">
              <w:rPr>
                <w:rFonts w:eastAsia="MS Mincho"/>
                <w:sz w:val="20"/>
                <w:szCs w:val="20"/>
              </w:rPr>
              <w:t>iz</w:t>
            </w:r>
            <w:proofErr w:type="spellEnd"/>
            <w:r w:rsidRPr="004803F1">
              <w:rPr>
                <w:rFonts w:eastAsia="MS Mincho"/>
                <w:sz w:val="20"/>
                <w:szCs w:val="20"/>
              </w:rPr>
              <w:t xml:space="preserve"> </w:t>
            </w:r>
            <w:proofErr w:type="spellStart"/>
            <w:r w:rsidRPr="004803F1">
              <w:rPr>
                <w:rFonts w:eastAsia="MS Mincho"/>
                <w:sz w:val="20"/>
                <w:szCs w:val="20"/>
              </w:rPr>
              <w:t>Sporazuma</w:t>
            </w:r>
            <w:proofErr w:type="spellEnd"/>
            <w:r w:rsidRPr="004803F1">
              <w:rPr>
                <w:rFonts w:eastAsia="MS Mincho"/>
                <w:sz w:val="20"/>
                <w:szCs w:val="20"/>
              </w:rPr>
              <w:t xml:space="preserve"> o </w:t>
            </w:r>
            <w:proofErr w:type="spellStart"/>
            <w:r w:rsidRPr="004803F1">
              <w:rPr>
                <w:rFonts w:eastAsia="MS Mincho"/>
                <w:sz w:val="20"/>
                <w:szCs w:val="20"/>
              </w:rPr>
              <w:t>partnerstvu</w:t>
            </w:r>
            <w:proofErr w:type="spellEnd"/>
            <w:r w:rsidRPr="004803F1">
              <w:rPr>
                <w:rFonts w:eastAsia="MS Mincho"/>
                <w:sz w:val="20"/>
                <w:szCs w:val="20"/>
              </w:rPr>
              <w:t xml:space="preserve"> </w:t>
            </w:r>
            <w:proofErr w:type="spellStart"/>
            <w:r w:rsidRPr="004803F1">
              <w:rPr>
                <w:rFonts w:eastAsia="MS Mincho"/>
                <w:sz w:val="20"/>
                <w:szCs w:val="20"/>
              </w:rPr>
              <w:t>dostizanje</w:t>
            </w:r>
            <w:proofErr w:type="spellEnd"/>
            <w:r w:rsidRPr="004803F1">
              <w:rPr>
                <w:rFonts w:eastAsia="MS Mincho"/>
                <w:sz w:val="20"/>
                <w:szCs w:val="20"/>
              </w:rPr>
              <w:t xml:space="preserve"> </w:t>
            </w:r>
            <w:proofErr w:type="spellStart"/>
            <w:r w:rsidRPr="004803F1">
              <w:rPr>
                <w:rFonts w:eastAsia="MS Mincho"/>
                <w:sz w:val="20"/>
                <w:szCs w:val="20"/>
              </w:rPr>
              <w:t>javnih</w:t>
            </w:r>
            <w:proofErr w:type="spellEnd"/>
            <w:r w:rsidRPr="004803F1">
              <w:rPr>
                <w:rFonts w:eastAsia="MS Mincho"/>
                <w:sz w:val="20"/>
                <w:szCs w:val="20"/>
              </w:rPr>
              <w:t xml:space="preserve"> i </w:t>
            </w:r>
            <w:proofErr w:type="spellStart"/>
            <w:r w:rsidRPr="004803F1">
              <w:rPr>
                <w:rFonts w:eastAsia="MS Mincho"/>
                <w:sz w:val="20"/>
                <w:szCs w:val="20"/>
              </w:rPr>
              <w:t>privatnih</w:t>
            </w:r>
            <w:proofErr w:type="spellEnd"/>
            <w:r w:rsidRPr="004803F1">
              <w:rPr>
                <w:rFonts w:eastAsia="MS Mincho"/>
                <w:sz w:val="20"/>
                <w:szCs w:val="20"/>
              </w:rPr>
              <w:t xml:space="preserve"> </w:t>
            </w:r>
            <w:proofErr w:type="spellStart"/>
            <w:r w:rsidRPr="004803F1">
              <w:rPr>
                <w:rFonts w:eastAsia="MS Mincho"/>
                <w:sz w:val="20"/>
                <w:szCs w:val="20"/>
              </w:rPr>
              <w:t>ulaganja</w:t>
            </w:r>
            <w:proofErr w:type="spellEnd"/>
            <w:r w:rsidRPr="004803F1">
              <w:rPr>
                <w:rFonts w:eastAsia="MS Mincho"/>
                <w:sz w:val="20"/>
                <w:szCs w:val="20"/>
              </w:rPr>
              <w:t xml:space="preserve"> od u IRI od 1,4% </w:t>
            </w:r>
            <w:proofErr w:type="spellStart"/>
            <w:r w:rsidRPr="004803F1">
              <w:rPr>
                <w:rFonts w:eastAsia="MS Mincho"/>
                <w:sz w:val="20"/>
                <w:szCs w:val="20"/>
              </w:rPr>
              <w:t>do</w:t>
            </w:r>
            <w:proofErr w:type="spellEnd"/>
            <w:r w:rsidRPr="004803F1">
              <w:rPr>
                <w:rFonts w:eastAsia="MS Mincho"/>
                <w:sz w:val="20"/>
                <w:szCs w:val="20"/>
              </w:rPr>
              <w:t xml:space="preserve"> 2020</w:t>
            </w:r>
            <w:r w:rsidR="00002B32">
              <w:rPr>
                <w:rFonts w:eastAsia="MS Mincho"/>
                <w:sz w:val="20"/>
                <w:szCs w:val="20"/>
              </w:rPr>
              <w:t xml:space="preserve">. </w:t>
            </w:r>
            <w:proofErr w:type="spellStart"/>
            <w:r w:rsidR="00ED4591">
              <w:rPr>
                <w:rFonts w:eastAsia="MS Mincho"/>
                <w:sz w:val="20"/>
                <w:szCs w:val="20"/>
              </w:rPr>
              <w:t>U</w:t>
            </w:r>
            <w:r w:rsidRPr="004803F1">
              <w:rPr>
                <w:rFonts w:eastAsia="MS Mincho"/>
                <w:sz w:val="20"/>
                <w:szCs w:val="20"/>
              </w:rPr>
              <w:t>činak</w:t>
            </w:r>
            <w:proofErr w:type="spellEnd"/>
            <w:r w:rsidRPr="004803F1">
              <w:rPr>
                <w:rFonts w:eastAsia="MS Mincho"/>
                <w:sz w:val="20"/>
                <w:szCs w:val="20"/>
              </w:rPr>
              <w:t xml:space="preserve"> MSP-ova u </w:t>
            </w:r>
            <w:proofErr w:type="spellStart"/>
            <w:r w:rsidRPr="004803F1">
              <w:rPr>
                <w:rFonts w:eastAsia="MS Mincho"/>
                <w:sz w:val="20"/>
                <w:szCs w:val="20"/>
              </w:rPr>
              <w:t>inovacijama</w:t>
            </w:r>
            <w:proofErr w:type="spellEnd"/>
            <w:r w:rsidRPr="004803F1">
              <w:rPr>
                <w:rFonts w:eastAsia="MS Mincho"/>
                <w:sz w:val="20"/>
                <w:szCs w:val="20"/>
              </w:rPr>
              <w:t xml:space="preserve"> </w:t>
            </w:r>
            <w:proofErr w:type="spellStart"/>
            <w:r w:rsidRPr="004803F1">
              <w:rPr>
                <w:rFonts w:eastAsia="MS Mincho"/>
                <w:sz w:val="20"/>
                <w:szCs w:val="20"/>
              </w:rPr>
              <w:t>nizak</w:t>
            </w:r>
            <w:proofErr w:type="spellEnd"/>
            <w:r w:rsidRPr="004803F1">
              <w:rPr>
                <w:rFonts w:eastAsia="MS Mincho"/>
                <w:sz w:val="20"/>
                <w:szCs w:val="20"/>
              </w:rPr>
              <w:t xml:space="preserve"> je u </w:t>
            </w:r>
            <w:proofErr w:type="spellStart"/>
            <w:r w:rsidRPr="004803F1">
              <w:rPr>
                <w:rFonts w:eastAsia="MS Mincho"/>
                <w:sz w:val="20"/>
                <w:szCs w:val="20"/>
              </w:rPr>
              <w:t>usporedbi</w:t>
            </w:r>
            <w:proofErr w:type="spellEnd"/>
            <w:r w:rsidRPr="004803F1">
              <w:rPr>
                <w:rFonts w:eastAsia="MS Mincho"/>
                <w:sz w:val="20"/>
                <w:szCs w:val="20"/>
              </w:rPr>
              <w:t xml:space="preserve"> s </w:t>
            </w:r>
            <w:proofErr w:type="spellStart"/>
            <w:r w:rsidRPr="004803F1">
              <w:rPr>
                <w:rFonts w:eastAsia="MS Mincho"/>
                <w:sz w:val="20"/>
                <w:szCs w:val="20"/>
              </w:rPr>
              <w:t>prosjekom</w:t>
            </w:r>
            <w:proofErr w:type="spellEnd"/>
            <w:r w:rsidRPr="004803F1">
              <w:rPr>
                <w:rFonts w:eastAsia="MS Mincho"/>
                <w:sz w:val="20"/>
                <w:szCs w:val="20"/>
              </w:rPr>
              <w:t xml:space="preserve"> EU-a, </w:t>
            </w:r>
            <w:proofErr w:type="spellStart"/>
            <w:r w:rsidRPr="004803F1">
              <w:rPr>
                <w:rFonts w:eastAsia="MS Mincho"/>
                <w:sz w:val="20"/>
                <w:szCs w:val="20"/>
              </w:rPr>
              <w:t>dijelom</w:t>
            </w:r>
            <w:proofErr w:type="spellEnd"/>
            <w:r w:rsidRPr="004803F1">
              <w:rPr>
                <w:rFonts w:eastAsia="MS Mincho"/>
                <w:sz w:val="20"/>
                <w:szCs w:val="20"/>
              </w:rPr>
              <w:t xml:space="preserve"> i </w:t>
            </w:r>
            <w:proofErr w:type="spellStart"/>
            <w:r w:rsidRPr="004803F1">
              <w:rPr>
                <w:rFonts w:eastAsia="MS Mincho"/>
                <w:sz w:val="20"/>
                <w:szCs w:val="20"/>
              </w:rPr>
              <w:t>zbog</w:t>
            </w:r>
            <w:proofErr w:type="spellEnd"/>
            <w:r w:rsidRPr="004803F1">
              <w:rPr>
                <w:rFonts w:eastAsia="MS Mincho"/>
                <w:sz w:val="20"/>
                <w:szCs w:val="20"/>
              </w:rPr>
              <w:t xml:space="preserve"> </w:t>
            </w:r>
            <w:proofErr w:type="spellStart"/>
            <w:r w:rsidRPr="004803F1">
              <w:rPr>
                <w:rFonts w:eastAsia="MS Mincho"/>
                <w:sz w:val="20"/>
                <w:szCs w:val="20"/>
              </w:rPr>
              <w:t>nedovoljno</w:t>
            </w:r>
            <w:proofErr w:type="spellEnd"/>
            <w:r w:rsidRPr="004803F1">
              <w:rPr>
                <w:rFonts w:eastAsia="MS Mincho"/>
                <w:sz w:val="20"/>
                <w:szCs w:val="20"/>
              </w:rPr>
              <w:t xml:space="preserve"> </w:t>
            </w:r>
            <w:proofErr w:type="spellStart"/>
            <w:r w:rsidRPr="004803F1">
              <w:rPr>
                <w:rFonts w:eastAsia="MS Mincho"/>
                <w:sz w:val="20"/>
                <w:szCs w:val="20"/>
              </w:rPr>
              <w:t>razvijenih</w:t>
            </w:r>
            <w:proofErr w:type="spellEnd"/>
            <w:r w:rsidRPr="004803F1">
              <w:rPr>
                <w:rFonts w:eastAsia="MS Mincho"/>
                <w:sz w:val="20"/>
                <w:szCs w:val="20"/>
              </w:rPr>
              <w:t xml:space="preserve"> </w:t>
            </w:r>
            <w:proofErr w:type="spellStart"/>
            <w:r w:rsidRPr="004803F1">
              <w:rPr>
                <w:rFonts w:eastAsia="MS Mincho"/>
                <w:sz w:val="20"/>
                <w:szCs w:val="20"/>
              </w:rPr>
              <w:t>mogućnosti</w:t>
            </w:r>
            <w:proofErr w:type="spellEnd"/>
            <w:r w:rsidRPr="004803F1">
              <w:rPr>
                <w:rFonts w:eastAsia="MS Mincho"/>
                <w:sz w:val="20"/>
                <w:szCs w:val="20"/>
              </w:rPr>
              <w:t xml:space="preserve"> </w:t>
            </w:r>
            <w:proofErr w:type="spellStart"/>
            <w:r w:rsidRPr="004803F1">
              <w:rPr>
                <w:rFonts w:eastAsia="MS Mincho"/>
                <w:sz w:val="20"/>
                <w:szCs w:val="20"/>
              </w:rPr>
              <w:t>financiranja</w:t>
            </w:r>
            <w:proofErr w:type="spellEnd"/>
            <w:r w:rsidRPr="004803F1">
              <w:rPr>
                <w:rFonts w:eastAsia="MS Mincho"/>
                <w:sz w:val="20"/>
                <w:szCs w:val="20"/>
              </w:rPr>
              <w:t xml:space="preserve"> za MSP-</w:t>
            </w:r>
            <w:proofErr w:type="spellStart"/>
            <w:r w:rsidRPr="004803F1">
              <w:rPr>
                <w:rFonts w:eastAsia="MS Mincho"/>
                <w:sz w:val="20"/>
                <w:szCs w:val="20"/>
              </w:rPr>
              <w:t>ove</w:t>
            </w:r>
            <w:proofErr w:type="spellEnd"/>
            <w:r w:rsidRPr="004803F1">
              <w:rPr>
                <w:rFonts w:eastAsia="MS Mincho"/>
                <w:sz w:val="20"/>
                <w:szCs w:val="20"/>
              </w:rPr>
              <w:t xml:space="preserve"> za </w:t>
            </w:r>
            <w:proofErr w:type="spellStart"/>
            <w:r w:rsidRPr="004803F1">
              <w:rPr>
                <w:rFonts w:eastAsia="MS Mincho"/>
                <w:sz w:val="20"/>
                <w:szCs w:val="20"/>
              </w:rPr>
              <w:t>istraživanje</w:t>
            </w:r>
            <w:proofErr w:type="spellEnd"/>
            <w:r w:rsidRPr="004803F1">
              <w:rPr>
                <w:rFonts w:eastAsia="MS Mincho"/>
                <w:sz w:val="20"/>
                <w:szCs w:val="20"/>
              </w:rPr>
              <w:t xml:space="preserve"> i </w:t>
            </w:r>
            <w:proofErr w:type="spellStart"/>
            <w:r w:rsidRPr="004803F1">
              <w:rPr>
                <w:rFonts w:eastAsia="MS Mincho"/>
                <w:sz w:val="20"/>
                <w:szCs w:val="20"/>
              </w:rPr>
              <w:t>razvoj</w:t>
            </w:r>
            <w:proofErr w:type="spellEnd"/>
            <w:r w:rsidRPr="004803F1">
              <w:rPr>
                <w:rFonts w:eastAsia="MS Mincho"/>
                <w:sz w:val="20"/>
                <w:szCs w:val="20"/>
              </w:rPr>
              <w:t xml:space="preserve"> i </w:t>
            </w:r>
            <w:proofErr w:type="spellStart"/>
            <w:r w:rsidRPr="004803F1">
              <w:rPr>
                <w:rFonts w:eastAsia="MS Mincho"/>
                <w:sz w:val="20"/>
                <w:szCs w:val="20"/>
              </w:rPr>
              <w:t>komercijalizaciju</w:t>
            </w:r>
            <w:proofErr w:type="spellEnd"/>
            <w:r w:rsidRPr="004803F1">
              <w:rPr>
                <w:rFonts w:eastAsia="MS Mincho"/>
                <w:sz w:val="20"/>
                <w:szCs w:val="20"/>
              </w:rPr>
              <w:t xml:space="preserve"> </w:t>
            </w:r>
            <w:proofErr w:type="spellStart"/>
            <w:r w:rsidRPr="004803F1">
              <w:rPr>
                <w:rFonts w:eastAsia="MS Mincho"/>
                <w:sz w:val="20"/>
                <w:szCs w:val="20"/>
              </w:rPr>
              <w:t>inovacija</w:t>
            </w:r>
            <w:proofErr w:type="spellEnd"/>
            <w:r w:rsidRPr="004803F1">
              <w:rPr>
                <w:rFonts w:eastAsia="MS Mincho"/>
                <w:sz w:val="20"/>
                <w:szCs w:val="20"/>
              </w:rPr>
              <w:t xml:space="preserve">. </w:t>
            </w:r>
            <w:r w:rsidRPr="004803F1">
              <w:rPr>
                <w:sz w:val="20"/>
                <w:szCs w:val="20"/>
              </w:rPr>
              <w:t>RH</w:t>
            </w:r>
            <w:r w:rsidRPr="004803F1">
              <w:rPr>
                <w:rFonts w:eastAsia="MS Mincho"/>
                <w:sz w:val="20"/>
                <w:szCs w:val="20"/>
              </w:rPr>
              <w:t xml:space="preserve"> je </w:t>
            </w:r>
            <w:proofErr w:type="spellStart"/>
            <w:r w:rsidRPr="004803F1">
              <w:rPr>
                <w:rFonts w:eastAsia="MS Mincho"/>
                <w:sz w:val="20"/>
                <w:szCs w:val="20"/>
              </w:rPr>
              <w:t>među</w:t>
            </w:r>
            <w:proofErr w:type="spellEnd"/>
            <w:r w:rsidRPr="004803F1">
              <w:rPr>
                <w:rFonts w:eastAsia="MS Mincho"/>
                <w:sz w:val="20"/>
                <w:szCs w:val="20"/>
              </w:rPr>
              <w:t xml:space="preserve"> </w:t>
            </w:r>
            <w:proofErr w:type="spellStart"/>
            <w:r w:rsidRPr="004803F1">
              <w:rPr>
                <w:rFonts w:eastAsia="MS Mincho"/>
                <w:sz w:val="20"/>
                <w:szCs w:val="20"/>
              </w:rPr>
              <w:t>najniže</w:t>
            </w:r>
            <w:proofErr w:type="spellEnd"/>
            <w:r w:rsidRPr="004803F1">
              <w:rPr>
                <w:rFonts w:eastAsia="MS Mincho"/>
                <w:sz w:val="20"/>
                <w:szCs w:val="20"/>
              </w:rPr>
              <w:t xml:space="preserve"> </w:t>
            </w:r>
            <w:proofErr w:type="spellStart"/>
            <w:r w:rsidRPr="004803F1">
              <w:rPr>
                <w:rFonts w:eastAsia="MS Mincho"/>
                <w:sz w:val="20"/>
                <w:szCs w:val="20"/>
              </w:rPr>
              <w:t>rangiranim</w:t>
            </w:r>
            <w:proofErr w:type="spellEnd"/>
            <w:r w:rsidRPr="004803F1">
              <w:rPr>
                <w:rFonts w:eastAsia="MS Mincho"/>
                <w:sz w:val="20"/>
                <w:szCs w:val="20"/>
              </w:rPr>
              <w:t xml:space="preserve"> </w:t>
            </w:r>
            <w:proofErr w:type="spellStart"/>
            <w:r w:rsidRPr="004803F1">
              <w:rPr>
                <w:rFonts w:eastAsia="MS Mincho"/>
                <w:sz w:val="20"/>
                <w:szCs w:val="20"/>
              </w:rPr>
              <w:t>državama</w:t>
            </w:r>
            <w:proofErr w:type="spellEnd"/>
            <w:r w:rsidRPr="004803F1">
              <w:rPr>
                <w:rFonts w:eastAsia="MS Mincho"/>
                <w:sz w:val="20"/>
                <w:szCs w:val="20"/>
              </w:rPr>
              <w:t xml:space="preserve"> </w:t>
            </w:r>
            <w:proofErr w:type="spellStart"/>
            <w:r w:rsidRPr="004803F1">
              <w:rPr>
                <w:rFonts w:eastAsia="MS Mincho"/>
                <w:sz w:val="20"/>
                <w:szCs w:val="20"/>
              </w:rPr>
              <w:t>članicama</w:t>
            </w:r>
            <w:proofErr w:type="spellEnd"/>
            <w:r w:rsidRPr="004803F1">
              <w:rPr>
                <w:rFonts w:eastAsia="MS Mincho"/>
                <w:sz w:val="20"/>
                <w:szCs w:val="20"/>
              </w:rPr>
              <w:t xml:space="preserve"> EU-a po </w:t>
            </w:r>
            <w:proofErr w:type="spellStart"/>
            <w:r w:rsidRPr="004803F1">
              <w:rPr>
                <w:rFonts w:eastAsia="MS Mincho"/>
                <w:sz w:val="20"/>
                <w:szCs w:val="20"/>
              </w:rPr>
              <w:t>mnogim</w:t>
            </w:r>
            <w:proofErr w:type="spellEnd"/>
            <w:r w:rsidRPr="004803F1">
              <w:rPr>
                <w:rFonts w:eastAsia="MS Mincho"/>
                <w:sz w:val="20"/>
                <w:szCs w:val="20"/>
              </w:rPr>
              <w:t xml:space="preserve"> </w:t>
            </w:r>
            <w:proofErr w:type="spellStart"/>
            <w:r w:rsidRPr="004803F1">
              <w:rPr>
                <w:rFonts w:eastAsia="MS Mincho"/>
                <w:sz w:val="20"/>
                <w:szCs w:val="20"/>
              </w:rPr>
              <w:t>pokazateljima</w:t>
            </w:r>
            <w:proofErr w:type="spellEnd"/>
            <w:r w:rsidRPr="004803F1">
              <w:rPr>
                <w:rFonts w:eastAsia="MS Mincho"/>
                <w:sz w:val="20"/>
                <w:szCs w:val="20"/>
              </w:rPr>
              <w:t xml:space="preserve"> </w:t>
            </w:r>
            <w:proofErr w:type="spellStart"/>
            <w:r w:rsidRPr="004803F1">
              <w:rPr>
                <w:rFonts w:eastAsia="MS Mincho"/>
                <w:sz w:val="20"/>
                <w:szCs w:val="20"/>
              </w:rPr>
              <w:t>izvrsnosti</w:t>
            </w:r>
            <w:proofErr w:type="spellEnd"/>
            <w:r w:rsidRPr="004803F1">
              <w:rPr>
                <w:rFonts w:eastAsia="MS Mincho"/>
                <w:sz w:val="20"/>
                <w:szCs w:val="20"/>
              </w:rPr>
              <w:t xml:space="preserve"> </w:t>
            </w:r>
            <w:proofErr w:type="spellStart"/>
            <w:r w:rsidRPr="004803F1">
              <w:rPr>
                <w:rFonts w:eastAsia="MS Mincho"/>
                <w:sz w:val="20"/>
                <w:szCs w:val="20"/>
              </w:rPr>
              <w:t>istraživanja</w:t>
            </w:r>
            <w:proofErr w:type="spellEnd"/>
            <w:r w:rsidRPr="004803F1">
              <w:rPr>
                <w:rFonts w:eastAsia="MS Mincho"/>
                <w:sz w:val="20"/>
                <w:szCs w:val="20"/>
              </w:rPr>
              <w:t xml:space="preserve">, a po EU </w:t>
            </w:r>
            <w:proofErr w:type="spellStart"/>
            <w:r w:rsidRPr="004803F1">
              <w:rPr>
                <w:rFonts w:eastAsia="MS Mincho"/>
                <w:sz w:val="20"/>
                <w:szCs w:val="20"/>
              </w:rPr>
              <w:t>ljestvici</w:t>
            </w:r>
            <w:proofErr w:type="spellEnd"/>
            <w:r w:rsidRPr="004803F1">
              <w:rPr>
                <w:rFonts w:eastAsia="MS Mincho"/>
                <w:sz w:val="20"/>
                <w:szCs w:val="20"/>
              </w:rPr>
              <w:t xml:space="preserve"> </w:t>
            </w:r>
            <w:proofErr w:type="spellStart"/>
            <w:r w:rsidRPr="004803F1">
              <w:rPr>
                <w:rFonts w:eastAsia="MS Mincho"/>
                <w:sz w:val="20"/>
                <w:szCs w:val="20"/>
              </w:rPr>
              <w:t>uspjeha</w:t>
            </w:r>
            <w:proofErr w:type="spellEnd"/>
            <w:r w:rsidRPr="004803F1">
              <w:rPr>
                <w:rFonts w:eastAsia="MS Mincho"/>
                <w:sz w:val="20"/>
                <w:szCs w:val="20"/>
              </w:rPr>
              <w:t xml:space="preserve"> u </w:t>
            </w:r>
            <w:proofErr w:type="spellStart"/>
            <w:r w:rsidRPr="004803F1">
              <w:rPr>
                <w:rFonts w:eastAsia="MS Mincho"/>
                <w:sz w:val="20"/>
                <w:szCs w:val="20"/>
              </w:rPr>
              <w:t>inovacijama</w:t>
            </w:r>
            <w:proofErr w:type="spellEnd"/>
            <w:r w:rsidRPr="004803F1">
              <w:rPr>
                <w:rFonts w:eastAsia="MS Mincho"/>
                <w:sz w:val="20"/>
                <w:szCs w:val="20"/>
              </w:rPr>
              <w:t xml:space="preserve"> je </w:t>
            </w:r>
            <w:proofErr w:type="spellStart"/>
            <w:r w:rsidRPr="004803F1">
              <w:rPr>
                <w:rFonts w:eastAsia="MS Mincho"/>
                <w:sz w:val="20"/>
                <w:szCs w:val="20"/>
              </w:rPr>
              <w:t>na</w:t>
            </w:r>
            <w:proofErr w:type="spellEnd"/>
            <w:r w:rsidRPr="004803F1">
              <w:rPr>
                <w:rFonts w:eastAsia="MS Mincho"/>
                <w:sz w:val="20"/>
                <w:szCs w:val="20"/>
              </w:rPr>
              <w:t xml:space="preserve"> 25. </w:t>
            </w:r>
            <w:proofErr w:type="spellStart"/>
            <w:r w:rsidRPr="004803F1">
              <w:rPr>
                <w:rFonts w:eastAsia="MS Mincho"/>
                <w:sz w:val="20"/>
                <w:szCs w:val="20"/>
              </w:rPr>
              <w:t>mjestu</w:t>
            </w:r>
            <w:proofErr w:type="spellEnd"/>
            <w:r w:rsidRPr="004803F1">
              <w:rPr>
                <w:rFonts w:eastAsia="MS Mincho"/>
                <w:sz w:val="20"/>
                <w:szCs w:val="20"/>
              </w:rPr>
              <w:t xml:space="preserve">. </w:t>
            </w:r>
            <w:proofErr w:type="spellStart"/>
            <w:r w:rsidRPr="004803F1">
              <w:rPr>
                <w:rFonts w:eastAsia="MS Mincho"/>
                <w:sz w:val="20"/>
                <w:szCs w:val="20"/>
              </w:rPr>
              <w:t>Ovaj</w:t>
            </w:r>
            <w:proofErr w:type="spellEnd"/>
            <w:r w:rsidRPr="004803F1">
              <w:rPr>
                <w:rFonts w:eastAsia="MS Mincho"/>
                <w:sz w:val="20"/>
                <w:szCs w:val="20"/>
              </w:rPr>
              <w:t xml:space="preserve"> je problem </w:t>
            </w:r>
            <w:proofErr w:type="spellStart"/>
            <w:r w:rsidRPr="004803F1">
              <w:rPr>
                <w:rFonts w:eastAsia="MS Mincho"/>
                <w:sz w:val="20"/>
                <w:szCs w:val="20"/>
              </w:rPr>
              <w:t>djelomično</w:t>
            </w:r>
            <w:proofErr w:type="spellEnd"/>
            <w:r w:rsidRPr="004803F1">
              <w:rPr>
                <w:rFonts w:eastAsia="MS Mincho"/>
                <w:sz w:val="20"/>
                <w:szCs w:val="20"/>
              </w:rPr>
              <w:t xml:space="preserve"> </w:t>
            </w:r>
            <w:proofErr w:type="spellStart"/>
            <w:proofErr w:type="gramStart"/>
            <w:r w:rsidRPr="004803F1">
              <w:rPr>
                <w:rFonts w:eastAsia="MS Mincho"/>
                <w:sz w:val="20"/>
                <w:szCs w:val="20"/>
              </w:rPr>
              <w:t>posljedica</w:t>
            </w:r>
            <w:proofErr w:type="spellEnd"/>
            <w:r w:rsidRPr="004803F1">
              <w:rPr>
                <w:rFonts w:eastAsia="MS Mincho"/>
                <w:sz w:val="20"/>
                <w:szCs w:val="20"/>
              </w:rPr>
              <w:t xml:space="preserve">  </w:t>
            </w:r>
            <w:proofErr w:type="spellStart"/>
            <w:r w:rsidRPr="004803F1">
              <w:rPr>
                <w:rFonts w:eastAsia="MS Mincho"/>
                <w:sz w:val="20"/>
                <w:szCs w:val="20"/>
              </w:rPr>
              <w:t>nedostatka</w:t>
            </w:r>
            <w:proofErr w:type="spellEnd"/>
            <w:proofErr w:type="gramEnd"/>
            <w:r w:rsidRPr="004803F1">
              <w:rPr>
                <w:rFonts w:eastAsia="MS Mincho"/>
                <w:sz w:val="20"/>
                <w:szCs w:val="20"/>
              </w:rPr>
              <w:t xml:space="preserve"> </w:t>
            </w:r>
            <w:proofErr w:type="spellStart"/>
            <w:r w:rsidRPr="004803F1">
              <w:rPr>
                <w:rFonts w:eastAsia="MS Mincho"/>
                <w:sz w:val="20"/>
                <w:szCs w:val="20"/>
              </w:rPr>
              <w:t>suradnje</w:t>
            </w:r>
            <w:proofErr w:type="spellEnd"/>
            <w:r w:rsidRPr="004803F1">
              <w:rPr>
                <w:rFonts w:eastAsia="MS Mincho"/>
                <w:sz w:val="20"/>
                <w:szCs w:val="20"/>
              </w:rPr>
              <w:t xml:space="preserve"> </w:t>
            </w:r>
            <w:proofErr w:type="spellStart"/>
            <w:r w:rsidRPr="004803F1">
              <w:rPr>
                <w:rFonts w:eastAsia="MS Mincho"/>
                <w:sz w:val="20"/>
                <w:szCs w:val="20"/>
              </w:rPr>
              <w:t>između</w:t>
            </w:r>
            <w:proofErr w:type="spellEnd"/>
            <w:r w:rsidRPr="004803F1">
              <w:rPr>
                <w:rFonts w:eastAsia="MS Mincho"/>
                <w:sz w:val="20"/>
                <w:szCs w:val="20"/>
              </w:rPr>
              <w:t xml:space="preserve"> </w:t>
            </w:r>
            <w:proofErr w:type="spellStart"/>
            <w:r w:rsidRPr="004803F1">
              <w:rPr>
                <w:rFonts w:eastAsia="MS Mincho"/>
                <w:sz w:val="20"/>
                <w:szCs w:val="20"/>
              </w:rPr>
              <w:t>istraživačkih</w:t>
            </w:r>
            <w:proofErr w:type="spellEnd"/>
            <w:r w:rsidRPr="004803F1">
              <w:rPr>
                <w:rFonts w:eastAsia="MS Mincho"/>
                <w:sz w:val="20"/>
                <w:szCs w:val="20"/>
              </w:rPr>
              <w:t xml:space="preserve"> </w:t>
            </w:r>
            <w:proofErr w:type="spellStart"/>
            <w:r w:rsidRPr="004803F1">
              <w:rPr>
                <w:rFonts w:eastAsia="MS Mincho"/>
                <w:sz w:val="20"/>
                <w:szCs w:val="20"/>
              </w:rPr>
              <w:t>organizacija</w:t>
            </w:r>
            <w:proofErr w:type="spellEnd"/>
            <w:r w:rsidRPr="004803F1">
              <w:rPr>
                <w:rFonts w:eastAsia="MS Mincho"/>
                <w:sz w:val="20"/>
                <w:szCs w:val="20"/>
              </w:rPr>
              <w:t xml:space="preserve"> i </w:t>
            </w:r>
            <w:proofErr w:type="spellStart"/>
            <w:r w:rsidRPr="004803F1">
              <w:rPr>
                <w:rFonts w:eastAsia="MS Mincho"/>
                <w:sz w:val="20"/>
                <w:szCs w:val="20"/>
              </w:rPr>
              <w:t>poslovnog</w:t>
            </w:r>
            <w:proofErr w:type="spellEnd"/>
            <w:r w:rsidRPr="004803F1">
              <w:rPr>
                <w:rFonts w:eastAsia="MS Mincho"/>
                <w:sz w:val="20"/>
                <w:szCs w:val="20"/>
              </w:rPr>
              <w:t xml:space="preserve"> </w:t>
            </w:r>
            <w:proofErr w:type="spellStart"/>
            <w:r w:rsidRPr="004803F1">
              <w:rPr>
                <w:rFonts w:eastAsia="MS Mincho"/>
                <w:sz w:val="20"/>
                <w:szCs w:val="20"/>
              </w:rPr>
              <w:t>sektora</w:t>
            </w:r>
            <w:proofErr w:type="spellEnd"/>
            <w:r w:rsidRPr="004803F1">
              <w:rPr>
                <w:rFonts w:eastAsia="MS Mincho"/>
                <w:sz w:val="20"/>
                <w:szCs w:val="20"/>
              </w:rPr>
              <w:t xml:space="preserve"> </w:t>
            </w:r>
            <w:proofErr w:type="spellStart"/>
            <w:r w:rsidRPr="004803F1">
              <w:rPr>
                <w:rFonts w:eastAsia="MS Mincho"/>
                <w:sz w:val="20"/>
                <w:szCs w:val="20"/>
              </w:rPr>
              <w:t>što</w:t>
            </w:r>
            <w:proofErr w:type="spellEnd"/>
            <w:r w:rsidRPr="004803F1">
              <w:rPr>
                <w:rFonts w:eastAsia="MS Mincho"/>
                <w:sz w:val="20"/>
                <w:szCs w:val="20"/>
              </w:rPr>
              <w:t xml:space="preserve"> </w:t>
            </w:r>
            <w:proofErr w:type="spellStart"/>
            <w:r w:rsidRPr="004803F1">
              <w:rPr>
                <w:rFonts w:eastAsia="MS Mincho"/>
                <w:sz w:val="20"/>
                <w:szCs w:val="20"/>
              </w:rPr>
              <w:t>predstavlja</w:t>
            </w:r>
            <w:proofErr w:type="spellEnd"/>
            <w:r w:rsidRPr="004803F1">
              <w:rPr>
                <w:rFonts w:eastAsia="MS Mincho"/>
                <w:sz w:val="20"/>
                <w:szCs w:val="20"/>
              </w:rPr>
              <w:t xml:space="preserve"> </w:t>
            </w:r>
            <w:proofErr w:type="spellStart"/>
            <w:r w:rsidRPr="004803F1">
              <w:rPr>
                <w:rFonts w:eastAsia="MS Mincho"/>
                <w:sz w:val="20"/>
                <w:szCs w:val="20"/>
              </w:rPr>
              <w:t>središnju</w:t>
            </w:r>
            <w:proofErr w:type="spellEnd"/>
            <w:r w:rsidRPr="004803F1">
              <w:rPr>
                <w:rFonts w:eastAsia="MS Mincho"/>
                <w:sz w:val="20"/>
                <w:szCs w:val="20"/>
              </w:rPr>
              <w:t xml:space="preserve"> </w:t>
            </w:r>
            <w:proofErr w:type="spellStart"/>
            <w:r w:rsidRPr="004803F1">
              <w:rPr>
                <w:rFonts w:eastAsia="MS Mincho"/>
                <w:sz w:val="20"/>
                <w:szCs w:val="20"/>
              </w:rPr>
              <w:t>slabost</w:t>
            </w:r>
            <w:proofErr w:type="spellEnd"/>
            <w:r w:rsidRPr="004803F1">
              <w:rPr>
                <w:rFonts w:eastAsia="MS Mincho"/>
                <w:sz w:val="20"/>
                <w:szCs w:val="20"/>
              </w:rPr>
              <w:t xml:space="preserve"> </w:t>
            </w:r>
            <w:r w:rsidR="00C13487">
              <w:rPr>
                <w:rFonts w:eastAsia="MS Mincho"/>
                <w:sz w:val="20"/>
                <w:szCs w:val="20"/>
              </w:rPr>
              <w:t>HR</w:t>
            </w:r>
            <w:r w:rsidR="00C13487" w:rsidRPr="004803F1">
              <w:rPr>
                <w:rFonts w:eastAsia="MS Mincho"/>
                <w:sz w:val="20"/>
                <w:szCs w:val="20"/>
              </w:rPr>
              <w:t xml:space="preserve"> </w:t>
            </w:r>
            <w:proofErr w:type="spellStart"/>
            <w:r w:rsidRPr="004803F1">
              <w:rPr>
                <w:rFonts w:eastAsia="MS Mincho"/>
                <w:sz w:val="20"/>
                <w:szCs w:val="20"/>
              </w:rPr>
              <w:t>Nacionalnog</w:t>
            </w:r>
            <w:proofErr w:type="spellEnd"/>
            <w:r w:rsidRPr="004803F1">
              <w:rPr>
                <w:rFonts w:eastAsia="MS Mincho"/>
                <w:sz w:val="20"/>
                <w:szCs w:val="20"/>
              </w:rPr>
              <w:t xml:space="preserve"> </w:t>
            </w:r>
            <w:proofErr w:type="spellStart"/>
            <w:r w:rsidRPr="004803F1">
              <w:rPr>
                <w:rFonts w:eastAsia="MS Mincho"/>
                <w:sz w:val="20"/>
                <w:szCs w:val="20"/>
              </w:rPr>
              <w:t>inovacijskog</w:t>
            </w:r>
            <w:proofErr w:type="spellEnd"/>
            <w:r w:rsidRPr="004803F1">
              <w:rPr>
                <w:rFonts w:eastAsia="MS Mincho"/>
                <w:sz w:val="20"/>
                <w:szCs w:val="20"/>
              </w:rPr>
              <w:t xml:space="preserve"> </w:t>
            </w:r>
            <w:proofErr w:type="spellStart"/>
            <w:r w:rsidRPr="004803F1">
              <w:rPr>
                <w:rFonts w:eastAsia="MS Mincho"/>
                <w:sz w:val="20"/>
                <w:szCs w:val="20"/>
              </w:rPr>
              <w:t>sustava</w:t>
            </w:r>
            <w:proofErr w:type="spellEnd"/>
            <w:r w:rsidRPr="004803F1">
              <w:rPr>
                <w:rFonts w:eastAsia="MS Mincho"/>
                <w:sz w:val="20"/>
                <w:szCs w:val="20"/>
              </w:rPr>
              <w:t xml:space="preserve"> (NIS). </w:t>
            </w:r>
            <w:proofErr w:type="spellStart"/>
            <w:r w:rsidRPr="004803F1">
              <w:rPr>
                <w:rFonts w:eastAsia="MS Mincho"/>
                <w:sz w:val="20"/>
                <w:szCs w:val="20"/>
              </w:rPr>
              <w:t>Suradnja</w:t>
            </w:r>
            <w:proofErr w:type="spellEnd"/>
            <w:r w:rsidRPr="004803F1">
              <w:rPr>
                <w:rFonts w:eastAsia="MS Mincho"/>
                <w:sz w:val="20"/>
                <w:szCs w:val="20"/>
              </w:rPr>
              <w:t xml:space="preserve"> u </w:t>
            </w:r>
            <w:proofErr w:type="spellStart"/>
            <w:r w:rsidRPr="004803F1">
              <w:rPr>
                <w:rFonts w:eastAsia="MS Mincho"/>
                <w:sz w:val="20"/>
                <w:szCs w:val="20"/>
              </w:rPr>
              <w:t>istraživanju</w:t>
            </w:r>
            <w:proofErr w:type="spellEnd"/>
            <w:r w:rsidRPr="004803F1">
              <w:rPr>
                <w:rFonts w:eastAsia="MS Mincho"/>
                <w:sz w:val="20"/>
                <w:szCs w:val="20"/>
              </w:rPr>
              <w:t xml:space="preserve"> i </w:t>
            </w:r>
            <w:proofErr w:type="spellStart"/>
            <w:r w:rsidRPr="004803F1">
              <w:rPr>
                <w:rFonts w:eastAsia="MS Mincho"/>
                <w:sz w:val="20"/>
                <w:szCs w:val="20"/>
              </w:rPr>
              <w:t>razvoju</w:t>
            </w:r>
            <w:proofErr w:type="spellEnd"/>
            <w:r w:rsidRPr="004803F1">
              <w:rPr>
                <w:rFonts w:eastAsia="MS Mincho"/>
                <w:sz w:val="20"/>
                <w:szCs w:val="20"/>
              </w:rPr>
              <w:t xml:space="preserve"> </w:t>
            </w:r>
            <w:proofErr w:type="spellStart"/>
            <w:r w:rsidRPr="004803F1">
              <w:rPr>
                <w:rFonts w:eastAsia="MS Mincho"/>
                <w:sz w:val="20"/>
                <w:szCs w:val="20"/>
              </w:rPr>
              <w:t>te</w:t>
            </w:r>
            <w:proofErr w:type="spellEnd"/>
            <w:r w:rsidRPr="004803F1">
              <w:rPr>
                <w:rFonts w:eastAsia="MS Mincho"/>
                <w:sz w:val="20"/>
                <w:szCs w:val="20"/>
              </w:rPr>
              <w:t xml:space="preserve"> </w:t>
            </w:r>
            <w:proofErr w:type="spellStart"/>
            <w:r w:rsidRPr="004803F1">
              <w:rPr>
                <w:rFonts w:eastAsia="MS Mincho"/>
                <w:sz w:val="20"/>
                <w:szCs w:val="20"/>
              </w:rPr>
              <w:t>znanju</w:t>
            </w:r>
            <w:proofErr w:type="spellEnd"/>
            <w:r w:rsidRPr="004803F1">
              <w:rPr>
                <w:rFonts w:eastAsia="MS Mincho"/>
                <w:sz w:val="20"/>
                <w:szCs w:val="20"/>
              </w:rPr>
              <w:t xml:space="preserve"> i </w:t>
            </w:r>
            <w:proofErr w:type="spellStart"/>
            <w:r w:rsidRPr="004803F1">
              <w:rPr>
                <w:rFonts w:eastAsia="MS Mincho"/>
                <w:sz w:val="20"/>
                <w:szCs w:val="20"/>
              </w:rPr>
              <w:t>praksi</w:t>
            </w:r>
            <w:proofErr w:type="spellEnd"/>
            <w:r w:rsidRPr="004803F1">
              <w:rPr>
                <w:rFonts w:eastAsia="MS Mincho"/>
                <w:sz w:val="20"/>
                <w:szCs w:val="20"/>
              </w:rPr>
              <w:t xml:space="preserve"> TT-a </w:t>
            </w:r>
            <w:proofErr w:type="spellStart"/>
            <w:r w:rsidRPr="004803F1">
              <w:rPr>
                <w:rFonts w:eastAsia="MS Mincho"/>
                <w:sz w:val="20"/>
                <w:szCs w:val="20"/>
              </w:rPr>
              <w:t>nerazvijena</w:t>
            </w:r>
            <w:proofErr w:type="spellEnd"/>
            <w:r w:rsidRPr="004803F1">
              <w:rPr>
                <w:rFonts w:eastAsia="MS Mincho"/>
                <w:sz w:val="20"/>
                <w:szCs w:val="20"/>
              </w:rPr>
              <w:t xml:space="preserve"> </w:t>
            </w:r>
            <w:proofErr w:type="spellStart"/>
            <w:r w:rsidRPr="004803F1">
              <w:rPr>
                <w:rFonts w:eastAsia="MS Mincho"/>
                <w:sz w:val="20"/>
                <w:szCs w:val="20"/>
              </w:rPr>
              <w:t>su</w:t>
            </w:r>
            <w:proofErr w:type="spellEnd"/>
            <w:r w:rsidRPr="004803F1">
              <w:rPr>
                <w:rFonts w:eastAsia="MS Mincho"/>
                <w:sz w:val="20"/>
                <w:szCs w:val="20"/>
              </w:rPr>
              <w:t xml:space="preserve">, </w:t>
            </w:r>
            <w:proofErr w:type="gramStart"/>
            <w:r w:rsidRPr="004803F1">
              <w:rPr>
                <w:rFonts w:eastAsia="MS Mincho"/>
                <w:sz w:val="20"/>
                <w:szCs w:val="20"/>
              </w:rPr>
              <w:t>a</w:t>
            </w:r>
            <w:proofErr w:type="gramEnd"/>
            <w:r w:rsidRPr="004803F1">
              <w:rPr>
                <w:rFonts w:eastAsia="MS Mincho"/>
                <w:sz w:val="20"/>
                <w:szCs w:val="20"/>
              </w:rPr>
              <w:t xml:space="preserve"> </w:t>
            </w:r>
            <w:proofErr w:type="spellStart"/>
            <w:r w:rsidRPr="004803F1">
              <w:rPr>
                <w:rFonts w:eastAsia="MS Mincho"/>
                <w:sz w:val="20"/>
                <w:szCs w:val="20"/>
              </w:rPr>
              <w:t>istraživanja</w:t>
            </w:r>
            <w:proofErr w:type="spellEnd"/>
            <w:r w:rsidRPr="004803F1">
              <w:rPr>
                <w:rFonts w:eastAsia="MS Mincho"/>
                <w:sz w:val="20"/>
                <w:szCs w:val="20"/>
              </w:rPr>
              <w:t xml:space="preserve"> </w:t>
            </w:r>
            <w:proofErr w:type="spellStart"/>
            <w:r w:rsidRPr="004803F1">
              <w:rPr>
                <w:rFonts w:eastAsia="MS Mincho"/>
                <w:sz w:val="20"/>
                <w:szCs w:val="20"/>
              </w:rPr>
              <w:t>nisu</w:t>
            </w:r>
            <w:proofErr w:type="spellEnd"/>
            <w:r w:rsidRPr="004803F1">
              <w:rPr>
                <w:rFonts w:eastAsia="MS Mincho"/>
                <w:sz w:val="20"/>
                <w:szCs w:val="20"/>
              </w:rPr>
              <w:t xml:space="preserve"> </w:t>
            </w:r>
            <w:proofErr w:type="spellStart"/>
            <w:r w:rsidRPr="004803F1">
              <w:rPr>
                <w:rFonts w:eastAsia="MS Mincho"/>
                <w:sz w:val="20"/>
                <w:szCs w:val="20"/>
              </w:rPr>
              <w:t>dovoljno</w:t>
            </w:r>
            <w:proofErr w:type="spellEnd"/>
            <w:r w:rsidRPr="004803F1">
              <w:rPr>
                <w:rFonts w:eastAsia="MS Mincho"/>
                <w:sz w:val="20"/>
                <w:szCs w:val="20"/>
              </w:rPr>
              <w:t xml:space="preserve"> </w:t>
            </w:r>
            <w:proofErr w:type="spellStart"/>
            <w:r w:rsidRPr="004803F1">
              <w:rPr>
                <w:rFonts w:eastAsia="MS Mincho"/>
                <w:sz w:val="20"/>
                <w:szCs w:val="20"/>
              </w:rPr>
              <w:t>orijentirana</w:t>
            </w:r>
            <w:proofErr w:type="spellEnd"/>
            <w:r w:rsidRPr="004803F1">
              <w:rPr>
                <w:rFonts w:eastAsia="MS Mincho"/>
                <w:sz w:val="20"/>
                <w:szCs w:val="20"/>
              </w:rPr>
              <w:t xml:space="preserve"> </w:t>
            </w:r>
            <w:proofErr w:type="spellStart"/>
            <w:r w:rsidRPr="004803F1">
              <w:rPr>
                <w:rFonts w:eastAsia="MS Mincho"/>
                <w:sz w:val="20"/>
                <w:szCs w:val="20"/>
              </w:rPr>
              <w:t>na</w:t>
            </w:r>
            <w:proofErr w:type="spellEnd"/>
            <w:r w:rsidRPr="004803F1">
              <w:rPr>
                <w:rFonts w:eastAsia="MS Mincho"/>
                <w:sz w:val="20"/>
                <w:szCs w:val="20"/>
              </w:rPr>
              <w:t xml:space="preserve"> </w:t>
            </w:r>
            <w:proofErr w:type="spellStart"/>
            <w:r w:rsidRPr="004803F1">
              <w:rPr>
                <w:rFonts w:eastAsia="MS Mincho"/>
                <w:sz w:val="20"/>
                <w:szCs w:val="20"/>
              </w:rPr>
              <w:t>proizvodnju</w:t>
            </w:r>
            <w:proofErr w:type="spellEnd"/>
            <w:r w:rsidRPr="004803F1">
              <w:rPr>
                <w:rFonts w:eastAsia="MS Mincho"/>
                <w:sz w:val="20"/>
                <w:szCs w:val="20"/>
              </w:rPr>
              <w:t xml:space="preserve"> </w:t>
            </w:r>
            <w:proofErr w:type="spellStart"/>
            <w:r w:rsidRPr="004803F1">
              <w:rPr>
                <w:rFonts w:eastAsia="MS Mincho"/>
                <w:sz w:val="20"/>
                <w:szCs w:val="20"/>
              </w:rPr>
              <w:t>novih</w:t>
            </w:r>
            <w:proofErr w:type="spellEnd"/>
            <w:r w:rsidRPr="004803F1">
              <w:rPr>
                <w:rFonts w:eastAsia="MS Mincho"/>
                <w:sz w:val="20"/>
                <w:szCs w:val="20"/>
              </w:rPr>
              <w:t xml:space="preserve"> </w:t>
            </w:r>
            <w:proofErr w:type="spellStart"/>
            <w:r w:rsidRPr="004803F1">
              <w:rPr>
                <w:rFonts w:eastAsia="MS Mincho"/>
                <w:sz w:val="20"/>
                <w:szCs w:val="20"/>
              </w:rPr>
              <w:t>proizvoda</w:t>
            </w:r>
            <w:proofErr w:type="spellEnd"/>
            <w:r w:rsidRPr="004803F1">
              <w:rPr>
                <w:rFonts w:eastAsia="MS Mincho"/>
                <w:sz w:val="20"/>
                <w:szCs w:val="20"/>
              </w:rPr>
              <w:t xml:space="preserve"> i </w:t>
            </w:r>
            <w:proofErr w:type="spellStart"/>
            <w:r w:rsidRPr="004803F1">
              <w:rPr>
                <w:rFonts w:eastAsia="MS Mincho"/>
                <w:sz w:val="20"/>
                <w:szCs w:val="20"/>
              </w:rPr>
              <w:t>usluga</w:t>
            </w:r>
            <w:proofErr w:type="spellEnd"/>
            <w:r w:rsidRPr="004803F1">
              <w:rPr>
                <w:rFonts w:eastAsia="MS Mincho"/>
                <w:sz w:val="20"/>
                <w:szCs w:val="20"/>
              </w:rPr>
              <w:t xml:space="preserve">. </w:t>
            </w:r>
            <w:proofErr w:type="spellStart"/>
            <w:r w:rsidRPr="004803F1">
              <w:rPr>
                <w:rFonts w:eastAsia="MS Mincho"/>
                <w:sz w:val="20"/>
                <w:szCs w:val="20"/>
              </w:rPr>
              <w:t>Iako</w:t>
            </w:r>
            <w:proofErr w:type="spellEnd"/>
            <w:r w:rsidRPr="004803F1">
              <w:rPr>
                <w:rFonts w:eastAsia="MS Mincho"/>
                <w:sz w:val="20"/>
                <w:szCs w:val="20"/>
              </w:rPr>
              <w:t xml:space="preserve"> </w:t>
            </w:r>
            <w:proofErr w:type="spellStart"/>
            <w:r w:rsidRPr="004803F1">
              <w:rPr>
                <w:rFonts w:eastAsia="MS Mincho"/>
                <w:sz w:val="20"/>
                <w:szCs w:val="20"/>
              </w:rPr>
              <w:t>tvrtke</w:t>
            </w:r>
            <w:proofErr w:type="spellEnd"/>
            <w:r w:rsidRPr="004803F1">
              <w:rPr>
                <w:rFonts w:eastAsia="MS Mincho"/>
                <w:sz w:val="20"/>
                <w:szCs w:val="20"/>
              </w:rPr>
              <w:t xml:space="preserve"> </w:t>
            </w:r>
            <w:proofErr w:type="spellStart"/>
            <w:r w:rsidRPr="004803F1">
              <w:rPr>
                <w:rFonts w:eastAsia="MS Mincho"/>
                <w:sz w:val="20"/>
                <w:szCs w:val="20"/>
              </w:rPr>
              <w:t>koje</w:t>
            </w:r>
            <w:proofErr w:type="spellEnd"/>
            <w:r w:rsidRPr="004803F1">
              <w:rPr>
                <w:rFonts w:eastAsia="MS Mincho"/>
                <w:sz w:val="20"/>
                <w:szCs w:val="20"/>
              </w:rPr>
              <w:t xml:space="preserve"> </w:t>
            </w:r>
            <w:proofErr w:type="spellStart"/>
            <w:r w:rsidRPr="004803F1">
              <w:rPr>
                <w:rFonts w:eastAsia="MS Mincho"/>
                <w:sz w:val="20"/>
                <w:szCs w:val="20"/>
              </w:rPr>
              <w:t>ulažu</w:t>
            </w:r>
            <w:proofErr w:type="spellEnd"/>
            <w:r w:rsidRPr="004803F1">
              <w:rPr>
                <w:rFonts w:eastAsia="MS Mincho"/>
                <w:sz w:val="20"/>
                <w:szCs w:val="20"/>
              </w:rPr>
              <w:t xml:space="preserve"> u I&amp;R i </w:t>
            </w:r>
            <w:proofErr w:type="spellStart"/>
            <w:r w:rsidRPr="004803F1">
              <w:rPr>
                <w:rFonts w:eastAsia="MS Mincho"/>
                <w:sz w:val="20"/>
                <w:szCs w:val="20"/>
              </w:rPr>
              <w:t>drugu</w:t>
            </w:r>
            <w:proofErr w:type="spellEnd"/>
            <w:r w:rsidRPr="004803F1">
              <w:rPr>
                <w:rFonts w:eastAsia="MS Mincho"/>
                <w:sz w:val="20"/>
                <w:szCs w:val="20"/>
              </w:rPr>
              <w:t xml:space="preserve"> </w:t>
            </w:r>
            <w:proofErr w:type="spellStart"/>
            <w:r w:rsidRPr="004803F1">
              <w:rPr>
                <w:rFonts w:eastAsia="MS Mincho"/>
                <w:sz w:val="20"/>
                <w:szCs w:val="20"/>
              </w:rPr>
              <w:t>nematerijalnu</w:t>
            </w:r>
            <w:proofErr w:type="spellEnd"/>
            <w:r w:rsidRPr="004803F1">
              <w:rPr>
                <w:rFonts w:eastAsia="MS Mincho"/>
                <w:sz w:val="20"/>
                <w:szCs w:val="20"/>
              </w:rPr>
              <w:t xml:space="preserve"> </w:t>
            </w:r>
            <w:proofErr w:type="spellStart"/>
            <w:r w:rsidRPr="004803F1">
              <w:rPr>
                <w:rFonts w:eastAsia="MS Mincho"/>
                <w:sz w:val="20"/>
                <w:szCs w:val="20"/>
              </w:rPr>
              <w:t>imovinu</w:t>
            </w:r>
            <w:proofErr w:type="spellEnd"/>
            <w:r w:rsidRPr="004803F1">
              <w:rPr>
                <w:rFonts w:eastAsia="MS Mincho"/>
                <w:sz w:val="20"/>
                <w:szCs w:val="20"/>
              </w:rPr>
              <w:t xml:space="preserve"> </w:t>
            </w:r>
            <w:proofErr w:type="spellStart"/>
            <w:r w:rsidRPr="004803F1">
              <w:rPr>
                <w:rFonts w:eastAsia="MS Mincho"/>
                <w:sz w:val="20"/>
                <w:szCs w:val="20"/>
              </w:rPr>
              <w:t>pokazuju</w:t>
            </w:r>
            <w:proofErr w:type="spellEnd"/>
            <w:r w:rsidRPr="004803F1">
              <w:rPr>
                <w:rFonts w:eastAsia="MS Mincho"/>
                <w:sz w:val="20"/>
                <w:szCs w:val="20"/>
              </w:rPr>
              <w:t xml:space="preserve"> </w:t>
            </w:r>
            <w:proofErr w:type="spellStart"/>
            <w:r w:rsidRPr="004803F1">
              <w:rPr>
                <w:rFonts w:eastAsia="MS Mincho"/>
                <w:sz w:val="20"/>
                <w:szCs w:val="20"/>
              </w:rPr>
              <w:t>veće</w:t>
            </w:r>
            <w:proofErr w:type="spellEnd"/>
            <w:r w:rsidRPr="004803F1">
              <w:rPr>
                <w:rFonts w:eastAsia="MS Mincho"/>
                <w:sz w:val="20"/>
                <w:szCs w:val="20"/>
              </w:rPr>
              <w:t xml:space="preserve"> stope </w:t>
            </w:r>
            <w:proofErr w:type="spellStart"/>
            <w:r w:rsidRPr="004803F1">
              <w:rPr>
                <w:rFonts w:eastAsia="MS Mincho"/>
                <w:sz w:val="20"/>
                <w:szCs w:val="20"/>
              </w:rPr>
              <w:t>rasta</w:t>
            </w:r>
            <w:proofErr w:type="spellEnd"/>
            <w:r w:rsidRPr="004803F1">
              <w:rPr>
                <w:rFonts w:eastAsia="MS Mincho"/>
                <w:sz w:val="20"/>
                <w:szCs w:val="20"/>
              </w:rPr>
              <w:t xml:space="preserve"> </w:t>
            </w:r>
            <w:proofErr w:type="spellStart"/>
            <w:r w:rsidRPr="004803F1">
              <w:rPr>
                <w:rFonts w:eastAsia="MS Mincho"/>
                <w:sz w:val="20"/>
                <w:szCs w:val="20"/>
              </w:rPr>
              <w:t>produktivnosti</w:t>
            </w:r>
            <w:proofErr w:type="spellEnd"/>
            <w:r w:rsidRPr="004803F1">
              <w:rPr>
                <w:rFonts w:eastAsia="MS Mincho"/>
                <w:sz w:val="20"/>
                <w:szCs w:val="20"/>
              </w:rPr>
              <w:t xml:space="preserve"> i </w:t>
            </w:r>
            <w:proofErr w:type="spellStart"/>
            <w:r w:rsidRPr="004803F1">
              <w:rPr>
                <w:rFonts w:eastAsia="MS Mincho"/>
                <w:sz w:val="20"/>
                <w:szCs w:val="20"/>
              </w:rPr>
              <w:t>dalje</w:t>
            </w:r>
            <w:proofErr w:type="spellEnd"/>
            <w:r w:rsidRPr="004803F1">
              <w:rPr>
                <w:rFonts w:eastAsia="MS Mincho"/>
                <w:sz w:val="20"/>
                <w:szCs w:val="20"/>
              </w:rPr>
              <w:t xml:space="preserve"> </w:t>
            </w:r>
            <w:proofErr w:type="spellStart"/>
            <w:r w:rsidRPr="004803F1">
              <w:rPr>
                <w:rFonts w:eastAsia="MS Mincho"/>
                <w:sz w:val="20"/>
                <w:szCs w:val="20"/>
              </w:rPr>
              <w:t>su</w:t>
            </w:r>
            <w:proofErr w:type="spellEnd"/>
            <w:r w:rsidRPr="004803F1">
              <w:rPr>
                <w:rFonts w:eastAsia="MS Mincho"/>
                <w:sz w:val="20"/>
                <w:szCs w:val="20"/>
              </w:rPr>
              <w:t xml:space="preserve"> </w:t>
            </w:r>
            <w:proofErr w:type="spellStart"/>
            <w:r w:rsidRPr="004803F1">
              <w:rPr>
                <w:rFonts w:eastAsia="MS Mincho"/>
                <w:sz w:val="20"/>
                <w:szCs w:val="20"/>
              </w:rPr>
              <w:t>nedostatna</w:t>
            </w:r>
            <w:proofErr w:type="spellEnd"/>
            <w:r w:rsidRPr="004803F1" w:rsidDel="007B2723">
              <w:rPr>
                <w:rFonts w:eastAsia="MS Mincho"/>
                <w:sz w:val="20"/>
                <w:szCs w:val="20"/>
              </w:rPr>
              <w:t xml:space="preserve"> </w:t>
            </w:r>
            <w:proofErr w:type="spellStart"/>
            <w:r w:rsidRPr="004803F1">
              <w:rPr>
                <w:rFonts w:eastAsia="MS Mincho"/>
                <w:sz w:val="20"/>
                <w:szCs w:val="20"/>
              </w:rPr>
              <w:t>financiranja</w:t>
            </w:r>
            <w:proofErr w:type="spellEnd"/>
            <w:r w:rsidRPr="004803F1">
              <w:rPr>
                <w:rFonts w:eastAsia="MS Mincho"/>
                <w:sz w:val="20"/>
                <w:szCs w:val="20"/>
              </w:rPr>
              <w:t xml:space="preserve"> IRI, </w:t>
            </w:r>
            <w:proofErr w:type="spellStart"/>
            <w:r w:rsidRPr="004803F1">
              <w:rPr>
                <w:rFonts w:eastAsia="MS Mincho"/>
                <w:sz w:val="20"/>
                <w:szCs w:val="20"/>
              </w:rPr>
              <w:t>posebno</w:t>
            </w:r>
            <w:proofErr w:type="spellEnd"/>
            <w:r w:rsidRPr="004803F1">
              <w:rPr>
                <w:rFonts w:eastAsia="MS Mincho"/>
                <w:sz w:val="20"/>
                <w:szCs w:val="20"/>
              </w:rPr>
              <w:t xml:space="preserve"> u </w:t>
            </w:r>
            <w:proofErr w:type="spellStart"/>
            <w:r w:rsidRPr="004803F1">
              <w:rPr>
                <w:rFonts w:eastAsia="MS Mincho"/>
                <w:sz w:val="20"/>
                <w:szCs w:val="20"/>
              </w:rPr>
              <w:t>pogledu</w:t>
            </w:r>
            <w:proofErr w:type="spellEnd"/>
            <w:r w:rsidRPr="004803F1">
              <w:rPr>
                <w:rFonts w:eastAsia="MS Mincho"/>
                <w:sz w:val="20"/>
                <w:szCs w:val="20"/>
              </w:rPr>
              <w:t xml:space="preserve"> </w:t>
            </w:r>
            <w:proofErr w:type="spellStart"/>
            <w:r w:rsidRPr="004803F1">
              <w:rPr>
                <w:rFonts w:eastAsia="MS Mincho"/>
                <w:sz w:val="20"/>
                <w:szCs w:val="20"/>
              </w:rPr>
              <w:t>mogućnosti</w:t>
            </w:r>
            <w:proofErr w:type="spellEnd"/>
            <w:r w:rsidRPr="004803F1">
              <w:rPr>
                <w:rFonts w:eastAsia="MS Mincho"/>
                <w:sz w:val="20"/>
                <w:szCs w:val="20"/>
              </w:rPr>
              <w:t xml:space="preserve"> </w:t>
            </w:r>
            <w:proofErr w:type="spellStart"/>
            <w:r w:rsidRPr="004803F1">
              <w:rPr>
                <w:rFonts w:eastAsia="MS Mincho"/>
                <w:sz w:val="20"/>
                <w:szCs w:val="20"/>
              </w:rPr>
              <w:t>financiranja</w:t>
            </w:r>
            <w:proofErr w:type="spellEnd"/>
            <w:r w:rsidRPr="004803F1">
              <w:rPr>
                <w:rFonts w:eastAsia="MS Mincho"/>
                <w:sz w:val="20"/>
                <w:szCs w:val="20"/>
              </w:rPr>
              <w:t xml:space="preserve"> za </w:t>
            </w:r>
            <w:proofErr w:type="spellStart"/>
            <w:r w:rsidRPr="004803F1">
              <w:rPr>
                <w:rFonts w:eastAsia="MS Mincho"/>
                <w:sz w:val="20"/>
                <w:szCs w:val="20"/>
              </w:rPr>
              <w:t>mlađe</w:t>
            </w:r>
            <w:proofErr w:type="spellEnd"/>
            <w:r w:rsidRPr="004803F1">
              <w:rPr>
                <w:rFonts w:eastAsia="MS Mincho"/>
                <w:sz w:val="20"/>
                <w:szCs w:val="20"/>
              </w:rPr>
              <w:t xml:space="preserve"> i </w:t>
            </w:r>
            <w:proofErr w:type="spellStart"/>
            <w:r w:rsidRPr="004803F1">
              <w:rPr>
                <w:rFonts w:eastAsia="MS Mincho"/>
                <w:sz w:val="20"/>
                <w:szCs w:val="20"/>
              </w:rPr>
              <w:t>manje</w:t>
            </w:r>
            <w:proofErr w:type="spellEnd"/>
            <w:r w:rsidRPr="004803F1">
              <w:rPr>
                <w:rFonts w:eastAsia="MS Mincho"/>
                <w:sz w:val="20"/>
                <w:szCs w:val="20"/>
              </w:rPr>
              <w:t xml:space="preserve"> </w:t>
            </w:r>
            <w:proofErr w:type="spellStart"/>
            <w:r w:rsidRPr="004803F1">
              <w:rPr>
                <w:rFonts w:eastAsia="MS Mincho"/>
                <w:sz w:val="20"/>
                <w:szCs w:val="20"/>
              </w:rPr>
              <w:t>tvrtke</w:t>
            </w:r>
            <w:proofErr w:type="spellEnd"/>
            <w:r w:rsidRPr="004803F1">
              <w:rPr>
                <w:rFonts w:eastAsia="MS Mincho"/>
                <w:sz w:val="20"/>
                <w:szCs w:val="20"/>
              </w:rPr>
              <w:t xml:space="preserve">, </w:t>
            </w:r>
            <w:proofErr w:type="spellStart"/>
            <w:r w:rsidRPr="004803F1">
              <w:rPr>
                <w:rFonts w:eastAsia="MS Mincho"/>
                <w:sz w:val="20"/>
                <w:szCs w:val="20"/>
              </w:rPr>
              <w:t>koje</w:t>
            </w:r>
            <w:proofErr w:type="spellEnd"/>
            <w:r w:rsidRPr="004803F1">
              <w:rPr>
                <w:rFonts w:eastAsia="MS Mincho"/>
                <w:sz w:val="20"/>
                <w:szCs w:val="20"/>
              </w:rPr>
              <w:t xml:space="preserve"> </w:t>
            </w:r>
            <w:proofErr w:type="spellStart"/>
            <w:r w:rsidRPr="004803F1">
              <w:rPr>
                <w:rFonts w:eastAsia="MS Mincho"/>
                <w:sz w:val="20"/>
                <w:szCs w:val="20"/>
              </w:rPr>
              <w:t>imaju</w:t>
            </w:r>
            <w:proofErr w:type="spellEnd"/>
            <w:r w:rsidRPr="004803F1">
              <w:rPr>
                <w:rFonts w:eastAsia="MS Mincho"/>
                <w:sz w:val="20"/>
                <w:szCs w:val="20"/>
              </w:rPr>
              <w:t xml:space="preserve"> </w:t>
            </w:r>
            <w:proofErr w:type="spellStart"/>
            <w:r w:rsidRPr="004803F1">
              <w:rPr>
                <w:rFonts w:eastAsia="MS Mincho"/>
                <w:sz w:val="20"/>
                <w:szCs w:val="20"/>
              </w:rPr>
              <w:t>najveći</w:t>
            </w:r>
            <w:proofErr w:type="spellEnd"/>
            <w:r w:rsidRPr="004803F1">
              <w:rPr>
                <w:rFonts w:eastAsia="MS Mincho"/>
                <w:sz w:val="20"/>
                <w:szCs w:val="20"/>
              </w:rPr>
              <w:t xml:space="preserve"> </w:t>
            </w:r>
            <w:proofErr w:type="spellStart"/>
            <w:r w:rsidRPr="004803F1">
              <w:rPr>
                <w:rFonts w:eastAsia="MS Mincho"/>
                <w:sz w:val="20"/>
                <w:szCs w:val="20"/>
              </w:rPr>
              <w:t>porast</w:t>
            </w:r>
            <w:proofErr w:type="spellEnd"/>
            <w:r w:rsidRPr="004803F1">
              <w:rPr>
                <w:rFonts w:eastAsia="MS Mincho"/>
                <w:sz w:val="20"/>
                <w:szCs w:val="20"/>
              </w:rPr>
              <w:t xml:space="preserve"> </w:t>
            </w:r>
            <w:proofErr w:type="spellStart"/>
            <w:r w:rsidRPr="004803F1">
              <w:rPr>
                <w:rFonts w:eastAsia="MS Mincho"/>
                <w:sz w:val="20"/>
                <w:szCs w:val="20"/>
              </w:rPr>
              <w:t>produktivnosti</w:t>
            </w:r>
            <w:proofErr w:type="spellEnd"/>
            <w:r w:rsidRPr="004803F1">
              <w:rPr>
                <w:rFonts w:eastAsia="MS Mincho"/>
                <w:sz w:val="20"/>
                <w:szCs w:val="20"/>
              </w:rPr>
              <w:t xml:space="preserve"> </w:t>
            </w:r>
            <w:proofErr w:type="spellStart"/>
            <w:r w:rsidRPr="004803F1">
              <w:rPr>
                <w:rFonts w:eastAsia="MS Mincho"/>
                <w:sz w:val="20"/>
                <w:szCs w:val="20"/>
              </w:rPr>
              <w:t>od</w:t>
            </w:r>
            <w:proofErr w:type="spellEnd"/>
            <w:r w:rsidRPr="004803F1">
              <w:rPr>
                <w:rFonts w:eastAsia="MS Mincho"/>
                <w:sz w:val="20"/>
                <w:szCs w:val="20"/>
              </w:rPr>
              <w:t xml:space="preserve"> </w:t>
            </w:r>
            <w:proofErr w:type="spellStart"/>
            <w:r w:rsidRPr="004803F1">
              <w:rPr>
                <w:rFonts w:eastAsia="MS Mincho"/>
                <w:sz w:val="20"/>
                <w:szCs w:val="20"/>
              </w:rPr>
              <w:t>ulaganja</w:t>
            </w:r>
            <w:proofErr w:type="spellEnd"/>
            <w:r w:rsidRPr="004803F1">
              <w:rPr>
                <w:rFonts w:eastAsia="MS Mincho"/>
                <w:sz w:val="20"/>
                <w:szCs w:val="20"/>
              </w:rPr>
              <w:t xml:space="preserve"> u </w:t>
            </w:r>
            <w:proofErr w:type="spellStart"/>
            <w:r w:rsidRPr="004803F1">
              <w:rPr>
                <w:rFonts w:eastAsia="MS Mincho"/>
                <w:sz w:val="20"/>
                <w:szCs w:val="20"/>
              </w:rPr>
              <w:t>istraživanje</w:t>
            </w:r>
            <w:proofErr w:type="spellEnd"/>
            <w:r w:rsidRPr="004803F1">
              <w:rPr>
                <w:rFonts w:eastAsia="MS Mincho"/>
                <w:sz w:val="20"/>
                <w:szCs w:val="20"/>
              </w:rPr>
              <w:t xml:space="preserve"> i </w:t>
            </w:r>
            <w:proofErr w:type="spellStart"/>
            <w:r w:rsidRPr="004803F1">
              <w:rPr>
                <w:rFonts w:eastAsia="MS Mincho"/>
                <w:sz w:val="20"/>
                <w:szCs w:val="20"/>
              </w:rPr>
              <w:t>razvoj</w:t>
            </w:r>
            <w:proofErr w:type="spellEnd"/>
            <w:r w:rsidRPr="004803F1">
              <w:rPr>
                <w:rFonts w:eastAsia="MS Mincho"/>
                <w:sz w:val="20"/>
                <w:szCs w:val="20"/>
              </w:rPr>
              <w:t xml:space="preserve">. </w:t>
            </w:r>
          </w:p>
          <w:p w14:paraId="21229790" w14:textId="3441AF13" w:rsidR="00CF4B5E" w:rsidRPr="004803F1" w:rsidRDefault="00CF4B5E" w:rsidP="00CF4B5E">
            <w:pPr>
              <w:jc w:val="both"/>
              <w:rPr>
                <w:rFonts w:eastAsia="MS Mincho"/>
                <w:sz w:val="20"/>
                <w:szCs w:val="20"/>
              </w:rPr>
            </w:pPr>
            <w:r w:rsidRPr="004803F1">
              <w:rPr>
                <w:sz w:val="20"/>
                <w:szCs w:val="20"/>
              </w:rPr>
              <w:t>SC1</w:t>
            </w:r>
            <w:r w:rsidR="000D6F67">
              <w:rPr>
                <w:sz w:val="20"/>
                <w:szCs w:val="20"/>
              </w:rPr>
              <w:t>(</w:t>
            </w:r>
            <w:r w:rsidRPr="004803F1">
              <w:rPr>
                <w:sz w:val="20"/>
                <w:szCs w:val="20"/>
              </w:rPr>
              <w:t>iii</w:t>
            </w:r>
            <w:r w:rsidR="000D6F67">
              <w:rPr>
                <w:sz w:val="20"/>
                <w:szCs w:val="20"/>
              </w:rPr>
              <w:t>)</w:t>
            </w:r>
            <w:r w:rsidRPr="004803F1">
              <w:rPr>
                <w:sz w:val="20"/>
                <w:szCs w:val="20"/>
              </w:rPr>
              <w:t xml:space="preserve"> </w:t>
            </w:r>
            <w:proofErr w:type="spellStart"/>
            <w:r w:rsidRPr="004803F1">
              <w:rPr>
                <w:rFonts w:eastAsia="MS Mincho"/>
                <w:sz w:val="20"/>
                <w:szCs w:val="20"/>
              </w:rPr>
              <w:t>Pandemija</w:t>
            </w:r>
            <w:proofErr w:type="spellEnd"/>
            <w:r w:rsidRPr="004803F1">
              <w:rPr>
                <w:rFonts w:eastAsia="MS Mincho"/>
                <w:sz w:val="20"/>
                <w:szCs w:val="20"/>
              </w:rPr>
              <w:t xml:space="preserve"> je </w:t>
            </w:r>
            <w:proofErr w:type="spellStart"/>
            <w:r w:rsidRPr="004803F1">
              <w:rPr>
                <w:rFonts w:eastAsia="MS Mincho"/>
                <w:sz w:val="20"/>
                <w:szCs w:val="20"/>
              </w:rPr>
              <w:t>jasno</w:t>
            </w:r>
            <w:proofErr w:type="spellEnd"/>
            <w:r w:rsidRPr="004803F1">
              <w:rPr>
                <w:rFonts w:eastAsia="MS Mincho"/>
                <w:sz w:val="20"/>
                <w:szCs w:val="20"/>
              </w:rPr>
              <w:t xml:space="preserve"> </w:t>
            </w:r>
            <w:proofErr w:type="spellStart"/>
            <w:r w:rsidRPr="004803F1">
              <w:rPr>
                <w:rFonts w:eastAsia="MS Mincho"/>
                <w:sz w:val="20"/>
                <w:szCs w:val="20"/>
              </w:rPr>
              <w:t>pokazala</w:t>
            </w:r>
            <w:proofErr w:type="spellEnd"/>
            <w:r w:rsidRPr="004803F1">
              <w:rPr>
                <w:rFonts w:eastAsia="MS Mincho"/>
                <w:sz w:val="20"/>
                <w:szCs w:val="20"/>
              </w:rPr>
              <w:t xml:space="preserve"> </w:t>
            </w:r>
            <w:proofErr w:type="spellStart"/>
            <w:r w:rsidRPr="004803F1">
              <w:rPr>
                <w:rFonts w:eastAsia="MS Mincho"/>
                <w:sz w:val="20"/>
                <w:szCs w:val="20"/>
              </w:rPr>
              <w:t>nedostatak</w:t>
            </w:r>
            <w:proofErr w:type="spellEnd"/>
            <w:r w:rsidRPr="004803F1">
              <w:rPr>
                <w:rFonts w:eastAsia="MS Mincho"/>
                <w:sz w:val="20"/>
                <w:szCs w:val="20"/>
              </w:rPr>
              <w:t xml:space="preserve"> </w:t>
            </w:r>
            <w:proofErr w:type="spellStart"/>
            <w:r w:rsidRPr="004803F1">
              <w:rPr>
                <w:rFonts w:eastAsia="MS Mincho"/>
                <w:sz w:val="20"/>
                <w:szCs w:val="20"/>
              </w:rPr>
              <w:t>diverzifikacije</w:t>
            </w:r>
            <w:proofErr w:type="spellEnd"/>
            <w:r w:rsidRPr="004803F1">
              <w:rPr>
                <w:rFonts w:eastAsia="MS Mincho"/>
                <w:sz w:val="20"/>
                <w:szCs w:val="20"/>
              </w:rPr>
              <w:t xml:space="preserve"> </w:t>
            </w:r>
            <w:proofErr w:type="spellStart"/>
            <w:r w:rsidRPr="004803F1">
              <w:rPr>
                <w:rFonts w:eastAsia="MS Mincho"/>
                <w:sz w:val="20"/>
                <w:szCs w:val="20"/>
              </w:rPr>
              <w:t>gospodarstva</w:t>
            </w:r>
            <w:proofErr w:type="spellEnd"/>
            <w:r w:rsidRPr="004803F1">
              <w:rPr>
                <w:rFonts w:eastAsia="MS Mincho"/>
                <w:sz w:val="20"/>
                <w:szCs w:val="20"/>
              </w:rPr>
              <w:t xml:space="preserve"> i </w:t>
            </w:r>
            <w:proofErr w:type="spellStart"/>
            <w:r w:rsidRPr="004803F1">
              <w:rPr>
                <w:rFonts w:eastAsia="MS Mincho"/>
                <w:sz w:val="20"/>
                <w:szCs w:val="20"/>
              </w:rPr>
              <w:t>dominantnost</w:t>
            </w:r>
            <w:proofErr w:type="spellEnd"/>
            <w:r w:rsidRPr="004803F1">
              <w:rPr>
                <w:rFonts w:eastAsia="MS Mincho"/>
                <w:sz w:val="20"/>
                <w:szCs w:val="20"/>
              </w:rPr>
              <w:t xml:space="preserve"> </w:t>
            </w:r>
            <w:proofErr w:type="spellStart"/>
            <w:r w:rsidRPr="004803F1">
              <w:rPr>
                <w:rFonts w:eastAsia="MS Mincho"/>
                <w:sz w:val="20"/>
                <w:szCs w:val="20"/>
              </w:rPr>
              <w:t>nisko</w:t>
            </w:r>
            <w:proofErr w:type="spellEnd"/>
            <w:r w:rsidRPr="004803F1">
              <w:rPr>
                <w:rFonts w:eastAsia="MS Mincho"/>
                <w:sz w:val="20"/>
                <w:szCs w:val="20"/>
              </w:rPr>
              <w:t xml:space="preserve"> </w:t>
            </w:r>
            <w:proofErr w:type="spellStart"/>
            <w:r w:rsidRPr="004803F1">
              <w:rPr>
                <w:rFonts w:eastAsia="MS Mincho"/>
                <w:sz w:val="20"/>
                <w:szCs w:val="20"/>
              </w:rPr>
              <w:t>proizvodnih</w:t>
            </w:r>
            <w:proofErr w:type="spellEnd"/>
            <w:r w:rsidRPr="004803F1">
              <w:rPr>
                <w:rFonts w:eastAsia="MS Mincho"/>
                <w:sz w:val="20"/>
                <w:szCs w:val="20"/>
              </w:rPr>
              <w:t xml:space="preserve"> </w:t>
            </w:r>
            <w:proofErr w:type="spellStart"/>
            <w:r w:rsidRPr="004803F1">
              <w:rPr>
                <w:rFonts w:eastAsia="MS Mincho"/>
                <w:sz w:val="20"/>
                <w:szCs w:val="20"/>
              </w:rPr>
              <w:t>sektora</w:t>
            </w:r>
            <w:proofErr w:type="spellEnd"/>
            <w:r w:rsidRPr="004803F1">
              <w:rPr>
                <w:rFonts w:eastAsia="MS Mincho"/>
                <w:sz w:val="20"/>
                <w:szCs w:val="20"/>
              </w:rPr>
              <w:t xml:space="preserve">, </w:t>
            </w:r>
            <w:proofErr w:type="spellStart"/>
            <w:r w:rsidRPr="004803F1">
              <w:rPr>
                <w:rFonts w:eastAsia="MS Mincho"/>
                <w:sz w:val="20"/>
                <w:szCs w:val="20"/>
              </w:rPr>
              <w:t>što</w:t>
            </w:r>
            <w:proofErr w:type="spellEnd"/>
            <w:r w:rsidRPr="004803F1">
              <w:rPr>
                <w:rFonts w:eastAsia="MS Mincho"/>
                <w:sz w:val="20"/>
                <w:szCs w:val="20"/>
              </w:rPr>
              <w:t xml:space="preserve"> </w:t>
            </w:r>
            <w:proofErr w:type="spellStart"/>
            <w:r w:rsidRPr="004803F1">
              <w:rPr>
                <w:rFonts w:eastAsia="MS Mincho"/>
                <w:sz w:val="20"/>
                <w:szCs w:val="20"/>
              </w:rPr>
              <w:t>gospodarstvo</w:t>
            </w:r>
            <w:proofErr w:type="spellEnd"/>
            <w:r w:rsidRPr="004803F1">
              <w:rPr>
                <w:rFonts w:eastAsia="MS Mincho"/>
                <w:sz w:val="20"/>
                <w:szCs w:val="20"/>
              </w:rPr>
              <w:t xml:space="preserve"> </w:t>
            </w:r>
            <w:proofErr w:type="spellStart"/>
            <w:r w:rsidRPr="004803F1">
              <w:rPr>
                <w:rFonts w:eastAsia="MS Mincho"/>
                <w:sz w:val="20"/>
                <w:szCs w:val="20"/>
              </w:rPr>
              <w:t>čini</w:t>
            </w:r>
            <w:proofErr w:type="spellEnd"/>
            <w:r w:rsidRPr="004803F1">
              <w:rPr>
                <w:rFonts w:eastAsia="MS Mincho"/>
                <w:sz w:val="20"/>
                <w:szCs w:val="20"/>
              </w:rPr>
              <w:t xml:space="preserve"> </w:t>
            </w:r>
            <w:proofErr w:type="spellStart"/>
            <w:r w:rsidRPr="004803F1">
              <w:rPr>
                <w:rFonts w:eastAsia="MS Mincho"/>
                <w:sz w:val="20"/>
                <w:szCs w:val="20"/>
              </w:rPr>
              <w:t>posebno</w:t>
            </w:r>
            <w:proofErr w:type="spellEnd"/>
            <w:r w:rsidRPr="004803F1">
              <w:rPr>
                <w:rFonts w:eastAsia="MS Mincho"/>
                <w:sz w:val="20"/>
                <w:szCs w:val="20"/>
              </w:rPr>
              <w:t xml:space="preserve"> </w:t>
            </w:r>
            <w:proofErr w:type="spellStart"/>
            <w:r w:rsidRPr="004803F1">
              <w:rPr>
                <w:rFonts w:eastAsia="MS Mincho"/>
                <w:sz w:val="20"/>
                <w:szCs w:val="20"/>
              </w:rPr>
              <w:t>ranjivim</w:t>
            </w:r>
            <w:proofErr w:type="spellEnd"/>
            <w:r w:rsidRPr="004803F1">
              <w:rPr>
                <w:rFonts w:eastAsia="MS Mincho"/>
                <w:sz w:val="20"/>
                <w:szCs w:val="20"/>
              </w:rPr>
              <w:t xml:space="preserve">. </w:t>
            </w:r>
            <w:proofErr w:type="spellStart"/>
            <w:r w:rsidRPr="004803F1">
              <w:rPr>
                <w:rFonts w:eastAsia="MS Mincho"/>
                <w:sz w:val="20"/>
                <w:szCs w:val="20"/>
              </w:rPr>
              <w:t>Strukturu</w:t>
            </w:r>
            <w:proofErr w:type="spellEnd"/>
            <w:r w:rsidRPr="004803F1">
              <w:rPr>
                <w:rFonts w:eastAsia="MS Mincho"/>
                <w:sz w:val="20"/>
                <w:szCs w:val="20"/>
              </w:rPr>
              <w:t xml:space="preserve"> </w:t>
            </w:r>
            <w:proofErr w:type="spellStart"/>
            <w:r w:rsidRPr="004803F1">
              <w:rPr>
                <w:rFonts w:eastAsia="MS Mincho"/>
                <w:sz w:val="20"/>
                <w:szCs w:val="20"/>
              </w:rPr>
              <w:t>gospodarstva</w:t>
            </w:r>
            <w:proofErr w:type="spellEnd"/>
            <w:r w:rsidRPr="004803F1">
              <w:rPr>
                <w:rFonts w:eastAsia="MS Mincho"/>
                <w:sz w:val="20"/>
                <w:szCs w:val="20"/>
              </w:rPr>
              <w:t xml:space="preserve"> </w:t>
            </w:r>
            <w:proofErr w:type="spellStart"/>
            <w:r w:rsidRPr="004803F1">
              <w:rPr>
                <w:rFonts w:eastAsia="MS Mincho"/>
                <w:sz w:val="20"/>
                <w:szCs w:val="20"/>
              </w:rPr>
              <w:t>obilježava</w:t>
            </w:r>
            <w:proofErr w:type="spellEnd"/>
            <w:r w:rsidRPr="004803F1">
              <w:rPr>
                <w:rFonts w:eastAsia="MS Mincho"/>
                <w:sz w:val="20"/>
                <w:szCs w:val="20"/>
              </w:rPr>
              <w:t xml:space="preserve"> </w:t>
            </w:r>
            <w:proofErr w:type="spellStart"/>
            <w:r w:rsidRPr="004803F1">
              <w:rPr>
                <w:rFonts w:eastAsia="MS Mincho"/>
                <w:sz w:val="20"/>
                <w:szCs w:val="20"/>
              </w:rPr>
              <w:t>značajan</w:t>
            </w:r>
            <w:proofErr w:type="spellEnd"/>
            <w:r w:rsidRPr="004803F1">
              <w:rPr>
                <w:rFonts w:eastAsia="MS Mincho"/>
                <w:sz w:val="20"/>
                <w:szCs w:val="20"/>
              </w:rPr>
              <w:t xml:space="preserve"> </w:t>
            </w:r>
            <w:proofErr w:type="spellStart"/>
            <w:r w:rsidRPr="004803F1">
              <w:rPr>
                <w:rFonts w:eastAsia="MS Mincho"/>
                <w:sz w:val="20"/>
                <w:szCs w:val="20"/>
              </w:rPr>
              <w:t>udio</w:t>
            </w:r>
            <w:proofErr w:type="spellEnd"/>
            <w:r w:rsidRPr="004803F1">
              <w:rPr>
                <w:rFonts w:eastAsia="MS Mincho"/>
                <w:sz w:val="20"/>
                <w:szCs w:val="20"/>
              </w:rPr>
              <w:t xml:space="preserve"> </w:t>
            </w:r>
            <w:proofErr w:type="spellStart"/>
            <w:r w:rsidRPr="004803F1">
              <w:rPr>
                <w:rFonts w:eastAsia="MS Mincho"/>
                <w:sz w:val="20"/>
                <w:szCs w:val="20"/>
              </w:rPr>
              <w:t>usluga</w:t>
            </w:r>
            <w:proofErr w:type="spellEnd"/>
            <w:r w:rsidRPr="004803F1">
              <w:rPr>
                <w:rFonts w:eastAsia="MS Mincho"/>
                <w:sz w:val="20"/>
                <w:szCs w:val="20"/>
              </w:rPr>
              <w:t xml:space="preserve"> i </w:t>
            </w:r>
            <w:proofErr w:type="spellStart"/>
            <w:r w:rsidRPr="004803F1">
              <w:rPr>
                <w:rFonts w:eastAsia="MS Mincho"/>
                <w:sz w:val="20"/>
                <w:szCs w:val="20"/>
              </w:rPr>
              <w:t>oslanjanje</w:t>
            </w:r>
            <w:proofErr w:type="spellEnd"/>
            <w:r w:rsidRPr="004803F1">
              <w:rPr>
                <w:rFonts w:eastAsia="MS Mincho"/>
                <w:sz w:val="20"/>
                <w:szCs w:val="20"/>
              </w:rPr>
              <w:t xml:space="preserve"> </w:t>
            </w:r>
            <w:proofErr w:type="spellStart"/>
            <w:r w:rsidRPr="004803F1">
              <w:rPr>
                <w:rFonts w:eastAsia="MS Mincho"/>
                <w:sz w:val="20"/>
                <w:szCs w:val="20"/>
              </w:rPr>
              <w:t>na</w:t>
            </w:r>
            <w:proofErr w:type="spellEnd"/>
            <w:r w:rsidRPr="004803F1">
              <w:rPr>
                <w:rFonts w:eastAsia="MS Mincho"/>
                <w:sz w:val="20"/>
                <w:szCs w:val="20"/>
              </w:rPr>
              <w:t xml:space="preserve"> </w:t>
            </w:r>
            <w:proofErr w:type="spellStart"/>
            <w:r w:rsidRPr="004803F1">
              <w:rPr>
                <w:rFonts w:eastAsia="MS Mincho"/>
                <w:sz w:val="20"/>
                <w:szCs w:val="20"/>
              </w:rPr>
              <w:t>turizam</w:t>
            </w:r>
            <w:proofErr w:type="spellEnd"/>
            <w:r w:rsidRPr="004803F1">
              <w:rPr>
                <w:sz w:val="20"/>
                <w:szCs w:val="20"/>
              </w:rPr>
              <w:t xml:space="preserve"> </w:t>
            </w:r>
            <w:proofErr w:type="spellStart"/>
            <w:r w:rsidRPr="004803F1">
              <w:rPr>
                <w:rFonts w:eastAsia="MS Mincho"/>
                <w:sz w:val="20"/>
                <w:szCs w:val="20"/>
              </w:rPr>
              <w:t>te</w:t>
            </w:r>
            <w:proofErr w:type="spellEnd"/>
            <w:r w:rsidRPr="004803F1">
              <w:rPr>
                <w:rFonts w:eastAsia="MS Mincho"/>
                <w:sz w:val="20"/>
                <w:szCs w:val="20"/>
              </w:rPr>
              <w:t xml:space="preserve"> je </w:t>
            </w:r>
            <w:proofErr w:type="spellStart"/>
            <w:r w:rsidRPr="004803F1">
              <w:rPr>
                <w:rFonts w:eastAsia="MS Mincho"/>
                <w:sz w:val="20"/>
                <w:szCs w:val="20"/>
              </w:rPr>
              <w:t>u</w:t>
            </w:r>
            <w:r w:rsidRPr="004803F1">
              <w:rPr>
                <w:sz w:val="20"/>
                <w:szCs w:val="20"/>
              </w:rPr>
              <w:t>pravo</w:t>
            </w:r>
            <w:proofErr w:type="spellEnd"/>
            <w:r w:rsidRPr="004803F1">
              <w:rPr>
                <w:sz w:val="20"/>
                <w:szCs w:val="20"/>
              </w:rPr>
              <w:t xml:space="preserve"> </w:t>
            </w:r>
            <w:proofErr w:type="spellStart"/>
            <w:r w:rsidRPr="004803F1">
              <w:rPr>
                <w:sz w:val="20"/>
                <w:szCs w:val="20"/>
              </w:rPr>
              <w:t>zbog</w:t>
            </w:r>
            <w:proofErr w:type="spellEnd"/>
            <w:r w:rsidRPr="004803F1">
              <w:rPr>
                <w:sz w:val="20"/>
                <w:szCs w:val="20"/>
              </w:rPr>
              <w:t xml:space="preserve"> toga </w:t>
            </w:r>
            <w:proofErr w:type="spellStart"/>
            <w:r w:rsidRPr="004803F1">
              <w:rPr>
                <w:sz w:val="20"/>
                <w:szCs w:val="20"/>
              </w:rPr>
              <w:t>potrebna</w:t>
            </w:r>
            <w:proofErr w:type="spellEnd"/>
            <w:r w:rsidRPr="004803F1">
              <w:rPr>
                <w:sz w:val="20"/>
                <w:szCs w:val="20"/>
              </w:rPr>
              <w:t xml:space="preserve"> </w:t>
            </w:r>
            <w:proofErr w:type="spellStart"/>
            <w:r w:rsidRPr="004803F1">
              <w:rPr>
                <w:sz w:val="20"/>
                <w:szCs w:val="20"/>
              </w:rPr>
              <w:t>transformacija</w:t>
            </w:r>
            <w:proofErr w:type="spellEnd"/>
            <w:r w:rsidRPr="004803F1">
              <w:rPr>
                <w:sz w:val="20"/>
                <w:szCs w:val="20"/>
              </w:rPr>
              <w:t xml:space="preserve"> </w:t>
            </w:r>
            <w:proofErr w:type="spellStart"/>
            <w:r w:rsidRPr="004803F1">
              <w:rPr>
                <w:sz w:val="20"/>
                <w:szCs w:val="20"/>
              </w:rPr>
              <w:t>turizma</w:t>
            </w:r>
            <w:proofErr w:type="spellEnd"/>
            <w:r w:rsidRPr="004803F1">
              <w:rPr>
                <w:sz w:val="20"/>
                <w:szCs w:val="20"/>
              </w:rPr>
              <w:t xml:space="preserve"> u </w:t>
            </w:r>
            <w:proofErr w:type="spellStart"/>
            <w:r w:rsidRPr="004803F1">
              <w:rPr>
                <w:sz w:val="20"/>
                <w:szCs w:val="20"/>
              </w:rPr>
              <w:t>smjeru</w:t>
            </w:r>
            <w:proofErr w:type="spellEnd"/>
            <w:r w:rsidRPr="004803F1">
              <w:rPr>
                <w:sz w:val="20"/>
                <w:szCs w:val="20"/>
              </w:rPr>
              <w:t xml:space="preserve"> </w:t>
            </w:r>
            <w:proofErr w:type="spellStart"/>
            <w:r w:rsidRPr="004803F1">
              <w:rPr>
                <w:sz w:val="20"/>
                <w:szCs w:val="20"/>
              </w:rPr>
              <w:t>otpornosti</w:t>
            </w:r>
            <w:proofErr w:type="spellEnd"/>
            <w:r w:rsidRPr="004803F1">
              <w:rPr>
                <w:sz w:val="20"/>
                <w:szCs w:val="20"/>
              </w:rPr>
              <w:t xml:space="preserve"> i </w:t>
            </w:r>
            <w:proofErr w:type="spellStart"/>
            <w:r w:rsidRPr="004803F1">
              <w:rPr>
                <w:sz w:val="20"/>
                <w:szCs w:val="20"/>
              </w:rPr>
              <w:t>održivosti</w:t>
            </w:r>
            <w:proofErr w:type="spellEnd"/>
            <w:r w:rsidRPr="004803F1">
              <w:rPr>
                <w:sz w:val="20"/>
                <w:szCs w:val="20"/>
              </w:rPr>
              <w:t xml:space="preserve">, </w:t>
            </w:r>
            <w:proofErr w:type="spellStart"/>
            <w:r w:rsidRPr="004803F1">
              <w:rPr>
                <w:sz w:val="20"/>
                <w:szCs w:val="20"/>
              </w:rPr>
              <w:t>poticanjem</w:t>
            </w:r>
            <w:proofErr w:type="spellEnd"/>
            <w:r w:rsidRPr="004803F1">
              <w:rPr>
                <w:sz w:val="20"/>
                <w:szCs w:val="20"/>
              </w:rPr>
              <w:t xml:space="preserve"> </w:t>
            </w:r>
            <w:proofErr w:type="spellStart"/>
            <w:r w:rsidRPr="004803F1">
              <w:rPr>
                <w:sz w:val="20"/>
                <w:szCs w:val="20"/>
              </w:rPr>
              <w:t>razvoja</w:t>
            </w:r>
            <w:proofErr w:type="spellEnd"/>
            <w:r w:rsidRPr="004803F1">
              <w:rPr>
                <w:sz w:val="20"/>
                <w:szCs w:val="20"/>
              </w:rPr>
              <w:t xml:space="preserve"> MSP-ova i </w:t>
            </w:r>
            <w:proofErr w:type="spellStart"/>
            <w:r w:rsidRPr="004803F1">
              <w:rPr>
                <w:sz w:val="20"/>
                <w:szCs w:val="20"/>
              </w:rPr>
              <w:t>obrta</w:t>
            </w:r>
            <w:proofErr w:type="spellEnd"/>
            <w:r w:rsidRPr="004803F1">
              <w:rPr>
                <w:sz w:val="20"/>
                <w:szCs w:val="20"/>
              </w:rPr>
              <w:t xml:space="preserve"> koji </w:t>
            </w:r>
            <w:proofErr w:type="spellStart"/>
            <w:r w:rsidRPr="004803F1">
              <w:rPr>
                <w:sz w:val="20"/>
                <w:szCs w:val="20"/>
              </w:rPr>
              <w:t>plasman</w:t>
            </w:r>
            <w:proofErr w:type="spellEnd"/>
            <w:r w:rsidRPr="004803F1">
              <w:rPr>
                <w:sz w:val="20"/>
                <w:szCs w:val="20"/>
              </w:rPr>
              <w:t xml:space="preserve"> za </w:t>
            </w:r>
            <w:proofErr w:type="spellStart"/>
            <w:r w:rsidRPr="004803F1">
              <w:rPr>
                <w:sz w:val="20"/>
                <w:szCs w:val="20"/>
              </w:rPr>
              <w:t>svoje</w:t>
            </w:r>
            <w:proofErr w:type="spellEnd"/>
            <w:r w:rsidRPr="004803F1">
              <w:rPr>
                <w:sz w:val="20"/>
                <w:szCs w:val="20"/>
              </w:rPr>
              <w:t xml:space="preserve"> </w:t>
            </w:r>
            <w:proofErr w:type="spellStart"/>
            <w:r w:rsidRPr="004803F1">
              <w:rPr>
                <w:sz w:val="20"/>
                <w:szCs w:val="20"/>
              </w:rPr>
              <w:t>proizvode</w:t>
            </w:r>
            <w:proofErr w:type="spellEnd"/>
            <w:r w:rsidRPr="004803F1">
              <w:rPr>
                <w:sz w:val="20"/>
                <w:szCs w:val="20"/>
              </w:rPr>
              <w:t xml:space="preserve"> i usluge </w:t>
            </w:r>
            <w:proofErr w:type="spellStart"/>
            <w:r w:rsidRPr="004803F1">
              <w:rPr>
                <w:sz w:val="20"/>
                <w:szCs w:val="20"/>
              </w:rPr>
              <w:t>mogu</w:t>
            </w:r>
            <w:proofErr w:type="spellEnd"/>
            <w:r w:rsidRPr="004803F1">
              <w:rPr>
                <w:sz w:val="20"/>
                <w:szCs w:val="20"/>
              </w:rPr>
              <w:t xml:space="preserve"> </w:t>
            </w:r>
            <w:proofErr w:type="spellStart"/>
            <w:r w:rsidRPr="004803F1">
              <w:rPr>
                <w:sz w:val="20"/>
                <w:szCs w:val="20"/>
              </w:rPr>
              <w:t>naći</w:t>
            </w:r>
            <w:proofErr w:type="spellEnd"/>
            <w:r w:rsidRPr="004803F1">
              <w:rPr>
                <w:sz w:val="20"/>
                <w:szCs w:val="20"/>
              </w:rPr>
              <w:t xml:space="preserve"> </w:t>
            </w:r>
            <w:proofErr w:type="spellStart"/>
            <w:r w:rsidRPr="004803F1">
              <w:rPr>
                <w:sz w:val="20"/>
                <w:szCs w:val="20"/>
              </w:rPr>
              <w:t>upravo</w:t>
            </w:r>
            <w:proofErr w:type="spellEnd"/>
            <w:r w:rsidRPr="004803F1">
              <w:rPr>
                <w:sz w:val="20"/>
                <w:szCs w:val="20"/>
              </w:rPr>
              <w:t xml:space="preserve"> </w:t>
            </w:r>
            <w:proofErr w:type="spellStart"/>
            <w:r w:rsidRPr="004803F1">
              <w:rPr>
                <w:sz w:val="20"/>
                <w:szCs w:val="20"/>
              </w:rPr>
              <w:t>kroz</w:t>
            </w:r>
            <w:proofErr w:type="spellEnd"/>
            <w:r w:rsidRPr="004803F1">
              <w:rPr>
                <w:sz w:val="20"/>
                <w:szCs w:val="20"/>
              </w:rPr>
              <w:t xml:space="preserve"> </w:t>
            </w:r>
            <w:proofErr w:type="spellStart"/>
            <w:r w:rsidRPr="004803F1">
              <w:rPr>
                <w:sz w:val="20"/>
                <w:szCs w:val="20"/>
              </w:rPr>
              <w:t>turizam</w:t>
            </w:r>
            <w:proofErr w:type="spellEnd"/>
            <w:r w:rsidRPr="004803F1">
              <w:rPr>
                <w:sz w:val="20"/>
                <w:szCs w:val="20"/>
              </w:rPr>
              <w:t>.</w:t>
            </w:r>
            <w:r w:rsidRPr="004803F1">
              <w:rPr>
                <w:rFonts w:eastAsia="MS Mincho"/>
                <w:sz w:val="20"/>
                <w:szCs w:val="20"/>
              </w:rPr>
              <w:t xml:space="preserve"> </w:t>
            </w:r>
            <w:r w:rsidRPr="004803F1">
              <w:rPr>
                <w:sz w:val="20"/>
                <w:szCs w:val="20"/>
              </w:rPr>
              <w:t>MSP-</w:t>
            </w:r>
            <w:proofErr w:type="spellStart"/>
            <w:r w:rsidRPr="004803F1">
              <w:rPr>
                <w:sz w:val="20"/>
                <w:szCs w:val="20"/>
              </w:rPr>
              <w:t>ovi</w:t>
            </w:r>
            <w:proofErr w:type="spellEnd"/>
            <w:r w:rsidRPr="004803F1">
              <w:rPr>
                <w:sz w:val="20"/>
                <w:szCs w:val="20"/>
              </w:rPr>
              <w:t xml:space="preserve"> u RH </w:t>
            </w:r>
            <w:proofErr w:type="spellStart"/>
            <w:r w:rsidRPr="004803F1">
              <w:rPr>
                <w:sz w:val="20"/>
                <w:szCs w:val="20"/>
              </w:rPr>
              <w:t>značajno</w:t>
            </w:r>
            <w:proofErr w:type="spellEnd"/>
            <w:r w:rsidRPr="004803F1">
              <w:rPr>
                <w:sz w:val="20"/>
                <w:szCs w:val="20"/>
              </w:rPr>
              <w:t xml:space="preserve"> </w:t>
            </w:r>
            <w:proofErr w:type="spellStart"/>
            <w:r w:rsidRPr="004803F1">
              <w:rPr>
                <w:sz w:val="20"/>
                <w:szCs w:val="20"/>
              </w:rPr>
              <w:t>zaostaju</w:t>
            </w:r>
            <w:proofErr w:type="spellEnd"/>
            <w:r w:rsidRPr="004803F1">
              <w:rPr>
                <w:sz w:val="20"/>
                <w:szCs w:val="20"/>
              </w:rPr>
              <w:t xml:space="preserve"> za </w:t>
            </w:r>
            <w:proofErr w:type="spellStart"/>
            <w:r w:rsidRPr="004803F1">
              <w:rPr>
                <w:sz w:val="20"/>
                <w:szCs w:val="20"/>
              </w:rPr>
              <w:t>prosjekom</w:t>
            </w:r>
            <w:proofErr w:type="spellEnd"/>
            <w:r w:rsidRPr="004803F1">
              <w:rPr>
                <w:sz w:val="20"/>
                <w:szCs w:val="20"/>
              </w:rPr>
              <w:t xml:space="preserve"> EU-a u </w:t>
            </w:r>
            <w:proofErr w:type="spellStart"/>
            <w:r w:rsidRPr="004803F1">
              <w:rPr>
                <w:sz w:val="20"/>
                <w:szCs w:val="20"/>
              </w:rPr>
              <w:t>proizvodima</w:t>
            </w:r>
            <w:proofErr w:type="spellEnd"/>
            <w:r w:rsidRPr="004803F1">
              <w:rPr>
                <w:sz w:val="20"/>
                <w:szCs w:val="20"/>
              </w:rPr>
              <w:t xml:space="preserve"> (20.  </w:t>
            </w:r>
            <w:proofErr w:type="spellStart"/>
            <w:r w:rsidRPr="004803F1">
              <w:rPr>
                <w:sz w:val="20"/>
                <w:szCs w:val="20"/>
              </w:rPr>
              <w:t>indeks</w:t>
            </w:r>
            <w:proofErr w:type="spellEnd"/>
            <w:r w:rsidRPr="004803F1">
              <w:rPr>
                <w:sz w:val="20"/>
                <w:szCs w:val="20"/>
              </w:rPr>
              <w:t xml:space="preserve"> </w:t>
            </w:r>
            <w:proofErr w:type="spellStart"/>
            <w:r w:rsidRPr="004803F1">
              <w:rPr>
                <w:sz w:val="20"/>
                <w:szCs w:val="20"/>
              </w:rPr>
              <w:t>složenosti</w:t>
            </w:r>
            <w:proofErr w:type="spellEnd"/>
            <w:r w:rsidRPr="004803F1">
              <w:rPr>
                <w:sz w:val="20"/>
                <w:szCs w:val="20"/>
              </w:rPr>
              <w:t xml:space="preserve"> </w:t>
            </w:r>
            <w:proofErr w:type="spellStart"/>
            <w:r w:rsidRPr="004803F1">
              <w:rPr>
                <w:sz w:val="20"/>
                <w:szCs w:val="20"/>
              </w:rPr>
              <w:t>industrijske</w:t>
            </w:r>
            <w:proofErr w:type="spellEnd"/>
            <w:r w:rsidRPr="004803F1">
              <w:rPr>
                <w:sz w:val="20"/>
                <w:szCs w:val="20"/>
              </w:rPr>
              <w:t xml:space="preserve"> </w:t>
            </w:r>
            <w:proofErr w:type="spellStart"/>
            <w:r w:rsidRPr="004803F1">
              <w:rPr>
                <w:sz w:val="20"/>
                <w:szCs w:val="20"/>
              </w:rPr>
              <w:t>proizvodnje</w:t>
            </w:r>
            <w:proofErr w:type="spellEnd"/>
            <w:r w:rsidRPr="004803F1">
              <w:rPr>
                <w:sz w:val="20"/>
                <w:szCs w:val="20"/>
              </w:rPr>
              <w:t xml:space="preserve">) i </w:t>
            </w:r>
            <w:proofErr w:type="spellStart"/>
            <w:r w:rsidRPr="004803F1">
              <w:rPr>
                <w:sz w:val="20"/>
                <w:szCs w:val="20"/>
              </w:rPr>
              <w:t>procesima</w:t>
            </w:r>
            <w:proofErr w:type="spellEnd"/>
            <w:r w:rsidRPr="004803F1">
              <w:rPr>
                <w:sz w:val="20"/>
                <w:szCs w:val="20"/>
              </w:rPr>
              <w:t xml:space="preserve">, </w:t>
            </w:r>
            <w:proofErr w:type="spellStart"/>
            <w:r w:rsidRPr="004803F1">
              <w:rPr>
                <w:sz w:val="20"/>
                <w:szCs w:val="20"/>
              </w:rPr>
              <w:t>marketingu</w:t>
            </w:r>
            <w:proofErr w:type="spellEnd"/>
            <w:r w:rsidRPr="004803F1">
              <w:rPr>
                <w:sz w:val="20"/>
                <w:szCs w:val="20"/>
              </w:rPr>
              <w:t xml:space="preserve"> i </w:t>
            </w:r>
            <w:proofErr w:type="spellStart"/>
            <w:r w:rsidRPr="004803F1">
              <w:rPr>
                <w:sz w:val="20"/>
                <w:szCs w:val="20"/>
              </w:rPr>
              <w:t>organizacijskim</w:t>
            </w:r>
            <w:proofErr w:type="spellEnd"/>
            <w:r w:rsidRPr="004803F1">
              <w:rPr>
                <w:sz w:val="20"/>
                <w:szCs w:val="20"/>
              </w:rPr>
              <w:t xml:space="preserve"> </w:t>
            </w:r>
            <w:proofErr w:type="spellStart"/>
            <w:r w:rsidRPr="004803F1">
              <w:rPr>
                <w:sz w:val="20"/>
                <w:szCs w:val="20"/>
              </w:rPr>
              <w:t>inovacijama</w:t>
            </w:r>
            <w:proofErr w:type="spellEnd"/>
            <w:r w:rsidRPr="004803F1">
              <w:rPr>
                <w:sz w:val="20"/>
                <w:szCs w:val="20"/>
              </w:rPr>
              <w:t xml:space="preserve">. Niska </w:t>
            </w:r>
            <w:proofErr w:type="spellStart"/>
            <w:r w:rsidRPr="004803F1">
              <w:rPr>
                <w:sz w:val="20"/>
                <w:szCs w:val="20"/>
              </w:rPr>
              <w:t>uspješnost</w:t>
            </w:r>
            <w:proofErr w:type="spellEnd"/>
            <w:r w:rsidRPr="004803F1">
              <w:rPr>
                <w:sz w:val="20"/>
                <w:szCs w:val="20"/>
              </w:rPr>
              <w:t xml:space="preserve"> MSP-ova </w:t>
            </w:r>
            <w:proofErr w:type="spellStart"/>
            <w:r w:rsidRPr="004803F1">
              <w:rPr>
                <w:sz w:val="20"/>
                <w:szCs w:val="20"/>
              </w:rPr>
              <w:t>povezana</w:t>
            </w:r>
            <w:proofErr w:type="spellEnd"/>
            <w:r w:rsidRPr="004803F1">
              <w:rPr>
                <w:sz w:val="20"/>
                <w:szCs w:val="20"/>
              </w:rPr>
              <w:t xml:space="preserve"> je i s </w:t>
            </w:r>
            <w:proofErr w:type="spellStart"/>
            <w:r w:rsidRPr="004803F1">
              <w:rPr>
                <w:sz w:val="20"/>
                <w:szCs w:val="20"/>
              </w:rPr>
              <w:t>nedostatkom</w:t>
            </w:r>
            <w:proofErr w:type="spellEnd"/>
            <w:r w:rsidRPr="004803F1">
              <w:rPr>
                <w:sz w:val="20"/>
                <w:szCs w:val="20"/>
              </w:rPr>
              <w:t xml:space="preserve"> </w:t>
            </w:r>
            <w:proofErr w:type="spellStart"/>
            <w:r w:rsidRPr="004803F1">
              <w:rPr>
                <w:rFonts w:eastAsia="MS Mincho"/>
                <w:sz w:val="20"/>
                <w:szCs w:val="20"/>
              </w:rPr>
              <w:t>investicija</w:t>
            </w:r>
            <w:proofErr w:type="spellEnd"/>
            <w:r w:rsidRPr="004803F1">
              <w:rPr>
                <w:rFonts w:eastAsia="MS Mincho"/>
                <w:sz w:val="20"/>
                <w:szCs w:val="20"/>
              </w:rPr>
              <w:t xml:space="preserve">, </w:t>
            </w:r>
            <w:proofErr w:type="spellStart"/>
            <w:r w:rsidRPr="004803F1">
              <w:rPr>
                <w:rFonts w:eastAsia="MS Mincho"/>
                <w:sz w:val="20"/>
                <w:szCs w:val="20"/>
              </w:rPr>
              <w:t>posebice</w:t>
            </w:r>
            <w:proofErr w:type="spellEnd"/>
            <w:r w:rsidRPr="004803F1">
              <w:rPr>
                <w:rFonts w:eastAsia="MS Mincho"/>
                <w:sz w:val="20"/>
                <w:szCs w:val="20"/>
              </w:rPr>
              <w:t xml:space="preserve"> </w:t>
            </w:r>
            <w:proofErr w:type="spellStart"/>
            <w:r w:rsidRPr="004803F1">
              <w:rPr>
                <w:rFonts w:eastAsia="MS Mincho"/>
                <w:sz w:val="20"/>
                <w:szCs w:val="20"/>
              </w:rPr>
              <w:t>investicija</w:t>
            </w:r>
            <w:proofErr w:type="spellEnd"/>
            <w:r w:rsidRPr="004803F1">
              <w:rPr>
                <w:rFonts w:eastAsia="MS Mincho"/>
                <w:sz w:val="20"/>
                <w:szCs w:val="20"/>
              </w:rPr>
              <w:t xml:space="preserve"> u IRI i </w:t>
            </w:r>
            <w:proofErr w:type="spellStart"/>
            <w:r w:rsidRPr="004803F1">
              <w:rPr>
                <w:rFonts w:eastAsia="MS Mincho"/>
                <w:sz w:val="20"/>
                <w:szCs w:val="20"/>
              </w:rPr>
              <w:t>napredne</w:t>
            </w:r>
            <w:proofErr w:type="spellEnd"/>
            <w:r w:rsidRPr="004803F1">
              <w:rPr>
                <w:rFonts w:eastAsia="MS Mincho"/>
                <w:sz w:val="20"/>
                <w:szCs w:val="20"/>
              </w:rPr>
              <w:t xml:space="preserve"> </w:t>
            </w:r>
            <w:proofErr w:type="spellStart"/>
            <w:r w:rsidRPr="004803F1">
              <w:rPr>
                <w:rFonts w:eastAsia="MS Mincho"/>
                <w:sz w:val="20"/>
                <w:szCs w:val="20"/>
              </w:rPr>
              <w:t>tehnologije</w:t>
            </w:r>
            <w:proofErr w:type="spellEnd"/>
            <w:r w:rsidRPr="004803F1">
              <w:rPr>
                <w:rFonts w:eastAsia="MS Mincho"/>
                <w:sz w:val="20"/>
                <w:szCs w:val="20"/>
              </w:rPr>
              <w:t xml:space="preserve"> </w:t>
            </w:r>
            <w:proofErr w:type="spellStart"/>
            <w:r w:rsidRPr="004803F1">
              <w:rPr>
                <w:rFonts w:eastAsia="MS Mincho"/>
                <w:sz w:val="20"/>
                <w:szCs w:val="20"/>
              </w:rPr>
              <w:t>kao</w:t>
            </w:r>
            <w:proofErr w:type="spellEnd"/>
            <w:r w:rsidRPr="004803F1">
              <w:rPr>
                <w:rFonts w:eastAsia="MS Mincho"/>
                <w:sz w:val="20"/>
                <w:szCs w:val="20"/>
              </w:rPr>
              <w:t xml:space="preserve"> </w:t>
            </w:r>
            <w:proofErr w:type="spellStart"/>
            <w:r w:rsidRPr="004803F1">
              <w:rPr>
                <w:rFonts w:eastAsia="MS Mincho"/>
                <w:sz w:val="20"/>
                <w:szCs w:val="20"/>
              </w:rPr>
              <w:t>preduvjeta</w:t>
            </w:r>
            <w:proofErr w:type="spellEnd"/>
            <w:r w:rsidRPr="004803F1">
              <w:rPr>
                <w:rFonts w:eastAsia="MS Mincho"/>
                <w:sz w:val="20"/>
                <w:szCs w:val="20"/>
              </w:rPr>
              <w:t xml:space="preserve"> </w:t>
            </w:r>
            <w:proofErr w:type="spellStart"/>
            <w:r w:rsidRPr="004803F1">
              <w:rPr>
                <w:rFonts w:eastAsia="MS Mincho"/>
                <w:sz w:val="20"/>
                <w:szCs w:val="20"/>
              </w:rPr>
              <w:t>povećanja</w:t>
            </w:r>
            <w:proofErr w:type="spellEnd"/>
            <w:r w:rsidRPr="004803F1">
              <w:rPr>
                <w:rFonts w:eastAsia="MS Mincho"/>
                <w:sz w:val="20"/>
                <w:szCs w:val="20"/>
              </w:rPr>
              <w:t xml:space="preserve"> </w:t>
            </w:r>
            <w:proofErr w:type="spellStart"/>
            <w:r w:rsidRPr="004803F1">
              <w:rPr>
                <w:rFonts w:eastAsia="MS Mincho"/>
                <w:sz w:val="20"/>
                <w:szCs w:val="20"/>
              </w:rPr>
              <w:t>dodane</w:t>
            </w:r>
            <w:proofErr w:type="spellEnd"/>
            <w:r w:rsidRPr="004803F1">
              <w:rPr>
                <w:rFonts w:eastAsia="MS Mincho"/>
                <w:sz w:val="20"/>
                <w:szCs w:val="20"/>
              </w:rPr>
              <w:t xml:space="preserve"> </w:t>
            </w:r>
            <w:proofErr w:type="spellStart"/>
            <w:r w:rsidRPr="004803F1">
              <w:rPr>
                <w:rFonts w:eastAsia="MS Mincho"/>
                <w:sz w:val="20"/>
                <w:szCs w:val="20"/>
              </w:rPr>
              <w:t>vrijednosti</w:t>
            </w:r>
            <w:proofErr w:type="spellEnd"/>
            <w:r w:rsidRPr="004803F1">
              <w:rPr>
                <w:rFonts w:eastAsia="MS Mincho"/>
                <w:sz w:val="20"/>
                <w:szCs w:val="20"/>
              </w:rPr>
              <w:t xml:space="preserve"> i </w:t>
            </w:r>
            <w:proofErr w:type="spellStart"/>
            <w:r w:rsidRPr="004803F1">
              <w:rPr>
                <w:rFonts w:eastAsia="MS Mincho"/>
                <w:sz w:val="20"/>
                <w:szCs w:val="20"/>
              </w:rPr>
              <w:t>produktivnosti</w:t>
            </w:r>
            <w:proofErr w:type="spellEnd"/>
            <w:r w:rsidRPr="004803F1">
              <w:rPr>
                <w:rFonts w:eastAsia="MS Mincho"/>
                <w:sz w:val="20"/>
                <w:szCs w:val="20"/>
              </w:rPr>
              <w:t xml:space="preserve"> </w:t>
            </w:r>
            <w:proofErr w:type="spellStart"/>
            <w:r w:rsidRPr="004803F1">
              <w:rPr>
                <w:rFonts w:eastAsia="MS Mincho"/>
                <w:sz w:val="20"/>
                <w:szCs w:val="20"/>
              </w:rPr>
              <w:t>te</w:t>
            </w:r>
            <w:proofErr w:type="spellEnd"/>
            <w:r w:rsidRPr="004803F1">
              <w:rPr>
                <w:rFonts w:eastAsia="MS Mincho"/>
                <w:sz w:val="20"/>
                <w:szCs w:val="20"/>
              </w:rPr>
              <w:t xml:space="preserve"> </w:t>
            </w:r>
            <w:proofErr w:type="spellStart"/>
            <w:r w:rsidRPr="004803F1">
              <w:rPr>
                <w:sz w:val="20"/>
                <w:szCs w:val="20"/>
              </w:rPr>
              <w:t>stvaranja</w:t>
            </w:r>
            <w:proofErr w:type="spellEnd"/>
            <w:r w:rsidRPr="004803F1">
              <w:rPr>
                <w:sz w:val="20"/>
                <w:szCs w:val="20"/>
              </w:rPr>
              <w:t xml:space="preserve"> </w:t>
            </w:r>
            <w:proofErr w:type="spellStart"/>
            <w:r w:rsidRPr="004803F1">
              <w:rPr>
                <w:sz w:val="20"/>
                <w:szCs w:val="20"/>
              </w:rPr>
              <w:t>novih</w:t>
            </w:r>
            <w:proofErr w:type="spellEnd"/>
            <w:r w:rsidRPr="004803F1">
              <w:rPr>
                <w:sz w:val="20"/>
                <w:szCs w:val="20"/>
              </w:rPr>
              <w:t xml:space="preserve"> </w:t>
            </w:r>
            <w:proofErr w:type="spellStart"/>
            <w:r w:rsidRPr="004803F1">
              <w:rPr>
                <w:sz w:val="20"/>
                <w:szCs w:val="20"/>
              </w:rPr>
              <w:t>poduzeća</w:t>
            </w:r>
            <w:proofErr w:type="spellEnd"/>
            <w:r w:rsidRPr="004803F1">
              <w:rPr>
                <w:sz w:val="20"/>
                <w:szCs w:val="20"/>
              </w:rPr>
              <w:t xml:space="preserve"> </w:t>
            </w:r>
            <w:proofErr w:type="spellStart"/>
            <w:r w:rsidRPr="004803F1">
              <w:rPr>
                <w:sz w:val="20"/>
                <w:szCs w:val="20"/>
              </w:rPr>
              <w:t>temeljenih</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znanju</w:t>
            </w:r>
            <w:proofErr w:type="spellEnd"/>
            <w:r w:rsidRPr="004803F1">
              <w:rPr>
                <w:sz w:val="20"/>
                <w:szCs w:val="20"/>
              </w:rPr>
              <w:t xml:space="preserve">. </w:t>
            </w:r>
            <w:proofErr w:type="spellStart"/>
            <w:r w:rsidRPr="004803F1">
              <w:rPr>
                <w:rFonts w:eastAsia="MS Mincho"/>
                <w:sz w:val="20"/>
                <w:szCs w:val="20"/>
              </w:rPr>
              <w:t>Niža</w:t>
            </w:r>
            <w:proofErr w:type="spellEnd"/>
            <w:r w:rsidRPr="004803F1">
              <w:rPr>
                <w:rFonts w:eastAsia="MS Mincho"/>
                <w:sz w:val="20"/>
                <w:szCs w:val="20"/>
              </w:rPr>
              <w:t xml:space="preserve"> </w:t>
            </w:r>
            <w:proofErr w:type="spellStart"/>
            <w:proofErr w:type="gramStart"/>
            <w:r w:rsidRPr="004803F1">
              <w:rPr>
                <w:rFonts w:eastAsia="MS Mincho"/>
                <w:sz w:val="20"/>
                <w:szCs w:val="20"/>
              </w:rPr>
              <w:t>konkurentnost</w:t>
            </w:r>
            <w:proofErr w:type="spellEnd"/>
            <w:r w:rsidRPr="004803F1">
              <w:rPr>
                <w:rFonts w:eastAsia="MS Mincho"/>
                <w:sz w:val="20"/>
                <w:szCs w:val="20"/>
              </w:rPr>
              <w:t xml:space="preserve">  </w:t>
            </w:r>
            <w:proofErr w:type="spellStart"/>
            <w:r w:rsidRPr="004803F1">
              <w:rPr>
                <w:rFonts w:eastAsia="MS Mincho"/>
                <w:sz w:val="20"/>
                <w:szCs w:val="20"/>
              </w:rPr>
              <w:t>gospodarstva</w:t>
            </w:r>
            <w:proofErr w:type="spellEnd"/>
            <w:proofErr w:type="gramEnd"/>
            <w:r w:rsidRPr="004803F1">
              <w:rPr>
                <w:rFonts w:eastAsia="MS Mincho"/>
                <w:sz w:val="20"/>
                <w:szCs w:val="20"/>
              </w:rPr>
              <w:t xml:space="preserve">, </w:t>
            </w:r>
            <w:proofErr w:type="spellStart"/>
            <w:r w:rsidRPr="004803F1">
              <w:rPr>
                <w:rFonts w:eastAsia="MS Mincho"/>
                <w:sz w:val="20"/>
                <w:szCs w:val="20"/>
              </w:rPr>
              <w:t>kao</w:t>
            </w:r>
            <w:proofErr w:type="spellEnd"/>
            <w:r w:rsidRPr="004803F1">
              <w:rPr>
                <w:rFonts w:eastAsia="MS Mincho"/>
                <w:sz w:val="20"/>
                <w:szCs w:val="20"/>
              </w:rPr>
              <w:t xml:space="preserve"> i </w:t>
            </w:r>
            <w:proofErr w:type="spellStart"/>
            <w:r w:rsidRPr="004803F1">
              <w:rPr>
                <w:rFonts w:eastAsia="MS Mincho"/>
                <w:sz w:val="20"/>
                <w:szCs w:val="20"/>
              </w:rPr>
              <w:t>njegova</w:t>
            </w:r>
            <w:proofErr w:type="spellEnd"/>
            <w:r w:rsidRPr="004803F1">
              <w:rPr>
                <w:rFonts w:eastAsia="MS Mincho"/>
                <w:sz w:val="20"/>
                <w:szCs w:val="20"/>
              </w:rPr>
              <w:t xml:space="preserve"> </w:t>
            </w:r>
            <w:proofErr w:type="spellStart"/>
            <w:r w:rsidRPr="004803F1">
              <w:rPr>
                <w:rFonts w:eastAsia="MS Mincho"/>
                <w:sz w:val="20"/>
                <w:szCs w:val="20"/>
              </w:rPr>
              <w:t>veličina</w:t>
            </w:r>
            <w:proofErr w:type="spellEnd"/>
            <w:r w:rsidRPr="004803F1">
              <w:rPr>
                <w:rFonts w:eastAsia="MS Mincho"/>
                <w:sz w:val="20"/>
                <w:szCs w:val="20"/>
              </w:rPr>
              <w:t xml:space="preserve"> i </w:t>
            </w:r>
            <w:proofErr w:type="spellStart"/>
            <w:r w:rsidRPr="004803F1">
              <w:rPr>
                <w:rFonts w:eastAsia="MS Mincho"/>
                <w:sz w:val="20"/>
                <w:szCs w:val="20"/>
              </w:rPr>
              <w:t>snažna</w:t>
            </w:r>
            <w:proofErr w:type="spellEnd"/>
            <w:r w:rsidRPr="004803F1">
              <w:rPr>
                <w:rFonts w:eastAsia="MS Mincho"/>
                <w:sz w:val="20"/>
                <w:szCs w:val="20"/>
              </w:rPr>
              <w:t xml:space="preserve"> </w:t>
            </w:r>
            <w:proofErr w:type="spellStart"/>
            <w:r w:rsidRPr="004803F1">
              <w:rPr>
                <w:rFonts w:eastAsia="MS Mincho"/>
                <w:sz w:val="20"/>
                <w:szCs w:val="20"/>
              </w:rPr>
              <w:t>otvorenost</w:t>
            </w:r>
            <w:proofErr w:type="spellEnd"/>
            <w:r w:rsidRPr="004803F1">
              <w:rPr>
                <w:rFonts w:eastAsia="MS Mincho"/>
                <w:sz w:val="20"/>
                <w:szCs w:val="20"/>
              </w:rPr>
              <w:t xml:space="preserve">, </w:t>
            </w:r>
            <w:proofErr w:type="spellStart"/>
            <w:r w:rsidRPr="004803F1">
              <w:rPr>
                <w:rFonts w:eastAsia="MS Mincho"/>
                <w:sz w:val="20"/>
                <w:szCs w:val="20"/>
              </w:rPr>
              <w:t>negativno</w:t>
            </w:r>
            <w:proofErr w:type="spellEnd"/>
            <w:r w:rsidRPr="004803F1">
              <w:rPr>
                <w:rFonts w:eastAsia="MS Mincho"/>
                <w:sz w:val="20"/>
                <w:szCs w:val="20"/>
              </w:rPr>
              <w:t xml:space="preserve"> </w:t>
            </w:r>
            <w:proofErr w:type="spellStart"/>
            <w:r w:rsidRPr="004803F1">
              <w:rPr>
                <w:rFonts w:eastAsia="MS Mincho"/>
                <w:sz w:val="20"/>
                <w:szCs w:val="20"/>
              </w:rPr>
              <w:t>utječe</w:t>
            </w:r>
            <w:proofErr w:type="spellEnd"/>
            <w:r w:rsidRPr="004803F1">
              <w:rPr>
                <w:rFonts w:eastAsia="MS Mincho"/>
                <w:sz w:val="20"/>
                <w:szCs w:val="20"/>
              </w:rPr>
              <w:t xml:space="preserve"> i </w:t>
            </w:r>
            <w:proofErr w:type="spellStart"/>
            <w:r w:rsidRPr="004803F1">
              <w:rPr>
                <w:rFonts w:eastAsia="MS Mincho"/>
                <w:sz w:val="20"/>
                <w:szCs w:val="20"/>
              </w:rPr>
              <w:t>na</w:t>
            </w:r>
            <w:proofErr w:type="spellEnd"/>
            <w:r w:rsidRPr="004803F1">
              <w:rPr>
                <w:rFonts w:eastAsia="MS Mincho"/>
                <w:sz w:val="20"/>
                <w:szCs w:val="20"/>
              </w:rPr>
              <w:t xml:space="preserve"> </w:t>
            </w:r>
            <w:proofErr w:type="spellStart"/>
            <w:r w:rsidRPr="004803F1">
              <w:rPr>
                <w:rFonts w:eastAsia="MS Mincho"/>
                <w:sz w:val="20"/>
                <w:szCs w:val="20"/>
              </w:rPr>
              <w:t>pokazatelje</w:t>
            </w:r>
            <w:proofErr w:type="spellEnd"/>
            <w:r w:rsidRPr="004803F1">
              <w:rPr>
                <w:rFonts w:eastAsia="MS Mincho"/>
                <w:sz w:val="20"/>
                <w:szCs w:val="20"/>
              </w:rPr>
              <w:t xml:space="preserve"> </w:t>
            </w:r>
            <w:proofErr w:type="spellStart"/>
            <w:r w:rsidRPr="004803F1">
              <w:rPr>
                <w:rFonts w:eastAsia="MS Mincho"/>
                <w:sz w:val="20"/>
                <w:szCs w:val="20"/>
              </w:rPr>
              <w:t>robne</w:t>
            </w:r>
            <w:proofErr w:type="spellEnd"/>
            <w:r w:rsidRPr="004803F1">
              <w:rPr>
                <w:rFonts w:eastAsia="MS Mincho"/>
                <w:sz w:val="20"/>
                <w:szCs w:val="20"/>
              </w:rPr>
              <w:t xml:space="preserve"> </w:t>
            </w:r>
            <w:proofErr w:type="spellStart"/>
            <w:r w:rsidRPr="004803F1">
              <w:rPr>
                <w:rFonts w:eastAsia="MS Mincho"/>
                <w:sz w:val="20"/>
                <w:szCs w:val="20"/>
              </w:rPr>
              <w:t>razmjene</w:t>
            </w:r>
            <w:proofErr w:type="spellEnd"/>
            <w:r w:rsidRPr="004803F1">
              <w:rPr>
                <w:rFonts w:eastAsia="MS Mincho"/>
                <w:sz w:val="20"/>
                <w:szCs w:val="20"/>
              </w:rPr>
              <w:t xml:space="preserve"> s </w:t>
            </w:r>
            <w:proofErr w:type="spellStart"/>
            <w:r w:rsidRPr="004803F1">
              <w:rPr>
                <w:rFonts w:eastAsia="MS Mincho"/>
                <w:sz w:val="20"/>
                <w:szCs w:val="20"/>
              </w:rPr>
              <w:t>inozemstvom</w:t>
            </w:r>
            <w:proofErr w:type="spellEnd"/>
            <w:r w:rsidRPr="004803F1">
              <w:rPr>
                <w:rFonts w:eastAsia="MS Mincho"/>
                <w:sz w:val="20"/>
                <w:szCs w:val="20"/>
              </w:rPr>
              <w:t xml:space="preserve">, </w:t>
            </w:r>
            <w:proofErr w:type="spellStart"/>
            <w:r w:rsidRPr="004803F1">
              <w:rPr>
                <w:rFonts w:eastAsia="MS Mincho"/>
                <w:sz w:val="20"/>
                <w:szCs w:val="20"/>
              </w:rPr>
              <w:t>koju</w:t>
            </w:r>
            <w:proofErr w:type="spellEnd"/>
            <w:r w:rsidRPr="004803F1">
              <w:rPr>
                <w:rFonts w:eastAsia="MS Mincho"/>
                <w:sz w:val="20"/>
                <w:szCs w:val="20"/>
              </w:rPr>
              <w:t xml:space="preserve"> </w:t>
            </w:r>
            <w:proofErr w:type="spellStart"/>
            <w:r w:rsidRPr="004803F1">
              <w:rPr>
                <w:rFonts w:eastAsia="MS Mincho"/>
                <w:sz w:val="20"/>
                <w:szCs w:val="20"/>
              </w:rPr>
              <w:t>karakterizira</w:t>
            </w:r>
            <w:proofErr w:type="spellEnd"/>
            <w:r w:rsidRPr="004803F1">
              <w:rPr>
                <w:rFonts w:eastAsia="MS Mincho"/>
                <w:sz w:val="20"/>
                <w:szCs w:val="20"/>
              </w:rPr>
              <w:t xml:space="preserve"> </w:t>
            </w:r>
            <w:proofErr w:type="spellStart"/>
            <w:r w:rsidRPr="004803F1">
              <w:rPr>
                <w:rFonts w:eastAsia="MS Mincho"/>
                <w:sz w:val="20"/>
                <w:szCs w:val="20"/>
              </w:rPr>
              <w:t>izvoz</w:t>
            </w:r>
            <w:proofErr w:type="spellEnd"/>
            <w:r w:rsidRPr="004803F1">
              <w:rPr>
                <w:rFonts w:eastAsia="MS Mincho"/>
                <w:sz w:val="20"/>
                <w:szCs w:val="20"/>
              </w:rPr>
              <w:t xml:space="preserve"> </w:t>
            </w:r>
            <w:proofErr w:type="spellStart"/>
            <w:r w:rsidRPr="004803F1">
              <w:rPr>
                <w:rFonts w:eastAsia="MS Mincho"/>
                <w:sz w:val="20"/>
                <w:szCs w:val="20"/>
              </w:rPr>
              <w:t>roba</w:t>
            </w:r>
            <w:proofErr w:type="spellEnd"/>
            <w:r w:rsidRPr="004803F1">
              <w:rPr>
                <w:rFonts w:eastAsia="MS Mincho"/>
                <w:sz w:val="20"/>
                <w:szCs w:val="20"/>
              </w:rPr>
              <w:t xml:space="preserve"> s </w:t>
            </w:r>
            <w:proofErr w:type="spellStart"/>
            <w:r w:rsidRPr="004803F1">
              <w:rPr>
                <w:rFonts w:eastAsia="MS Mincho"/>
                <w:sz w:val="20"/>
                <w:szCs w:val="20"/>
              </w:rPr>
              <w:t>nižom</w:t>
            </w:r>
            <w:proofErr w:type="spellEnd"/>
            <w:r w:rsidRPr="004803F1">
              <w:rPr>
                <w:rFonts w:eastAsia="MS Mincho"/>
                <w:sz w:val="20"/>
                <w:szCs w:val="20"/>
              </w:rPr>
              <w:t xml:space="preserve"> </w:t>
            </w:r>
            <w:proofErr w:type="spellStart"/>
            <w:r w:rsidRPr="004803F1">
              <w:rPr>
                <w:rFonts w:eastAsia="MS Mincho"/>
                <w:sz w:val="20"/>
                <w:szCs w:val="20"/>
              </w:rPr>
              <w:t>dodanom</w:t>
            </w:r>
            <w:proofErr w:type="spellEnd"/>
            <w:r w:rsidRPr="004803F1">
              <w:rPr>
                <w:rFonts w:eastAsia="MS Mincho"/>
                <w:sz w:val="20"/>
                <w:szCs w:val="20"/>
              </w:rPr>
              <w:t xml:space="preserve"> </w:t>
            </w:r>
            <w:proofErr w:type="spellStart"/>
            <w:r w:rsidRPr="004803F1">
              <w:rPr>
                <w:rFonts w:eastAsia="MS Mincho"/>
                <w:sz w:val="20"/>
                <w:szCs w:val="20"/>
              </w:rPr>
              <w:t>vrijednosti</w:t>
            </w:r>
            <w:proofErr w:type="spellEnd"/>
            <w:r w:rsidRPr="004803F1">
              <w:rPr>
                <w:rFonts w:eastAsia="MS Mincho"/>
                <w:sz w:val="20"/>
                <w:szCs w:val="20"/>
              </w:rPr>
              <w:t xml:space="preserve">. 15% </w:t>
            </w:r>
            <w:proofErr w:type="spellStart"/>
            <w:r w:rsidRPr="004803F1">
              <w:rPr>
                <w:rFonts w:eastAsia="MS Mincho"/>
                <w:sz w:val="20"/>
                <w:szCs w:val="20"/>
              </w:rPr>
              <w:t>poduzeća</w:t>
            </w:r>
            <w:proofErr w:type="spellEnd"/>
            <w:r w:rsidRPr="004803F1">
              <w:rPr>
                <w:rFonts w:eastAsia="MS Mincho"/>
                <w:sz w:val="20"/>
                <w:szCs w:val="20"/>
              </w:rPr>
              <w:t xml:space="preserve"> u </w:t>
            </w:r>
            <w:r w:rsidRPr="004803F1">
              <w:rPr>
                <w:sz w:val="20"/>
                <w:szCs w:val="20"/>
              </w:rPr>
              <w:t>RH</w:t>
            </w:r>
            <w:r w:rsidRPr="004803F1">
              <w:rPr>
                <w:rFonts w:eastAsia="MS Mincho"/>
                <w:sz w:val="20"/>
                <w:szCs w:val="20"/>
              </w:rPr>
              <w:t xml:space="preserve"> </w:t>
            </w:r>
            <w:proofErr w:type="spellStart"/>
            <w:r w:rsidRPr="004803F1">
              <w:rPr>
                <w:rFonts w:eastAsia="MS Mincho"/>
                <w:sz w:val="20"/>
                <w:szCs w:val="20"/>
              </w:rPr>
              <w:t>koja</w:t>
            </w:r>
            <w:proofErr w:type="spellEnd"/>
            <w:r w:rsidRPr="004803F1">
              <w:rPr>
                <w:rFonts w:eastAsia="MS Mincho"/>
                <w:sz w:val="20"/>
                <w:szCs w:val="20"/>
              </w:rPr>
              <w:t xml:space="preserve"> </w:t>
            </w:r>
            <w:proofErr w:type="spellStart"/>
            <w:r w:rsidRPr="004803F1">
              <w:rPr>
                <w:rFonts w:eastAsia="MS Mincho"/>
                <w:sz w:val="20"/>
                <w:szCs w:val="20"/>
              </w:rPr>
              <w:t>sudjeluju</w:t>
            </w:r>
            <w:proofErr w:type="spellEnd"/>
            <w:r w:rsidRPr="004803F1">
              <w:rPr>
                <w:rFonts w:eastAsia="MS Mincho"/>
                <w:sz w:val="20"/>
                <w:szCs w:val="20"/>
              </w:rPr>
              <w:t xml:space="preserve"> u </w:t>
            </w:r>
            <w:proofErr w:type="spellStart"/>
            <w:r w:rsidRPr="004803F1">
              <w:rPr>
                <w:rFonts w:eastAsia="MS Mincho"/>
                <w:sz w:val="20"/>
                <w:szCs w:val="20"/>
              </w:rPr>
              <w:t>izvoznim</w:t>
            </w:r>
            <w:proofErr w:type="spellEnd"/>
            <w:r w:rsidRPr="004803F1">
              <w:rPr>
                <w:rFonts w:eastAsia="MS Mincho"/>
                <w:sz w:val="20"/>
                <w:szCs w:val="20"/>
              </w:rPr>
              <w:t xml:space="preserve"> </w:t>
            </w:r>
            <w:proofErr w:type="spellStart"/>
            <w:r w:rsidRPr="004803F1">
              <w:rPr>
                <w:rFonts w:eastAsia="MS Mincho"/>
                <w:sz w:val="20"/>
                <w:szCs w:val="20"/>
              </w:rPr>
              <w:t>aktivnostima</w:t>
            </w:r>
            <w:proofErr w:type="spellEnd"/>
            <w:r w:rsidRPr="004803F1">
              <w:rPr>
                <w:rFonts w:eastAsia="MS Mincho"/>
                <w:sz w:val="20"/>
                <w:szCs w:val="20"/>
              </w:rPr>
              <w:t xml:space="preserve">, </w:t>
            </w:r>
            <w:proofErr w:type="spellStart"/>
            <w:r w:rsidRPr="004803F1">
              <w:rPr>
                <w:rFonts w:eastAsia="MS Mincho"/>
                <w:sz w:val="20"/>
                <w:szCs w:val="20"/>
              </w:rPr>
              <w:t>istodobno</w:t>
            </w:r>
            <w:proofErr w:type="spellEnd"/>
            <w:r w:rsidRPr="004803F1">
              <w:rPr>
                <w:rFonts w:eastAsia="MS Mincho"/>
                <w:sz w:val="20"/>
                <w:szCs w:val="20"/>
              </w:rPr>
              <w:t xml:space="preserve"> </w:t>
            </w:r>
            <w:proofErr w:type="spellStart"/>
            <w:r w:rsidRPr="004803F1">
              <w:rPr>
                <w:rFonts w:eastAsia="MS Mincho"/>
                <w:sz w:val="20"/>
                <w:szCs w:val="20"/>
              </w:rPr>
              <w:t>čine</w:t>
            </w:r>
            <w:proofErr w:type="spellEnd"/>
            <w:r w:rsidRPr="004803F1">
              <w:rPr>
                <w:rFonts w:eastAsia="MS Mincho"/>
                <w:sz w:val="20"/>
                <w:szCs w:val="20"/>
              </w:rPr>
              <w:t xml:space="preserve"> 51% </w:t>
            </w:r>
            <w:proofErr w:type="spellStart"/>
            <w:r w:rsidRPr="004803F1">
              <w:rPr>
                <w:rFonts w:eastAsia="MS Mincho"/>
                <w:sz w:val="20"/>
                <w:szCs w:val="20"/>
              </w:rPr>
              <w:t>zaposlenosti</w:t>
            </w:r>
            <w:proofErr w:type="spellEnd"/>
            <w:r w:rsidRPr="004803F1">
              <w:rPr>
                <w:rFonts w:eastAsia="MS Mincho"/>
                <w:sz w:val="20"/>
                <w:szCs w:val="20"/>
              </w:rPr>
              <w:t xml:space="preserve">, 62% </w:t>
            </w:r>
            <w:proofErr w:type="spellStart"/>
            <w:r w:rsidRPr="004803F1">
              <w:rPr>
                <w:rFonts w:eastAsia="MS Mincho"/>
                <w:sz w:val="20"/>
                <w:szCs w:val="20"/>
              </w:rPr>
              <w:t>ulaganja</w:t>
            </w:r>
            <w:proofErr w:type="spellEnd"/>
            <w:r w:rsidRPr="004803F1">
              <w:rPr>
                <w:rFonts w:eastAsia="MS Mincho"/>
                <w:sz w:val="20"/>
                <w:szCs w:val="20"/>
              </w:rPr>
              <w:t xml:space="preserve"> </w:t>
            </w:r>
            <w:proofErr w:type="spellStart"/>
            <w:r w:rsidRPr="004803F1">
              <w:rPr>
                <w:rFonts w:eastAsia="MS Mincho"/>
                <w:sz w:val="20"/>
                <w:szCs w:val="20"/>
              </w:rPr>
              <w:t>te</w:t>
            </w:r>
            <w:proofErr w:type="spellEnd"/>
            <w:r w:rsidRPr="004803F1">
              <w:rPr>
                <w:rFonts w:eastAsia="MS Mincho"/>
                <w:sz w:val="20"/>
                <w:szCs w:val="20"/>
              </w:rPr>
              <w:t xml:space="preserve"> </w:t>
            </w:r>
            <w:proofErr w:type="spellStart"/>
            <w:r w:rsidRPr="004803F1">
              <w:rPr>
                <w:rFonts w:eastAsia="MS Mincho"/>
                <w:sz w:val="20"/>
                <w:szCs w:val="20"/>
              </w:rPr>
              <w:t>ostvaruju</w:t>
            </w:r>
            <w:proofErr w:type="spellEnd"/>
            <w:r w:rsidRPr="004803F1">
              <w:rPr>
                <w:rFonts w:eastAsia="MS Mincho"/>
                <w:sz w:val="20"/>
                <w:szCs w:val="20"/>
              </w:rPr>
              <w:t xml:space="preserve"> 66% </w:t>
            </w:r>
            <w:proofErr w:type="spellStart"/>
            <w:r w:rsidRPr="004803F1">
              <w:rPr>
                <w:rFonts w:eastAsia="MS Mincho"/>
                <w:sz w:val="20"/>
                <w:szCs w:val="20"/>
              </w:rPr>
              <w:t>ukupnih</w:t>
            </w:r>
            <w:proofErr w:type="spellEnd"/>
            <w:r w:rsidRPr="004803F1">
              <w:rPr>
                <w:rFonts w:eastAsia="MS Mincho"/>
                <w:sz w:val="20"/>
                <w:szCs w:val="20"/>
              </w:rPr>
              <w:t xml:space="preserve"> </w:t>
            </w:r>
            <w:proofErr w:type="spellStart"/>
            <w:r w:rsidRPr="004803F1">
              <w:rPr>
                <w:rFonts w:eastAsia="MS Mincho"/>
                <w:sz w:val="20"/>
                <w:szCs w:val="20"/>
              </w:rPr>
              <w:t>prihoda</w:t>
            </w:r>
            <w:proofErr w:type="spellEnd"/>
            <w:r w:rsidRPr="004803F1">
              <w:rPr>
                <w:rFonts w:eastAsia="MS Mincho"/>
                <w:sz w:val="20"/>
                <w:szCs w:val="20"/>
              </w:rPr>
              <w:t xml:space="preserve"> od </w:t>
            </w:r>
            <w:proofErr w:type="spellStart"/>
            <w:r w:rsidRPr="004803F1">
              <w:rPr>
                <w:rFonts w:eastAsia="MS Mincho"/>
                <w:sz w:val="20"/>
                <w:szCs w:val="20"/>
              </w:rPr>
              <w:t>prodaje</w:t>
            </w:r>
            <w:proofErr w:type="spellEnd"/>
            <w:r w:rsidRPr="004803F1">
              <w:rPr>
                <w:rFonts w:eastAsia="MS Mincho"/>
                <w:sz w:val="20"/>
                <w:szCs w:val="20"/>
              </w:rPr>
              <w:t xml:space="preserve">, </w:t>
            </w:r>
            <w:proofErr w:type="spellStart"/>
            <w:r w:rsidRPr="004803F1">
              <w:rPr>
                <w:rFonts w:eastAsia="MS Mincho"/>
                <w:sz w:val="20"/>
                <w:szCs w:val="20"/>
              </w:rPr>
              <w:t>što</w:t>
            </w:r>
            <w:proofErr w:type="spellEnd"/>
            <w:r w:rsidRPr="004803F1">
              <w:rPr>
                <w:rFonts w:eastAsia="MS Mincho"/>
                <w:sz w:val="20"/>
                <w:szCs w:val="20"/>
              </w:rPr>
              <w:t xml:space="preserve"> </w:t>
            </w:r>
            <w:proofErr w:type="spellStart"/>
            <w:r w:rsidRPr="004803F1">
              <w:rPr>
                <w:rFonts w:eastAsia="MS Mincho"/>
                <w:sz w:val="20"/>
                <w:szCs w:val="20"/>
              </w:rPr>
              <w:t>ukazuje</w:t>
            </w:r>
            <w:proofErr w:type="spellEnd"/>
            <w:r w:rsidRPr="004803F1">
              <w:rPr>
                <w:rFonts w:eastAsia="MS Mincho"/>
                <w:sz w:val="20"/>
                <w:szCs w:val="20"/>
              </w:rPr>
              <w:t xml:space="preserve"> </w:t>
            </w:r>
            <w:proofErr w:type="spellStart"/>
            <w:r w:rsidRPr="004803F1">
              <w:rPr>
                <w:rFonts w:eastAsia="MS Mincho"/>
                <w:sz w:val="20"/>
                <w:szCs w:val="20"/>
              </w:rPr>
              <w:t>na</w:t>
            </w:r>
            <w:proofErr w:type="spellEnd"/>
            <w:r w:rsidRPr="004803F1">
              <w:rPr>
                <w:rFonts w:eastAsia="MS Mincho"/>
                <w:sz w:val="20"/>
                <w:szCs w:val="20"/>
              </w:rPr>
              <w:t xml:space="preserve"> </w:t>
            </w:r>
            <w:proofErr w:type="spellStart"/>
            <w:r w:rsidRPr="004803F1">
              <w:rPr>
                <w:rFonts w:eastAsia="MS Mincho"/>
                <w:sz w:val="20"/>
                <w:szCs w:val="20"/>
              </w:rPr>
              <w:t>potrebu</w:t>
            </w:r>
            <w:proofErr w:type="spellEnd"/>
            <w:r w:rsidRPr="004803F1">
              <w:rPr>
                <w:rFonts w:eastAsia="MS Mincho"/>
                <w:sz w:val="20"/>
                <w:szCs w:val="20"/>
              </w:rPr>
              <w:t xml:space="preserve"> </w:t>
            </w:r>
            <w:proofErr w:type="spellStart"/>
            <w:r w:rsidRPr="004803F1">
              <w:rPr>
                <w:rFonts w:eastAsia="MS Mincho"/>
                <w:sz w:val="20"/>
                <w:szCs w:val="20"/>
              </w:rPr>
              <w:t>daljnje</w:t>
            </w:r>
            <w:proofErr w:type="spellEnd"/>
            <w:r w:rsidRPr="004803F1">
              <w:rPr>
                <w:rFonts w:eastAsia="MS Mincho"/>
                <w:sz w:val="20"/>
                <w:szCs w:val="20"/>
              </w:rPr>
              <w:t xml:space="preserve"> </w:t>
            </w:r>
            <w:proofErr w:type="spellStart"/>
            <w:r w:rsidRPr="004803F1">
              <w:rPr>
                <w:rFonts w:eastAsia="MS Mincho"/>
                <w:sz w:val="20"/>
                <w:szCs w:val="20"/>
              </w:rPr>
              <w:t>podrške</w:t>
            </w:r>
            <w:proofErr w:type="spellEnd"/>
            <w:r w:rsidRPr="004803F1">
              <w:rPr>
                <w:rFonts w:eastAsia="MS Mincho"/>
                <w:sz w:val="20"/>
                <w:szCs w:val="20"/>
              </w:rPr>
              <w:t xml:space="preserve"> </w:t>
            </w:r>
            <w:proofErr w:type="spellStart"/>
            <w:r w:rsidRPr="004803F1">
              <w:rPr>
                <w:rFonts w:eastAsia="MS Mincho"/>
                <w:sz w:val="20"/>
                <w:szCs w:val="20"/>
              </w:rPr>
              <w:t>jačanju</w:t>
            </w:r>
            <w:proofErr w:type="spellEnd"/>
            <w:r w:rsidRPr="004803F1">
              <w:rPr>
                <w:rFonts w:eastAsia="MS Mincho"/>
                <w:sz w:val="20"/>
                <w:szCs w:val="20"/>
              </w:rPr>
              <w:t xml:space="preserve"> </w:t>
            </w:r>
            <w:proofErr w:type="spellStart"/>
            <w:r w:rsidRPr="004803F1">
              <w:rPr>
                <w:rFonts w:eastAsia="MS Mincho"/>
                <w:sz w:val="20"/>
                <w:szCs w:val="20"/>
              </w:rPr>
              <w:t>internacionalizacije</w:t>
            </w:r>
            <w:proofErr w:type="spellEnd"/>
            <w:r w:rsidRPr="004803F1">
              <w:rPr>
                <w:rFonts w:eastAsia="MS Mincho"/>
                <w:sz w:val="20"/>
                <w:szCs w:val="20"/>
              </w:rPr>
              <w:t xml:space="preserve"> i </w:t>
            </w:r>
            <w:proofErr w:type="spellStart"/>
            <w:r w:rsidRPr="004803F1">
              <w:rPr>
                <w:rFonts w:eastAsia="MS Mincho"/>
                <w:sz w:val="20"/>
                <w:szCs w:val="20"/>
              </w:rPr>
              <w:t>međunarodne</w:t>
            </w:r>
            <w:proofErr w:type="spellEnd"/>
            <w:r w:rsidRPr="004803F1">
              <w:rPr>
                <w:rFonts w:eastAsia="MS Mincho"/>
                <w:sz w:val="20"/>
                <w:szCs w:val="20"/>
              </w:rPr>
              <w:t xml:space="preserve"> </w:t>
            </w:r>
            <w:proofErr w:type="spellStart"/>
            <w:r w:rsidRPr="004803F1">
              <w:rPr>
                <w:rFonts w:eastAsia="MS Mincho"/>
                <w:sz w:val="20"/>
                <w:szCs w:val="20"/>
              </w:rPr>
              <w:t>konkurentnosti</w:t>
            </w:r>
            <w:proofErr w:type="spellEnd"/>
            <w:r w:rsidRPr="004803F1">
              <w:rPr>
                <w:rFonts w:eastAsia="MS Mincho"/>
                <w:sz w:val="20"/>
                <w:szCs w:val="20"/>
              </w:rPr>
              <w:t xml:space="preserve"> </w:t>
            </w:r>
            <w:proofErr w:type="spellStart"/>
            <w:r w:rsidRPr="004803F1">
              <w:rPr>
                <w:rFonts w:eastAsia="MS Mincho"/>
                <w:sz w:val="20"/>
                <w:szCs w:val="20"/>
              </w:rPr>
              <w:t>gospodarstva</w:t>
            </w:r>
            <w:proofErr w:type="spellEnd"/>
            <w:r w:rsidRPr="004803F1">
              <w:rPr>
                <w:rFonts w:eastAsia="MS Mincho"/>
                <w:sz w:val="20"/>
                <w:szCs w:val="20"/>
              </w:rPr>
              <w:t xml:space="preserve">, </w:t>
            </w:r>
            <w:proofErr w:type="spellStart"/>
            <w:r w:rsidRPr="004803F1">
              <w:rPr>
                <w:rFonts w:eastAsia="MS Mincho"/>
                <w:sz w:val="20"/>
                <w:szCs w:val="20"/>
              </w:rPr>
              <w:t>posebice</w:t>
            </w:r>
            <w:proofErr w:type="spellEnd"/>
            <w:r w:rsidRPr="004803F1">
              <w:rPr>
                <w:rFonts w:eastAsia="MS Mincho"/>
                <w:sz w:val="20"/>
                <w:szCs w:val="20"/>
              </w:rPr>
              <w:t xml:space="preserve"> u </w:t>
            </w:r>
            <w:proofErr w:type="spellStart"/>
            <w:r w:rsidRPr="004803F1">
              <w:rPr>
                <w:rFonts w:eastAsia="MS Mincho"/>
                <w:sz w:val="20"/>
                <w:szCs w:val="20"/>
              </w:rPr>
              <w:t>uvjetima</w:t>
            </w:r>
            <w:proofErr w:type="spellEnd"/>
            <w:r w:rsidRPr="004803F1">
              <w:rPr>
                <w:rFonts w:eastAsia="MS Mincho"/>
                <w:sz w:val="20"/>
                <w:szCs w:val="20"/>
              </w:rPr>
              <w:t xml:space="preserve"> </w:t>
            </w:r>
            <w:proofErr w:type="spellStart"/>
            <w:r w:rsidRPr="004803F1">
              <w:rPr>
                <w:rFonts w:eastAsia="MS Mincho"/>
                <w:sz w:val="20"/>
                <w:szCs w:val="20"/>
              </w:rPr>
              <w:t>očekivanog</w:t>
            </w:r>
            <w:proofErr w:type="spellEnd"/>
            <w:r w:rsidRPr="004803F1">
              <w:rPr>
                <w:rFonts w:eastAsia="MS Mincho"/>
                <w:sz w:val="20"/>
                <w:szCs w:val="20"/>
              </w:rPr>
              <w:t xml:space="preserve"> </w:t>
            </w:r>
            <w:proofErr w:type="spellStart"/>
            <w:r w:rsidRPr="004803F1">
              <w:rPr>
                <w:rFonts w:eastAsia="MS Mincho"/>
                <w:sz w:val="20"/>
                <w:szCs w:val="20"/>
              </w:rPr>
              <w:t>jačanja</w:t>
            </w:r>
            <w:proofErr w:type="spellEnd"/>
            <w:r w:rsidRPr="004803F1">
              <w:rPr>
                <w:rFonts w:eastAsia="MS Mincho"/>
                <w:sz w:val="20"/>
                <w:szCs w:val="20"/>
              </w:rPr>
              <w:t xml:space="preserve"> </w:t>
            </w:r>
            <w:proofErr w:type="spellStart"/>
            <w:r w:rsidRPr="004803F1">
              <w:rPr>
                <w:rFonts w:eastAsia="MS Mincho"/>
                <w:sz w:val="20"/>
                <w:szCs w:val="20"/>
              </w:rPr>
              <w:t>regionalnih</w:t>
            </w:r>
            <w:proofErr w:type="spellEnd"/>
            <w:r w:rsidRPr="004803F1">
              <w:rPr>
                <w:rFonts w:eastAsia="MS Mincho"/>
                <w:sz w:val="20"/>
                <w:szCs w:val="20"/>
              </w:rPr>
              <w:t xml:space="preserve"> </w:t>
            </w:r>
            <w:proofErr w:type="spellStart"/>
            <w:r w:rsidRPr="004803F1">
              <w:rPr>
                <w:rFonts w:eastAsia="MS Mincho"/>
                <w:sz w:val="20"/>
                <w:szCs w:val="20"/>
              </w:rPr>
              <w:t>lanaca</w:t>
            </w:r>
            <w:proofErr w:type="spellEnd"/>
            <w:r w:rsidRPr="004803F1">
              <w:rPr>
                <w:rFonts w:eastAsia="MS Mincho"/>
                <w:sz w:val="20"/>
                <w:szCs w:val="20"/>
              </w:rPr>
              <w:t xml:space="preserve"> </w:t>
            </w:r>
            <w:proofErr w:type="spellStart"/>
            <w:r w:rsidRPr="004803F1">
              <w:rPr>
                <w:rFonts w:eastAsia="MS Mincho"/>
                <w:sz w:val="20"/>
                <w:szCs w:val="20"/>
              </w:rPr>
              <w:t>vrijednosti</w:t>
            </w:r>
            <w:proofErr w:type="spellEnd"/>
            <w:r w:rsidRPr="004803F1">
              <w:rPr>
                <w:rFonts w:eastAsia="MS Mincho"/>
                <w:sz w:val="20"/>
                <w:szCs w:val="20"/>
              </w:rPr>
              <w:t xml:space="preserve">. </w:t>
            </w:r>
          </w:p>
          <w:p w14:paraId="471D3B11" w14:textId="57038A40" w:rsidR="00CF4B5E" w:rsidRPr="004803F1" w:rsidRDefault="00CF4B5E" w:rsidP="00CF4B5E">
            <w:pPr>
              <w:jc w:val="both"/>
              <w:rPr>
                <w:sz w:val="20"/>
                <w:szCs w:val="20"/>
              </w:rPr>
            </w:pPr>
            <w:r w:rsidRPr="004803F1">
              <w:rPr>
                <w:sz w:val="20"/>
                <w:szCs w:val="20"/>
              </w:rPr>
              <w:t>SC1</w:t>
            </w:r>
            <w:r w:rsidR="000D6F67">
              <w:rPr>
                <w:sz w:val="20"/>
                <w:szCs w:val="20"/>
              </w:rPr>
              <w:t>(</w:t>
            </w:r>
            <w:r w:rsidRPr="004803F1">
              <w:rPr>
                <w:sz w:val="20"/>
                <w:szCs w:val="20"/>
              </w:rPr>
              <w:t>iv</w:t>
            </w:r>
            <w:r w:rsidR="000D6F67">
              <w:rPr>
                <w:sz w:val="20"/>
                <w:szCs w:val="20"/>
              </w:rPr>
              <w:t>)</w:t>
            </w:r>
            <w:r w:rsidRPr="004803F1">
              <w:rPr>
                <w:sz w:val="20"/>
                <w:szCs w:val="20"/>
              </w:rPr>
              <w:t xml:space="preserve"> </w:t>
            </w:r>
            <w:proofErr w:type="spellStart"/>
            <w:r w:rsidRPr="004803F1">
              <w:rPr>
                <w:sz w:val="20"/>
                <w:szCs w:val="20"/>
              </w:rPr>
              <w:t>Prisutna</w:t>
            </w:r>
            <w:proofErr w:type="spellEnd"/>
            <w:r w:rsidRPr="004803F1">
              <w:rPr>
                <w:sz w:val="20"/>
                <w:szCs w:val="20"/>
              </w:rPr>
              <w:t xml:space="preserve"> je </w:t>
            </w:r>
            <w:proofErr w:type="spellStart"/>
            <w:r w:rsidRPr="004803F1">
              <w:rPr>
                <w:sz w:val="20"/>
                <w:szCs w:val="20"/>
              </w:rPr>
              <w:t>stalna</w:t>
            </w:r>
            <w:proofErr w:type="spellEnd"/>
            <w:r w:rsidRPr="004803F1">
              <w:rPr>
                <w:sz w:val="20"/>
                <w:szCs w:val="20"/>
              </w:rPr>
              <w:t xml:space="preserve"> </w:t>
            </w:r>
            <w:proofErr w:type="spellStart"/>
            <w:r w:rsidRPr="004803F1">
              <w:rPr>
                <w:sz w:val="20"/>
                <w:szCs w:val="20"/>
              </w:rPr>
              <w:t>neusklađenost</w:t>
            </w:r>
            <w:proofErr w:type="spellEnd"/>
            <w:r w:rsidRPr="004803F1">
              <w:rPr>
                <w:sz w:val="20"/>
                <w:szCs w:val="20"/>
              </w:rPr>
              <w:t xml:space="preserve"> </w:t>
            </w:r>
            <w:proofErr w:type="spellStart"/>
            <w:r w:rsidRPr="004803F1">
              <w:rPr>
                <w:sz w:val="20"/>
                <w:szCs w:val="20"/>
              </w:rPr>
              <w:t>između</w:t>
            </w:r>
            <w:proofErr w:type="spellEnd"/>
            <w:r w:rsidRPr="004803F1">
              <w:rPr>
                <w:sz w:val="20"/>
                <w:szCs w:val="20"/>
              </w:rPr>
              <w:t xml:space="preserve"> </w:t>
            </w:r>
            <w:proofErr w:type="spellStart"/>
            <w:r w:rsidRPr="004803F1">
              <w:rPr>
                <w:sz w:val="20"/>
                <w:szCs w:val="20"/>
              </w:rPr>
              <w:t>vještina</w:t>
            </w:r>
            <w:proofErr w:type="spellEnd"/>
            <w:r w:rsidRPr="004803F1">
              <w:rPr>
                <w:sz w:val="20"/>
                <w:szCs w:val="20"/>
              </w:rPr>
              <w:t xml:space="preserve"> </w:t>
            </w:r>
            <w:proofErr w:type="spellStart"/>
            <w:r w:rsidRPr="004803F1">
              <w:rPr>
                <w:sz w:val="20"/>
                <w:szCs w:val="20"/>
              </w:rPr>
              <w:t>stečenih</w:t>
            </w:r>
            <w:proofErr w:type="spellEnd"/>
            <w:r w:rsidRPr="004803F1">
              <w:rPr>
                <w:sz w:val="20"/>
                <w:szCs w:val="20"/>
              </w:rPr>
              <w:t xml:space="preserve"> </w:t>
            </w:r>
            <w:proofErr w:type="spellStart"/>
            <w:r w:rsidRPr="004803F1">
              <w:rPr>
                <w:sz w:val="20"/>
                <w:szCs w:val="20"/>
              </w:rPr>
              <w:t>kroz</w:t>
            </w:r>
            <w:proofErr w:type="spellEnd"/>
            <w:r w:rsidRPr="004803F1">
              <w:rPr>
                <w:sz w:val="20"/>
                <w:szCs w:val="20"/>
              </w:rPr>
              <w:t xml:space="preserve"> </w:t>
            </w:r>
            <w:proofErr w:type="spellStart"/>
            <w:r w:rsidRPr="004803F1">
              <w:rPr>
                <w:sz w:val="20"/>
                <w:szCs w:val="20"/>
              </w:rPr>
              <w:t>formalni</w:t>
            </w:r>
            <w:proofErr w:type="spellEnd"/>
            <w:r w:rsidRPr="004803F1">
              <w:rPr>
                <w:sz w:val="20"/>
                <w:szCs w:val="20"/>
              </w:rPr>
              <w:t xml:space="preserve"> </w:t>
            </w:r>
            <w:proofErr w:type="spellStart"/>
            <w:r w:rsidRPr="004803F1">
              <w:rPr>
                <w:sz w:val="20"/>
                <w:szCs w:val="20"/>
              </w:rPr>
              <w:t>obrazovni</w:t>
            </w:r>
            <w:proofErr w:type="spellEnd"/>
            <w:r w:rsidRPr="004803F1">
              <w:rPr>
                <w:sz w:val="20"/>
                <w:szCs w:val="20"/>
              </w:rPr>
              <w:t xml:space="preserve"> </w:t>
            </w:r>
            <w:proofErr w:type="spellStart"/>
            <w:r w:rsidRPr="004803F1">
              <w:rPr>
                <w:sz w:val="20"/>
                <w:szCs w:val="20"/>
              </w:rPr>
              <w:t>sustav</w:t>
            </w:r>
            <w:proofErr w:type="spellEnd"/>
            <w:r w:rsidRPr="004803F1">
              <w:rPr>
                <w:sz w:val="20"/>
                <w:szCs w:val="20"/>
              </w:rPr>
              <w:t xml:space="preserve"> i </w:t>
            </w:r>
            <w:proofErr w:type="spellStart"/>
            <w:r w:rsidRPr="004803F1">
              <w:rPr>
                <w:sz w:val="20"/>
                <w:szCs w:val="20"/>
              </w:rPr>
              <w:t>potreba</w:t>
            </w:r>
            <w:proofErr w:type="spellEnd"/>
            <w:r w:rsidRPr="004803F1">
              <w:rPr>
                <w:sz w:val="20"/>
                <w:szCs w:val="20"/>
              </w:rPr>
              <w:t xml:space="preserve"> MSP-ova. </w:t>
            </w:r>
            <w:proofErr w:type="spellStart"/>
            <w:r w:rsidRPr="004803F1">
              <w:rPr>
                <w:sz w:val="20"/>
                <w:szCs w:val="20"/>
              </w:rPr>
              <w:t>Nefunkcionalni</w:t>
            </w:r>
            <w:proofErr w:type="spellEnd"/>
            <w:r w:rsidRPr="004803F1">
              <w:rPr>
                <w:sz w:val="20"/>
                <w:szCs w:val="20"/>
              </w:rPr>
              <w:t xml:space="preserve"> </w:t>
            </w:r>
            <w:proofErr w:type="spellStart"/>
            <w:r w:rsidRPr="004803F1">
              <w:rPr>
                <w:sz w:val="20"/>
                <w:szCs w:val="20"/>
              </w:rPr>
              <w:t>programi</w:t>
            </w:r>
            <w:proofErr w:type="spellEnd"/>
            <w:r w:rsidRPr="004803F1">
              <w:rPr>
                <w:sz w:val="20"/>
                <w:szCs w:val="20"/>
              </w:rPr>
              <w:t xml:space="preserve"> </w:t>
            </w:r>
            <w:proofErr w:type="spellStart"/>
            <w:r w:rsidRPr="004803F1">
              <w:rPr>
                <w:sz w:val="20"/>
                <w:szCs w:val="20"/>
              </w:rPr>
              <w:t>strukovnog</w:t>
            </w:r>
            <w:proofErr w:type="spellEnd"/>
            <w:r w:rsidRPr="004803F1">
              <w:rPr>
                <w:sz w:val="20"/>
                <w:szCs w:val="20"/>
              </w:rPr>
              <w:t xml:space="preserve"> </w:t>
            </w:r>
            <w:proofErr w:type="spellStart"/>
            <w:r w:rsidRPr="004803F1">
              <w:rPr>
                <w:sz w:val="20"/>
                <w:szCs w:val="20"/>
              </w:rPr>
              <w:t>obrazovanja</w:t>
            </w:r>
            <w:proofErr w:type="spellEnd"/>
            <w:r w:rsidRPr="004803F1">
              <w:rPr>
                <w:sz w:val="20"/>
                <w:szCs w:val="20"/>
              </w:rPr>
              <w:t xml:space="preserve"> i </w:t>
            </w:r>
            <w:proofErr w:type="spellStart"/>
            <w:r w:rsidRPr="004803F1">
              <w:rPr>
                <w:sz w:val="20"/>
                <w:szCs w:val="20"/>
              </w:rPr>
              <w:t>osposobljavanja</w:t>
            </w:r>
            <w:proofErr w:type="spellEnd"/>
            <w:r w:rsidRPr="004803F1">
              <w:rPr>
                <w:sz w:val="20"/>
                <w:szCs w:val="20"/>
              </w:rPr>
              <w:t xml:space="preserve"> </w:t>
            </w:r>
            <w:proofErr w:type="spellStart"/>
            <w:r w:rsidRPr="004803F1">
              <w:rPr>
                <w:sz w:val="20"/>
                <w:szCs w:val="20"/>
              </w:rPr>
              <w:t>nisu</w:t>
            </w:r>
            <w:proofErr w:type="spellEnd"/>
            <w:r w:rsidRPr="004803F1">
              <w:rPr>
                <w:sz w:val="20"/>
                <w:szCs w:val="20"/>
              </w:rPr>
              <w:t xml:space="preserve"> </w:t>
            </w:r>
            <w:proofErr w:type="spellStart"/>
            <w:r w:rsidRPr="004803F1">
              <w:rPr>
                <w:sz w:val="20"/>
                <w:szCs w:val="20"/>
              </w:rPr>
              <w:t>usklađeni</w:t>
            </w:r>
            <w:proofErr w:type="spellEnd"/>
            <w:r w:rsidRPr="004803F1">
              <w:rPr>
                <w:sz w:val="20"/>
                <w:szCs w:val="20"/>
              </w:rPr>
              <w:t xml:space="preserve"> s </w:t>
            </w:r>
            <w:proofErr w:type="spellStart"/>
            <w:r w:rsidRPr="004803F1">
              <w:rPr>
                <w:sz w:val="20"/>
                <w:szCs w:val="20"/>
              </w:rPr>
              <w:t>potrebama</w:t>
            </w:r>
            <w:proofErr w:type="spellEnd"/>
            <w:r w:rsidRPr="004803F1">
              <w:rPr>
                <w:sz w:val="20"/>
                <w:szCs w:val="20"/>
              </w:rPr>
              <w:t xml:space="preserve"> </w:t>
            </w:r>
            <w:proofErr w:type="spellStart"/>
            <w:r w:rsidRPr="004803F1">
              <w:rPr>
                <w:sz w:val="20"/>
                <w:szCs w:val="20"/>
              </w:rPr>
              <w:t>poslodavaca</w:t>
            </w:r>
            <w:proofErr w:type="spellEnd"/>
            <w:r w:rsidRPr="004803F1">
              <w:rPr>
                <w:sz w:val="20"/>
                <w:szCs w:val="20"/>
              </w:rPr>
              <w:t xml:space="preserve"> i s </w:t>
            </w:r>
            <w:proofErr w:type="spellStart"/>
            <w:r w:rsidRPr="004803F1">
              <w:rPr>
                <w:sz w:val="20"/>
                <w:szCs w:val="20"/>
              </w:rPr>
              <w:t>nedostatnim</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fokusom</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obrazovanju</w:t>
            </w:r>
            <w:proofErr w:type="spellEnd"/>
            <w:r w:rsidRPr="004803F1">
              <w:rPr>
                <w:sz w:val="20"/>
                <w:szCs w:val="20"/>
              </w:rPr>
              <w:t xml:space="preserve"> </w:t>
            </w:r>
            <w:proofErr w:type="spellStart"/>
            <w:r w:rsidRPr="004803F1">
              <w:rPr>
                <w:sz w:val="20"/>
                <w:szCs w:val="20"/>
              </w:rPr>
              <w:t>odraslih</w:t>
            </w:r>
            <w:proofErr w:type="spellEnd"/>
            <w:r w:rsidRPr="004803F1">
              <w:rPr>
                <w:sz w:val="20"/>
                <w:szCs w:val="20"/>
              </w:rPr>
              <w:t xml:space="preserve"> </w:t>
            </w:r>
            <w:proofErr w:type="spellStart"/>
            <w:r w:rsidRPr="004803F1">
              <w:rPr>
                <w:sz w:val="20"/>
                <w:szCs w:val="20"/>
              </w:rPr>
              <w:t>čime</w:t>
            </w:r>
            <w:proofErr w:type="spellEnd"/>
            <w:r w:rsidRPr="004803F1">
              <w:rPr>
                <w:sz w:val="20"/>
                <w:szCs w:val="20"/>
              </w:rPr>
              <w:t xml:space="preserve"> </w:t>
            </w:r>
            <w:proofErr w:type="spellStart"/>
            <w:r w:rsidRPr="004803F1">
              <w:rPr>
                <w:sz w:val="20"/>
                <w:szCs w:val="20"/>
              </w:rPr>
              <w:t>pogoršavaju</w:t>
            </w:r>
            <w:proofErr w:type="spellEnd"/>
            <w:r w:rsidRPr="004803F1">
              <w:rPr>
                <w:sz w:val="20"/>
                <w:szCs w:val="20"/>
              </w:rPr>
              <w:t xml:space="preserve"> </w:t>
            </w:r>
            <w:proofErr w:type="spellStart"/>
            <w:r w:rsidRPr="004803F1">
              <w:rPr>
                <w:sz w:val="20"/>
                <w:szCs w:val="20"/>
              </w:rPr>
              <w:t>neusklađenost</w:t>
            </w:r>
            <w:proofErr w:type="spellEnd"/>
            <w:r w:rsidRPr="004803F1">
              <w:rPr>
                <w:sz w:val="20"/>
                <w:szCs w:val="20"/>
              </w:rPr>
              <w:t xml:space="preserve"> </w:t>
            </w:r>
            <w:proofErr w:type="spellStart"/>
            <w:r w:rsidRPr="004803F1">
              <w:rPr>
                <w:sz w:val="20"/>
                <w:szCs w:val="20"/>
              </w:rPr>
              <w:t>potreba</w:t>
            </w:r>
            <w:proofErr w:type="spellEnd"/>
            <w:r w:rsidRPr="004803F1">
              <w:rPr>
                <w:sz w:val="20"/>
                <w:szCs w:val="20"/>
              </w:rPr>
              <w:t xml:space="preserve"> po </w:t>
            </w:r>
            <w:proofErr w:type="spellStart"/>
            <w:r w:rsidRPr="004803F1">
              <w:rPr>
                <w:sz w:val="20"/>
                <w:szCs w:val="20"/>
              </w:rPr>
              <w:t>pitanju</w:t>
            </w:r>
            <w:proofErr w:type="spellEnd"/>
            <w:r w:rsidRPr="004803F1">
              <w:rPr>
                <w:sz w:val="20"/>
                <w:szCs w:val="20"/>
              </w:rPr>
              <w:t xml:space="preserve"> </w:t>
            </w:r>
            <w:proofErr w:type="spellStart"/>
            <w:r w:rsidRPr="004803F1">
              <w:rPr>
                <w:sz w:val="20"/>
                <w:szCs w:val="20"/>
              </w:rPr>
              <w:t>vještina</w:t>
            </w:r>
            <w:proofErr w:type="spellEnd"/>
            <w:r w:rsidRPr="004803F1">
              <w:rPr>
                <w:sz w:val="20"/>
                <w:szCs w:val="20"/>
              </w:rPr>
              <w:t xml:space="preserve">. </w:t>
            </w:r>
            <w:proofErr w:type="spellStart"/>
            <w:r w:rsidRPr="004803F1">
              <w:rPr>
                <w:sz w:val="20"/>
                <w:szCs w:val="20"/>
              </w:rPr>
              <w:t>Nedostatno</w:t>
            </w:r>
            <w:proofErr w:type="spellEnd"/>
            <w:r w:rsidRPr="004803F1">
              <w:rPr>
                <w:sz w:val="20"/>
                <w:szCs w:val="20"/>
              </w:rPr>
              <w:t xml:space="preserve"> je </w:t>
            </w:r>
            <w:proofErr w:type="spellStart"/>
            <w:r w:rsidRPr="004803F1">
              <w:rPr>
                <w:sz w:val="20"/>
                <w:szCs w:val="20"/>
              </w:rPr>
              <w:t>promicanje</w:t>
            </w:r>
            <w:proofErr w:type="spellEnd"/>
            <w:r w:rsidRPr="004803F1">
              <w:rPr>
                <w:sz w:val="20"/>
                <w:szCs w:val="20"/>
              </w:rPr>
              <w:t xml:space="preserve"> </w:t>
            </w:r>
            <w:proofErr w:type="spellStart"/>
            <w:r w:rsidRPr="004803F1">
              <w:rPr>
                <w:sz w:val="20"/>
                <w:szCs w:val="20"/>
              </w:rPr>
              <w:t>poduzetničkih</w:t>
            </w:r>
            <w:proofErr w:type="spellEnd"/>
            <w:r w:rsidRPr="004803F1">
              <w:rPr>
                <w:sz w:val="20"/>
                <w:szCs w:val="20"/>
              </w:rPr>
              <w:t xml:space="preserve"> </w:t>
            </w:r>
            <w:proofErr w:type="spellStart"/>
            <w:r w:rsidRPr="004803F1">
              <w:rPr>
                <w:sz w:val="20"/>
                <w:szCs w:val="20"/>
              </w:rPr>
              <w:t>kompetencija</w:t>
            </w:r>
            <w:proofErr w:type="spellEnd"/>
            <w:r w:rsidRPr="004803F1">
              <w:rPr>
                <w:sz w:val="20"/>
                <w:szCs w:val="20"/>
              </w:rPr>
              <w:t xml:space="preserve"> </w:t>
            </w:r>
            <w:proofErr w:type="spellStart"/>
            <w:r w:rsidRPr="004803F1">
              <w:rPr>
                <w:sz w:val="20"/>
                <w:szCs w:val="20"/>
              </w:rPr>
              <w:t>kao</w:t>
            </w:r>
            <w:proofErr w:type="spellEnd"/>
            <w:r w:rsidRPr="004803F1">
              <w:rPr>
                <w:sz w:val="20"/>
                <w:szCs w:val="20"/>
              </w:rPr>
              <w:t xml:space="preserve"> </w:t>
            </w:r>
            <w:proofErr w:type="spellStart"/>
            <w:r w:rsidRPr="004803F1">
              <w:rPr>
                <w:sz w:val="20"/>
                <w:szCs w:val="20"/>
              </w:rPr>
              <w:t>ključnih</w:t>
            </w:r>
            <w:proofErr w:type="spellEnd"/>
            <w:r w:rsidRPr="004803F1">
              <w:rPr>
                <w:sz w:val="20"/>
                <w:szCs w:val="20"/>
              </w:rPr>
              <w:t xml:space="preserve"> u </w:t>
            </w:r>
            <w:proofErr w:type="spellStart"/>
            <w:r w:rsidRPr="004803F1">
              <w:rPr>
                <w:sz w:val="20"/>
                <w:szCs w:val="20"/>
              </w:rPr>
              <w:t>obrazovanju</w:t>
            </w:r>
            <w:proofErr w:type="spellEnd"/>
            <w:r w:rsidRPr="004803F1">
              <w:rPr>
                <w:sz w:val="20"/>
                <w:szCs w:val="20"/>
              </w:rPr>
              <w:t xml:space="preserve"> </w:t>
            </w:r>
            <w:proofErr w:type="spellStart"/>
            <w:r w:rsidRPr="004803F1">
              <w:rPr>
                <w:sz w:val="20"/>
                <w:szCs w:val="20"/>
              </w:rPr>
              <w:t>od</w:t>
            </w:r>
            <w:proofErr w:type="spellEnd"/>
            <w:r w:rsidRPr="004803F1">
              <w:rPr>
                <w:sz w:val="20"/>
                <w:szCs w:val="20"/>
              </w:rPr>
              <w:t xml:space="preserve"> </w:t>
            </w:r>
            <w:proofErr w:type="spellStart"/>
            <w:r w:rsidRPr="004803F1">
              <w:rPr>
                <w:sz w:val="20"/>
                <w:szCs w:val="20"/>
              </w:rPr>
              <w:t>osnovne</w:t>
            </w:r>
            <w:proofErr w:type="spellEnd"/>
            <w:r w:rsidRPr="004803F1">
              <w:rPr>
                <w:sz w:val="20"/>
                <w:szCs w:val="20"/>
              </w:rPr>
              <w:t xml:space="preserve"> </w:t>
            </w:r>
            <w:proofErr w:type="spellStart"/>
            <w:r w:rsidRPr="004803F1">
              <w:rPr>
                <w:sz w:val="20"/>
                <w:szCs w:val="20"/>
              </w:rPr>
              <w:t>škole</w:t>
            </w:r>
            <w:proofErr w:type="spellEnd"/>
            <w:r w:rsidRPr="004803F1">
              <w:rPr>
                <w:sz w:val="20"/>
                <w:szCs w:val="20"/>
              </w:rPr>
              <w:t xml:space="preserve"> do </w:t>
            </w:r>
            <w:proofErr w:type="spellStart"/>
            <w:r w:rsidRPr="004803F1">
              <w:rPr>
                <w:sz w:val="20"/>
                <w:szCs w:val="20"/>
              </w:rPr>
              <w:t>fakulteta</w:t>
            </w:r>
            <w:proofErr w:type="spellEnd"/>
            <w:r w:rsidRPr="004803F1">
              <w:rPr>
                <w:sz w:val="20"/>
                <w:szCs w:val="20"/>
              </w:rPr>
              <w:t xml:space="preserve">. </w:t>
            </w:r>
            <w:proofErr w:type="spellStart"/>
            <w:r w:rsidRPr="004803F1">
              <w:rPr>
                <w:sz w:val="20"/>
                <w:szCs w:val="20"/>
              </w:rPr>
              <w:t>Nedostaci</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vidljivi</w:t>
            </w:r>
            <w:proofErr w:type="spellEnd"/>
            <w:r w:rsidRPr="004803F1">
              <w:rPr>
                <w:sz w:val="20"/>
                <w:szCs w:val="20"/>
              </w:rPr>
              <w:t xml:space="preserve"> i po </w:t>
            </w:r>
            <w:proofErr w:type="spellStart"/>
            <w:r w:rsidRPr="004803F1">
              <w:rPr>
                <w:sz w:val="20"/>
                <w:szCs w:val="20"/>
              </w:rPr>
              <w:t>pitanju</w:t>
            </w:r>
            <w:proofErr w:type="spellEnd"/>
            <w:r w:rsidRPr="004803F1">
              <w:rPr>
                <w:sz w:val="20"/>
                <w:szCs w:val="20"/>
              </w:rPr>
              <w:t xml:space="preserve"> </w:t>
            </w:r>
            <w:proofErr w:type="spellStart"/>
            <w:r w:rsidRPr="004803F1">
              <w:rPr>
                <w:sz w:val="20"/>
                <w:szCs w:val="20"/>
              </w:rPr>
              <w:t>vještina</w:t>
            </w:r>
            <w:proofErr w:type="spellEnd"/>
            <w:r w:rsidRPr="004803F1">
              <w:rPr>
                <w:sz w:val="20"/>
                <w:szCs w:val="20"/>
              </w:rPr>
              <w:t xml:space="preserve"> za </w:t>
            </w:r>
            <w:proofErr w:type="spellStart"/>
            <w:r w:rsidRPr="004803F1">
              <w:rPr>
                <w:sz w:val="20"/>
                <w:szCs w:val="20"/>
              </w:rPr>
              <w:t>inovacije</w:t>
            </w:r>
            <w:proofErr w:type="spellEnd"/>
            <w:r w:rsidRPr="004803F1">
              <w:rPr>
                <w:sz w:val="20"/>
                <w:szCs w:val="20"/>
              </w:rPr>
              <w:t xml:space="preserve">, </w:t>
            </w:r>
            <w:proofErr w:type="spellStart"/>
            <w:r w:rsidRPr="004803F1">
              <w:rPr>
                <w:sz w:val="20"/>
                <w:szCs w:val="20"/>
              </w:rPr>
              <w:t>poduzetničkih</w:t>
            </w:r>
            <w:proofErr w:type="spellEnd"/>
            <w:r w:rsidRPr="004803F1">
              <w:rPr>
                <w:sz w:val="20"/>
                <w:szCs w:val="20"/>
              </w:rPr>
              <w:t xml:space="preserve"> i </w:t>
            </w:r>
            <w:proofErr w:type="spellStart"/>
            <w:r w:rsidRPr="004803F1">
              <w:rPr>
                <w:sz w:val="20"/>
                <w:szCs w:val="20"/>
              </w:rPr>
              <w:t>tehničkih</w:t>
            </w:r>
            <w:proofErr w:type="spellEnd"/>
            <w:r w:rsidRPr="004803F1">
              <w:rPr>
                <w:sz w:val="20"/>
                <w:szCs w:val="20"/>
              </w:rPr>
              <w:t xml:space="preserve"> </w:t>
            </w:r>
            <w:proofErr w:type="spellStart"/>
            <w:r w:rsidRPr="004803F1">
              <w:rPr>
                <w:sz w:val="20"/>
                <w:szCs w:val="20"/>
              </w:rPr>
              <w:t>vještina</w:t>
            </w:r>
            <w:proofErr w:type="spellEnd"/>
            <w:r w:rsidRPr="004803F1">
              <w:rPr>
                <w:sz w:val="20"/>
                <w:szCs w:val="20"/>
              </w:rPr>
              <w:t xml:space="preserve"> </w:t>
            </w:r>
            <w:proofErr w:type="spellStart"/>
            <w:r w:rsidRPr="004803F1">
              <w:rPr>
                <w:sz w:val="20"/>
                <w:szCs w:val="20"/>
              </w:rPr>
              <w:t>nužnih</w:t>
            </w:r>
            <w:proofErr w:type="spellEnd"/>
            <w:r w:rsidRPr="004803F1">
              <w:rPr>
                <w:sz w:val="20"/>
                <w:szCs w:val="20"/>
              </w:rPr>
              <w:t xml:space="preserve"> za </w:t>
            </w:r>
            <w:proofErr w:type="spellStart"/>
            <w:r w:rsidRPr="004803F1">
              <w:rPr>
                <w:sz w:val="20"/>
                <w:szCs w:val="20"/>
              </w:rPr>
              <w:t>prilagodbu</w:t>
            </w:r>
            <w:proofErr w:type="spellEnd"/>
            <w:r w:rsidRPr="004803F1">
              <w:rPr>
                <w:sz w:val="20"/>
                <w:szCs w:val="20"/>
              </w:rPr>
              <w:t xml:space="preserve"> za </w:t>
            </w:r>
            <w:proofErr w:type="spellStart"/>
            <w:r w:rsidRPr="004803F1">
              <w:rPr>
                <w:sz w:val="20"/>
                <w:szCs w:val="20"/>
              </w:rPr>
              <w:t>pametnu</w:t>
            </w:r>
            <w:proofErr w:type="spellEnd"/>
            <w:r w:rsidRPr="004803F1">
              <w:rPr>
                <w:sz w:val="20"/>
                <w:szCs w:val="20"/>
              </w:rPr>
              <w:t xml:space="preserve"> i </w:t>
            </w:r>
            <w:proofErr w:type="spellStart"/>
            <w:r w:rsidRPr="004803F1">
              <w:rPr>
                <w:sz w:val="20"/>
                <w:szCs w:val="20"/>
              </w:rPr>
              <w:t>digitalnu</w:t>
            </w:r>
            <w:proofErr w:type="spellEnd"/>
            <w:r w:rsidRPr="004803F1">
              <w:rPr>
                <w:sz w:val="20"/>
                <w:szCs w:val="20"/>
              </w:rPr>
              <w:t xml:space="preserve"> </w:t>
            </w:r>
            <w:proofErr w:type="spellStart"/>
            <w:r w:rsidRPr="004803F1">
              <w:rPr>
                <w:sz w:val="20"/>
                <w:szCs w:val="20"/>
              </w:rPr>
              <w:t>tranziciju</w:t>
            </w:r>
            <w:proofErr w:type="spellEnd"/>
            <w:r w:rsidRPr="004803F1">
              <w:rPr>
                <w:sz w:val="20"/>
                <w:szCs w:val="20"/>
              </w:rPr>
              <w:t xml:space="preserve"> </w:t>
            </w:r>
            <w:proofErr w:type="spellStart"/>
            <w:r w:rsidRPr="004803F1">
              <w:rPr>
                <w:sz w:val="20"/>
                <w:szCs w:val="20"/>
              </w:rPr>
              <w:t>poduzeća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naročito</w:t>
            </w:r>
            <w:proofErr w:type="spellEnd"/>
            <w:r w:rsidRPr="004803F1">
              <w:rPr>
                <w:sz w:val="20"/>
                <w:szCs w:val="20"/>
              </w:rPr>
              <w:t xml:space="preserve"> </w:t>
            </w:r>
            <w:proofErr w:type="spellStart"/>
            <w:r w:rsidRPr="004803F1">
              <w:rPr>
                <w:sz w:val="20"/>
                <w:szCs w:val="20"/>
              </w:rPr>
              <w:t>vještina</w:t>
            </w:r>
            <w:proofErr w:type="spellEnd"/>
            <w:r w:rsidRPr="004803F1">
              <w:rPr>
                <w:sz w:val="20"/>
                <w:szCs w:val="20"/>
              </w:rPr>
              <w:t xml:space="preserve"> </w:t>
            </w:r>
            <w:proofErr w:type="spellStart"/>
            <w:r w:rsidRPr="004803F1">
              <w:rPr>
                <w:sz w:val="20"/>
                <w:szCs w:val="20"/>
              </w:rPr>
              <w:t>istraživača</w:t>
            </w:r>
            <w:proofErr w:type="spellEnd"/>
            <w:r w:rsidRPr="004803F1">
              <w:rPr>
                <w:sz w:val="20"/>
                <w:szCs w:val="20"/>
              </w:rPr>
              <w:t xml:space="preserve"> </w:t>
            </w:r>
            <w:proofErr w:type="spellStart"/>
            <w:r w:rsidRPr="004803F1">
              <w:rPr>
                <w:sz w:val="20"/>
                <w:szCs w:val="20"/>
              </w:rPr>
              <w:t>nužnih</w:t>
            </w:r>
            <w:proofErr w:type="spellEnd"/>
            <w:r w:rsidRPr="004803F1">
              <w:rPr>
                <w:sz w:val="20"/>
                <w:szCs w:val="20"/>
              </w:rPr>
              <w:t xml:space="preserve"> za transfer </w:t>
            </w:r>
            <w:proofErr w:type="spellStart"/>
            <w:r w:rsidRPr="004803F1">
              <w:rPr>
                <w:sz w:val="20"/>
                <w:szCs w:val="20"/>
              </w:rPr>
              <w:t>tehnologije</w:t>
            </w:r>
            <w:proofErr w:type="spellEnd"/>
            <w:r w:rsidRPr="004803F1">
              <w:rPr>
                <w:sz w:val="20"/>
                <w:szCs w:val="20"/>
              </w:rPr>
              <w:t xml:space="preserve">. S3 </w:t>
            </w:r>
            <w:proofErr w:type="spellStart"/>
            <w:r w:rsidRPr="004803F1">
              <w:rPr>
                <w:sz w:val="20"/>
                <w:szCs w:val="20"/>
              </w:rPr>
              <w:t>naglašava</w:t>
            </w:r>
            <w:proofErr w:type="spellEnd"/>
            <w:r w:rsidRPr="004803F1">
              <w:rPr>
                <w:sz w:val="20"/>
                <w:szCs w:val="20"/>
              </w:rPr>
              <w:t xml:space="preserve"> </w:t>
            </w:r>
            <w:proofErr w:type="spellStart"/>
            <w:r w:rsidRPr="004803F1">
              <w:rPr>
                <w:sz w:val="20"/>
                <w:szCs w:val="20"/>
              </w:rPr>
              <w:t>važnost</w:t>
            </w:r>
            <w:proofErr w:type="spellEnd"/>
            <w:r w:rsidRPr="004803F1">
              <w:rPr>
                <w:sz w:val="20"/>
                <w:szCs w:val="20"/>
              </w:rPr>
              <w:t xml:space="preserve"> </w:t>
            </w:r>
            <w:proofErr w:type="spellStart"/>
            <w:r w:rsidRPr="004803F1">
              <w:rPr>
                <w:sz w:val="20"/>
                <w:szCs w:val="20"/>
              </w:rPr>
              <w:t>poboljšanja</w:t>
            </w:r>
            <w:proofErr w:type="spellEnd"/>
            <w:r w:rsidRPr="004803F1">
              <w:rPr>
                <w:sz w:val="20"/>
                <w:szCs w:val="20"/>
              </w:rPr>
              <w:t xml:space="preserve"> </w:t>
            </w:r>
            <w:proofErr w:type="spellStart"/>
            <w:r w:rsidRPr="004803F1">
              <w:rPr>
                <w:sz w:val="20"/>
                <w:szCs w:val="20"/>
              </w:rPr>
              <w:t>vještina</w:t>
            </w:r>
            <w:proofErr w:type="spellEnd"/>
            <w:r w:rsidRPr="004803F1">
              <w:rPr>
                <w:sz w:val="20"/>
                <w:szCs w:val="20"/>
              </w:rPr>
              <w:t xml:space="preserve"> za </w:t>
            </w:r>
            <w:proofErr w:type="spellStart"/>
            <w:r w:rsidRPr="004803F1">
              <w:rPr>
                <w:sz w:val="20"/>
                <w:szCs w:val="20"/>
              </w:rPr>
              <w:t>inovacije</w:t>
            </w:r>
            <w:proofErr w:type="spellEnd"/>
            <w:r w:rsidRPr="004803F1">
              <w:rPr>
                <w:sz w:val="20"/>
                <w:szCs w:val="20"/>
              </w:rPr>
              <w:t xml:space="preserve"> s </w:t>
            </w:r>
            <w:proofErr w:type="spellStart"/>
            <w:r w:rsidRPr="004803F1">
              <w:rPr>
                <w:sz w:val="20"/>
                <w:szCs w:val="20"/>
              </w:rPr>
              <w:t>ciljem</w:t>
            </w:r>
            <w:proofErr w:type="spellEnd"/>
            <w:r w:rsidRPr="004803F1">
              <w:rPr>
                <w:sz w:val="20"/>
                <w:szCs w:val="20"/>
              </w:rPr>
              <w:t xml:space="preserve"> </w:t>
            </w:r>
            <w:proofErr w:type="spellStart"/>
            <w:r w:rsidRPr="004803F1">
              <w:rPr>
                <w:sz w:val="20"/>
                <w:szCs w:val="20"/>
              </w:rPr>
              <w:t>povećanja</w:t>
            </w:r>
            <w:proofErr w:type="spellEnd"/>
            <w:r w:rsidRPr="004803F1">
              <w:rPr>
                <w:sz w:val="20"/>
                <w:szCs w:val="20"/>
              </w:rPr>
              <w:t xml:space="preserve"> </w:t>
            </w:r>
            <w:proofErr w:type="spellStart"/>
            <w:r w:rsidRPr="004803F1">
              <w:rPr>
                <w:sz w:val="20"/>
                <w:szCs w:val="20"/>
              </w:rPr>
              <w:t>inovacijske</w:t>
            </w:r>
            <w:proofErr w:type="spellEnd"/>
            <w:r w:rsidRPr="004803F1">
              <w:rPr>
                <w:sz w:val="20"/>
                <w:szCs w:val="20"/>
              </w:rPr>
              <w:t xml:space="preserve"> </w:t>
            </w:r>
            <w:proofErr w:type="spellStart"/>
            <w:r w:rsidRPr="004803F1">
              <w:rPr>
                <w:sz w:val="20"/>
                <w:szCs w:val="20"/>
              </w:rPr>
              <w:t>učinkovitosti</w:t>
            </w:r>
            <w:proofErr w:type="spellEnd"/>
            <w:r w:rsidRPr="004803F1">
              <w:rPr>
                <w:sz w:val="20"/>
                <w:szCs w:val="20"/>
              </w:rPr>
              <w:t xml:space="preserve">. </w:t>
            </w:r>
          </w:p>
          <w:p w14:paraId="476FC727" w14:textId="6F86D99B" w:rsidR="00CF4B5E" w:rsidRPr="004803F1" w:rsidRDefault="00CF4B5E" w:rsidP="00CF4B5E">
            <w:pPr>
              <w:jc w:val="both"/>
              <w:rPr>
                <w:rFonts w:eastAsia="MS Mincho"/>
                <w:sz w:val="20"/>
                <w:szCs w:val="20"/>
              </w:rPr>
            </w:pPr>
            <w:proofErr w:type="spellStart"/>
            <w:r w:rsidRPr="004803F1">
              <w:rPr>
                <w:rFonts w:eastAsia="MS Mincho"/>
                <w:sz w:val="20"/>
                <w:szCs w:val="20"/>
              </w:rPr>
              <w:t>Odabrane</w:t>
            </w:r>
            <w:proofErr w:type="spellEnd"/>
            <w:r w:rsidRPr="004803F1">
              <w:rPr>
                <w:rFonts w:eastAsia="MS Mincho"/>
                <w:sz w:val="20"/>
                <w:szCs w:val="20"/>
              </w:rPr>
              <w:t xml:space="preserve"> </w:t>
            </w:r>
            <w:proofErr w:type="spellStart"/>
            <w:r w:rsidRPr="004803F1">
              <w:rPr>
                <w:rFonts w:eastAsia="MS Mincho"/>
                <w:sz w:val="20"/>
                <w:szCs w:val="20"/>
              </w:rPr>
              <w:t>politike</w:t>
            </w:r>
            <w:proofErr w:type="spellEnd"/>
            <w:r w:rsidRPr="004803F1">
              <w:rPr>
                <w:rFonts w:eastAsia="MS Mincho"/>
                <w:sz w:val="20"/>
                <w:szCs w:val="20"/>
              </w:rPr>
              <w:t xml:space="preserve"> </w:t>
            </w:r>
            <w:r w:rsidRPr="004803F1">
              <w:rPr>
                <w:rFonts w:eastAsia="MS Mincho"/>
                <w:sz w:val="20"/>
                <w:szCs w:val="20"/>
                <w:lang w:val="hr-HR"/>
              </w:rPr>
              <w:t xml:space="preserve">usmjerene su na podizanje kvalitete istraživačkih i inovacijskih rezultata te jačanje suradnje istraživačkog i poslovnog sektora s ciljem </w:t>
            </w:r>
            <w:proofErr w:type="spellStart"/>
            <w:r w:rsidRPr="004803F1">
              <w:rPr>
                <w:rFonts w:eastAsia="MS Mincho"/>
                <w:sz w:val="20"/>
                <w:szCs w:val="20"/>
              </w:rPr>
              <w:t>širenja</w:t>
            </w:r>
            <w:proofErr w:type="spellEnd"/>
            <w:r w:rsidRPr="004803F1">
              <w:rPr>
                <w:rFonts w:eastAsia="MS Mincho"/>
                <w:sz w:val="20"/>
                <w:szCs w:val="20"/>
                <w:lang w:val="hr-HR"/>
              </w:rPr>
              <w:t xml:space="preserve"> pozitivnih učinaka u gospodarstvo i podizanje produktivnosti. Planirane intervencije usmjerene su na ostvarenje  transformacijskih ciljeva i programskog okvira </w:t>
            </w:r>
            <w:r w:rsidRPr="004803F1">
              <w:rPr>
                <w:rFonts w:eastAsia="MS Mincho"/>
                <w:sz w:val="20"/>
                <w:szCs w:val="20"/>
              </w:rPr>
              <w:t>S3 2021.-</w:t>
            </w:r>
            <w:r w:rsidRPr="004803F1">
              <w:rPr>
                <w:rFonts w:eastAsia="MS Mincho"/>
                <w:sz w:val="20"/>
                <w:szCs w:val="20"/>
                <w:lang w:val="hr-HR"/>
              </w:rPr>
              <w:t xml:space="preserve">2029. </w:t>
            </w:r>
            <w:r w:rsidRPr="004803F1">
              <w:rPr>
                <w:rFonts w:eastAsia="MS Mincho"/>
                <w:sz w:val="20"/>
                <w:szCs w:val="20"/>
                <w:lang w:val="hr-HR"/>
              </w:rPr>
              <w:lastRenderedPageBreak/>
              <w:t xml:space="preserve">koji se temelji na specifičnim sposobnostima i resursima </w:t>
            </w:r>
            <w:r w:rsidRPr="004803F1">
              <w:rPr>
                <w:sz w:val="20"/>
                <w:szCs w:val="20"/>
              </w:rPr>
              <w:t>RH</w:t>
            </w:r>
            <w:r w:rsidRPr="004803F1">
              <w:rPr>
                <w:rFonts w:eastAsia="MS Mincho"/>
                <w:sz w:val="20"/>
                <w:szCs w:val="20"/>
                <w:lang w:val="hr-HR"/>
              </w:rPr>
              <w:t xml:space="preserve"> te identificiranim prilikama u kontekstu europskog i globalnog gospodarstva. Intervencije su oblikovane u skladu sa S3 potrebnim smjerovima promjena kroz </w:t>
            </w:r>
            <w:r w:rsidR="00A17259">
              <w:rPr>
                <w:rFonts w:eastAsia="MS Mincho"/>
                <w:sz w:val="20"/>
                <w:szCs w:val="20"/>
                <w:lang w:val="hr-HR"/>
              </w:rPr>
              <w:t>3</w:t>
            </w:r>
            <w:r w:rsidR="00A17259" w:rsidRPr="004803F1">
              <w:rPr>
                <w:rFonts w:eastAsia="MS Mincho"/>
                <w:sz w:val="20"/>
                <w:szCs w:val="20"/>
                <w:lang w:val="hr-HR"/>
              </w:rPr>
              <w:t xml:space="preserve"> </w:t>
            </w:r>
            <w:r w:rsidRPr="004803F1">
              <w:rPr>
                <w:rFonts w:eastAsia="MS Mincho"/>
                <w:sz w:val="20"/>
                <w:szCs w:val="20"/>
                <w:lang w:val="hr-HR"/>
              </w:rPr>
              <w:t xml:space="preserve">segmenta: podizanje kvalitete rezultata istraživanja; jačanje povezanosti i suradnje između istraživačkog i poslovnog sektora te povećanje inovacijske učinkovitosti. </w:t>
            </w:r>
            <w:proofErr w:type="spellStart"/>
            <w:r w:rsidRPr="004803F1">
              <w:rPr>
                <w:rFonts w:eastAsia="MS Mincho"/>
                <w:sz w:val="20"/>
                <w:szCs w:val="20"/>
              </w:rPr>
              <w:t>Operacije</w:t>
            </w:r>
            <w:proofErr w:type="spellEnd"/>
            <w:r w:rsidRPr="004803F1">
              <w:rPr>
                <w:rFonts w:eastAsia="MS Mincho"/>
                <w:sz w:val="20"/>
                <w:szCs w:val="20"/>
                <w:lang w:val="hr-HR"/>
              </w:rPr>
              <w:t xml:space="preserve"> su komplementarne</w:t>
            </w:r>
            <w:r w:rsidRPr="004803F1" w:rsidDel="006D23FF">
              <w:rPr>
                <w:rFonts w:eastAsia="MS Mincho"/>
                <w:sz w:val="20"/>
                <w:szCs w:val="20"/>
                <w:lang w:val="hr-HR"/>
              </w:rPr>
              <w:t xml:space="preserve"> </w:t>
            </w:r>
            <w:r w:rsidRPr="004803F1">
              <w:rPr>
                <w:rFonts w:eastAsia="MS Mincho"/>
                <w:sz w:val="20"/>
                <w:szCs w:val="20"/>
                <w:lang w:val="hr-HR"/>
              </w:rPr>
              <w:t xml:space="preserve">s reformama i investicijama u NPOO-u budući da će se navedeni ciljevi postići kroz njihov sinergijski učinak. Većina planiranih programa su nastavak ekvivalentnih programa iz NPOO-a te će započeti nakon što završi ciklus provedbe u NPOO-u. Na ovaj će se način osigurati kontinuitet potpora za istraživačke i inovacijske aktivnosti te dodatno </w:t>
            </w:r>
            <w:proofErr w:type="spellStart"/>
            <w:r w:rsidRPr="004803F1">
              <w:rPr>
                <w:rFonts w:eastAsia="MS Mincho"/>
                <w:sz w:val="20"/>
                <w:szCs w:val="20"/>
              </w:rPr>
              <w:t>unaprijediti</w:t>
            </w:r>
            <w:proofErr w:type="spellEnd"/>
            <w:r w:rsidRPr="004803F1">
              <w:rPr>
                <w:rFonts w:eastAsia="MS Mincho"/>
                <w:sz w:val="20"/>
                <w:szCs w:val="20"/>
                <w:lang w:val="hr-HR"/>
              </w:rPr>
              <w:t xml:space="preserve"> razvoj programa temeljem reformskih procesa.</w:t>
            </w:r>
            <w:r w:rsidRPr="004803F1">
              <w:rPr>
                <w:rFonts w:eastAsia="MS Mincho"/>
                <w:sz w:val="20"/>
                <w:szCs w:val="20"/>
              </w:rPr>
              <w:t xml:space="preserve"> </w:t>
            </w:r>
          </w:p>
          <w:p w14:paraId="2638040D" w14:textId="5A9C8D22" w:rsidR="00CF4B5E" w:rsidRPr="004803F1" w:rsidRDefault="00ED4591" w:rsidP="00CF4B5E">
            <w:pPr>
              <w:jc w:val="both"/>
              <w:rPr>
                <w:rFonts w:eastAsia="MS Mincho"/>
                <w:sz w:val="20"/>
                <w:szCs w:val="20"/>
              </w:rPr>
            </w:pPr>
            <w:proofErr w:type="spellStart"/>
            <w:r>
              <w:rPr>
                <w:rFonts w:eastAsia="MS Mincho"/>
                <w:sz w:val="20"/>
                <w:szCs w:val="20"/>
              </w:rPr>
              <w:t>Kako</w:t>
            </w:r>
            <w:proofErr w:type="spellEnd"/>
            <w:r w:rsidR="00CF4B5E" w:rsidRPr="004803F1">
              <w:rPr>
                <w:rFonts w:eastAsia="MS Mincho"/>
                <w:sz w:val="20"/>
                <w:szCs w:val="20"/>
              </w:rPr>
              <w:t xml:space="preserve"> bi se </w:t>
            </w:r>
            <w:proofErr w:type="spellStart"/>
            <w:r w:rsidR="00CF4B5E" w:rsidRPr="004803F1">
              <w:rPr>
                <w:rFonts w:eastAsia="MS Mincho"/>
                <w:sz w:val="20"/>
                <w:szCs w:val="20"/>
              </w:rPr>
              <w:t>odgovorilo</w:t>
            </w:r>
            <w:proofErr w:type="spellEnd"/>
            <w:r w:rsidR="00CF4B5E" w:rsidRPr="004803F1">
              <w:rPr>
                <w:rFonts w:eastAsia="MS Mincho"/>
                <w:sz w:val="20"/>
                <w:szCs w:val="20"/>
              </w:rPr>
              <w:t xml:space="preserve"> </w:t>
            </w:r>
            <w:proofErr w:type="spellStart"/>
            <w:r w:rsidR="00CF4B5E" w:rsidRPr="004803F1">
              <w:rPr>
                <w:rFonts w:eastAsia="MS Mincho"/>
                <w:sz w:val="20"/>
                <w:szCs w:val="20"/>
              </w:rPr>
              <w:t>na</w:t>
            </w:r>
            <w:proofErr w:type="spellEnd"/>
            <w:r w:rsidR="00CF4B5E" w:rsidRPr="004803F1">
              <w:rPr>
                <w:rFonts w:eastAsia="MS Mincho"/>
                <w:sz w:val="20"/>
                <w:szCs w:val="20"/>
              </w:rPr>
              <w:t xml:space="preserve"> </w:t>
            </w:r>
            <w:proofErr w:type="spellStart"/>
            <w:r w:rsidR="00CF4B5E" w:rsidRPr="004803F1">
              <w:rPr>
                <w:rFonts w:eastAsia="MS Mincho"/>
                <w:sz w:val="20"/>
                <w:szCs w:val="20"/>
              </w:rPr>
              <w:t>izazove</w:t>
            </w:r>
            <w:proofErr w:type="spellEnd"/>
            <w:r w:rsidR="00CF4B5E" w:rsidRPr="004803F1">
              <w:rPr>
                <w:rFonts w:eastAsia="MS Mincho"/>
                <w:sz w:val="20"/>
                <w:szCs w:val="20"/>
              </w:rPr>
              <w:t xml:space="preserve"> za </w:t>
            </w:r>
            <w:proofErr w:type="spellStart"/>
            <w:r w:rsidR="00CF4B5E" w:rsidRPr="004803F1">
              <w:rPr>
                <w:rFonts w:eastAsia="MS Mincho"/>
                <w:sz w:val="20"/>
                <w:szCs w:val="20"/>
              </w:rPr>
              <w:t>konkurentnost</w:t>
            </w:r>
            <w:proofErr w:type="spellEnd"/>
            <w:r w:rsidR="00CF4B5E" w:rsidRPr="004803F1">
              <w:rPr>
                <w:rFonts w:eastAsia="MS Mincho"/>
                <w:sz w:val="20"/>
                <w:szCs w:val="20"/>
              </w:rPr>
              <w:t xml:space="preserve"> </w:t>
            </w:r>
            <w:proofErr w:type="spellStart"/>
            <w:r w:rsidR="00CF4B5E" w:rsidRPr="004803F1">
              <w:rPr>
                <w:rFonts w:eastAsia="MS Mincho"/>
                <w:sz w:val="20"/>
                <w:szCs w:val="20"/>
              </w:rPr>
              <w:t>gospodarstva</w:t>
            </w:r>
            <w:proofErr w:type="spellEnd"/>
            <w:r w:rsidR="00CF4B5E" w:rsidRPr="004803F1">
              <w:rPr>
                <w:rFonts w:eastAsia="MS Mincho"/>
                <w:sz w:val="20"/>
                <w:szCs w:val="20"/>
              </w:rPr>
              <w:t xml:space="preserve"> </w:t>
            </w:r>
            <w:proofErr w:type="spellStart"/>
            <w:r w:rsidR="00CF4B5E" w:rsidRPr="004803F1">
              <w:rPr>
                <w:rFonts w:eastAsia="MS Mincho"/>
                <w:sz w:val="20"/>
                <w:szCs w:val="20"/>
              </w:rPr>
              <w:t>odabrane</w:t>
            </w:r>
            <w:proofErr w:type="spellEnd"/>
            <w:r w:rsidR="00CF4B5E" w:rsidRPr="004803F1">
              <w:rPr>
                <w:rFonts w:eastAsia="MS Mincho"/>
                <w:sz w:val="20"/>
                <w:szCs w:val="20"/>
              </w:rPr>
              <w:t xml:space="preserve"> </w:t>
            </w:r>
            <w:proofErr w:type="spellStart"/>
            <w:r w:rsidR="00CF4B5E" w:rsidRPr="004803F1">
              <w:rPr>
                <w:rFonts w:eastAsia="MS Mincho"/>
                <w:sz w:val="20"/>
                <w:szCs w:val="20"/>
              </w:rPr>
              <w:t>su</w:t>
            </w:r>
            <w:proofErr w:type="spellEnd"/>
            <w:r w:rsidR="00CF4B5E" w:rsidRPr="004803F1">
              <w:rPr>
                <w:rFonts w:eastAsia="MS Mincho"/>
                <w:sz w:val="20"/>
                <w:szCs w:val="20"/>
              </w:rPr>
              <w:t xml:space="preserve"> </w:t>
            </w:r>
            <w:proofErr w:type="spellStart"/>
            <w:r w:rsidR="00CF4B5E" w:rsidRPr="004803F1">
              <w:rPr>
                <w:rFonts w:eastAsia="MS Mincho"/>
                <w:sz w:val="20"/>
                <w:szCs w:val="20"/>
              </w:rPr>
              <w:t>politike</w:t>
            </w:r>
            <w:proofErr w:type="spellEnd"/>
            <w:r w:rsidR="00CF4B5E" w:rsidRPr="004803F1">
              <w:rPr>
                <w:rFonts w:eastAsia="MS Mincho"/>
                <w:sz w:val="20"/>
                <w:szCs w:val="20"/>
              </w:rPr>
              <w:t xml:space="preserve"> </w:t>
            </w:r>
            <w:proofErr w:type="spellStart"/>
            <w:r w:rsidR="00CF4B5E" w:rsidRPr="004803F1">
              <w:rPr>
                <w:rFonts w:eastAsia="MS Mincho"/>
                <w:sz w:val="20"/>
                <w:szCs w:val="20"/>
              </w:rPr>
              <w:t>usmjerene</w:t>
            </w:r>
            <w:proofErr w:type="spellEnd"/>
            <w:r w:rsidR="00CF4B5E" w:rsidRPr="004803F1">
              <w:rPr>
                <w:rFonts w:eastAsia="MS Mincho"/>
                <w:sz w:val="20"/>
                <w:szCs w:val="20"/>
              </w:rPr>
              <w:t xml:space="preserve"> </w:t>
            </w:r>
            <w:proofErr w:type="spellStart"/>
            <w:r w:rsidR="00CF4B5E" w:rsidRPr="004803F1">
              <w:rPr>
                <w:rFonts w:eastAsia="MS Mincho"/>
                <w:sz w:val="20"/>
                <w:szCs w:val="20"/>
              </w:rPr>
              <w:t>na</w:t>
            </w:r>
            <w:proofErr w:type="spellEnd"/>
            <w:r w:rsidR="00CF4B5E" w:rsidRPr="004803F1">
              <w:rPr>
                <w:rFonts w:eastAsia="MS Mincho"/>
                <w:sz w:val="20"/>
                <w:szCs w:val="20"/>
              </w:rPr>
              <w:t xml:space="preserve"> </w:t>
            </w:r>
            <w:proofErr w:type="spellStart"/>
            <w:r w:rsidR="00CF4B5E" w:rsidRPr="004803F1">
              <w:rPr>
                <w:rFonts w:eastAsia="MS Mincho"/>
                <w:sz w:val="20"/>
                <w:szCs w:val="20"/>
              </w:rPr>
              <w:t>poticanje</w:t>
            </w:r>
            <w:proofErr w:type="spellEnd"/>
            <w:r w:rsidR="00CF4B5E" w:rsidRPr="004803F1">
              <w:rPr>
                <w:rFonts w:eastAsia="MS Mincho"/>
                <w:sz w:val="20"/>
                <w:szCs w:val="20"/>
              </w:rPr>
              <w:t xml:space="preserve"> </w:t>
            </w:r>
            <w:proofErr w:type="spellStart"/>
            <w:r w:rsidR="00CF4B5E" w:rsidRPr="004803F1">
              <w:rPr>
                <w:rFonts w:eastAsia="MS Mincho"/>
                <w:sz w:val="20"/>
                <w:szCs w:val="20"/>
              </w:rPr>
              <w:t>rasta</w:t>
            </w:r>
            <w:proofErr w:type="spellEnd"/>
            <w:r w:rsidR="00CF4B5E" w:rsidRPr="004803F1">
              <w:rPr>
                <w:rFonts w:eastAsia="MS Mincho"/>
                <w:sz w:val="20"/>
                <w:szCs w:val="20"/>
              </w:rPr>
              <w:t xml:space="preserve"> </w:t>
            </w:r>
            <w:proofErr w:type="spellStart"/>
            <w:r w:rsidR="00CF4B5E" w:rsidRPr="004803F1">
              <w:rPr>
                <w:rFonts w:eastAsia="MS Mincho"/>
                <w:sz w:val="20"/>
                <w:szCs w:val="20"/>
              </w:rPr>
              <w:t>produktivnosti</w:t>
            </w:r>
            <w:proofErr w:type="spellEnd"/>
            <w:r w:rsidR="00CF4B5E" w:rsidRPr="004803F1">
              <w:rPr>
                <w:rFonts w:eastAsia="MS Mincho"/>
                <w:sz w:val="20"/>
                <w:szCs w:val="20"/>
              </w:rPr>
              <w:t xml:space="preserve"> MSP-ova, </w:t>
            </w:r>
            <w:proofErr w:type="spellStart"/>
            <w:r w:rsidR="00CF4B5E" w:rsidRPr="004803F1">
              <w:rPr>
                <w:rFonts w:eastAsia="MS Mincho"/>
                <w:sz w:val="20"/>
                <w:szCs w:val="20"/>
              </w:rPr>
              <w:t>promicanje</w:t>
            </w:r>
            <w:proofErr w:type="spellEnd"/>
            <w:r w:rsidR="00CF4B5E" w:rsidRPr="004803F1">
              <w:rPr>
                <w:rFonts w:eastAsia="MS Mincho"/>
                <w:sz w:val="20"/>
                <w:szCs w:val="20"/>
              </w:rPr>
              <w:t xml:space="preserve"> </w:t>
            </w:r>
            <w:proofErr w:type="spellStart"/>
            <w:r w:rsidR="00CF4B5E" w:rsidRPr="004803F1">
              <w:rPr>
                <w:rFonts w:eastAsia="MS Mincho"/>
                <w:sz w:val="20"/>
                <w:szCs w:val="20"/>
              </w:rPr>
              <w:t>poduzetništva</w:t>
            </w:r>
            <w:proofErr w:type="spellEnd"/>
            <w:r w:rsidR="00CF4B5E" w:rsidRPr="004803F1">
              <w:rPr>
                <w:rFonts w:eastAsia="MS Mincho"/>
                <w:sz w:val="20"/>
                <w:szCs w:val="20"/>
              </w:rPr>
              <w:t xml:space="preserve"> u </w:t>
            </w:r>
            <w:proofErr w:type="spellStart"/>
            <w:r w:rsidR="00CF4B5E" w:rsidRPr="004803F1">
              <w:rPr>
                <w:rFonts w:eastAsia="MS Mincho"/>
                <w:sz w:val="20"/>
                <w:szCs w:val="20"/>
              </w:rPr>
              <w:t>društvu</w:t>
            </w:r>
            <w:proofErr w:type="spellEnd"/>
            <w:r w:rsidR="00CF4B5E" w:rsidRPr="004803F1">
              <w:rPr>
                <w:rFonts w:eastAsia="MS Mincho"/>
                <w:sz w:val="20"/>
                <w:szCs w:val="20"/>
              </w:rPr>
              <w:t xml:space="preserve"> i </w:t>
            </w:r>
            <w:proofErr w:type="spellStart"/>
            <w:r w:rsidR="00CF4B5E" w:rsidRPr="004803F1">
              <w:rPr>
                <w:rFonts w:eastAsia="MS Mincho"/>
                <w:sz w:val="20"/>
                <w:szCs w:val="20"/>
              </w:rPr>
              <w:t>jačanje</w:t>
            </w:r>
            <w:proofErr w:type="spellEnd"/>
            <w:r w:rsidR="00CF4B5E" w:rsidRPr="004803F1">
              <w:rPr>
                <w:rFonts w:eastAsia="MS Mincho"/>
                <w:sz w:val="20"/>
                <w:szCs w:val="20"/>
              </w:rPr>
              <w:t xml:space="preserve"> </w:t>
            </w:r>
            <w:proofErr w:type="spellStart"/>
            <w:r w:rsidR="00CF4B5E" w:rsidRPr="004803F1">
              <w:rPr>
                <w:rFonts w:eastAsia="MS Mincho"/>
                <w:sz w:val="20"/>
                <w:szCs w:val="20"/>
              </w:rPr>
              <w:t>izvoznih</w:t>
            </w:r>
            <w:proofErr w:type="spellEnd"/>
            <w:r w:rsidR="00CF4B5E" w:rsidRPr="004803F1">
              <w:rPr>
                <w:rFonts w:eastAsia="MS Mincho"/>
                <w:sz w:val="20"/>
                <w:szCs w:val="20"/>
              </w:rPr>
              <w:t xml:space="preserve"> </w:t>
            </w:r>
            <w:proofErr w:type="spellStart"/>
            <w:r w:rsidR="00CF4B5E" w:rsidRPr="004803F1">
              <w:rPr>
                <w:rFonts w:eastAsia="MS Mincho"/>
                <w:sz w:val="20"/>
                <w:szCs w:val="20"/>
              </w:rPr>
              <w:t>potencijala</w:t>
            </w:r>
            <w:proofErr w:type="spellEnd"/>
            <w:r w:rsidR="00CF4B5E" w:rsidRPr="004803F1">
              <w:rPr>
                <w:rFonts w:eastAsia="MS Mincho"/>
                <w:sz w:val="20"/>
                <w:szCs w:val="20"/>
              </w:rPr>
              <w:t xml:space="preserve"> </w:t>
            </w:r>
            <w:proofErr w:type="spellStart"/>
            <w:r w:rsidR="00CF4B5E" w:rsidRPr="004803F1">
              <w:rPr>
                <w:rFonts w:eastAsia="MS Mincho"/>
                <w:sz w:val="20"/>
                <w:szCs w:val="20"/>
              </w:rPr>
              <w:t>rastućih</w:t>
            </w:r>
            <w:proofErr w:type="spellEnd"/>
            <w:r w:rsidR="00CF4B5E" w:rsidRPr="004803F1">
              <w:rPr>
                <w:rFonts w:eastAsia="MS Mincho"/>
                <w:sz w:val="20"/>
                <w:szCs w:val="20"/>
              </w:rPr>
              <w:t xml:space="preserve"> i </w:t>
            </w:r>
            <w:proofErr w:type="spellStart"/>
            <w:r w:rsidR="00CF4B5E" w:rsidRPr="004803F1">
              <w:rPr>
                <w:rFonts w:eastAsia="MS Mincho"/>
                <w:sz w:val="20"/>
                <w:szCs w:val="20"/>
              </w:rPr>
              <w:t>inovativnih</w:t>
            </w:r>
            <w:proofErr w:type="spellEnd"/>
            <w:r w:rsidR="00CF4B5E" w:rsidRPr="004803F1">
              <w:rPr>
                <w:rFonts w:eastAsia="MS Mincho"/>
                <w:sz w:val="20"/>
                <w:szCs w:val="20"/>
              </w:rPr>
              <w:t xml:space="preserve"> </w:t>
            </w:r>
            <w:proofErr w:type="spellStart"/>
            <w:r w:rsidR="00CF4B5E" w:rsidRPr="004803F1">
              <w:rPr>
                <w:rFonts w:eastAsia="MS Mincho"/>
                <w:sz w:val="20"/>
                <w:szCs w:val="20"/>
              </w:rPr>
              <w:t>poduzeća</w:t>
            </w:r>
            <w:proofErr w:type="spellEnd"/>
            <w:r w:rsidR="00CF4B5E" w:rsidRPr="004803F1">
              <w:rPr>
                <w:rFonts w:eastAsia="MS Mincho"/>
                <w:sz w:val="20"/>
                <w:szCs w:val="20"/>
              </w:rPr>
              <w:t xml:space="preserve"> i </w:t>
            </w:r>
            <w:proofErr w:type="spellStart"/>
            <w:r w:rsidR="00CF4B5E" w:rsidRPr="004803F1">
              <w:rPr>
                <w:rFonts w:eastAsia="MS Mincho"/>
                <w:sz w:val="20"/>
                <w:szCs w:val="20"/>
              </w:rPr>
              <w:t>internacionalizaciju</w:t>
            </w:r>
            <w:proofErr w:type="spellEnd"/>
            <w:r w:rsidR="00CF4B5E" w:rsidRPr="004803F1">
              <w:rPr>
                <w:rFonts w:eastAsia="MS Mincho"/>
                <w:sz w:val="20"/>
                <w:szCs w:val="20"/>
              </w:rPr>
              <w:t xml:space="preserve"> </w:t>
            </w:r>
            <w:proofErr w:type="spellStart"/>
            <w:r w:rsidR="00CF4B5E" w:rsidRPr="004803F1">
              <w:rPr>
                <w:rFonts w:eastAsia="MS Mincho"/>
                <w:sz w:val="20"/>
                <w:szCs w:val="20"/>
              </w:rPr>
              <w:t>poslovanja</w:t>
            </w:r>
            <w:proofErr w:type="spellEnd"/>
            <w:r w:rsidR="00CF4B5E" w:rsidRPr="004803F1">
              <w:rPr>
                <w:rFonts w:eastAsia="MS Mincho"/>
                <w:sz w:val="20"/>
                <w:szCs w:val="20"/>
              </w:rPr>
              <w:t xml:space="preserve">. </w:t>
            </w:r>
            <w:proofErr w:type="spellStart"/>
            <w:r w:rsidR="00CF4B5E" w:rsidRPr="004803F1">
              <w:rPr>
                <w:rFonts w:eastAsia="MS Mincho"/>
                <w:sz w:val="20"/>
                <w:szCs w:val="20"/>
              </w:rPr>
              <w:t>Kako</w:t>
            </w:r>
            <w:proofErr w:type="spellEnd"/>
            <w:r w:rsidR="00CF4B5E" w:rsidRPr="004803F1">
              <w:rPr>
                <w:rFonts w:eastAsia="MS Mincho"/>
                <w:sz w:val="20"/>
                <w:szCs w:val="20"/>
              </w:rPr>
              <w:t xml:space="preserve"> bi se </w:t>
            </w:r>
            <w:proofErr w:type="spellStart"/>
            <w:r w:rsidR="00CF4B5E" w:rsidRPr="004803F1">
              <w:rPr>
                <w:rFonts w:eastAsia="MS Mincho"/>
                <w:sz w:val="20"/>
                <w:szCs w:val="20"/>
              </w:rPr>
              <w:t>otklonile</w:t>
            </w:r>
            <w:proofErr w:type="spellEnd"/>
            <w:r w:rsidR="00CF4B5E" w:rsidRPr="004803F1">
              <w:rPr>
                <w:rFonts w:eastAsia="MS Mincho"/>
                <w:sz w:val="20"/>
                <w:szCs w:val="20"/>
              </w:rPr>
              <w:t xml:space="preserve"> </w:t>
            </w:r>
            <w:proofErr w:type="spellStart"/>
            <w:r w:rsidR="00CF4B5E" w:rsidRPr="004803F1">
              <w:rPr>
                <w:rFonts w:eastAsia="MS Mincho"/>
                <w:sz w:val="20"/>
                <w:szCs w:val="20"/>
              </w:rPr>
              <w:t>neke</w:t>
            </w:r>
            <w:proofErr w:type="spellEnd"/>
            <w:r w:rsidR="00CF4B5E" w:rsidRPr="004803F1">
              <w:rPr>
                <w:rFonts w:eastAsia="MS Mincho"/>
                <w:sz w:val="20"/>
                <w:szCs w:val="20"/>
              </w:rPr>
              <w:t xml:space="preserve"> </w:t>
            </w:r>
            <w:proofErr w:type="spellStart"/>
            <w:r w:rsidR="00CF4B5E" w:rsidRPr="004803F1">
              <w:rPr>
                <w:rFonts w:eastAsia="MS Mincho"/>
                <w:sz w:val="20"/>
                <w:szCs w:val="20"/>
              </w:rPr>
              <w:t>od</w:t>
            </w:r>
            <w:proofErr w:type="spellEnd"/>
            <w:r w:rsidR="00CF4B5E" w:rsidRPr="004803F1">
              <w:rPr>
                <w:rFonts w:eastAsia="MS Mincho"/>
                <w:sz w:val="20"/>
                <w:szCs w:val="20"/>
              </w:rPr>
              <w:t xml:space="preserve"> </w:t>
            </w:r>
            <w:proofErr w:type="spellStart"/>
            <w:r w:rsidR="00CF4B5E" w:rsidRPr="004803F1">
              <w:rPr>
                <w:rFonts w:eastAsia="MS Mincho"/>
                <w:sz w:val="20"/>
                <w:szCs w:val="20"/>
              </w:rPr>
              <w:t>glavnih</w:t>
            </w:r>
            <w:proofErr w:type="spellEnd"/>
            <w:r w:rsidR="00CF4B5E" w:rsidRPr="004803F1">
              <w:rPr>
                <w:rFonts w:eastAsia="MS Mincho"/>
                <w:sz w:val="20"/>
                <w:szCs w:val="20"/>
              </w:rPr>
              <w:t xml:space="preserve"> </w:t>
            </w:r>
            <w:proofErr w:type="spellStart"/>
            <w:r w:rsidR="00CF4B5E" w:rsidRPr="004803F1">
              <w:rPr>
                <w:rFonts w:eastAsia="MS Mincho"/>
                <w:sz w:val="20"/>
                <w:szCs w:val="20"/>
              </w:rPr>
              <w:t>prepreka</w:t>
            </w:r>
            <w:proofErr w:type="spellEnd"/>
            <w:r w:rsidR="00CF4B5E" w:rsidRPr="004803F1">
              <w:rPr>
                <w:sz w:val="20"/>
                <w:szCs w:val="20"/>
              </w:rPr>
              <w:t xml:space="preserve"> </w:t>
            </w:r>
            <w:proofErr w:type="spellStart"/>
            <w:r w:rsidR="00CF4B5E" w:rsidRPr="004803F1">
              <w:rPr>
                <w:rFonts w:eastAsia="MS Mincho"/>
                <w:sz w:val="20"/>
                <w:szCs w:val="20"/>
              </w:rPr>
              <w:t>daljnjem</w:t>
            </w:r>
            <w:proofErr w:type="spellEnd"/>
            <w:r w:rsidR="00CF4B5E" w:rsidRPr="004803F1">
              <w:rPr>
                <w:rFonts w:eastAsia="MS Mincho"/>
                <w:sz w:val="20"/>
                <w:szCs w:val="20"/>
              </w:rPr>
              <w:t xml:space="preserve"> </w:t>
            </w:r>
            <w:proofErr w:type="spellStart"/>
            <w:r w:rsidR="00CF4B5E" w:rsidRPr="004803F1">
              <w:rPr>
                <w:rFonts w:eastAsia="MS Mincho"/>
                <w:sz w:val="20"/>
                <w:szCs w:val="20"/>
              </w:rPr>
              <w:t>gospodarskom</w:t>
            </w:r>
            <w:proofErr w:type="spellEnd"/>
            <w:r w:rsidR="00CF4B5E" w:rsidRPr="004803F1">
              <w:rPr>
                <w:rFonts w:eastAsia="MS Mincho"/>
                <w:sz w:val="20"/>
                <w:szCs w:val="20"/>
              </w:rPr>
              <w:t xml:space="preserve"> </w:t>
            </w:r>
            <w:proofErr w:type="spellStart"/>
            <w:r w:rsidR="00CF4B5E" w:rsidRPr="004803F1">
              <w:rPr>
                <w:rFonts w:eastAsia="MS Mincho"/>
                <w:sz w:val="20"/>
                <w:szCs w:val="20"/>
              </w:rPr>
              <w:t>razvoju</w:t>
            </w:r>
            <w:proofErr w:type="spellEnd"/>
            <w:r w:rsidR="00CF4B5E" w:rsidRPr="004803F1">
              <w:rPr>
                <w:rFonts w:eastAsia="MS Mincho"/>
                <w:sz w:val="20"/>
                <w:szCs w:val="20"/>
              </w:rPr>
              <w:t xml:space="preserve">, </w:t>
            </w:r>
            <w:proofErr w:type="spellStart"/>
            <w:r w:rsidR="00CF4B5E" w:rsidRPr="004803F1">
              <w:rPr>
                <w:rFonts w:eastAsia="MS Mincho"/>
                <w:sz w:val="20"/>
                <w:szCs w:val="20"/>
              </w:rPr>
              <w:t>biti</w:t>
            </w:r>
            <w:proofErr w:type="spellEnd"/>
            <w:r w:rsidR="00CF4B5E" w:rsidRPr="004803F1">
              <w:rPr>
                <w:rFonts w:eastAsia="MS Mincho"/>
                <w:sz w:val="20"/>
                <w:szCs w:val="20"/>
              </w:rPr>
              <w:t xml:space="preserve"> </w:t>
            </w:r>
            <w:proofErr w:type="spellStart"/>
            <w:r w:rsidR="00CF4B5E" w:rsidRPr="004803F1">
              <w:rPr>
                <w:rFonts w:eastAsia="MS Mincho"/>
                <w:sz w:val="20"/>
                <w:szCs w:val="20"/>
              </w:rPr>
              <w:t>će</w:t>
            </w:r>
            <w:proofErr w:type="spellEnd"/>
            <w:r w:rsidR="00CF4B5E" w:rsidRPr="004803F1">
              <w:rPr>
                <w:rFonts w:eastAsia="MS Mincho"/>
                <w:sz w:val="20"/>
                <w:szCs w:val="20"/>
              </w:rPr>
              <w:t xml:space="preserve"> </w:t>
            </w:r>
            <w:proofErr w:type="spellStart"/>
            <w:r w:rsidR="00CF4B5E" w:rsidRPr="004803F1">
              <w:rPr>
                <w:rFonts w:eastAsia="MS Mincho"/>
                <w:sz w:val="20"/>
                <w:szCs w:val="20"/>
              </w:rPr>
              <w:t>podržane</w:t>
            </w:r>
            <w:proofErr w:type="spellEnd"/>
            <w:r w:rsidR="00CF4B5E" w:rsidRPr="004803F1">
              <w:rPr>
                <w:rFonts w:eastAsia="MS Mincho"/>
                <w:sz w:val="20"/>
                <w:szCs w:val="20"/>
              </w:rPr>
              <w:t xml:space="preserve"> </w:t>
            </w:r>
            <w:proofErr w:type="spellStart"/>
            <w:r w:rsidR="00CF4B5E" w:rsidRPr="004803F1">
              <w:rPr>
                <w:rFonts w:eastAsia="MS Mincho"/>
                <w:sz w:val="20"/>
                <w:szCs w:val="20"/>
              </w:rPr>
              <w:t>politike</w:t>
            </w:r>
            <w:proofErr w:type="spellEnd"/>
            <w:r w:rsidR="00CF4B5E" w:rsidRPr="004803F1">
              <w:rPr>
                <w:rFonts w:eastAsia="MS Mincho"/>
                <w:sz w:val="20"/>
                <w:szCs w:val="20"/>
              </w:rPr>
              <w:t xml:space="preserve"> </w:t>
            </w:r>
            <w:proofErr w:type="spellStart"/>
            <w:r w:rsidR="00CF4B5E" w:rsidRPr="004803F1">
              <w:rPr>
                <w:rFonts w:eastAsia="MS Mincho"/>
                <w:sz w:val="20"/>
                <w:szCs w:val="20"/>
              </w:rPr>
              <w:t>usmjerene</w:t>
            </w:r>
            <w:proofErr w:type="spellEnd"/>
            <w:r w:rsidR="00CF4B5E" w:rsidRPr="004803F1">
              <w:rPr>
                <w:rFonts w:eastAsia="MS Mincho"/>
                <w:sz w:val="20"/>
                <w:szCs w:val="20"/>
              </w:rPr>
              <w:t xml:space="preserve"> </w:t>
            </w:r>
            <w:proofErr w:type="spellStart"/>
            <w:r w:rsidR="00CF4B5E" w:rsidRPr="004803F1">
              <w:rPr>
                <w:rFonts w:eastAsia="MS Mincho"/>
                <w:sz w:val="20"/>
                <w:szCs w:val="20"/>
              </w:rPr>
              <w:t>na</w:t>
            </w:r>
            <w:proofErr w:type="spellEnd"/>
            <w:r w:rsidR="00CF4B5E" w:rsidRPr="004803F1">
              <w:rPr>
                <w:rFonts w:eastAsia="MS Mincho"/>
                <w:sz w:val="20"/>
                <w:szCs w:val="20"/>
              </w:rPr>
              <w:t xml:space="preserve"> </w:t>
            </w:r>
            <w:proofErr w:type="spellStart"/>
            <w:r w:rsidR="00CF4B5E" w:rsidRPr="004803F1">
              <w:rPr>
                <w:rFonts w:eastAsia="MS Mincho"/>
                <w:sz w:val="20"/>
                <w:szCs w:val="20"/>
              </w:rPr>
              <w:t>poticanje</w:t>
            </w:r>
            <w:proofErr w:type="spellEnd"/>
            <w:r w:rsidR="00CF4B5E" w:rsidRPr="004803F1">
              <w:rPr>
                <w:rFonts w:eastAsia="MS Mincho"/>
                <w:sz w:val="20"/>
                <w:szCs w:val="20"/>
              </w:rPr>
              <w:t xml:space="preserve"> </w:t>
            </w:r>
            <w:proofErr w:type="spellStart"/>
            <w:r w:rsidR="00CF4B5E" w:rsidRPr="004803F1">
              <w:rPr>
                <w:rFonts w:eastAsia="MS Mincho"/>
                <w:sz w:val="20"/>
                <w:szCs w:val="20"/>
              </w:rPr>
              <w:t>vještina</w:t>
            </w:r>
            <w:proofErr w:type="spellEnd"/>
            <w:r w:rsidR="00CF4B5E" w:rsidRPr="004803F1">
              <w:rPr>
                <w:rFonts w:eastAsia="MS Mincho"/>
                <w:sz w:val="20"/>
                <w:szCs w:val="20"/>
              </w:rPr>
              <w:t xml:space="preserve"> </w:t>
            </w:r>
            <w:proofErr w:type="spellStart"/>
            <w:r w:rsidR="00CF4B5E" w:rsidRPr="004803F1">
              <w:rPr>
                <w:rFonts w:eastAsia="MS Mincho"/>
                <w:sz w:val="20"/>
                <w:szCs w:val="20"/>
              </w:rPr>
              <w:t>potrebnih</w:t>
            </w:r>
            <w:proofErr w:type="spellEnd"/>
            <w:r w:rsidR="00CF4B5E" w:rsidRPr="004803F1">
              <w:rPr>
                <w:rFonts w:eastAsia="MS Mincho"/>
                <w:sz w:val="20"/>
                <w:szCs w:val="20"/>
              </w:rPr>
              <w:t xml:space="preserve"> za </w:t>
            </w:r>
            <w:proofErr w:type="spellStart"/>
            <w:r w:rsidR="00CF4B5E" w:rsidRPr="004803F1">
              <w:rPr>
                <w:rFonts w:eastAsia="MS Mincho"/>
                <w:sz w:val="20"/>
                <w:szCs w:val="20"/>
              </w:rPr>
              <w:t>razvoj</w:t>
            </w:r>
            <w:proofErr w:type="spellEnd"/>
            <w:r w:rsidR="00CF4B5E" w:rsidRPr="004803F1">
              <w:rPr>
                <w:rFonts w:eastAsia="MS Mincho"/>
                <w:sz w:val="20"/>
                <w:szCs w:val="20"/>
              </w:rPr>
              <w:t xml:space="preserve"> </w:t>
            </w:r>
            <w:proofErr w:type="spellStart"/>
            <w:r w:rsidR="00CF4B5E" w:rsidRPr="004803F1">
              <w:rPr>
                <w:rFonts w:eastAsia="MS Mincho"/>
                <w:sz w:val="20"/>
                <w:szCs w:val="20"/>
              </w:rPr>
              <w:t>inovacija</w:t>
            </w:r>
            <w:proofErr w:type="spellEnd"/>
            <w:r w:rsidR="00CF4B5E" w:rsidRPr="004803F1">
              <w:rPr>
                <w:rFonts w:eastAsia="MS Mincho"/>
                <w:sz w:val="20"/>
                <w:szCs w:val="20"/>
              </w:rPr>
              <w:t xml:space="preserve"> i </w:t>
            </w:r>
            <w:proofErr w:type="spellStart"/>
            <w:r w:rsidR="00CF4B5E" w:rsidRPr="004803F1">
              <w:rPr>
                <w:rFonts w:eastAsia="MS Mincho"/>
                <w:sz w:val="20"/>
                <w:szCs w:val="20"/>
              </w:rPr>
              <w:t>poduzetničke</w:t>
            </w:r>
            <w:proofErr w:type="spellEnd"/>
            <w:r w:rsidR="00CF4B5E" w:rsidRPr="004803F1">
              <w:rPr>
                <w:rFonts w:eastAsia="MS Mincho"/>
                <w:sz w:val="20"/>
                <w:szCs w:val="20"/>
              </w:rPr>
              <w:t xml:space="preserve"> </w:t>
            </w:r>
            <w:proofErr w:type="spellStart"/>
            <w:r w:rsidR="00CF4B5E" w:rsidRPr="004803F1">
              <w:rPr>
                <w:rFonts w:eastAsia="MS Mincho"/>
                <w:sz w:val="20"/>
                <w:szCs w:val="20"/>
              </w:rPr>
              <w:t>kulture</w:t>
            </w:r>
            <w:proofErr w:type="spellEnd"/>
            <w:r w:rsidR="00CF4B5E" w:rsidRPr="004803F1">
              <w:rPr>
                <w:rFonts w:eastAsia="MS Mincho"/>
                <w:sz w:val="20"/>
                <w:szCs w:val="20"/>
              </w:rPr>
              <w:t xml:space="preserve">, </w:t>
            </w:r>
            <w:proofErr w:type="spellStart"/>
            <w:r w:rsidR="00CF4B5E" w:rsidRPr="004803F1">
              <w:rPr>
                <w:rFonts w:eastAsia="MS Mincho"/>
                <w:sz w:val="20"/>
                <w:szCs w:val="20"/>
              </w:rPr>
              <w:t>stjecanje</w:t>
            </w:r>
            <w:proofErr w:type="spellEnd"/>
            <w:r w:rsidR="00CF4B5E" w:rsidRPr="004803F1">
              <w:rPr>
                <w:rFonts w:eastAsia="MS Mincho"/>
                <w:sz w:val="20"/>
                <w:szCs w:val="20"/>
              </w:rPr>
              <w:t xml:space="preserve"> </w:t>
            </w:r>
            <w:proofErr w:type="spellStart"/>
            <w:r w:rsidR="00CF4B5E" w:rsidRPr="004803F1">
              <w:rPr>
                <w:rFonts w:eastAsia="MS Mincho"/>
                <w:sz w:val="20"/>
                <w:szCs w:val="20"/>
              </w:rPr>
              <w:t>ključnih</w:t>
            </w:r>
            <w:proofErr w:type="spellEnd"/>
            <w:r w:rsidR="00CF4B5E" w:rsidRPr="004803F1">
              <w:rPr>
                <w:rFonts w:eastAsia="MS Mincho"/>
                <w:sz w:val="20"/>
                <w:szCs w:val="20"/>
              </w:rPr>
              <w:t xml:space="preserve"> </w:t>
            </w:r>
            <w:proofErr w:type="spellStart"/>
            <w:r w:rsidR="00CF4B5E" w:rsidRPr="004803F1">
              <w:rPr>
                <w:rFonts w:eastAsia="MS Mincho"/>
                <w:sz w:val="20"/>
                <w:szCs w:val="20"/>
              </w:rPr>
              <w:t>kompetencija</w:t>
            </w:r>
            <w:proofErr w:type="spellEnd"/>
            <w:r w:rsidR="00CF4B5E" w:rsidRPr="004803F1">
              <w:rPr>
                <w:rFonts w:eastAsia="MS Mincho"/>
                <w:sz w:val="20"/>
                <w:szCs w:val="20"/>
              </w:rPr>
              <w:t xml:space="preserve"> u </w:t>
            </w:r>
            <w:proofErr w:type="spellStart"/>
            <w:r w:rsidR="00CF4B5E" w:rsidRPr="004803F1">
              <w:rPr>
                <w:rFonts w:eastAsia="MS Mincho"/>
                <w:sz w:val="20"/>
                <w:szCs w:val="20"/>
              </w:rPr>
              <w:t>skladu</w:t>
            </w:r>
            <w:proofErr w:type="spellEnd"/>
            <w:r w:rsidR="00CF4B5E" w:rsidRPr="004803F1">
              <w:rPr>
                <w:rFonts w:eastAsia="MS Mincho"/>
                <w:sz w:val="20"/>
                <w:szCs w:val="20"/>
              </w:rPr>
              <w:t xml:space="preserve"> </w:t>
            </w:r>
            <w:proofErr w:type="spellStart"/>
            <w:r w:rsidR="00CF4B5E" w:rsidRPr="004803F1">
              <w:rPr>
                <w:rFonts w:eastAsia="MS Mincho"/>
                <w:sz w:val="20"/>
                <w:szCs w:val="20"/>
              </w:rPr>
              <w:t>sa</w:t>
            </w:r>
            <w:proofErr w:type="spellEnd"/>
            <w:r w:rsidR="00CF4B5E" w:rsidRPr="004803F1">
              <w:rPr>
                <w:rFonts w:eastAsia="MS Mincho"/>
                <w:sz w:val="20"/>
                <w:szCs w:val="20"/>
              </w:rPr>
              <w:t xml:space="preserve"> S3.</w:t>
            </w:r>
          </w:p>
          <w:p w14:paraId="4E003B3E" w14:textId="0BFECC0F" w:rsidR="00CF4B5E" w:rsidRPr="004803F1" w:rsidRDefault="00CF4B5E" w:rsidP="00CF4B5E">
            <w:pPr>
              <w:jc w:val="both"/>
              <w:rPr>
                <w:sz w:val="20"/>
                <w:szCs w:val="20"/>
              </w:rPr>
            </w:pPr>
            <w:r w:rsidRPr="004803F1">
              <w:rPr>
                <w:sz w:val="20"/>
                <w:szCs w:val="20"/>
              </w:rPr>
              <w:t>S</w:t>
            </w:r>
            <w:r w:rsidR="00A47851">
              <w:rPr>
                <w:sz w:val="20"/>
                <w:szCs w:val="20"/>
              </w:rPr>
              <w:t>C</w:t>
            </w:r>
            <w:r w:rsidRPr="004803F1">
              <w:rPr>
                <w:sz w:val="20"/>
                <w:szCs w:val="20"/>
              </w:rPr>
              <w:t>1</w:t>
            </w:r>
            <w:r w:rsidR="00E35C1B">
              <w:rPr>
                <w:sz w:val="20"/>
                <w:szCs w:val="20"/>
              </w:rPr>
              <w:t>(</w:t>
            </w:r>
            <w:r w:rsidRPr="004803F1">
              <w:rPr>
                <w:sz w:val="20"/>
                <w:szCs w:val="20"/>
              </w:rPr>
              <w:t>ii</w:t>
            </w:r>
            <w:r w:rsidR="00E35C1B">
              <w:rPr>
                <w:sz w:val="20"/>
                <w:szCs w:val="20"/>
              </w:rPr>
              <w:t>) i</w:t>
            </w:r>
            <w:r w:rsidRPr="004803F1">
              <w:rPr>
                <w:sz w:val="20"/>
                <w:szCs w:val="20"/>
              </w:rPr>
              <w:t xml:space="preserve"> 1</w:t>
            </w:r>
            <w:r w:rsidR="00E35C1B">
              <w:rPr>
                <w:sz w:val="20"/>
                <w:szCs w:val="20"/>
              </w:rPr>
              <w:t>(</w:t>
            </w:r>
            <w:r w:rsidRPr="004803F1">
              <w:rPr>
                <w:sz w:val="20"/>
                <w:szCs w:val="20"/>
              </w:rPr>
              <w:t>v</w:t>
            </w:r>
            <w:r w:rsidR="00E35C1B">
              <w:rPr>
                <w:sz w:val="20"/>
                <w:szCs w:val="20"/>
              </w:rPr>
              <w:t>)</w:t>
            </w:r>
            <w:r w:rsidRPr="004803F1">
              <w:rPr>
                <w:sz w:val="20"/>
                <w:szCs w:val="20"/>
              </w:rPr>
              <w:t xml:space="preserve"> RH je </w:t>
            </w:r>
            <w:proofErr w:type="spellStart"/>
            <w:r w:rsidRPr="004803F1">
              <w:rPr>
                <w:sz w:val="20"/>
                <w:szCs w:val="20"/>
              </w:rPr>
              <w:t>iznimno</w:t>
            </w:r>
            <w:proofErr w:type="spellEnd"/>
            <w:r w:rsidRPr="004803F1">
              <w:rPr>
                <w:sz w:val="20"/>
                <w:szCs w:val="20"/>
              </w:rPr>
              <w:t xml:space="preserve"> </w:t>
            </w:r>
            <w:proofErr w:type="spellStart"/>
            <w:r w:rsidRPr="004803F1">
              <w:rPr>
                <w:sz w:val="20"/>
                <w:szCs w:val="20"/>
              </w:rPr>
              <w:t>posvećena</w:t>
            </w:r>
            <w:proofErr w:type="spellEnd"/>
            <w:r w:rsidRPr="004803F1">
              <w:rPr>
                <w:sz w:val="20"/>
                <w:szCs w:val="20"/>
              </w:rPr>
              <w:t xml:space="preserve"> </w:t>
            </w:r>
            <w:proofErr w:type="spellStart"/>
            <w:r w:rsidRPr="004803F1">
              <w:rPr>
                <w:sz w:val="20"/>
                <w:szCs w:val="20"/>
              </w:rPr>
              <w:t>promicanju</w:t>
            </w:r>
            <w:proofErr w:type="spellEnd"/>
            <w:r w:rsidRPr="004803F1">
              <w:rPr>
                <w:sz w:val="20"/>
                <w:szCs w:val="20"/>
              </w:rPr>
              <w:t xml:space="preserve"> </w:t>
            </w:r>
            <w:proofErr w:type="spellStart"/>
            <w:r w:rsidRPr="004803F1">
              <w:rPr>
                <w:sz w:val="20"/>
                <w:szCs w:val="20"/>
              </w:rPr>
              <w:t>digitalnih</w:t>
            </w:r>
            <w:proofErr w:type="spellEnd"/>
            <w:r w:rsidRPr="004803F1">
              <w:rPr>
                <w:sz w:val="20"/>
                <w:szCs w:val="20"/>
              </w:rPr>
              <w:t xml:space="preserve"> </w:t>
            </w:r>
            <w:proofErr w:type="spellStart"/>
            <w:r w:rsidRPr="004803F1">
              <w:rPr>
                <w:sz w:val="20"/>
                <w:szCs w:val="20"/>
              </w:rPr>
              <w:t>tehnologija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ulaže</w:t>
            </w:r>
            <w:proofErr w:type="spellEnd"/>
            <w:r w:rsidRPr="004803F1">
              <w:rPr>
                <w:sz w:val="20"/>
                <w:szCs w:val="20"/>
              </w:rPr>
              <w:t xml:space="preserve"> </w:t>
            </w:r>
            <w:proofErr w:type="spellStart"/>
            <w:r w:rsidRPr="004803F1">
              <w:rPr>
                <w:sz w:val="20"/>
                <w:szCs w:val="20"/>
              </w:rPr>
              <w:t>znatne</w:t>
            </w:r>
            <w:proofErr w:type="spellEnd"/>
            <w:r w:rsidRPr="004803F1">
              <w:rPr>
                <w:sz w:val="20"/>
                <w:szCs w:val="20"/>
              </w:rPr>
              <w:t xml:space="preserve"> </w:t>
            </w:r>
            <w:proofErr w:type="spellStart"/>
            <w:r w:rsidRPr="004803F1">
              <w:rPr>
                <w:sz w:val="20"/>
                <w:szCs w:val="20"/>
              </w:rPr>
              <w:t>napore</w:t>
            </w:r>
            <w:proofErr w:type="spellEnd"/>
            <w:r w:rsidRPr="004803F1">
              <w:rPr>
                <w:sz w:val="20"/>
                <w:szCs w:val="20"/>
              </w:rPr>
              <w:t xml:space="preserve"> </w:t>
            </w:r>
            <w:proofErr w:type="spellStart"/>
            <w:r w:rsidRPr="004803F1">
              <w:rPr>
                <w:sz w:val="20"/>
                <w:szCs w:val="20"/>
              </w:rPr>
              <w:t>kako</w:t>
            </w:r>
            <w:proofErr w:type="spellEnd"/>
            <w:r w:rsidRPr="004803F1">
              <w:rPr>
                <w:sz w:val="20"/>
                <w:szCs w:val="20"/>
              </w:rPr>
              <w:t xml:space="preserve"> bi </w:t>
            </w:r>
            <w:proofErr w:type="spellStart"/>
            <w:r w:rsidRPr="004803F1">
              <w:rPr>
                <w:sz w:val="20"/>
                <w:szCs w:val="20"/>
              </w:rPr>
              <w:t>iskoristila</w:t>
            </w:r>
            <w:proofErr w:type="spellEnd"/>
            <w:r w:rsidRPr="004803F1">
              <w:rPr>
                <w:sz w:val="20"/>
                <w:szCs w:val="20"/>
              </w:rPr>
              <w:t xml:space="preserve"> </w:t>
            </w:r>
            <w:proofErr w:type="spellStart"/>
            <w:r w:rsidRPr="004803F1">
              <w:rPr>
                <w:sz w:val="20"/>
                <w:szCs w:val="20"/>
              </w:rPr>
              <w:t>potencijale</w:t>
            </w:r>
            <w:proofErr w:type="spellEnd"/>
            <w:r w:rsidRPr="004803F1">
              <w:rPr>
                <w:sz w:val="20"/>
                <w:szCs w:val="20"/>
              </w:rPr>
              <w:t xml:space="preserve"> </w:t>
            </w:r>
            <w:proofErr w:type="spellStart"/>
            <w:r w:rsidRPr="004803F1">
              <w:rPr>
                <w:sz w:val="20"/>
                <w:szCs w:val="20"/>
              </w:rPr>
              <w:t>koje</w:t>
            </w:r>
            <w:proofErr w:type="spellEnd"/>
            <w:r w:rsidRPr="004803F1">
              <w:rPr>
                <w:sz w:val="20"/>
                <w:szCs w:val="20"/>
              </w:rPr>
              <w:t xml:space="preserve"> </w:t>
            </w:r>
            <w:proofErr w:type="spellStart"/>
            <w:r w:rsidRPr="004803F1">
              <w:rPr>
                <w:sz w:val="20"/>
                <w:szCs w:val="20"/>
              </w:rPr>
              <w:t>pružaju</w:t>
            </w:r>
            <w:proofErr w:type="spellEnd"/>
            <w:r w:rsidRPr="004803F1">
              <w:rPr>
                <w:sz w:val="20"/>
                <w:szCs w:val="20"/>
              </w:rPr>
              <w:t xml:space="preserve"> </w:t>
            </w:r>
            <w:proofErr w:type="spellStart"/>
            <w:r w:rsidRPr="004803F1">
              <w:rPr>
                <w:sz w:val="20"/>
                <w:szCs w:val="20"/>
              </w:rPr>
              <w:t>digitalne</w:t>
            </w:r>
            <w:proofErr w:type="spellEnd"/>
            <w:r w:rsidRPr="004803F1">
              <w:rPr>
                <w:sz w:val="20"/>
                <w:szCs w:val="20"/>
              </w:rPr>
              <w:t xml:space="preserve"> </w:t>
            </w:r>
            <w:proofErr w:type="spellStart"/>
            <w:r w:rsidRPr="004803F1">
              <w:rPr>
                <w:sz w:val="20"/>
                <w:szCs w:val="20"/>
              </w:rPr>
              <w:t>tehnologije</w:t>
            </w:r>
            <w:proofErr w:type="spellEnd"/>
            <w:r w:rsidRPr="004803F1">
              <w:rPr>
                <w:sz w:val="20"/>
                <w:szCs w:val="20"/>
              </w:rPr>
              <w:t xml:space="preserve">, </w:t>
            </w:r>
            <w:proofErr w:type="spellStart"/>
            <w:r w:rsidRPr="004803F1">
              <w:rPr>
                <w:sz w:val="20"/>
                <w:szCs w:val="20"/>
              </w:rPr>
              <w:t>osobito</w:t>
            </w:r>
            <w:proofErr w:type="spellEnd"/>
            <w:r w:rsidRPr="004803F1">
              <w:rPr>
                <w:sz w:val="20"/>
                <w:szCs w:val="20"/>
              </w:rPr>
              <w:t xml:space="preserve"> u </w:t>
            </w:r>
            <w:proofErr w:type="spellStart"/>
            <w:r w:rsidRPr="004803F1">
              <w:rPr>
                <w:sz w:val="20"/>
                <w:szCs w:val="20"/>
              </w:rPr>
              <w:t>područjima</w:t>
            </w:r>
            <w:proofErr w:type="spellEnd"/>
            <w:r w:rsidRPr="004803F1">
              <w:rPr>
                <w:sz w:val="20"/>
                <w:szCs w:val="20"/>
              </w:rPr>
              <w:t xml:space="preserve"> u </w:t>
            </w:r>
            <w:proofErr w:type="spellStart"/>
            <w:r w:rsidRPr="004803F1">
              <w:rPr>
                <w:sz w:val="20"/>
                <w:szCs w:val="20"/>
              </w:rPr>
              <w:t>kojima</w:t>
            </w:r>
            <w:proofErr w:type="spellEnd"/>
            <w:r w:rsidRPr="004803F1">
              <w:rPr>
                <w:sz w:val="20"/>
                <w:szCs w:val="20"/>
              </w:rPr>
              <w:t xml:space="preserve"> </w:t>
            </w:r>
            <w:proofErr w:type="spellStart"/>
            <w:r w:rsidRPr="004803F1">
              <w:rPr>
                <w:sz w:val="20"/>
                <w:szCs w:val="20"/>
              </w:rPr>
              <w:t>prema</w:t>
            </w:r>
            <w:proofErr w:type="spellEnd"/>
            <w:r w:rsidRPr="004803F1">
              <w:rPr>
                <w:sz w:val="20"/>
                <w:szCs w:val="20"/>
              </w:rPr>
              <w:t xml:space="preserve"> </w:t>
            </w:r>
            <w:proofErr w:type="spellStart"/>
            <w:r w:rsidRPr="004803F1">
              <w:rPr>
                <w:sz w:val="20"/>
                <w:szCs w:val="20"/>
              </w:rPr>
              <w:t>Indeksu</w:t>
            </w:r>
            <w:proofErr w:type="spellEnd"/>
            <w:r w:rsidRPr="004803F1">
              <w:rPr>
                <w:sz w:val="20"/>
                <w:szCs w:val="20"/>
              </w:rPr>
              <w:t xml:space="preserve"> </w:t>
            </w:r>
            <w:proofErr w:type="spellStart"/>
            <w:r w:rsidRPr="004803F1">
              <w:rPr>
                <w:sz w:val="20"/>
                <w:szCs w:val="20"/>
              </w:rPr>
              <w:t>društvene</w:t>
            </w:r>
            <w:proofErr w:type="spellEnd"/>
            <w:r w:rsidRPr="004803F1">
              <w:rPr>
                <w:sz w:val="20"/>
                <w:szCs w:val="20"/>
              </w:rPr>
              <w:t xml:space="preserve"> i </w:t>
            </w:r>
            <w:proofErr w:type="spellStart"/>
            <w:r w:rsidRPr="004803F1">
              <w:rPr>
                <w:sz w:val="20"/>
                <w:szCs w:val="20"/>
              </w:rPr>
              <w:t>gospodarske</w:t>
            </w:r>
            <w:proofErr w:type="spellEnd"/>
            <w:r w:rsidRPr="004803F1">
              <w:rPr>
                <w:sz w:val="20"/>
                <w:szCs w:val="20"/>
              </w:rPr>
              <w:t xml:space="preserve"> </w:t>
            </w:r>
            <w:proofErr w:type="spellStart"/>
            <w:r w:rsidRPr="004803F1">
              <w:rPr>
                <w:sz w:val="20"/>
                <w:szCs w:val="20"/>
              </w:rPr>
              <w:t>digitalizacije</w:t>
            </w:r>
            <w:proofErr w:type="spellEnd"/>
            <w:r w:rsidRPr="004803F1">
              <w:rPr>
                <w:sz w:val="20"/>
                <w:szCs w:val="20"/>
              </w:rPr>
              <w:t xml:space="preserve"> (DESI) </w:t>
            </w:r>
            <w:proofErr w:type="spellStart"/>
            <w:r w:rsidRPr="004803F1">
              <w:rPr>
                <w:sz w:val="20"/>
                <w:szCs w:val="20"/>
              </w:rPr>
              <w:t>bilježi</w:t>
            </w:r>
            <w:proofErr w:type="spellEnd"/>
            <w:r w:rsidRPr="004803F1">
              <w:rPr>
                <w:sz w:val="20"/>
                <w:szCs w:val="20"/>
              </w:rPr>
              <w:t xml:space="preserve"> </w:t>
            </w:r>
            <w:proofErr w:type="spellStart"/>
            <w:r w:rsidRPr="004803F1">
              <w:rPr>
                <w:sz w:val="20"/>
                <w:szCs w:val="20"/>
              </w:rPr>
              <w:t>rezultate</w:t>
            </w:r>
            <w:proofErr w:type="spellEnd"/>
            <w:r w:rsidRPr="004803F1">
              <w:rPr>
                <w:sz w:val="20"/>
                <w:szCs w:val="20"/>
              </w:rPr>
              <w:t xml:space="preserve"> </w:t>
            </w:r>
            <w:proofErr w:type="spellStart"/>
            <w:r w:rsidRPr="004803F1">
              <w:rPr>
                <w:sz w:val="20"/>
                <w:szCs w:val="20"/>
              </w:rPr>
              <w:t>slabije</w:t>
            </w:r>
            <w:proofErr w:type="spellEnd"/>
            <w:r w:rsidRPr="004803F1">
              <w:rPr>
                <w:sz w:val="20"/>
                <w:szCs w:val="20"/>
              </w:rPr>
              <w:t xml:space="preserve"> </w:t>
            </w:r>
            <w:proofErr w:type="spellStart"/>
            <w:r w:rsidRPr="004803F1">
              <w:rPr>
                <w:sz w:val="20"/>
                <w:szCs w:val="20"/>
              </w:rPr>
              <w:t>od</w:t>
            </w:r>
            <w:proofErr w:type="spellEnd"/>
            <w:r w:rsidRPr="004803F1">
              <w:rPr>
                <w:sz w:val="20"/>
                <w:szCs w:val="20"/>
              </w:rPr>
              <w:t xml:space="preserve"> </w:t>
            </w:r>
            <w:proofErr w:type="spellStart"/>
            <w:r w:rsidRPr="004803F1">
              <w:rPr>
                <w:sz w:val="20"/>
                <w:szCs w:val="20"/>
              </w:rPr>
              <w:t>prosjeka</w:t>
            </w:r>
            <w:proofErr w:type="spellEnd"/>
            <w:r w:rsidRPr="004803F1">
              <w:rPr>
                <w:sz w:val="20"/>
                <w:szCs w:val="20"/>
              </w:rPr>
              <w:t xml:space="preserve"> EU-a. RH je </w:t>
            </w:r>
            <w:proofErr w:type="spellStart"/>
            <w:r w:rsidRPr="004803F1">
              <w:rPr>
                <w:sz w:val="20"/>
                <w:szCs w:val="20"/>
              </w:rPr>
              <w:t>prema</w:t>
            </w:r>
            <w:proofErr w:type="spellEnd"/>
            <w:r w:rsidRPr="004803F1">
              <w:rPr>
                <w:sz w:val="20"/>
                <w:szCs w:val="20"/>
              </w:rPr>
              <w:t xml:space="preserve"> DESI-</w:t>
            </w:r>
            <w:proofErr w:type="spellStart"/>
            <w:r w:rsidRPr="004803F1">
              <w:rPr>
                <w:sz w:val="20"/>
                <w:szCs w:val="20"/>
              </w:rPr>
              <w:t>ju</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19. od 27 DČ. </w:t>
            </w:r>
            <w:proofErr w:type="spellStart"/>
            <w:r w:rsidRPr="004803F1" w:rsidDel="006B2C1C">
              <w:rPr>
                <w:sz w:val="20"/>
                <w:szCs w:val="20"/>
              </w:rPr>
              <w:t>Internetska</w:t>
            </w:r>
            <w:proofErr w:type="spellEnd"/>
            <w:r w:rsidRPr="004803F1" w:rsidDel="006B2C1C">
              <w:rPr>
                <w:sz w:val="20"/>
                <w:szCs w:val="20"/>
              </w:rPr>
              <w:t xml:space="preserve"> </w:t>
            </w:r>
            <w:proofErr w:type="spellStart"/>
            <w:r w:rsidRPr="004803F1" w:rsidDel="006B2C1C">
              <w:rPr>
                <w:sz w:val="20"/>
                <w:szCs w:val="20"/>
              </w:rPr>
              <w:t>interakcija</w:t>
            </w:r>
            <w:proofErr w:type="spellEnd"/>
            <w:r w:rsidRPr="004803F1" w:rsidDel="006B2C1C">
              <w:rPr>
                <w:sz w:val="20"/>
                <w:szCs w:val="20"/>
              </w:rPr>
              <w:t xml:space="preserve"> </w:t>
            </w:r>
            <w:proofErr w:type="spellStart"/>
            <w:r w:rsidRPr="004803F1" w:rsidDel="006B2C1C">
              <w:rPr>
                <w:sz w:val="20"/>
                <w:szCs w:val="20"/>
              </w:rPr>
              <w:t>između</w:t>
            </w:r>
            <w:proofErr w:type="spellEnd"/>
            <w:r w:rsidRPr="004803F1" w:rsidDel="006B2C1C">
              <w:rPr>
                <w:sz w:val="20"/>
                <w:szCs w:val="20"/>
              </w:rPr>
              <w:t xml:space="preserve"> </w:t>
            </w:r>
            <w:proofErr w:type="spellStart"/>
            <w:r w:rsidRPr="004803F1" w:rsidDel="006B2C1C">
              <w:rPr>
                <w:sz w:val="20"/>
                <w:szCs w:val="20"/>
              </w:rPr>
              <w:t>tijela</w:t>
            </w:r>
            <w:proofErr w:type="spellEnd"/>
            <w:r w:rsidRPr="004803F1" w:rsidDel="006B2C1C">
              <w:rPr>
                <w:sz w:val="20"/>
                <w:szCs w:val="20"/>
              </w:rPr>
              <w:t xml:space="preserve"> </w:t>
            </w:r>
            <w:proofErr w:type="spellStart"/>
            <w:r w:rsidRPr="004803F1" w:rsidDel="006B2C1C">
              <w:rPr>
                <w:sz w:val="20"/>
                <w:szCs w:val="20"/>
              </w:rPr>
              <w:t>javne</w:t>
            </w:r>
            <w:proofErr w:type="spellEnd"/>
            <w:r w:rsidRPr="004803F1" w:rsidDel="006B2C1C">
              <w:rPr>
                <w:sz w:val="20"/>
                <w:szCs w:val="20"/>
              </w:rPr>
              <w:t xml:space="preserve"> </w:t>
            </w:r>
            <w:proofErr w:type="spellStart"/>
            <w:r w:rsidRPr="004803F1" w:rsidDel="006B2C1C">
              <w:rPr>
                <w:sz w:val="20"/>
                <w:szCs w:val="20"/>
              </w:rPr>
              <w:t>vlasti</w:t>
            </w:r>
            <w:proofErr w:type="spellEnd"/>
            <w:r w:rsidRPr="004803F1" w:rsidDel="006B2C1C">
              <w:rPr>
                <w:sz w:val="20"/>
                <w:szCs w:val="20"/>
              </w:rPr>
              <w:t xml:space="preserve"> i </w:t>
            </w:r>
            <w:proofErr w:type="spellStart"/>
            <w:r w:rsidRPr="004803F1" w:rsidDel="006B2C1C">
              <w:rPr>
                <w:sz w:val="20"/>
                <w:szCs w:val="20"/>
              </w:rPr>
              <w:t>građana</w:t>
            </w:r>
            <w:proofErr w:type="spellEnd"/>
            <w:r w:rsidRPr="004803F1" w:rsidDel="006B2C1C">
              <w:rPr>
                <w:sz w:val="20"/>
                <w:szCs w:val="20"/>
              </w:rPr>
              <w:t xml:space="preserve"> je </w:t>
            </w:r>
            <w:proofErr w:type="spellStart"/>
            <w:r w:rsidRPr="004803F1" w:rsidDel="006B2C1C">
              <w:rPr>
                <w:sz w:val="20"/>
                <w:szCs w:val="20"/>
              </w:rPr>
              <w:t>ispod</w:t>
            </w:r>
            <w:proofErr w:type="spellEnd"/>
            <w:r w:rsidRPr="004803F1" w:rsidDel="006B2C1C">
              <w:rPr>
                <w:sz w:val="20"/>
                <w:szCs w:val="20"/>
              </w:rPr>
              <w:t xml:space="preserve"> </w:t>
            </w:r>
            <w:proofErr w:type="spellStart"/>
            <w:r w:rsidRPr="004803F1" w:rsidDel="006B2C1C">
              <w:rPr>
                <w:sz w:val="20"/>
                <w:szCs w:val="20"/>
              </w:rPr>
              <w:t>prosjeka</w:t>
            </w:r>
            <w:proofErr w:type="spellEnd"/>
            <w:r w:rsidRPr="004803F1" w:rsidDel="006B2C1C">
              <w:rPr>
                <w:sz w:val="20"/>
                <w:szCs w:val="20"/>
              </w:rPr>
              <w:t xml:space="preserve"> </w:t>
            </w:r>
            <w:r w:rsidRPr="004803F1">
              <w:rPr>
                <w:sz w:val="20"/>
                <w:szCs w:val="20"/>
              </w:rPr>
              <w:t>(</w:t>
            </w:r>
            <w:r w:rsidRPr="004803F1" w:rsidDel="006B2C1C">
              <w:rPr>
                <w:sz w:val="20"/>
                <w:szCs w:val="20"/>
              </w:rPr>
              <w:t>usluge e-</w:t>
            </w:r>
            <w:proofErr w:type="spellStart"/>
            <w:r w:rsidRPr="004803F1" w:rsidDel="006B2C1C">
              <w:rPr>
                <w:sz w:val="20"/>
                <w:szCs w:val="20"/>
              </w:rPr>
              <w:t>uprave</w:t>
            </w:r>
            <w:proofErr w:type="spellEnd"/>
            <w:r w:rsidRPr="004803F1" w:rsidDel="006B2C1C">
              <w:rPr>
                <w:sz w:val="20"/>
                <w:szCs w:val="20"/>
              </w:rPr>
              <w:t xml:space="preserve"> </w:t>
            </w:r>
            <w:proofErr w:type="spellStart"/>
            <w:r w:rsidRPr="004803F1" w:rsidDel="006B2C1C">
              <w:rPr>
                <w:sz w:val="20"/>
                <w:szCs w:val="20"/>
              </w:rPr>
              <w:t>koristi</w:t>
            </w:r>
            <w:proofErr w:type="spellEnd"/>
            <w:r w:rsidRPr="004803F1" w:rsidDel="006B2C1C">
              <w:rPr>
                <w:sz w:val="20"/>
                <w:szCs w:val="20"/>
              </w:rPr>
              <w:t xml:space="preserve"> 52% </w:t>
            </w:r>
            <w:proofErr w:type="spellStart"/>
            <w:r w:rsidRPr="004803F1">
              <w:rPr>
                <w:sz w:val="20"/>
                <w:szCs w:val="20"/>
              </w:rPr>
              <w:t>korisnika</w:t>
            </w:r>
            <w:proofErr w:type="spellEnd"/>
            <w:r w:rsidRPr="004803F1">
              <w:rPr>
                <w:sz w:val="20"/>
                <w:szCs w:val="20"/>
              </w:rPr>
              <w:t xml:space="preserve">, a </w:t>
            </w:r>
            <w:proofErr w:type="spellStart"/>
            <w:r w:rsidRPr="004803F1">
              <w:rPr>
                <w:sz w:val="20"/>
                <w:szCs w:val="20"/>
              </w:rPr>
              <w:t>prosjek</w:t>
            </w:r>
            <w:proofErr w:type="spellEnd"/>
            <w:r w:rsidRPr="004803F1" w:rsidDel="006B2C1C">
              <w:rPr>
                <w:sz w:val="20"/>
                <w:szCs w:val="20"/>
              </w:rPr>
              <w:t xml:space="preserve"> EU je 64</w:t>
            </w:r>
            <w:r w:rsidRPr="004803F1">
              <w:rPr>
                <w:sz w:val="20"/>
                <w:szCs w:val="20"/>
              </w:rPr>
              <w:t>%).</w:t>
            </w:r>
            <w:r w:rsidRPr="004803F1" w:rsidDel="006B2C1C">
              <w:rPr>
                <w:sz w:val="20"/>
                <w:szCs w:val="20"/>
              </w:rPr>
              <w:t xml:space="preserve"> </w:t>
            </w:r>
            <w:r w:rsidRPr="004803F1">
              <w:rPr>
                <w:sz w:val="20"/>
                <w:szCs w:val="20"/>
              </w:rPr>
              <w:t xml:space="preserve">RH je </w:t>
            </w:r>
            <w:proofErr w:type="spellStart"/>
            <w:r w:rsidRPr="004803F1">
              <w:rPr>
                <w:sz w:val="20"/>
                <w:szCs w:val="20"/>
              </w:rPr>
              <w:t>ispod</w:t>
            </w:r>
            <w:proofErr w:type="spellEnd"/>
            <w:r w:rsidRPr="004803F1">
              <w:rPr>
                <w:sz w:val="20"/>
                <w:szCs w:val="20"/>
              </w:rPr>
              <w:t xml:space="preserve"> </w:t>
            </w:r>
            <w:proofErr w:type="spellStart"/>
            <w:r w:rsidRPr="004803F1">
              <w:rPr>
                <w:sz w:val="20"/>
                <w:szCs w:val="20"/>
              </w:rPr>
              <w:t>prosjeka</w:t>
            </w:r>
            <w:proofErr w:type="spellEnd"/>
            <w:r w:rsidRPr="004803F1">
              <w:rPr>
                <w:sz w:val="20"/>
                <w:szCs w:val="20"/>
              </w:rPr>
              <w:t xml:space="preserve"> EU i </w:t>
            </w:r>
            <w:proofErr w:type="spellStart"/>
            <w:r w:rsidRPr="004803F1">
              <w:rPr>
                <w:sz w:val="20"/>
                <w:szCs w:val="20"/>
              </w:rPr>
              <w:t>prema</w:t>
            </w:r>
            <w:proofErr w:type="spellEnd"/>
            <w:r w:rsidRPr="004803F1">
              <w:rPr>
                <w:sz w:val="20"/>
                <w:szCs w:val="20"/>
              </w:rPr>
              <w:t xml:space="preserve"> </w:t>
            </w:r>
            <w:proofErr w:type="spellStart"/>
            <w:r w:rsidRPr="004803F1">
              <w:rPr>
                <w:sz w:val="20"/>
                <w:szCs w:val="20"/>
              </w:rPr>
              <w:t>dostupnosti</w:t>
            </w:r>
            <w:proofErr w:type="spellEnd"/>
            <w:r w:rsidRPr="004803F1">
              <w:rPr>
                <w:sz w:val="20"/>
                <w:szCs w:val="20"/>
              </w:rPr>
              <w:t xml:space="preserve"> </w:t>
            </w:r>
            <w:proofErr w:type="spellStart"/>
            <w:r w:rsidRPr="004803F1">
              <w:rPr>
                <w:sz w:val="20"/>
                <w:szCs w:val="20"/>
              </w:rPr>
              <w:t>digitalnih</w:t>
            </w:r>
            <w:proofErr w:type="spellEnd"/>
            <w:r w:rsidRPr="004803F1">
              <w:rPr>
                <w:sz w:val="20"/>
                <w:szCs w:val="20"/>
              </w:rPr>
              <w:t xml:space="preserve"> </w:t>
            </w:r>
            <w:proofErr w:type="spellStart"/>
            <w:r w:rsidRPr="004803F1">
              <w:rPr>
                <w:sz w:val="20"/>
                <w:szCs w:val="20"/>
              </w:rPr>
              <w:t>internetskih</w:t>
            </w:r>
            <w:proofErr w:type="spellEnd"/>
            <w:r w:rsidRPr="004803F1">
              <w:rPr>
                <w:sz w:val="20"/>
                <w:szCs w:val="20"/>
              </w:rPr>
              <w:t xml:space="preserve"> </w:t>
            </w:r>
            <w:proofErr w:type="spellStart"/>
            <w:proofErr w:type="gramStart"/>
            <w:r w:rsidRPr="004803F1">
              <w:rPr>
                <w:sz w:val="20"/>
                <w:szCs w:val="20"/>
              </w:rPr>
              <w:t>usluga</w:t>
            </w:r>
            <w:proofErr w:type="spellEnd"/>
            <w:r w:rsidRPr="004803F1">
              <w:rPr>
                <w:sz w:val="20"/>
                <w:szCs w:val="20"/>
              </w:rPr>
              <w:t xml:space="preserve">  (</w:t>
            </w:r>
            <w:proofErr w:type="gramEnd"/>
            <w:r w:rsidRPr="004803F1">
              <w:rPr>
                <w:sz w:val="20"/>
                <w:szCs w:val="20"/>
              </w:rPr>
              <w:t xml:space="preserve">za </w:t>
            </w:r>
            <w:proofErr w:type="spellStart"/>
            <w:r w:rsidRPr="004803F1">
              <w:rPr>
                <w:sz w:val="20"/>
                <w:szCs w:val="20"/>
              </w:rPr>
              <w:t>građane</w:t>
            </w:r>
            <w:proofErr w:type="spellEnd"/>
            <w:r w:rsidRPr="004803F1">
              <w:rPr>
                <w:sz w:val="20"/>
                <w:szCs w:val="20"/>
              </w:rPr>
              <w:t xml:space="preserve"> 60%, a </w:t>
            </w:r>
            <w:proofErr w:type="spellStart"/>
            <w:r w:rsidRPr="004803F1">
              <w:rPr>
                <w:sz w:val="20"/>
                <w:szCs w:val="20"/>
              </w:rPr>
              <w:t>prosjek</w:t>
            </w:r>
            <w:proofErr w:type="spellEnd"/>
            <w:r w:rsidRPr="004803F1">
              <w:rPr>
                <w:sz w:val="20"/>
                <w:szCs w:val="20"/>
              </w:rPr>
              <w:t xml:space="preserve"> EU je 75%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poduzeća</w:t>
            </w:r>
            <w:proofErr w:type="spellEnd"/>
            <w:r w:rsidRPr="004803F1">
              <w:rPr>
                <w:sz w:val="20"/>
                <w:szCs w:val="20"/>
              </w:rPr>
              <w:t xml:space="preserve"> 73% ,a </w:t>
            </w:r>
            <w:proofErr w:type="spellStart"/>
            <w:r w:rsidRPr="004803F1">
              <w:rPr>
                <w:sz w:val="20"/>
                <w:szCs w:val="20"/>
              </w:rPr>
              <w:t>prosjek</w:t>
            </w:r>
            <w:proofErr w:type="spellEnd"/>
            <w:r w:rsidR="00E72740">
              <w:rPr>
                <w:sz w:val="20"/>
                <w:szCs w:val="20"/>
              </w:rPr>
              <w:t xml:space="preserve"> </w:t>
            </w:r>
            <w:r w:rsidRPr="004803F1">
              <w:rPr>
                <w:sz w:val="20"/>
                <w:szCs w:val="20"/>
              </w:rPr>
              <w:t xml:space="preserve">EU 84%). RH </w:t>
            </w:r>
            <w:proofErr w:type="spellStart"/>
            <w:r w:rsidRPr="004803F1">
              <w:rPr>
                <w:sz w:val="20"/>
                <w:szCs w:val="20"/>
              </w:rPr>
              <w:t>ima</w:t>
            </w:r>
            <w:proofErr w:type="spellEnd"/>
            <w:r w:rsidRPr="004803F1">
              <w:rPr>
                <w:sz w:val="20"/>
                <w:szCs w:val="20"/>
              </w:rPr>
              <w:t xml:space="preserve"> </w:t>
            </w:r>
            <w:proofErr w:type="spellStart"/>
            <w:r w:rsidRPr="004803F1">
              <w:rPr>
                <w:sz w:val="20"/>
                <w:szCs w:val="20"/>
              </w:rPr>
              <w:t>dobru</w:t>
            </w:r>
            <w:proofErr w:type="spellEnd"/>
            <w:r w:rsidRPr="004803F1">
              <w:rPr>
                <w:sz w:val="20"/>
                <w:szCs w:val="20"/>
              </w:rPr>
              <w:t xml:space="preserve"> </w:t>
            </w:r>
            <w:proofErr w:type="spellStart"/>
            <w:r w:rsidRPr="004803F1">
              <w:rPr>
                <w:sz w:val="20"/>
                <w:szCs w:val="20"/>
              </w:rPr>
              <w:t>osnovu</w:t>
            </w:r>
            <w:proofErr w:type="spellEnd"/>
            <w:r w:rsidRPr="004803F1">
              <w:rPr>
                <w:sz w:val="20"/>
                <w:szCs w:val="20"/>
              </w:rPr>
              <w:t xml:space="preserve"> za </w:t>
            </w:r>
            <w:proofErr w:type="spellStart"/>
            <w:r w:rsidRPr="004803F1">
              <w:rPr>
                <w:sz w:val="20"/>
                <w:szCs w:val="20"/>
              </w:rPr>
              <w:t>daljnji</w:t>
            </w:r>
            <w:proofErr w:type="spellEnd"/>
            <w:r w:rsidRPr="004803F1">
              <w:rPr>
                <w:sz w:val="20"/>
                <w:szCs w:val="20"/>
              </w:rPr>
              <w:t xml:space="preserve"> </w:t>
            </w:r>
            <w:proofErr w:type="spellStart"/>
            <w:r w:rsidRPr="004803F1">
              <w:rPr>
                <w:sz w:val="20"/>
                <w:szCs w:val="20"/>
              </w:rPr>
              <w:t>razvoj</w:t>
            </w:r>
            <w:proofErr w:type="spellEnd"/>
            <w:r w:rsidRPr="004803F1">
              <w:rPr>
                <w:sz w:val="20"/>
                <w:szCs w:val="20"/>
              </w:rPr>
              <w:t xml:space="preserve"> </w:t>
            </w:r>
            <w:proofErr w:type="spellStart"/>
            <w:r w:rsidRPr="004803F1">
              <w:rPr>
                <w:sz w:val="20"/>
                <w:szCs w:val="20"/>
              </w:rPr>
              <w:t>svoje</w:t>
            </w:r>
            <w:proofErr w:type="spellEnd"/>
            <w:r w:rsidRPr="004803F1">
              <w:rPr>
                <w:sz w:val="20"/>
                <w:szCs w:val="20"/>
              </w:rPr>
              <w:t xml:space="preserve"> </w:t>
            </w:r>
            <w:proofErr w:type="spellStart"/>
            <w:r w:rsidRPr="004803F1">
              <w:rPr>
                <w:sz w:val="20"/>
                <w:szCs w:val="20"/>
              </w:rPr>
              <w:t>prisutnosti</w:t>
            </w:r>
            <w:proofErr w:type="spellEnd"/>
            <w:r w:rsidRPr="004803F1">
              <w:rPr>
                <w:sz w:val="20"/>
                <w:szCs w:val="20"/>
              </w:rPr>
              <w:t xml:space="preserve"> u </w:t>
            </w:r>
            <w:proofErr w:type="spellStart"/>
            <w:r w:rsidRPr="004803F1">
              <w:rPr>
                <w:sz w:val="20"/>
                <w:szCs w:val="20"/>
              </w:rPr>
              <w:t>digitalnom</w:t>
            </w:r>
            <w:proofErr w:type="spellEnd"/>
            <w:r w:rsidRPr="004803F1">
              <w:rPr>
                <w:sz w:val="20"/>
                <w:szCs w:val="20"/>
              </w:rPr>
              <w:t xml:space="preserve"> </w:t>
            </w:r>
            <w:proofErr w:type="spellStart"/>
            <w:r w:rsidRPr="004803F1">
              <w:rPr>
                <w:sz w:val="20"/>
                <w:szCs w:val="20"/>
              </w:rPr>
              <w:t>gospodarstvu</w:t>
            </w:r>
            <w:proofErr w:type="spellEnd"/>
            <w:r w:rsidRPr="004803F1">
              <w:rPr>
                <w:sz w:val="20"/>
                <w:szCs w:val="20"/>
              </w:rPr>
              <w:t xml:space="preserve"> (IKT </w:t>
            </w:r>
            <w:proofErr w:type="spellStart"/>
            <w:r w:rsidRPr="004803F1">
              <w:rPr>
                <w:sz w:val="20"/>
                <w:szCs w:val="20"/>
              </w:rPr>
              <w:t>uslužna</w:t>
            </w:r>
            <w:proofErr w:type="spellEnd"/>
            <w:r w:rsidRPr="004803F1">
              <w:rPr>
                <w:sz w:val="20"/>
                <w:szCs w:val="20"/>
              </w:rPr>
              <w:t xml:space="preserve"> </w:t>
            </w:r>
            <w:proofErr w:type="spellStart"/>
            <w:proofErr w:type="gramStart"/>
            <w:r w:rsidRPr="004803F1">
              <w:rPr>
                <w:sz w:val="20"/>
                <w:szCs w:val="20"/>
              </w:rPr>
              <w:t>industrija</w:t>
            </w:r>
            <w:proofErr w:type="spellEnd"/>
            <w:r w:rsidRPr="004803F1">
              <w:rPr>
                <w:sz w:val="20"/>
                <w:szCs w:val="20"/>
              </w:rPr>
              <w:t xml:space="preserve">  u</w:t>
            </w:r>
            <w:proofErr w:type="gramEnd"/>
            <w:r w:rsidRPr="004803F1">
              <w:rPr>
                <w:sz w:val="20"/>
                <w:szCs w:val="20"/>
              </w:rPr>
              <w:t xml:space="preserve"> 2018.  </w:t>
            </w:r>
            <w:proofErr w:type="spellStart"/>
            <w:r w:rsidRPr="004803F1">
              <w:rPr>
                <w:sz w:val="20"/>
                <w:szCs w:val="20"/>
              </w:rPr>
              <w:t>doprinijela</w:t>
            </w:r>
            <w:proofErr w:type="spellEnd"/>
            <w:r w:rsidRPr="004803F1">
              <w:rPr>
                <w:sz w:val="20"/>
                <w:szCs w:val="20"/>
              </w:rPr>
              <w:t xml:space="preserve"> BDP-u s 4,07%). 82% </w:t>
            </w:r>
            <w:proofErr w:type="spellStart"/>
            <w:r w:rsidRPr="004803F1">
              <w:rPr>
                <w:sz w:val="20"/>
                <w:szCs w:val="20"/>
              </w:rPr>
              <w:t>tvrtki</w:t>
            </w:r>
            <w:proofErr w:type="spellEnd"/>
            <w:r w:rsidRPr="004803F1">
              <w:rPr>
                <w:sz w:val="20"/>
                <w:szCs w:val="20"/>
              </w:rPr>
              <w:t xml:space="preserve"> u </w:t>
            </w:r>
            <w:proofErr w:type="spellStart"/>
            <w:r w:rsidRPr="004803F1">
              <w:rPr>
                <w:sz w:val="20"/>
                <w:szCs w:val="20"/>
              </w:rPr>
              <w:t>industrijskom</w:t>
            </w:r>
            <w:proofErr w:type="spellEnd"/>
            <w:r w:rsidRPr="004803F1">
              <w:rPr>
                <w:sz w:val="20"/>
                <w:szCs w:val="20"/>
              </w:rPr>
              <w:t xml:space="preserve"> </w:t>
            </w:r>
            <w:proofErr w:type="spellStart"/>
            <w:r w:rsidRPr="004803F1">
              <w:rPr>
                <w:sz w:val="20"/>
                <w:szCs w:val="20"/>
              </w:rPr>
              <w:t>sektoru</w:t>
            </w:r>
            <w:proofErr w:type="spellEnd"/>
            <w:r w:rsidRPr="004803F1">
              <w:rPr>
                <w:sz w:val="20"/>
                <w:szCs w:val="20"/>
              </w:rPr>
              <w:t xml:space="preserve"> </w:t>
            </w:r>
            <w:proofErr w:type="spellStart"/>
            <w:r w:rsidRPr="004803F1">
              <w:rPr>
                <w:sz w:val="20"/>
                <w:szCs w:val="20"/>
              </w:rPr>
              <w:t>digitalnu</w:t>
            </w:r>
            <w:proofErr w:type="spellEnd"/>
            <w:r w:rsidRPr="004803F1">
              <w:rPr>
                <w:sz w:val="20"/>
                <w:szCs w:val="20"/>
              </w:rPr>
              <w:t xml:space="preserve"> </w:t>
            </w:r>
            <w:proofErr w:type="spellStart"/>
            <w:r w:rsidRPr="004803F1">
              <w:rPr>
                <w:sz w:val="20"/>
                <w:szCs w:val="20"/>
              </w:rPr>
              <w:t>transformaciju</w:t>
            </w:r>
            <w:proofErr w:type="spellEnd"/>
            <w:r w:rsidRPr="004803F1">
              <w:rPr>
                <w:sz w:val="20"/>
                <w:szCs w:val="20"/>
              </w:rPr>
              <w:t xml:space="preserve"> </w:t>
            </w:r>
            <w:proofErr w:type="spellStart"/>
            <w:r w:rsidRPr="004803F1">
              <w:rPr>
                <w:sz w:val="20"/>
                <w:szCs w:val="20"/>
              </w:rPr>
              <w:t>vidi</w:t>
            </w:r>
            <w:proofErr w:type="spellEnd"/>
            <w:r w:rsidRPr="004803F1">
              <w:rPr>
                <w:sz w:val="20"/>
                <w:szCs w:val="20"/>
              </w:rPr>
              <w:t xml:space="preserve"> </w:t>
            </w:r>
            <w:proofErr w:type="spellStart"/>
            <w:r w:rsidRPr="004803F1">
              <w:rPr>
                <w:sz w:val="20"/>
                <w:szCs w:val="20"/>
              </w:rPr>
              <w:t>kao</w:t>
            </w:r>
            <w:proofErr w:type="spellEnd"/>
            <w:r w:rsidRPr="004803F1">
              <w:rPr>
                <w:sz w:val="20"/>
                <w:szCs w:val="20"/>
              </w:rPr>
              <w:t xml:space="preserve"> </w:t>
            </w:r>
            <w:proofErr w:type="spellStart"/>
            <w:r w:rsidRPr="004803F1">
              <w:rPr>
                <w:sz w:val="20"/>
                <w:szCs w:val="20"/>
              </w:rPr>
              <w:t>priliku</w:t>
            </w:r>
            <w:proofErr w:type="spellEnd"/>
            <w:r w:rsidRPr="004803F1">
              <w:rPr>
                <w:sz w:val="20"/>
                <w:szCs w:val="20"/>
              </w:rPr>
              <w:t xml:space="preserve"> no </w:t>
            </w:r>
            <w:proofErr w:type="spellStart"/>
            <w:r w:rsidRPr="004803F1">
              <w:rPr>
                <w:sz w:val="20"/>
                <w:szCs w:val="20"/>
              </w:rPr>
              <w:t>nemajustrategiju</w:t>
            </w:r>
            <w:proofErr w:type="spellEnd"/>
            <w:r w:rsidRPr="004803F1">
              <w:rPr>
                <w:sz w:val="20"/>
                <w:szCs w:val="20"/>
              </w:rPr>
              <w:t xml:space="preserve"> </w:t>
            </w:r>
            <w:proofErr w:type="spellStart"/>
            <w:r w:rsidRPr="004803F1">
              <w:rPr>
                <w:sz w:val="20"/>
                <w:szCs w:val="20"/>
              </w:rPr>
              <w:t>digitalne</w:t>
            </w:r>
            <w:proofErr w:type="spellEnd"/>
            <w:r w:rsidRPr="004803F1">
              <w:rPr>
                <w:sz w:val="20"/>
                <w:szCs w:val="20"/>
              </w:rPr>
              <w:t xml:space="preserve"> </w:t>
            </w:r>
            <w:proofErr w:type="spellStart"/>
            <w:r w:rsidRPr="004803F1">
              <w:rPr>
                <w:sz w:val="20"/>
                <w:szCs w:val="20"/>
              </w:rPr>
              <w:t>transformacije</w:t>
            </w:r>
            <w:proofErr w:type="spellEnd"/>
            <w:r w:rsidRPr="004803F1">
              <w:rPr>
                <w:sz w:val="20"/>
                <w:szCs w:val="20"/>
              </w:rPr>
              <w:t xml:space="preserve"> </w:t>
            </w:r>
            <w:proofErr w:type="spellStart"/>
            <w:r w:rsidRPr="004803F1">
              <w:rPr>
                <w:sz w:val="20"/>
                <w:szCs w:val="20"/>
              </w:rPr>
              <w:t>niti</w:t>
            </w:r>
            <w:proofErr w:type="spellEnd"/>
            <w:r w:rsidRPr="004803F1">
              <w:rPr>
                <w:sz w:val="20"/>
                <w:szCs w:val="20"/>
              </w:rPr>
              <w:t xml:space="preserve"> </w:t>
            </w:r>
            <w:proofErr w:type="spellStart"/>
            <w:r w:rsidRPr="004803F1">
              <w:rPr>
                <w:sz w:val="20"/>
                <w:szCs w:val="20"/>
              </w:rPr>
              <w:t>mogućnosti</w:t>
            </w:r>
            <w:proofErr w:type="spellEnd"/>
            <w:r w:rsidRPr="004803F1">
              <w:rPr>
                <w:sz w:val="20"/>
                <w:szCs w:val="20"/>
              </w:rPr>
              <w:t xml:space="preserve"> za </w:t>
            </w:r>
            <w:proofErr w:type="spellStart"/>
            <w:r w:rsidRPr="004803F1">
              <w:rPr>
                <w:sz w:val="20"/>
                <w:szCs w:val="20"/>
              </w:rPr>
              <w:t>njezinu</w:t>
            </w:r>
            <w:proofErr w:type="spellEnd"/>
            <w:r w:rsidRPr="004803F1">
              <w:rPr>
                <w:sz w:val="20"/>
                <w:szCs w:val="20"/>
              </w:rPr>
              <w:t xml:space="preserve"> </w:t>
            </w:r>
            <w:proofErr w:type="spellStart"/>
            <w:r w:rsidRPr="004803F1">
              <w:rPr>
                <w:sz w:val="20"/>
                <w:szCs w:val="20"/>
              </w:rPr>
              <w:t>provedbu</w:t>
            </w:r>
            <w:proofErr w:type="spellEnd"/>
            <w:r w:rsidRPr="004803F1">
              <w:rPr>
                <w:sz w:val="20"/>
                <w:szCs w:val="20"/>
              </w:rPr>
              <w:t xml:space="preserve">. </w:t>
            </w:r>
            <w:proofErr w:type="spellStart"/>
            <w:r w:rsidRPr="004803F1">
              <w:rPr>
                <w:sz w:val="20"/>
                <w:szCs w:val="20"/>
              </w:rPr>
              <w:t>Ukupna</w:t>
            </w:r>
            <w:proofErr w:type="spellEnd"/>
            <w:r w:rsidRPr="004803F1">
              <w:rPr>
                <w:sz w:val="20"/>
                <w:szCs w:val="20"/>
              </w:rPr>
              <w:t xml:space="preserve"> </w:t>
            </w:r>
            <w:proofErr w:type="spellStart"/>
            <w:r w:rsidRPr="004803F1">
              <w:rPr>
                <w:sz w:val="20"/>
                <w:szCs w:val="20"/>
              </w:rPr>
              <w:t>pokrivenost</w:t>
            </w:r>
            <w:proofErr w:type="spellEnd"/>
            <w:r w:rsidRPr="004803F1">
              <w:rPr>
                <w:sz w:val="20"/>
                <w:szCs w:val="20"/>
              </w:rPr>
              <w:t xml:space="preserve"> </w:t>
            </w:r>
            <w:proofErr w:type="spellStart"/>
            <w:r w:rsidRPr="004803F1">
              <w:rPr>
                <w:sz w:val="20"/>
                <w:szCs w:val="20"/>
              </w:rPr>
              <w:t>svjetlovodnom</w:t>
            </w:r>
            <w:proofErr w:type="spellEnd"/>
            <w:r w:rsidRPr="004803F1">
              <w:rPr>
                <w:sz w:val="20"/>
                <w:szCs w:val="20"/>
              </w:rPr>
              <w:t xml:space="preserve"> </w:t>
            </w:r>
            <w:proofErr w:type="spellStart"/>
            <w:r w:rsidRPr="004803F1">
              <w:rPr>
                <w:sz w:val="20"/>
                <w:szCs w:val="20"/>
              </w:rPr>
              <w:t>mrežom</w:t>
            </w:r>
            <w:proofErr w:type="spellEnd"/>
            <w:r w:rsidRPr="004803F1">
              <w:rPr>
                <w:sz w:val="20"/>
                <w:szCs w:val="20"/>
              </w:rPr>
              <w:t xml:space="preserve"> do </w:t>
            </w:r>
            <w:proofErr w:type="spellStart"/>
            <w:r w:rsidRPr="004803F1">
              <w:rPr>
                <w:sz w:val="20"/>
                <w:szCs w:val="20"/>
              </w:rPr>
              <w:t>korisnika</w:t>
            </w:r>
            <w:proofErr w:type="spellEnd"/>
            <w:r w:rsidRPr="004803F1">
              <w:rPr>
                <w:sz w:val="20"/>
                <w:szCs w:val="20"/>
              </w:rPr>
              <w:t xml:space="preserve"> (FTTP) </w:t>
            </w:r>
            <w:proofErr w:type="spellStart"/>
            <w:r w:rsidRPr="004803F1">
              <w:rPr>
                <w:sz w:val="20"/>
                <w:szCs w:val="20"/>
              </w:rPr>
              <w:t>povećana</w:t>
            </w:r>
            <w:proofErr w:type="spellEnd"/>
            <w:r w:rsidRPr="004803F1">
              <w:rPr>
                <w:sz w:val="20"/>
                <w:szCs w:val="20"/>
              </w:rPr>
              <w:t xml:space="preserve"> je </w:t>
            </w:r>
            <w:proofErr w:type="spellStart"/>
            <w:r w:rsidRPr="004803F1">
              <w:rPr>
                <w:sz w:val="20"/>
                <w:szCs w:val="20"/>
              </w:rPr>
              <w:t>sa</w:t>
            </w:r>
            <w:proofErr w:type="spellEnd"/>
            <w:r w:rsidRPr="004803F1">
              <w:rPr>
                <w:sz w:val="20"/>
                <w:szCs w:val="20"/>
              </w:rPr>
              <w:t xml:space="preserve"> 31% u 2019. </w:t>
            </w:r>
            <w:proofErr w:type="spellStart"/>
            <w:r w:rsidRPr="004803F1">
              <w:rPr>
                <w:sz w:val="20"/>
                <w:szCs w:val="20"/>
              </w:rPr>
              <w:t>na</w:t>
            </w:r>
            <w:proofErr w:type="spellEnd"/>
            <w:r w:rsidRPr="004803F1">
              <w:rPr>
                <w:sz w:val="20"/>
                <w:szCs w:val="20"/>
              </w:rPr>
              <w:t xml:space="preserve"> 36% u 2020., </w:t>
            </w:r>
            <w:proofErr w:type="spellStart"/>
            <w:r w:rsidRPr="004803F1">
              <w:rPr>
                <w:sz w:val="20"/>
                <w:szCs w:val="20"/>
              </w:rPr>
              <w:t>ali</w:t>
            </w:r>
            <w:proofErr w:type="spellEnd"/>
            <w:r w:rsidRPr="004803F1">
              <w:rPr>
                <w:sz w:val="20"/>
                <w:szCs w:val="20"/>
              </w:rPr>
              <w:t xml:space="preserve"> </w:t>
            </w:r>
            <w:proofErr w:type="spellStart"/>
            <w:r w:rsidRPr="004803F1">
              <w:rPr>
                <w:sz w:val="20"/>
                <w:szCs w:val="20"/>
              </w:rPr>
              <w:t>pokrivenost</w:t>
            </w:r>
            <w:proofErr w:type="spellEnd"/>
            <w:r w:rsidRPr="004803F1">
              <w:rPr>
                <w:sz w:val="20"/>
                <w:szCs w:val="20"/>
              </w:rPr>
              <w:t xml:space="preserve"> u </w:t>
            </w:r>
            <w:proofErr w:type="spellStart"/>
            <w:r w:rsidRPr="004803F1">
              <w:rPr>
                <w:sz w:val="20"/>
                <w:szCs w:val="20"/>
              </w:rPr>
              <w:t>ruralnim</w:t>
            </w:r>
            <w:proofErr w:type="spellEnd"/>
            <w:r w:rsidRPr="004803F1">
              <w:rPr>
                <w:sz w:val="20"/>
                <w:szCs w:val="20"/>
              </w:rPr>
              <w:t xml:space="preserve"> </w:t>
            </w:r>
            <w:proofErr w:type="spellStart"/>
            <w:r w:rsidRPr="004803F1">
              <w:rPr>
                <w:sz w:val="20"/>
                <w:szCs w:val="20"/>
              </w:rPr>
              <w:t>područjima</w:t>
            </w:r>
            <w:proofErr w:type="spellEnd"/>
            <w:r w:rsidRPr="004803F1">
              <w:rPr>
                <w:sz w:val="20"/>
                <w:szCs w:val="20"/>
              </w:rPr>
              <w:t xml:space="preserve"> </w:t>
            </w:r>
            <w:proofErr w:type="spellStart"/>
            <w:r w:rsidRPr="004803F1">
              <w:rPr>
                <w:sz w:val="20"/>
                <w:szCs w:val="20"/>
              </w:rPr>
              <w:t>iznosila</w:t>
            </w:r>
            <w:proofErr w:type="spellEnd"/>
            <w:r w:rsidRPr="004803F1">
              <w:rPr>
                <w:sz w:val="20"/>
                <w:szCs w:val="20"/>
              </w:rPr>
              <w:t xml:space="preserve"> je </w:t>
            </w:r>
            <w:proofErr w:type="spellStart"/>
            <w:r w:rsidRPr="004803F1">
              <w:rPr>
                <w:sz w:val="20"/>
                <w:szCs w:val="20"/>
              </w:rPr>
              <w:t>svega</w:t>
            </w:r>
            <w:proofErr w:type="spellEnd"/>
            <w:r w:rsidRPr="004803F1">
              <w:rPr>
                <w:sz w:val="20"/>
                <w:szCs w:val="20"/>
              </w:rPr>
              <w:t xml:space="preserve"> 7%. </w:t>
            </w:r>
            <w:proofErr w:type="spellStart"/>
            <w:r w:rsidRPr="004803F1">
              <w:rPr>
                <w:sz w:val="20"/>
                <w:szCs w:val="20"/>
              </w:rPr>
              <w:t>Kako</w:t>
            </w:r>
            <w:proofErr w:type="spellEnd"/>
            <w:r w:rsidRPr="004803F1">
              <w:rPr>
                <w:sz w:val="20"/>
                <w:szCs w:val="20"/>
              </w:rPr>
              <w:t xml:space="preserve"> bi se </w:t>
            </w:r>
            <w:proofErr w:type="spellStart"/>
            <w:r w:rsidRPr="004803F1">
              <w:rPr>
                <w:sz w:val="20"/>
                <w:szCs w:val="20"/>
              </w:rPr>
              <w:t>ostvarili</w:t>
            </w:r>
            <w:proofErr w:type="spellEnd"/>
            <w:r w:rsidRPr="004803F1">
              <w:rPr>
                <w:sz w:val="20"/>
                <w:szCs w:val="20"/>
              </w:rPr>
              <w:t xml:space="preserve"> </w:t>
            </w:r>
            <w:proofErr w:type="spellStart"/>
            <w:r w:rsidRPr="004803F1">
              <w:rPr>
                <w:sz w:val="20"/>
                <w:szCs w:val="20"/>
              </w:rPr>
              <w:t>bolji</w:t>
            </w:r>
            <w:proofErr w:type="spellEnd"/>
            <w:r w:rsidRPr="004803F1">
              <w:rPr>
                <w:sz w:val="20"/>
                <w:szCs w:val="20"/>
              </w:rPr>
              <w:t xml:space="preserve"> </w:t>
            </w:r>
            <w:proofErr w:type="spellStart"/>
            <w:r w:rsidRPr="004803F1">
              <w:rPr>
                <w:sz w:val="20"/>
                <w:szCs w:val="20"/>
              </w:rPr>
              <w:t>rezultati</w:t>
            </w:r>
            <w:proofErr w:type="spellEnd"/>
            <w:r w:rsidRPr="004803F1">
              <w:rPr>
                <w:sz w:val="20"/>
                <w:szCs w:val="20"/>
              </w:rPr>
              <w:t xml:space="preserve"> u </w:t>
            </w:r>
            <w:proofErr w:type="spellStart"/>
            <w:r w:rsidRPr="004803F1">
              <w:rPr>
                <w:sz w:val="20"/>
                <w:szCs w:val="20"/>
              </w:rPr>
              <w:t>učinkovitijoj</w:t>
            </w:r>
            <w:proofErr w:type="spellEnd"/>
            <w:r w:rsidRPr="004803F1">
              <w:rPr>
                <w:sz w:val="20"/>
                <w:szCs w:val="20"/>
              </w:rPr>
              <w:t xml:space="preserve"> </w:t>
            </w:r>
            <w:proofErr w:type="spellStart"/>
            <w:r w:rsidRPr="004803F1">
              <w:rPr>
                <w:sz w:val="20"/>
                <w:szCs w:val="20"/>
              </w:rPr>
              <w:t>digitalnoj</w:t>
            </w:r>
            <w:proofErr w:type="spellEnd"/>
            <w:r w:rsidRPr="004803F1">
              <w:rPr>
                <w:sz w:val="20"/>
                <w:szCs w:val="20"/>
              </w:rPr>
              <w:t xml:space="preserve"> </w:t>
            </w:r>
            <w:proofErr w:type="spellStart"/>
            <w:r w:rsidRPr="004803F1">
              <w:rPr>
                <w:sz w:val="20"/>
                <w:szCs w:val="20"/>
              </w:rPr>
              <w:t>tranziciji</w:t>
            </w:r>
            <w:proofErr w:type="spellEnd"/>
            <w:r w:rsidRPr="004803F1">
              <w:rPr>
                <w:sz w:val="20"/>
                <w:szCs w:val="20"/>
              </w:rPr>
              <w:t xml:space="preserve">, </w:t>
            </w:r>
            <w:proofErr w:type="spellStart"/>
            <w:r w:rsidRPr="004803F1">
              <w:rPr>
                <w:sz w:val="20"/>
                <w:szCs w:val="20"/>
              </w:rPr>
              <w:t>odabrane</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w:t>
            </w:r>
            <w:proofErr w:type="spellStart"/>
            <w:r w:rsidRPr="004803F1">
              <w:rPr>
                <w:sz w:val="20"/>
                <w:szCs w:val="20"/>
              </w:rPr>
              <w:t>usmjerene</w:t>
            </w:r>
            <w:proofErr w:type="spellEnd"/>
            <w:r w:rsidRPr="004803F1">
              <w:rPr>
                <w:sz w:val="20"/>
                <w:szCs w:val="20"/>
              </w:rPr>
              <w:t xml:space="preserve"> </w:t>
            </w:r>
            <w:proofErr w:type="spellStart"/>
            <w:proofErr w:type="gramStart"/>
            <w:r w:rsidRPr="004803F1">
              <w:rPr>
                <w:sz w:val="20"/>
                <w:szCs w:val="20"/>
              </w:rPr>
              <w:t>su</w:t>
            </w:r>
            <w:proofErr w:type="spellEnd"/>
            <w:r w:rsidRPr="004803F1">
              <w:rPr>
                <w:sz w:val="20"/>
                <w:szCs w:val="20"/>
              </w:rPr>
              <w:t xml:space="preserve">  </w:t>
            </w:r>
            <w:proofErr w:type="spellStart"/>
            <w:r w:rsidRPr="004803F1">
              <w:rPr>
                <w:sz w:val="20"/>
                <w:szCs w:val="20"/>
              </w:rPr>
              <w:t>prema</w:t>
            </w:r>
            <w:proofErr w:type="spellEnd"/>
            <w:proofErr w:type="gramEnd"/>
            <w:r w:rsidRPr="004803F1">
              <w:rPr>
                <w:sz w:val="20"/>
                <w:szCs w:val="20"/>
              </w:rPr>
              <w:t xml:space="preserve"> </w:t>
            </w:r>
            <w:proofErr w:type="spellStart"/>
            <w:r w:rsidRPr="004803F1">
              <w:rPr>
                <w:sz w:val="20"/>
                <w:szCs w:val="20"/>
              </w:rPr>
              <w:t>digitalnoj</w:t>
            </w:r>
            <w:proofErr w:type="spellEnd"/>
            <w:r w:rsidRPr="004803F1">
              <w:rPr>
                <w:sz w:val="20"/>
                <w:szCs w:val="20"/>
              </w:rPr>
              <w:t xml:space="preserve"> </w:t>
            </w:r>
            <w:proofErr w:type="spellStart"/>
            <w:r w:rsidRPr="004803F1">
              <w:rPr>
                <w:sz w:val="20"/>
                <w:szCs w:val="20"/>
              </w:rPr>
              <w:t>transformaciji</w:t>
            </w:r>
            <w:proofErr w:type="spellEnd"/>
            <w:r w:rsidRPr="004803F1">
              <w:rPr>
                <w:sz w:val="20"/>
                <w:szCs w:val="20"/>
              </w:rPr>
              <w:t xml:space="preserve"> </w:t>
            </w:r>
            <w:proofErr w:type="spellStart"/>
            <w:r w:rsidRPr="004803F1">
              <w:rPr>
                <w:sz w:val="20"/>
                <w:szCs w:val="20"/>
              </w:rPr>
              <w:t>gospodarstva</w:t>
            </w:r>
            <w:proofErr w:type="spellEnd"/>
            <w:r w:rsidRPr="004803F1">
              <w:rPr>
                <w:sz w:val="20"/>
                <w:szCs w:val="20"/>
              </w:rPr>
              <w:t xml:space="preserve"> i </w:t>
            </w:r>
            <w:proofErr w:type="spellStart"/>
            <w:r w:rsidRPr="004803F1">
              <w:rPr>
                <w:sz w:val="20"/>
                <w:szCs w:val="20"/>
              </w:rPr>
              <w:t>javne</w:t>
            </w:r>
            <w:proofErr w:type="spellEnd"/>
            <w:r w:rsidRPr="004803F1">
              <w:rPr>
                <w:sz w:val="20"/>
                <w:szCs w:val="20"/>
              </w:rPr>
              <w:t xml:space="preserve"> </w:t>
            </w:r>
            <w:proofErr w:type="spellStart"/>
            <w:r w:rsidRPr="004803F1">
              <w:rPr>
                <w:sz w:val="20"/>
                <w:szCs w:val="20"/>
              </w:rPr>
              <w:t>uprave</w:t>
            </w:r>
            <w:proofErr w:type="spellEnd"/>
            <w:r w:rsidRPr="004803F1">
              <w:rPr>
                <w:sz w:val="20"/>
                <w:szCs w:val="20"/>
              </w:rPr>
              <w:t xml:space="preserve">. </w:t>
            </w:r>
            <w:proofErr w:type="spellStart"/>
            <w:r w:rsidRPr="004803F1">
              <w:rPr>
                <w:sz w:val="20"/>
                <w:szCs w:val="20"/>
              </w:rPr>
              <w:t>Planirane</w:t>
            </w:r>
            <w:proofErr w:type="spellEnd"/>
            <w:r w:rsidRPr="004803F1">
              <w:rPr>
                <w:sz w:val="20"/>
                <w:szCs w:val="20"/>
              </w:rPr>
              <w:t xml:space="preserve"> </w:t>
            </w:r>
            <w:proofErr w:type="spellStart"/>
            <w:r w:rsidRPr="004803F1">
              <w:rPr>
                <w:sz w:val="20"/>
                <w:szCs w:val="20"/>
              </w:rPr>
              <w:t>intervencije</w:t>
            </w:r>
            <w:proofErr w:type="spellEnd"/>
            <w:r w:rsidRPr="004803F1">
              <w:rPr>
                <w:sz w:val="20"/>
                <w:szCs w:val="20"/>
              </w:rPr>
              <w:t xml:space="preserve"> </w:t>
            </w:r>
            <w:proofErr w:type="spellStart"/>
            <w:r w:rsidRPr="004803F1">
              <w:rPr>
                <w:sz w:val="20"/>
                <w:szCs w:val="20"/>
              </w:rPr>
              <w:t>usmjerene</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integraciju</w:t>
            </w:r>
            <w:proofErr w:type="spellEnd"/>
            <w:r w:rsidRPr="004803F1">
              <w:rPr>
                <w:sz w:val="20"/>
                <w:szCs w:val="20"/>
              </w:rPr>
              <w:t xml:space="preserve"> </w:t>
            </w:r>
            <w:proofErr w:type="spellStart"/>
            <w:r w:rsidRPr="004803F1">
              <w:rPr>
                <w:sz w:val="20"/>
                <w:szCs w:val="20"/>
              </w:rPr>
              <w:t>digitalne</w:t>
            </w:r>
            <w:proofErr w:type="spellEnd"/>
            <w:r w:rsidRPr="004803F1">
              <w:rPr>
                <w:sz w:val="20"/>
                <w:szCs w:val="20"/>
              </w:rPr>
              <w:t xml:space="preserve"> </w:t>
            </w:r>
            <w:proofErr w:type="spellStart"/>
            <w:r w:rsidRPr="004803F1">
              <w:rPr>
                <w:sz w:val="20"/>
                <w:szCs w:val="20"/>
              </w:rPr>
              <w:t>tehnologije</w:t>
            </w:r>
            <w:proofErr w:type="spellEnd"/>
            <w:r w:rsidRPr="004803F1">
              <w:rPr>
                <w:sz w:val="20"/>
                <w:szCs w:val="20"/>
              </w:rPr>
              <w:t xml:space="preserve"> u MSP </w:t>
            </w:r>
            <w:proofErr w:type="spellStart"/>
            <w:r w:rsidRPr="004803F1">
              <w:rPr>
                <w:sz w:val="20"/>
                <w:szCs w:val="20"/>
              </w:rPr>
              <w:t>kao</w:t>
            </w:r>
            <w:proofErr w:type="spellEnd"/>
            <w:r w:rsidRPr="004803F1">
              <w:rPr>
                <w:sz w:val="20"/>
                <w:szCs w:val="20"/>
              </w:rPr>
              <w:t xml:space="preserve"> i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povećanje</w:t>
            </w:r>
            <w:proofErr w:type="spellEnd"/>
            <w:r w:rsidRPr="004803F1">
              <w:rPr>
                <w:sz w:val="20"/>
                <w:szCs w:val="20"/>
              </w:rPr>
              <w:t xml:space="preserve"> </w:t>
            </w:r>
            <w:proofErr w:type="spellStart"/>
            <w:r w:rsidRPr="004803F1">
              <w:rPr>
                <w:sz w:val="20"/>
                <w:szCs w:val="20"/>
              </w:rPr>
              <w:t>pristupa</w:t>
            </w:r>
            <w:proofErr w:type="spellEnd"/>
            <w:r w:rsidRPr="004803F1">
              <w:rPr>
                <w:sz w:val="20"/>
                <w:szCs w:val="20"/>
              </w:rPr>
              <w:t xml:space="preserve"> </w:t>
            </w:r>
            <w:proofErr w:type="spellStart"/>
            <w:r w:rsidRPr="004803F1">
              <w:rPr>
                <w:sz w:val="20"/>
                <w:szCs w:val="20"/>
              </w:rPr>
              <w:t>digitalnoj</w:t>
            </w:r>
            <w:proofErr w:type="spellEnd"/>
            <w:r w:rsidRPr="004803F1">
              <w:rPr>
                <w:sz w:val="20"/>
                <w:szCs w:val="20"/>
              </w:rPr>
              <w:t xml:space="preserve"> </w:t>
            </w:r>
            <w:proofErr w:type="spellStart"/>
            <w:r w:rsidRPr="004803F1">
              <w:rPr>
                <w:sz w:val="20"/>
                <w:szCs w:val="20"/>
              </w:rPr>
              <w:t>infrastrukturi</w:t>
            </w:r>
            <w:proofErr w:type="spellEnd"/>
            <w:r w:rsidRPr="004803F1">
              <w:rPr>
                <w:sz w:val="20"/>
                <w:szCs w:val="20"/>
              </w:rPr>
              <w:t xml:space="preserve"> i </w:t>
            </w:r>
            <w:proofErr w:type="spellStart"/>
            <w:r w:rsidRPr="004803F1">
              <w:rPr>
                <w:sz w:val="20"/>
                <w:szCs w:val="20"/>
              </w:rPr>
              <w:t>uslugama</w:t>
            </w:r>
            <w:proofErr w:type="spellEnd"/>
            <w:r w:rsidRPr="004803F1">
              <w:rPr>
                <w:sz w:val="20"/>
                <w:szCs w:val="20"/>
              </w:rPr>
              <w:t xml:space="preserve"> i </w:t>
            </w:r>
            <w:proofErr w:type="spellStart"/>
            <w:r w:rsidRPr="004803F1">
              <w:rPr>
                <w:sz w:val="20"/>
                <w:szCs w:val="20"/>
              </w:rPr>
              <w:t>kroz</w:t>
            </w:r>
            <w:proofErr w:type="spellEnd"/>
            <w:r w:rsidRPr="004803F1">
              <w:rPr>
                <w:sz w:val="20"/>
                <w:szCs w:val="20"/>
              </w:rPr>
              <w:t xml:space="preserve"> </w:t>
            </w:r>
            <w:proofErr w:type="spellStart"/>
            <w:r w:rsidRPr="004803F1">
              <w:rPr>
                <w:sz w:val="20"/>
                <w:szCs w:val="20"/>
              </w:rPr>
              <w:t>daljnja</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u </w:t>
            </w:r>
            <w:proofErr w:type="spellStart"/>
            <w:r w:rsidRPr="004803F1">
              <w:rPr>
                <w:sz w:val="20"/>
                <w:szCs w:val="20"/>
              </w:rPr>
              <w:t>širokopojasni</w:t>
            </w:r>
            <w:proofErr w:type="spellEnd"/>
            <w:r w:rsidRPr="004803F1">
              <w:rPr>
                <w:sz w:val="20"/>
                <w:szCs w:val="20"/>
              </w:rPr>
              <w:t xml:space="preserve"> internet </w:t>
            </w:r>
            <w:proofErr w:type="spellStart"/>
            <w:r w:rsidRPr="004803F1">
              <w:rPr>
                <w:sz w:val="20"/>
                <w:szCs w:val="20"/>
              </w:rPr>
              <w:t>povećati</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w:t>
            </w:r>
            <w:proofErr w:type="spellStart"/>
            <w:r w:rsidRPr="004803F1">
              <w:rPr>
                <w:sz w:val="20"/>
                <w:szCs w:val="20"/>
              </w:rPr>
              <w:t>napredak</w:t>
            </w:r>
            <w:proofErr w:type="spellEnd"/>
            <w:r w:rsidRPr="004803F1">
              <w:rPr>
                <w:sz w:val="20"/>
                <w:szCs w:val="20"/>
              </w:rPr>
              <w:t xml:space="preserve"> u </w:t>
            </w:r>
            <w:proofErr w:type="spellStart"/>
            <w:r w:rsidRPr="004803F1">
              <w:rPr>
                <w:sz w:val="20"/>
                <w:szCs w:val="20"/>
              </w:rPr>
              <w:t>širokopojasnoj</w:t>
            </w:r>
            <w:proofErr w:type="spellEnd"/>
            <w:r w:rsidRPr="004803F1">
              <w:rPr>
                <w:sz w:val="20"/>
                <w:szCs w:val="20"/>
              </w:rPr>
              <w:t xml:space="preserve"> </w:t>
            </w:r>
            <w:proofErr w:type="spellStart"/>
            <w:r w:rsidRPr="004803F1">
              <w:rPr>
                <w:sz w:val="20"/>
                <w:szCs w:val="20"/>
              </w:rPr>
              <w:t>povezivosti</w:t>
            </w:r>
            <w:proofErr w:type="spellEnd"/>
            <w:r w:rsidRPr="004803F1">
              <w:rPr>
                <w:sz w:val="20"/>
                <w:szCs w:val="20"/>
              </w:rPr>
              <w:t>.</w:t>
            </w:r>
          </w:p>
          <w:p w14:paraId="79ED8F2A" w14:textId="77777777" w:rsidR="00CF4B5E" w:rsidRPr="004803F1" w:rsidRDefault="00CF4B5E" w:rsidP="00CF4B5E">
            <w:pPr>
              <w:jc w:val="both"/>
              <w:rPr>
                <w:sz w:val="20"/>
                <w:szCs w:val="20"/>
              </w:rPr>
            </w:pPr>
            <w:r w:rsidRPr="004803F1">
              <w:rPr>
                <w:sz w:val="20"/>
                <w:szCs w:val="20"/>
              </w:rPr>
              <w:t xml:space="preserve">U </w:t>
            </w:r>
            <w:proofErr w:type="spellStart"/>
            <w:r w:rsidRPr="004803F1">
              <w:rPr>
                <w:sz w:val="20"/>
                <w:szCs w:val="20"/>
              </w:rPr>
              <w:t>kontekstu</w:t>
            </w:r>
            <w:proofErr w:type="spellEnd"/>
            <w:r w:rsidRPr="004803F1">
              <w:rPr>
                <w:sz w:val="20"/>
                <w:szCs w:val="20"/>
              </w:rPr>
              <w:t xml:space="preserve"> </w:t>
            </w:r>
            <w:proofErr w:type="spellStart"/>
            <w:r w:rsidRPr="004803F1">
              <w:rPr>
                <w:sz w:val="20"/>
                <w:szCs w:val="20"/>
              </w:rPr>
              <w:t>održivog</w:t>
            </w:r>
            <w:proofErr w:type="spellEnd"/>
            <w:r w:rsidRPr="004803F1">
              <w:rPr>
                <w:sz w:val="20"/>
                <w:szCs w:val="20"/>
              </w:rPr>
              <w:t xml:space="preserve"> </w:t>
            </w:r>
            <w:proofErr w:type="spellStart"/>
            <w:r w:rsidRPr="004803F1">
              <w:rPr>
                <w:sz w:val="20"/>
                <w:szCs w:val="20"/>
              </w:rPr>
              <w:t>razvoja</w:t>
            </w:r>
            <w:proofErr w:type="spellEnd"/>
            <w:r w:rsidRPr="004803F1">
              <w:rPr>
                <w:sz w:val="20"/>
                <w:szCs w:val="20"/>
              </w:rPr>
              <w:t xml:space="preserve">, </w:t>
            </w:r>
            <w:proofErr w:type="spellStart"/>
            <w:r w:rsidRPr="004803F1">
              <w:rPr>
                <w:sz w:val="20"/>
                <w:szCs w:val="20"/>
              </w:rPr>
              <w:t>Europski</w:t>
            </w:r>
            <w:proofErr w:type="spellEnd"/>
            <w:r w:rsidRPr="004803F1">
              <w:rPr>
                <w:sz w:val="20"/>
                <w:szCs w:val="20"/>
              </w:rPr>
              <w:t xml:space="preserve"> </w:t>
            </w:r>
            <w:proofErr w:type="spellStart"/>
            <w:r w:rsidRPr="004803F1">
              <w:rPr>
                <w:sz w:val="20"/>
                <w:szCs w:val="20"/>
              </w:rPr>
              <w:t>zeleni</w:t>
            </w:r>
            <w:proofErr w:type="spellEnd"/>
            <w:r w:rsidRPr="004803F1">
              <w:rPr>
                <w:sz w:val="20"/>
                <w:szCs w:val="20"/>
              </w:rPr>
              <w:t xml:space="preserve"> plan </w:t>
            </w:r>
            <w:proofErr w:type="spellStart"/>
            <w:r w:rsidRPr="004803F1">
              <w:rPr>
                <w:sz w:val="20"/>
                <w:szCs w:val="20"/>
              </w:rPr>
              <w:t>postavio</w:t>
            </w:r>
            <w:proofErr w:type="spellEnd"/>
            <w:r w:rsidRPr="004803F1">
              <w:rPr>
                <w:sz w:val="20"/>
                <w:szCs w:val="20"/>
              </w:rPr>
              <w:t xml:space="preserve"> je </w:t>
            </w:r>
            <w:proofErr w:type="spellStart"/>
            <w:r w:rsidRPr="004803F1">
              <w:rPr>
                <w:sz w:val="20"/>
                <w:szCs w:val="20"/>
              </w:rPr>
              <w:t>ambiciozan</w:t>
            </w:r>
            <w:proofErr w:type="spellEnd"/>
            <w:r w:rsidRPr="004803F1">
              <w:rPr>
                <w:sz w:val="20"/>
                <w:szCs w:val="20"/>
              </w:rPr>
              <w:t xml:space="preserve"> </w:t>
            </w:r>
            <w:proofErr w:type="spellStart"/>
            <w:r w:rsidRPr="004803F1">
              <w:rPr>
                <w:sz w:val="20"/>
                <w:szCs w:val="20"/>
              </w:rPr>
              <w:t>cilj</w:t>
            </w:r>
            <w:proofErr w:type="spellEnd"/>
            <w:r w:rsidRPr="004803F1">
              <w:rPr>
                <w:sz w:val="20"/>
                <w:szCs w:val="20"/>
              </w:rPr>
              <w:t xml:space="preserve"> </w:t>
            </w:r>
            <w:proofErr w:type="spellStart"/>
            <w:r w:rsidRPr="004803F1">
              <w:rPr>
                <w:sz w:val="20"/>
                <w:szCs w:val="20"/>
              </w:rPr>
              <w:t>transformacije</w:t>
            </w:r>
            <w:proofErr w:type="spellEnd"/>
            <w:r w:rsidRPr="004803F1">
              <w:rPr>
                <w:sz w:val="20"/>
                <w:szCs w:val="20"/>
              </w:rPr>
              <w:t xml:space="preserve"> </w:t>
            </w:r>
            <w:proofErr w:type="spellStart"/>
            <w:r w:rsidRPr="004803F1">
              <w:rPr>
                <w:sz w:val="20"/>
                <w:szCs w:val="20"/>
              </w:rPr>
              <w:t>gospodarstva</w:t>
            </w:r>
            <w:proofErr w:type="spellEnd"/>
            <w:r w:rsidRPr="004803F1">
              <w:rPr>
                <w:sz w:val="20"/>
                <w:szCs w:val="20"/>
              </w:rPr>
              <w:t xml:space="preserve"> EU-a </w:t>
            </w:r>
            <w:proofErr w:type="spellStart"/>
            <w:r w:rsidRPr="004803F1">
              <w:rPr>
                <w:sz w:val="20"/>
                <w:szCs w:val="20"/>
              </w:rPr>
              <w:t>prema</w:t>
            </w:r>
            <w:proofErr w:type="spellEnd"/>
            <w:r w:rsidRPr="004803F1">
              <w:rPr>
                <w:sz w:val="20"/>
                <w:szCs w:val="20"/>
              </w:rPr>
              <w:t xml:space="preserve"> </w:t>
            </w:r>
            <w:proofErr w:type="spellStart"/>
            <w:r w:rsidRPr="004803F1">
              <w:rPr>
                <w:sz w:val="20"/>
                <w:szCs w:val="20"/>
              </w:rPr>
              <w:t>održivoj</w:t>
            </w:r>
            <w:proofErr w:type="spellEnd"/>
            <w:r w:rsidRPr="004803F1">
              <w:rPr>
                <w:sz w:val="20"/>
                <w:szCs w:val="20"/>
              </w:rPr>
              <w:t xml:space="preserve"> </w:t>
            </w:r>
            <w:proofErr w:type="spellStart"/>
            <w:r w:rsidRPr="004803F1">
              <w:rPr>
                <w:sz w:val="20"/>
                <w:szCs w:val="20"/>
              </w:rPr>
              <w:t>budućnosti</w:t>
            </w:r>
            <w:proofErr w:type="spellEnd"/>
            <w:r w:rsidRPr="004803F1">
              <w:rPr>
                <w:sz w:val="20"/>
                <w:szCs w:val="20"/>
              </w:rPr>
              <w:t xml:space="preserve"> i </w:t>
            </w:r>
            <w:proofErr w:type="spellStart"/>
            <w:r w:rsidRPr="004803F1">
              <w:rPr>
                <w:sz w:val="20"/>
                <w:szCs w:val="20"/>
              </w:rPr>
              <w:t>postavlja</w:t>
            </w:r>
            <w:proofErr w:type="spellEnd"/>
            <w:r w:rsidRPr="004803F1">
              <w:rPr>
                <w:sz w:val="20"/>
                <w:szCs w:val="20"/>
              </w:rPr>
              <w:t xml:space="preserve"> </w:t>
            </w:r>
            <w:proofErr w:type="spellStart"/>
            <w:r w:rsidRPr="004803F1">
              <w:rPr>
                <w:sz w:val="20"/>
                <w:szCs w:val="20"/>
              </w:rPr>
              <w:t>okvir</w:t>
            </w:r>
            <w:proofErr w:type="spellEnd"/>
            <w:r w:rsidRPr="004803F1">
              <w:rPr>
                <w:sz w:val="20"/>
                <w:szCs w:val="20"/>
              </w:rPr>
              <w:t xml:space="preserve"> za </w:t>
            </w:r>
            <w:proofErr w:type="spellStart"/>
            <w:r w:rsidRPr="004803F1">
              <w:rPr>
                <w:sz w:val="20"/>
                <w:szCs w:val="20"/>
              </w:rPr>
              <w:t>formuliranje</w:t>
            </w:r>
            <w:proofErr w:type="spellEnd"/>
            <w:r w:rsidRPr="004803F1">
              <w:rPr>
                <w:sz w:val="20"/>
                <w:szCs w:val="20"/>
              </w:rPr>
              <w:t xml:space="preserve"> </w:t>
            </w:r>
            <w:proofErr w:type="spellStart"/>
            <w:r w:rsidRPr="004803F1">
              <w:rPr>
                <w:sz w:val="20"/>
                <w:szCs w:val="20"/>
              </w:rPr>
              <w:t>putova</w:t>
            </w:r>
            <w:proofErr w:type="spellEnd"/>
            <w:r w:rsidRPr="004803F1">
              <w:rPr>
                <w:sz w:val="20"/>
                <w:szCs w:val="20"/>
              </w:rPr>
              <w:t xml:space="preserve"> za </w:t>
            </w:r>
            <w:proofErr w:type="spellStart"/>
            <w:r w:rsidRPr="004803F1">
              <w:rPr>
                <w:sz w:val="20"/>
                <w:szCs w:val="20"/>
              </w:rPr>
              <w:t>postizanje</w:t>
            </w:r>
            <w:proofErr w:type="spellEnd"/>
            <w:r w:rsidRPr="004803F1">
              <w:rPr>
                <w:sz w:val="20"/>
                <w:szCs w:val="20"/>
              </w:rPr>
              <w:t xml:space="preserve"> </w:t>
            </w:r>
            <w:proofErr w:type="spellStart"/>
            <w:r w:rsidRPr="004803F1">
              <w:rPr>
                <w:sz w:val="20"/>
                <w:szCs w:val="20"/>
              </w:rPr>
              <w:t>klimatski</w:t>
            </w:r>
            <w:proofErr w:type="spellEnd"/>
            <w:r w:rsidRPr="004803F1">
              <w:rPr>
                <w:sz w:val="20"/>
                <w:szCs w:val="20"/>
              </w:rPr>
              <w:t xml:space="preserve"> </w:t>
            </w:r>
            <w:proofErr w:type="spellStart"/>
            <w:r w:rsidRPr="004803F1">
              <w:rPr>
                <w:sz w:val="20"/>
                <w:szCs w:val="20"/>
              </w:rPr>
              <w:t>neutralnog</w:t>
            </w:r>
            <w:proofErr w:type="spellEnd"/>
            <w:r w:rsidRPr="004803F1">
              <w:rPr>
                <w:sz w:val="20"/>
                <w:szCs w:val="20"/>
              </w:rPr>
              <w:t xml:space="preserve"> i </w:t>
            </w:r>
            <w:proofErr w:type="spellStart"/>
            <w:r w:rsidRPr="004803F1">
              <w:rPr>
                <w:sz w:val="20"/>
                <w:szCs w:val="20"/>
              </w:rPr>
              <w:t>kružnog</w:t>
            </w:r>
            <w:proofErr w:type="spellEnd"/>
            <w:r w:rsidRPr="004803F1">
              <w:rPr>
                <w:sz w:val="20"/>
                <w:szCs w:val="20"/>
              </w:rPr>
              <w:t xml:space="preserve"> </w:t>
            </w:r>
            <w:proofErr w:type="spellStart"/>
            <w:r w:rsidRPr="004803F1">
              <w:rPr>
                <w:sz w:val="20"/>
                <w:szCs w:val="20"/>
              </w:rPr>
              <w:t>gospodarstva</w:t>
            </w:r>
            <w:proofErr w:type="spellEnd"/>
            <w:r w:rsidRPr="004803F1">
              <w:rPr>
                <w:sz w:val="20"/>
                <w:szCs w:val="20"/>
              </w:rPr>
              <w:t xml:space="preserve"> </w:t>
            </w:r>
            <w:proofErr w:type="spellStart"/>
            <w:r w:rsidRPr="004803F1">
              <w:rPr>
                <w:sz w:val="20"/>
                <w:szCs w:val="20"/>
              </w:rPr>
              <w:t>najkasnije</w:t>
            </w:r>
            <w:proofErr w:type="spellEnd"/>
            <w:r w:rsidRPr="004803F1">
              <w:rPr>
                <w:sz w:val="20"/>
                <w:szCs w:val="20"/>
              </w:rPr>
              <w:t xml:space="preserve"> do 2050. U </w:t>
            </w:r>
            <w:proofErr w:type="spellStart"/>
            <w:r w:rsidRPr="004803F1">
              <w:rPr>
                <w:sz w:val="20"/>
                <w:szCs w:val="20"/>
              </w:rPr>
              <w:t>nadolazećem</w:t>
            </w:r>
            <w:proofErr w:type="spellEnd"/>
            <w:r w:rsidRPr="004803F1">
              <w:rPr>
                <w:sz w:val="20"/>
                <w:szCs w:val="20"/>
              </w:rPr>
              <w:t xml:space="preserve"> </w:t>
            </w:r>
            <w:proofErr w:type="spellStart"/>
            <w:r w:rsidRPr="004803F1">
              <w:rPr>
                <w:sz w:val="20"/>
                <w:szCs w:val="20"/>
              </w:rPr>
              <w:t>dijelu</w:t>
            </w:r>
            <w:proofErr w:type="spellEnd"/>
            <w:r w:rsidRPr="004803F1">
              <w:rPr>
                <w:sz w:val="20"/>
                <w:szCs w:val="20"/>
              </w:rPr>
              <w:t xml:space="preserve"> </w:t>
            </w:r>
            <w:proofErr w:type="spellStart"/>
            <w:r w:rsidRPr="004803F1">
              <w:rPr>
                <w:sz w:val="20"/>
                <w:szCs w:val="20"/>
              </w:rPr>
              <w:t>predstoji</w:t>
            </w:r>
            <w:proofErr w:type="spellEnd"/>
            <w:r w:rsidRPr="004803F1">
              <w:rPr>
                <w:sz w:val="20"/>
                <w:szCs w:val="20"/>
              </w:rPr>
              <w:t xml:space="preserve"> </w:t>
            </w:r>
            <w:proofErr w:type="spellStart"/>
            <w:r w:rsidRPr="004803F1">
              <w:rPr>
                <w:sz w:val="20"/>
                <w:szCs w:val="20"/>
              </w:rPr>
              <w:t>pregled</w:t>
            </w:r>
            <w:proofErr w:type="spellEnd"/>
            <w:r w:rsidRPr="004803F1">
              <w:rPr>
                <w:sz w:val="20"/>
                <w:szCs w:val="20"/>
              </w:rPr>
              <w:t xml:space="preserve"> </w:t>
            </w:r>
            <w:proofErr w:type="spellStart"/>
            <w:r w:rsidRPr="004803F1">
              <w:rPr>
                <w:sz w:val="20"/>
                <w:szCs w:val="20"/>
              </w:rPr>
              <w:t>glavnih</w:t>
            </w:r>
            <w:proofErr w:type="spellEnd"/>
            <w:r w:rsidRPr="004803F1">
              <w:rPr>
                <w:sz w:val="20"/>
                <w:szCs w:val="20"/>
              </w:rPr>
              <w:t xml:space="preserve"> </w:t>
            </w:r>
            <w:proofErr w:type="spellStart"/>
            <w:r w:rsidRPr="004803F1">
              <w:rPr>
                <w:sz w:val="20"/>
                <w:szCs w:val="20"/>
              </w:rPr>
              <w:t>izazova</w:t>
            </w:r>
            <w:proofErr w:type="spellEnd"/>
            <w:r w:rsidRPr="004803F1">
              <w:rPr>
                <w:sz w:val="20"/>
                <w:szCs w:val="20"/>
              </w:rPr>
              <w:t xml:space="preserve"> i </w:t>
            </w:r>
            <w:proofErr w:type="spellStart"/>
            <w:r w:rsidRPr="004803F1">
              <w:rPr>
                <w:sz w:val="20"/>
                <w:szCs w:val="20"/>
              </w:rPr>
              <w:t>odabranih</w:t>
            </w:r>
            <w:proofErr w:type="spellEnd"/>
            <w:r w:rsidRPr="004803F1">
              <w:rPr>
                <w:sz w:val="20"/>
                <w:szCs w:val="20"/>
              </w:rPr>
              <w:t xml:space="preserve"> </w:t>
            </w:r>
            <w:proofErr w:type="spellStart"/>
            <w:r w:rsidRPr="004803F1">
              <w:rPr>
                <w:sz w:val="20"/>
                <w:szCs w:val="20"/>
              </w:rPr>
              <w:t>politika</w:t>
            </w:r>
            <w:proofErr w:type="spellEnd"/>
            <w:r w:rsidRPr="004803F1">
              <w:rPr>
                <w:sz w:val="20"/>
                <w:szCs w:val="20"/>
              </w:rPr>
              <w:t xml:space="preserve"> koji </w:t>
            </w:r>
            <w:proofErr w:type="spellStart"/>
            <w:r w:rsidRPr="004803F1">
              <w:rPr>
                <w:sz w:val="20"/>
                <w:szCs w:val="20"/>
              </w:rPr>
              <w:t>su</w:t>
            </w:r>
            <w:proofErr w:type="spellEnd"/>
            <w:r w:rsidRPr="004803F1">
              <w:rPr>
                <w:sz w:val="20"/>
                <w:szCs w:val="20"/>
              </w:rPr>
              <w:t xml:space="preserve"> u </w:t>
            </w:r>
            <w:proofErr w:type="spellStart"/>
            <w:r w:rsidRPr="004803F1">
              <w:rPr>
                <w:sz w:val="20"/>
                <w:szCs w:val="20"/>
              </w:rPr>
              <w:t>funkciji</w:t>
            </w:r>
            <w:proofErr w:type="spellEnd"/>
            <w:r w:rsidRPr="004803F1">
              <w:rPr>
                <w:sz w:val="20"/>
                <w:szCs w:val="20"/>
              </w:rPr>
              <w:t xml:space="preserve"> </w:t>
            </w:r>
            <w:proofErr w:type="spellStart"/>
            <w:r w:rsidRPr="004803F1">
              <w:rPr>
                <w:sz w:val="20"/>
                <w:szCs w:val="20"/>
              </w:rPr>
              <w:t>postizanja</w:t>
            </w:r>
            <w:proofErr w:type="spellEnd"/>
            <w:r w:rsidRPr="004803F1">
              <w:rPr>
                <w:sz w:val="20"/>
                <w:szCs w:val="20"/>
              </w:rPr>
              <w:t xml:space="preserve"> </w:t>
            </w:r>
            <w:proofErr w:type="spellStart"/>
            <w:r w:rsidRPr="004803F1">
              <w:rPr>
                <w:sz w:val="20"/>
                <w:szCs w:val="20"/>
              </w:rPr>
              <w:t>otpornijeg</w:t>
            </w:r>
            <w:proofErr w:type="spellEnd"/>
            <w:r w:rsidRPr="004803F1">
              <w:rPr>
                <w:sz w:val="20"/>
                <w:szCs w:val="20"/>
              </w:rPr>
              <w:t xml:space="preserve"> </w:t>
            </w:r>
            <w:proofErr w:type="spellStart"/>
            <w:r w:rsidRPr="004803F1">
              <w:rPr>
                <w:sz w:val="20"/>
                <w:szCs w:val="20"/>
              </w:rPr>
              <w:t>društva</w:t>
            </w:r>
            <w:proofErr w:type="spellEnd"/>
            <w:r w:rsidRPr="004803F1">
              <w:rPr>
                <w:sz w:val="20"/>
                <w:szCs w:val="20"/>
              </w:rPr>
              <w:t>:</w:t>
            </w:r>
          </w:p>
          <w:p w14:paraId="299A2FB3" w14:textId="0BDE3B3F" w:rsidR="00CF4B5E" w:rsidRPr="004803F1" w:rsidRDefault="00CF4B5E" w:rsidP="00CF4B5E">
            <w:pPr>
              <w:jc w:val="both"/>
              <w:rPr>
                <w:sz w:val="20"/>
                <w:szCs w:val="20"/>
              </w:rPr>
            </w:pPr>
            <w:r w:rsidRPr="004803F1">
              <w:rPr>
                <w:sz w:val="20"/>
                <w:szCs w:val="20"/>
              </w:rPr>
              <w:t>SC2</w:t>
            </w:r>
            <w:r w:rsidR="00E35C1B">
              <w:rPr>
                <w:sz w:val="20"/>
                <w:szCs w:val="20"/>
              </w:rPr>
              <w:t>(</w:t>
            </w:r>
            <w:r w:rsidRPr="004803F1">
              <w:rPr>
                <w:sz w:val="20"/>
                <w:szCs w:val="20"/>
              </w:rPr>
              <w:t>i</w:t>
            </w:r>
            <w:r w:rsidR="00E35C1B">
              <w:rPr>
                <w:sz w:val="20"/>
                <w:szCs w:val="20"/>
              </w:rPr>
              <w:t xml:space="preserve">) </w:t>
            </w:r>
            <w:proofErr w:type="spellStart"/>
            <w:r w:rsidRPr="004803F1">
              <w:rPr>
                <w:sz w:val="20"/>
                <w:szCs w:val="20"/>
              </w:rPr>
              <w:t>Dugoročna</w:t>
            </w:r>
            <w:proofErr w:type="spellEnd"/>
            <w:r w:rsidRPr="004803F1">
              <w:rPr>
                <w:sz w:val="20"/>
                <w:szCs w:val="20"/>
              </w:rPr>
              <w:t xml:space="preserve"> strategija </w:t>
            </w:r>
            <w:proofErr w:type="spellStart"/>
            <w:r w:rsidRPr="004803F1">
              <w:rPr>
                <w:sz w:val="20"/>
                <w:szCs w:val="20"/>
              </w:rPr>
              <w:t>obnove</w:t>
            </w:r>
            <w:proofErr w:type="spellEnd"/>
            <w:r w:rsidRPr="004803F1">
              <w:rPr>
                <w:sz w:val="20"/>
                <w:szCs w:val="20"/>
              </w:rPr>
              <w:t xml:space="preserve"> </w:t>
            </w:r>
            <w:proofErr w:type="spellStart"/>
            <w:r w:rsidRPr="004803F1">
              <w:rPr>
                <w:sz w:val="20"/>
                <w:szCs w:val="20"/>
              </w:rPr>
              <w:t>nacionalnog</w:t>
            </w:r>
            <w:proofErr w:type="spellEnd"/>
            <w:r w:rsidRPr="004803F1">
              <w:rPr>
                <w:sz w:val="20"/>
                <w:szCs w:val="20"/>
              </w:rPr>
              <w:t xml:space="preserve"> </w:t>
            </w:r>
            <w:proofErr w:type="spellStart"/>
            <w:r w:rsidRPr="004803F1">
              <w:rPr>
                <w:sz w:val="20"/>
                <w:szCs w:val="20"/>
              </w:rPr>
              <w:t>fonda</w:t>
            </w:r>
            <w:proofErr w:type="spellEnd"/>
            <w:r w:rsidRPr="004803F1">
              <w:rPr>
                <w:sz w:val="20"/>
                <w:szCs w:val="20"/>
              </w:rPr>
              <w:t xml:space="preserve"> zgrada i </w:t>
            </w:r>
            <w:proofErr w:type="spellStart"/>
            <w:r w:rsidRPr="004803F1">
              <w:rPr>
                <w:sz w:val="20"/>
                <w:szCs w:val="20"/>
              </w:rPr>
              <w:t>Nacionalni</w:t>
            </w:r>
            <w:proofErr w:type="spellEnd"/>
            <w:r w:rsidRPr="004803F1">
              <w:rPr>
                <w:sz w:val="20"/>
                <w:szCs w:val="20"/>
              </w:rPr>
              <w:t xml:space="preserve"> </w:t>
            </w:r>
            <w:proofErr w:type="spellStart"/>
            <w:r w:rsidRPr="004803F1">
              <w:rPr>
                <w:sz w:val="20"/>
                <w:szCs w:val="20"/>
              </w:rPr>
              <w:t>energetski</w:t>
            </w:r>
            <w:proofErr w:type="spellEnd"/>
            <w:r w:rsidRPr="004803F1">
              <w:rPr>
                <w:sz w:val="20"/>
                <w:szCs w:val="20"/>
              </w:rPr>
              <w:t xml:space="preserve"> i </w:t>
            </w:r>
            <w:proofErr w:type="spellStart"/>
            <w:r w:rsidRPr="004803F1">
              <w:rPr>
                <w:sz w:val="20"/>
                <w:szCs w:val="20"/>
              </w:rPr>
              <w:t>klimatski</w:t>
            </w:r>
            <w:proofErr w:type="spellEnd"/>
            <w:r w:rsidRPr="004803F1">
              <w:rPr>
                <w:sz w:val="20"/>
                <w:szCs w:val="20"/>
              </w:rPr>
              <w:t xml:space="preserve"> plan (NEKP) </w:t>
            </w:r>
            <w:proofErr w:type="spellStart"/>
            <w:r w:rsidRPr="004803F1">
              <w:rPr>
                <w:sz w:val="20"/>
                <w:szCs w:val="20"/>
              </w:rPr>
              <w:t>propisuju</w:t>
            </w:r>
            <w:proofErr w:type="spellEnd"/>
            <w:r w:rsidRPr="004803F1">
              <w:rPr>
                <w:sz w:val="20"/>
                <w:szCs w:val="20"/>
              </w:rPr>
              <w:t xml:space="preserve"> </w:t>
            </w:r>
            <w:proofErr w:type="spellStart"/>
            <w:r w:rsidRPr="004803F1">
              <w:rPr>
                <w:sz w:val="20"/>
                <w:szCs w:val="20"/>
              </w:rPr>
              <w:t>ambiciozne</w:t>
            </w:r>
            <w:proofErr w:type="spellEnd"/>
            <w:r w:rsidRPr="004803F1">
              <w:rPr>
                <w:sz w:val="20"/>
                <w:szCs w:val="20"/>
              </w:rPr>
              <w:t xml:space="preserve"> </w:t>
            </w:r>
            <w:proofErr w:type="spellStart"/>
            <w:r w:rsidRPr="004803F1">
              <w:rPr>
                <w:sz w:val="20"/>
                <w:szCs w:val="20"/>
              </w:rPr>
              <w:t>nacionalne</w:t>
            </w:r>
            <w:proofErr w:type="spellEnd"/>
            <w:r w:rsidRPr="004803F1">
              <w:rPr>
                <w:sz w:val="20"/>
                <w:szCs w:val="20"/>
              </w:rPr>
              <w:t xml:space="preserve"> </w:t>
            </w:r>
            <w:proofErr w:type="spellStart"/>
            <w:r w:rsidRPr="004803F1">
              <w:rPr>
                <w:sz w:val="20"/>
                <w:szCs w:val="20"/>
              </w:rPr>
              <w:t>ciljeve</w:t>
            </w:r>
            <w:proofErr w:type="spellEnd"/>
            <w:r w:rsidRPr="004803F1">
              <w:rPr>
                <w:sz w:val="20"/>
                <w:szCs w:val="20"/>
              </w:rPr>
              <w:t xml:space="preserve"> u </w:t>
            </w:r>
            <w:proofErr w:type="spellStart"/>
            <w:r w:rsidRPr="004803F1">
              <w:rPr>
                <w:sz w:val="20"/>
                <w:szCs w:val="20"/>
              </w:rPr>
              <w:t>zgradarstvu</w:t>
            </w:r>
            <w:proofErr w:type="spellEnd"/>
            <w:r w:rsidRPr="004803F1">
              <w:rPr>
                <w:sz w:val="20"/>
                <w:szCs w:val="20"/>
              </w:rPr>
              <w:t xml:space="preserve">. </w:t>
            </w:r>
            <w:proofErr w:type="spellStart"/>
            <w:r w:rsidRPr="004803F1">
              <w:rPr>
                <w:sz w:val="20"/>
                <w:szCs w:val="20"/>
              </w:rPr>
              <w:t>Udio</w:t>
            </w:r>
            <w:proofErr w:type="spellEnd"/>
            <w:r w:rsidRPr="004803F1">
              <w:rPr>
                <w:sz w:val="20"/>
                <w:szCs w:val="20"/>
              </w:rPr>
              <w:t xml:space="preserve"> zgrada s </w:t>
            </w:r>
            <w:proofErr w:type="spellStart"/>
            <w:r w:rsidRPr="004803F1">
              <w:rPr>
                <w:sz w:val="20"/>
                <w:szCs w:val="20"/>
              </w:rPr>
              <w:t>najlošijim</w:t>
            </w:r>
            <w:proofErr w:type="spellEnd"/>
            <w:r w:rsidRPr="004803F1">
              <w:rPr>
                <w:sz w:val="20"/>
                <w:szCs w:val="20"/>
              </w:rPr>
              <w:t xml:space="preserve"> </w:t>
            </w:r>
            <w:proofErr w:type="spellStart"/>
            <w:r w:rsidRPr="004803F1">
              <w:rPr>
                <w:sz w:val="20"/>
                <w:szCs w:val="20"/>
              </w:rPr>
              <w:t>svojstvima</w:t>
            </w:r>
            <w:proofErr w:type="spellEnd"/>
            <w:r w:rsidRPr="004803F1">
              <w:rPr>
                <w:sz w:val="20"/>
                <w:szCs w:val="20"/>
              </w:rPr>
              <w:t xml:space="preserve"> je 19 do 82% </w:t>
            </w:r>
            <w:proofErr w:type="spellStart"/>
            <w:r w:rsidRPr="004803F1">
              <w:rPr>
                <w:sz w:val="20"/>
                <w:szCs w:val="20"/>
              </w:rPr>
              <w:t>ovisno</w:t>
            </w:r>
            <w:proofErr w:type="spellEnd"/>
            <w:r w:rsidRPr="004803F1">
              <w:rPr>
                <w:sz w:val="20"/>
                <w:szCs w:val="20"/>
              </w:rPr>
              <w:t xml:space="preserve"> o </w:t>
            </w:r>
            <w:proofErr w:type="spellStart"/>
            <w:r w:rsidRPr="004803F1">
              <w:rPr>
                <w:sz w:val="20"/>
                <w:szCs w:val="20"/>
              </w:rPr>
              <w:t>namjeni</w:t>
            </w:r>
            <w:proofErr w:type="spellEnd"/>
            <w:r w:rsidRPr="004803F1">
              <w:rPr>
                <w:sz w:val="20"/>
                <w:szCs w:val="20"/>
              </w:rPr>
              <w:t xml:space="preserve">. </w:t>
            </w:r>
            <w:proofErr w:type="spellStart"/>
            <w:r w:rsidRPr="004803F1">
              <w:rPr>
                <w:sz w:val="20"/>
                <w:szCs w:val="20"/>
              </w:rPr>
              <w:t>Cilj</w:t>
            </w:r>
            <w:proofErr w:type="spellEnd"/>
            <w:r w:rsidRPr="004803F1">
              <w:rPr>
                <w:sz w:val="20"/>
                <w:szCs w:val="20"/>
              </w:rPr>
              <w:t xml:space="preserve"> je </w:t>
            </w:r>
            <w:proofErr w:type="spellStart"/>
            <w:r w:rsidRPr="004803F1">
              <w:rPr>
                <w:sz w:val="20"/>
                <w:szCs w:val="20"/>
              </w:rPr>
              <w:t>povećati</w:t>
            </w:r>
            <w:proofErr w:type="spellEnd"/>
            <w:r w:rsidRPr="004803F1">
              <w:rPr>
                <w:sz w:val="20"/>
                <w:szCs w:val="20"/>
              </w:rPr>
              <w:t xml:space="preserve"> </w:t>
            </w:r>
            <w:proofErr w:type="spellStart"/>
            <w:r w:rsidRPr="004803F1">
              <w:rPr>
                <w:sz w:val="20"/>
                <w:szCs w:val="20"/>
              </w:rPr>
              <w:t>godišnju</w:t>
            </w:r>
            <w:proofErr w:type="spellEnd"/>
            <w:r w:rsidRPr="004803F1">
              <w:rPr>
                <w:sz w:val="20"/>
                <w:szCs w:val="20"/>
              </w:rPr>
              <w:t xml:space="preserve"> </w:t>
            </w:r>
            <w:proofErr w:type="spellStart"/>
            <w:r w:rsidRPr="004803F1">
              <w:rPr>
                <w:sz w:val="20"/>
                <w:szCs w:val="20"/>
              </w:rPr>
              <w:t>stopu</w:t>
            </w:r>
            <w:proofErr w:type="spellEnd"/>
            <w:r w:rsidRPr="004803F1">
              <w:rPr>
                <w:sz w:val="20"/>
                <w:szCs w:val="20"/>
              </w:rPr>
              <w:t xml:space="preserve"> </w:t>
            </w:r>
            <w:proofErr w:type="spellStart"/>
            <w:r w:rsidRPr="004803F1">
              <w:rPr>
                <w:sz w:val="20"/>
                <w:szCs w:val="20"/>
              </w:rPr>
              <w:t>obnove</w:t>
            </w:r>
            <w:proofErr w:type="spellEnd"/>
            <w:r w:rsidRPr="004803F1">
              <w:rPr>
                <w:sz w:val="20"/>
                <w:szCs w:val="20"/>
              </w:rPr>
              <w:t xml:space="preserve"> zgrada s </w:t>
            </w:r>
            <w:proofErr w:type="spellStart"/>
            <w:r w:rsidRPr="004803F1">
              <w:rPr>
                <w:sz w:val="20"/>
                <w:szCs w:val="20"/>
              </w:rPr>
              <w:t>trenutnih</w:t>
            </w:r>
            <w:proofErr w:type="spellEnd"/>
            <w:r w:rsidRPr="004803F1">
              <w:rPr>
                <w:sz w:val="20"/>
                <w:szCs w:val="20"/>
              </w:rPr>
              <w:t xml:space="preserve"> 0,7 </w:t>
            </w:r>
            <w:proofErr w:type="spellStart"/>
            <w:r w:rsidRPr="004803F1">
              <w:rPr>
                <w:sz w:val="20"/>
                <w:szCs w:val="20"/>
              </w:rPr>
              <w:t>na</w:t>
            </w:r>
            <w:proofErr w:type="spellEnd"/>
            <w:r w:rsidRPr="004803F1">
              <w:rPr>
                <w:sz w:val="20"/>
                <w:szCs w:val="20"/>
              </w:rPr>
              <w:t xml:space="preserve"> 3% </w:t>
            </w:r>
            <w:proofErr w:type="spellStart"/>
            <w:r w:rsidRPr="004803F1">
              <w:rPr>
                <w:sz w:val="20"/>
                <w:szCs w:val="20"/>
              </w:rPr>
              <w:t>do</w:t>
            </w:r>
            <w:proofErr w:type="spellEnd"/>
            <w:r w:rsidRPr="004803F1">
              <w:rPr>
                <w:sz w:val="20"/>
                <w:szCs w:val="20"/>
              </w:rPr>
              <w:t xml:space="preserve"> 2030. </w:t>
            </w:r>
            <w:proofErr w:type="spellStart"/>
            <w:r w:rsidRPr="004803F1">
              <w:rPr>
                <w:sz w:val="20"/>
                <w:szCs w:val="20"/>
              </w:rPr>
              <w:t>te</w:t>
            </w:r>
            <w:proofErr w:type="spellEnd"/>
            <w:r w:rsidRPr="004803F1">
              <w:rPr>
                <w:sz w:val="20"/>
                <w:szCs w:val="20"/>
              </w:rPr>
              <w:t xml:space="preserve"> 4% </w:t>
            </w:r>
            <w:proofErr w:type="spellStart"/>
            <w:r w:rsidRPr="004803F1">
              <w:rPr>
                <w:sz w:val="20"/>
                <w:szCs w:val="20"/>
              </w:rPr>
              <w:t>do</w:t>
            </w:r>
            <w:proofErr w:type="spellEnd"/>
            <w:r w:rsidRPr="004803F1">
              <w:rPr>
                <w:sz w:val="20"/>
                <w:szCs w:val="20"/>
              </w:rPr>
              <w:t xml:space="preserve"> 2050. </w:t>
            </w:r>
            <w:proofErr w:type="spellStart"/>
            <w:r w:rsidRPr="004803F1">
              <w:rPr>
                <w:sz w:val="20"/>
                <w:szCs w:val="20"/>
              </w:rPr>
              <w:t>Odabrane</w:t>
            </w:r>
            <w:proofErr w:type="spellEnd"/>
            <w:r w:rsidRPr="004803F1">
              <w:rPr>
                <w:sz w:val="20"/>
                <w:szCs w:val="20"/>
              </w:rPr>
              <w:t xml:space="preserve"> </w:t>
            </w:r>
            <w:proofErr w:type="spellStart"/>
            <w:r w:rsidRPr="004803F1">
              <w:rPr>
                <w:sz w:val="20"/>
                <w:szCs w:val="20"/>
              </w:rPr>
              <w:t>politke</w:t>
            </w:r>
            <w:proofErr w:type="spellEnd"/>
            <w:r w:rsidRPr="004803F1">
              <w:rPr>
                <w:sz w:val="20"/>
                <w:szCs w:val="20"/>
              </w:rPr>
              <w:t xml:space="preserve"> </w:t>
            </w:r>
            <w:proofErr w:type="spellStart"/>
            <w:r w:rsidRPr="004803F1">
              <w:rPr>
                <w:sz w:val="20"/>
                <w:szCs w:val="20"/>
              </w:rPr>
              <w:t>dekarbonizacije</w:t>
            </w:r>
            <w:proofErr w:type="spellEnd"/>
            <w:r w:rsidRPr="004803F1">
              <w:rPr>
                <w:sz w:val="20"/>
                <w:szCs w:val="20"/>
              </w:rPr>
              <w:t xml:space="preserve"> u </w:t>
            </w:r>
            <w:proofErr w:type="spellStart"/>
            <w:r w:rsidRPr="004803F1">
              <w:rPr>
                <w:sz w:val="20"/>
                <w:szCs w:val="20"/>
              </w:rPr>
              <w:t>zgradarstvu</w:t>
            </w:r>
            <w:proofErr w:type="spellEnd"/>
            <w:r w:rsidRPr="004803F1">
              <w:rPr>
                <w:sz w:val="20"/>
                <w:szCs w:val="20"/>
              </w:rPr>
              <w:t xml:space="preserve"> </w:t>
            </w:r>
            <w:proofErr w:type="spellStart"/>
            <w:r w:rsidRPr="004803F1">
              <w:rPr>
                <w:sz w:val="20"/>
                <w:szCs w:val="20"/>
              </w:rPr>
              <w:t>vršiti</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w:t>
            </w:r>
            <w:proofErr w:type="spellStart"/>
            <w:r w:rsidRPr="004803F1">
              <w:rPr>
                <w:sz w:val="20"/>
                <w:szCs w:val="20"/>
              </w:rPr>
              <w:t>kroz</w:t>
            </w:r>
            <w:proofErr w:type="spellEnd"/>
            <w:r w:rsidRPr="004803F1">
              <w:rPr>
                <w:sz w:val="20"/>
                <w:szCs w:val="20"/>
              </w:rPr>
              <w:t xml:space="preserve"> </w:t>
            </w:r>
            <w:proofErr w:type="spellStart"/>
            <w:r w:rsidRPr="004803F1">
              <w:rPr>
                <w:sz w:val="20"/>
                <w:szCs w:val="20"/>
              </w:rPr>
              <w:t>energetsku</w:t>
            </w:r>
            <w:proofErr w:type="spellEnd"/>
            <w:r w:rsidRPr="004803F1">
              <w:rPr>
                <w:sz w:val="20"/>
                <w:szCs w:val="20"/>
              </w:rPr>
              <w:t xml:space="preserve">, </w:t>
            </w:r>
            <w:proofErr w:type="spellStart"/>
            <w:r w:rsidRPr="004803F1">
              <w:rPr>
                <w:sz w:val="20"/>
                <w:szCs w:val="20"/>
              </w:rPr>
              <w:t>sveobuhvatnu</w:t>
            </w:r>
            <w:proofErr w:type="spellEnd"/>
            <w:r w:rsidRPr="004803F1">
              <w:rPr>
                <w:sz w:val="20"/>
                <w:szCs w:val="20"/>
              </w:rPr>
              <w:t xml:space="preserve">, </w:t>
            </w:r>
            <w:proofErr w:type="spellStart"/>
            <w:r w:rsidRPr="004803F1">
              <w:rPr>
                <w:sz w:val="20"/>
                <w:szCs w:val="20"/>
              </w:rPr>
              <w:t>dubinsku</w:t>
            </w:r>
            <w:proofErr w:type="spellEnd"/>
            <w:r w:rsidRPr="004803F1">
              <w:rPr>
                <w:sz w:val="20"/>
                <w:szCs w:val="20"/>
              </w:rPr>
              <w:t xml:space="preserve"> i </w:t>
            </w:r>
            <w:proofErr w:type="spellStart"/>
            <w:r w:rsidRPr="004803F1">
              <w:rPr>
                <w:sz w:val="20"/>
                <w:szCs w:val="20"/>
              </w:rPr>
              <w:t>kružnu</w:t>
            </w:r>
            <w:proofErr w:type="spellEnd"/>
            <w:r w:rsidRPr="004803F1">
              <w:rPr>
                <w:sz w:val="20"/>
                <w:szCs w:val="20"/>
              </w:rPr>
              <w:t xml:space="preserve"> </w:t>
            </w:r>
            <w:proofErr w:type="spellStart"/>
            <w:r w:rsidRPr="004803F1">
              <w:rPr>
                <w:sz w:val="20"/>
                <w:szCs w:val="20"/>
              </w:rPr>
              <w:t>obnovu</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saniranje</w:t>
            </w:r>
            <w:proofErr w:type="spellEnd"/>
            <w:r w:rsidRPr="004803F1">
              <w:rPr>
                <w:sz w:val="20"/>
                <w:szCs w:val="20"/>
              </w:rPr>
              <w:t xml:space="preserve"> </w:t>
            </w:r>
            <w:proofErr w:type="spellStart"/>
            <w:r w:rsidRPr="004803F1">
              <w:rPr>
                <w:sz w:val="20"/>
                <w:szCs w:val="20"/>
              </w:rPr>
              <w:t>posljedica</w:t>
            </w:r>
            <w:proofErr w:type="spellEnd"/>
            <w:r w:rsidRPr="004803F1">
              <w:rPr>
                <w:sz w:val="20"/>
                <w:szCs w:val="20"/>
              </w:rPr>
              <w:t xml:space="preserve"> </w:t>
            </w:r>
            <w:proofErr w:type="spellStart"/>
            <w:r w:rsidRPr="004803F1">
              <w:rPr>
                <w:sz w:val="20"/>
                <w:szCs w:val="20"/>
              </w:rPr>
              <w:t>potresa</w:t>
            </w:r>
            <w:proofErr w:type="spellEnd"/>
            <w:r w:rsidRPr="004803F1">
              <w:rPr>
                <w:sz w:val="20"/>
                <w:szCs w:val="20"/>
              </w:rPr>
              <w:t xml:space="preserve"> u 2020. </w:t>
            </w:r>
            <w:proofErr w:type="spellStart"/>
            <w:r w:rsidRPr="004803F1">
              <w:rPr>
                <w:sz w:val="20"/>
                <w:szCs w:val="20"/>
              </w:rPr>
              <w:t>Sukladno</w:t>
            </w:r>
            <w:proofErr w:type="spellEnd"/>
            <w:r w:rsidRPr="004803F1">
              <w:rPr>
                <w:sz w:val="20"/>
                <w:szCs w:val="20"/>
              </w:rPr>
              <w:t xml:space="preserve"> NEKP-u </w:t>
            </w:r>
            <w:proofErr w:type="spellStart"/>
            <w:r w:rsidRPr="004803F1">
              <w:rPr>
                <w:sz w:val="20"/>
                <w:szCs w:val="20"/>
              </w:rPr>
              <w:t>postavljeni</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ambiciozni</w:t>
            </w:r>
            <w:proofErr w:type="spellEnd"/>
            <w:r w:rsidRPr="004803F1">
              <w:rPr>
                <w:sz w:val="20"/>
                <w:szCs w:val="20"/>
              </w:rPr>
              <w:t xml:space="preserve"> </w:t>
            </w:r>
            <w:proofErr w:type="spellStart"/>
            <w:r w:rsidRPr="004803F1">
              <w:rPr>
                <w:sz w:val="20"/>
                <w:szCs w:val="20"/>
              </w:rPr>
              <w:t>nacionalni</w:t>
            </w:r>
            <w:proofErr w:type="spellEnd"/>
            <w:r w:rsidRPr="004803F1">
              <w:rPr>
                <w:sz w:val="20"/>
                <w:szCs w:val="20"/>
              </w:rPr>
              <w:t xml:space="preserve"> </w:t>
            </w:r>
            <w:proofErr w:type="spellStart"/>
            <w:r w:rsidRPr="004803F1">
              <w:rPr>
                <w:sz w:val="20"/>
                <w:szCs w:val="20"/>
              </w:rPr>
              <w:t>ciljevi</w:t>
            </w:r>
            <w:proofErr w:type="spellEnd"/>
            <w:r w:rsidRPr="004803F1">
              <w:rPr>
                <w:sz w:val="20"/>
                <w:szCs w:val="20"/>
              </w:rPr>
              <w:t xml:space="preserve"> </w:t>
            </w:r>
            <w:proofErr w:type="spellStart"/>
            <w:r w:rsidRPr="004803F1">
              <w:rPr>
                <w:sz w:val="20"/>
                <w:szCs w:val="20"/>
              </w:rPr>
              <w:t>reformi</w:t>
            </w:r>
            <w:proofErr w:type="spellEnd"/>
            <w:r w:rsidRPr="004803F1">
              <w:rPr>
                <w:sz w:val="20"/>
                <w:szCs w:val="20"/>
              </w:rPr>
              <w:t xml:space="preserve"> u </w:t>
            </w:r>
            <w:r w:rsidR="00C13487">
              <w:rPr>
                <w:sz w:val="20"/>
                <w:szCs w:val="20"/>
              </w:rPr>
              <w:t>HR</w:t>
            </w:r>
            <w:r w:rsidR="00C13487" w:rsidRPr="004803F1">
              <w:rPr>
                <w:sz w:val="20"/>
                <w:szCs w:val="20"/>
              </w:rPr>
              <w:t xml:space="preserve"> </w:t>
            </w:r>
            <w:proofErr w:type="spellStart"/>
            <w:r w:rsidRPr="004803F1">
              <w:rPr>
                <w:sz w:val="20"/>
                <w:szCs w:val="20"/>
              </w:rPr>
              <w:t>energetskom</w:t>
            </w:r>
            <w:proofErr w:type="spellEnd"/>
            <w:r w:rsidRPr="004803F1">
              <w:rPr>
                <w:sz w:val="20"/>
                <w:szCs w:val="20"/>
              </w:rPr>
              <w:t xml:space="preserve"> </w:t>
            </w:r>
            <w:proofErr w:type="spellStart"/>
            <w:r w:rsidRPr="004803F1">
              <w:rPr>
                <w:sz w:val="20"/>
                <w:szCs w:val="20"/>
              </w:rPr>
              <w:t>sektoru</w:t>
            </w:r>
            <w:proofErr w:type="spellEnd"/>
            <w:r w:rsidRPr="004803F1">
              <w:rPr>
                <w:sz w:val="20"/>
                <w:szCs w:val="20"/>
              </w:rPr>
              <w:t xml:space="preserve">. </w:t>
            </w:r>
            <w:proofErr w:type="spellStart"/>
            <w:r w:rsidRPr="004803F1">
              <w:rPr>
                <w:sz w:val="20"/>
                <w:szCs w:val="20"/>
              </w:rPr>
              <w:t>Ostvarenje</w:t>
            </w:r>
            <w:proofErr w:type="spellEnd"/>
            <w:r w:rsidRPr="004803F1">
              <w:rPr>
                <w:sz w:val="20"/>
                <w:szCs w:val="20"/>
              </w:rPr>
              <w:t xml:space="preserve"> </w:t>
            </w:r>
            <w:proofErr w:type="spellStart"/>
            <w:r w:rsidRPr="004803F1">
              <w:rPr>
                <w:sz w:val="20"/>
                <w:szCs w:val="20"/>
              </w:rPr>
              <w:t>ciljeva</w:t>
            </w:r>
            <w:proofErr w:type="spellEnd"/>
            <w:r w:rsidRPr="004803F1">
              <w:rPr>
                <w:sz w:val="20"/>
                <w:szCs w:val="20"/>
              </w:rPr>
              <w:t xml:space="preserve"> </w:t>
            </w:r>
            <w:proofErr w:type="spellStart"/>
            <w:r w:rsidRPr="004803F1">
              <w:rPr>
                <w:sz w:val="20"/>
                <w:szCs w:val="20"/>
              </w:rPr>
              <w:t>obnovljivih</w:t>
            </w:r>
            <w:proofErr w:type="spellEnd"/>
            <w:r w:rsidRPr="004803F1">
              <w:rPr>
                <w:sz w:val="20"/>
                <w:szCs w:val="20"/>
              </w:rPr>
              <w:t xml:space="preserve"> </w:t>
            </w:r>
            <w:proofErr w:type="spellStart"/>
            <w:r w:rsidRPr="004803F1">
              <w:rPr>
                <w:sz w:val="20"/>
                <w:szCs w:val="20"/>
              </w:rPr>
              <w:t>izvora</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od 36,6% u </w:t>
            </w:r>
            <w:proofErr w:type="spellStart"/>
            <w:r w:rsidRPr="004803F1">
              <w:rPr>
                <w:sz w:val="20"/>
                <w:szCs w:val="20"/>
              </w:rPr>
              <w:t>konačnoj</w:t>
            </w:r>
            <w:proofErr w:type="spellEnd"/>
            <w:r w:rsidRPr="004803F1">
              <w:rPr>
                <w:sz w:val="20"/>
                <w:szCs w:val="20"/>
              </w:rPr>
              <w:t xml:space="preserve"> </w:t>
            </w:r>
            <w:proofErr w:type="spellStart"/>
            <w:r w:rsidRPr="004803F1">
              <w:rPr>
                <w:sz w:val="20"/>
                <w:szCs w:val="20"/>
              </w:rPr>
              <w:t>proizvodnji</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i </w:t>
            </w:r>
            <w:proofErr w:type="spellStart"/>
            <w:r w:rsidRPr="004803F1">
              <w:rPr>
                <w:sz w:val="20"/>
                <w:szCs w:val="20"/>
              </w:rPr>
              <w:lastRenderedPageBreak/>
              <w:t>posebice</w:t>
            </w:r>
            <w:proofErr w:type="spellEnd"/>
            <w:r w:rsidRPr="004803F1">
              <w:rPr>
                <w:sz w:val="20"/>
                <w:szCs w:val="20"/>
              </w:rPr>
              <w:t xml:space="preserve"> </w:t>
            </w:r>
            <w:proofErr w:type="spellStart"/>
            <w:r w:rsidRPr="004803F1">
              <w:rPr>
                <w:sz w:val="20"/>
                <w:szCs w:val="20"/>
              </w:rPr>
              <w:t>udio</w:t>
            </w:r>
            <w:proofErr w:type="spellEnd"/>
            <w:r w:rsidRPr="004803F1">
              <w:rPr>
                <w:sz w:val="20"/>
                <w:szCs w:val="20"/>
              </w:rPr>
              <w:t xml:space="preserve"> </w:t>
            </w:r>
            <w:proofErr w:type="spellStart"/>
            <w:r w:rsidRPr="004803F1">
              <w:rPr>
                <w:sz w:val="20"/>
                <w:szCs w:val="20"/>
              </w:rPr>
              <w:t>električne</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OIE od </w:t>
            </w:r>
            <w:proofErr w:type="spellStart"/>
            <w:r w:rsidRPr="004803F1">
              <w:rPr>
                <w:sz w:val="20"/>
                <w:szCs w:val="20"/>
              </w:rPr>
              <w:t>preko</w:t>
            </w:r>
            <w:proofErr w:type="spellEnd"/>
            <w:r w:rsidRPr="004803F1">
              <w:rPr>
                <w:sz w:val="20"/>
                <w:szCs w:val="20"/>
              </w:rPr>
              <w:t xml:space="preserve"> 60% u 2030. </w:t>
            </w:r>
            <w:proofErr w:type="spellStart"/>
            <w:r w:rsidRPr="004803F1">
              <w:rPr>
                <w:sz w:val="20"/>
                <w:szCs w:val="20"/>
              </w:rPr>
              <w:t>Odabrane</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u </w:t>
            </w:r>
            <w:proofErr w:type="spellStart"/>
            <w:r w:rsidRPr="004803F1">
              <w:rPr>
                <w:sz w:val="20"/>
                <w:szCs w:val="20"/>
              </w:rPr>
              <w:t>okviru</w:t>
            </w:r>
            <w:proofErr w:type="spellEnd"/>
            <w:r w:rsidRPr="004803F1">
              <w:rPr>
                <w:sz w:val="20"/>
                <w:szCs w:val="20"/>
              </w:rPr>
              <w:t xml:space="preserve"> NEKP-a </w:t>
            </w:r>
            <w:proofErr w:type="spellStart"/>
            <w:r w:rsidRPr="004803F1">
              <w:rPr>
                <w:sz w:val="20"/>
                <w:szCs w:val="20"/>
              </w:rPr>
              <w:t>postavljaju</w:t>
            </w:r>
            <w:proofErr w:type="spellEnd"/>
            <w:r w:rsidRPr="004803F1">
              <w:rPr>
                <w:sz w:val="20"/>
                <w:szCs w:val="20"/>
              </w:rPr>
              <w:t xml:space="preserve"> i </w:t>
            </w:r>
            <w:proofErr w:type="spellStart"/>
            <w:r w:rsidRPr="004803F1">
              <w:rPr>
                <w:sz w:val="20"/>
                <w:szCs w:val="20"/>
              </w:rPr>
              <w:t>ciljeve</w:t>
            </w:r>
            <w:proofErr w:type="spellEnd"/>
            <w:r w:rsidRPr="004803F1">
              <w:rPr>
                <w:sz w:val="20"/>
                <w:szCs w:val="20"/>
              </w:rPr>
              <w:t xml:space="preserve"> za </w:t>
            </w:r>
            <w:proofErr w:type="spellStart"/>
            <w:r w:rsidRPr="004803F1">
              <w:rPr>
                <w:sz w:val="20"/>
                <w:szCs w:val="20"/>
              </w:rPr>
              <w:t>povećanje</w:t>
            </w:r>
            <w:proofErr w:type="spellEnd"/>
            <w:r w:rsidRPr="004803F1">
              <w:rPr>
                <w:sz w:val="20"/>
                <w:szCs w:val="20"/>
              </w:rPr>
              <w:t xml:space="preserve"> </w:t>
            </w:r>
            <w:proofErr w:type="spellStart"/>
            <w:r w:rsidRPr="004803F1">
              <w:rPr>
                <w:sz w:val="20"/>
                <w:szCs w:val="20"/>
              </w:rPr>
              <w:t>energetske</w:t>
            </w:r>
            <w:proofErr w:type="spellEnd"/>
            <w:r w:rsidRPr="004803F1">
              <w:rPr>
                <w:sz w:val="20"/>
                <w:szCs w:val="20"/>
              </w:rPr>
              <w:t xml:space="preserve"> </w:t>
            </w:r>
            <w:proofErr w:type="spellStart"/>
            <w:r w:rsidRPr="004803F1">
              <w:rPr>
                <w:sz w:val="20"/>
                <w:szCs w:val="20"/>
              </w:rPr>
              <w:t>učinkovitosti</w:t>
            </w:r>
            <w:proofErr w:type="spellEnd"/>
            <w:r w:rsidRPr="004803F1">
              <w:rPr>
                <w:sz w:val="20"/>
                <w:szCs w:val="20"/>
              </w:rPr>
              <w:t xml:space="preserve">, </w:t>
            </w:r>
            <w:proofErr w:type="spellStart"/>
            <w:r w:rsidRPr="004803F1">
              <w:rPr>
                <w:sz w:val="20"/>
                <w:szCs w:val="20"/>
              </w:rPr>
              <w:t>pri</w:t>
            </w:r>
            <w:proofErr w:type="spellEnd"/>
            <w:r w:rsidRPr="004803F1">
              <w:rPr>
                <w:sz w:val="20"/>
                <w:szCs w:val="20"/>
              </w:rPr>
              <w:t xml:space="preserve"> </w:t>
            </w:r>
            <w:proofErr w:type="spellStart"/>
            <w:r w:rsidRPr="004803F1">
              <w:rPr>
                <w:sz w:val="20"/>
                <w:szCs w:val="20"/>
              </w:rPr>
              <w:t>čemu</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w:t>
            </w:r>
            <w:proofErr w:type="spellStart"/>
            <w:r w:rsidRPr="004803F1">
              <w:rPr>
                <w:sz w:val="20"/>
                <w:szCs w:val="20"/>
              </w:rPr>
              <w:t>vodit</w:t>
            </w:r>
            <w:proofErr w:type="spellEnd"/>
            <w:r w:rsidRPr="004803F1">
              <w:rPr>
                <w:sz w:val="20"/>
                <w:szCs w:val="20"/>
              </w:rPr>
              <w:t xml:space="preserve"> </w:t>
            </w:r>
            <w:proofErr w:type="spellStart"/>
            <w:r w:rsidRPr="004803F1">
              <w:rPr>
                <w:sz w:val="20"/>
                <w:szCs w:val="20"/>
              </w:rPr>
              <w:t>računa</w:t>
            </w:r>
            <w:proofErr w:type="spellEnd"/>
            <w:r w:rsidRPr="004803F1">
              <w:rPr>
                <w:sz w:val="20"/>
                <w:szCs w:val="20"/>
              </w:rPr>
              <w:t xml:space="preserve"> da se u </w:t>
            </w:r>
            <w:proofErr w:type="spellStart"/>
            <w:r w:rsidRPr="004803F1">
              <w:rPr>
                <w:sz w:val="20"/>
                <w:szCs w:val="20"/>
              </w:rPr>
              <w:t>sve</w:t>
            </w:r>
            <w:proofErr w:type="spellEnd"/>
            <w:r w:rsidRPr="004803F1">
              <w:rPr>
                <w:sz w:val="20"/>
                <w:szCs w:val="20"/>
              </w:rPr>
              <w:t xml:space="preserve"> </w:t>
            </w:r>
            <w:proofErr w:type="spellStart"/>
            <w:r w:rsidRPr="004803F1">
              <w:rPr>
                <w:sz w:val="20"/>
                <w:szCs w:val="20"/>
              </w:rPr>
              <w:t>projekte</w:t>
            </w:r>
            <w:proofErr w:type="spellEnd"/>
            <w:r w:rsidRPr="004803F1">
              <w:rPr>
                <w:sz w:val="20"/>
                <w:szCs w:val="20"/>
              </w:rPr>
              <w:t xml:space="preserve"> </w:t>
            </w:r>
            <w:proofErr w:type="spellStart"/>
            <w:r w:rsidRPr="004803F1">
              <w:rPr>
                <w:sz w:val="20"/>
                <w:szCs w:val="20"/>
              </w:rPr>
              <w:t>primjeni</w:t>
            </w:r>
            <w:proofErr w:type="spellEnd"/>
            <w:r w:rsidRPr="004803F1">
              <w:rPr>
                <w:sz w:val="20"/>
                <w:szCs w:val="20"/>
              </w:rPr>
              <w:t xml:space="preserve"> i </w:t>
            </w:r>
            <w:proofErr w:type="spellStart"/>
            <w:r w:rsidRPr="004803F1">
              <w:rPr>
                <w:sz w:val="20"/>
                <w:szCs w:val="20"/>
              </w:rPr>
              <w:t>princip</w:t>
            </w:r>
            <w:proofErr w:type="spellEnd"/>
            <w:r w:rsidRPr="004803F1">
              <w:rPr>
                <w:sz w:val="20"/>
                <w:szCs w:val="20"/>
              </w:rPr>
              <w:t xml:space="preserve"> “</w:t>
            </w:r>
            <w:proofErr w:type="spellStart"/>
            <w:r w:rsidRPr="004803F1">
              <w:rPr>
                <w:sz w:val="20"/>
                <w:szCs w:val="20"/>
              </w:rPr>
              <w:t>energetska</w:t>
            </w:r>
            <w:proofErr w:type="spellEnd"/>
            <w:r w:rsidRPr="004803F1">
              <w:rPr>
                <w:sz w:val="20"/>
                <w:szCs w:val="20"/>
              </w:rPr>
              <w:t xml:space="preserve"> </w:t>
            </w:r>
            <w:proofErr w:type="spellStart"/>
            <w:r w:rsidRPr="004803F1">
              <w:rPr>
                <w:sz w:val="20"/>
                <w:szCs w:val="20"/>
              </w:rPr>
              <w:t>učinkovitost</w:t>
            </w:r>
            <w:proofErr w:type="spellEnd"/>
            <w:r w:rsidRPr="004803F1">
              <w:rPr>
                <w:sz w:val="20"/>
                <w:szCs w:val="20"/>
              </w:rPr>
              <w:t xml:space="preserve"> </w:t>
            </w:r>
            <w:proofErr w:type="spellStart"/>
            <w:r w:rsidRPr="004803F1">
              <w:rPr>
                <w:sz w:val="20"/>
                <w:szCs w:val="20"/>
              </w:rPr>
              <w:t>prvo</w:t>
            </w:r>
            <w:proofErr w:type="spellEnd"/>
            <w:r w:rsidRPr="004803F1">
              <w:rPr>
                <w:sz w:val="20"/>
                <w:szCs w:val="20"/>
              </w:rPr>
              <w:t xml:space="preserve">”. </w:t>
            </w:r>
            <w:proofErr w:type="spellStart"/>
            <w:r w:rsidRPr="004803F1">
              <w:rPr>
                <w:sz w:val="20"/>
                <w:szCs w:val="20"/>
              </w:rPr>
              <w:t>Obzirom</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situaciju</w:t>
            </w:r>
            <w:proofErr w:type="spellEnd"/>
            <w:r w:rsidRPr="004803F1">
              <w:rPr>
                <w:sz w:val="20"/>
                <w:szCs w:val="20"/>
              </w:rPr>
              <w:t xml:space="preserve"> u </w:t>
            </w:r>
            <w:proofErr w:type="spellStart"/>
            <w:r w:rsidRPr="004803F1">
              <w:rPr>
                <w:sz w:val="20"/>
                <w:szCs w:val="20"/>
              </w:rPr>
              <w:t>industriji</w:t>
            </w:r>
            <w:proofErr w:type="spellEnd"/>
            <w:r w:rsidRPr="004803F1">
              <w:rPr>
                <w:sz w:val="20"/>
                <w:szCs w:val="20"/>
              </w:rPr>
              <w:t xml:space="preserve">, </w:t>
            </w:r>
            <w:proofErr w:type="spellStart"/>
            <w:r w:rsidRPr="004803F1">
              <w:rPr>
                <w:sz w:val="20"/>
                <w:szCs w:val="20"/>
              </w:rPr>
              <w:t>posebice</w:t>
            </w:r>
            <w:proofErr w:type="spellEnd"/>
            <w:r w:rsidRPr="004803F1">
              <w:rPr>
                <w:sz w:val="20"/>
                <w:szCs w:val="20"/>
              </w:rPr>
              <w:t xml:space="preserve"> </w:t>
            </w:r>
            <w:proofErr w:type="spellStart"/>
            <w:r w:rsidRPr="004803F1">
              <w:rPr>
                <w:sz w:val="20"/>
                <w:szCs w:val="20"/>
              </w:rPr>
              <w:t>kada</w:t>
            </w:r>
            <w:proofErr w:type="spellEnd"/>
            <w:r w:rsidRPr="004803F1">
              <w:rPr>
                <w:sz w:val="20"/>
                <w:szCs w:val="20"/>
              </w:rPr>
              <w:t xml:space="preserve"> se </w:t>
            </w:r>
            <w:proofErr w:type="spellStart"/>
            <w:r w:rsidRPr="004803F1">
              <w:rPr>
                <w:sz w:val="20"/>
                <w:szCs w:val="20"/>
              </w:rPr>
              <w:t>uzme</w:t>
            </w:r>
            <w:proofErr w:type="spellEnd"/>
            <w:r w:rsidRPr="004803F1">
              <w:rPr>
                <w:sz w:val="20"/>
                <w:szCs w:val="20"/>
              </w:rPr>
              <w:t xml:space="preserve"> u </w:t>
            </w:r>
            <w:proofErr w:type="spellStart"/>
            <w:r w:rsidRPr="004803F1">
              <w:rPr>
                <w:sz w:val="20"/>
                <w:szCs w:val="20"/>
              </w:rPr>
              <w:t>obzir</w:t>
            </w:r>
            <w:proofErr w:type="spellEnd"/>
            <w:r w:rsidRPr="004803F1">
              <w:rPr>
                <w:sz w:val="20"/>
                <w:szCs w:val="20"/>
              </w:rPr>
              <w:t xml:space="preserve"> </w:t>
            </w:r>
            <w:proofErr w:type="spellStart"/>
            <w:r w:rsidRPr="004803F1">
              <w:rPr>
                <w:sz w:val="20"/>
                <w:szCs w:val="20"/>
              </w:rPr>
              <w:t>pandemija</w:t>
            </w:r>
            <w:proofErr w:type="spellEnd"/>
            <w:r w:rsidRPr="004803F1">
              <w:rPr>
                <w:sz w:val="20"/>
                <w:szCs w:val="20"/>
              </w:rPr>
              <w:t xml:space="preserve">, </w:t>
            </w:r>
            <w:proofErr w:type="spellStart"/>
            <w:r w:rsidRPr="004803F1">
              <w:rPr>
                <w:sz w:val="20"/>
                <w:szCs w:val="20"/>
              </w:rPr>
              <w:t>potrebno</w:t>
            </w:r>
            <w:proofErr w:type="spellEnd"/>
            <w:r w:rsidRPr="004803F1">
              <w:rPr>
                <w:sz w:val="20"/>
                <w:szCs w:val="20"/>
              </w:rPr>
              <w:t xml:space="preserve"> je </w:t>
            </w:r>
            <w:proofErr w:type="spellStart"/>
            <w:r w:rsidRPr="004803F1">
              <w:rPr>
                <w:sz w:val="20"/>
                <w:szCs w:val="20"/>
              </w:rPr>
              <w:t>uložiti</w:t>
            </w:r>
            <w:proofErr w:type="spellEnd"/>
            <w:r w:rsidRPr="004803F1">
              <w:rPr>
                <w:sz w:val="20"/>
                <w:szCs w:val="20"/>
              </w:rPr>
              <w:t xml:space="preserve"> </w:t>
            </w:r>
            <w:proofErr w:type="spellStart"/>
            <w:r w:rsidRPr="004803F1">
              <w:rPr>
                <w:sz w:val="20"/>
                <w:szCs w:val="20"/>
              </w:rPr>
              <w:t>znatna</w:t>
            </w:r>
            <w:proofErr w:type="spellEnd"/>
            <w:r w:rsidRPr="004803F1">
              <w:rPr>
                <w:sz w:val="20"/>
                <w:szCs w:val="20"/>
              </w:rPr>
              <w:t xml:space="preserve"> </w:t>
            </w:r>
            <w:proofErr w:type="spellStart"/>
            <w:r w:rsidRPr="004803F1">
              <w:rPr>
                <w:sz w:val="20"/>
                <w:szCs w:val="20"/>
              </w:rPr>
              <w:t>sredstva</w:t>
            </w:r>
            <w:proofErr w:type="spellEnd"/>
            <w:r w:rsidRPr="004803F1">
              <w:rPr>
                <w:sz w:val="20"/>
                <w:szCs w:val="20"/>
              </w:rPr>
              <w:t xml:space="preserve"> u </w:t>
            </w:r>
            <w:proofErr w:type="spellStart"/>
            <w:r w:rsidRPr="004803F1">
              <w:rPr>
                <w:sz w:val="20"/>
                <w:szCs w:val="20"/>
              </w:rPr>
              <w:t>povećanje</w:t>
            </w:r>
            <w:proofErr w:type="spellEnd"/>
            <w:r w:rsidRPr="004803F1">
              <w:rPr>
                <w:sz w:val="20"/>
                <w:szCs w:val="20"/>
              </w:rPr>
              <w:t xml:space="preserve"> </w:t>
            </w:r>
            <w:proofErr w:type="spellStart"/>
            <w:r w:rsidRPr="004803F1">
              <w:rPr>
                <w:sz w:val="20"/>
                <w:szCs w:val="20"/>
              </w:rPr>
              <w:t>energetske</w:t>
            </w:r>
            <w:proofErr w:type="spellEnd"/>
            <w:r w:rsidRPr="004803F1">
              <w:rPr>
                <w:sz w:val="20"/>
                <w:szCs w:val="20"/>
              </w:rPr>
              <w:t xml:space="preserve"> </w:t>
            </w:r>
            <w:proofErr w:type="spellStart"/>
            <w:r w:rsidRPr="004803F1">
              <w:rPr>
                <w:sz w:val="20"/>
                <w:szCs w:val="20"/>
              </w:rPr>
              <w:t>učinkovitosti</w:t>
            </w:r>
            <w:proofErr w:type="spellEnd"/>
            <w:r w:rsidRPr="004803F1">
              <w:rPr>
                <w:sz w:val="20"/>
                <w:szCs w:val="20"/>
              </w:rPr>
              <w:t xml:space="preserve"> u </w:t>
            </w:r>
            <w:proofErr w:type="spellStart"/>
            <w:r w:rsidRPr="004803F1">
              <w:rPr>
                <w:sz w:val="20"/>
                <w:szCs w:val="20"/>
              </w:rPr>
              <w:t>gospodarstvu</w:t>
            </w:r>
            <w:proofErr w:type="spellEnd"/>
            <w:r w:rsidRPr="004803F1">
              <w:rPr>
                <w:sz w:val="20"/>
                <w:szCs w:val="20"/>
              </w:rPr>
              <w:t xml:space="preserve"> (</w:t>
            </w:r>
            <w:proofErr w:type="spellStart"/>
            <w:r w:rsidRPr="004803F1">
              <w:rPr>
                <w:sz w:val="20"/>
                <w:szCs w:val="20"/>
              </w:rPr>
              <w:t>industriji</w:t>
            </w:r>
            <w:proofErr w:type="spellEnd"/>
            <w:r w:rsidRPr="004803F1">
              <w:rPr>
                <w:sz w:val="20"/>
                <w:szCs w:val="20"/>
              </w:rPr>
              <w:t xml:space="preserve"> i </w:t>
            </w:r>
            <w:proofErr w:type="spellStart"/>
            <w:r w:rsidRPr="004803F1">
              <w:rPr>
                <w:sz w:val="20"/>
                <w:szCs w:val="20"/>
              </w:rPr>
              <w:t>uslužnim</w:t>
            </w:r>
            <w:proofErr w:type="spellEnd"/>
            <w:r w:rsidRPr="004803F1">
              <w:rPr>
                <w:sz w:val="20"/>
                <w:szCs w:val="20"/>
              </w:rPr>
              <w:t xml:space="preserve"> </w:t>
            </w:r>
            <w:proofErr w:type="spellStart"/>
            <w:r w:rsidRPr="004803F1">
              <w:rPr>
                <w:sz w:val="20"/>
                <w:szCs w:val="20"/>
              </w:rPr>
              <w:t>djelatnostima</w:t>
            </w:r>
            <w:proofErr w:type="spellEnd"/>
            <w:r w:rsidRPr="004803F1">
              <w:rPr>
                <w:sz w:val="20"/>
                <w:szCs w:val="20"/>
              </w:rPr>
              <w:t xml:space="preserve">) koji </w:t>
            </w:r>
            <w:proofErr w:type="spellStart"/>
            <w:r w:rsidRPr="004803F1">
              <w:rPr>
                <w:sz w:val="20"/>
                <w:szCs w:val="20"/>
              </w:rPr>
              <w:t>će</w:t>
            </w:r>
            <w:proofErr w:type="spellEnd"/>
            <w:r w:rsidRPr="004803F1">
              <w:rPr>
                <w:sz w:val="20"/>
                <w:szCs w:val="20"/>
              </w:rPr>
              <w:t xml:space="preserve"> </w:t>
            </w:r>
            <w:proofErr w:type="spellStart"/>
            <w:r w:rsidRPr="004803F1">
              <w:rPr>
                <w:sz w:val="20"/>
                <w:szCs w:val="20"/>
              </w:rPr>
              <w:t>osigurati</w:t>
            </w:r>
            <w:proofErr w:type="spellEnd"/>
            <w:r w:rsidRPr="004803F1">
              <w:rPr>
                <w:sz w:val="20"/>
                <w:szCs w:val="20"/>
              </w:rPr>
              <w:t xml:space="preserve"> </w:t>
            </w:r>
            <w:proofErr w:type="spellStart"/>
            <w:r w:rsidRPr="004803F1">
              <w:rPr>
                <w:sz w:val="20"/>
                <w:szCs w:val="20"/>
              </w:rPr>
              <w:t>dostizanje</w:t>
            </w:r>
            <w:proofErr w:type="spellEnd"/>
            <w:r w:rsidRPr="004803F1">
              <w:rPr>
                <w:sz w:val="20"/>
                <w:szCs w:val="20"/>
              </w:rPr>
              <w:t xml:space="preserve"> </w:t>
            </w:r>
            <w:proofErr w:type="spellStart"/>
            <w:r w:rsidRPr="004803F1">
              <w:rPr>
                <w:sz w:val="20"/>
                <w:szCs w:val="20"/>
              </w:rPr>
              <w:t>navedenih</w:t>
            </w:r>
            <w:proofErr w:type="spellEnd"/>
            <w:r w:rsidRPr="004803F1">
              <w:rPr>
                <w:sz w:val="20"/>
                <w:szCs w:val="20"/>
              </w:rPr>
              <w:t xml:space="preserve"> </w:t>
            </w:r>
            <w:proofErr w:type="spellStart"/>
            <w:r w:rsidRPr="004803F1">
              <w:rPr>
                <w:sz w:val="20"/>
                <w:szCs w:val="20"/>
              </w:rPr>
              <w:t>ciljeva</w:t>
            </w:r>
            <w:proofErr w:type="spellEnd"/>
            <w:r w:rsidRPr="004803F1">
              <w:rPr>
                <w:sz w:val="20"/>
                <w:szCs w:val="20"/>
              </w:rPr>
              <w:t xml:space="preserve"> (</w:t>
            </w:r>
            <w:proofErr w:type="spellStart"/>
            <w:r w:rsidRPr="004803F1">
              <w:rPr>
                <w:sz w:val="20"/>
                <w:szCs w:val="20"/>
              </w:rPr>
              <w:t>posebice</w:t>
            </w:r>
            <w:proofErr w:type="spellEnd"/>
            <w:r w:rsidRPr="004803F1">
              <w:rPr>
                <w:sz w:val="20"/>
                <w:szCs w:val="20"/>
              </w:rPr>
              <w:t xml:space="preserve"> u </w:t>
            </w:r>
            <w:proofErr w:type="spellStart"/>
            <w:r w:rsidRPr="004803F1">
              <w:rPr>
                <w:sz w:val="20"/>
                <w:szCs w:val="20"/>
              </w:rPr>
              <w:t>grijanju</w:t>
            </w:r>
            <w:proofErr w:type="spellEnd"/>
            <w:r w:rsidRPr="004803F1">
              <w:rPr>
                <w:sz w:val="20"/>
                <w:szCs w:val="20"/>
              </w:rPr>
              <w:t xml:space="preserve"> i </w:t>
            </w:r>
            <w:proofErr w:type="spellStart"/>
            <w:r w:rsidRPr="004803F1">
              <w:rPr>
                <w:sz w:val="20"/>
                <w:szCs w:val="20"/>
              </w:rPr>
              <w:t>hlađenju</w:t>
            </w:r>
            <w:proofErr w:type="spellEnd"/>
            <w:r w:rsidRPr="004803F1">
              <w:rPr>
                <w:sz w:val="20"/>
                <w:szCs w:val="20"/>
              </w:rPr>
              <w:t>).</w:t>
            </w:r>
          </w:p>
          <w:p w14:paraId="1B24C02B" w14:textId="24FED7A6" w:rsidR="00CF4B5E" w:rsidRPr="004803F1" w:rsidRDefault="00CF4B5E" w:rsidP="00CF4B5E">
            <w:pPr>
              <w:jc w:val="both"/>
              <w:rPr>
                <w:rFonts w:eastAsiaTheme="minorEastAsia"/>
                <w:sz w:val="20"/>
                <w:szCs w:val="20"/>
              </w:rPr>
            </w:pPr>
            <w:r w:rsidRPr="004803F1">
              <w:rPr>
                <w:sz w:val="20"/>
                <w:szCs w:val="20"/>
              </w:rPr>
              <w:t>SC2</w:t>
            </w:r>
            <w:r w:rsidR="00E35C1B">
              <w:rPr>
                <w:sz w:val="20"/>
                <w:szCs w:val="20"/>
              </w:rPr>
              <w:t>(</w:t>
            </w:r>
            <w:r w:rsidRPr="004803F1">
              <w:rPr>
                <w:sz w:val="20"/>
                <w:szCs w:val="20"/>
              </w:rPr>
              <w:t>ii</w:t>
            </w:r>
            <w:r w:rsidR="00E35C1B">
              <w:rPr>
                <w:sz w:val="20"/>
                <w:szCs w:val="20"/>
              </w:rPr>
              <w:t>)</w:t>
            </w:r>
            <w:r w:rsidRPr="004803F1">
              <w:rPr>
                <w:sz w:val="20"/>
                <w:szCs w:val="20"/>
              </w:rPr>
              <w:t xml:space="preserve"> </w:t>
            </w:r>
            <w:proofErr w:type="spellStart"/>
            <w:r w:rsidRPr="004803F1">
              <w:rPr>
                <w:sz w:val="20"/>
                <w:szCs w:val="20"/>
              </w:rPr>
              <w:t>Ostvarenje</w:t>
            </w:r>
            <w:proofErr w:type="spellEnd"/>
            <w:r w:rsidRPr="004803F1">
              <w:rPr>
                <w:sz w:val="20"/>
                <w:szCs w:val="20"/>
              </w:rPr>
              <w:t xml:space="preserve"> </w:t>
            </w:r>
            <w:proofErr w:type="spellStart"/>
            <w:r w:rsidRPr="004803F1">
              <w:rPr>
                <w:sz w:val="20"/>
                <w:szCs w:val="20"/>
              </w:rPr>
              <w:t>ciljeva</w:t>
            </w:r>
            <w:proofErr w:type="spellEnd"/>
            <w:r w:rsidRPr="004803F1">
              <w:rPr>
                <w:sz w:val="20"/>
                <w:szCs w:val="20"/>
              </w:rPr>
              <w:t xml:space="preserve"> OIE od 36,6% u </w:t>
            </w:r>
            <w:proofErr w:type="spellStart"/>
            <w:r w:rsidRPr="004803F1">
              <w:rPr>
                <w:sz w:val="20"/>
                <w:szCs w:val="20"/>
              </w:rPr>
              <w:t>konačnoj</w:t>
            </w:r>
            <w:proofErr w:type="spellEnd"/>
            <w:r w:rsidRPr="004803F1">
              <w:rPr>
                <w:sz w:val="20"/>
                <w:szCs w:val="20"/>
              </w:rPr>
              <w:t xml:space="preserve"> </w:t>
            </w:r>
            <w:proofErr w:type="spellStart"/>
            <w:r w:rsidRPr="004803F1">
              <w:rPr>
                <w:sz w:val="20"/>
                <w:szCs w:val="20"/>
              </w:rPr>
              <w:t>proizvodnji</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i </w:t>
            </w:r>
            <w:proofErr w:type="spellStart"/>
            <w:r w:rsidRPr="004803F1">
              <w:rPr>
                <w:sz w:val="20"/>
                <w:szCs w:val="20"/>
              </w:rPr>
              <w:t>udio</w:t>
            </w:r>
            <w:proofErr w:type="spellEnd"/>
            <w:r w:rsidRPr="004803F1">
              <w:rPr>
                <w:sz w:val="20"/>
                <w:szCs w:val="20"/>
              </w:rPr>
              <w:t xml:space="preserve"> </w:t>
            </w:r>
            <w:proofErr w:type="spellStart"/>
            <w:r w:rsidRPr="004803F1">
              <w:rPr>
                <w:sz w:val="20"/>
                <w:szCs w:val="20"/>
              </w:rPr>
              <w:t>električne</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OIE od </w:t>
            </w:r>
            <w:proofErr w:type="spellStart"/>
            <w:r w:rsidRPr="004803F1">
              <w:rPr>
                <w:sz w:val="20"/>
                <w:szCs w:val="20"/>
              </w:rPr>
              <w:t>preko</w:t>
            </w:r>
            <w:proofErr w:type="spellEnd"/>
            <w:r w:rsidRPr="004803F1">
              <w:rPr>
                <w:sz w:val="20"/>
                <w:szCs w:val="20"/>
              </w:rPr>
              <w:t xml:space="preserve"> 60% u 2030. </w:t>
            </w:r>
            <w:proofErr w:type="spellStart"/>
            <w:r w:rsidRPr="004803F1">
              <w:rPr>
                <w:sz w:val="20"/>
                <w:szCs w:val="20"/>
              </w:rPr>
              <w:t>Postoji</w:t>
            </w:r>
            <w:proofErr w:type="spellEnd"/>
            <w:r w:rsidRPr="004803F1">
              <w:rPr>
                <w:sz w:val="20"/>
                <w:szCs w:val="20"/>
              </w:rPr>
              <w:t xml:space="preserve"> </w:t>
            </w:r>
            <w:proofErr w:type="spellStart"/>
            <w:r w:rsidRPr="004803F1">
              <w:rPr>
                <w:sz w:val="20"/>
                <w:szCs w:val="20"/>
              </w:rPr>
              <w:t>potencijal</w:t>
            </w:r>
            <w:proofErr w:type="spellEnd"/>
            <w:r w:rsidRPr="004803F1">
              <w:rPr>
                <w:sz w:val="20"/>
                <w:szCs w:val="20"/>
              </w:rPr>
              <w:t xml:space="preserve"> za </w:t>
            </w:r>
            <w:proofErr w:type="spellStart"/>
            <w:r w:rsidRPr="004803F1">
              <w:rPr>
                <w:sz w:val="20"/>
                <w:szCs w:val="20"/>
              </w:rPr>
              <w:t>korištenje</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w:t>
            </w:r>
            <w:proofErr w:type="spellStart"/>
            <w:r w:rsidRPr="004803F1">
              <w:rPr>
                <w:sz w:val="20"/>
                <w:szCs w:val="20"/>
              </w:rPr>
              <w:t>vjetra</w:t>
            </w:r>
            <w:proofErr w:type="spellEnd"/>
            <w:r w:rsidRPr="004803F1">
              <w:rPr>
                <w:sz w:val="20"/>
                <w:szCs w:val="20"/>
              </w:rPr>
              <w:t xml:space="preserve"> i </w:t>
            </w:r>
            <w:proofErr w:type="spellStart"/>
            <w:r w:rsidRPr="004803F1">
              <w:rPr>
                <w:sz w:val="20"/>
                <w:szCs w:val="20"/>
              </w:rPr>
              <w:t>sunca</w:t>
            </w:r>
            <w:proofErr w:type="spellEnd"/>
            <w:r w:rsidRPr="004803F1">
              <w:rPr>
                <w:sz w:val="20"/>
                <w:szCs w:val="20"/>
              </w:rPr>
              <w:t xml:space="preserve">, </w:t>
            </w:r>
            <w:proofErr w:type="spellStart"/>
            <w:r w:rsidRPr="004803F1">
              <w:rPr>
                <w:sz w:val="20"/>
                <w:szCs w:val="20"/>
              </w:rPr>
              <w:t>geotermalne</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i </w:t>
            </w:r>
            <w:proofErr w:type="spellStart"/>
            <w:r w:rsidRPr="004803F1">
              <w:rPr>
                <w:sz w:val="20"/>
                <w:szCs w:val="20"/>
              </w:rPr>
              <w:t>energije</w:t>
            </w:r>
            <w:proofErr w:type="spellEnd"/>
            <w:r w:rsidRPr="004803F1">
              <w:rPr>
                <w:sz w:val="20"/>
                <w:szCs w:val="20"/>
              </w:rPr>
              <w:t xml:space="preserve"> </w:t>
            </w:r>
            <w:proofErr w:type="spellStart"/>
            <w:r w:rsidRPr="004803F1">
              <w:rPr>
                <w:sz w:val="20"/>
                <w:szCs w:val="20"/>
              </w:rPr>
              <w:t>vjetra</w:t>
            </w:r>
            <w:proofErr w:type="spellEnd"/>
            <w:r w:rsidRPr="004803F1">
              <w:rPr>
                <w:sz w:val="20"/>
                <w:szCs w:val="20"/>
              </w:rPr>
              <w:t xml:space="preserve"> s mora. </w:t>
            </w:r>
            <w:proofErr w:type="spellStart"/>
            <w:r w:rsidRPr="004803F1">
              <w:rPr>
                <w:sz w:val="20"/>
                <w:szCs w:val="20"/>
              </w:rPr>
              <w:t>Odabranim</w:t>
            </w:r>
            <w:proofErr w:type="spellEnd"/>
            <w:r w:rsidRPr="004803F1">
              <w:rPr>
                <w:sz w:val="20"/>
                <w:szCs w:val="20"/>
              </w:rPr>
              <w:t xml:space="preserve"> </w:t>
            </w:r>
            <w:proofErr w:type="spellStart"/>
            <w:r w:rsidRPr="004803F1">
              <w:rPr>
                <w:sz w:val="20"/>
                <w:szCs w:val="20"/>
              </w:rPr>
              <w:t>politikama</w:t>
            </w:r>
            <w:proofErr w:type="spellEnd"/>
            <w:r w:rsidRPr="004803F1">
              <w:rPr>
                <w:sz w:val="20"/>
                <w:szCs w:val="20"/>
              </w:rPr>
              <w:t xml:space="preserve"> </w:t>
            </w:r>
            <w:proofErr w:type="spellStart"/>
            <w:r w:rsidRPr="004803F1">
              <w:rPr>
                <w:sz w:val="20"/>
                <w:szCs w:val="20"/>
              </w:rPr>
              <w:t>potrebno</w:t>
            </w:r>
            <w:proofErr w:type="spellEnd"/>
            <w:r w:rsidRPr="004803F1">
              <w:rPr>
                <w:sz w:val="20"/>
                <w:szCs w:val="20"/>
              </w:rPr>
              <w:t xml:space="preserve"> je </w:t>
            </w:r>
            <w:proofErr w:type="spellStart"/>
            <w:r w:rsidRPr="004803F1">
              <w:rPr>
                <w:sz w:val="20"/>
                <w:szCs w:val="20"/>
              </w:rPr>
              <w:t>uvesti</w:t>
            </w:r>
            <w:proofErr w:type="spellEnd"/>
            <w:r w:rsidRPr="004803F1">
              <w:rPr>
                <w:sz w:val="20"/>
                <w:szCs w:val="20"/>
              </w:rPr>
              <w:t xml:space="preserve"> </w:t>
            </w:r>
            <w:proofErr w:type="spellStart"/>
            <w:r w:rsidRPr="004803F1">
              <w:rPr>
                <w:sz w:val="20"/>
                <w:szCs w:val="20"/>
              </w:rPr>
              <w:t>nove</w:t>
            </w:r>
            <w:proofErr w:type="spellEnd"/>
            <w:r w:rsidRPr="004803F1">
              <w:rPr>
                <w:sz w:val="20"/>
                <w:szCs w:val="20"/>
              </w:rPr>
              <w:t xml:space="preserve"> </w:t>
            </w:r>
            <w:proofErr w:type="spellStart"/>
            <w:r w:rsidRPr="004803F1">
              <w:rPr>
                <w:sz w:val="20"/>
                <w:szCs w:val="20"/>
              </w:rPr>
              <w:t>sustave</w:t>
            </w:r>
            <w:proofErr w:type="spellEnd"/>
            <w:r w:rsidRPr="004803F1">
              <w:rPr>
                <w:sz w:val="20"/>
                <w:szCs w:val="20"/>
              </w:rPr>
              <w:t xml:space="preserve"> za </w:t>
            </w:r>
            <w:proofErr w:type="spellStart"/>
            <w:r w:rsidRPr="004803F1">
              <w:rPr>
                <w:sz w:val="20"/>
                <w:szCs w:val="20"/>
              </w:rPr>
              <w:t>skladištenje</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a </w:t>
            </w:r>
            <w:proofErr w:type="spellStart"/>
            <w:r w:rsidRPr="004803F1">
              <w:rPr>
                <w:sz w:val="20"/>
                <w:szCs w:val="20"/>
              </w:rPr>
              <w:t>samu</w:t>
            </w:r>
            <w:proofErr w:type="spellEnd"/>
            <w:r w:rsidRPr="004803F1">
              <w:rPr>
                <w:sz w:val="20"/>
                <w:szCs w:val="20"/>
              </w:rPr>
              <w:t xml:space="preserve"> </w:t>
            </w:r>
            <w:proofErr w:type="spellStart"/>
            <w:r w:rsidRPr="004803F1">
              <w:rPr>
                <w:sz w:val="20"/>
                <w:szCs w:val="20"/>
              </w:rPr>
              <w:t>mrežu</w:t>
            </w:r>
            <w:proofErr w:type="spellEnd"/>
            <w:r w:rsidRPr="004803F1">
              <w:rPr>
                <w:sz w:val="20"/>
                <w:szCs w:val="20"/>
              </w:rPr>
              <w:t xml:space="preserve"> </w:t>
            </w:r>
            <w:proofErr w:type="spellStart"/>
            <w:r w:rsidRPr="004803F1">
              <w:rPr>
                <w:sz w:val="20"/>
                <w:szCs w:val="20"/>
              </w:rPr>
              <w:t>proširiti</w:t>
            </w:r>
            <w:proofErr w:type="spellEnd"/>
            <w:r w:rsidRPr="004803F1">
              <w:rPr>
                <w:sz w:val="20"/>
                <w:szCs w:val="20"/>
              </w:rPr>
              <w:t xml:space="preserve">, </w:t>
            </w:r>
            <w:proofErr w:type="spellStart"/>
            <w:r w:rsidRPr="004803F1">
              <w:rPr>
                <w:sz w:val="20"/>
                <w:szCs w:val="20"/>
              </w:rPr>
              <w:t>nadograditi</w:t>
            </w:r>
            <w:proofErr w:type="spellEnd"/>
            <w:r w:rsidRPr="004803F1">
              <w:rPr>
                <w:sz w:val="20"/>
                <w:szCs w:val="20"/>
              </w:rPr>
              <w:t xml:space="preserve">, </w:t>
            </w:r>
            <w:proofErr w:type="spellStart"/>
            <w:r w:rsidRPr="004803F1">
              <w:rPr>
                <w:sz w:val="20"/>
                <w:szCs w:val="20"/>
              </w:rPr>
              <w:t>modernizirati</w:t>
            </w:r>
            <w:proofErr w:type="spellEnd"/>
            <w:r w:rsidRPr="004803F1">
              <w:rPr>
                <w:sz w:val="20"/>
                <w:szCs w:val="20"/>
              </w:rPr>
              <w:t xml:space="preserve"> i </w:t>
            </w:r>
            <w:proofErr w:type="spellStart"/>
            <w:r w:rsidRPr="004803F1">
              <w:rPr>
                <w:sz w:val="20"/>
                <w:szCs w:val="20"/>
              </w:rPr>
              <w:t>digitalizirati</w:t>
            </w:r>
            <w:proofErr w:type="spellEnd"/>
            <w:r w:rsidRPr="004803F1">
              <w:rPr>
                <w:sz w:val="20"/>
                <w:szCs w:val="20"/>
              </w:rPr>
              <w:t xml:space="preserve"> </w:t>
            </w:r>
            <w:proofErr w:type="spellStart"/>
            <w:r w:rsidRPr="004803F1">
              <w:rPr>
                <w:sz w:val="20"/>
                <w:szCs w:val="20"/>
              </w:rPr>
              <w:t>kako</w:t>
            </w:r>
            <w:proofErr w:type="spellEnd"/>
            <w:r w:rsidRPr="004803F1">
              <w:rPr>
                <w:sz w:val="20"/>
                <w:szCs w:val="20"/>
              </w:rPr>
              <w:t xml:space="preserve"> bi se </w:t>
            </w:r>
            <w:proofErr w:type="spellStart"/>
            <w:r w:rsidRPr="004803F1">
              <w:rPr>
                <w:sz w:val="20"/>
                <w:szCs w:val="20"/>
              </w:rPr>
              <w:t>izbjegla</w:t>
            </w:r>
            <w:proofErr w:type="spellEnd"/>
            <w:r w:rsidRPr="004803F1">
              <w:rPr>
                <w:sz w:val="20"/>
                <w:szCs w:val="20"/>
              </w:rPr>
              <w:t xml:space="preserve"> “</w:t>
            </w:r>
            <w:proofErr w:type="spellStart"/>
            <w:r w:rsidRPr="004803F1">
              <w:rPr>
                <w:sz w:val="20"/>
                <w:szCs w:val="20"/>
              </w:rPr>
              <w:t>uska</w:t>
            </w:r>
            <w:proofErr w:type="spellEnd"/>
            <w:r w:rsidRPr="004803F1">
              <w:rPr>
                <w:sz w:val="20"/>
                <w:szCs w:val="20"/>
              </w:rPr>
              <w:t xml:space="preserve"> </w:t>
            </w:r>
            <w:proofErr w:type="spellStart"/>
            <w:proofErr w:type="gramStart"/>
            <w:r w:rsidRPr="004803F1">
              <w:rPr>
                <w:sz w:val="20"/>
                <w:szCs w:val="20"/>
              </w:rPr>
              <w:t>grla</w:t>
            </w:r>
            <w:proofErr w:type="spellEnd"/>
            <w:r w:rsidRPr="004803F1">
              <w:rPr>
                <w:sz w:val="20"/>
                <w:szCs w:val="20"/>
              </w:rPr>
              <w:t>“</w:t>
            </w:r>
            <w:proofErr w:type="gramEnd"/>
            <w:r w:rsidRPr="004803F1">
              <w:rPr>
                <w:sz w:val="20"/>
                <w:szCs w:val="20"/>
              </w:rPr>
              <w:t>.</w:t>
            </w:r>
            <w:r w:rsidRPr="004803F1">
              <w:rPr>
                <w:rFonts w:eastAsiaTheme="minorEastAsia"/>
                <w:sz w:val="20"/>
                <w:szCs w:val="20"/>
              </w:rPr>
              <w:t xml:space="preserve"> </w:t>
            </w:r>
            <w:r w:rsidRPr="004803F1">
              <w:rPr>
                <w:sz w:val="20"/>
                <w:szCs w:val="20"/>
              </w:rPr>
              <w:t>RH</w:t>
            </w:r>
            <w:r w:rsidRPr="004803F1">
              <w:rPr>
                <w:rFonts w:eastAsiaTheme="minorEastAsia"/>
                <w:sz w:val="20"/>
                <w:szCs w:val="20"/>
              </w:rPr>
              <w:t xml:space="preserve"> </w:t>
            </w:r>
            <w:proofErr w:type="spellStart"/>
            <w:r w:rsidRPr="004803F1">
              <w:rPr>
                <w:rFonts w:eastAsiaTheme="minorEastAsia"/>
                <w:sz w:val="20"/>
                <w:szCs w:val="20"/>
              </w:rPr>
              <w:t>ima</w:t>
            </w:r>
            <w:proofErr w:type="spellEnd"/>
            <w:r w:rsidRPr="004803F1">
              <w:rPr>
                <w:rFonts w:eastAsiaTheme="minorEastAsia"/>
                <w:sz w:val="20"/>
                <w:szCs w:val="20"/>
              </w:rPr>
              <w:t xml:space="preserve"> i </w:t>
            </w:r>
            <w:proofErr w:type="spellStart"/>
            <w:r w:rsidRPr="004803F1">
              <w:rPr>
                <w:rFonts w:eastAsiaTheme="minorEastAsia"/>
                <w:sz w:val="20"/>
                <w:szCs w:val="20"/>
              </w:rPr>
              <w:t>potencijal</w:t>
            </w:r>
            <w:proofErr w:type="spellEnd"/>
            <w:r w:rsidRPr="004803F1">
              <w:rPr>
                <w:rFonts w:eastAsiaTheme="minorEastAsia"/>
                <w:sz w:val="20"/>
                <w:szCs w:val="20"/>
              </w:rPr>
              <w:t xml:space="preserve"> u </w:t>
            </w:r>
            <w:proofErr w:type="spellStart"/>
            <w:r w:rsidRPr="004803F1">
              <w:rPr>
                <w:rFonts w:eastAsiaTheme="minorEastAsia"/>
                <w:sz w:val="20"/>
                <w:szCs w:val="20"/>
              </w:rPr>
              <w:t>korištenju</w:t>
            </w:r>
            <w:proofErr w:type="spellEnd"/>
            <w:r w:rsidRPr="004803F1">
              <w:rPr>
                <w:rFonts w:eastAsiaTheme="minorEastAsia"/>
                <w:sz w:val="20"/>
                <w:szCs w:val="20"/>
              </w:rPr>
              <w:t xml:space="preserve"> </w:t>
            </w:r>
            <w:proofErr w:type="spellStart"/>
            <w:r w:rsidRPr="004803F1">
              <w:rPr>
                <w:rFonts w:eastAsiaTheme="minorEastAsia"/>
                <w:sz w:val="20"/>
                <w:szCs w:val="20"/>
              </w:rPr>
              <w:t>obnovljivih</w:t>
            </w:r>
            <w:proofErr w:type="spellEnd"/>
            <w:r w:rsidRPr="004803F1">
              <w:rPr>
                <w:rFonts w:eastAsiaTheme="minorEastAsia"/>
                <w:sz w:val="20"/>
                <w:szCs w:val="20"/>
              </w:rPr>
              <w:t xml:space="preserve"> </w:t>
            </w:r>
            <w:proofErr w:type="spellStart"/>
            <w:r w:rsidRPr="004803F1">
              <w:rPr>
                <w:rFonts w:eastAsiaTheme="minorEastAsia"/>
                <w:sz w:val="20"/>
                <w:szCs w:val="20"/>
              </w:rPr>
              <w:t>izvora</w:t>
            </w:r>
            <w:proofErr w:type="spellEnd"/>
            <w:r w:rsidRPr="004803F1">
              <w:rPr>
                <w:rFonts w:eastAsiaTheme="minorEastAsia"/>
                <w:sz w:val="20"/>
                <w:szCs w:val="20"/>
              </w:rPr>
              <w:t xml:space="preserve"> </w:t>
            </w:r>
            <w:proofErr w:type="spellStart"/>
            <w:r w:rsidRPr="004803F1">
              <w:rPr>
                <w:rFonts w:eastAsiaTheme="minorEastAsia"/>
                <w:sz w:val="20"/>
                <w:szCs w:val="20"/>
              </w:rPr>
              <w:t>energije</w:t>
            </w:r>
            <w:proofErr w:type="spellEnd"/>
            <w:r w:rsidRPr="004803F1">
              <w:rPr>
                <w:rFonts w:eastAsiaTheme="minorEastAsia"/>
                <w:sz w:val="20"/>
                <w:szCs w:val="20"/>
              </w:rPr>
              <w:t xml:space="preserve"> za </w:t>
            </w:r>
            <w:proofErr w:type="spellStart"/>
            <w:r w:rsidRPr="004803F1">
              <w:rPr>
                <w:rFonts w:eastAsiaTheme="minorEastAsia"/>
                <w:sz w:val="20"/>
                <w:szCs w:val="20"/>
              </w:rPr>
              <w:t>grijanje</w:t>
            </w:r>
            <w:proofErr w:type="spellEnd"/>
            <w:r w:rsidRPr="004803F1">
              <w:rPr>
                <w:rFonts w:eastAsiaTheme="minorEastAsia"/>
                <w:sz w:val="20"/>
                <w:szCs w:val="20"/>
              </w:rPr>
              <w:t xml:space="preserve"> i </w:t>
            </w:r>
            <w:proofErr w:type="spellStart"/>
            <w:r w:rsidRPr="004803F1">
              <w:rPr>
                <w:rFonts w:eastAsiaTheme="minorEastAsia"/>
                <w:sz w:val="20"/>
                <w:szCs w:val="20"/>
              </w:rPr>
              <w:t>hlađenje</w:t>
            </w:r>
            <w:proofErr w:type="spellEnd"/>
            <w:r w:rsidRPr="004803F1">
              <w:rPr>
                <w:rFonts w:eastAsiaTheme="minorEastAsia"/>
                <w:sz w:val="20"/>
                <w:szCs w:val="20"/>
              </w:rPr>
              <w:t xml:space="preserve">. </w:t>
            </w:r>
            <w:proofErr w:type="spellStart"/>
            <w:r w:rsidRPr="004803F1">
              <w:rPr>
                <w:rFonts w:eastAsiaTheme="minorEastAsia"/>
                <w:sz w:val="20"/>
                <w:szCs w:val="20"/>
              </w:rPr>
              <w:t>Promicanjem</w:t>
            </w:r>
            <w:proofErr w:type="spellEnd"/>
            <w:r w:rsidRPr="004803F1">
              <w:rPr>
                <w:rFonts w:eastAsiaTheme="minorEastAsia"/>
                <w:sz w:val="20"/>
                <w:szCs w:val="20"/>
              </w:rPr>
              <w:t xml:space="preserve"> </w:t>
            </w:r>
            <w:proofErr w:type="spellStart"/>
            <w:r w:rsidRPr="004803F1">
              <w:rPr>
                <w:rFonts w:eastAsiaTheme="minorEastAsia"/>
                <w:sz w:val="20"/>
                <w:szCs w:val="20"/>
              </w:rPr>
              <w:t>ovih</w:t>
            </w:r>
            <w:proofErr w:type="spellEnd"/>
            <w:r w:rsidRPr="004803F1">
              <w:rPr>
                <w:rFonts w:eastAsiaTheme="minorEastAsia"/>
                <w:sz w:val="20"/>
                <w:szCs w:val="20"/>
              </w:rPr>
              <w:t xml:space="preserve"> </w:t>
            </w:r>
            <w:proofErr w:type="spellStart"/>
            <w:r w:rsidRPr="004803F1">
              <w:rPr>
                <w:rFonts w:eastAsiaTheme="minorEastAsia"/>
                <w:sz w:val="20"/>
                <w:szCs w:val="20"/>
              </w:rPr>
              <w:t>aktivnosti</w:t>
            </w:r>
            <w:proofErr w:type="spellEnd"/>
            <w:r w:rsidRPr="004803F1">
              <w:rPr>
                <w:rFonts w:eastAsiaTheme="minorEastAsia"/>
                <w:sz w:val="20"/>
                <w:szCs w:val="20"/>
              </w:rPr>
              <w:t xml:space="preserve"> </w:t>
            </w:r>
            <w:r w:rsidR="006871F3">
              <w:rPr>
                <w:rFonts w:eastAsiaTheme="minorEastAsia"/>
                <w:sz w:val="20"/>
                <w:szCs w:val="20"/>
              </w:rPr>
              <w:t>RH</w:t>
            </w:r>
            <w:r w:rsidRPr="004803F1">
              <w:rPr>
                <w:rFonts w:eastAsiaTheme="minorEastAsia"/>
                <w:sz w:val="20"/>
                <w:szCs w:val="20"/>
              </w:rPr>
              <w:t xml:space="preserve"> bi </w:t>
            </w:r>
            <w:proofErr w:type="spellStart"/>
            <w:r w:rsidRPr="004803F1">
              <w:rPr>
                <w:rFonts w:eastAsiaTheme="minorEastAsia"/>
                <w:sz w:val="20"/>
                <w:szCs w:val="20"/>
              </w:rPr>
              <w:t>mogla</w:t>
            </w:r>
            <w:proofErr w:type="spellEnd"/>
            <w:r w:rsidRPr="004803F1">
              <w:rPr>
                <w:rFonts w:eastAsiaTheme="minorEastAsia"/>
                <w:sz w:val="20"/>
                <w:szCs w:val="20"/>
              </w:rPr>
              <w:t xml:space="preserve"> </w:t>
            </w:r>
            <w:proofErr w:type="spellStart"/>
            <w:r w:rsidRPr="004803F1">
              <w:rPr>
                <w:rFonts w:eastAsiaTheme="minorEastAsia"/>
                <w:sz w:val="20"/>
                <w:szCs w:val="20"/>
              </w:rPr>
              <w:t>povećati</w:t>
            </w:r>
            <w:proofErr w:type="spellEnd"/>
            <w:r w:rsidRPr="004803F1">
              <w:rPr>
                <w:rFonts w:eastAsiaTheme="minorEastAsia"/>
                <w:sz w:val="20"/>
                <w:szCs w:val="20"/>
              </w:rPr>
              <w:t xml:space="preserve"> </w:t>
            </w:r>
            <w:proofErr w:type="spellStart"/>
            <w:r w:rsidRPr="004803F1">
              <w:rPr>
                <w:rFonts w:eastAsiaTheme="minorEastAsia"/>
                <w:sz w:val="20"/>
                <w:szCs w:val="20"/>
              </w:rPr>
              <w:t>udio</w:t>
            </w:r>
            <w:proofErr w:type="spellEnd"/>
            <w:r w:rsidRPr="004803F1">
              <w:rPr>
                <w:rFonts w:eastAsiaTheme="minorEastAsia"/>
                <w:sz w:val="20"/>
                <w:szCs w:val="20"/>
              </w:rPr>
              <w:t xml:space="preserve"> </w:t>
            </w:r>
            <w:proofErr w:type="spellStart"/>
            <w:r w:rsidRPr="004803F1">
              <w:rPr>
                <w:rFonts w:eastAsiaTheme="minorEastAsia"/>
                <w:sz w:val="20"/>
                <w:szCs w:val="20"/>
              </w:rPr>
              <w:t>energetske</w:t>
            </w:r>
            <w:proofErr w:type="spellEnd"/>
            <w:r w:rsidRPr="004803F1">
              <w:rPr>
                <w:rFonts w:eastAsiaTheme="minorEastAsia"/>
                <w:sz w:val="20"/>
                <w:szCs w:val="20"/>
              </w:rPr>
              <w:t xml:space="preserve"> </w:t>
            </w:r>
            <w:proofErr w:type="spellStart"/>
            <w:r w:rsidRPr="004803F1">
              <w:rPr>
                <w:rFonts w:eastAsiaTheme="minorEastAsia"/>
                <w:sz w:val="20"/>
                <w:szCs w:val="20"/>
              </w:rPr>
              <w:t>samoodrživosti</w:t>
            </w:r>
            <w:proofErr w:type="spellEnd"/>
            <w:r w:rsidRPr="004803F1">
              <w:rPr>
                <w:rFonts w:eastAsiaTheme="minorEastAsia"/>
                <w:sz w:val="20"/>
                <w:szCs w:val="20"/>
              </w:rPr>
              <w:t>.</w:t>
            </w:r>
          </w:p>
          <w:p w14:paraId="6BECF8CD" w14:textId="2E8E96DB" w:rsidR="00CF4B5E" w:rsidRPr="004803F1" w:rsidRDefault="00CF4B5E" w:rsidP="00CF4B5E">
            <w:pPr>
              <w:jc w:val="both"/>
              <w:rPr>
                <w:sz w:val="20"/>
                <w:szCs w:val="20"/>
              </w:rPr>
            </w:pPr>
            <w:r w:rsidRPr="004803F1">
              <w:rPr>
                <w:sz w:val="20"/>
                <w:szCs w:val="20"/>
              </w:rPr>
              <w:t>S</w:t>
            </w:r>
            <w:r w:rsidR="00CF382B">
              <w:rPr>
                <w:sz w:val="20"/>
                <w:szCs w:val="20"/>
              </w:rPr>
              <w:t>C</w:t>
            </w:r>
            <w:r w:rsidRPr="004803F1">
              <w:rPr>
                <w:sz w:val="20"/>
                <w:szCs w:val="20"/>
              </w:rPr>
              <w:t>2</w:t>
            </w:r>
            <w:r w:rsidR="00E35C1B">
              <w:rPr>
                <w:sz w:val="20"/>
                <w:szCs w:val="20"/>
              </w:rPr>
              <w:t>(</w:t>
            </w:r>
            <w:r w:rsidRPr="004803F1">
              <w:rPr>
                <w:sz w:val="20"/>
                <w:szCs w:val="20"/>
              </w:rPr>
              <w:t>iii</w:t>
            </w:r>
            <w:r w:rsidR="00E35C1B">
              <w:rPr>
                <w:sz w:val="20"/>
                <w:szCs w:val="20"/>
              </w:rPr>
              <w:t>)</w:t>
            </w:r>
            <w:r w:rsidRPr="004803F1">
              <w:rPr>
                <w:sz w:val="20"/>
                <w:szCs w:val="20"/>
              </w:rPr>
              <w:t xml:space="preserve"> </w:t>
            </w:r>
            <w:proofErr w:type="spellStart"/>
            <w:r w:rsidRPr="004803F1">
              <w:rPr>
                <w:sz w:val="20"/>
                <w:szCs w:val="20"/>
              </w:rPr>
              <w:t>Razvoj</w:t>
            </w:r>
            <w:proofErr w:type="spellEnd"/>
            <w:r w:rsidRPr="004803F1">
              <w:rPr>
                <w:sz w:val="20"/>
                <w:szCs w:val="20"/>
              </w:rPr>
              <w:t xml:space="preserve"> </w:t>
            </w:r>
            <w:proofErr w:type="spellStart"/>
            <w:r w:rsidRPr="004803F1">
              <w:rPr>
                <w:sz w:val="20"/>
                <w:szCs w:val="20"/>
              </w:rPr>
              <w:t>projekata</w:t>
            </w:r>
            <w:proofErr w:type="spellEnd"/>
            <w:r w:rsidRPr="004803F1">
              <w:rPr>
                <w:sz w:val="20"/>
                <w:szCs w:val="20"/>
              </w:rPr>
              <w:t xml:space="preserve"> </w:t>
            </w:r>
            <w:proofErr w:type="spellStart"/>
            <w:r w:rsidRPr="004803F1">
              <w:rPr>
                <w:sz w:val="20"/>
                <w:szCs w:val="20"/>
              </w:rPr>
              <w:t>infrastrukture</w:t>
            </w:r>
            <w:proofErr w:type="spellEnd"/>
            <w:r w:rsidRPr="004803F1">
              <w:rPr>
                <w:sz w:val="20"/>
                <w:szCs w:val="20"/>
              </w:rPr>
              <w:t xml:space="preserve"> </w:t>
            </w:r>
            <w:proofErr w:type="spellStart"/>
            <w:r w:rsidRPr="004803F1">
              <w:rPr>
                <w:sz w:val="20"/>
                <w:szCs w:val="20"/>
              </w:rPr>
              <w:t>prijenosa</w:t>
            </w:r>
            <w:proofErr w:type="spellEnd"/>
            <w:r w:rsidRPr="004803F1">
              <w:rPr>
                <w:sz w:val="20"/>
                <w:szCs w:val="20"/>
              </w:rPr>
              <w:t xml:space="preserve"> i </w:t>
            </w:r>
            <w:proofErr w:type="spellStart"/>
            <w:r w:rsidRPr="004803F1">
              <w:rPr>
                <w:sz w:val="20"/>
                <w:szCs w:val="20"/>
              </w:rPr>
              <w:t>distribucije</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w:t>
            </w:r>
            <w:proofErr w:type="spellStart"/>
            <w:r w:rsidRPr="004803F1">
              <w:rPr>
                <w:sz w:val="20"/>
                <w:szCs w:val="20"/>
              </w:rPr>
              <w:t>Neophodno</w:t>
            </w:r>
            <w:proofErr w:type="spellEnd"/>
            <w:r w:rsidRPr="004803F1">
              <w:rPr>
                <w:sz w:val="20"/>
                <w:szCs w:val="20"/>
              </w:rPr>
              <w:t xml:space="preserve"> je </w:t>
            </w:r>
            <w:proofErr w:type="spellStart"/>
            <w:r w:rsidRPr="004803F1">
              <w:rPr>
                <w:sz w:val="20"/>
                <w:szCs w:val="20"/>
              </w:rPr>
              <w:t>ulagati</w:t>
            </w:r>
            <w:proofErr w:type="spellEnd"/>
            <w:r w:rsidRPr="004803F1">
              <w:rPr>
                <w:sz w:val="20"/>
                <w:szCs w:val="20"/>
              </w:rPr>
              <w:t xml:space="preserve"> u </w:t>
            </w:r>
            <w:proofErr w:type="spellStart"/>
            <w:r w:rsidRPr="004803F1">
              <w:rPr>
                <w:sz w:val="20"/>
                <w:szCs w:val="20"/>
              </w:rPr>
              <w:t>modernizaciju</w:t>
            </w:r>
            <w:proofErr w:type="spellEnd"/>
            <w:r w:rsidRPr="004803F1">
              <w:rPr>
                <w:sz w:val="20"/>
                <w:szCs w:val="20"/>
              </w:rPr>
              <w:t xml:space="preserve"> i </w:t>
            </w:r>
            <w:proofErr w:type="spellStart"/>
            <w:r w:rsidRPr="004803F1">
              <w:rPr>
                <w:sz w:val="20"/>
                <w:szCs w:val="20"/>
              </w:rPr>
              <w:t>digitalizaciju</w:t>
            </w:r>
            <w:proofErr w:type="spellEnd"/>
            <w:r w:rsidRPr="004803F1">
              <w:rPr>
                <w:sz w:val="20"/>
                <w:szCs w:val="20"/>
              </w:rPr>
              <w:t xml:space="preserve">. </w:t>
            </w:r>
            <w:proofErr w:type="spellStart"/>
            <w:r w:rsidRPr="004803F1">
              <w:rPr>
                <w:sz w:val="20"/>
                <w:szCs w:val="20"/>
              </w:rPr>
              <w:t>Postoji</w:t>
            </w:r>
            <w:proofErr w:type="spellEnd"/>
            <w:r w:rsidRPr="004803F1">
              <w:rPr>
                <w:sz w:val="20"/>
                <w:szCs w:val="20"/>
              </w:rPr>
              <w:t xml:space="preserve"> </w:t>
            </w:r>
            <w:proofErr w:type="spellStart"/>
            <w:r w:rsidRPr="004803F1">
              <w:rPr>
                <w:sz w:val="20"/>
                <w:szCs w:val="20"/>
              </w:rPr>
              <w:t>značajan</w:t>
            </w:r>
            <w:proofErr w:type="spellEnd"/>
            <w:r w:rsidRPr="004803F1">
              <w:rPr>
                <w:sz w:val="20"/>
                <w:szCs w:val="20"/>
              </w:rPr>
              <w:t xml:space="preserve"> </w:t>
            </w:r>
            <w:proofErr w:type="spellStart"/>
            <w:r w:rsidRPr="004803F1">
              <w:rPr>
                <w:sz w:val="20"/>
                <w:szCs w:val="20"/>
              </w:rPr>
              <w:t>potencijal</w:t>
            </w:r>
            <w:proofErr w:type="spellEnd"/>
            <w:r w:rsidRPr="004803F1">
              <w:rPr>
                <w:sz w:val="20"/>
                <w:szCs w:val="20"/>
              </w:rPr>
              <w:t xml:space="preserve"> za </w:t>
            </w:r>
            <w:proofErr w:type="spellStart"/>
            <w:r w:rsidRPr="004803F1">
              <w:rPr>
                <w:sz w:val="20"/>
                <w:szCs w:val="20"/>
              </w:rPr>
              <w:t>povećanje</w:t>
            </w:r>
            <w:proofErr w:type="spellEnd"/>
            <w:r w:rsidRPr="004803F1">
              <w:rPr>
                <w:sz w:val="20"/>
                <w:szCs w:val="20"/>
              </w:rPr>
              <w:t xml:space="preserve"> </w:t>
            </w:r>
            <w:proofErr w:type="spellStart"/>
            <w:r w:rsidRPr="004803F1">
              <w:rPr>
                <w:sz w:val="20"/>
                <w:szCs w:val="20"/>
              </w:rPr>
              <w:t>energetske</w:t>
            </w:r>
            <w:proofErr w:type="spellEnd"/>
            <w:r w:rsidRPr="004803F1">
              <w:rPr>
                <w:sz w:val="20"/>
                <w:szCs w:val="20"/>
              </w:rPr>
              <w:t xml:space="preserve"> </w:t>
            </w:r>
            <w:proofErr w:type="spellStart"/>
            <w:r w:rsidRPr="004803F1">
              <w:rPr>
                <w:sz w:val="20"/>
                <w:szCs w:val="20"/>
              </w:rPr>
              <w:t>učinkovitosti</w:t>
            </w:r>
            <w:proofErr w:type="spellEnd"/>
            <w:r w:rsidRPr="004803F1">
              <w:rPr>
                <w:sz w:val="20"/>
                <w:szCs w:val="20"/>
              </w:rPr>
              <w:t xml:space="preserve"> </w:t>
            </w:r>
            <w:proofErr w:type="spellStart"/>
            <w:r w:rsidRPr="004803F1">
              <w:rPr>
                <w:sz w:val="20"/>
                <w:szCs w:val="20"/>
              </w:rPr>
              <w:t>razvojem</w:t>
            </w:r>
            <w:proofErr w:type="spellEnd"/>
            <w:r w:rsidRPr="004803F1">
              <w:rPr>
                <w:sz w:val="20"/>
                <w:szCs w:val="20"/>
              </w:rPr>
              <w:t xml:space="preserve"> </w:t>
            </w:r>
            <w:proofErr w:type="spellStart"/>
            <w:r w:rsidRPr="004803F1">
              <w:rPr>
                <w:sz w:val="20"/>
                <w:szCs w:val="20"/>
              </w:rPr>
              <w:t>zelene</w:t>
            </w:r>
            <w:proofErr w:type="spellEnd"/>
            <w:r w:rsidRPr="004803F1">
              <w:rPr>
                <w:sz w:val="20"/>
                <w:szCs w:val="20"/>
              </w:rPr>
              <w:t xml:space="preserve"> </w:t>
            </w:r>
            <w:proofErr w:type="spellStart"/>
            <w:r w:rsidRPr="004803F1">
              <w:rPr>
                <w:sz w:val="20"/>
                <w:szCs w:val="20"/>
              </w:rPr>
              <w:t>infrastrukture</w:t>
            </w:r>
            <w:proofErr w:type="spellEnd"/>
            <w:r w:rsidRPr="004803F1">
              <w:rPr>
                <w:sz w:val="20"/>
                <w:szCs w:val="20"/>
              </w:rPr>
              <w:t xml:space="preserve">, </w:t>
            </w:r>
            <w:proofErr w:type="spellStart"/>
            <w:r w:rsidRPr="004803F1">
              <w:rPr>
                <w:sz w:val="20"/>
                <w:szCs w:val="20"/>
              </w:rPr>
              <w:t>povećanjem</w:t>
            </w:r>
            <w:proofErr w:type="spellEnd"/>
            <w:r w:rsidRPr="004803F1">
              <w:rPr>
                <w:sz w:val="20"/>
                <w:szCs w:val="20"/>
              </w:rPr>
              <w:t xml:space="preserve"> </w:t>
            </w:r>
            <w:proofErr w:type="spellStart"/>
            <w:r w:rsidRPr="004803F1">
              <w:rPr>
                <w:sz w:val="20"/>
                <w:szCs w:val="20"/>
              </w:rPr>
              <w:t>učinkovitosti</w:t>
            </w:r>
            <w:proofErr w:type="spellEnd"/>
            <w:r w:rsidRPr="004803F1">
              <w:rPr>
                <w:sz w:val="20"/>
                <w:szCs w:val="20"/>
              </w:rPr>
              <w:t xml:space="preserve"> i </w:t>
            </w:r>
            <w:proofErr w:type="spellStart"/>
            <w:r w:rsidRPr="004803F1">
              <w:rPr>
                <w:sz w:val="20"/>
                <w:szCs w:val="20"/>
              </w:rPr>
              <w:t>udjela</w:t>
            </w:r>
            <w:proofErr w:type="spellEnd"/>
            <w:r w:rsidRPr="004803F1">
              <w:rPr>
                <w:sz w:val="20"/>
                <w:szCs w:val="20"/>
              </w:rPr>
              <w:t xml:space="preserve"> </w:t>
            </w:r>
            <w:proofErr w:type="spellStart"/>
            <w:r w:rsidRPr="004803F1">
              <w:rPr>
                <w:sz w:val="20"/>
                <w:szCs w:val="20"/>
              </w:rPr>
              <w:t>obnovljive</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podrškom</w:t>
            </w:r>
            <w:proofErr w:type="spellEnd"/>
            <w:r w:rsidRPr="004803F1">
              <w:rPr>
                <w:sz w:val="20"/>
                <w:szCs w:val="20"/>
              </w:rPr>
              <w:t xml:space="preserve"> </w:t>
            </w:r>
            <w:proofErr w:type="spellStart"/>
            <w:r w:rsidRPr="004803F1">
              <w:rPr>
                <w:sz w:val="20"/>
                <w:szCs w:val="20"/>
              </w:rPr>
              <w:t>lokalnim</w:t>
            </w:r>
            <w:proofErr w:type="spellEnd"/>
            <w:r w:rsidRPr="004803F1">
              <w:rPr>
                <w:sz w:val="20"/>
                <w:szCs w:val="20"/>
              </w:rPr>
              <w:t xml:space="preserve"> </w:t>
            </w:r>
            <w:proofErr w:type="spellStart"/>
            <w:r w:rsidRPr="004803F1">
              <w:rPr>
                <w:sz w:val="20"/>
                <w:szCs w:val="20"/>
              </w:rPr>
              <w:t>skladištima</w:t>
            </w:r>
            <w:proofErr w:type="spellEnd"/>
            <w:r w:rsidRPr="004803F1">
              <w:rPr>
                <w:sz w:val="20"/>
                <w:szCs w:val="20"/>
              </w:rPr>
              <w:t xml:space="preserve"> i </w:t>
            </w:r>
            <w:proofErr w:type="spellStart"/>
            <w:r w:rsidRPr="004803F1">
              <w:rPr>
                <w:sz w:val="20"/>
                <w:szCs w:val="20"/>
              </w:rPr>
              <w:t>mjerenjima</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w:t>
            </w:r>
            <w:proofErr w:type="spellStart"/>
            <w:r w:rsidRPr="004803F1">
              <w:rPr>
                <w:sz w:val="20"/>
                <w:szCs w:val="20"/>
              </w:rPr>
              <w:t>kao</w:t>
            </w:r>
            <w:proofErr w:type="spellEnd"/>
            <w:r w:rsidRPr="004803F1">
              <w:rPr>
                <w:sz w:val="20"/>
                <w:szCs w:val="20"/>
              </w:rPr>
              <w:t xml:space="preserve"> i </w:t>
            </w:r>
            <w:proofErr w:type="spellStart"/>
            <w:r w:rsidRPr="004803F1">
              <w:rPr>
                <w:sz w:val="20"/>
                <w:szCs w:val="20"/>
              </w:rPr>
              <w:t>razvoj</w:t>
            </w:r>
            <w:proofErr w:type="spellEnd"/>
            <w:r w:rsidRPr="004803F1">
              <w:rPr>
                <w:sz w:val="20"/>
                <w:szCs w:val="20"/>
              </w:rPr>
              <w:t xml:space="preserve"> </w:t>
            </w:r>
            <w:proofErr w:type="spellStart"/>
            <w:r w:rsidRPr="004803F1">
              <w:rPr>
                <w:sz w:val="20"/>
                <w:szCs w:val="20"/>
              </w:rPr>
              <w:t>mogućnosti</w:t>
            </w:r>
            <w:proofErr w:type="spellEnd"/>
            <w:r w:rsidRPr="004803F1">
              <w:rPr>
                <w:sz w:val="20"/>
                <w:szCs w:val="20"/>
              </w:rPr>
              <w:t xml:space="preserve"> za </w:t>
            </w:r>
            <w:proofErr w:type="spellStart"/>
            <w:r w:rsidRPr="004803F1">
              <w:rPr>
                <w:sz w:val="20"/>
                <w:szCs w:val="20"/>
              </w:rPr>
              <w:t>pametne</w:t>
            </w:r>
            <w:proofErr w:type="spellEnd"/>
            <w:r w:rsidRPr="004803F1">
              <w:rPr>
                <w:sz w:val="20"/>
                <w:szCs w:val="20"/>
              </w:rPr>
              <w:t xml:space="preserve"> </w:t>
            </w:r>
            <w:proofErr w:type="spellStart"/>
            <w:r w:rsidRPr="004803F1">
              <w:rPr>
                <w:sz w:val="20"/>
                <w:szCs w:val="20"/>
              </w:rPr>
              <w:t>mreže</w:t>
            </w:r>
            <w:proofErr w:type="spellEnd"/>
            <w:r w:rsidRPr="004803F1">
              <w:rPr>
                <w:sz w:val="20"/>
                <w:szCs w:val="20"/>
              </w:rPr>
              <w:t xml:space="preserve">. </w:t>
            </w:r>
            <w:proofErr w:type="spellStart"/>
            <w:r w:rsidRPr="004803F1">
              <w:rPr>
                <w:sz w:val="20"/>
                <w:szCs w:val="20"/>
              </w:rPr>
              <w:t>Odabrane</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w:t>
            </w:r>
            <w:proofErr w:type="spellStart"/>
            <w:r w:rsidRPr="004803F1">
              <w:rPr>
                <w:sz w:val="20"/>
                <w:szCs w:val="20"/>
              </w:rPr>
              <w:t>doprinose</w:t>
            </w:r>
            <w:proofErr w:type="spellEnd"/>
            <w:r w:rsidRPr="004803F1">
              <w:rPr>
                <w:sz w:val="20"/>
                <w:szCs w:val="20"/>
              </w:rPr>
              <w:t xml:space="preserve"> </w:t>
            </w:r>
            <w:proofErr w:type="spellStart"/>
            <w:r w:rsidRPr="004803F1">
              <w:rPr>
                <w:sz w:val="20"/>
                <w:szCs w:val="20"/>
              </w:rPr>
              <w:t>razvoju</w:t>
            </w:r>
            <w:proofErr w:type="spellEnd"/>
            <w:r w:rsidRPr="004803F1">
              <w:rPr>
                <w:sz w:val="20"/>
                <w:szCs w:val="20"/>
              </w:rPr>
              <w:t xml:space="preserve"> </w:t>
            </w:r>
            <w:proofErr w:type="spellStart"/>
            <w:r w:rsidRPr="004803F1">
              <w:rPr>
                <w:sz w:val="20"/>
                <w:szCs w:val="20"/>
              </w:rPr>
              <w:t>novih</w:t>
            </w:r>
            <w:proofErr w:type="spellEnd"/>
            <w:r w:rsidRPr="004803F1">
              <w:rPr>
                <w:sz w:val="20"/>
                <w:szCs w:val="20"/>
              </w:rPr>
              <w:t xml:space="preserve"> </w:t>
            </w:r>
            <w:proofErr w:type="spellStart"/>
            <w:r w:rsidRPr="004803F1">
              <w:rPr>
                <w:sz w:val="20"/>
                <w:szCs w:val="20"/>
              </w:rPr>
              <w:t>tehnologija</w:t>
            </w:r>
            <w:proofErr w:type="spellEnd"/>
            <w:r w:rsidRPr="004803F1">
              <w:rPr>
                <w:sz w:val="20"/>
                <w:szCs w:val="20"/>
              </w:rPr>
              <w:t xml:space="preserve">, </w:t>
            </w:r>
            <w:proofErr w:type="spellStart"/>
            <w:r w:rsidRPr="004803F1">
              <w:rPr>
                <w:sz w:val="20"/>
                <w:szCs w:val="20"/>
              </w:rPr>
              <w:t>istraživanju</w:t>
            </w:r>
            <w:proofErr w:type="spellEnd"/>
            <w:r w:rsidRPr="004803F1">
              <w:rPr>
                <w:sz w:val="20"/>
                <w:szCs w:val="20"/>
              </w:rPr>
              <w:t xml:space="preserve"> i </w:t>
            </w:r>
            <w:proofErr w:type="spellStart"/>
            <w:r w:rsidRPr="004803F1">
              <w:rPr>
                <w:sz w:val="20"/>
                <w:szCs w:val="20"/>
              </w:rPr>
              <w:t>inovacijama</w:t>
            </w:r>
            <w:proofErr w:type="spellEnd"/>
            <w:r w:rsidRPr="004803F1">
              <w:rPr>
                <w:sz w:val="20"/>
                <w:szCs w:val="20"/>
              </w:rPr>
              <w:t xml:space="preserve">, </w:t>
            </w:r>
            <w:proofErr w:type="spellStart"/>
            <w:r w:rsidRPr="004803F1">
              <w:rPr>
                <w:sz w:val="20"/>
                <w:szCs w:val="20"/>
              </w:rPr>
              <w:t>održivom</w:t>
            </w:r>
            <w:proofErr w:type="spellEnd"/>
            <w:r w:rsidRPr="004803F1">
              <w:rPr>
                <w:sz w:val="20"/>
                <w:szCs w:val="20"/>
              </w:rPr>
              <w:t xml:space="preserve"> </w:t>
            </w:r>
            <w:proofErr w:type="spellStart"/>
            <w:r w:rsidRPr="004803F1">
              <w:rPr>
                <w:sz w:val="20"/>
                <w:szCs w:val="20"/>
              </w:rPr>
              <w:t>gradskom</w:t>
            </w:r>
            <w:proofErr w:type="spellEnd"/>
            <w:r w:rsidRPr="004803F1">
              <w:rPr>
                <w:sz w:val="20"/>
                <w:szCs w:val="20"/>
              </w:rPr>
              <w:t xml:space="preserve"> </w:t>
            </w:r>
            <w:proofErr w:type="spellStart"/>
            <w:r w:rsidRPr="004803F1">
              <w:rPr>
                <w:sz w:val="20"/>
                <w:szCs w:val="20"/>
              </w:rPr>
              <w:t>prometu</w:t>
            </w:r>
            <w:proofErr w:type="spellEnd"/>
            <w:r w:rsidRPr="004803F1">
              <w:rPr>
                <w:sz w:val="20"/>
                <w:szCs w:val="20"/>
              </w:rPr>
              <w:t xml:space="preserve">, </w:t>
            </w:r>
            <w:proofErr w:type="spellStart"/>
            <w:r w:rsidRPr="004803F1">
              <w:rPr>
                <w:sz w:val="20"/>
                <w:szCs w:val="20"/>
              </w:rPr>
              <w:t>modernijoj</w:t>
            </w:r>
            <w:proofErr w:type="spellEnd"/>
            <w:r w:rsidRPr="004803F1">
              <w:rPr>
                <w:sz w:val="20"/>
                <w:szCs w:val="20"/>
              </w:rPr>
              <w:t xml:space="preserve">, </w:t>
            </w:r>
            <w:proofErr w:type="spellStart"/>
            <w:r w:rsidRPr="004803F1">
              <w:rPr>
                <w:sz w:val="20"/>
                <w:szCs w:val="20"/>
              </w:rPr>
              <w:t>učinkovitijoj</w:t>
            </w:r>
            <w:proofErr w:type="spellEnd"/>
            <w:r w:rsidRPr="004803F1">
              <w:rPr>
                <w:sz w:val="20"/>
                <w:szCs w:val="20"/>
              </w:rPr>
              <w:t xml:space="preserve"> i </w:t>
            </w:r>
            <w:proofErr w:type="spellStart"/>
            <w:r w:rsidRPr="004803F1">
              <w:rPr>
                <w:sz w:val="20"/>
                <w:szCs w:val="20"/>
              </w:rPr>
              <w:t>zelenijoj</w:t>
            </w:r>
            <w:proofErr w:type="spellEnd"/>
            <w:r w:rsidRPr="004803F1">
              <w:rPr>
                <w:sz w:val="20"/>
                <w:szCs w:val="20"/>
              </w:rPr>
              <w:t xml:space="preserve"> </w:t>
            </w:r>
            <w:proofErr w:type="spellStart"/>
            <w:r w:rsidRPr="004803F1">
              <w:rPr>
                <w:sz w:val="20"/>
                <w:szCs w:val="20"/>
              </w:rPr>
              <w:t>infrastrukturi</w:t>
            </w:r>
            <w:proofErr w:type="spellEnd"/>
            <w:r w:rsidRPr="004803F1">
              <w:rPr>
                <w:sz w:val="20"/>
                <w:szCs w:val="20"/>
              </w:rPr>
              <w:t xml:space="preserve">, </w:t>
            </w:r>
            <w:proofErr w:type="spellStart"/>
            <w:r w:rsidRPr="004803F1">
              <w:rPr>
                <w:sz w:val="20"/>
                <w:szCs w:val="20"/>
              </w:rPr>
              <w:t>uključujući</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u </w:t>
            </w:r>
            <w:proofErr w:type="spellStart"/>
            <w:r w:rsidRPr="004803F1">
              <w:rPr>
                <w:sz w:val="20"/>
                <w:szCs w:val="20"/>
              </w:rPr>
              <w:t>razvoj</w:t>
            </w:r>
            <w:proofErr w:type="spellEnd"/>
            <w:r w:rsidRPr="004803F1">
              <w:rPr>
                <w:sz w:val="20"/>
                <w:szCs w:val="20"/>
              </w:rPr>
              <w:t xml:space="preserve"> </w:t>
            </w:r>
            <w:proofErr w:type="spellStart"/>
            <w:r w:rsidRPr="004803F1">
              <w:rPr>
                <w:sz w:val="20"/>
                <w:szCs w:val="20"/>
              </w:rPr>
              <w:t>potrebne</w:t>
            </w:r>
            <w:proofErr w:type="spellEnd"/>
            <w:r w:rsidRPr="004803F1">
              <w:rPr>
                <w:sz w:val="20"/>
                <w:szCs w:val="20"/>
              </w:rPr>
              <w:t xml:space="preserve"> </w:t>
            </w:r>
            <w:proofErr w:type="spellStart"/>
            <w:r w:rsidRPr="004803F1">
              <w:rPr>
                <w:sz w:val="20"/>
                <w:szCs w:val="20"/>
              </w:rPr>
              <w:t>infrastrukture</w:t>
            </w:r>
            <w:proofErr w:type="spellEnd"/>
            <w:r w:rsidRPr="004803F1">
              <w:rPr>
                <w:sz w:val="20"/>
                <w:szCs w:val="20"/>
              </w:rPr>
              <w:t xml:space="preserve">, ne </w:t>
            </w:r>
            <w:proofErr w:type="spellStart"/>
            <w:r w:rsidRPr="004803F1">
              <w:rPr>
                <w:sz w:val="20"/>
                <w:szCs w:val="20"/>
              </w:rPr>
              <w:t>samo</w:t>
            </w:r>
            <w:proofErr w:type="spellEnd"/>
            <w:r w:rsidRPr="004803F1">
              <w:rPr>
                <w:sz w:val="20"/>
                <w:szCs w:val="20"/>
              </w:rPr>
              <w:t xml:space="preserve"> </w:t>
            </w:r>
            <w:proofErr w:type="spellStart"/>
            <w:r w:rsidR="00AB22E1">
              <w:rPr>
                <w:sz w:val="20"/>
                <w:szCs w:val="20"/>
              </w:rPr>
              <w:t>punionice</w:t>
            </w:r>
            <w:proofErr w:type="spellEnd"/>
            <w:r w:rsidR="00AB22E1">
              <w:rPr>
                <w:sz w:val="20"/>
                <w:szCs w:val="20"/>
              </w:rPr>
              <w:t xml:space="preserve"> </w:t>
            </w:r>
            <w:proofErr w:type="spellStart"/>
            <w:r w:rsidR="00AB22E1">
              <w:rPr>
                <w:sz w:val="20"/>
                <w:szCs w:val="20"/>
              </w:rPr>
              <w:t>goriva</w:t>
            </w:r>
            <w:proofErr w:type="spellEnd"/>
            <w:r w:rsidRPr="004803F1">
              <w:rPr>
                <w:sz w:val="20"/>
                <w:szCs w:val="20"/>
              </w:rPr>
              <w:t xml:space="preserve">, </w:t>
            </w:r>
            <w:proofErr w:type="spellStart"/>
            <w:r w:rsidRPr="004803F1">
              <w:rPr>
                <w:sz w:val="20"/>
                <w:szCs w:val="20"/>
              </w:rPr>
              <w:t>već</w:t>
            </w:r>
            <w:proofErr w:type="spellEnd"/>
            <w:r w:rsidRPr="004803F1">
              <w:rPr>
                <w:sz w:val="20"/>
                <w:szCs w:val="20"/>
              </w:rPr>
              <w:t xml:space="preserve"> i IRI-a, </w:t>
            </w:r>
            <w:proofErr w:type="spellStart"/>
            <w:r w:rsidRPr="004803F1">
              <w:rPr>
                <w:sz w:val="20"/>
                <w:szCs w:val="20"/>
              </w:rPr>
              <w:t>infrastrukture</w:t>
            </w:r>
            <w:proofErr w:type="spellEnd"/>
            <w:r w:rsidRPr="004803F1">
              <w:rPr>
                <w:sz w:val="20"/>
                <w:szCs w:val="20"/>
              </w:rPr>
              <w:t xml:space="preserve">, i </w:t>
            </w:r>
            <w:proofErr w:type="spellStart"/>
            <w:r w:rsidRPr="004803F1">
              <w:rPr>
                <w:sz w:val="20"/>
                <w:szCs w:val="20"/>
              </w:rPr>
              <w:t>razvoja</w:t>
            </w:r>
            <w:proofErr w:type="spellEnd"/>
            <w:r w:rsidRPr="004803F1">
              <w:rPr>
                <w:sz w:val="20"/>
                <w:szCs w:val="20"/>
              </w:rPr>
              <w:t xml:space="preserve"> </w:t>
            </w:r>
            <w:proofErr w:type="spellStart"/>
            <w:r w:rsidRPr="004803F1">
              <w:rPr>
                <w:sz w:val="20"/>
                <w:szCs w:val="20"/>
              </w:rPr>
              <w:t>tržišta</w:t>
            </w:r>
            <w:proofErr w:type="spellEnd"/>
            <w:r w:rsidRPr="004803F1">
              <w:rPr>
                <w:sz w:val="20"/>
                <w:szCs w:val="20"/>
              </w:rPr>
              <w:t xml:space="preserve">. </w:t>
            </w:r>
          </w:p>
          <w:p w14:paraId="7D11BFBD" w14:textId="2B57A7F1" w:rsidR="00CF4B5E" w:rsidRPr="004803F1" w:rsidRDefault="00CF4B5E" w:rsidP="00CF4B5E">
            <w:pPr>
              <w:jc w:val="both"/>
              <w:rPr>
                <w:sz w:val="20"/>
                <w:szCs w:val="20"/>
              </w:rPr>
            </w:pPr>
            <w:r w:rsidRPr="004803F1">
              <w:rPr>
                <w:sz w:val="20"/>
                <w:szCs w:val="20"/>
              </w:rPr>
              <w:t>S</w:t>
            </w:r>
            <w:r w:rsidR="00CF382B">
              <w:rPr>
                <w:sz w:val="20"/>
                <w:szCs w:val="20"/>
              </w:rPr>
              <w:t>C</w:t>
            </w:r>
            <w:r w:rsidRPr="004803F1">
              <w:rPr>
                <w:sz w:val="20"/>
                <w:szCs w:val="20"/>
              </w:rPr>
              <w:t>2</w:t>
            </w:r>
            <w:r w:rsidR="00E35C1B">
              <w:rPr>
                <w:sz w:val="20"/>
                <w:szCs w:val="20"/>
              </w:rPr>
              <w:t>(</w:t>
            </w:r>
            <w:r w:rsidRPr="004803F1">
              <w:rPr>
                <w:sz w:val="20"/>
                <w:szCs w:val="20"/>
              </w:rPr>
              <w:t>iv</w:t>
            </w:r>
            <w:r w:rsidR="00E35C1B">
              <w:rPr>
                <w:sz w:val="20"/>
                <w:szCs w:val="20"/>
              </w:rPr>
              <w:t>)</w:t>
            </w:r>
            <w:r w:rsidRPr="004803F1">
              <w:rPr>
                <w:sz w:val="20"/>
                <w:szCs w:val="20"/>
              </w:rPr>
              <w:t xml:space="preserve"> Strategija </w:t>
            </w:r>
            <w:proofErr w:type="spellStart"/>
            <w:r w:rsidRPr="004803F1">
              <w:rPr>
                <w:sz w:val="20"/>
                <w:szCs w:val="20"/>
              </w:rPr>
              <w:t>prilagodbe</w:t>
            </w:r>
            <w:proofErr w:type="spellEnd"/>
            <w:r w:rsidRPr="004803F1">
              <w:rPr>
                <w:sz w:val="20"/>
                <w:szCs w:val="20"/>
              </w:rPr>
              <w:t xml:space="preserve"> </w:t>
            </w:r>
            <w:proofErr w:type="spellStart"/>
            <w:r w:rsidRPr="004803F1">
              <w:rPr>
                <w:sz w:val="20"/>
                <w:szCs w:val="20"/>
              </w:rPr>
              <w:t>klimatskim</w:t>
            </w:r>
            <w:proofErr w:type="spellEnd"/>
            <w:r w:rsidRPr="004803F1">
              <w:rPr>
                <w:sz w:val="20"/>
                <w:szCs w:val="20"/>
              </w:rPr>
              <w:t xml:space="preserve"> </w:t>
            </w:r>
            <w:proofErr w:type="spellStart"/>
            <w:r w:rsidRPr="004803F1">
              <w:rPr>
                <w:sz w:val="20"/>
                <w:szCs w:val="20"/>
              </w:rPr>
              <w:t>promjenama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Strategija </w:t>
            </w:r>
            <w:proofErr w:type="spellStart"/>
            <w:r w:rsidRPr="004803F1">
              <w:rPr>
                <w:sz w:val="20"/>
                <w:szCs w:val="20"/>
              </w:rPr>
              <w:t>upravljanja</w:t>
            </w:r>
            <w:proofErr w:type="spellEnd"/>
            <w:r w:rsidRPr="004803F1">
              <w:rPr>
                <w:sz w:val="20"/>
                <w:szCs w:val="20"/>
              </w:rPr>
              <w:t xml:space="preserve"> </w:t>
            </w:r>
            <w:proofErr w:type="spellStart"/>
            <w:r w:rsidRPr="004803F1">
              <w:rPr>
                <w:sz w:val="20"/>
                <w:szCs w:val="20"/>
              </w:rPr>
              <w:t>rizicima</w:t>
            </w:r>
            <w:proofErr w:type="spellEnd"/>
            <w:r w:rsidRPr="004803F1">
              <w:rPr>
                <w:sz w:val="20"/>
                <w:szCs w:val="20"/>
              </w:rPr>
              <w:t xml:space="preserve"> </w:t>
            </w:r>
            <w:proofErr w:type="spellStart"/>
            <w:r w:rsidRPr="004803F1">
              <w:rPr>
                <w:sz w:val="20"/>
                <w:szCs w:val="20"/>
              </w:rPr>
              <w:t>od</w:t>
            </w:r>
            <w:proofErr w:type="spellEnd"/>
            <w:r w:rsidRPr="004803F1">
              <w:rPr>
                <w:sz w:val="20"/>
                <w:szCs w:val="20"/>
              </w:rPr>
              <w:t xml:space="preserve"> </w:t>
            </w:r>
            <w:proofErr w:type="spellStart"/>
            <w:r w:rsidRPr="004803F1">
              <w:rPr>
                <w:sz w:val="20"/>
                <w:szCs w:val="20"/>
              </w:rPr>
              <w:t>katastrofa</w:t>
            </w:r>
            <w:proofErr w:type="spellEnd"/>
            <w:r w:rsidRPr="004803F1">
              <w:rPr>
                <w:sz w:val="20"/>
                <w:szCs w:val="20"/>
              </w:rPr>
              <w:t xml:space="preserve"> RH </w:t>
            </w:r>
            <w:proofErr w:type="spellStart"/>
            <w:r w:rsidRPr="004803F1">
              <w:rPr>
                <w:sz w:val="20"/>
                <w:szCs w:val="20"/>
              </w:rPr>
              <w:t>prioritiziraju</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u </w:t>
            </w:r>
            <w:proofErr w:type="spellStart"/>
            <w:r w:rsidRPr="004803F1">
              <w:rPr>
                <w:sz w:val="20"/>
                <w:szCs w:val="20"/>
              </w:rPr>
              <w:t>praćenje</w:t>
            </w:r>
            <w:proofErr w:type="spellEnd"/>
            <w:r w:rsidRPr="004803F1">
              <w:rPr>
                <w:sz w:val="20"/>
                <w:szCs w:val="20"/>
              </w:rPr>
              <w:t xml:space="preserve"> i </w:t>
            </w:r>
            <w:proofErr w:type="spellStart"/>
            <w:r w:rsidRPr="004803F1">
              <w:rPr>
                <w:sz w:val="20"/>
                <w:szCs w:val="20"/>
              </w:rPr>
              <w:t>procjenu</w:t>
            </w:r>
            <w:proofErr w:type="spellEnd"/>
            <w:r w:rsidRPr="004803F1">
              <w:rPr>
                <w:sz w:val="20"/>
                <w:szCs w:val="20"/>
              </w:rPr>
              <w:t xml:space="preserve"> </w:t>
            </w:r>
            <w:proofErr w:type="spellStart"/>
            <w:r w:rsidRPr="004803F1">
              <w:rPr>
                <w:sz w:val="20"/>
                <w:szCs w:val="20"/>
              </w:rPr>
              <w:t>klimatskih</w:t>
            </w:r>
            <w:proofErr w:type="spellEnd"/>
            <w:r w:rsidRPr="004803F1">
              <w:rPr>
                <w:sz w:val="20"/>
                <w:szCs w:val="20"/>
              </w:rPr>
              <w:t xml:space="preserve"> </w:t>
            </w:r>
            <w:proofErr w:type="spellStart"/>
            <w:r w:rsidRPr="004803F1">
              <w:rPr>
                <w:sz w:val="20"/>
                <w:szCs w:val="20"/>
              </w:rPr>
              <w:t>promjena</w:t>
            </w:r>
            <w:proofErr w:type="spellEnd"/>
            <w:r w:rsidRPr="004803F1">
              <w:rPr>
                <w:sz w:val="20"/>
                <w:szCs w:val="20"/>
              </w:rPr>
              <w:t xml:space="preserve">, </w:t>
            </w:r>
            <w:proofErr w:type="spellStart"/>
            <w:r w:rsidRPr="004803F1">
              <w:rPr>
                <w:sz w:val="20"/>
                <w:szCs w:val="20"/>
              </w:rPr>
              <w:t>usklađeno</w:t>
            </w:r>
            <w:proofErr w:type="spellEnd"/>
            <w:r w:rsidRPr="004803F1">
              <w:rPr>
                <w:sz w:val="20"/>
                <w:szCs w:val="20"/>
              </w:rPr>
              <w:t xml:space="preserve"> </w:t>
            </w:r>
            <w:proofErr w:type="spellStart"/>
            <w:r w:rsidRPr="004803F1">
              <w:rPr>
                <w:sz w:val="20"/>
                <w:szCs w:val="20"/>
              </w:rPr>
              <w:t>provođenje</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w:t>
            </w:r>
            <w:proofErr w:type="spellStart"/>
            <w:r w:rsidRPr="004803F1">
              <w:rPr>
                <w:sz w:val="20"/>
                <w:szCs w:val="20"/>
              </w:rPr>
              <w:t>prilagodbe</w:t>
            </w:r>
            <w:proofErr w:type="spellEnd"/>
            <w:r w:rsidRPr="004803F1">
              <w:rPr>
                <w:sz w:val="20"/>
                <w:szCs w:val="20"/>
              </w:rPr>
              <w:t xml:space="preserve">, </w:t>
            </w:r>
            <w:proofErr w:type="spellStart"/>
            <w:r w:rsidRPr="004803F1">
              <w:rPr>
                <w:sz w:val="20"/>
                <w:szCs w:val="20"/>
              </w:rPr>
              <w:t>jačanje</w:t>
            </w:r>
            <w:proofErr w:type="spellEnd"/>
            <w:r w:rsidRPr="004803F1">
              <w:rPr>
                <w:sz w:val="20"/>
                <w:szCs w:val="20"/>
              </w:rPr>
              <w:t xml:space="preserve"> </w:t>
            </w:r>
            <w:proofErr w:type="spellStart"/>
            <w:r w:rsidRPr="004803F1">
              <w:rPr>
                <w:sz w:val="20"/>
                <w:szCs w:val="20"/>
              </w:rPr>
              <w:t>kapaciteta</w:t>
            </w:r>
            <w:proofErr w:type="spellEnd"/>
            <w:r w:rsidRPr="004803F1">
              <w:rPr>
                <w:sz w:val="20"/>
                <w:szCs w:val="20"/>
              </w:rPr>
              <w:t xml:space="preserve"> za </w:t>
            </w:r>
            <w:proofErr w:type="spellStart"/>
            <w:r w:rsidRPr="004803F1">
              <w:rPr>
                <w:sz w:val="20"/>
                <w:szCs w:val="20"/>
              </w:rPr>
              <w:t>integriranje</w:t>
            </w:r>
            <w:proofErr w:type="spellEnd"/>
            <w:r w:rsidRPr="004803F1">
              <w:rPr>
                <w:sz w:val="20"/>
                <w:szCs w:val="20"/>
              </w:rPr>
              <w:t xml:space="preserve"> </w:t>
            </w:r>
            <w:proofErr w:type="spellStart"/>
            <w:r w:rsidRPr="004803F1">
              <w:rPr>
                <w:sz w:val="20"/>
                <w:szCs w:val="20"/>
              </w:rPr>
              <w:t>klimatskih</w:t>
            </w:r>
            <w:proofErr w:type="spellEnd"/>
            <w:r w:rsidRPr="004803F1">
              <w:rPr>
                <w:sz w:val="20"/>
                <w:szCs w:val="20"/>
              </w:rPr>
              <w:t xml:space="preserve"> </w:t>
            </w:r>
            <w:proofErr w:type="spellStart"/>
            <w:r w:rsidRPr="004803F1">
              <w:rPr>
                <w:sz w:val="20"/>
                <w:szCs w:val="20"/>
              </w:rPr>
              <w:t>ciljeva</w:t>
            </w:r>
            <w:proofErr w:type="spellEnd"/>
            <w:r w:rsidRPr="004803F1">
              <w:rPr>
                <w:sz w:val="20"/>
                <w:szCs w:val="20"/>
              </w:rPr>
              <w:t xml:space="preserve"> u </w:t>
            </w:r>
            <w:proofErr w:type="spellStart"/>
            <w:r w:rsidRPr="004803F1">
              <w:rPr>
                <w:sz w:val="20"/>
                <w:szCs w:val="20"/>
              </w:rPr>
              <w:t>dokumente</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znanstvena</w:t>
            </w:r>
            <w:proofErr w:type="spellEnd"/>
            <w:r w:rsidRPr="004803F1">
              <w:rPr>
                <w:sz w:val="20"/>
                <w:szCs w:val="20"/>
              </w:rPr>
              <w:t xml:space="preserve"> </w:t>
            </w:r>
            <w:proofErr w:type="spellStart"/>
            <w:r w:rsidRPr="004803F1">
              <w:rPr>
                <w:sz w:val="20"/>
                <w:szCs w:val="20"/>
              </w:rPr>
              <w:t>rješenja</w:t>
            </w:r>
            <w:proofErr w:type="spellEnd"/>
            <w:r w:rsidRPr="004803F1">
              <w:rPr>
                <w:sz w:val="20"/>
                <w:szCs w:val="20"/>
              </w:rPr>
              <w:t xml:space="preserve">. </w:t>
            </w:r>
            <w:proofErr w:type="spellStart"/>
            <w:r w:rsidRPr="004803F1">
              <w:rPr>
                <w:sz w:val="20"/>
                <w:szCs w:val="20"/>
              </w:rPr>
              <w:t>Rizik</w:t>
            </w:r>
            <w:proofErr w:type="spellEnd"/>
            <w:r w:rsidRPr="004803F1">
              <w:rPr>
                <w:sz w:val="20"/>
                <w:szCs w:val="20"/>
              </w:rPr>
              <w:t xml:space="preserve"> od </w:t>
            </w:r>
            <w:proofErr w:type="spellStart"/>
            <w:r w:rsidRPr="004803F1">
              <w:rPr>
                <w:sz w:val="20"/>
                <w:szCs w:val="20"/>
              </w:rPr>
              <w:t>poplava</w:t>
            </w:r>
            <w:proofErr w:type="spellEnd"/>
            <w:r w:rsidRPr="004803F1">
              <w:rPr>
                <w:sz w:val="20"/>
                <w:szCs w:val="20"/>
              </w:rPr>
              <w:t xml:space="preserve">, </w:t>
            </w:r>
            <w:proofErr w:type="spellStart"/>
            <w:r w:rsidRPr="004803F1">
              <w:rPr>
                <w:sz w:val="20"/>
                <w:szCs w:val="20"/>
              </w:rPr>
              <w:t>kao</w:t>
            </w:r>
            <w:proofErr w:type="spellEnd"/>
            <w:r w:rsidRPr="004803F1">
              <w:rPr>
                <w:sz w:val="20"/>
                <w:szCs w:val="20"/>
              </w:rPr>
              <w:t xml:space="preserve"> </w:t>
            </w:r>
            <w:proofErr w:type="spellStart"/>
            <w:r w:rsidRPr="004803F1">
              <w:rPr>
                <w:sz w:val="20"/>
                <w:szCs w:val="20"/>
              </w:rPr>
              <w:t>jedna</w:t>
            </w:r>
            <w:proofErr w:type="spellEnd"/>
            <w:r w:rsidRPr="004803F1">
              <w:rPr>
                <w:sz w:val="20"/>
                <w:szCs w:val="20"/>
              </w:rPr>
              <w:t xml:space="preserve"> </w:t>
            </w:r>
            <w:proofErr w:type="spellStart"/>
            <w:r w:rsidRPr="004803F1">
              <w:rPr>
                <w:sz w:val="20"/>
                <w:szCs w:val="20"/>
              </w:rPr>
              <w:t>od</w:t>
            </w:r>
            <w:proofErr w:type="spellEnd"/>
            <w:r w:rsidRPr="004803F1">
              <w:rPr>
                <w:sz w:val="20"/>
                <w:szCs w:val="20"/>
              </w:rPr>
              <w:t xml:space="preserve"> </w:t>
            </w:r>
            <w:proofErr w:type="spellStart"/>
            <w:r w:rsidRPr="004803F1">
              <w:rPr>
                <w:sz w:val="20"/>
                <w:szCs w:val="20"/>
              </w:rPr>
              <w:t>negativnih</w:t>
            </w:r>
            <w:proofErr w:type="spellEnd"/>
            <w:r w:rsidRPr="004803F1">
              <w:rPr>
                <w:sz w:val="20"/>
                <w:szCs w:val="20"/>
              </w:rPr>
              <w:t xml:space="preserve"> </w:t>
            </w:r>
            <w:proofErr w:type="spellStart"/>
            <w:r w:rsidRPr="004803F1">
              <w:rPr>
                <w:sz w:val="20"/>
                <w:szCs w:val="20"/>
              </w:rPr>
              <w:t>posljedice</w:t>
            </w:r>
            <w:proofErr w:type="spellEnd"/>
            <w:r w:rsidRPr="004803F1">
              <w:rPr>
                <w:sz w:val="20"/>
                <w:szCs w:val="20"/>
              </w:rPr>
              <w:t xml:space="preserve"> </w:t>
            </w:r>
            <w:proofErr w:type="spellStart"/>
            <w:r w:rsidRPr="004803F1">
              <w:rPr>
                <w:sz w:val="20"/>
                <w:szCs w:val="20"/>
              </w:rPr>
              <w:t>klimatskih</w:t>
            </w:r>
            <w:proofErr w:type="spellEnd"/>
            <w:r w:rsidRPr="004803F1">
              <w:rPr>
                <w:sz w:val="20"/>
                <w:szCs w:val="20"/>
              </w:rPr>
              <w:t xml:space="preserve"> </w:t>
            </w:r>
            <w:proofErr w:type="spellStart"/>
            <w:r w:rsidRPr="004803F1">
              <w:rPr>
                <w:sz w:val="20"/>
                <w:szCs w:val="20"/>
              </w:rPr>
              <w:t>promjena</w:t>
            </w:r>
            <w:proofErr w:type="spellEnd"/>
            <w:r w:rsidRPr="004803F1">
              <w:rPr>
                <w:sz w:val="20"/>
                <w:szCs w:val="20"/>
              </w:rPr>
              <w:t xml:space="preserve">, </w:t>
            </w:r>
            <w:proofErr w:type="spellStart"/>
            <w:r w:rsidRPr="004803F1">
              <w:rPr>
                <w:sz w:val="20"/>
                <w:szCs w:val="20"/>
              </w:rPr>
              <w:t>smanjit</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w:t>
            </w:r>
            <w:proofErr w:type="spellStart"/>
            <w:r w:rsidRPr="004803F1">
              <w:rPr>
                <w:sz w:val="20"/>
                <w:szCs w:val="20"/>
              </w:rPr>
              <w:t>podizanjem</w:t>
            </w:r>
            <w:proofErr w:type="spellEnd"/>
            <w:r w:rsidRPr="004803F1">
              <w:rPr>
                <w:sz w:val="20"/>
                <w:szCs w:val="20"/>
              </w:rPr>
              <w:t xml:space="preserve"> </w:t>
            </w:r>
            <w:proofErr w:type="spellStart"/>
            <w:r w:rsidRPr="004803F1">
              <w:rPr>
                <w:sz w:val="20"/>
                <w:szCs w:val="20"/>
              </w:rPr>
              <w:t>funkcionalnosti</w:t>
            </w:r>
            <w:proofErr w:type="spellEnd"/>
            <w:r w:rsidRPr="004803F1">
              <w:rPr>
                <w:sz w:val="20"/>
                <w:szCs w:val="20"/>
              </w:rPr>
              <w:t xml:space="preserve"> </w:t>
            </w:r>
            <w:proofErr w:type="spellStart"/>
            <w:r w:rsidRPr="004803F1">
              <w:rPr>
                <w:sz w:val="20"/>
                <w:szCs w:val="20"/>
              </w:rPr>
              <w:t>sustava</w:t>
            </w:r>
            <w:proofErr w:type="spellEnd"/>
            <w:r w:rsidRPr="004803F1">
              <w:rPr>
                <w:sz w:val="20"/>
                <w:szCs w:val="20"/>
              </w:rPr>
              <w:t xml:space="preserve"> </w:t>
            </w:r>
            <w:proofErr w:type="spellStart"/>
            <w:r w:rsidRPr="004803F1">
              <w:rPr>
                <w:sz w:val="20"/>
                <w:szCs w:val="20"/>
              </w:rPr>
              <w:t>zaštite</w:t>
            </w:r>
            <w:proofErr w:type="spellEnd"/>
            <w:r w:rsidRPr="004803F1">
              <w:rPr>
                <w:sz w:val="20"/>
                <w:szCs w:val="20"/>
              </w:rPr>
              <w:t xml:space="preserve"> </w:t>
            </w:r>
            <w:proofErr w:type="spellStart"/>
            <w:r w:rsidRPr="004803F1">
              <w:rPr>
                <w:sz w:val="20"/>
                <w:szCs w:val="20"/>
              </w:rPr>
              <w:t>od</w:t>
            </w:r>
            <w:proofErr w:type="spellEnd"/>
            <w:r w:rsidRPr="004803F1">
              <w:rPr>
                <w:sz w:val="20"/>
                <w:szCs w:val="20"/>
              </w:rPr>
              <w:t xml:space="preserve"> </w:t>
            </w:r>
            <w:proofErr w:type="spellStart"/>
            <w:r w:rsidRPr="004803F1">
              <w:rPr>
                <w:sz w:val="20"/>
                <w:szCs w:val="20"/>
              </w:rPr>
              <w:t>poplava</w:t>
            </w:r>
            <w:proofErr w:type="spellEnd"/>
            <w:r w:rsidRPr="004803F1">
              <w:rPr>
                <w:sz w:val="20"/>
                <w:szCs w:val="20"/>
              </w:rPr>
              <w:t xml:space="preserve"> </w:t>
            </w:r>
            <w:proofErr w:type="spellStart"/>
            <w:r w:rsidRPr="004803F1">
              <w:rPr>
                <w:sz w:val="20"/>
                <w:szCs w:val="20"/>
              </w:rPr>
              <w:t>sa</w:t>
            </w:r>
            <w:proofErr w:type="spellEnd"/>
            <w:r w:rsidRPr="004803F1">
              <w:rPr>
                <w:sz w:val="20"/>
                <w:szCs w:val="20"/>
              </w:rPr>
              <w:t xml:space="preserve"> </w:t>
            </w:r>
            <w:proofErr w:type="spellStart"/>
            <w:r w:rsidRPr="004803F1">
              <w:rPr>
                <w:sz w:val="20"/>
                <w:szCs w:val="20"/>
              </w:rPr>
              <w:t>svim</w:t>
            </w:r>
            <w:proofErr w:type="spellEnd"/>
            <w:r w:rsidRPr="004803F1">
              <w:rPr>
                <w:sz w:val="20"/>
                <w:szCs w:val="20"/>
              </w:rPr>
              <w:t xml:space="preserve"> </w:t>
            </w:r>
            <w:proofErr w:type="spellStart"/>
            <w:r w:rsidRPr="004803F1">
              <w:rPr>
                <w:sz w:val="20"/>
                <w:szCs w:val="20"/>
              </w:rPr>
              <w:t>investicijama</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razini</w:t>
            </w:r>
            <w:proofErr w:type="spellEnd"/>
            <w:r w:rsidRPr="004803F1">
              <w:rPr>
                <w:sz w:val="20"/>
                <w:szCs w:val="20"/>
              </w:rPr>
              <w:t xml:space="preserve"> RH </w:t>
            </w:r>
            <w:proofErr w:type="spellStart"/>
            <w:r w:rsidRPr="004803F1">
              <w:rPr>
                <w:sz w:val="20"/>
                <w:szCs w:val="20"/>
              </w:rPr>
              <w:t>koje</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w:t>
            </w:r>
            <w:proofErr w:type="spellStart"/>
            <w:r w:rsidRPr="004803F1">
              <w:rPr>
                <w:sz w:val="20"/>
                <w:szCs w:val="20"/>
              </w:rPr>
              <w:t>obuhvatiti</w:t>
            </w:r>
            <w:proofErr w:type="spellEnd"/>
            <w:r w:rsidRPr="004803F1">
              <w:rPr>
                <w:sz w:val="20"/>
                <w:szCs w:val="20"/>
              </w:rPr>
              <w:t xml:space="preserve"> </w:t>
            </w:r>
            <w:proofErr w:type="spellStart"/>
            <w:r w:rsidRPr="004803F1">
              <w:rPr>
                <w:sz w:val="20"/>
                <w:szCs w:val="20"/>
              </w:rPr>
              <w:t>oko</w:t>
            </w:r>
            <w:proofErr w:type="spellEnd"/>
            <w:r w:rsidRPr="004803F1">
              <w:rPr>
                <w:sz w:val="20"/>
                <w:szCs w:val="20"/>
              </w:rPr>
              <w:t xml:space="preserve"> 800000 </w:t>
            </w:r>
            <w:proofErr w:type="spellStart"/>
            <w:r w:rsidRPr="004803F1">
              <w:rPr>
                <w:sz w:val="20"/>
                <w:szCs w:val="20"/>
              </w:rPr>
              <w:t>stanovnika</w:t>
            </w:r>
            <w:proofErr w:type="spellEnd"/>
            <w:r w:rsidRPr="004803F1">
              <w:rPr>
                <w:sz w:val="20"/>
                <w:szCs w:val="20"/>
              </w:rPr>
              <w:t xml:space="preserve"> do </w:t>
            </w:r>
            <w:proofErr w:type="spellStart"/>
            <w:r w:rsidRPr="004803F1">
              <w:rPr>
                <w:sz w:val="20"/>
                <w:szCs w:val="20"/>
              </w:rPr>
              <w:t>kraja</w:t>
            </w:r>
            <w:proofErr w:type="spellEnd"/>
            <w:r w:rsidRPr="004803F1">
              <w:rPr>
                <w:sz w:val="20"/>
                <w:szCs w:val="20"/>
              </w:rPr>
              <w:t xml:space="preserve"> 2030. </w:t>
            </w:r>
            <w:proofErr w:type="spellStart"/>
            <w:r w:rsidRPr="004803F1">
              <w:rPr>
                <w:sz w:val="20"/>
                <w:szCs w:val="20"/>
              </w:rPr>
              <w:t>Velike</w:t>
            </w:r>
            <w:proofErr w:type="spellEnd"/>
            <w:r w:rsidRPr="004803F1">
              <w:rPr>
                <w:sz w:val="20"/>
                <w:szCs w:val="20"/>
              </w:rPr>
              <w:t xml:space="preserve"> </w:t>
            </w:r>
            <w:proofErr w:type="spellStart"/>
            <w:r w:rsidRPr="004803F1">
              <w:rPr>
                <w:sz w:val="20"/>
                <w:szCs w:val="20"/>
              </w:rPr>
              <w:t>nesreće</w:t>
            </w:r>
            <w:proofErr w:type="spellEnd"/>
            <w:r w:rsidRPr="004803F1">
              <w:rPr>
                <w:sz w:val="20"/>
                <w:szCs w:val="20"/>
              </w:rPr>
              <w:t xml:space="preserve"> i </w:t>
            </w:r>
            <w:proofErr w:type="spellStart"/>
            <w:r w:rsidRPr="004803F1">
              <w:rPr>
                <w:sz w:val="20"/>
                <w:szCs w:val="20"/>
              </w:rPr>
              <w:t>katastrofe</w:t>
            </w:r>
            <w:proofErr w:type="spellEnd"/>
            <w:r w:rsidRPr="004803F1">
              <w:rPr>
                <w:sz w:val="20"/>
                <w:szCs w:val="20"/>
              </w:rPr>
              <w:t xml:space="preserve"> </w:t>
            </w:r>
            <w:proofErr w:type="spellStart"/>
            <w:r w:rsidRPr="004803F1">
              <w:rPr>
                <w:sz w:val="20"/>
                <w:szCs w:val="20"/>
              </w:rPr>
              <w:t>uzrokovane</w:t>
            </w:r>
            <w:proofErr w:type="spellEnd"/>
            <w:r w:rsidRPr="004803F1">
              <w:rPr>
                <w:sz w:val="20"/>
                <w:szCs w:val="20"/>
              </w:rPr>
              <w:t xml:space="preserve"> </w:t>
            </w:r>
            <w:proofErr w:type="spellStart"/>
            <w:r w:rsidRPr="004803F1">
              <w:rPr>
                <w:sz w:val="20"/>
                <w:szCs w:val="20"/>
              </w:rPr>
              <w:t>prirodnim</w:t>
            </w:r>
            <w:proofErr w:type="spellEnd"/>
            <w:r w:rsidRPr="004803F1">
              <w:rPr>
                <w:sz w:val="20"/>
                <w:szCs w:val="20"/>
              </w:rPr>
              <w:t xml:space="preserve"> </w:t>
            </w:r>
            <w:proofErr w:type="spellStart"/>
            <w:r w:rsidRPr="004803F1">
              <w:rPr>
                <w:sz w:val="20"/>
                <w:szCs w:val="20"/>
              </w:rPr>
              <w:t>opasnostima</w:t>
            </w:r>
            <w:proofErr w:type="spellEnd"/>
            <w:r w:rsidRPr="004803F1">
              <w:rPr>
                <w:sz w:val="20"/>
                <w:szCs w:val="20"/>
              </w:rPr>
              <w:t xml:space="preserve"> </w:t>
            </w:r>
            <w:proofErr w:type="spellStart"/>
            <w:r w:rsidRPr="004803F1">
              <w:rPr>
                <w:sz w:val="20"/>
                <w:szCs w:val="20"/>
              </w:rPr>
              <w:t>ili</w:t>
            </w:r>
            <w:proofErr w:type="spellEnd"/>
            <w:r w:rsidRPr="004803F1">
              <w:rPr>
                <w:sz w:val="20"/>
                <w:szCs w:val="20"/>
              </w:rPr>
              <w:t xml:space="preserve"> </w:t>
            </w:r>
            <w:proofErr w:type="spellStart"/>
            <w:r w:rsidRPr="004803F1">
              <w:rPr>
                <w:sz w:val="20"/>
                <w:szCs w:val="20"/>
              </w:rPr>
              <w:t>ljudskim</w:t>
            </w:r>
            <w:proofErr w:type="spellEnd"/>
            <w:r w:rsidRPr="004803F1">
              <w:rPr>
                <w:sz w:val="20"/>
                <w:szCs w:val="20"/>
              </w:rPr>
              <w:t xml:space="preserve"> </w:t>
            </w:r>
            <w:proofErr w:type="spellStart"/>
            <w:r w:rsidRPr="004803F1">
              <w:rPr>
                <w:sz w:val="20"/>
                <w:szCs w:val="20"/>
              </w:rPr>
              <w:t>djelovanjem</w:t>
            </w:r>
            <w:proofErr w:type="spellEnd"/>
            <w:r w:rsidRPr="004803F1">
              <w:rPr>
                <w:sz w:val="20"/>
                <w:szCs w:val="20"/>
              </w:rPr>
              <w:t xml:space="preserve"> </w:t>
            </w:r>
            <w:proofErr w:type="spellStart"/>
            <w:r w:rsidRPr="004803F1">
              <w:rPr>
                <w:sz w:val="20"/>
                <w:szCs w:val="20"/>
              </w:rPr>
              <w:t>predstavljaju</w:t>
            </w:r>
            <w:proofErr w:type="spellEnd"/>
            <w:r w:rsidRPr="004803F1">
              <w:rPr>
                <w:sz w:val="20"/>
                <w:szCs w:val="20"/>
              </w:rPr>
              <w:t xml:space="preserve"> </w:t>
            </w:r>
            <w:proofErr w:type="spellStart"/>
            <w:r w:rsidRPr="004803F1">
              <w:rPr>
                <w:sz w:val="20"/>
                <w:szCs w:val="20"/>
              </w:rPr>
              <w:t>veliku</w:t>
            </w:r>
            <w:proofErr w:type="spellEnd"/>
            <w:r w:rsidRPr="004803F1">
              <w:rPr>
                <w:sz w:val="20"/>
                <w:szCs w:val="20"/>
              </w:rPr>
              <w:t xml:space="preserve"> </w:t>
            </w:r>
            <w:proofErr w:type="spellStart"/>
            <w:r w:rsidRPr="004803F1">
              <w:rPr>
                <w:sz w:val="20"/>
                <w:szCs w:val="20"/>
              </w:rPr>
              <w:t>prijetnju</w:t>
            </w:r>
            <w:proofErr w:type="spellEnd"/>
            <w:r w:rsidRPr="004803F1">
              <w:rPr>
                <w:sz w:val="20"/>
                <w:szCs w:val="20"/>
              </w:rPr>
              <w:t xml:space="preserve">. Za </w:t>
            </w:r>
            <w:proofErr w:type="spellStart"/>
            <w:r w:rsidRPr="004803F1">
              <w:rPr>
                <w:sz w:val="20"/>
                <w:szCs w:val="20"/>
              </w:rPr>
              <w:t>otporniju</w:t>
            </w:r>
            <w:proofErr w:type="spellEnd"/>
            <w:r w:rsidRPr="004803F1">
              <w:rPr>
                <w:sz w:val="20"/>
                <w:szCs w:val="20"/>
              </w:rPr>
              <w:t xml:space="preserve"> RH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prirodne</w:t>
            </w:r>
            <w:proofErr w:type="spellEnd"/>
            <w:r w:rsidRPr="004803F1">
              <w:rPr>
                <w:sz w:val="20"/>
                <w:szCs w:val="20"/>
              </w:rPr>
              <w:t xml:space="preserve"> </w:t>
            </w:r>
            <w:proofErr w:type="spellStart"/>
            <w:r w:rsidRPr="004803F1">
              <w:rPr>
                <w:sz w:val="20"/>
                <w:szCs w:val="20"/>
              </w:rPr>
              <w:t>opasnosti</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katastrofe</w:t>
            </w:r>
            <w:proofErr w:type="spellEnd"/>
            <w:r w:rsidRPr="004803F1">
              <w:rPr>
                <w:sz w:val="20"/>
                <w:szCs w:val="20"/>
              </w:rPr>
              <w:t xml:space="preserve"> </w:t>
            </w:r>
            <w:proofErr w:type="spellStart"/>
            <w:r w:rsidRPr="004803F1">
              <w:rPr>
                <w:sz w:val="20"/>
                <w:szCs w:val="20"/>
              </w:rPr>
              <w:t>uzrokovane</w:t>
            </w:r>
            <w:proofErr w:type="spellEnd"/>
            <w:r w:rsidRPr="004803F1">
              <w:rPr>
                <w:sz w:val="20"/>
                <w:szCs w:val="20"/>
              </w:rPr>
              <w:t xml:space="preserve"> </w:t>
            </w:r>
            <w:proofErr w:type="spellStart"/>
            <w:r w:rsidRPr="004803F1">
              <w:rPr>
                <w:sz w:val="20"/>
                <w:szCs w:val="20"/>
              </w:rPr>
              <w:t>ljudskim</w:t>
            </w:r>
            <w:proofErr w:type="spellEnd"/>
            <w:r w:rsidRPr="004803F1">
              <w:rPr>
                <w:sz w:val="20"/>
                <w:szCs w:val="20"/>
              </w:rPr>
              <w:t xml:space="preserve"> </w:t>
            </w:r>
            <w:proofErr w:type="spellStart"/>
            <w:r w:rsidRPr="004803F1">
              <w:rPr>
                <w:sz w:val="20"/>
                <w:szCs w:val="20"/>
              </w:rPr>
              <w:t>djelovanjem</w:t>
            </w:r>
            <w:proofErr w:type="spellEnd"/>
            <w:r w:rsidRPr="004803F1">
              <w:rPr>
                <w:sz w:val="20"/>
                <w:szCs w:val="20"/>
              </w:rPr>
              <w:t xml:space="preserve"> (</w:t>
            </w:r>
            <w:proofErr w:type="spellStart"/>
            <w:r w:rsidRPr="004803F1">
              <w:rPr>
                <w:sz w:val="20"/>
                <w:szCs w:val="20"/>
              </w:rPr>
              <w:t>požari</w:t>
            </w:r>
            <w:proofErr w:type="spellEnd"/>
            <w:r w:rsidRPr="004803F1">
              <w:rPr>
                <w:sz w:val="20"/>
                <w:szCs w:val="20"/>
              </w:rPr>
              <w:t xml:space="preserve">, </w:t>
            </w:r>
            <w:proofErr w:type="spellStart"/>
            <w:r w:rsidRPr="004803F1">
              <w:rPr>
                <w:sz w:val="20"/>
                <w:szCs w:val="20"/>
              </w:rPr>
              <w:t>poplave</w:t>
            </w:r>
            <w:proofErr w:type="spellEnd"/>
            <w:r w:rsidRPr="004803F1">
              <w:rPr>
                <w:sz w:val="20"/>
                <w:szCs w:val="20"/>
              </w:rPr>
              <w:t xml:space="preserve">, </w:t>
            </w:r>
            <w:proofErr w:type="spellStart"/>
            <w:r w:rsidRPr="004803F1">
              <w:rPr>
                <w:sz w:val="20"/>
                <w:szCs w:val="20"/>
              </w:rPr>
              <w:t>potresi</w:t>
            </w:r>
            <w:proofErr w:type="spellEnd"/>
            <w:r w:rsidRPr="004803F1">
              <w:rPr>
                <w:sz w:val="20"/>
                <w:szCs w:val="20"/>
              </w:rPr>
              <w:t xml:space="preserve">, led, </w:t>
            </w:r>
            <w:proofErr w:type="spellStart"/>
            <w:r w:rsidRPr="004803F1">
              <w:rPr>
                <w:sz w:val="20"/>
                <w:szCs w:val="20"/>
              </w:rPr>
              <w:t>klizišta</w:t>
            </w:r>
            <w:proofErr w:type="spellEnd"/>
            <w:r w:rsidRPr="004803F1">
              <w:rPr>
                <w:sz w:val="20"/>
                <w:szCs w:val="20"/>
              </w:rPr>
              <w:t xml:space="preserve"> </w:t>
            </w:r>
            <w:proofErr w:type="spellStart"/>
            <w:r w:rsidRPr="004803F1">
              <w:rPr>
                <w:sz w:val="20"/>
                <w:szCs w:val="20"/>
              </w:rPr>
              <w:t>itd</w:t>
            </w:r>
            <w:proofErr w:type="spellEnd"/>
            <w:r w:rsidRPr="004803F1">
              <w:rPr>
                <w:sz w:val="20"/>
                <w:szCs w:val="20"/>
              </w:rPr>
              <w:t xml:space="preserve">.) </w:t>
            </w:r>
            <w:proofErr w:type="spellStart"/>
            <w:r w:rsidRPr="004803F1">
              <w:rPr>
                <w:sz w:val="20"/>
                <w:szCs w:val="20"/>
              </w:rPr>
              <w:t>nužna</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značajna</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u </w:t>
            </w:r>
            <w:proofErr w:type="spellStart"/>
            <w:r w:rsidRPr="004803F1">
              <w:rPr>
                <w:sz w:val="20"/>
                <w:szCs w:val="20"/>
              </w:rPr>
              <w:t>sustav</w:t>
            </w:r>
            <w:proofErr w:type="spellEnd"/>
            <w:r w:rsidRPr="004803F1">
              <w:rPr>
                <w:sz w:val="20"/>
                <w:szCs w:val="20"/>
              </w:rPr>
              <w:t xml:space="preserve"> </w:t>
            </w:r>
            <w:proofErr w:type="spellStart"/>
            <w:r w:rsidRPr="004803F1">
              <w:rPr>
                <w:sz w:val="20"/>
                <w:szCs w:val="20"/>
              </w:rPr>
              <w:t>upravljanja</w:t>
            </w:r>
            <w:proofErr w:type="spellEnd"/>
            <w:r w:rsidRPr="004803F1">
              <w:rPr>
                <w:sz w:val="20"/>
                <w:szCs w:val="20"/>
              </w:rPr>
              <w:t xml:space="preserve"> </w:t>
            </w:r>
            <w:proofErr w:type="spellStart"/>
            <w:r w:rsidRPr="004803F1">
              <w:rPr>
                <w:sz w:val="20"/>
                <w:szCs w:val="20"/>
              </w:rPr>
              <w:t>rizicima</w:t>
            </w:r>
            <w:proofErr w:type="spellEnd"/>
            <w:r w:rsidRPr="004803F1">
              <w:rPr>
                <w:sz w:val="20"/>
                <w:szCs w:val="20"/>
              </w:rPr>
              <w:t xml:space="preserve"> u </w:t>
            </w:r>
            <w:proofErr w:type="spellStart"/>
            <w:r w:rsidRPr="004803F1">
              <w:rPr>
                <w:sz w:val="20"/>
                <w:szCs w:val="20"/>
              </w:rPr>
              <w:t>okviru</w:t>
            </w:r>
            <w:proofErr w:type="spellEnd"/>
            <w:r w:rsidRPr="004803F1">
              <w:rPr>
                <w:sz w:val="20"/>
                <w:szCs w:val="20"/>
              </w:rPr>
              <w:t xml:space="preserve"> </w:t>
            </w:r>
            <w:proofErr w:type="spellStart"/>
            <w:r w:rsidRPr="004803F1">
              <w:rPr>
                <w:sz w:val="20"/>
                <w:szCs w:val="20"/>
              </w:rPr>
              <w:t>civilne</w:t>
            </w:r>
            <w:proofErr w:type="spellEnd"/>
            <w:r w:rsidRPr="004803F1">
              <w:rPr>
                <w:sz w:val="20"/>
                <w:szCs w:val="20"/>
              </w:rPr>
              <w:t xml:space="preserve"> </w:t>
            </w:r>
            <w:proofErr w:type="spellStart"/>
            <w:r w:rsidRPr="004803F1">
              <w:rPr>
                <w:sz w:val="20"/>
                <w:szCs w:val="20"/>
              </w:rPr>
              <w:t>zaštite</w:t>
            </w:r>
            <w:proofErr w:type="spellEnd"/>
            <w:r w:rsidRPr="004803F1">
              <w:rPr>
                <w:sz w:val="20"/>
                <w:szCs w:val="20"/>
              </w:rPr>
              <w:t xml:space="preserve">, </w:t>
            </w:r>
            <w:proofErr w:type="spellStart"/>
            <w:r w:rsidRPr="004803F1">
              <w:rPr>
                <w:sz w:val="20"/>
                <w:szCs w:val="20"/>
              </w:rPr>
              <w:t>vatrogastva</w:t>
            </w:r>
            <w:proofErr w:type="spellEnd"/>
            <w:r w:rsidRPr="004803F1">
              <w:rPr>
                <w:sz w:val="20"/>
                <w:szCs w:val="20"/>
              </w:rPr>
              <w:t xml:space="preserve">, </w:t>
            </w:r>
            <w:proofErr w:type="spellStart"/>
            <w:r w:rsidRPr="004803F1">
              <w:rPr>
                <w:sz w:val="20"/>
                <w:szCs w:val="20"/>
              </w:rPr>
              <w:t>sustava</w:t>
            </w:r>
            <w:proofErr w:type="spellEnd"/>
            <w:r w:rsidRPr="004803F1">
              <w:rPr>
                <w:sz w:val="20"/>
                <w:szCs w:val="20"/>
              </w:rPr>
              <w:t xml:space="preserve"> </w:t>
            </w:r>
            <w:proofErr w:type="spellStart"/>
            <w:r w:rsidRPr="004803F1">
              <w:rPr>
                <w:sz w:val="20"/>
                <w:szCs w:val="20"/>
              </w:rPr>
              <w:t>sigurnosti</w:t>
            </w:r>
            <w:proofErr w:type="spellEnd"/>
            <w:r w:rsidRPr="004803F1">
              <w:rPr>
                <w:sz w:val="20"/>
                <w:szCs w:val="20"/>
              </w:rPr>
              <w:t xml:space="preserve">, </w:t>
            </w:r>
            <w:proofErr w:type="spellStart"/>
            <w:r w:rsidRPr="004803F1">
              <w:rPr>
                <w:sz w:val="20"/>
                <w:szCs w:val="20"/>
              </w:rPr>
              <w:t>Hrvatskih</w:t>
            </w:r>
            <w:proofErr w:type="spellEnd"/>
            <w:r w:rsidRPr="004803F1">
              <w:rPr>
                <w:sz w:val="20"/>
                <w:szCs w:val="20"/>
              </w:rPr>
              <w:t xml:space="preserve"> </w:t>
            </w:r>
            <w:proofErr w:type="spellStart"/>
            <w:r w:rsidRPr="004803F1">
              <w:rPr>
                <w:sz w:val="20"/>
                <w:szCs w:val="20"/>
              </w:rPr>
              <w:t>voda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u </w:t>
            </w:r>
            <w:proofErr w:type="spellStart"/>
            <w:r w:rsidRPr="004803F1">
              <w:rPr>
                <w:sz w:val="20"/>
                <w:szCs w:val="20"/>
              </w:rPr>
              <w:t>uklanjanje</w:t>
            </w:r>
            <w:proofErr w:type="spellEnd"/>
            <w:r w:rsidRPr="004803F1">
              <w:rPr>
                <w:sz w:val="20"/>
                <w:szCs w:val="20"/>
              </w:rPr>
              <w:t xml:space="preserve"> </w:t>
            </w:r>
            <w:proofErr w:type="spellStart"/>
            <w:r w:rsidRPr="004803F1">
              <w:rPr>
                <w:sz w:val="20"/>
                <w:szCs w:val="20"/>
              </w:rPr>
              <w:t>minsko-eksplozivnih</w:t>
            </w:r>
            <w:proofErr w:type="spellEnd"/>
            <w:r w:rsidRPr="004803F1">
              <w:rPr>
                <w:sz w:val="20"/>
                <w:szCs w:val="20"/>
              </w:rPr>
              <w:t xml:space="preserve"> i </w:t>
            </w:r>
            <w:proofErr w:type="spellStart"/>
            <w:r w:rsidRPr="004803F1">
              <w:rPr>
                <w:sz w:val="20"/>
                <w:szCs w:val="20"/>
              </w:rPr>
              <w:t>neeksplodiranih</w:t>
            </w:r>
            <w:proofErr w:type="spellEnd"/>
            <w:r w:rsidRPr="004803F1">
              <w:rPr>
                <w:sz w:val="20"/>
                <w:szCs w:val="20"/>
              </w:rPr>
              <w:t xml:space="preserve"> </w:t>
            </w:r>
            <w:proofErr w:type="spellStart"/>
            <w:r w:rsidRPr="004803F1">
              <w:rPr>
                <w:sz w:val="20"/>
                <w:szCs w:val="20"/>
              </w:rPr>
              <w:t>ubojnih</w:t>
            </w:r>
            <w:proofErr w:type="spellEnd"/>
            <w:r w:rsidRPr="004803F1">
              <w:rPr>
                <w:sz w:val="20"/>
                <w:szCs w:val="20"/>
              </w:rPr>
              <w:t xml:space="preserve"> </w:t>
            </w:r>
            <w:proofErr w:type="spellStart"/>
            <w:r w:rsidRPr="004803F1">
              <w:rPr>
                <w:sz w:val="20"/>
                <w:szCs w:val="20"/>
              </w:rPr>
              <w:t>sredstva</w:t>
            </w:r>
            <w:proofErr w:type="spellEnd"/>
            <w:r w:rsidRPr="004803F1">
              <w:rPr>
                <w:sz w:val="20"/>
                <w:szCs w:val="20"/>
              </w:rPr>
              <w:t xml:space="preserve"> (</w:t>
            </w:r>
            <w:proofErr w:type="spellStart"/>
            <w:r w:rsidRPr="004803F1">
              <w:rPr>
                <w:sz w:val="20"/>
                <w:szCs w:val="20"/>
              </w:rPr>
              <w:t>oko</w:t>
            </w:r>
            <w:proofErr w:type="spellEnd"/>
            <w:r w:rsidRPr="004803F1">
              <w:rPr>
                <w:sz w:val="20"/>
                <w:szCs w:val="20"/>
              </w:rPr>
              <w:t xml:space="preserve"> 9000 ha). U </w:t>
            </w:r>
            <w:proofErr w:type="spellStart"/>
            <w:r w:rsidRPr="004803F1">
              <w:rPr>
                <w:sz w:val="20"/>
                <w:szCs w:val="20"/>
              </w:rPr>
              <w:t>cilju</w:t>
            </w:r>
            <w:proofErr w:type="spellEnd"/>
            <w:r w:rsidRPr="004803F1">
              <w:rPr>
                <w:sz w:val="20"/>
                <w:szCs w:val="20"/>
              </w:rPr>
              <w:t xml:space="preserve"> </w:t>
            </w:r>
            <w:proofErr w:type="spellStart"/>
            <w:r w:rsidRPr="004803F1">
              <w:rPr>
                <w:sz w:val="20"/>
                <w:szCs w:val="20"/>
              </w:rPr>
              <w:t>smanjenja</w:t>
            </w:r>
            <w:proofErr w:type="spellEnd"/>
            <w:r w:rsidRPr="004803F1">
              <w:rPr>
                <w:sz w:val="20"/>
                <w:szCs w:val="20"/>
              </w:rPr>
              <w:t xml:space="preserve"> </w:t>
            </w:r>
            <w:proofErr w:type="spellStart"/>
            <w:r w:rsidRPr="004803F1">
              <w:rPr>
                <w:sz w:val="20"/>
                <w:szCs w:val="20"/>
              </w:rPr>
              <w:t>negativnih</w:t>
            </w:r>
            <w:proofErr w:type="spellEnd"/>
            <w:r w:rsidRPr="004803F1">
              <w:rPr>
                <w:sz w:val="20"/>
                <w:szCs w:val="20"/>
              </w:rPr>
              <w:t xml:space="preserve"> </w:t>
            </w:r>
            <w:proofErr w:type="spellStart"/>
            <w:r w:rsidRPr="004803F1">
              <w:rPr>
                <w:sz w:val="20"/>
                <w:szCs w:val="20"/>
              </w:rPr>
              <w:t>posljedica</w:t>
            </w:r>
            <w:proofErr w:type="spellEnd"/>
            <w:r w:rsidRPr="004803F1">
              <w:rPr>
                <w:sz w:val="20"/>
                <w:szCs w:val="20"/>
              </w:rPr>
              <w:t xml:space="preserve"> </w:t>
            </w:r>
            <w:proofErr w:type="spellStart"/>
            <w:r w:rsidRPr="004803F1">
              <w:rPr>
                <w:sz w:val="20"/>
                <w:szCs w:val="20"/>
              </w:rPr>
              <w:t>klimatskih</w:t>
            </w:r>
            <w:proofErr w:type="spellEnd"/>
            <w:r w:rsidRPr="004803F1">
              <w:rPr>
                <w:sz w:val="20"/>
                <w:szCs w:val="20"/>
              </w:rPr>
              <w:t xml:space="preserve"> </w:t>
            </w:r>
            <w:proofErr w:type="spellStart"/>
            <w:r w:rsidRPr="004803F1">
              <w:rPr>
                <w:sz w:val="20"/>
                <w:szCs w:val="20"/>
              </w:rPr>
              <w:t>promjena</w:t>
            </w:r>
            <w:proofErr w:type="spellEnd"/>
            <w:r w:rsidRPr="004803F1">
              <w:rPr>
                <w:sz w:val="20"/>
                <w:szCs w:val="20"/>
              </w:rPr>
              <w:t xml:space="preserve"> </w:t>
            </w:r>
            <w:proofErr w:type="spellStart"/>
            <w:r w:rsidRPr="004803F1">
              <w:rPr>
                <w:sz w:val="20"/>
                <w:szCs w:val="20"/>
              </w:rPr>
              <w:t>potrebno</w:t>
            </w:r>
            <w:proofErr w:type="spellEnd"/>
            <w:r w:rsidRPr="004803F1">
              <w:rPr>
                <w:sz w:val="20"/>
                <w:szCs w:val="20"/>
              </w:rPr>
              <w:t xml:space="preserve"> je </w:t>
            </w:r>
            <w:proofErr w:type="spellStart"/>
            <w:proofErr w:type="gramStart"/>
            <w:r w:rsidRPr="004803F1">
              <w:rPr>
                <w:sz w:val="20"/>
                <w:szCs w:val="20"/>
              </w:rPr>
              <w:t>uspostaviti</w:t>
            </w:r>
            <w:proofErr w:type="spellEnd"/>
            <w:r w:rsidRPr="004803F1">
              <w:rPr>
                <w:sz w:val="20"/>
                <w:szCs w:val="20"/>
              </w:rPr>
              <w:t xml:space="preserve">,  </w:t>
            </w:r>
            <w:proofErr w:type="spellStart"/>
            <w:r w:rsidRPr="004803F1">
              <w:rPr>
                <w:sz w:val="20"/>
                <w:szCs w:val="20"/>
              </w:rPr>
              <w:t>osigurati</w:t>
            </w:r>
            <w:proofErr w:type="spellEnd"/>
            <w:proofErr w:type="gram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podići</w:t>
            </w:r>
            <w:proofErr w:type="spellEnd"/>
            <w:r w:rsidRPr="004803F1">
              <w:rPr>
                <w:sz w:val="20"/>
                <w:szCs w:val="20"/>
              </w:rPr>
              <w:t xml:space="preserve"> </w:t>
            </w:r>
            <w:proofErr w:type="spellStart"/>
            <w:r w:rsidRPr="004803F1">
              <w:rPr>
                <w:sz w:val="20"/>
                <w:szCs w:val="20"/>
              </w:rPr>
              <w:t>funkcionalnost</w:t>
            </w:r>
            <w:proofErr w:type="spellEnd"/>
            <w:r w:rsidRPr="004803F1">
              <w:rPr>
                <w:sz w:val="20"/>
                <w:szCs w:val="20"/>
              </w:rPr>
              <w:t xml:space="preserve"> </w:t>
            </w:r>
            <w:proofErr w:type="spellStart"/>
            <w:r w:rsidRPr="004803F1">
              <w:rPr>
                <w:sz w:val="20"/>
                <w:szCs w:val="20"/>
              </w:rPr>
              <w:t>sustava</w:t>
            </w:r>
            <w:proofErr w:type="spellEnd"/>
            <w:r w:rsidRPr="004803F1">
              <w:rPr>
                <w:sz w:val="20"/>
                <w:szCs w:val="20"/>
              </w:rPr>
              <w:t xml:space="preserve"> </w:t>
            </w:r>
            <w:proofErr w:type="spellStart"/>
            <w:r w:rsidRPr="004803F1">
              <w:rPr>
                <w:sz w:val="20"/>
                <w:szCs w:val="20"/>
              </w:rPr>
              <w:t>zaštite</w:t>
            </w:r>
            <w:proofErr w:type="spellEnd"/>
            <w:r w:rsidRPr="004803F1">
              <w:rPr>
                <w:sz w:val="20"/>
                <w:szCs w:val="20"/>
              </w:rPr>
              <w:t xml:space="preserve"> </w:t>
            </w:r>
            <w:proofErr w:type="spellStart"/>
            <w:r w:rsidRPr="004803F1">
              <w:rPr>
                <w:sz w:val="20"/>
                <w:szCs w:val="20"/>
              </w:rPr>
              <w:t>od</w:t>
            </w:r>
            <w:proofErr w:type="spellEnd"/>
            <w:r w:rsidRPr="004803F1">
              <w:rPr>
                <w:sz w:val="20"/>
                <w:szCs w:val="20"/>
              </w:rPr>
              <w:t xml:space="preserve"> </w:t>
            </w:r>
            <w:proofErr w:type="spellStart"/>
            <w:r w:rsidRPr="004803F1">
              <w:rPr>
                <w:sz w:val="20"/>
                <w:szCs w:val="20"/>
              </w:rPr>
              <w:t>poplava</w:t>
            </w:r>
            <w:proofErr w:type="spellEnd"/>
            <w:r w:rsidRPr="004803F1">
              <w:rPr>
                <w:sz w:val="20"/>
                <w:szCs w:val="20"/>
              </w:rPr>
              <w:t xml:space="preserve"> </w:t>
            </w:r>
            <w:r w:rsidR="00CA27E1">
              <w:rPr>
                <w:sz w:val="20"/>
                <w:szCs w:val="20"/>
              </w:rPr>
              <w:t>i</w:t>
            </w:r>
            <w:r w:rsidR="00CA27E1" w:rsidRPr="004803F1">
              <w:rPr>
                <w:sz w:val="20"/>
                <w:szCs w:val="20"/>
              </w:rPr>
              <w:t xml:space="preserve"> </w:t>
            </w:r>
            <w:r w:rsidRPr="004803F1">
              <w:rPr>
                <w:sz w:val="20"/>
                <w:szCs w:val="20"/>
              </w:rPr>
              <w:t xml:space="preserve">time </w:t>
            </w:r>
            <w:proofErr w:type="spellStart"/>
            <w:r w:rsidRPr="004803F1">
              <w:rPr>
                <w:sz w:val="20"/>
                <w:szCs w:val="20"/>
              </w:rPr>
              <w:t>smanjiti</w:t>
            </w:r>
            <w:proofErr w:type="spellEnd"/>
            <w:r w:rsidRPr="004803F1">
              <w:rPr>
                <w:sz w:val="20"/>
                <w:szCs w:val="20"/>
              </w:rPr>
              <w:t xml:space="preserve"> </w:t>
            </w:r>
            <w:proofErr w:type="spellStart"/>
            <w:r w:rsidRPr="004803F1">
              <w:rPr>
                <w:sz w:val="20"/>
                <w:szCs w:val="20"/>
              </w:rPr>
              <w:t>rizik</w:t>
            </w:r>
            <w:proofErr w:type="spellEnd"/>
            <w:r w:rsidRPr="004803F1">
              <w:rPr>
                <w:sz w:val="20"/>
                <w:szCs w:val="20"/>
              </w:rPr>
              <w:t xml:space="preserve"> </w:t>
            </w:r>
            <w:proofErr w:type="spellStart"/>
            <w:r w:rsidRPr="004803F1">
              <w:rPr>
                <w:sz w:val="20"/>
                <w:szCs w:val="20"/>
              </w:rPr>
              <w:t>od</w:t>
            </w:r>
            <w:proofErr w:type="spellEnd"/>
            <w:r w:rsidRPr="004803F1">
              <w:rPr>
                <w:sz w:val="20"/>
                <w:szCs w:val="20"/>
              </w:rPr>
              <w:t xml:space="preserve"> </w:t>
            </w:r>
            <w:proofErr w:type="spellStart"/>
            <w:r w:rsidRPr="004803F1">
              <w:rPr>
                <w:sz w:val="20"/>
                <w:szCs w:val="20"/>
              </w:rPr>
              <w:t>poplava</w:t>
            </w:r>
            <w:proofErr w:type="spellEnd"/>
            <w:r w:rsidRPr="004803F1">
              <w:rPr>
                <w:sz w:val="20"/>
                <w:szCs w:val="20"/>
              </w:rPr>
              <w:t xml:space="preserve">. </w:t>
            </w:r>
            <w:proofErr w:type="spellStart"/>
            <w:r w:rsidRPr="004803F1">
              <w:rPr>
                <w:sz w:val="20"/>
                <w:szCs w:val="20"/>
              </w:rPr>
              <w:t>Sve</w:t>
            </w:r>
            <w:proofErr w:type="spellEnd"/>
            <w:r w:rsidRPr="004803F1">
              <w:rPr>
                <w:sz w:val="20"/>
                <w:szCs w:val="20"/>
              </w:rPr>
              <w:t xml:space="preserve"> </w:t>
            </w:r>
            <w:proofErr w:type="spellStart"/>
            <w:r w:rsidRPr="004803F1">
              <w:rPr>
                <w:sz w:val="20"/>
                <w:szCs w:val="20"/>
              </w:rPr>
              <w:t>odabrane</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w:t>
            </w:r>
            <w:proofErr w:type="spellStart"/>
            <w:r w:rsidRPr="004803F1">
              <w:rPr>
                <w:sz w:val="20"/>
                <w:szCs w:val="20"/>
              </w:rPr>
              <w:t>idu</w:t>
            </w:r>
            <w:proofErr w:type="spellEnd"/>
            <w:r w:rsidRPr="004803F1">
              <w:rPr>
                <w:sz w:val="20"/>
                <w:szCs w:val="20"/>
              </w:rPr>
              <w:t xml:space="preserve"> u </w:t>
            </w:r>
            <w:proofErr w:type="spellStart"/>
            <w:r w:rsidRPr="004803F1">
              <w:rPr>
                <w:sz w:val="20"/>
                <w:szCs w:val="20"/>
              </w:rPr>
              <w:t>smjeru</w:t>
            </w:r>
            <w:proofErr w:type="spellEnd"/>
            <w:r w:rsidRPr="004803F1">
              <w:rPr>
                <w:sz w:val="20"/>
                <w:szCs w:val="20"/>
              </w:rPr>
              <w:t xml:space="preserve"> </w:t>
            </w:r>
            <w:proofErr w:type="spellStart"/>
            <w:r w:rsidRPr="004803F1">
              <w:rPr>
                <w:sz w:val="20"/>
                <w:szCs w:val="20"/>
              </w:rPr>
              <w:t>ublažavanja</w:t>
            </w:r>
            <w:proofErr w:type="spellEnd"/>
            <w:r w:rsidRPr="004803F1">
              <w:rPr>
                <w:sz w:val="20"/>
                <w:szCs w:val="20"/>
              </w:rPr>
              <w:t xml:space="preserve"> </w:t>
            </w:r>
            <w:proofErr w:type="spellStart"/>
            <w:r w:rsidRPr="004803F1">
              <w:rPr>
                <w:sz w:val="20"/>
                <w:szCs w:val="20"/>
              </w:rPr>
              <w:t>klimatskih</w:t>
            </w:r>
            <w:proofErr w:type="spellEnd"/>
            <w:r w:rsidRPr="004803F1">
              <w:rPr>
                <w:sz w:val="20"/>
                <w:szCs w:val="20"/>
              </w:rPr>
              <w:t xml:space="preserve"> </w:t>
            </w:r>
            <w:proofErr w:type="spellStart"/>
            <w:r w:rsidRPr="004803F1">
              <w:rPr>
                <w:sz w:val="20"/>
                <w:szCs w:val="20"/>
              </w:rPr>
              <w:t>promjena</w:t>
            </w:r>
            <w:proofErr w:type="spellEnd"/>
            <w:r w:rsidRPr="004803F1">
              <w:rPr>
                <w:sz w:val="20"/>
                <w:szCs w:val="20"/>
              </w:rPr>
              <w:t xml:space="preserve"> i </w:t>
            </w:r>
            <w:proofErr w:type="spellStart"/>
            <w:r w:rsidRPr="004803F1">
              <w:rPr>
                <w:sz w:val="20"/>
                <w:szCs w:val="20"/>
              </w:rPr>
              <w:t>prilagodbu</w:t>
            </w:r>
            <w:proofErr w:type="spellEnd"/>
            <w:r w:rsidRPr="004803F1">
              <w:rPr>
                <w:sz w:val="20"/>
                <w:szCs w:val="20"/>
              </w:rPr>
              <w:t xml:space="preserve"> </w:t>
            </w:r>
            <w:proofErr w:type="spellStart"/>
            <w:r w:rsidRPr="004803F1">
              <w:rPr>
                <w:sz w:val="20"/>
                <w:szCs w:val="20"/>
              </w:rPr>
              <w:t>klimatskim</w:t>
            </w:r>
            <w:proofErr w:type="spellEnd"/>
            <w:r w:rsidRPr="004803F1">
              <w:rPr>
                <w:sz w:val="20"/>
                <w:szCs w:val="20"/>
              </w:rPr>
              <w:t xml:space="preserve"> </w:t>
            </w:r>
            <w:proofErr w:type="spellStart"/>
            <w:r w:rsidRPr="004803F1">
              <w:rPr>
                <w:sz w:val="20"/>
                <w:szCs w:val="20"/>
              </w:rPr>
              <w:t>promjenama</w:t>
            </w:r>
            <w:proofErr w:type="spellEnd"/>
            <w:r w:rsidRPr="004803F1">
              <w:rPr>
                <w:sz w:val="20"/>
                <w:szCs w:val="20"/>
              </w:rPr>
              <w:t xml:space="preserve">, </w:t>
            </w:r>
            <w:proofErr w:type="spellStart"/>
            <w:r w:rsidRPr="004803F1">
              <w:rPr>
                <w:sz w:val="20"/>
                <w:szCs w:val="20"/>
              </w:rPr>
              <w:t>sprečavanje</w:t>
            </w:r>
            <w:proofErr w:type="spellEnd"/>
            <w:r w:rsidRPr="004803F1">
              <w:rPr>
                <w:sz w:val="20"/>
                <w:szCs w:val="20"/>
              </w:rPr>
              <w:t xml:space="preserve"> </w:t>
            </w:r>
            <w:proofErr w:type="spellStart"/>
            <w:r w:rsidRPr="004803F1">
              <w:rPr>
                <w:sz w:val="20"/>
                <w:szCs w:val="20"/>
              </w:rPr>
              <w:t>rizika</w:t>
            </w:r>
            <w:proofErr w:type="spellEnd"/>
            <w:r w:rsidRPr="004803F1">
              <w:rPr>
                <w:sz w:val="20"/>
                <w:szCs w:val="20"/>
              </w:rPr>
              <w:t xml:space="preserve"> i </w:t>
            </w:r>
            <w:proofErr w:type="spellStart"/>
            <w:r w:rsidRPr="004803F1">
              <w:rPr>
                <w:sz w:val="20"/>
                <w:szCs w:val="20"/>
              </w:rPr>
              <w:t>upravljanje</w:t>
            </w:r>
            <w:proofErr w:type="spellEnd"/>
            <w:r w:rsidRPr="004803F1">
              <w:rPr>
                <w:sz w:val="20"/>
                <w:szCs w:val="20"/>
              </w:rPr>
              <w:t xml:space="preserve"> </w:t>
            </w:r>
            <w:proofErr w:type="spellStart"/>
            <w:r w:rsidRPr="004803F1">
              <w:rPr>
                <w:sz w:val="20"/>
                <w:szCs w:val="20"/>
              </w:rPr>
              <w:t>njima</w:t>
            </w:r>
            <w:proofErr w:type="spellEnd"/>
            <w:r w:rsidRPr="004803F1">
              <w:rPr>
                <w:sz w:val="20"/>
                <w:szCs w:val="20"/>
              </w:rPr>
              <w:t>.</w:t>
            </w:r>
          </w:p>
          <w:p w14:paraId="2CF5ABD3" w14:textId="14FAC70B" w:rsidR="00CF4B5E" w:rsidRPr="004803F1" w:rsidRDefault="00CF4B5E" w:rsidP="00CF4B5E">
            <w:pPr>
              <w:jc w:val="both"/>
              <w:rPr>
                <w:sz w:val="20"/>
                <w:szCs w:val="20"/>
              </w:rPr>
            </w:pPr>
            <w:r w:rsidRPr="004803F1">
              <w:rPr>
                <w:sz w:val="20"/>
                <w:szCs w:val="20"/>
              </w:rPr>
              <w:t>S</w:t>
            </w:r>
            <w:r w:rsidR="00CF382B">
              <w:rPr>
                <w:sz w:val="20"/>
                <w:szCs w:val="20"/>
              </w:rPr>
              <w:t>C</w:t>
            </w:r>
            <w:r w:rsidRPr="004803F1">
              <w:rPr>
                <w:sz w:val="20"/>
                <w:szCs w:val="20"/>
              </w:rPr>
              <w:t>2</w:t>
            </w:r>
            <w:r w:rsidR="00E35C1B">
              <w:rPr>
                <w:sz w:val="20"/>
                <w:szCs w:val="20"/>
              </w:rPr>
              <w:t>(</w:t>
            </w:r>
            <w:r w:rsidRPr="004803F1">
              <w:rPr>
                <w:sz w:val="20"/>
                <w:szCs w:val="20"/>
              </w:rPr>
              <w:t>v</w:t>
            </w:r>
            <w:r w:rsidR="00E35C1B">
              <w:rPr>
                <w:sz w:val="20"/>
                <w:szCs w:val="20"/>
              </w:rPr>
              <w:t>)</w:t>
            </w:r>
            <w:r w:rsidRPr="004803F1">
              <w:rPr>
                <w:sz w:val="20"/>
                <w:szCs w:val="20"/>
              </w:rPr>
              <w:t xml:space="preserve"> Program </w:t>
            </w:r>
            <w:proofErr w:type="spellStart"/>
            <w:r w:rsidRPr="004803F1">
              <w:rPr>
                <w:sz w:val="20"/>
                <w:szCs w:val="20"/>
              </w:rPr>
              <w:t>ulaganja</w:t>
            </w:r>
            <w:proofErr w:type="spellEnd"/>
            <w:r w:rsidRPr="004803F1">
              <w:rPr>
                <w:sz w:val="20"/>
                <w:szCs w:val="20"/>
              </w:rPr>
              <w:t xml:space="preserve"> u </w:t>
            </w:r>
            <w:proofErr w:type="spellStart"/>
            <w:r w:rsidRPr="004803F1">
              <w:rPr>
                <w:sz w:val="20"/>
                <w:szCs w:val="20"/>
              </w:rPr>
              <w:t>razvoj</w:t>
            </w:r>
            <w:proofErr w:type="spellEnd"/>
            <w:r w:rsidRPr="004803F1">
              <w:rPr>
                <w:sz w:val="20"/>
                <w:szCs w:val="20"/>
              </w:rPr>
              <w:t xml:space="preserve"> </w:t>
            </w:r>
            <w:proofErr w:type="spellStart"/>
            <w:r w:rsidRPr="004803F1">
              <w:rPr>
                <w:sz w:val="20"/>
                <w:szCs w:val="20"/>
              </w:rPr>
              <w:t>javne</w:t>
            </w:r>
            <w:proofErr w:type="spellEnd"/>
            <w:r w:rsidRPr="004803F1">
              <w:rPr>
                <w:sz w:val="20"/>
                <w:szCs w:val="20"/>
              </w:rPr>
              <w:t xml:space="preserve"> </w:t>
            </w:r>
            <w:proofErr w:type="spellStart"/>
            <w:r w:rsidRPr="004803F1">
              <w:rPr>
                <w:sz w:val="20"/>
                <w:szCs w:val="20"/>
              </w:rPr>
              <w:t>vodoospkrbe</w:t>
            </w:r>
            <w:proofErr w:type="spellEnd"/>
            <w:r w:rsidRPr="004803F1">
              <w:rPr>
                <w:sz w:val="20"/>
                <w:szCs w:val="20"/>
              </w:rPr>
              <w:t xml:space="preserve"> i </w:t>
            </w:r>
            <w:proofErr w:type="spellStart"/>
            <w:r w:rsidRPr="004803F1">
              <w:rPr>
                <w:sz w:val="20"/>
                <w:szCs w:val="20"/>
              </w:rPr>
              <w:t>odvodnje</w:t>
            </w:r>
            <w:proofErr w:type="spellEnd"/>
            <w:r w:rsidRPr="004803F1">
              <w:rPr>
                <w:sz w:val="20"/>
                <w:szCs w:val="20"/>
              </w:rPr>
              <w:t xml:space="preserve"> </w:t>
            </w:r>
            <w:proofErr w:type="spellStart"/>
            <w:r w:rsidRPr="004803F1">
              <w:rPr>
                <w:sz w:val="20"/>
                <w:szCs w:val="20"/>
              </w:rPr>
              <w:t>utvrđen</w:t>
            </w:r>
            <w:proofErr w:type="spellEnd"/>
            <w:r w:rsidRPr="004803F1">
              <w:rPr>
                <w:sz w:val="20"/>
                <w:szCs w:val="20"/>
              </w:rPr>
              <w:t xml:space="preserve"> je </w:t>
            </w:r>
            <w:proofErr w:type="spellStart"/>
            <w:r w:rsidRPr="004803F1">
              <w:rPr>
                <w:sz w:val="20"/>
                <w:szCs w:val="20"/>
              </w:rPr>
              <w:t>Višegodišnjim</w:t>
            </w:r>
            <w:proofErr w:type="spellEnd"/>
            <w:r w:rsidRPr="004803F1">
              <w:rPr>
                <w:sz w:val="20"/>
                <w:szCs w:val="20"/>
              </w:rPr>
              <w:t xml:space="preserve"> </w:t>
            </w:r>
            <w:proofErr w:type="spellStart"/>
            <w:r w:rsidRPr="004803F1">
              <w:rPr>
                <w:sz w:val="20"/>
                <w:szCs w:val="20"/>
              </w:rPr>
              <w:t>programom</w:t>
            </w:r>
            <w:proofErr w:type="spellEnd"/>
            <w:r w:rsidRPr="004803F1">
              <w:rPr>
                <w:sz w:val="20"/>
                <w:szCs w:val="20"/>
              </w:rPr>
              <w:t xml:space="preserve"> </w:t>
            </w:r>
            <w:proofErr w:type="spellStart"/>
            <w:r w:rsidRPr="004803F1">
              <w:rPr>
                <w:sz w:val="20"/>
                <w:szCs w:val="20"/>
              </w:rPr>
              <w:t>gradnje</w:t>
            </w:r>
            <w:proofErr w:type="spellEnd"/>
            <w:r w:rsidRPr="004803F1">
              <w:rPr>
                <w:sz w:val="20"/>
                <w:szCs w:val="20"/>
              </w:rPr>
              <w:t xml:space="preserve"> </w:t>
            </w:r>
            <w:proofErr w:type="spellStart"/>
            <w:r w:rsidRPr="004803F1">
              <w:rPr>
                <w:sz w:val="20"/>
                <w:szCs w:val="20"/>
              </w:rPr>
              <w:t>komunalnih</w:t>
            </w:r>
            <w:proofErr w:type="spellEnd"/>
            <w:r w:rsidRPr="004803F1">
              <w:rPr>
                <w:sz w:val="20"/>
                <w:szCs w:val="20"/>
              </w:rPr>
              <w:t xml:space="preserve"> </w:t>
            </w:r>
            <w:proofErr w:type="spellStart"/>
            <w:r w:rsidRPr="004803F1">
              <w:rPr>
                <w:sz w:val="20"/>
                <w:szCs w:val="20"/>
              </w:rPr>
              <w:t>vodnih</w:t>
            </w:r>
            <w:proofErr w:type="spellEnd"/>
            <w:r w:rsidRPr="004803F1">
              <w:rPr>
                <w:sz w:val="20"/>
                <w:szCs w:val="20"/>
              </w:rPr>
              <w:t xml:space="preserve"> </w:t>
            </w:r>
            <w:proofErr w:type="spellStart"/>
            <w:r w:rsidRPr="004803F1">
              <w:rPr>
                <w:sz w:val="20"/>
                <w:szCs w:val="20"/>
              </w:rPr>
              <w:t>građevina</w:t>
            </w:r>
            <w:proofErr w:type="spellEnd"/>
            <w:r w:rsidRPr="004803F1">
              <w:rPr>
                <w:sz w:val="20"/>
                <w:szCs w:val="20"/>
              </w:rPr>
              <w:t xml:space="preserve"> za </w:t>
            </w:r>
            <w:proofErr w:type="spellStart"/>
            <w:r w:rsidRPr="004803F1">
              <w:rPr>
                <w:sz w:val="20"/>
                <w:szCs w:val="20"/>
              </w:rPr>
              <w:t>razdoblje</w:t>
            </w:r>
            <w:proofErr w:type="spellEnd"/>
            <w:r w:rsidRPr="004803F1">
              <w:rPr>
                <w:sz w:val="20"/>
                <w:szCs w:val="20"/>
              </w:rPr>
              <w:t xml:space="preserve"> do 2030. (NN 147/2021) koji </w:t>
            </w:r>
            <w:proofErr w:type="spellStart"/>
            <w:r w:rsidRPr="004803F1">
              <w:rPr>
                <w:sz w:val="20"/>
                <w:szCs w:val="20"/>
              </w:rPr>
              <w:t>ujedno</w:t>
            </w:r>
            <w:proofErr w:type="spellEnd"/>
            <w:r w:rsidRPr="004803F1">
              <w:rPr>
                <w:sz w:val="20"/>
                <w:szCs w:val="20"/>
              </w:rPr>
              <w:t xml:space="preserve"> </w:t>
            </w:r>
            <w:proofErr w:type="spellStart"/>
            <w:r w:rsidRPr="004803F1">
              <w:rPr>
                <w:sz w:val="20"/>
                <w:szCs w:val="20"/>
              </w:rPr>
              <w:t>predstavlja</w:t>
            </w:r>
            <w:proofErr w:type="spellEnd"/>
            <w:r w:rsidRPr="004803F1">
              <w:rPr>
                <w:sz w:val="20"/>
                <w:szCs w:val="20"/>
              </w:rPr>
              <w:t xml:space="preserve"> i </w:t>
            </w:r>
            <w:proofErr w:type="spellStart"/>
            <w:r w:rsidRPr="004803F1">
              <w:rPr>
                <w:sz w:val="20"/>
                <w:szCs w:val="20"/>
              </w:rPr>
              <w:t>odabir</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u </w:t>
            </w:r>
            <w:proofErr w:type="spellStart"/>
            <w:r w:rsidRPr="004803F1">
              <w:rPr>
                <w:sz w:val="20"/>
                <w:szCs w:val="20"/>
              </w:rPr>
              <w:t>ovom</w:t>
            </w:r>
            <w:proofErr w:type="spellEnd"/>
            <w:r w:rsidRPr="004803F1">
              <w:rPr>
                <w:sz w:val="20"/>
                <w:szCs w:val="20"/>
              </w:rPr>
              <w:t xml:space="preserve"> </w:t>
            </w:r>
            <w:proofErr w:type="spellStart"/>
            <w:r w:rsidRPr="004803F1">
              <w:rPr>
                <w:sz w:val="20"/>
                <w:szCs w:val="20"/>
              </w:rPr>
              <w:t>području</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Sa </w:t>
            </w:r>
            <w:proofErr w:type="spellStart"/>
            <w:r w:rsidRPr="004803F1">
              <w:rPr>
                <w:sz w:val="20"/>
                <w:szCs w:val="20"/>
              </w:rPr>
              <w:t>svim</w:t>
            </w:r>
            <w:proofErr w:type="spellEnd"/>
            <w:r w:rsidRPr="004803F1">
              <w:rPr>
                <w:sz w:val="20"/>
                <w:szCs w:val="20"/>
              </w:rPr>
              <w:t xml:space="preserve"> </w:t>
            </w:r>
            <w:proofErr w:type="spellStart"/>
            <w:r w:rsidRPr="004803F1">
              <w:rPr>
                <w:sz w:val="20"/>
                <w:szCs w:val="20"/>
              </w:rPr>
              <w:t>ulaganjima</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razini</w:t>
            </w:r>
            <w:proofErr w:type="spellEnd"/>
            <w:r w:rsidRPr="004803F1">
              <w:rPr>
                <w:sz w:val="20"/>
                <w:szCs w:val="20"/>
              </w:rPr>
              <w:t xml:space="preserve"> RH </w:t>
            </w:r>
            <w:proofErr w:type="spellStart"/>
            <w:r w:rsidRPr="004803F1">
              <w:rPr>
                <w:sz w:val="20"/>
                <w:szCs w:val="20"/>
              </w:rPr>
              <w:t>osigurat</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w:t>
            </w:r>
            <w:proofErr w:type="spellStart"/>
            <w:r w:rsidRPr="004803F1">
              <w:rPr>
                <w:sz w:val="20"/>
                <w:szCs w:val="20"/>
              </w:rPr>
              <w:t>dostupnost</w:t>
            </w:r>
            <w:proofErr w:type="spellEnd"/>
            <w:r w:rsidRPr="004803F1">
              <w:rPr>
                <w:sz w:val="20"/>
                <w:szCs w:val="20"/>
              </w:rPr>
              <w:t xml:space="preserve"> </w:t>
            </w:r>
            <w:proofErr w:type="spellStart"/>
            <w:r w:rsidRPr="004803F1">
              <w:rPr>
                <w:sz w:val="20"/>
                <w:szCs w:val="20"/>
              </w:rPr>
              <w:t>vode</w:t>
            </w:r>
            <w:proofErr w:type="spellEnd"/>
            <w:r w:rsidRPr="004803F1">
              <w:rPr>
                <w:sz w:val="20"/>
                <w:szCs w:val="20"/>
              </w:rPr>
              <w:t xml:space="preserve"> za </w:t>
            </w:r>
            <w:proofErr w:type="spellStart"/>
            <w:r w:rsidRPr="004803F1">
              <w:rPr>
                <w:sz w:val="20"/>
                <w:szCs w:val="20"/>
              </w:rPr>
              <w:t>piće</w:t>
            </w:r>
            <w:proofErr w:type="spellEnd"/>
            <w:r w:rsidRPr="004803F1">
              <w:rPr>
                <w:sz w:val="20"/>
                <w:szCs w:val="20"/>
              </w:rPr>
              <w:t xml:space="preserve"> </w:t>
            </w:r>
            <w:proofErr w:type="spellStart"/>
            <w:r w:rsidRPr="004803F1">
              <w:rPr>
                <w:sz w:val="20"/>
                <w:szCs w:val="20"/>
              </w:rPr>
              <w:t>kroz</w:t>
            </w:r>
            <w:proofErr w:type="spellEnd"/>
            <w:r w:rsidRPr="004803F1">
              <w:rPr>
                <w:sz w:val="20"/>
                <w:szCs w:val="20"/>
              </w:rPr>
              <w:t xml:space="preserve"> </w:t>
            </w:r>
            <w:proofErr w:type="spellStart"/>
            <w:r w:rsidRPr="004803F1">
              <w:rPr>
                <w:sz w:val="20"/>
                <w:szCs w:val="20"/>
              </w:rPr>
              <w:t>sustave</w:t>
            </w:r>
            <w:proofErr w:type="spellEnd"/>
            <w:r w:rsidRPr="004803F1">
              <w:rPr>
                <w:sz w:val="20"/>
                <w:szCs w:val="20"/>
              </w:rPr>
              <w:t xml:space="preserve"> </w:t>
            </w:r>
            <w:proofErr w:type="spellStart"/>
            <w:r w:rsidRPr="004803F1">
              <w:rPr>
                <w:sz w:val="20"/>
                <w:szCs w:val="20"/>
              </w:rPr>
              <w:t>javne</w:t>
            </w:r>
            <w:proofErr w:type="spellEnd"/>
            <w:r w:rsidRPr="004803F1">
              <w:rPr>
                <w:sz w:val="20"/>
                <w:szCs w:val="20"/>
              </w:rPr>
              <w:t xml:space="preserve"> </w:t>
            </w:r>
            <w:proofErr w:type="spellStart"/>
            <w:r w:rsidRPr="004803F1">
              <w:rPr>
                <w:sz w:val="20"/>
                <w:szCs w:val="20"/>
              </w:rPr>
              <w:t>vodoopskrbe</w:t>
            </w:r>
            <w:proofErr w:type="spellEnd"/>
            <w:r w:rsidRPr="004803F1">
              <w:rPr>
                <w:sz w:val="20"/>
                <w:szCs w:val="20"/>
              </w:rPr>
              <w:t xml:space="preserve"> za </w:t>
            </w:r>
            <w:proofErr w:type="spellStart"/>
            <w:r w:rsidRPr="004803F1">
              <w:rPr>
                <w:sz w:val="20"/>
                <w:szCs w:val="20"/>
              </w:rPr>
              <w:t>oko</w:t>
            </w:r>
            <w:proofErr w:type="spellEnd"/>
            <w:r w:rsidRPr="004803F1">
              <w:rPr>
                <w:sz w:val="20"/>
                <w:szCs w:val="20"/>
              </w:rPr>
              <w:t xml:space="preserve"> 98% </w:t>
            </w:r>
            <w:proofErr w:type="spellStart"/>
            <w:r w:rsidRPr="004803F1">
              <w:rPr>
                <w:sz w:val="20"/>
                <w:szCs w:val="20"/>
              </w:rPr>
              <w:t>stanovnika</w:t>
            </w:r>
            <w:proofErr w:type="spellEnd"/>
            <w:r w:rsidRPr="004803F1">
              <w:rPr>
                <w:sz w:val="20"/>
                <w:szCs w:val="20"/>
              </w:rPr>
              <w:t xml:space="preserve">, </w:t>
            </w:r>
            <w:proofErr w:type="spellStart"/>
            <w:r w:rsidRPr="004803F1">
              <w:rPr>
                <w:sz w:val="20"/>
                <w:szCs w:val="20"/>
              </w:rPr>
              <w:t>gubici</w:t>
            </w:r>
            <w:proofErr w:type="spellEnd"/>
            <w:r w:rsidRPr="004803F1">
              <w:rPr>
                <w:sz w:val="20"/>
                <w:szCs w:val="20"/>
              </w:rPr>
              <w:t xml:space="preserve"> u </w:t>
            </w:r>
            <w:proofErr w:type="spellStart"/>
            <w:r w:rsidRPr="004803F1">
              <w:rPr>
                <w:sz w:val="20"/>
                <w:szCs w:val="20"/>
              </w:rPr>
              <w:t>sustavu</w:t>
            </w:r>
            <w:proofErr w:type="spellEnd"/>
            <w:r w:rsidRPr="004803F1">
              <w:rPr>
                <w:sz w:val="20"/>
                <w:szCs w:val="20"/>
              </w:rPr>
              <w:t xml:space="preserve"> </w:t>
            </w:r>
            <w:proofErr w:type="spellStart"/>
            <w:r w:rsidRPr="004803F1">
              <w:rPr>
                <w:sz w:val="20"/>
                <w:szCs w:val="20"/>
              </w:rPr>
              <w:t>smanjiti</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prosječno</w:t>
            </w:r>
            <w:proofErr w:type="spellEnd"/>
            <w:r w:rsidRPr="004803F1">
              <w:rPr>
                <w:sz w:val="20"/>
                <w:szCs w:val="20"/>
              </w:rPr>
              <w:t xml:space="preserve"> 20 do 25%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osigurati</w:t>
            </w:r>
            <w:proofErr w:type="spellEnd"/>
            <w:r w:rsidRPr="004803F1">
              <w:rPr>
                <w:sz w:val="20"/>
                <w:szCs w:val="20"/>
              </w:rPr>
              <w:t xml:space="preserve"> </w:t>
            </w:r>
            <w:proofErr w:type="spellStart"/>
            <w:r w:rsidRPr="004803F1">
              <w:rPr>
                <w:sz w:val="20"/>
                <w:szCs w:val="20"/>
              </w:rPr>
              <w:t>pročišćavanje</w:t>
            </w:r>
            <w:proofErr w:type="spellEnd"/>
            <w:r w:rsidRPr="004803F1">
              <w:rPr>
                <w:sz w:val="20"/>
                <w:szCs w:val="20"/>
              </w:rPr>
              <w:t xml:space="preserve"> </w:t>
            </w:r>
            <w:proofErr w:type="spellStart"/>
            <w:r w:rsidRPr="004803F1">
              <w:rPr>
                <w:sz w:val="20"/>
                <w:szCs w:val="20"/>
              </w:rPr>
              <w:t>otpadnih</w:t>
            </w:r>
            <w:proofErr w:type="spellEnd"/>
            <w:r w:rsidRPr="004803F1">
              <w:rPr>
                <w:sz w:val="20"/>
                <w:szCs w:val="20"/>
              </w:rPr>
              <w:t xml:space="preserve"> </w:t>
            </w:r>
            <w:proofErr w:type="spellStart"/>
            <w:r w:rsidRPr="004803F1">
              <w:rPr>
                <w:sz w:val="20"/>
                <w:szCs w:val="20"/>
              </w:rPr>
              <w:t>voda</w:t>
            </w:r>
            <w:proofErr w:type="spellEnd"/>
            <w:r w:rsidRPr="004803F1">
              <w:rPr>
                <w:sz w:val="20"/>
                <w:szCs w:val="20"/>
              </w:rPr>
              <w:t xml:space="preserve"> </w:t>
            </w:r>
            <w:proofErr w:type="spellStart"/>
            <w:r w:rsidRPr="004803F1">
              <w:rPr>
                <w:sz w:val="20"/>
                <w:szCs w:val="20"/>
              </w:rPr>
              <w:t>odgovarajućeg</w:t>
            </w:r>
            <w:proofErr w:type="spellEnd"/>
            <w:r w:rsidRPr="004803F1">
              <w:rPr>
                <w:sz w:val="20"/>
                <w:szCs w:val="20"/>
              </w:rPr>
              <w:t xml:space="preserve"> </w:t>
            </w:r>
            <w:proofErr w:type="spellStart"/>
            <w:r w:rsidRPr="004803F1">
              <w:rPr>
                <w:sz w:val="20"/>
                <w:szCs w:val="20"/>
              </w:rPr>
              <w:t>stupnja</w:t>
            </w:r>
            <w:proofErr w:type="spellEnd"/>
            <w:r w:rsidRPr="004803F1">
              <w:rPr>
                <w:sz w:val="20"/>
                <w:szCs w:val="20"/>
              </w:rPr>
              <w:t xml:space="preserve"> za </w:t>
            </w:r>
            <w:proofErr w:type="spellStart"/>
            <w:r w:rsidRPr="004803F1">
              <w:rPr>
                <w:sz w:val="20"/>
                <w:szCs w:val="20"/>
              </w:rPr>
              <w:t>oko</w:t>
            </w:r>
            <w:proofErr w:type="spellEnd"/>
            <w:r w:rsidRPr="004803F1">
              <w:rPr>
                <w:sz w:val="20"/>
                <w:szCs w:val="20"/>
              </w:rPr>
              <w:t xml:space="preserve"> 86% </w:t>
            </w:r>
            <w:proofErr w:type="spellStart"/>
            <w:r w:rsidRPr="004803F1">
              <w:rPr>
                <w:sz w:val="20"/>
                <w:szCs w:val="20"/>
              </w:rPr>
              <w:t>stanovništva</w:t>
            </w:r>
            <w:proofErr w:type="spellEnd"/>
            <w:r w:rsidRPr="004803F1">
              <w:rPr>
                <w:sz w:val="20"/>
                <w:szCs w:val="20"/>
              </w:rPr>
              <w:t xml:space="preserve"> </w:t>
            </w:r>
            <w:proofErr w:type="spellStart"/>
            <w:r w:rsidRPr="004803F1">
              <w:rPr>
                <w:sz w:val="20"/>
                <w:szCs w:val="20"/>
              </w:rPr>
              <w:t>do</w:t>
            </w:r>
            <w:proofErr w:type="spellEnd"/>
            <w:r w:rsidRPr="004803F1">
              <w:rPr>
                <w:sz w:val="20"/>
                <w:szCs w:val="20"/>
              </w:rPr>
              <w:t xml:space="preserve"> 2030. </w:t>
            </w:r>
            <w:proofErr w:type="spellStart"/>
            <w:r w:rsidRPr="004803F1">
              <w:rPr>
                <w:sz w:val="20"/>
                <w:szCs w:val="20"/>
              </w:rPr>
              <w:t>Kako</w:t>
            </w:r>
            <w:proofErr w:type="spellEnd"/>
            <w:r w:rsidRPr="004803F1">
              <w:rPr>
                <w:sz w:val="20"/>
                <w:szCs w:val="20"/>
              </w:rPr>
              <w:t xml:space="preserve"> bi se </w:t>
            </w:r>
            <w:proofErr w:type="spellStart"/>
            <w:r w:rsidRPr="004803F1">
              <w:rPr>
                <w:sz w:val="20"/>
                <w:szCs w:val="20"/>
              </w:rPr>
              <w:t>ojačale</w:t>
            </w:r>
            <w:proofErr w:type="spellEnd"/>
            <w:r w:rsidRPr="004803F1">
              <w:rPr>
                <w:sz w:val="20"/>
                <w:szCs w:val="20"/>
              </w:rPr>
              <w:t xml:space="preserve"> </w:t>
            </w:r>
            <w:proofErr w:type="spellStart"/>
            <w:r w:rsidRPr="004803F1">
              <w:rPr>
                <w:sz w:val="20"/>
                <w:szCs w:val="20"/>
              </w:rPr>
              <w:t>provedbene</w:t>
            </w:r>
            <w:proofErr w:type="spellEnd"/>
            <w:r w:rsidRPr="004803F1">
              <w:rPr>
                <w:sz w:val="20"/>
                <w:szCs w:val="20"/>
              </w:rPr>
              <w:t xml:space="preserve"> </w:t>
            </w:r>
            <w:proofErr w:type="spellStart"/>
            <w:r w:rsidRPr="004803F1">
              <w:rPr>
                <w:sz w:val="20"/>
                <w:szCs w:val="20"/>
              </w:rPr>
              <w:t>sposobnosti</w:t>
            </w:r>
            <w:proofErr w:type="spellEnd"/>
            <w:r w:rsidRPr="004803F1">
              <w:rPr>
                <w:sz w:val="20"/>
                <w:szCs w:val="20"/>
              </w:rPr>
              <w:t xml:space="preserve"> i </w:t>
            </w:r>
            <w:proofErr w:type="spellStart"/>
            <w:r w:rsidRPr="004803F1">
              <w:rPr>
                <w:sz w:val="20"/>
                <w:szCs w:val="20"/>
              </w:rPr>
              <w:t>investicijski</w:t>
            </w:r>
            <w:proofErr w:type="spellEnd"/>
            <w:r w:rsidRPr="004803F1">
              <w:rPr>
                <w:sz w:val="20"/>
                <w:szCs w:val="20"/>
              </w:rPr>
              <w:t xml:space="preserve"> </w:t>
            </w:r>
            <w:proofErr w:type="spellStart"/>
            <w:r w:rsidRPr="004803F1">
              <w:rPr>
                <w:sz w:val="20"/>
                <w:szCs w:val="20"/>
              </w:rPr>
              <w:t>kapacitet</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financijska</w:t>
            </w:r>
            <w:proofErr w:type="spellEnd"/>
            <w:r w:rsidRPr="004803F1">
              <w:rPr>
                <w:sz w:val="20"/>
                <w:szCs w:val="20"/>
              </w:rPr>
              <w:t xml:space="preserve"> i </w:t>
            </w:r>
            <w:proofErr w:type="spellStart"/>
            <w:r w:rsidRPr="004803F1">
              <w:rPr>
                <w:sz w:val="20"/>
                <w:szCs w:val="20"/>
              </w:rPr>
              <w:t>tehnička</w:t>
            </w:r>
            <w:proofErr w:type="spellEnd"/>
            <w:r w:rsidRPr="004803F1">
              <w:rPr>
                <w:sz w:val="20"/>
                <w:szCs w:val="20"/>
              </w:rPr>
              <w:t xml:space="preserve"> </w:t>
            </w:r>
            <w:proofErr w:type="spellStart"/>
            <w:r w:rsidRPr="004803F1">
              <w:rPr>
                <w:sz w:val="20"/>
                <w:szCs w:val="20"/>
              </w:rPr>
              <w:t>samoodrživost</w:t>
            </w:r>
            <w:proofErr w:type="spellEnd"/>
            <w:r w:rsidRPr="004803F1">
              <w:rPr>
                <w:sz w:val="20"/>
                <w:szCs w:val="20"/>
              </w:rPr>
              <w:t xml:space="preserve"> </w:t>
            </w:r>
            <w:proofErr w:type="spellStart"/>
            <w:r w:rsidRPr="004803F1">
              <w:rPr>
                <w:sz w:val="20"/>
                <w:szCs w:val="20"/>
              </w:rPr>
              <w:t>javnih</w:t>
            </w:r>
            <w:proofErr w:type="spellEnd"/>
            <w:r w:rsidRPr="004803F1">
              <w:rPr>
                <w:sz w:val="20"/>
                <w:szCs w:val="20"/>
              </w:rPr>
              <w:t xml:space="preserve"> </w:t>
            </w:r>
            <w:proofErr w:type="spellStart"/>
            <w:r w:rsidRPr="004803F1">
              <w:rPr>
                <w:sz w:val="20"/>
                <w:szCs w:val="20"/>
              </w:rPr>
              <w:t>isporučitelja</w:t>
            </w:r>
            <w:proofErr w:type="spellEnd"/>
            <w:r w:rsidRPr="004803F1">
              <w:rPr>
                <w:sz w:val="20"/>
                <w:szCs w:val="20"/>
              </w:rPr>
              <w:t xml:space="preserve"> </w:t>
            </w:r>
            <w:proofErr w:type="spellStart"/>
            <w:r w:rsidRPr="004803F1">
              <w:rPr>
                <w:sz w:val="20"/>
                <w:szCs w:val="20"/>
              </w:rPr>
              <w:t>vodnih</w:t>
            </w:r>
            <w:proofErr w:type="spellEnd"/>
            <w:r w:rsidRPr="004803F1">
              <w:rPr>
                <w:sz w:val="20"/>
                <w:szCs w:val="20"/>
              </w:rPr>
              <w:t xml:space="preserve"> </w:t>
            </w:r>
            <w:proofErr w:type="spellStart"/>
            <w:r w:rsidRPr="004803F1">
              <w:rPr>
                <w:sz w:val="20"/>
                <w:szCs w:val="20"/>
              </w:rPr>
              <w:t>usluga</w:t>
            </w:r>
            <w:proofErr w:type="spellEnd"/>
            <w:r w:rsidRPr="004803F1">
              <w:rPr>
                <w:sz w:val="20"/>
                <w:szCs w:val="20"/>
              </w:rPr>
              <w:t xml:space="preserve"> (JIVU) </w:t>
            </w:r>
            <w:proofErr w:type="spellStart"/>
            <w:r w:rsidRPr="004803F1">
              <w:rPr>
                <w:sz w:val="20"/>
                <w:szCs w:val="20"/>
              </w:rPr>
              <w:t>pokrenuta</w:t>
            </w:r>
            <w:proofErr w:type="spellEnd"/>
            <w:r w:rsidRPr="004803F1">
              <w:rPr>
                <w:sz w:val="20"/>
                <w:szCs w:val="20"/>
              </w:rPr>
              <w:t xml:space="preserve"> je </w:t>
            </w:r>
            <w:proofErr w:type="spellStart"/>
            <w:r w:rsidRPr="004803F1">
              <w:rPr>
                <w:sz w:val="20"/>
                <w:szCs w:val="20"/>
              </w:rPr>
              <w:t>cjelovita</w:t>
            </w:r>
            <w:proofErr w:type="spellEnd"/>
            <w:r w:rsidRPr="004803F1">
              <w:rPr>
                <w:sz w:val="20"/>
                <w:szCs w:val="20"/>
              </w:rPr>
              <w:t xml:space="preserve"> </w:t>
            </w:r>
            <w:proofErr w:type="spellStart"/>
            <w:r w:rsidRPr="004803F1">
              <w:rPr>
                <w:sz w:val="20"/>
                <w:szCs w:val="20"/>
              </w:rPr>
              <w:t>reforma</w:t>
            </w:r>
            <w:proofErr w:type="spellEnd"/>
            <w:r w:rsidRPr="004803F1">
              <w:rPr>
                <w:sz w:val="20"/>
                <w:szCs w:val="20"/>
              </w:rPr>
              <w:t xml:space="preserve"> u </w:t>
            </w:r>
            <w:proofErr w:type="spellStart"/>
            <w:r w:rsidRPr="004803F1">
              <w:rPr>
                <w:sz w:val="20"/>
                <w:szCs w:val="20"/>
              </w:rPr>
              <w:t>sektoru</w:t>
            </w:r>
            <w:proofErr w:type="spellEnd"/>
            <w:r w:rsidRPr="004803F1">
              <w:rPr>
                <w:sz w:val="20"/>
                <w:szCs w:val="20"/>
              </w:rPr>
              <w:t xml:space="preserve"> </w:t>
            </w:r>
            <w:proofErr w:type="spellStart"/>
            <w:r w:rsidRPr="004803F1">
              <w:rPr>
                <w:sz w:val="20"/>
                <w:szCs w:val="20"/>
              </w:rPr>
              <w:t>vodnih</w:t>
            </w:r>
            <w:proofErr w:type="spellEnd"/>
            <w:r w:rsidRPr="004803F1">
              <w:rPr>
                <w:sz w:val="20"/>
                <w:szCs w:val="20"/>
              </w:rPr>
              <w:t xml:space="preserve"> </w:t>
            </w:r>
            <w:proofErr w:type="spellStart"/>
            <w:r w:rsidRPr="004803F1">
              <w:rPr>
                <w:sz w:val="20"/>
                <w:szCs w:val="20"/>
              </w:rPr>
              <w:t>usluga</w:t>
            </w:r>
            <w:proofErr w:type="spellEnd"/>
            <w:r w:rsidRPr="004803F1">
              <w:rPr>
                <w:sz w:val="20"/>
                <w:szCs w:val="20"/>
              </w:rPr>
              <w:t xml:space="preserve"> </w:t>
            </w:r>
            <w:proofErr w:type="spellStart"/>
            <w:r w:rsidRPr="004803F1">
              <w:rPr>
                <w:sz w:val="20"/>
                <w:szCs w:val="20"/>
              </w:rPr>
              <w:t>koja</w:t>
            </w:r>
            <w:proofErr w:type="spellEnd"/>
            <w:r w:rsidRPr="004803F1">
              <w:rPr>
                <w:sz w:val="20"/>
                <w:szCs w:val="20"/>
              </w:rPr>
              <w:t xml:space="preserve"> </w:t>
            </w:r>
            <w:proofErr w:type="spellStart"/>
            <w:r w:rsidRPr="004803F1">
              <w:rPr>
                <w:sz w:val="20"/>
                <w:szCs w:val="20"/>
              </w:rPr>
              <w:t>uključuje</w:t>
            </w:r>
            <w:proofErr w:type="spellEnd"/>
            <w:r w:rsidRPr="004803F1">
              <w:rPr>
                <w:sz w:val="20"/>
                <w:szCs w:val="20"/>
              </w:rPr>
              <w:t xml:space="preserve"> </w:t>
            </w:r>
            <w:proofErr w:type="spellStart"/>
            <w:r w:rsidRPr="004803F1">
              <w:rPr>
                <w:sz w:val="20"/>
                <w:szCs w:val="20"/>
              </w:rPr>
              <w:t>smanjenje</w:t>
            </w:r>
            <w:proofErr w:type="spellEnd"/>
            <w:r w:rsidRPr="004803F1">
              <w:rPr>
                <w:sz w:val="20"/>
                <w:szCs w:val="20"/>
              </w:rPr>
              <w:t xml:space="preserve"> </w:t>
            </w:r>
            <w:proofErr w:type="spellStart"/>
            <w:r w:rsidRPr="004803F1">
              <w:rPr>
                <w:sz w:val="20"/>
                <w:szCs w:val="20"/>
              </w:rPr>
              <w:t>postojećeg</w:t>
            </w:r>
            <w:proofErr w:type="spellEnd"/>
            <w:r w:rsidRPr="004803F1">
              <w:rPr>
                <w:sz w:val="20"/>
                <w:szCs w:val="20"/>
              </w:rPr>
              <w:t xml:space="preserve"> </w:t>
            </w:r>
            <w:proofErr w:type="spellStart"/>
            <w:r w:rsidRPr="004803F1">
              <w:rPr>
                <w:sz w:val="20"/>
                <w:szCs w:val="20"/>
              </w:rPr>
              <w:t>broja</w:t>
            </w:r>
            <w:proofErr w:type="spellEnd"/>
            <w:r w:rsidRPr="004803F1">
              <w:rPr>
                <w:sz w:val="20"/>
                <w:szCs w:val="20"/>
              </w:rPr>
              <w:t xml:space="preserve"> JIVU </w:t>
            </w:r>
            <w:proofErr w:type="spellStart"/>
            <w:r w:rsidRPr="004803F1">
              <w:rPr>
                <w:sz w:val="20"/>
                <w:szCs w:val="20"/>
              </w:rPr>
              <w:t>na</w:t>
            </w:r>
            <w:proofErr w:type="spellEnd"/>
            <w:r w:rsidRPr="004803F1">
              <w:rPr>
                <w:sz w:val="20"/>
                <w:szCs w:val="20"/>
              </w:rPr>
              <w:t xml:space="preserve"> 41 do </w:t>
            </w:r>
            <w:proofErr w:type="spellStart"/>
            <w:r w:rsidRPr="004803F1">
              <w:rPr>
                <w:sz w:val="20"/>
                <w:szCs w:val="20"/>
              </w:rPr>
              <w:t>kraja</w:t>
            </w:r>
            <w:proofErr w:type="spellEnd"/>
            <w:r w:rsidRPr="004803F1">
              <w:rPr>
                <w:sz w:val="20"/>
                <w:szCs w:val="20"/>
              </w:rPr>
              <w:t xml:space="preserve"> 2023.</w:t>
            </w:r>
          </w:p>
          <w:p w14:paraId="67CD825C" w14:textId="260956E4" w:rsidR="00CF4B5E" w:rsidRPr="004803F1" w:rsidRDefault="00CF4B5E" w:rsidP="00CF4B5E">
            <w:pPr>
              <w:jc w:val="both"/>
              <w:rPr>
                <w:sz w:val="20"/>
                <w:szCs w:val="20"/>
              </w:rPr>
            </w:pPr>
            <w:r w:rsidRPr="004803F1">
              <w:rPr>
                <w:sz w:val="20"/>
                <w:szCs w:val="20"/>
              </w:rPr>
              <w:lastRenderedPageBreak/>
              <w:t>S</w:t>
            </w:r>
            <w:r w:rsidR="00CF382B">
              <w:rPr>
                <w:sz w:val="20"/>
                <w:szCs w:val="20"/>
              </w:rPr>
              <w:t>C</w:t>
            </w:r>
            <w:r w:rsidRPr="004803F1">
              <w:rPr>
                <w:sz w:val="20"/>
                <w:szCs w:val="20"/>
              </w:rPr>
              <w:t>2</w:t>
            </w:r>
            <w:r w:rsidR="00E35C1B">
              <w:rPr>
                <w:sz w:val="20"/>
                <w:szCs w:val="20"/>
              </w:rPr>
              <w:t>(</w:t>
            </w:r>
            <w:r w:rsidRPr="004803F1">
              <w:rPr>
                <w:sz w:val="20"/>
                <w:szCs w:val="20"/>
              </w:rPr>
              <w:t>vi</w:t>
            </w:r>
            <w:r w:rsidR="00E35C1B">
              <w:rPr>
                <w:sz w:val="20"/>
                <w:szCs w:val="20"/>
              </w:rPr>
              <w:t>)</w:t>
            </w:r>
            <w:r w:rsidR="00A47851">
              <w:rPr>
                <w:sz w:val="20"/>
                <w:szCs w:val="20"/>
              </w:rPr>
              <w:t xml:space="preserve"> </w:t>
            </w:r>
            <w:proofErr w:type="spellStart"/>
            <w:r w:rsidRPr="004803F1">
              <w:rPr>
                <w:sz w:val="20"/>
                <w:szCs w:val="20"/>
              </w:rPr>
              <w:t>Sukladno</w:t>
            </w:r>
            <w:proofErr w:type="spellEnd"/>
            <w:r w:rsidRPr="004803F1">
              <w:rPr>
                <w:sz w:val="20"/>
                <w:szCs w:val="20"/>
              </w:rPr>
              <w:t xml:space="preserve"> </w:t>
            </w:r>
            <w:proofErr w:type="spellStart"/>
            <w:r w:rsidRPr="004803F1">
              <w:rPr>
                <w:sz w:val="20"/>
                <w:szCs w:val="20"/>
              </w:rPr>
              <w:t>izmjeni</w:t>
            </w:r>
            <w:proofErr w:type="spellEnd"/>
            <w:r w:rsidRPr="004803F1">
              <w:rPr>
                <w:sz w:val="20"/>
                <w:szCs w:val="20"/>
              </w:rPr>
              <w:t xml:space="preserve"> Plana </w:t>
            </w:r>
            <w:proofErr w:type="spellStart"/>
            <w:r w:rsidRPr="004803F1">
              <w:rPr>
                <w:sz w:val="20"/>
                <w:szCs w:val="20"/>
              </w:rPr>
              <w:t>gospodarenja</w:t>
            </w:r>
            <w:proofErr w:type="spellEnd"/>
            <w:r w:rsidRPr="004803F1">
              <w:rPr>
                <w:sz w:val="20"/>
                <w:szCs w:val="20"/>
              </w:rPr>
              <w:t xml:space="preserve"> </w:t>
            </w:r>
            <w:proofErr w:type="spellStart"/>
            <w:r w:rsidRPr="004803F1">
              <w:rPr>
                <w:sz w:val="20"/>
                <w:szCs w:val="20"/>
              </w:rPr>
              <w:t>otpadom</w:t>
            </w:r>
            <w:proofErr w:type="spellEnd"/>
            <w:r w:rsidRPr="004803F1">
              <w:rPr>
                <w:sz w:val="20"/>
                <w:szCs w:val="20"/>
              </w:rPr>
              <w:t xml:space="preserve"> (PGO) 2017.-2022</w:t>
            </w:r>
            <w:r w:rsidR="00CA27E1">
              <w:rPr>
                <w:sz w:val="20"/>
                <w:szCs w:val="20"/>
              </w:rPr>
              <w:t>.</w:t>
            </w:r>
            <w:r w:rsidRPr="004803F1">
              <w:rPr>
                <w:sz w:val="20"/>
                <w:szCs w:val="20"/>
              </w:rPr>
              <w:t xml:space="preserve"> i </w:t>
            </w:r>
            <w:proofErr w:type="spellStart"/>
            <w:r w:rsidRPr="004803F1">
              <w:rPr>
                <w:sz w:val="20"/>
                <w:szCs w:val="20"/>
              </w:rPr>
              <w:t>njegovim</w:t>
            </w:r>
            <w:proofErr w:type="spellEnd"/>
            <w:r w:rsidRPr="004803F1">
              <w:rPr>
                <w:sz w:val="20"/>
                <w:szCs w:val="20"/>
              </w:rPr>
              <w:t xml:space="preserve"> </w:t>
            </w:r>
            <w:proofErr w:type="spellStart"/>
            <w:r w:rsidRPr="004803F1">
              <w:rPr>
                <w:sz w:val="20"/>
                <w:szCs w:val="20"/>
              </w:rPr>
              <w:t>nastavkom</w:t>
            </w:r>
            <w:proofErr w:type="spellEnd"/>
            <w:r w:rsidRPr="004803F1">
              <w:rPr>
                <w:sz w:val="20"/>
                <w:szCs w:val="20"/>
              </w:rPr>
              <w:t xml:space="preserve">, PGO-om 2023.-2028., koji </w:t>
            </w:r>
            <w:proofErr w:type="spellStart"/>
            <w:r w:rsidRPr="004803F1">
              <w:rPr>
                <w:sz w:val="20"/>
                <w:szCs w:val="20"/>
              </w:rPr>
              <w:t>predstavljaju</w:t>
            </w:r>
            <w:proofErr w:type="spellEnd"/>
            <w:r w:rsidRPr="004803F1">
              <w:rPr>
                <w:sz w:val="20"/>
                <w:szCs w:val="20"/>
              </w:rPr>
              <w:t xml:space="preserve"> </w:t>
            </w:r>
            <w:proofErr w:type="spellStart"/>
            <w:r w:rsidRPr="004803F1">
              <w:rPr>
                <w:sz w:val="20"/>
                <w:szCs w:val="20"/>
              </w:rPr>
              <w:t>odabir</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u </w:t>
            </w:r>
            <w:proofErr w:type="spellStart"/>
            <w:r w:rsidRPr="004803F1">
              <w:rPr>
                <w:sz w:val="20"/>
                <w:szCs w:val="20"/>
              </w:rPr>
              <w:t>ovom</w:t>
            </w:r>
            <w:proofErr w:type="spellEnd"/>
            <w:r w:rsidRPr="004803F1">
              <w:rPr>
                <w:sz w:val="20"/>
                <w:szCs w:val="20"/>
              </w:rPr>
              <w:t xml:space="preserve"> </w:t>
            </w:r>
            <w:proofErr w:type="spellStart"/>
            <w:r w:rsidRPr="004803F1">
              <w:rPr>
                <w:sz w:val="20"/>
                <w:szCs w:val="20"/>
              </w:rPr>
              <w:t>području</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w:t>
            </w:r>
            <w:proofErr w:type="spellStart"/>
            <w:r w:rsidRPr="004803F1">
              <w:rPr>
                <w:sz w:val="20"/>
                <w:szCs w:val="20"/>
              </w:rPr>
              <w:t>potiče</w:t>
            </w:r>
            <w:proofErr w:type="spellEnd"/>
            <w:r w:rsidRPr="004803F1">
              <w:rPr>
                <w:sz w:val="20"/>
                <w:szCs w:val="20"/>
              </w:rPr>
              <w:t xml:space="preserve"> se </w:t>
            </w:r>
            <w:proofErr w:type="spellStart"/>
            <w:r w:rsidRPr="004803F1">
              <w:rPr>
                <w:sz w:val="20"/>
                <w:szCs w:val="20"/>
              </w:rPr>
              <w:t>prelazak</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kružno</w:t>
            </w:r>
            <w:proofErr w:type="spellEnd"/>
            <w:r w:rsidRPr="004803F1">
              <w:rPr>
                <w:sz w:val="20"/>
                <w:szCs w:val="20"/>
              </w:rPr>
              <w:t xml:space="preserve"> </w:t>
            </w:r>
            <w:proofErr w:type="spellStart"/>
            <w:r w:rsidRPr="004803F1">
              <w:rPr>
                <w:sz w:val="20"/>
                <w:szCs w:val="20"/>
              </w:rPr>
              <w:t>gospodarstvo</w:t>
            </w:r>
            <w:proofErr w:type="spellEnd"/>
            <w:r w:rsidRPr="004803F1">
              <w:rPr>
                <w:sz w:val="20"/>
                <w:szCs w:val="20"/>
              </w:rPr>
              <w:t xml:space="preserve"> </w:t>
            </w:r>
            <w:proofErr w:type="spellStart"/>
            <w:r w:rsidRPr="004803F1">
              <w:rPr>
                <w:sz w:val="20"/>
                <w:szCs w:val="20"/>
              </w:rPr>
              <w:t>ulaganjem</w:t>
            </w:r>
            <w:proofErr w:type="spellEnd"/>
            <w:r w:rsidRPr="004803F1">
              <w:rPr>
                <w:sz w:val="20"/>
                <w:szCs w:val="20"/>
              </w:rPr>
              <w:t xml:space="preserve"> u </w:t>
            </w:r>
            <w:proofErr w:type="spellStart"/>
            <w:r w:rsidRPr="004803F1">
              <w:rPr>
                <w:sz w:val="20"/>
                <w:szCs w:val="20"/>
              </w:rPr>
              <w:t>infrastrukturu</w:t>
            </w:r>
            <w:proofErr w:type="spellEnd"/>
            <w:r w:rsidRPr="004803F1">
              <w:rPr>
                <w:sz w:val="20"/>
                <w:szCs w:val="20"/>
              </w:rPr>
              <w:t xml:space="preserve"> za </w:t>
            </w:r>
            <w:proofErr w:type="spellStart"/>
            <w:r w:rsidRPr="004803F1">
              <w:rPr>
                <w:sz w:val="20"/>
                <w:szCs w:val="20"/>
              </w:rPr>
              <w:t>gospodarenje</w:t>
            </w:r>
            <w:proofErr w:type="spellEnd"/>
            <w:r w:rsidRPr="004803F1">
              <w:rPr>
                <w:sz w:val="20"/>
                <w:szCs w:val="20"/>
              </w:rPr>
              <w:t xml:space="preserve"> </w:t>
            </w:r>
            <w:proofErr w:type="spellStart"/>
            <w:r w:rsidRPr="004803F1">
              <w:rPr>
                <w:sz w:val="20"/>
                <w:szCs w:val="20"/>
              </w:rPr>
              <w:t>otpadom</w:t>
            </w:r>
            <w:proofErr w:type="spellEnd"/>
            <w:r w:rsidRPr="004803F1">
              <w:rPr>
                <w:sz w:val="20"/>
                <w:szCs w:val="20"/>
              </w:rPr>
              <w:t xml:space="preserve"> (</w:t>
            </w:r>
            <w:proofErr w:type="spellStart"/>
            <w:r w:rsidRPr="004803F1">
              <w:rPr>
                <w:sz w:val="20"/>
                <w:szCs w:val="20"/>
              </w:rPr>
              <w:t>postrojenja</w:t>
            </w:r>
            <w:proofErr w:type="spellEnd"/>
            <w:r w:rsidRPr="004803F1">
              <w:rPr>
                <w:sz w:val="20"/>
                <w:szCs w:val="20"/>
              </w:rPr>
              <w:t xml:space="preserve"> za </w:t>
            </w:r>
            <w:proofErr w:type="spellStart"/>
            <w:r w:rsidRPr="004803F1">
              <w:rPr>
                <w:sz w:val="20"/>
                <w:szCs w:val="20"/>
              </w:rPr>
              <w:t>recikliranje</w:t>
            </w:r>
            <w:proofErr w:type="spellEnd"/>
            <w:r w:rsidRPr="004803F1">
              <w:rPr>
                <w:sz w:val="20"/>
                <w:szCs w:val="20"/>
              </w:rPr>
              <w:t xml:space="preserve"> i </w:t>
            </w:r>
            <w:proofErr w:type="spellStart"/>
            <w:r w:rsidRPr="004803F1">
              <w:rPr>
                <w:sz w:val="20"/>
                <w:szCs w:val="20"/>
              </w:rPr>
              <w:t>oporabu</w:t>
            </w:r>
            <w:proofErr w:type="spellEnd"/>
            <w:r w:rsidRPr="004803F1">
              <w:rPr>
                <w:sz w:val="20"/>
                <w:szCs w:val="20"/>
              </w:rPr>
              <w:t xml:space="preserve"> u </w:t>
            </w:r>
            <w:proofErr w:type="spellStart"/>
            <w:r w:rsidRPr="004803F1">
              <w:rPr>
                <w:sz w:val="20"/>
                <w:szCs w:val="20"/>
              </w:rPr>
              <w:t>funkciji</w:t>
            </w:r>
            <w:proofErr w:type="spellEnd"/>
            <w:r w:rsidRPr="004803F1">
              <w:rPr>
                <w:sz w:val="20"/>
                <w:szCs w:val="20"/>
              </w:rPr>
              <w:t xml:space="preserve"> </w:t>
            </w:r>
            <w:proofErr w:type="spellStart"/>
            <w:r w:rsidRPr="004803F1">
              <w:rPr>
                <w:sz w:val="20"/>
                <w:szCs w:val="20"/>
              </w:rPr>
              <w:t>povećanja</w:t>
            </w:r>
            <w:proofErr w:type="spellEnd"/>
            <w:r w:rsidRPr="004803F1">
              <w:rPr>
                <w:sz w:val="20"/>
                <w:szCs w:val="20"/>
              </w:rPr>
              <w:t xml:space="preserve"> </w:t>
            </w:r>
            <w:proofErr w:type="spellStart"/>
            <w:r w:rsidRPr="004803F1">
              <w:rPr>
                <w:sz w:val="20"/>
                <w:szCs w:val="20"/>
              </w:rPr>
              <w:t>recikliranja</w:t>
            </w:r>
            <w:proofErr w:type="spellEnd"/>
            <w:r w:rsidRPr="004803F1">
              <w:rPr>
                <w:sz w:val="20"/>
                <w:szCs w:val="20"/>
              </w:rPr>
              <w:t xml:space="preserve"> i </w:t>
            </w:r>
            <w:proofErr w:type="spellStart"/>
            <w:r w:rsidRPr="004803F1">
              <w:rPr>
                <w:sz w:val="20"/>
                <w:szCs w:val="20"/>
              </w:rPr>
              <w:t>smanjenja</w:t>
            </w:r>
            <w:proofErr w:type="spellEnd"/>
            <w:r w:rsidRPr="004803F1">
              <w:rPr>
                <w:sz w:val="20"/>
                <w:szCs w:val="20"/>
              </w:rPr>
              <w:t xml:space="preserve"> </w:t>
            </w:r>
            <w:proofErr w:type="spellStart"/>
            <w:r w:rsidRPr="004803F1">
              <w:rPr>
                <w:sz w:val="20"/>
                <w:szCs w:val="20"/>
              </w:rPr>
              <w:t>odlaganja</w:t>
            </w:r>
            <w:proofErr w:type="spellEnd"/>
            <w:r w:rsidRPr="004803F1">
              <w:rPr>
                <w:sz w:val="20"/>
                <w:szCs w:val="20"/>
              </w:rPr>
              <w:t xml:space="preserve">), </w:t>
            </w:r>
            <w:proofErr w:type="spellStart"/>
            <w:r w:rsidRPr="004803F1">
              <w:rPr>
                <w:sz w:val="20"/>
                <w:szCs w:val="20"/>
              </w:rPr>
              <w:t>poticanjem</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w:t>
            </w:r>
            <w:proofErr w:type="spellStart"/>
            <w:r w:rsidRPr="004803F1">
              <w:rPr>
                <w:sz w:val="20"/>
                <w:szCs w:val="20"/>
              </w:rPr>
              <w:t>poduzetnika</w:t>
            </w:r>
            <w:proofErr w:type="spellEnd"/>
            <w:r w:rsidRPr="004803F1">
              <w:rPr>
                <w:sz w:val="20"/>
                <w:szCs w:val="20"/>
              </w:rPr>
              <w:t xml:space="preserve"> u </w:t>
            </w:r>
            <w:proofErr w:type="spellStart"/>
            <w:r w:rsidRPr="004803F1">
              <w:rPr>
                <w:sz w:val="20"/>
                <w:szCs w:val="20"/>
              </w:rPr>
              <w:t>istraživanje</w:t>
            </w:r>
            <w:proofErr w:type="spellEnd"/>
            <w:r w:rsidRPr="004803F1">
              <w:rPr>
                <w:sz w:val="20"/>
                <w:szCs w:val="20"/>
              </w:rPr>
              <w:t xml:space="preserve">, </w:t>
            </w:r>
            <w:proofErr w:type="spellStart"/>
            <w:r w:rsidRPr="004803F1">
              <w:rPr>
                <w:sz w:val="20"/>
                <w:szCs w:val="20"/>
              </w:rPr>
              <w:t>razvoj</w:t>
            </w:r>
            <w:proofErr w:type="spellEnd"/>
            <w:r w:rsidRPr="004803F1">
              <w:rPr>
                <w:sz w:val="20"/>
                <w:szCs w:val="20"/>
              </w:rPr>
              <w:t xml:space="preserve"> i/</w:t>
            </w:r>
            <w:proofErr w:type="spellStart"/>
            <w:r w:rsidRPr="004803F1">
              <w:rPr>
                <w:sz w:val="20"/>
                <w:szCs w:val="20"/>
              </w:rPr>
              <w:t>ili</w:t>
            </w:r>
            <w:proofErr w:type="spellEnd"/>
            <w:r w:rsidRPr="004803F1">
              <w:rPr>
                <w:sz w:val="20"/>
                <w:szCs w:val="20"/>
              </w:rPr>
              <w:t xml:space="preserve"> </w:t>
            </w:r>
            <w:proofErr w:type="spellStart"/>
            <w:r w:rsidRPr="004803F1">
              <w:rPr>
                <w:sz w:val="20"/>
                <w:szCs w:val="20"/>
              </w:rPr>
              <w:t>uvođenje</w:t>
            </w:r>
            <w:proofErr w:type="spellEnd"/>
            <w:r w:rsidRPr="004803F1">
              <w:rPr>
                <w:sz w:val="20"/>
                <w:szCs w:val="20"/>
              </w:rPr>
              <w:t xml:space="preserve"> </w:t>
            </w:r>
            <w:proofErr w:type="spellStart"/>
            <w:r w:rsidRPr="004803F1">
              <w:rPr>
                <w:sz w:val="20"/>
                <w:szCs w:val="20"/>
              </w:rPr>
              <w:t>inovacija</w:t>
            </w:r>
            <w:proofErr w:type="spellEnd"/>
            <w:r w:rsidRPr="004803F1">
              <w:rPr>
                <w:sz w:val="20"/>
                <w:szCs w:val="20"/>
              </w:rPr>
              <w:t xml:space="preserve"> </w:t>
            </w:r>
            <w:proofErr w:type="spellStart"/>
            <w:r w:rsidRPr="004803F1">
              <w:rPr>
                <w:sz w:val="20"/>
                <w:szCs w:val="20"/>
              </w:rPr>
              <w:t>usklađenih</w:t>
            </w:r>
            <w:proofErr w:type="spellEnd"/>
            <w:r w:rsidRPr="004803F1">
              <w:rPr>
                <w:sz w:val="20"/>
                <w:szCs w:val="20"/>
              </w:rPr>
              <w:t xml:space="preserve"> </w:t>
            </w:r>
            <w:proofErr w:type="spellStart"/>
            <w:r w:rsidRPr="004803F1">
              <w:rPr>
                <w:sz w:val="20"/>
                <w:szCs w:val="20"/>
              </w:rPr>
              <w:t>sa</w:t>
            </w:r>
            <w:proofErr w:type="spellEnd"/>
            <w:r w:rsidRPr="004803F1">
              <w:rPr>
                <w:sz w:val="20"/>
                <w:szCs w:val="20"/>
              </w:rPr>
              <w:t xml:space="preserve"> </w:t>
            </w:r>
            <w:proofErr w:type="spellStart"/>
            <w:r w:rsidRPr="004803F1">
              <w:rPr>
                <w:sz w:val="20"/>
                <w:szCs w:val="20"/>
              </w:rPr>
              <w:t>konceptom</w:t>
            </w:r>
            <w:proofErr w:type="spellEnd"/>
            <w:r w:rsidRPr="004803F1">
              <w:rPr>
                <w:sz w:val="20"/>
                <w:szCs w:val="20"/>
              </w:rPr>
              <w:t xml:space="preserve"> </w:t>
            </w:r>
            <w:proofErr w:type="spellStart"/>
            <w:r w:rsidRPr="004803F1">
              <w:rPr>
                <w:sz w:val="20"/>
                <w:szCs w:val="20"/>
              </w:rPr>
              <w:t>kružnog</w:t>
            </w:r>
            <w:proofErr w:type="spellEnd"/>
            <w:r w:rsidRPr="004803F1">
              <w:rPr>
                <w:sz w:val="20"/>
                <w:szCs w:val="20"/>
              </w:rPr>
              <w:t xml:space="preserve"> </w:t>
            </w:r>
            <w:proofErr w:type="spellStart"/>
            <w:r w:rsidRPr="004803F1">
              <w:rPr>
                <w:sz w:val="20"/>
                <w:szCs w:val="20"/>
              </w:rPr>
              <w:t>gospodarstva</w:t>
            </w:r>
            <w:proofErr w:type="spellEnd"/>
            <w:r w:rsidRPr="004803F1">
              <w:rPr>
                <w:sz w:val="20"/>
                <w:szCs w:val="20"/>
              </w:rPr>
              <w:t xml:space="preserve">, u </w:t>
            </w:r>
            <w:proofErr w:type="spellStart"/>
            <w:r w:rsidRPr="004803F1">
              <w:rPr>
                <w:sz w:val="20"/>
                <w:szCs w:val="20"/>
              </w:rPr>
              <w:t>sprječavanje</w:t>
            </w:r>
            <w:proofErr w:type="spellEnd"/>
            <w:r w:rsidRPr="004803F1">
              <w:rPr>
                <w:sz w:val="20"/>
                <w:szCs w:val="20"/>
              </w:rPr>
              <w:t xml:space="preserve"> </w:t>
            </w:r>
            <w:proofErr w:type="spellStart"/>
            <w:r w:rsidRPr="004803F1">
              <w:rPr>
                <w:sz w:val="20"/>
                <w:szCs w:val="20"/>
              </w:rPr>
              <w:t>nastanka</w:t>
            </w:r>
            <w:proofErr w:type="spellEnd"/>
            <w:r w:rsidRPr="004803F1">
              <w:rPr>
                <w:sz w:val="20"/>
                <w:szCs w:val="20"/>
              </w:rPr>
              <w:t xml:space="preserve"> </w:t>
            </w:r>
            <w:proofErr w:type="spellStart"/>
            <w:r w:rsidRPr="004803F1">
              <w:rPr>
                <w:sz w:val="20"/>
                <w:szCs w:val="20"/>
              </w:rPr>
              <w:t>otpada</w:t>
            </w:r>
            <w:proofErr w:type="spellEnd"/>
            <w:r w:rsidRPr="004803F1">
              <w:rPr>
                <w:sz w:val="20"/>
                <w:szCs w:val="20"/>
              </w:rPr>
              <w:t xml:space="preserve"> </w:t>
            </w:r>
            <w:proofErr w:type="spellStart"/>
            <w:r w:rsidRPr="004803F1">
              <w:rPr>
                <w:sz w:val="20"/>
                <w:szCs w:val="20"/>
              </w:rPr>
              <w:t>edukacijom</w:t>
            </w:r>
            <w:proofErr w:type="spellEnd"/>
            <w:r w:rsidRPr="004803F1">
              <w:rPr>
                <w:sz w:val="20"/>
                <w:szCs w:val="20"/>
              </w:rPr>
              <w:t xml:space="preserve"> i </w:t>
            </w:r>
            <w:proofErr w:type="spellStart"/>
            <w:r w:rsidRPr="004803F1">
              <w:rPr>
                <w:sz w:val="20"/>
                <w:szCs w:val="20"/>
              </w:rPr>
              <w:t>jačanjem</w:t>
            </w:r>
            <w:proofErr w:type="spellEnd"/>
            <w:r w:rsidRPr="004803F1">
              <w:rPr>
                <w:sz w:val="20"/>
                <w:szCs w:val="20"/>
              </w:rPr>
              <w:t xml:space="preserve"> </w:t>
            </w:r>
            <w:proofErr w:type="spellStart"/>
            <w:r w:rsidRPr="004803F1">
              <w:rPr>
                <w:sz w:val="20"/>
                <w:szCs w:val="20"/>
              </w:rPr>
              <w:t>svijesti</w:t>
            </w:r>
            <w:proofErr w:type="spellEnd"/>
            <w:r w:rsidRPr="004803F1">
              <w:rPr>
                <w:sz w:val="20"/>
                <w:szCs w:val="20"/>
              </w:rPr>
              <w:t xml:space="preserve"> </w:t>
            </w:r>
            <w:proofErr w:type="spellStart"/>
            <w:r w:rsidRPr="004803F1">
              <w:rPr>
                <w:sz w:val="20"/>
                <w:szCs w:val="20"/>
              </w:rPr>
              <w:t>javnosti</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uvođenjem</w:t>
            </w:r>
            <w:proofErr w:type="spellEnd"/>
            <w:r w:rsidRPr="004803F1">
              <w:rPr>
                <w:sz w:val="20"/>
                <w:szCs w:val="20"/>
              </w:rPr>
              <w:t xml:space="preserve"> </w:t>
            </w:r>
            <w:proofErr w:type="spellStart"/>
            <w:r w:rsidRPr="004803F1">
              <w:rPr>
                <w:sz w:val="20"/>
                <w:szCs w:val="20"/>
              </w:rPr>
              <w:t>ekološkog</w:t>
            </w:r>
            <w:proofErr w:type="spellEnd"/>
            <w:r w:rsidRPr="004803F1">
              <w:rPr>
                <w:sz w:val="20"/>
                <w:szCs w:val="20"/>
              </w:rPr>
              <w:t xml:space="preserve"> </w:t>
            </w:r>
            <w:proofErr w:type="spellStart"/>
            <w:r w:rsidRPr="004803F1">
              <w:rPr>
                <w:sz w:val="20"/>
                <w:szCs w:val="20"/>
              </w:rPr>
              <w:t>upravljanja</w:t>
            </w:r>
            <w:proofErr w:type="spellEnd"/>
            <w:r w:rsidRPr="004803F1">
              <w:rPr>
                <w:sz w:val="20"/>
                <w:szCs w:val="20"/>
              </w:rPr>
              <w:t xml:space="preserve"> u </w:t>
            </w:r>
            <w:proofErr w:type="spellStart"/>
            <w:r w:rsidRPr="004803F1">
              <w:rPr>
                <w:sz w:val="20"/>
                <w:szCs w:val="20"/>
              </w:rPr>
              <w:t>javnom</w:t>
            </w:r>
            <w:proofErr w:type="spellEnd"/>
            <w:r w:rsidRPr="004803F1">
              <w:rPr>
                <w:sz w:val="20"/>
                <w:szCs w:val="20"/>
              </w:rPr>
              <w:t xml:space="preserve"> </w:t>
            </w:r>
            <w:proofErr w:type="spellStart"/>
            <w:r w:rsidRPr="004803F1">
              <w:rPr>
                <w:sz w:val="20"/>
                <w:szCs w:val="20"/>
              </w:rPr>
              <w:t>sektoru</w:t>
            </w:r>
            <w:proofErr w:type="spellEnd"/>
            <w:r w:rsidRPr="004803F1">
              <w:rPr>
                <w:sz w:val="20"/>
                <w:szCs w:val="20"/>
              </w:rPr>
              <w:t xml:space="preserve">. </w:t>
            </w:r>
            <w:proofErr w:type="spellStart"/>
            <w:r w:rsidRPr="004803F1">
              <w:rPr>
                <w:sz w:val="20"/>
                <w:szCs w:val="20"/>
              </w:rPr>
              <w:t>Doprinijet</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w:t>
            </w:r>
            <w:proofErr w:type="spellStart"/>
            <w:r w:rsidRPr="004803F1">
              <w:rPr>
                <w:sz w:val="20"/>
                <w:szCs w:val="20"/>
              </w:rPr>
              <w:t>ispunjenju</w:t>
            </w:r>
            <w:proofErr w:type="spellEnd"/>
            <w:r w:rsidRPr="004803F1">
              <w:rPr>
                <w:sz w:val="20"/>
                <w:szCs w:val="20"/>
              </w:rPr>
              <w:t xml:space="preserve"> </w:t>
            </w:r>
            <w:proofErr w:type="spellStart"/>
            <w:r w:rsidRPr="004803F1">
              <w:rPr>
                <w:sz w:val="20"/>
                <w:szCs w:val="20"/>
              </w:rPr>
              <w:t>obveza</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w:t>
            </w:r>
            <w:proofErr w:type="spellStart"/>
            <w:r w:rsidRPr="004803F1">
              <w:rPr>
                <w:sz w:val="20"/>
                <w:szCs w:val="20"/>
              </w:rPr>
              <w:t>Ugovora</w:t>
            </w:r>
            <w:proofErr w:type="spellEnd"/>
            <w:r w:rsidRPr="004803F1">
              <w:rPr>
                <w:sz w:val="20"/>
                <w:szCs w:val="20"/>
              </w:rPr>
              <w:t xml:space="preserve"> o </w:t>
            </w:r>
            <w:proofErr w:type="spellStart"/>
            <w:r w:rsidRPr="004803F1">
              <w:rPr>
                <w:sz w:val="20"/>
                <w:szCs w:val="20"/>
              </w:rPr>
              <w:t>pristupanju</w:t>
            </w:r>
            <w:proofErr w:type="spellEnd"/>
            <w:r w:rsidRPr="004803F1">
              <w:rPr>
                <w:sz w:val="20"/>
                <w:szCs w:val="20"/>
              </w:rPr>
              <w:t xml:space="preserve"> </w:t>
            </w:r>
            <w:proofErr w:type="spellStart"/>
            <w:r w:rsidRPr="004803F1">
              <w:rPr>
                <w:sz w:val="20"/>
                <w:szCs w:val="20"/>
              </w:rPr>
              <w:t>saniranjem</w:t>
            </w:r>
            <w:proofErr w:type="spellEnd"/>
            <w:r w:rsidRPr="004803F1">
              <w:rPr>
                <w:sz w:val="20"/>
                <w:szCs w:val="20"/>
              </w:rPr>
              <w:t xml:space="preserve"> </w:t>
            </w:r>
            <w:proofErr w:type="spellStart"/>
            <w:r w:rsidRPr="004803F1">
              <w:rPr>
                <w:sz w:val="20"/>
                <w:szCs w:val="20"/>
              </w:rPr>
              <w:t>lokacija</w:t>
            </w:r>
            <w:proofErr w:type="spellEnd"/>
            <w:r w:rsidRPr="004803F1">
              <w:rPr>
                <w:sz w:val="20"/>
                <w:szCs w:val="20"/>
              </w:rPr>
              <w:t xml:space="preserve"> </w:t>
            </w:r>
            <w:proofErr w:type="spellStart"/>
            <w:r w:rsidRPr="004803F1">
              <w:rPr>
                <w:sz w:val="20"/>
                <w:szCs w:val="20"/>
              </w:rPr>
              <w:t>onečišćenih</w:t>
            </w:r>
            <w:proofErr w:type="spellEnd"/>
            <w:r w:rsidRPr="004803F1">
              <w:rPr>
                <w:sz w:val="20"/>
                <w:szCs w:val="20"/>
              </w:rPr>
              <w:t xml:space="preserve"> </w:t>
            </w:r>
            <w:proofErr w:type="spellStart"/>
            <w:r w:rsidRPr="004803F1">
              <w:rPr>
                <w:sz w:val="20"/>
                <w:szCs w:val="20"/>
              </w:rPr>
              <w:t>otpadom</w:t>
            </w:r>
            <w:proofErr w:type="spellEnd"/>
            <w:r w:rsidRPr="004803F1">
              <w:rPr>
                <w:sz w:val="20"/>
                <w:szCs w:val="20"/>
              </w:rPr>
              <w:t xml:space="preserve">. </w:t>
            </w:r>
            <w:proofErr w:type="spellStart"/>
            <w:r w:rsidRPr="004803F1">
              <w:rPr>
                <w:sz w:val="20"/>
                <w:szCs w:val="20"/>
              </w:rPr>
              <w:t>Dodatno</w:t>
            </w:r>
            <w:proofErr w:type="spellEnd"/>
            <w:r w:rsidRPr="004803F1">
              <w:rPr>
                <w:sz w:val="20"/>
                <w:szCs w:val="20"/>
              </w:rPr>
              <w:t xml:space="preserve">, </w:t>
            </w:r>
            <w:proofErr w:type="spellStart"/>
            <w:r w:rsidRPr="004803F1">
              <w:rPr>
                <w:sz w:val="20"/>
                <w:szCs w:val="20"/>
              </w:rPr>
              <w:t>t</w:t>
            </w:r>
            <w:r w:rsidRPr="004803F1" w:rsidDel="003A107A">
              <w:rPr>
                <w:sz w:val="20"/>
                <w:szCs w:val="20"/>
              </w:rPr>
              <w:t>rendovi</w:t>
            </w:r>
            <w:proofErr w:type="spellEnd"/>
            <w:r w:rsidRPr="004803F1" w:rsidDel="003A107A">
              <w:rPr>
                <w:sz w:val="20"/>
                <w:szCs w:val="20"/>
              </w:rPr>
              <w:t xml:space="preserve"> </w:t>
            </w:r>
            <w:proofErr w:type="spellStart"/>
            <w:r w:rsidRPr="004803F1" w:rsidDel="003A107A">
              <w:rPr>
                <w:sz w:val="20"/>
                <w:szCs w:val="20"/>
              </w:rPr>
              <w:t>korištenja</w:t>
            </w:r>
            <w:proofErr w:type="spellEnd"/>
            <w:r w:rsidRPr="004803F1" w:rsidDel="003A107A">
              <w:rPr>
                <w:sz w:val="20"/>
                <w:szCs w:val="20"/>
              </w:rPr>
              <w:t xml:space="preserve"> </w:t>
            </w:r>
            <w:proofErr w:type="spellStart"/>
            <w:r w:rsidRPr="004803F1" w:rsidDel="003A107A">
              <w:rPr>
                <w:sz w:val="20"/>
                <w:szCs w:val="20"/>
              </w:rPr>
              <w:t>resursa</w:t>
            </w:r>
            <w:proofErr w:type="spellEnd"/>
            <w:r w:rsidRPr="004803F1" w:rsidDel="003A107A">
              <w:rPr>
                <w:sz w:val="20"/>
                <w:szCs w:val="20"/>
              </w:rPr>
              <w:t xml:space="preserve"> u </w:t>
            </w:r>
            <w:r w:rsidR="00F03CBF">
              <w:rPr>
                <w:sz w:val="20"/>
                <w:szCs w:val="20"/>
              </w:rPr>
              <w:t>RH</w:t>
            </w:r>
            <w:r w:rsidRPr="004803F1" w:rsidDel="003A107A">
              <w:rPr>
                <w:sz w:val="20"/>
                <w:szCs w:val="20"/>
              </w:rPr>
              <w:t xml:space="preserve"> </w:t>
            </w:r>
            <w:proofErr w:type="spellStart"/>
            <w:r w:rsidRPr="004803F1" w:rsidDel="003A107A">
              <w:rPr>
                <w:sz w:val="20"/>
                <w:szCs w:val="20"/>
              </w:rPr>
              <w:t>neodrživi</w:t>
            </w:r>
            <w:proofErr w:type="spellEnd"/>
            <w:r w:rsidRPr="004803F1" w:rsidDel="003A107A">
              <w:rPr>
                <w:sz w:val="20"/>
                <w:szCs w:val="20"/>
              </w:rPr>
              <w:t xml:space="preserve"> </w:t>
            </w:r>
            <w:proofErr w:type="spellStart"/>
            <w:r w:rsidRPr="004803F1" w:rsidDel="003A107A">
              <w:rPr>
                <w:sz w:val="20"/>
                <w:szCs w:val="20"/>
              </w:rPr>
              <w:t>su</w:t>
            </w:r>
            <w:proofErr w:type="spellEnd"/>
            <w:r w:rsidRPr="004803F1" w:rsidDel="003A107A">
              <w:rPr>
                <w:sz w:val="20"/>
                <w:szCs w:val="20"/>
              </w:rPr>
              <w:t xml:space="preserve"> i </w:t>
            </w:r>
            <w:proofErr w:type="spellStart"/>
            <w:r w:rsidRPr="004803F1" w:rsidDel="003A107A">
              <w:rPr>
                <w:sz w:val="20"/>
                <w:szCs w:val="20"/>
              </w:rPr>
              <w:t>postoji</w:t>
            </w:r>
            <w:proofErr w:type="spellEnd"/>
            <w:r w:rsidRPr="004803F1" w:rsidDel="003A107A">
              <w:rPr>
                <w:sz w:val="20"/>
                <w:szCs w:val="20"/>
              </w:rPr>
              <w:t xml:space="preserve"> </w:t>
            </w:r>
            <w:proofErr w:type="spellStart"/>
            <w:r w:rsidRPr="004803F1" w:rsidDel="003A107A">
              <w:rPr>
                <w:sz w:val="20"/>
                <w:szCs w:val="20"/>
              </w:rPr>
              <w:t>niz</w:t>
            </w:r>
            <w:proofErr w:type="spellEnd"/>
            <w:r w:rsidRPr="004803F1" w:rsidDel="003A107A">
              <w:rPr>
                <w:sz w:val="20"/>
                <w:szCs w:val="20"/>
              </w:rPr>
              <w:t xml:space="preserve"> </w:t>
            </w:r>
            <w:proofErr w:type="spellStart"/>
            <w:r w:rsidRPr="004803F1" w:rsidDel="003A107A">
              <w:rPr>
                <w:sz w:val="20"/>
                <w:szCs w:val="20"/>
              </w:rPr>
              <w:t>mjera</w:t>
            </w:r>
            <w:proofErr w:type="spellEnd"/>
            <w:r w:rsidRPr="004803F1" w:rsidDel="003A107A">
              <w:rPr>
                <w:sz w:val="20"/>
                <w:szCs w:val="20"/>
              </w:rPr>
              <w:t xml:space="preserve"> </w:t>
            </w:r>
            <w:proofErr w:type="spellStart"/>
            <w:r w:rsidRPr="004803F1" w:rsidDel="003A107A">
              <w:rPr>
                <w:sz w:val="20"/>
                <w:szCs w:val="20"/>
              </w:rPr>
              <w:t>koje</w:t>
            </w:r>
            <w:proofErr w:type="spellEnd"/>
            <w:r w:rsidRPr="004803F1" w:rsidDel="003A107A">
              <w:rPr>
                <w:sz w:val="20"/>
                <w:szCs w:val="20"/>
              </w:rPr>
              <w:t xml:space="preserve"> se </w:t>
            </w:r>
            <w:proofErr w:type="spellStart"/>
            <w:r w:rsidRPr="004803F1" w:rsidDel="003A107A">
              <w:rPr>
                <w:sz w:val="20"/>
                <w:szCs w:val="20"/>
              </w:rPr>
              <w:t>mogu</w:t>
            </w:r>
            <w:proofErr w:type="spellEnd"/>
            <w:r w:rsidRPr="004803F1" w:rsidDel="003A107A">
              <w:rPr>
                <w:sz w:val="20"/>
                <w:szCs w:val="20"/>
              </w:rPr>
              <w:t xml:space="preserve"> </w:t>
            </w:r>
            <w:proofErr w:type="spellStart"/>
            <w:r w:rsidRPr="004803F1" w:rsidDel="003A107A">
              <w:rPr>
                <w:sz w:val="20"/>
                <w:szCs w:val="20"/>
              </w:rPr>
              <w:t>poduzeti</w:t>
            </w:r>
            <w:proofErr w:type="spellEnd"/>
            <w:r w:rsidRPr="004803F1" w:rsidDel="003A107A">
              <w:rPr>
                <w:sz w:val="20"/>
                <w:szCs w:val="20"/>
              </w:rPr>
              <w:t xml:space="preserve">, </w:t>
            </w:r>
            <w:proofErr w:type="spellStart"/>
            <w:r w:rsidRPr="004803F1" w:rsidDel="003A107A">
              <w:rPr>
                <w:sz w:val="20"/>
                <w:szCs w:val="20"/>
              </w:rPr>
              <w:t>uključujući</w:t>
            </w:r>
            <w:proofErr w:type="spellEnd"/>
            <w:r w:rsidRPr="004803F1" w:rsidDel="003A107A">
              <w:rPr>
                <w:sz w:val="20"/>
                <w:szCs w:val="20"/>
              </w:rPr>
              <w:t xml:space="preserve"> one </w:t>
            </w:r>
            <w:proofErr w:type="spellStart"/>
            <w:r w:rsidRPr="004803F1" w:rsidDel="003A107A">
              <w:rPr>
                <w:sz w:val="20"/>
                <w:szCs w:val="20"/>
              </w:rPr>
              <w:t>na</w:t>
            </w:r>
            <w:proofErr w:type="spellEnd"/>
            <w:r w:rsidRPr="004803F1" w:rsidDel="003A107A">
              <w:rPr>
                <w:sz w:val="20"/>
                <w:szCs w:val="20"/>
              </w:rPr>
              <w:t xml:space="preserve"> </w:t>
            </w:r>
            <w:proofErr w:type="spellStart"/>
            <w:r w:rsidRPr="004803F1" w:rsidDel="003A107A">
              <w:rPr>
                <w:sz w:val="20"/>
                <w:szCs w:val="20"/>
              </w:rPr>
              <w:t>upravljačkoj</w:t>
            </w:r>
            <w:proofErr w:type="spellEnd"/>
            <w:r w:rsidRPr="004803F1" w:rsidDel="003A107A">
              <w:rPr>
                <w:sz w:val="20"/>
                <w:szCs w:val="20"/>
              </w:rPr>
              <w:t xml:space="preserve"> </w:t>
            </w:r>
            <w:proofErr w:type="spellStart"/>
            <w:r w:rsidRPr="004803F1" w:rsidDel="003A107A">
              <w:rPr>
                <w:sz w:val="20"/>
                <w:szCs w:val="20"/>
              </w:rPr>
              <w:t>razini</w:t>
            </w:r>
            <w:proofErr w:type="spellEnd"/>
            <w:r w:rsidRPr="004803F1" w:rsidDel="003A107A">
              <w:rPr>
                <w:sz w:val="20"/>
                <w:szCs w:val="20"/>
              </w:rPr>
              <w:t xml:space="preserve"> </w:t>
            </w:r>
            <w:proofErr w:type="spellStart"/>
            <w:r w:rsidRPr="004803F1" w:rsidDel="003A107A">
              <w:rPr>
                <w:sz w:val="20"/>
                <w:szCs w:val="20"/>
              </w:rPr>
              <w:t>organizacije</w:t>
            </w:r>
            <w:proofErr w:type="spellEnd"/>
            <w:r w:rsidRPr="004803F1" w:rsidDel="003A107A">
              <w:rPr>
                <w:sz w:val="20"/>
                <w:szCs w:val="20"/>
              </w:rPr>
              <w:t xml:space="preserve">. </w:t>
            </w:r>
            <w:proofErr w:type="spellStart"/>
            <w:r w:rsidRPr="004803F1">
              <w:rPr>
                <w:sz w:val="20"/>
                <w:szCs w:val="20"/>
              </w:rPr>
              <w:t>Aktivno</w:t>
            </w:r>
            <w:proofErr w:type="spellEnd"/>
            <w:r w:rsidRPr="004803F1">
              <w:rPr>
                <w:sz w:val="20"/>
                <w:szCs w:val="20"/>
              </w:rPr>
              <w:t xml:space="preserve"> </w:t>
            </w:r>
            <w:proofErr w:type="spellStart"/>
            <w:r w:rsidRPr="004803F1">
              <w:rPr>
                <w:sz w:val="20"/>
                <w:szCs w:val="20"/>
              </w:rPr>
              <w:t>uvođenje</w:t>
            </w:r>
            <w:proofErr w:type="spellEnd"/>
            <w:r w:rsidRPr="004803F1">
              <w:rPr>
                <w:sz w:val="20"/>
                <w:szCs w:val="20"/>
              </w:rPr>
              <w:t xml:space="preserve"> </w:t>
            </w:r>
            <w:proofErr w:type="spellStart"/>
            <w:r w:rsidRPr="004803F1">
              <w:rPr>
                <w:sz w:val="20"/>
                <w:szCs w:val="20"/>
              </w:rPr>
              <w:t>sustava</w:t>
            </w:r>
            <w:proofErr w:type="spellEnd"/>
            <w:r w:rsidRPr="004803F1">
              <w:rPr>
                <w:sz w:val="20"/>
                <w:szCs w:val="20"/>
              </w:rPr>
              <w:t xml:space="preserve"> </w:t>
            </w:r>
            <w:proofErr w:type="spellStart"/>
            <w:r w:rsidRPr="004803F1">
              <w:rPr>
                <w:sz w:val="20"/>
                <w:szCs w:val="20"/>
              </w:rPr>
              <w:t>ekološkog</w:t>
            </w:r>
            <w:proofErr w:type="spellEnd"/>
            <w:r w:rsidRPr="004803F1">
              <w:rPr>
                <w:sz w:val="20"/>
                <w:szCs w:val="20"/>
              </w:rPr>
              <w:t xml:space="preserve"> </w:t>
            </w:r>
            <w:proofErr w:type="spellStart"/>
            <w:r w:rsidRPr="004803F1">
              <w:rPr>
                <w:sz w:val="20"/>
                <w:szCs w:val="20"/>
              </w:rPr>
              <w:t>upravljanja</w:t>
            </w:r>
            <w:proofErr w:type="spellEnd"/>
            <w:r w:rsidRPr="004803F1">
              <w:rPr>
                <w:sz w:val="20"/>
                <w:szCs w:val="20"/>
              </w:rPr>
              <w:t xml:space="preserve"> u </w:t>
            </w:r>
            <w:proofErr w:type="spellStart"/>
            <w:r w:rsidRPr="004803F1">
              <w:rPr>
                <w:sz w:val="20"/>
                <w:szCs w:val="20"/>
              </w:rPr>
              <w:t>javnom</w:t>
            </w:r>
            <w:proofErr w:type="spellEnd"/>
            <w:r w:rsidRPr="004803F1">
              <w:rPr>
                <w:sz w:val="20"/>
                <w:szCs w:val="20"/>
              </w:rPr>
              <w:t xml:space="preserve"> </w:t>
            </w:r>
            <w:proofErr w:type="spellStart"/>
            <w:r w:rsidRPr="004803F1">
              <w:rPr>
                <w:sz w:val="20"/>
                <w:szCs w:val="20"/>
              </w:rPr>
              <w:t>sektoru</w:t>
            </w:r>
            <w:proofErr w:type="spellEnd"/>
            <w:r w:rsidRPr="004803F1">
              <w:rPr>
                <w:sz w:val="20"/>
                <w:szCs w:val="20"/>
              </w:rPr>
              <w:t xml:space="preserve"> je </w:t>
            </w:r>
            <w:proofErr w:type="spellStart"/>
            <w:r w:rsidRPr="004803F1">
              <w:rPr>
                <w:sz w:val="20"/>
                <w:szCs w:val="20"/>
              </w:rPr>
              <w:t>potrebno</w:t>
            </w:r>
            <w:proofErr w:type="spellEnd"/>
            <w:r w:rsidRPr="004803F1">
              <w:rPr>
                <w:sz w:val="20"/>
                <w:szCs w:val="20"/>
              </w:rPr>
              <w:t xml:space="preserve"> </w:t>
            </w:r>
            <w:proofErr w:type="spellStart"/>
            <w:r w:rsidRPr="004803F1">
              <w:rPr>
                <w:sz w:val="20"/>
                <w:szCs w:val="20"/>
              </w:rPr>
              <w:t>kako</w:t>
            </w:r>
            <w:proofErr w:type="spellEnd"/>
            <w:r w:rsidRPr="004803F1">
              <w:rPr>
                <w:sz w:val="20"/>
                <w:szCs w:val="20"/>
              </w:rPr>
              <w:t xml:space="preserve"> bi se </w:t>
            </w:r>
            <w:proofErr w:type="spellStart"/>
            <w:r w:rsidRPr="004803F1">
              <w:rPr>
                <w:sz w:val="20"/>
                <w:szCs w:val="20"/>
              </w:rPr>
              <w:t>kontinuirano</w:t>
            </w:r>
            <w:proofErr w:type="spellEnd"/>
            <w:r w:rsidRPr="004803F1">
              <w:rPr>
                <w:sz w:val="20"/>
                <w:szCs w:val="20"/>
              </w:rPr>
              <w:t xml:space="preserve"> </w:t>
            </w:r>
            <w:proofErr w:type="spellStart"/>
            <w:r w:rsidRPr="004803F1">
              <w:rPr>
                <w:sz w:val="20"/>
                <w:szCs w:val="20"/>
              </w:rPr>
              <w:t>pratila</w:t>
            </w:r>
            <w:proofErr w:type="spellEnd"/>
            <w:r w:rsidRPr="004803F1">
              <w:rPr>
                <w:sz w:val="20"/>
                <w:szCs w:val="20"/>
              </w:rPr>
              <w:t xml:space="preserve"> </w:t>
            </w:r>
            <w:proofErr w:type="spellStart"/>
            <w:r w:rsidRPr="004803F1">
              <w:rPr>
                <w:sz w:val="20"/>
                <w:szCs w:val="20"/>
              </w:rPr>
              <w:t>potrošnja</w:t>
            </w:r>
            <w:proofErr w:type="spellEnd"/>
            <w:r w:rsidRPr="004803F1">
              <w:rPr>
                <w:sz w:val="20"/>
                <w:szCs w:val="20"/>
              </w:rPr>
              <w:t xml:space="preserve"> </w:t>
            </w:r>
            <w:proofErr w:type="spellStart"/>
            <w:r w:rsidRPr="004803F1">
              <w:rPr>
                <w:sz w:val="20"/>
                <w:szCs w:val="20"/>
              </w:rPr>
              <w:t>resursa</w:t>
            </w:r>
            <w:proofErr w:type="spellEnd"/>
            <w:r w:rsidRPr="004803F1">
              <w:rPr>
                <w:sz w:val="20"/>
                <w:szCs w:val="20"/>
              </w:rPr>
              <w:t xml:space="preserve"> i </w:t>
            </w:r>
            <w:proofErr w:type="spellStart"/>
            <w:r w:rsidRPr="004803F1">
              <w:rPr>
                <w:sz w:val="20"/>
                <w:szCs w:val="20"/>
              </w:rPr>
              <w:t>emisija</w:t>
            </w:r>
            <w:proofErr w:type="spellEnd"/>
            <w:r w:rsidRPr="004803F1">
              <w:rPr>
                <w:sz w:val="20"/>
                <w:szCs w:val="20"/>
              </w:rPr>
              <w:t xml:space="preserve"> </w:t>
            </w:r>
            <w:proofErr w:type="spellStart"/>
            <w:r w:rsidRPr="004803F1">
              <w:rPr>
                <w:sz w:val="20"/>
                <w:szCs w:val="20"/>
              </w:rPr>
              <w:t>stakelničkih</w:t>
            </w:r>
            <w:proofErr w:type="spellEnd"/>
            <w:r w:rsidRPr="004803F1">
              <w:rPr>
                <w:sz w:val="20"/>
                <w:szCs w:val="20"/>
              </w:rPr>
              <w:t xml:space="preserve"> </w:t>
            </w:r>
            <w:proofErr w:type="spellStart"/>
            <w:r w:rsidRPr="004803F1">
              <w:rPr>
                <w:sz w:val="20"/>
                <w:szCs w:val="20"/>
              </w:rPr>
              <w:t>plinova</w:t>
            </w:r>
            <w:proofErr w:type="spellEnd"/>
            <w:r w:rsidRPr="004803F1">
              <w:rPr>
                <w:sz w:val="20"/>
                <w:szCs w:val="20"/>
              </w:rPr>
              <w:t xml:space="preserve">, </w:t>
            </w:r>
            <w:proofErr w:type="spellStart"/>
            <w:r w:rsidRPr="004803F1">
              <w:rPr>
                <w:sz w:val="20"/>
                <w:szCs w:val="20"/>
              </w:rPr>
              <w:t>ocjenjivalo</w:t>
            </w:r>
            <w:proofErr w:type="spellEnd"/>
            <w:r w:rsidRPr="004803F1">
              <w:rPr>
                <w:sz w:val="20"/>
                <w:szCs w:val="20"/>
              </w:rPr>
              <w:t xml:space="preserve"> i </w:t>
            </w:r>
            <w:proofErr w:type="spellStart"/>
            <w:r w:rsidRPr="004803F1">
              <w:rPr>
                <w:sz w:val="20"/>
                <w:szCs w:val="20"/>
              </w:rPr>
              <w:t>izvješćivalo</w:t>
            </w:r>
            <w:proofErr w:type="spellEnd"/>
            <w:r w:rsidRPr="004803F1">
              <w:rPr>
                <w:sz w:val="20"/>
                <w:szCs w:val="20"/>
              </w:rPr>
              <w:t xml:space="preserve"> i </w:t>
            </w:r>
            <w:proofErr w:type="spellStart"/>
            <w:r w:rsidRPr="004803F1">
              <w:rPr>
                <w:sz w:val="20"/>
                <w:szCs w:val="20"/>
              </w:rPr>
              <w:t>stalno</w:t>
            </w:r>
            <w:proofErr w:type="spellEnd"/>
            <w:r w:rsidRPr="004803F1">
              <w:rPr>
                <w:sz w:val="20"/>
                <w:szCs w:val="20"/>
              </w:rPr>
              <w:t xml:space="preserve"> </w:t>
            </w:r>
            <w:proofErr w:type="spellStart"/>
            <w:r w:rsidRPr="004803F1">
              <w:rPr>
                <w:sz w:val="20"/>
                <w:szCs w:val="20"/>
              </w:rPr>
              <w:t>djelovalo</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poboljšanju</w:t>
            </w:r>
            <w:proofErr w:type="spellEnd"/>
            <w:r w:rsidRPr="004803F1">
              <w:rPr>
                <w:sz w:val="20"/>
                <w:szCs w:val="20"/>
              </w:rPr>
              <w:t xml:space="preserve"> </w:t>
            </w:r>
            <w:proofErr w:type="spellStart"/>
            <w:r w:rsidRPr="004803F1">
              <w:rPr>
                <w:sz w:val="20"/>
                <w:szCs w:val="20"/>
              </w:rPr>
              <w:t>okolišnih</w:t>
            </w:r>
            <w:proofErr w:type="spellEnd"/>
            <w:r w:rsidRPr="004803F1">
              <w:rPr>
                <w:sz w:val="20"/>
                <w:szCs w:val="20"/>
              </w:rPr>
              <w:t xml:space="preserve"> </w:t>
            </w:r>
            <w:proofErr w:type="spellStart"/>
            <w:r w:rsidRPr="004803F1">
              <w:rPr>
                <w:sz w:val="20"/>
                <w:szCs w:val="20"/>
              </w:rPr>
              <w:t>svojstava</w:t>
            </w:r>
            <w:proofErr w:type="spellEnd"/>
            <w:r w:rsidRPr="004803F1">
              <w:rPr>
                <w:sz w:val="20"/>
                <w:szCs w:val="20"/>
              </w:rPr>
              <w:t xml:space="preserve">. U </w:t>
            </w:r>
            <w:proofErr w:type="spellStart"/>
            <w:r w:rsidRPr="004803F1">
              <w:rPr>
                <w:sz w:val="20"/>
                <w:szCs w:val="20"/>
              </w:rPr>
              <w:t>skladu</w:t>
            </w:r>
            <w:proofErr w:type="spellEnd"/>
            <w:r w:rsidRPr="004803F1">
              <w:rPr>
                <w:sz w:val="20"/>
                <w:szCs w:val="20"/>
              </w:rPr>
              <w:t xml:space="preserve"> s </w:t>
            </w:r>
            <w:proofErr w:type="spellStart"/>
            <w:r w:rsidRPr="004803F1">
              <w:rPr>
                <w:sz w:val="20"/>
                <w:szCs w:val="20"/>
              </w:rPr>
              <w:t>obvezama</w:t>
            </w:r>
            <w:proofErr w:type="spellEnd"/>
            <w:r w:rsidRPr="004803F1">
              <w:rPr>
                <w:sz w:val="20"/>
                <w:szCs w:val="20"/>
              </w:rPr>
              <w:t xml:space="preserve"> </w:t>
            </w:r>
            <w:proofErr w:type="spellStart"/>
            <w:r w:rsidRPr="004803F1">
              <w:rPr>
                <w:sz w:val="20"/>
                <w:szCs w:val="20"/>
              </w:rPr>
              <w:t>koje</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preuzete</w:t>
            </w:r>
            <w:proofErr w:type="spellEnd"/>
            <w:r w:rsidRPr="004803F1">
              <w:rPr>
                <w:sz w:val="20"/>
                <w:szCs w:val="20"/>
              </w:rPr>
              <w:t xml:space="preserve"> u </w:t>
            </w:r>
            <w:proofErr w:type="spellStart"/>
            <w:r w:rsidRPr="004803F1">
              <w:rPr>
                <w:sz w:val="20"/>
                <w:szCs w:val="20"/>
              </w:rPr>
              <w:t>sklopu</w:t>
            </w:r>
            <w:proofErr w:type="spellEnd"/>
            <w:r w:rsidRPr="004803F1">
              <w:rPr>
                <w:sz w:val="20"/>
                <w:szCs w:val="20"/>
              </w:rPr>
              <w:t xml:space="preserve"> </w:t>
            </w:r>
            <w:proofErr w:type="spellStart"/>
            <w:r w:rsidRPr="004803F1">
              <w:rPr>
                <w:sz w:val="20"/>
                <w:szCs w:val="20"/>
              </w:rPr>
              <w:t>Ugovora</w:t>
            </w:r>
            <w:proofErr w:type="spellEnd"/>
            <w:r w:rsidRPr="004803F1">
              <w:rPr>
                <w:sz w:val="20"/>
                <w:szCs w:val="20"/>
              </w:rPr>
              <w:t xml:space="preserve"> o </w:t>
            </w:r>
            <w:proofErr w:type="spellStart"/>
            <w:r w:rsidRPr="004803F1">
              <w:rPr>
                <w:sz w:val="20"/>
                <w:szCs w:val="20"/>
              </w:rPr>
              <w:t>pristupanju</w:t>
            </w:r>
            <w:proofErr w:type="spellEnd"/>
            <w:r w:rsidRPr="004803F1">
              <w:rPr>
                <w:sz w:val="20"/>
                <w:szCs w:val="20"/>
              </w:rPr>
              <w:t xml:space="preserve"> </w:t>
            </w:r>
            <w:proofErr w:type="spellStart"/>
            <w:r w:rsidRPr="004803F1">
              <w:rPr>
                <w:sz w:val="20"/>
                <w:szCs w:val="20"/>
              </w:rPr>
              <w:t>ulagati</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i u </w:t>
            </w:r>
            <w:proofErr w:type="spellStart"/>
            <w:r w:rsidRPr="004803F1">
              <w:rPr>
                <w:sz w:val="20"/>
                <w:szCs w:val="20"/>
              </w:rPr>
              <w:t>sanaciju</w:t>
            </w:r>
            <w:proofErr w:type="spellEnd"/>
            <w:r w:rsidRPr="004803F1">
              <w:rPr>
                <w:sz w:val="20"/>
                <w:szCs w:val="20"/>
              </w:rPr>
              <w:t xml:space="preserve"> </w:t>
            </w:r>
            <w:proofErr w:type="spellStart"/>
            <w:r w:rsidRPr="004803F1">
              <w:rPr>
                <w:sz w:val="20"/>
                <w:szCs w:val="20"/>
              </w:rPr>
              <w:t>lokacija</w:t>
            </w:r>
            <w:proofErr w:type="spellEnd"/>
            <w:r w:rsidRPr="004803F1">
              <w:rPr>
                <w:sz w:val="20"/>
                <w:szCs w:val="20"/>
              </w:rPr>
              <w:t xml:space="preserve"> </w:t>
            </w:r>
            <w:proofErr w:type="spellStart"/>
            <w:r w:rsidRPr="004803F1">
              <w:rPr>
                <w:sz w:val="20"/>
                <w:szCs w:val="20"/>
              </w:rPr>
              <w:t>onečišćenih</w:t>
            </w:r>
            <w:proofErr w:type="spellEnd"/>
            <w:r w:rsidRPr="004803F1">
              <w:rPr>
                <w:sz w:val="20"/>
                <w:szCs w:val="20"/>
              </w:rPr>
              <w:t xml:space="preserve"> </w:t>
            </w:r>
            <w:proofErr w:type="spellStart"/>
            <w:r w:rsidRPr="004803F1">
              <w:rPr>
                <w:sz w:val="20"/>
                <w:szCs w:val="20"/>
              </w:rPr>
              <w:t>otpadom</w:t>
            </w:r>
            <w:proofErr w:type="spellEnd"/>
            <w:r w:rsidRPr="004803F1">
              <w:rPr>
                <w:sz w:val="20"/>
                <w:szCs w:val="20"/>
              </w:rPr>
              <w:t xml:space="preserve"> </w:t>
            </w:r>
            <w:proofErr w:type="spellStart"/>
            <w:r w:rsidRPr="004803F1">
              <w:rPr>
                <w:sz w:val="20"/>
                <w:szCs w:val="20"/>
              </w:rPr>
              <w:t>definiranih</w:t>
            </w:r>
            <w:proofErr w:type="spellEnd"/>
            <w:r w:rsidRPr="004803F1">
              <w:rPr>
                <w:sz w:val="20"/>
                <w:szCs w:val="20"/>
              </w:rPr>
              <w:t xml:space="preserve"> u </w:t>
            </w:r>
            <w:proofErr w:type="spellStart"/>
            <w:r w:rsidRPr="004803F1">
              <w:rPr>
                <w:sz w:val="20"/>
                <w:szCs w:val="20"/>
              </w:rPr>
              <w:t>sklopu</w:t>
            </w:r>
            <w:proofErr w:type="spellEnd"/>
            <w:r w:rsidRPr="004803F1">
              <w:rPr>
                <w:sz w:val="20"/>
                <w:szCs w:val="20"/>
              </w:rPr>
              <w:t xml:space="preserve"> PGO 2023.-2028. i </w:t>
            </w:r>
            <w:proofErr w:type="spellStart"/>
            <w:r w:rsidRPr="004803F1">
              <w:rPr>
                <w:sz w:val="20"/>
                <w:szCs w:val="20"/>
              </w:rPr>
              <w:t>Planom</w:t>
            </w:r>
            <w:proofErr w:type="spellEnd"/>
            <w:r w:rsidRPr="004803F1">
              <w:rPr>
                <w:sz w:val="20"/>
                <w:szCs w:val="20"/>
              </w:rPr>
              <w:t xml:space="preserve"> </w:t>
            </w:r>
            <w:proofErr w:type="spellStart"/>
            <w:r w:rsidRPr="004803F1">
              <w:rPr>
                <w:sz w:val="20"/>
                <w:szCs w:val="20"/>
              </w:rPr>
              <w:t>zatvaranja</w:t>
            </w:r>
            <w:proofErr w:type="spellEnd"/>
            <w:r w:rsidRPr="004803F1">
              <w:rPr>
                <w:sz w:val="20"/>
                <w:szCs w:val="20"/>
              </w:rPr>
              <w:t xml:space="preserve"> </w:t>
            </w:r>
            <w:proofErr w:type="spellStart"/>
            <w:r w:rsidRPr="004803F1">
              <w:rPr>
                <w:sz w:val="20"/>
                <w:szCs w:val="20"/>
              </w:rPr>
              <w:t>odlagališta</w:t>
            </w:r>
            <w:proofErr w:type="spellEnd"/>
            <w:r w:rsidRPr="004803F1">
              <w:rPr>
                <w:sz w:val="20"/>
                <w:szCs w:val="20"/>
              </w:rPr>
              <w:t>.</w:t>
            </w:r>
          </w:p>
          <w:p w14:paraId="520EF2EA" w14:textId="5FB70209" w:rsidR="00CF4B5E" w:rsidRPr="004803F1" w:rsidRDefault="00CF4B5E" w:rsidP="00CF4B5E">
            <w:pPr>
              <w:jc w:val="both"/>
              <w:rPr>
                <w:sz w:val="20"/>
                <w:szCs w:val="20"/>
              </w:rPr>
            </w:pPr>
            <w:r w:rsidRPr="004803F1">
              <w:rPr>
                <w:sz w:val="20"/>
                <w:szCs w:val="20"/>
              </w:rPr>
              <w:t>SC2</w:t>
            </w:r>
            <w:r w:rsidR="00E35C1B">
              <w:rPr>
                <w:sz w:val="20"/>
                <w:szCs w:val="20"/>
              </w:rPr>
              <w:t>(</w:t>
            </w:r>
            <w:r w:rsidRPr="004803F1">
              <w:rPr>
                <w:sz w:val="20"/>
                <w:szCs w:val="20"/>
              </w:rPr>
              <w:t>vii</w:t>
            </w:r>
            <w:r w:rsidR="00E35C1B">
              <w:rPr>
                <w:sz w:val="20"/>
                <w:szCs w:val="20"/>
              </w:rPr>
              <w:t>)</w:t>
            </w:r>
            <w:r w:rsidRPr="004803F1">
              <w:rPr>
                <w:sz w:val="20"/>
                <w:szCs w:val="20"/>
              </w:rPr>
              <w:t xml:space="preserve"> </w:t>
            </w:r>
            <w:proofErr w:type="spellStart"/>
            <w:r w:rsidRPr="004803F1">
              <w:rPr>
                <w:sz w:val="20"/>
                <w:szCs w:val="20"/>
              </w:rPr>
              <w:t>Prema</w:t>
            </w:r>
            <w:proofErr w:type="spellEnd"/>
            <w:r w:rsidRPr="004803F1">
              <w:rPr>
                <w:sz w:val="20"/>
                <w:szCs w:val="20"/>
              </w:rPr>
              <w:t xml:space="preserve"> HD i BD 54% </w:t>
            </w:r>
            <w:proofErr w:type="spellStart"/>
            <w:r w:rsidRPr="004803F1">
              <w:rPr>
                <w:sz w:val="20"/>
                <w:szCs w:val="20"/>
              </w:rPr>
              <w:t>vrsta</w:t>
            </w:r>
            <w:proofErr w:type="spellEnd"/>
            <w:r w:rsidRPr="004803F1">
              <w:rPr>
                <w:sz w:val="20"/>
                <w:szCs w:val="20"/>
              </w:rPr>
              <w:t xml:space="preserve"> i </w:t>
            </w:r>
            <w:proofErr w:type="spellStart"/>
            <w:r w:rsidRPr="004803F1">
              <w:rPr>
                <w:sz w:val="20"/>
                <w:szCs w:val="20"/>
              </w:rPr>
              <w:t>stanišnih</w:t>
            </w:r>
            <w:proofErr w:type="spellEnd"/>
            <w:r w:rsidRPr="004803F1">
              <w:rPr>
                <w:sz w:val="20"/>
                <w:szCs w:val="20"/>
              </w:rPr>
              <w:t xml:space="preserve"> </w:t>
            </w:r>
            <w:proofErr w:type="spellStart"/>
            <w:r w:rsidRPr="004803F1">
              <w:rPr>
                <w:sz w:val="20"/>
                <w:szCs w:val="20"/>
              </w:rPr>
              <w:t>tipova</w:t>
            </w:r>
            <w:proofErr w:type="spellEnd"/>
            <w:r w:rsidRPr="004803F1">
              <w:rPr>
                <w:sz w:val="20"/>
                <w:szCs w:val="20"/>
              </w:rPr>
              <w:t xml:space="preserve"> je u </w:t>
            </w:r>
            <w:proofErr w:type="spellStart"/>
            <w:r w:rsidRPr="004803F1">
              <w:rPr>
                <w:sz w:val="20"/>
                <w:szCs w:val="20"/>
              </w:rPr>
              <w:t>nepoznatom</w:t>
            </w:r>
            <w:proofErr w:type="spellEnd"/>
            <w:r w:rsidRPr="004803F1">
              <w:rPr>
                <w:sz w:val="20"/>
                <w:szCs w:val="20"/>
              </w:rPr>
              <w:t xml:space="preserve"> </w:t>
            </w:r>
            <w:proofErr w:type="spellStart"/>
            <w:r w:rsidRPr="004803F1">
              <w:rPr>
                <w:sz w:val="20"/>
                <w:szCs w:val="20"/>
              </w:rPr>
              <w:t>statusu</w:t>
            </w:r>
            <w:proofErr w:type="spellEnd"/>
            <w:r w:rsidRPr="004803F1">
              <w:rPr>
                <w:sz w:val="20"/>
                <w:szCs w:val="20"/>
              </w:rPr>
              <w:t xml:space="preserve">, a 33% u </w:t>
            </w:r>
            <w:proofErr w:type="spellStart"/>
            <w:r w:rsidRPr="004803F1">
              <w:rPr>
                <w:sz w:val="20"/>
                <w:szCs w:val="20"/>
              </w:rPr>
              <w:t>nepovoljnom</w:t>
            </w:r>
            <w:proofErr w:type="spellEnd"/>
            <w:r w:rsidRPr="004803F1">
              <w:rPr>
                <w:sz w:val="20"/>
                <w:szCs w:val="20"/>
              </w:rPr>
              <w:t xml:space="preserve"> (za </w:t>
            </w:r>
            <w:proofErr w:type="spellStart"/>
            <w:r w:rsidRPr="004803F1">
              <w:rPr>
                <w:sz w:val="20"/>
                <w:szCs w:val="20"/>
              </w:rPr>
              <w:t>njih</w:t>
            </w:r>
            <w:proofErr w:type="spellEnd"/>
            <w:r w:rsidRPr="004803F1">
              <w:rPr>
                <w:sz w:val="20"/>
                <w:szCs w:val="20"/>
              </w:rPr>
              <w:t xml:space="preserve"> </w:t>
            </w:r>
            <w:proofErr w:type="spellStart"/>
            <w:r w:rsidRPr="004803F1">
              <w:rPr>
                <w:sz w:val="20"/>
                <w:szCs w:val="20"/>
              </w:rPr>
              <w:t>najmanje</w:t>
            </w:r>
            <w:proofErr w:type="spellEnd"/>
            <w:r w:rsidRPr="004803F1">
              <w:rPr>
                <w:sz w:val="20"/>
                <w:szCs w:val="20"/>
              </w:rPr>
              <w:t xml:space="preserve"> 30% je </w:t>
            </w:r>
            <w:proofErr w:type="spellStart"/>
            <w:r w:rsidRPr="004803F1">
              <w:rPr>
                <w:sz w:val="20"/>
                <w:szCs w:val="20"/>
              </w:rPr>
              <w:t>potrebno</w:t>
            </w:r>
            <w:proofErr w:type="spellEnd"/>
            <w:r w:rsidRPr="004803F1">
              <w:rPr>
                <w:sz w:val="20"/>
                <w:szCs w:val="20"/>
              </w:rPr>
              <w:t xml:space="preserve"> </w:t>
            </w:r>
            <w:proofErr w:type="spellStart"/>
            <w:r w:rsidRPr="004803F1">
              <w:rPr>
                <w:sz w:val="20"/>
                <w:szCs w:val="20"/>
              </w:rPr>
              <w:t>poboljšati</w:t>
            </w:r>
            <w:proofErr w:type="spellEnd"/>
            <w:r w:rsidRPr="004803F1">
              <w:rPr>
                <w:sz w:val="20"/>
                <w:szCs w:val="20"/>
              </w:rPr>
              <w:t xml:space="preserve"> status). </w:t>
            </w:r>
            <w:proofErr w:type="spellStart"/>
            <w:r w:rsidRPr="004803F1">
              <w:rPr>
                <w:sz w:val="20"/>
                <w:szCs w:val="20"/>
              </w:rPr>
              <w:t>Odabrane</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w:t>
            </w:r>
            <w:proofErr w:type="spellStart"/>
            <w:r w:rsidRPr="004803F1">
              <w:rPr>
                <w:sz w:val="20"/>
                <w:szCs w:val="20"/>
              </w:rPr>
              <w:t>poboljšati</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w:t>
            </w:r>
            <w:proofErr w:type="spellStart"/>
            <w:r w:rsidRPr="004803F1">
              <w:rPr>
                <w:sz w:val="20"/>
                <w:szCs w:val="20"/>
              </w:rPr>
              <w:t>znanje</w:t>
            </w:r>
            <w:proofErr w:type="spellEnd"/>
            <w:r w:rsidRPr="004803F1">
              <w:rPr>
                <w:sz w:val="20"/>
                <w:szCs w:val="20"/>
              </w:rPr>
              <w:t xml:space="preserve">, </w:t>
            </w:r>
            <w:proofErr w:type="spellStart"/>
            <w:r w:rsidRPr="004803F1">
              <w:rPr>
                <w:sz w:val="20"/>
                <w:szCs w:val="20"/>
              </w:rPr>
              <w:t>intenzivnije</w:t>
            </w:r>
            <w:proofErr w:type="spellEnd"/>
            <w:r w:rsidRPr="004803F1">
              <w:rPr>
                <w:sz w:val="20"/>
                <w:szCs w:val="20"/>
              </w:rPr>
              <w:t xml:space="preserve"> </w:t>
            </w:r>
            <w:proofErr w:type="spellStart"/>
            <w:r w:rsidRPr="004803F1">
              <w:rPr>
                <w:sz w:val="20"/>
                <w:szCs w:val="20"/>
              </w:rPr>
              <w:t>provoditi</w:t>
            </w:r>
            <w:proofErr w:type="spellEnd"/>
            <w:r w:rsidRPr="004803F1">
              <w:rPr>
                <w:sz w:val="20"/>
                <w:szCs w:val="20"/>
              </w:rPr>
              <w:t xml:space="preserve"> </w:t>
            </w:r>
            <w:proofErr w:type="spellStart"/>
            <w:r w:rsidRPr="004803F1">
              <w:rPr>
                <w:sz w:val="20"/>
                <w:szCs w:val="20"/>
              </w:rPr>
              <w:t>mjere</w:t>
            </w:r>
            <w:proofErr w:type="spellEnd"/>
            <w:r w:rsidRPr="004803F1">
              <w:rPr>
                <w:sz w:val="20"/>
                <w:szCs w:val="20"/>
              </w:rPr>
              <w:t xml:space="preserve"> </w:t>
            </w:r>
            <w:proofErr w:type="spellStart"/>
            <w:r w:rsidRPr="004803F1">
              <w:rPr>
                <w:sz w:val="20"/>
                <w:szCs w:val="20"/>
              </w:rPr>
              <w:t>očuvanja</w:t>
            </w:r>
            <w:proofErr w:type="spellEnd"/>
            <w:r w:rsidRPr="004803F1">
              <w:rPr>
                <w:sz w:val="20"/>
                <w:szCs w:val="20"/>
              </w:rPr>
              <w:t xml:space="preserve"> i </w:t>
            </w:r>
            <w:proofErr w:type="spellStart"/>
            <w:r w:rsidRPr="004803F1">
              <w:rPr>
                <w:sz w:val="20"/>
                <w:szCs w:val="20"/>
              </w:rPr>
              <w:t>restauracije</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ostale</w:t>
            </w:r>
            <w:proofErr w:type="spellEnd"/>
            <w:r w:rsidRPr="004803F1">
              <w:rPr>
                <w:sz w:val="20"/>
                <w:szCs w:val="20"/>
              </w:rPr>
              <w:t xml:space="preserve"> </w:t>
            </w:r>
            <w:proofErr w:type="spellStart"/>
            <w:r w:rsidRPr="004803F1">
              <w:rPr>
                <w:sz w:val="20"/>
                <w:szCs w:val="20"/>
              </w:rPr>
              <w:t>mjere</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PAO,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povećati</w:t>
            </w:r>
            <w:proofErr w:type="spellEnd"/>
            <w:r w:rsidRPr="004803F1">
              <w:rPr>
                <w:sz w:val="20"/>
                <w:szCs w:val="20"/>
              </w:rPr>
              <w:t xml:space="preserve"> </w:t>
            </w:r>
            <w:proofErr w:type="spellStart"/>
            <w:r w:rsidRPr="004803F1">
              <w:rPr>
                <w:sz w:val="20"/>
                <w:szCs w:val="20"/>
              </w:rPr>
              <w:t>površinu</w:t>
            </w:r>
            <w:proofErr w:type="spellEnd"/>
            <w:r w:rsidRPr="004803F1">
              <w:rPr>
                <w:sz w:val="20"/>
                <w:szCs w:val="20"/>
              </w:rPr>
              <w:t xml:space="preserve"> </w:t>
            </w:r>
            <w:proofErr w:type="spellStart"/>
            <w:r w:rsidRPr="004803F1">
              <w:rPr>
                <w:sz w:val="20"/>
                <w:szCs w:val="20"/>
              </w:rPr>
              <w:t>zaštićenih</w:t>
            </w:r>
            <w:proofErr w:type="spellEnd"/>
            <w:r w:rsidRPr="004803F1">
              <w:rPr>
                <w:sz w:val="20"/>
                <w:szCs w:val="20"/>
              </w:rPr>
              <w:t xml:space="preserve"> i </w:t>
            </w:r>
            <w:proofErr w:type="spellStart"/>
            <w:r w:rsidRPr="004803F1">
              <w:rPr>
                <w:sz w:val="20"/>
                <w:szCs w:val="20"/>
              </w:rPr>
              <w:t>strogo</w:t>
            </w:r>
            <w:proofErr w:type="spellEnd"/>
            <w:r w:rsidRPr="004803F1">
              <w:rPr>
                <w:sz w:val="20"/>
                <w:szCs w:val="20"/>
              </w:rPr>
              <w:t xml:space="preserve"> </w:t>
            </w:r>
            <w:proofErr w:type="spellStart"/>
            <w:r w:rsidRPr="004803F1">
              <w:rPr>
                <w:sz w:val="20"/>
                <w:szCs w:val="20"/>
              </w:rPr>
              <w:t>zaštićenih</w:t>
            </w:r>
            <w:proofErr w:type="spellEnd"/>
            <w:r w:rsidRPr="004803F1">
              <w:rPr>
                <w:sz w:val="20"/>
                <w:szCs w:val="20"/>
              </w:rPr>
              <w:t xml:space="preserve"> </w:t>
            </w:r>
            <w:proofErr w:type="spellStart"/>
            <w:r w:rsidRPr="004803F1">
              <w:rPr>
                <w:sz w:val="20"/>
                <w:szCs w:val="20"/>
              </w:rPr>
              <w:t>područja</w:t>
            </w:r>
            <w:proofErr w:type="spellEnd"/>
            <w:r w:rsidRPr="004803F1">
              <w:rPr>
                <w:sz w:val="20"/>
                <w:szCs w:val="20"/>
              </w:rPr>
              <w:t xml:space="preserve">. 5 od 7 </w:t>
            </w:r>
            <w:proofErr w:type="spellStart"/>
            <w:r w:rsidRPr="004803F1">
              <w:rPr>
                <w:sz w:val="20"/>
                <w:szCs w:val="20"/>
              </w:rPr>
              <w:t>najvećih</w:t>
            </w:r>
            <w:proofErr w:type="spellEnd"/>
            <w:r w:rsidRPr="004803F1">
              <w:rPr>
                <w:sz w:val="20"/>
                <w:szCs w:val="20"/>
              </w:rPr>
              <w:t xml:space="preserve"> </w:t>
            </w:r>
            <w:proofErr w:type="spellStart"/>
            <w:r w:rsidRPr="004803F1">
              <w:rPr>
                <w:sz w:val="20"/>
                <w:szCs w:val="20"/>
              </w:rPr>
              <w:t>gradova</w:t>
            </w:r>
            <w:proofErr w:type="spellEnd"/>
            <w:r w:rsidRPr="004803F1">
              <w:rPr>
                <w:sz w:val="20"/>
                <w:szCs w:val="20"/>
              </w:rPr>
              <w:t xml:space="preserve"> RH (koji </w:t>
            </w:r>
            <w:proofErr w:type="spellStart"/>
            <w:r w:rsidRPr="004803F1">
              <w:rPr>
                <w:sz w:val="20"/>
                <w:szCs w:val="20"/>
              </w:rPr>
              <w:t>čine</w:t>
            </w:r>
            <w:proofErr w:type="spellEnd"/>
            <w:r w:rsidRPr="004803F1">
              <w:rPr>
                <w:sz w:val="20"/>
                <w:szCs w:val="20"/>
              </w:rPr>
              <w:t xml:space="preserve"> 30% </w:t>
            </w:r>
            <w:proofErr w:type="spellStart"/>
            <w:r w:rsidRPr="004803F1">
              <w:rPr>
                <w:sz w:val="20"/>
                <w:szCs w:val="20"/>
              </w:rPr>
              <w:t>cjelokupnog</w:t>
            </w:r>
            <w:proofErr w:type="spellEnd"/>
            <w:r w:rsidRPr="004803F1">
              <w:rPr>
                <w:sz w:val="20"/>
                <w:szCs w:val="20"/>
              </w:rPr>
              <w:t xml:space="preserve"> </w:t>
            </w:r>
            <w:proofErr w:type="spellStart"/>
            <w:r w:rsidRPr="004803F1">
              <w:rPr>
                <w:sz w:val="20"/>
                <w:szCs w:val="20"/>
              </w:rPr>
              <w:t>stanovništva</w:t>
            </w:r>
            <w:proofErr w:type="spellEnd"/>
            <w:r w:rsidRPr="004803F1">
              <w:rPr>
                <w:sz w:val="20"/>
                <w:szCs w:val="20"/>
              </w:rPr>
              <w:t xml:space="preserve"> RH) ne </w:t>
            </w:r>
            <w:proofErr w:type="spellStart"/>
            <w:r w:rsidRPr="004803F1">
              <w:rPr>
                <w:sz w:val="20"/>
                <w:szCs w:val="20"/>
              </w:rPr>
              <w:t>udovoljavaju</w:t>
            </w:r>
            <w:proofErr w:type="spellEnd"/>
            <w:r w:rsidRPr="004803F1">
              <w:rPr>
                <w:sz w:val="20"/>
                <w:szCs w:val="20"/>
              </w:rPr>
              <w:t xml:space="preserve"> EU </w:t>
            </w:r>
            <w:proofErr w:type="spellStart"/>
            <w:r w:rsidRPr="004803F1">
              <w:rPr>
                <w:sz w:val="20"/>
                <w:szCs w:val="20"/>
              </w:rPr>
              <w:t>standardu</w:t>
            </w:r>
            <w:proofErr w:type="spellEnd"/>
            <w:r w:rsidRPr="004803F1">
              <w:rPr>
                <w:sz w:val="20"/>
                <w:szCs w:val="20"/>
              </w:rPr>
              <w:t xml:space="preserve"> </w:t>
            </w:r>
            <w:proofErr w:type="spellStart"/>
            <w:r w:rsidRPr="004803F1">
              <w:rPr>
                <w:sz w:val="20"/>
                <w:szCs w:val="20"/>
              </w:rPr>
              <w:t>od</w:t>
            </w:r>
            <w:proofErr w:type="spellEnd"/>
            <w:r w:rsidRPr="004803F1">
              <w:rPr>
                <w:sz w:val="20"/>
                <w:szCs w:val="20"/>
              </w:rPr>
              <w:t xml:space="preserve"> 26m</w:t>
            </w:r>
            <w:r w:rsidRPr="004803F1">
              <w:rPr>
                <w:sz w:val="20"/>
                <w:szCs w:val="20"/>
                <w:vertAlign w:val="superscript"/>
              </w:rPr>
              <w:t>2</w:t>
            </w:r>
            <w:r w:rsidRPr="004803F1">
              <w:rPr>
                <w:sz w:val="20"/>
                <w:szCs w:val="20"/>
              </w:rPr>
              <w:t xml:space="preserve"> </w:t>
            </w:r>
            <w:proofErr w:type="spellStart"/>
            <w:r w:rsidRPr="004803F1">
              <w:rPr>
                <w:sz w:val="20"/>
                <w:szCs w:val="20"/>
              </w:rPr>
              <w:t>zelene</w:t>
            </w:r>
            <w:proofErr w:type="spellEnd"/>
            <w:r w:rsidRPr="004803F1">
              <w:rPr>
                <w:sz w:val="20"/>
                <w:szCs w:val="20"/>
              </w:rPr>
              <w:t xml:space="preserve"> </w:t>
            </w:r>
            <w:proofErr w:type="spellStart"/>
            <w:r w:rsidRPr="004803F1">
              <w:rPr>
                <w:sz w:val="20"/>
                <w:szCs w:val="20"/>
              </w:rPr>
              <w:t>javne</w:t>
            </w:r>
            <w:proofErr w:type="spellEnd"/>
            <w:r w:rsidRPr="004803F1">
              <w:rPr>
                <w:sz w:val="20"/>
                <w:szCs w:val="20"/>
              </w:rPr>
              <w:t xml:space="preserve"> </w:t>
            </w:r>
            <w:proofErr w:type="spellStart"/>
            <w:r w:rsidRPr="004803F1">
              <w:rPr>
                <w:sz w:val="20"/>
                <w:szCs w:val="20"/>
              </w:rPr>
              <w:t>površine</w:t>
            </w:r>
            <w:proofErr w:type="spellEnd"/>
            <w:r w:rsidRPr="004803F1">
              <w:rPr>
                <w:sz w:val="20"/>
                <w:szCs w:val="20"/>
              </w:rPr>
              <w:t xml:space="preserve"> po </w:t>
            </w:r>
            <w:proofErr w:type="spellStart"/>
            <w:r w:rsidRPr="004803F1">
              <w:rPr>
                <w:sz w:val="20"/>
                <w:szCs w:val="20"/>
              </w:rPr>
              <w:t>osobi</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je </w:t>
            </w:r>
            <w:proofErr w:type="spellStart"/>
            <w:r w:rsidRPr="004803F1">
              <w:rPr>
                <w:sz w:val="20"/>
                <w:szCs w:val="20"/>
              </w:rPr>
              <w:t>odabir</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w:t>
            </w:r>
            <w:proofErr w:type="spellStart"/>
            <w:r w:rsidRPr="004803F1">
              <w:rPr>
                <w:sz w:val="20"/>
                <w:szCs w:val="20"/>
              </w:rPr>
              <w:t>podržati</w:t>
            </w:r>
            <w:proofErr w:type="spellEnd"/>
            <w:r w:rsidRPr="004803F1">
              <w:rPr>
                <w:sz w:val="20"/>
                <w:szCs w:val="20"/>
              </w:rPr>
              <w:t xml:space="preserve"> Program </w:t>
            </w:r>
            <w:proofErr w:type="spellStart"/>
            <w:r w:rsidRPr="004803F1">
              <w:rPr>
                <w:sz w:val="20"/>
                <w:szCs w:val="20"/>
              </w:rPr>
              <w:t>razvoja</w:t>
            </w:r>
            <w:proofErr w:type="spellEnd"/>
            <w:r w:rsidRPr="004803F1">
              <w:rPr>
                <w:sz w:val="20"/>
                <w:szCs w:val="20"/>
              </w:rPr>
              <w:t xml:space="preserve"> </w:t>
            </w:r>
            <w:proofErr w:type="spellStart"/>
            <w:r w:rsidRPr="004803F1">
              <w:rPr>
                <w:sz w:val="20"/>
                <w:szCs w:val="20"/>
              </w:rPr>
              <w:t>zelene</w:t>
            </w:r>
            <w:proofErr w:type="spellEnd"/>
            <w:r w:rsidRPr="004803F1">
              <w:rPr>
                <w:sz w:val="20"/>
                <w:szCs w:val="20"/>
              </w:rPr>
              <w:t xml:space="preserve"> </w:t>
            </w:r>
            <w:proofErr w:type="spellStart"/>
            <w:r w:rsidRPr="004803F1">
              <w:rPr>
                <w:sz w:val="20"/>
                <w:szCs w:val="20"/>
              </w:rPr>
              <w:t>infrastrukture</w:t>
            </w:r>
            <w:proofErr w:type="spellEnd"/>
            <w:r w:rsidRPr="004803F1">
              <w:rPr>
                <w:sz w:val="20"/>
                <w:szCs w:val="20"/>
              </w:rPr>
              <w:t xml:space="preserve"> u </w:t>
            </w:r>
            <w:proofErr w:type="spellStart"/>
            <w:r w:rsidRPr="004803F1">
              <w:rPr>
                <w:sz w:val="20"/>
                <w:szCs w:val="20"/>
              </w:rPr>
              <w:t>urbanim</w:t>
            </w:r>
            <w:proofErr w:type="spellEnd"/>
            <w:r w:rsidRPr="004803F1">
              <w:rPr>
                <w:sz w:val="20"/>
                <w:szCs w:val="20"/>
              </w:rPr>
              <w:t xml:space="preserve"> </w:t>
            </w:r>
            <w:proofErr w:type="spellStart"/>
            <w:r w:rsidRPr="004803F1">
              <w:rPr>
                <w:sz w:val="20"/>
                <w:szCs w:val="20"/>
              </w:rPr>
              <w:t>područjima</w:t>
            </w:r>
            <w:proofErr w:type="spellEnd"/>
            <w:r w:rsidRPr="004803F1">
              <w:rPr>
                <w:sz w:val="20"/>
                <w:szCs w:val="20"/>
              </w:rPr>
              <w:t xml:space="preserve">. </w:t>
            </w:r>
            <w:proofErr w:type="spellStart"/>
            <w:r w:rsidRPr="004803F1">
              <w:rPr>
                <w:sz w:val="20"/>
                <w:szCs w:val="20"/>
              </w:rPr>
              <w:t>Dodatno</w:t>
            </w:r>
            <w:proofErr w:type="spellEnd"/>
            <w:r w:rsidRPr="004803F1">
              <w:rPr>
                <w:sz w:val="20"/>
                <w:szCs w:val="20"/>
              </w:rPr>
              <w:t xml:space="preserve">, </w:t>
            </w:r>
            <w:proofErr w:type="spellStart"/>
            <w:r w:rsidRPr="004803F1">
              <w:rPr>
                <w:sz w:val="20"/>
                <w:szCs w:val="20"/>
              </w:rPr>
              <w:t>značajan</w:t>
            </w:r>
            <w:proofErr w:type="spellEnd"/>
            <w:r w:rsidRPr="004803F1">
              <w:rPr>
                <w:sz w:val="20"/>
                <w:szCs w:val="20"/>
              </w:rPr>
              <w:t xml:space="preserve"> </w:t>
            </w:r>
            <w:proofErr w:type="spellStart"/>
            <w:r w:rsidRPr="004803F1">
              <w:rPr>
                <w:sz w:val="20"/>
                <w:szCs w:val="20"/>
              </w:rPr>
              <w:t>dio</w:t>
            </w:r>
            <w:proofErr w:type="spellEnd"/>
            <w:r w:rsidRPr="004803F1">
              <w:rPr>
                <w:sz w:val="20"/>
                <w:szCs w:val="20"/>
              </w:rPr>
              <w:t xml:space="preserve"> </w:t>
            </w:r>
            <w:proofErr w:type="spellStart"/>
            <w:r w:rsidRPr="004803F1">
              <w:rPr>
                <w:sz w:val="20"/>
                <w:szCs w:val="20"/>
              </w:rPr>
              <w:t>građana</w:t>
            </w:r>
            <w:proofErr w:type="spellEnd"/>
            <w:r w:rsidRPr="004803F1">
              <w:rPr>
                <w:sz w:val="20"/>
                <w:szCs w:val="20"/>
              </w:rPr>
              <w:t xml:space="preserve"> u </w:t>
            </w:r>
            <w:proofErr w:type="spellStart"/>
            <w:r w:rsidRPr="004803F1">
              <w:rPr>
                <w:sz w:val="20"/>
                <w:szCs w:val="20"/>
              </w:rPr>
              <w:t>urbanim</w:t>
            </w:r>
            <w:proofErr w:type="spellEnd"/>
            <w:r w:rsidRPr="004803F1">
              <w:rPr>
                <w:sz w:val="20"/>
                <w:szCs w:val="20"/>
              </w:rPr>
              <w:t xml:space="preserve"> </w:t>
            </w:r>
            <w:proofErr w:type="spellStart"/>
            <w:r w:rsidRPr="004803F1">
              <w:rPr>
                <w:sz w:val="20"/>
                <w:szCs w:val="20"/>
              </w:rPr>
              <w:t>područjima</w:t>
            </w:r>
            <w:proofErr w:type="spellEnd"/>
            <w:r w:rsidRPr="004803F1">
              <w:rPr>
                <w:sz w:val="20"/>
                <w:szCs w:val="20"/>
              </w:rPr>
              <w:t xml:space="preserve"> i </w:t>
            </w:r>
            <w:proofErr w:type="spellStart"/>
            <w:r w:rsidRPr="004803F1">
              <w:rPr>
                <w:sz w:val="20"/>
                <w:szCs w:val="20"/>
              </w:rPr>
              <w:t>dalje</w:t>
            </w:r>
            <w:proofErr w:type="spellEnd"/>
            <w:r w:rsidRPr="004803F1">
              <w:rPr>
                <w:sz w:val="20"/>
                <w:szCs w:val="20"/>
              </w:rPr>
              <w:t xml:space="preserve"> je </w:t>
            </w:r>
            <w:proofErr w:type="spellStart"/>
            <w:r w:rsidRPr="004803F1">
              <w:rPr>
                <w:sz w:val="20"/>
                <w:szCs w:val="20"/>
              </w:rPr>
              <w:t>izložen</w:t>
            </w:r>
            <w:proofErr w:type="spellEnd"/>
            <w:r w:rsidRPr="004803F1">
              <w:rPr>
                <w:sz w:val="20"/>
                <w:szCs w:val="20"/>
              </w:rPr>
              <w:t xml:space="preserve"> </w:t>
            </w:r>
            <w:proofErr w:type="spellStart"/>
            <w:r w:rsidRPr="004803F1">
              <w:rPr>
                <w:sz w:val="20"/>
                <w:szCs w:val="20"/>
              </w:rPr>
              <w:t>razinama</w:t>
            </w:r>
            <w:proofErr w:type="spellEnd"/>
            <w:r w:rsidRPr="004803F1">
              <w:rPr>
                <w:sz w:val="20"/>
                <w:szCs w:val="20"/>
              </w:rPr>
              <w:t xml:space="preserve"> </w:t>
            </w:r>
            <w:proofErr w:type="spellStart"/>
            <w:r w:rsidRPr="004803F1">
              <w:rPr>
                <w:sz w:val="20"/>
                <w:szCs w:val="20"/>
              </w:rPr>
              <w:t>koncentracije</w:t>
            </w:r>
            <w:proofErr w:type="spellEnd"/>
            <w:r w:rsidRPr="004803F1">
              <w:rPr>
                <w:sz w:val="20"/>
                <w:szCs w:val="20"/>
              </w:rPr>
              <w:t xml:space="preserve"> </w:t>
            </w:r>
            <w:proofErr w:type="spellStart"/>
            <w:r w:rsidRPr="004803F1">
              <w:rPr>
                <w:sz w:val="20"/>
                <w:szCs w:val="20"/>
              </w:rPr>
              <w:t>lebdećih</w:t>
            </w:r>
            <w:proofErr w:type="spellEnd"/>
            <w:r w:rsidRPr="004803F1">
              <w:rPr>
                <w:sz w:val="20"/>
                <w:szCs w:val="20"/>
              </w:rPr>
              <w:t xml:space="preserve"> </w:t>
            </w:r>
            <w:proofErr w:type="spellStart"/>
            <w:r w:rsidRPr="004803F1">
              <w:rPr>
                <w:sz w:val="20"/>
                <w:szCs w:val="20"/>
              </w:rPr>
              <w:t>čestica</w:t>
            </w:r>
            <w:proofErr w:type="spellEnd"/>
            <w:r w:rsidRPr="004803F1">
              <w:rPr>
                <w:sz w:val="20"/>
                <w:szCs w:val="20"/>
              </w:rPr>
              <w:t xml:space="preserve"> PM2,5 (PM2,5) </w:t>
            </w:r>
            <w:proofErr w:type="spellStart"/>
            <w:r w:rsidRPr="004803F1">
              <w:rPr>
                <w:sz w:val="20"/>
                <w:szCs w:val="20"/>
              </w:rPr>
              <w:t>koje</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više</w:t>
            </w:r>
            <w:proofErr w:type="spellEnd"/>
            <w:r w:rsidRPr="004803F1">
              <w:rPr>
                <w:sz w:val="20"/>
                <w:szCs w:val="20"/>
              </w:rPr>
              <w:t xml:space="preserve"> </w:t>
            </w:r>
            <w:proofErr w:type="spellStart"/>
            <w:r w:rsidRPr="004803F1">
              <w:rPr>
                <w:sz w:val="20"/>
                <w:szCs w:val="20"/>
              </w:rPr>
              <w:t>od</w:t>
            </w:r>
            <w:proofErr w:type="spellEnd"/>
            <w:r w:rsidRPr="004803F1">
              <w:rPr>
                <w:sz w:val="20"/>
                <w:szCs w:val="20"/>
              </w:rPr>
              <w:t xml:space="preserve"> </w:t>
            </w:r>
            <w:proofErr w:type="spellStart"/>
            <w:r w:rsidRPr="004803F1">
              <w:rPr>
                <w:sz w:val="20"/>
                <w:szCs w:val="20"/>
              </w:rPr>
              <w:t>onih</w:t>
            </w:r>
            <w:proofErr w:type="spellEnd"/>
            <w:r w:rsidRPr="004803F1">
              <w:rPr>
                <w:sz w:val="20"/>
                <w:szCs w:val="20"/>
              </w:rPr>
              <w:t xml:space="preserve"> </w:t>
            </w:r>
            <w:proofErr w:type="spellStart"/>
            <w:r w:rsidRPr="004803F1">
              <w:rPr>
                <w:sz w:val="20"/>
                <w:szCs w:val="20"/>
              </w:rPr>
              <w:t>koje</w:t>
            </w:r>
            <w:proofErr w:type="spellEnd"/>
            <w:r w:rsidRPr="004803F1">
              <w:rPr>
                <w:sz w:val="20"/>
                <w:szCs w:val="20"/>
              </w:rPr>
              <w:t xml:space="preserve"> se </w:t>
            </w:r>
            <w:proofErr w:type="spellStart"/>
            <w:r w:rsidRPr="004803F1">
              <w:rPr>
                <w:sz w:val="20"/>
                <w:szCs w:val="20"/>
              </w:rPr>
              <w:t>smatraju</w:t>
            </w:r>
            <w:proofErr w:type="spellEnd"/>
            <w:r w:rsidRPr="004803F1">
              <w:rPr>
                <w:sz w:val="20"/>
                <w:szCs w:val="20"/>
              </w:rPr>
              <w:t xml:space="preserve"> </w:t>
            </w:r>
            <w:proofErr w:type="spellStart"/>
            <w:r w:rsidRPr="004803F1">
              <w:rPr>
                <w:sz w:val="20"/>
                <w:szCs w:val="20"/>
              </w:rPr>
              <w:t>sigurnima</w:t>
            </w:r>
            <w:proofErr w:type="spellEnd"/>
            <w:r w:rsidRPr="004803F1">
              <w:rPr>
                <w:sz w:val="20"/>
                <w:szCs w:val="20"/>
              </w:rPr>
              <w:t xml:space="preserve"> za </w:t>
            </w:r>
            <w:proofErr w:type="spellStart"/>
            <w:r w:rsidRPr="004803F1">
              <w:rPr>
                <w:sz w:val="20"/>
                <w:szCs w:val="20"/>
              </w:rPr>
              <w:t>ljudsko</w:t>
            </w:r>
            <w:proofErr w:type="spellEnd"/>
            <w:r w:rsidRPr="004803F1">
              <w:rPr>
                <w:sz w:val="20"/>
                <w:szCs w:val="20"/>
              </w:rPr>
              <w:t xml:space="preserve"> </w:t>
            </w:r>
            <w:proofErr w:type="spellStart"/>
            <w:r w:rsidRPr="004803F1">
              <w:rPr>
                <w:sz w:val="20"/>
                <w:szCs w:val="20"/>
              </w:rPr>
              <w:t>zdravlje</w:t>
            </w:r>
            <w:proofErr w:type="spellEnd"/>
            <w:r w:rsidRPr="004803F1">
              <w:rPr>
                <w:sz w:val="20"/>
                <w:szCs w:val="20"/>
              </w:rPr>
              <w:t xml:space="preserve">. U 2017. je </w:t>
            </w:r>
            <w:proofErr w:type="spellStart"/>
            <w:r w:rsidRPr="004803F1">
              <w:rPr>
                <w:sz w:val="20"/>
                <w:szCs w:val="20"/>
              </w:rPr>
              <w:t>prosječni</w:t>
            </w:r>
            <w:proofErr w:type="spellEnd"/>
            <w:r w:rsidRPr="004803F1">
              <w:rPr>
                <w:sz w:val="20"/>
                <w:szCs w:val="20"/>
              </w:rPr>
              <w:t xml:space="preserve"> </w:t>
            </w:r>
            <w:proofErr w:type="spellStart"/>
            <w:r w:rsidRPr="004803F1">
              <w:rPr>
                <w:sz w:val="20"/>
                <w:szCs w:val="20"/>
              </w:rPr>
              <w:t>indeks</w:t>
            </w:r>
            <w:proofErr w:type="spellEnd"/>
            <w:r w:rsidRPr="004803F1">
              <w:rPr>
                <w:sz w:val="20"/>
                <w:szCs w:val="20"/>
              </w:rPr>
              <w:t xml:space="preserve"> </w:t>
            </w:r>
            <w:proofErr w:type="spellStart"/>
            <w:r w:rsidRPr="004803F1">
              <w:rPr>
                <w:sz w:val="20"/>
                <w:szCs w:val="20"/>
              </w:rPr>
              <w:t>izloženosti</w:t>
            </w:r>
            <w:proofErr w:type="spellEnd"/>
            <w:r w:rsidRPr="004803F1">
              <w:rPr>
                <w:sz w:val="20"/>
                <w:szCs w:val="20"/>
              </w:rPr>
              <w:t xml:space="preserve"> (AEI) </w:t>
            </w:r>
            <w:proofErr w:type="spellStart"/>
            <w:r w:rsidRPr="004803F1">
              <w:rPr>
                <w:sz w:val="20"/>
                <w:szCs w:val="20"/>
              </w:rPr>
              <w:t>na</w:t>
            </w:r>
            <w:proofErr w:type="spellEnd"/>
            <w:r w:rsidRPr="004803F1">
              <w:rPr>
                <w:sz w:val="20"/>
                <w:szCs w:val="20"/>
              </w:rPr>
              <w:t xml:space="preserve"> PM2,5 u </w:t>
            </w:r>
            <w:proofErr w:type="spellStart"/>
            <w:r w:rsidRPr="004803F1">
              <w:rPr>
                <w:sz w:val="20"/>
                <w:szCs w:val="20"/>
              </w:rPr>
              <w:t>cijeloj</w:t>
            </w:r>
            <w:proofErr w:type="spellEnd"/>
            <w:r w:rsidRPr="004803F1">
              <w:rPr>
                <w:sz w:val="20"/>
                <w:szCs w:val="20"/>
              </w:rPr>
              <w:t xml:space="preserve"> </w:t>
            </w:r>
            <w:proofErr w:type="spellStart"/>
            <w:r w:rsidRPr="004803F1">
              <w:rPr>
                <w:sz w:val="20"/>
                <w:szCs w:val="20"/>
              </w:rPr>
              <w:t>zemlji</w:t>
            </w:r>
            <w:proofErr w:type="spellEnd"/>
            <w:r w:rsidRPr="004803F1">
              <w:rPr>
                <w:sz w:val="20"/>
                <w:szCs w:val="20"/>
              </w:rPr>
              <w:t xml:space="preserve"> </w:t>
            </w:r>
            <w:proofErr w:type="spellStart"/>
            <w:r w:rsidRPr="004803F1">
              <w:rPr>
                <w:sz w:val="20"/>
                <w:szCs w:val="20"/>
              </w:rPr>
              <w:t>iznosio</w:t>
            </w:r>
            <w:proofErr w:type="spellEnd"/>
            <w:r w:rsidRPr="004803F1">
              <w:rPr>
                <w:sz w:val="20"/>
                <w:szCs w:val="20"/>
              </w:rPr>
              <w:t xml:space="preserve"> 20,4 </w:t>
            </w:r>
            <w:proofErr w:type="spellStart"/>
            <w:r w:rsidRPr="004803F1">
              <w:rPr>
                <w:sz w:val="20"/>
                <w:szCs w:val="20"/>
              </w:rPr>
              <w:t>μg</w:t>
            </w:r>
            <w:proofErr w:type="spellEnd"/>
            <w:r w:rsidRPr="004803F1">
              <w:rPr>
                <w:sz w:val="20"/>
                <w:szCs w:val="20"/>
              </w:rPr>
              <w:t xml:space="preserve"> PM2,5/m3, </w:t>
            </w:r>
            <w:proofErr w:type="spellStart"/>
            <w:r w:rsidRPr="004803F1">
              <w:rPr>
                <w:sz w:val="20"/>
                <w:szCs w:val="20"/>
              </w:rPr>
              <w:t>znatno</w:t>
            </w:r>
            <w:proofErr w:type="spellEnd"/>
            <w:r w:rsidRPr="004803F1">
              <w:rPr>
                <w:sz w:val="20"/>
                <w:szCs w:val="20"/>
              </w:rPr>
              <w:t xml:space="preserve"> </w:t>
            </w:r>
            <w:proofErr w:type="spellStart"/>
            <w:r w:rsidRPr="004803F1">
              <w:rPr>
                <w:sz w:val="20"/>
                <w:szCs w:val="20"/>
              </w:rPr>
              <w:t>više</w:t>
            </w:r>
            <w:proofErr w:type="spellEnd"/>
            <w:r w:rsidRPr="004803F1">
              <w:rPr>
                <w:sz w:val="20"/>
                <w:szCs w:val="20"/>
              </w:rPr>
              <w:t xml:space="preserve"> od 16,45 </w:t>
            </w:r>
            <w:proofErr w:type="spellStart"/>
            <w:r w:rsidRPr="004803F1">
              <w:rPr>
                <w:sz w:val="20"/>
                <w:szCs w:val="20"/>
              </w:rPr>
              <w:t>μg</w:t>
            </w:r>
            <w:proofErr w:type="spellEnd"/>
            <w:r w:rsidRPr="004803F1">
              <w:rPr>
                <w:sz w:val="20"/>
                <w:szCs w:val="20"/>
              </w:rPr>
              <w:t xml:space="preserve"> PM2,5/m3 </w:t>
            </w:r>
            <w:proofErr w:type="spellStart"/>
            <w:r w:rsidRPr="004803F1">
              <w:rPr>
                <w:sz w:val="20"/>
                <w:szCs w:val="20"/>
              </w:rPr>
              <w:t>koliko</w:t>
            </w:r>
            <w:proofErr w:type="spellEnd"/>
            <w:r w:rsidRPr="004803F1">
              <w:rPr>
                <w:sz w:val="20"/>
                <w:szCs w:val="20"/>
              </w:rPr>
              <w:t xml:space="preserve"> RH </w:t>
            </w:r>
            <w:proofErr w:type="spellStart"/>
            <w:r w:rsidRPr="004803F1">
              <w:rPr>
                <w:sz w:val="20"/>
                <w:szCs w:val="20"/>
              </w:rPr>
              <w:t>namjerava</w:t>
            </w:r>
            <w:proofErr w:type="spellEnd"/>
            <w:r w:rsidRPr="004803F1">
              <w:rPr>
                <w:sz w:val="20"/>
                <w:szCs w:val="20"/>
              </w:rPr>
              <w:t xml:space="preserve"> </w:t>
            </w:r>
            <w:proofErr w:type="spellStart"/>
            <w:r w:rsidRPr="004803F1">
              <w:rPr>
                <w:sz w:val="20"/>
                <w:szCs w:val="20"/>
              </w:rPr>
              <w:t>postići</w:t>
            </w:r>
            <w:proofErr w:type="spellEnd"/>
            <w:r w:rsidRPr="004803F1">
              <w:rPr>
                <w:sz w:val="20"/>
                <w:szCs w:val="20"/>
              </w:rPr>
              <w:t xml:space="preserve"> 2020. Ne </w:t>
            </w:r>
            <w:proofErr w:type="spellStart"/>
            <w:r w:rsidRPr="004803F1">
              <w:rPr>
                <w:sz w:val="20"/>
                <w:szCs w:val="20"/>
              </w:rPr>
              <w:t>postoje</w:t>
            </w:r>
            <w:proofErr w:type="spellEnd"/>
            <w:r w:rsidRPr="004803F1">
              <w:rPr>
                <w:sz w:val="20"/>
                <w:szCs w:val="20"/>
              </w:rPr>
              <w:t xml:space="preserve"> </w:t>
            </w:r>
            <w:proofErr w:type="spellStart"/>
            <w:r w:rsidRPr="004803F1">
              <w:rPr>
                <w:sz w:val="20"/>
                <w:szCs w:val="20"/>
              </w:rPr>
              <w:t>precizniji</w:t>
            </w:r>
            <w:proofErr w:type="spellEnd"/>
            <w:r w:rsidRPr="004803F1">
              <w:rPr>
                <w:sz w:val="20"/>
                <w:szCs w:val="20"/>
              </w:rPr>
              <w:t xml:space="preserve"> </w:t>
            </w:r>
            <w:proofErr w:type="spellStart"/>
            <w:r w:rsidRPr="004803F1">
              <w:rPr>
                <w:sz w:val="20"/>
                <w:szCs w:val="20"/>
              </w:rPr>
              <w:t>podaci</w:t>
            </w:r>
            <w:proofErr w:type="spellEnd"/>
            <w:r w:rsidRPr="004803F1">
              <w:rPr>
                <w:sz w:val="20"/>
                <w:szCs w:val="20"/>
              </w:rPr>
              <w:t xml:space="preserve"> o </w:t>
            </w:r>
            <w:proofErr w:type="spellStart"/>
            <w:r w:rsidRPr="004803F1">
              <w:rPr>
                <w:sz w:val="20"/>
                <w:szCs w:val="20"/>
              </w:rPr>
              <w:t>izvorima</w:t>
            </w:r>
            <w:proofErr w:type="spellEnd"/>
            <w:r w:rsidRPr="004803F1">
              <w:rPr>
                <w:sz w:val="20"/>
                <w:szCs w:val="20"/>
              </w:rPr>
              <w:t xml:space="preserve"> </w:t>
            </w:r>
            <w:proofErr w:type="spellStart"/>
            <w:r w:rsidRPr="004803F1">
              <w:rPr>
                <w:sz w:val="20"/>
                <w:szCs w:val="20"/>
              </w:rPr>
              <w:t>onečišćenja</w:t>
            </w:r>
            <w:proofErr w:type="spellEnd"/>
            <w:r w:rsidRPr="004803F1">
              <w:rPr>
                <w:sz w:val="20"/>
                <w:szCs w:val="20"/>
              </w:rPr>
              <w:t xml:space="preserve"> </w:t>
            </w:r>
            <w:proofErr w:type="spellStart"/>
            <w:r w:rsidRPr="004803F1">
              <w:rPr>
                <w:sz w:val="20"/>
                <w:szCs w:val="20"/>
              </w:rPr>
              <w:t>zraka</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w:t>
            </w:r>
            <w:proofErr w:type="spellStart"/>
            <w:r w:rsidRPr="004803F1">
              <w:rPr>
                <w:sz w:val="20"/>
                <w:szCs w:val="20"/>
              </w:rPr>
              <w:t>emisija</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w:t>
            </w:r>
            <w:proofErr w:type="spellStart"/>
            <w:r w:rsidRPr="004803F1">
              <w:rPr>
                <w:sz w:val="20"/>
                <w:szCs w:val="20"/>
              </w:rPr>
              <w:t>prometa</w:t>
            </w:r>
            <w:proofErr w:type="spellEnd"/>
            <w:r w:rsidRPr="004803F1">
              <w:rPr>
                <w:sz w:val="20"/>
                <w:szCs w:val="20"/>
              </w:rPr>
              <w:t xml:space="preserve"> i u </w:t>
            </w:r>
            <w:proofErr w:type="spellStart"/>
            <w:r w:rsidRPr="004803F1">
              <w:rPr>
                <w:sz w:val="20"/>
                <w:szCs w:val="20"/>
              </w:rPr>
              <w:t>lukama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je </w:t>
            </w:r>
            <w:proofErr w:type="spellStart"/>
            <w:r w:rsidRPr="004803F1">
              <w:rPr>
                <w:sz w:val="20"/>
                <w:szCs w:val="20"/>
              </w:rPr>
              <w:t>odabir</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w:t>
            </w:r>
            <w:proofErr w:type="spellStart"/>
            <w:r w:rsidRPr="004803F1">
              <w:rPr>
                <w:sz w:val="20"/>
                <w:szCs w:val="20"/>
              </w:rPr>
              <w:t>usmjeren</w:t>
            </w:r>
            <w:proofErr w:type="spellEnd"/>
            <w:r w:rsidRPr="004803F1">
              <w:rPr>
                <w:sz w:val="20"/>
                <w:szCs w:val="20"/>
              </w:rPr>
              <w:t xml:space="preserve"> </w:t>
            </w:r>
            <w:proofErr w:type="spellStart"/>
            <w:r w:rsidRPr="004803F1">
              <w:rPr>
                <w:sz w:val="20"/>
                <w:szCs w:val="20"/>
              </w:rPr>
              <w:t>prema</w:t>
            </w:r>
            <w:proofErr w:type="spellEnd"/>
            <w:r w:rsidRPr="004803F1">
              <w:rPr>
                <w:sz w:val="20"/>
                <w:szCs w:val="20"/>
              </w:rPr>
              <w:t xml:space="preserve"> </w:t>
            </w:r>
            <w:proofErr w:type="spellStart"/>
            <w:r w:rsidRPr="004803F1">
              <w:rPr>
                <w:sz w:val="20"/>
                <w:szCs w:val="20"/>
              </w:rPr>
              <w:t>potrebi</w:t>
            </w:r>
            <w:proofErr w:type="spellEnd"/>
            <w:r w:rsidRPr="004803F1">
              <w:rPr>
                <w:sz w:val="20"/>
                <w:szCs w:val="20"/>
              </w:rPr>
              <w:t xml:space="preserve"> </w:t>
            </w:r>
            <w:proofErr w:type="spellStart"/>
            <w:r w:rsidRPr="004803F1">
              <w:rPr>
                <w:sz w:val="20"/>
                <w:szCs w:val="20"/>
              </w:rPr>
              <w:t>daljnjeg</w:t>
            </w:r>
            <w:proofErr w:type="spellEnd"/>
            <w:r w:rsidRPr="004803F1">
              <w:rPr>
                <w:sz w:val="20"/>
                <w:szCs w:val="20"/>
              </w:rPr>
              <w:t xml:space="preserve"> </w:t>
            </w:r>
            <w:proofErr w:type="spellStart"/>
            <w:r w:rsidRPr="004803F1">
              <w:rPr>
                <w:sz w:val="20"/>
                <w:szCs w:val="20"/>
              </w:rPr>
              <w:t>jačanja</w:t>
            </w:r>
            <w:proofErr w:type="spellEnd"/>
            <w:r w:rsidRPr="004803F1">
              <w:rPr>
                <w:sz w:val="20"/>
                <w:szCs w:val="20"/>
              </w:rPr>
              <w:t xml:space="preserve"> </w:t>
            </w:r>
            <w:proofErr w:type="spellStart"/>
            <w:r w:rsidRPr="004803F1">
              <w:rPr>
                <w:sz w:val="20"/>
                <w:szCs w:val="20"/>
              </w:rPr>
              <w:t>svijest</w:t>
            </w:r>
            <w:proofErr w:type="spellEnd"/>
            <w:r w:rsidRPr="004803F1">
              <w:rPr>
                <w:sz w:val="20"/>
                <w:szCs w:val="20"/>
              </w:rPr>
              <w:t xml:space="preserve"> </w:t>
            </w:r>
            <w:proofErr w:type="spellStart"/>
            <w:r w:rsidRPr="004803F1">
              <w:rPr>
                <w:sz w:val="20"/>
                <w:szCs w:val="20"/>
              </w:rPr>
              <w:t>javnosti</w:t>
            </w:r>
            <w:proofErr w:type="spellEnd"/>
            <w:r w:rsidRPr="004803F1">
              <w:rPr>
                <w:sz w:val="20"/>
                <w:szCs w:val="20"/>
              </w:rPr>
              <w:t xml:space="preserve"> i </w:t>
            </w:r>
            <w:proofErr w:type="spellStart"/>
            <w:r w:rsidRPr="004803F1">
              <w:rPr>
                <w:sz w:val="20"/>
                <w:szCs w:val="20"/>
              </w:rPr>
              <w:t>lokalne</w:t>
            </w:r>
            <w:proofErr w:type="spellEnd"/>
            <w:r w:rsidRPr="004803F1">
              <w:rPr>
                <w:sz w:val="20"/>
                <w:szCs w:val="20"/>
              </w:rPr>
              <w:t xml:space="preserve"> </w:t>
            </w:r>
            <w:proofErr w:type="spellStart"/>
            <w:r w:rsidRPr="004803F1">
              <w:rPr>
                <w:sz w:val="20"/>
                <w:szCs w:val="20"/>
              </w:rPr>
              <w:t>zajednice</w:t>
            </w:r>
            <w:proofErr w:type="spellEnd"/>
            <w:r w:rsidRPr="004803F1">
              <w:rPr>
                <w:sz w:val="20"/>
                <w:szCs w:val="20"/>
              </w:rPr>
              <w:t xml:space="preserve"> o </w:t>
            </w:r>
            <w:proofErr w:type="spellStart"/>
            <w:r w:rsidRPr="004803F1">
              <w:rPr>
                <w:sz w:val="20"/>
                <w:szCs w:val="20"/>
              </w:rPr>
              <w:t>onečišćenju</w:t>
            </w:r>
            <w:proofErr w:type="spellEnd"/>
            <w:r w:rsidRPr="004803F1">
              <w:rPr>
                <w:sz w:val="20"/>
                <w:szCs w:val="20"/>
              </w:rPr>
              <w:t xml:space="preserve"> </w:t>
            </w:r>
            <w:proofErr w:type="spellStart"/>
            <w:r w:rsidRPr="004803F1">
              <w:rPr>
                <w:sz w:val="20"/>
                <w:szCs w:val="20"/>
              </w:rPr>
              <w:t>zraka</w:t>
            </w:r>
            <w:proofErr w:type="spellEnd"/>
            <w:r w:rsidRPr="004803F1">
              <w:rPr>
                <w:sz w:val="20"/>
                <w:szCs w:val="20"/>
              </w:rPr>
              <w:t xml:space="preserve"> </w:t>
            </w:r>
            <w:proofErr w:type="spellStart"/>
            <w:proofErr w:type="gramStart"/>
            <w:r w:rsidRPr="004803F1">
              <w:rPr>
                <w:sz w:val="20"/>
                <w:szCs w:val="20"/>
              </w:rPr>
              <w:t>te</w:t>
            </w:r>
            <w:proofErr w:type="spellEnd"/>
            <w:r w:rsidRPr="004803F1">
              <w:rPr>
                <w:sz w:val="20"/>
                <w:szCs w:val="20"/>
              </w:rPr>
              <w:t xml:space="preserve">  </w:t>
            </w:r>
            <w:proofErr w:type="spellStart"/>
            <w:r w:rsidRPr="004803F1">
              <w:rPr>
                <w:sz w:val="20"/>
                <w:szCs w:val="20"/>
              </w:rPr>
              <w:t>poticanju</w:t>
            </w:r>
            <w:proofErr w:type="spellEnd"/>
            <w:proofErr w:type="gramEnd"/>
            <w:r w:rsidRPr="004803F1">
              <w:rPr>
                <w:sz w:val="20"/>
                <w:szCs w:val="20"/>
              </w:rPr>
              <w:t xml:space="preserve"> </w:t>
            </w:r>
            <w:proofErr w:type="spellStart"/>
            <w:r w:rsidRPr="004803F1">
              <w:rPr>
                <w:sz w:val="20"/>
                <w:szCs w:val="20"/>
              </w:rPr>
              <w:t>suradnje</w:t>
            </w:r>
            <w:proofErr w:type="spellEnd"/>
            <w:r w:rsidRPr="004803F1">
              <w:rPr>
                <w:sz w:val="20"/>
                <w:szCs w:val="20"/>
              </w:rPr>
              <w:t xml:space="preserve"> </w:t>
            </w:r>
            <w:proofErr w:type="spellStart"/>
            <w:r w:rsidRPr="004803F1">
              <w:rPr>
                <w:sz w:val="20"/>
                <w:szCs w:val="20"/>
              </w:rPr>
              <w:t>između</w:t>
            </w:r>
            <w:proofErr w:type="spellEnd"/>
            <w:r w:rsidRPr="004803F1">
              <w:rPr>
                <w:sz w:val="20"/>
                <w:szCs w:val="20"/>
              </w:rPr>
              <w:t xml:space="preserve"> </w:t>
            </w:r>
            <w:proofErr w:type="spellStart"/>
            <w:r w:rsidRPr="004803F1">
              <w:rPr>
                <w:sz w:val="20"/>
                <w:szCs w:val="20"/>
              </w:rPr>
              <w:t>mladih</w:t>
            </w:r>
            <w:proofErr w:type="spellEnd"/>
            <w:r w:rsidRPr="004803F1">
              <w:rPr>
                <w:sz w:val="20"/>
                <w:szCs w:val="20"/>
              </w:rPr>
              <w:t xml:space="preserve"> i </w:t>
            </w:r>
            <w:proofErr w:type="spellStart"/>
            <w:r w:rsidRPr="004803F1">
              <w:rPr>
                <w:sz w:val="20"/>
                <w:szCs w:val="20"/>
              </w:rPr>
              <w:t>istraživačko-znanstvenih</w:t>
            </w:r>
            <w:proofErr w:type="spellEnd"/>
            <w:r w:rsidRPr="004803F1">
              <w:rPr>
                <w:sz w:val="20"/>
                <w:szCs w:val="20"/>
              </w:rPr>
              <w:t xml:space="preserve"> </w:t>
            </w:r>
            <w:proofErr w:type="spellStart"/>
            <w:r w:rsidRPr="004803F1">
              <w:rPr>
                <w:sz w:val="20"/>
                <w:szCs w:val="20"/>
              </w:rPr>
              <w:t>institucija</w:t>
            </w:r>
            <w:proofErr w:type="spellEnd"/>
            <w:r w:rsidRPr="004803F1">
              <w:rPr>
                <w:sz w:val="20"/>
                <w:szCs w:val="20"/>
              </w:rPr>
              <w:t xml:space="preserve"> u </w:t>
            </w:r>
            <w:proofErr w:type="spellStart"/>
            <w:r w:rsidRPr="004803F1">
              <w:rPr>
                <w:sz w:val="20"/>
                <w:szCs w:val="20"/>
              </w:rPr>
              <w:t>praćenju</w:t>
            </w:r>
            <w:proofErr w:type="spellEnd"/>
            <w:r w:rsidRPr="004803F1">
              <w:rPr>
                <w:sz w:val="20"/>
                <w:szCs w:val="20"/>
              </w:rPr>
              <w:t xml:space="preserve"> </w:t>
            </w:r>
            <w:proofErr w:type="spellStart"/>
            <w:r w:rsidRPr="004803F1">
              <w:rPr>
                <w:sz w:val="20"/>
                <w:szCs w:val="20"/>
              </w:rPr>
              <w:t>stanja</w:t>
            </w:r>
            <w:proofErr w:type="spellEnd"/>
            <w:r w:rsidRPr="004803F1">
              <w:rPr>
                <w:sz w:val="20"/>
                <w:szCs w:val="20"/>
              </w:rPr>
              <w:t xml:space="preserve"> </w:t>
            </w:r>
            <w:proofErr w:type="spellStart"/>
            <w:r w:rsidRPr="004803F1">
              <w:rPr>
                <w:sz w:val="20"/>
                <w:szCs w:val="20"/>
              </w:rPr>
              <w:t>okoliša</w:t>
            </w:r>
            <w:proofErr w:type="spellEnd"/>
            <w:r w:rsidRPr="004803F1">
              <w:rPr>
                <w:sz w:val="20"/>
                <w:szCs w:val="20"/>
              </w:rPr>
              <w:t>.</w:t>
            </w:r>
          </w:p>
          <w:p w14:paraId="2289DFA3" w14:textId="1C9F7ADA" w:rsidR="00CF4B5E" w:rsidRPr="004803F1" w:rsidRDefault="00CF4B5E" w:rsidP="00CF4B5E">
            <w:pPr>
              <w:jc w:val="both"/>
              <w:rPr>
                <w:sz w:val="20"/>
                <w:szCs w:val="20"/>
              </w:rPr>
            </w:pPr>
            <w:proofErr w:type="spellStart"/>
            <w:r w:rsidRPr="004803F1">
              <w:rPr>
                <w:sz w:val="20"/>
                <w:szCs w:val="20"/>
              </w:rPr>
              <w:t>Odabrana</w:t>
            </w:r>
            <w:proofErr w:type="spellEnd"/>
            <w:r w:rsidRPr="004803F1">
              <w:rPr>
                <w:sz w:val="20"/>
                <w:szCs w:val="20"/>
              </w:rPr>
              <w:t xml:space="preserve"> je i </w:t>
            </w:r>
            <w:proofErr w:type="spellStart"/>
            <w:r w:rsidRPr="004803F1">
              <w:rPr>
                <w:sz w:val="20"/>
                <w:szCs w:val="20"/>
              </w:rPr>
              <w:t>politika</w:t>
            </w:r>
            <w:proofErr w:type="spellEnd"/>
            <w:r w:rsidRPr="004803F1">
              <w:rPr>
                <w:sz w:val="20"/>
                <w:szCs w:val="20"/>
              </w:rPr>
              <w:t xml:space="preserve"> </w:t>
            </w:r>
            <w:proofErr w:type="spellStart"/>
            <w:r w:rsidRPr="004803F1">
              <w:rPr>
                <w:sz w:val="20"/>
                <w:szCs w:val="20"/>
              </w:rPr>
              <w:t>daljnjeg</w:t>
            </w:r>
            <w:proofErr w:type="spellEnd"/>
            <w:r w:rsidRPr="004803F1">
              <w:rPr>
                <w:sz w:val="20"/>
                <w:szCs w:val="20"/>
              </w:rPr>
              <w:t xml:space="preserve"> </w:t>
            </w:r>
            <w:proofErr w:type="spellStart"/>
            <w:r w:rsidRPr="004803F1">
              <w:rPr>
                <w:sz w:val="20"/>
                <w:szCs w:val="20"/>
              </w:rPr>
              <w:t>razvoja</w:t>
            </w:r>
            <w:proofErr w:type="spellEnd"/>
            <w:r w:rsidRPr="004803F1">
              <w:rPr>
                <w:sz w:val="20"/>
                <w:szCs w:val="20"/>
              </w:rPr>
              <w:t xml:space="preserve"> i </w:t>
            </w:r>
            <w:proofErr w:type="spellStart"/>
            <w:r w:rsidRPr="004803F1">
              <w:rPr>
                <w:sz w:val="20"/>
                <w:szCs w:val="20"/>
              </w:rPr>
              <w:t>integracije</w:t>
            </w:r>
            <w:proofErr w:type="spellEnd"/>
            <w:r w:rsidRPr="004803F1">
              <w:rPr>
                <w:sz w:val="20"/>
                <w:szCs w:val="20"/>
              </w:rPr>
              <w:t xml:space="preserve"> </w:t>
            </w:r>
            <w:proofErr w:type="spellStart"/>
            <w:r w:rsidRPr="004803F1">
              <w:rPr>
                <w:sz w:val="20"/>
                <w:szCs w:val="20"/>
              </w:rPr>
              <w:t>relevantnih</w:t>
            </w:r>
            <w:proofErr w:type="spellEnd"/>
            <w:r w:rsidRPr="004803F1">
              <w:rPr>
                <w:sz w:val="20"/>
                <w:szCs w:val="20"/>
              </w:rPr>
              <w:t xml:space="preserve"> </w:t>
            </w:r>
            <w:proofErr w:type="spellStart"/>
            <w:r w:rsidRPr="004803F1">
              <w:rPr>
                <w:sz w:val="20"/>
                <w:szCs w:val="20"/>
              </w:rPr>
              <w:t>podataka</w:t>
            </w:r>
            <w:proofErr w:type="spellEnd"/>
            <w:r w:rsidRPr="004803F1">
              <w:rPr>
                <w:sz w:val="20"/>
                <w:szCs w:val="20"/>
              </w:rPr>
              <w:t xml:space="preserve"> u </w:t>
            </w:r>
            <w:proofErr w:type="spellStart"/>
            <w:r w:rsidRPr="004803F1">
              <w:rPr>
                <w:sz w:val="20"/>
                <w:szCs w:val="20"/>
              </w:rPr>
              <w:t>informacijski</w:t>
            </w:r>
            <w:proofErr w:type="spellEnd"/>
            <w:r w:rsidRPr="004803F1">
              <w:rPr>
                <w:sz w:val="20"/>
                <w:szCs w:val="20"/>
              </w:rPr>
              <w:t xml:space="preserve"> </w:t>
            </w:r>
            <w:proofErr w:type="spellStart"/>
            <w:r w:rsidRPr="004803F1">
              <w:rPr>
                <w:sz w:val="20"/>
                <w:szCs w:val="20"/>
              </w:rPr>
              <w:t>sustav</w:t>
            </w:r>
            <w:proofErr w:type="spellEnd"/>
            <w:r w:rsidRPr="004803F1">
              <w:rPr>
                <w:sz w:val="20"/>
                <w:szCs w:val="20"/>
              </w:rPr>
              <w:t xml:space="preserve"> </w:t>
            </w:r>
            <w:proofErr w:type="spellStart"/>
            <w:r w:rsidRPr="004803F1">
              <w:rPr>
                <w:sz w:val="20"/>
                <w:szCs w:val="20"/>
              </w:rPr>
              <w:t>zaštite</w:t>
            </w:r>
            <w:proofErr w:type="spellEnd"/>
            <w:r w:rsidRPr="004803F1">
              <w:rPr>
                <w:sz w:val="20"/>
                <w:szCs w:val="20"/>
              </w:rPr>
              <w:t xml:space="preserve"> </w:t>
            </w:r>
            <w:proofErr w:type="spellStart"/>
            <w:r w:rsidRPr="004803F1">
              <w:rPr>
                <w:sz w:val="20"/>
                <w:szCs w:val="20"/>
              </w:rPr>
              <w:t>okoliša</w:t>
            </w:r>
            <w:proofErr w:type="spellEnd"/>
            <w:r w:rsidRPr="004803F1">
              <w:rPr>
                <w:sz w:val="20"/>
                <w:szCs w:val="20"/>
              </w:rPr>
              <w:t xml:space="preserve"> (ISZO) </w:t>
            </w:r>
            <w:proofErr w:type="spellStart"/>
            <w:r w:rsidRPr="004803F1">
              <w:rPr>
                <w:sz w:val="20"/>
                <w:szCs w:val="20"/>
              </w:rPr>
              <w:t>kako</w:t>
            </w:r>
            <w:proofErr w:type="spellEnd"/>
            <w:r w:rsidRPr="004803F1">
              <w:rPr>
                <w:sz w:val="20"/>
                <w:szCs w:val="20"/>
              </w:rPr>
              <w:t xml:space="preserve"> bi se </w:t>
            </w:r>
            <w:proofErr w:type="spellStart"/>
            <w:r w:rsidRPr="004803F1">
              <w:rPr>
                <w:sz w:val="20"/>
                <w:szCs w:val="20"/>
              </w:rPr>
              <w:t>povisila</w:t>
            </w:r>
            <w:proofErr w:type="spellEnd"/>
            <w:r w:rsidRPr="004803F1">
              <w:rPr>
                <w:sz w:val="20"/>
                <w:szCs w:val="20"/>
              </w:rPr>
              <w:t xml:space="preserve"> </w:t>
            </w:r>
            <w:proofErr w:type="spellStart"/>
            <w:r w:rsidRPr="004803F1">
              <w:rPr>
                <w:sz w:val="20"/>
                <w:szCs w:val="20"/>
              </w:rPr>
              <w:t>kvaliteta</w:t>
            </w:r>
            <w:proofErr w:type="spellEnd"/>
            <w:r w:rsidRPr="004803F1">
              <w:rPr>
                <w:sz w:val="20"/>
                <w:szCs w:val="20"/>
              </w:rPr>
              <w:t xml:space="preserve"> </w:t>
            </w:r>
            <w:proofErr w:type="spellStart"/>
            <w:r w:rsidRPr="004803F1">
              <w:rPr>
                <w:sz w:val="20"/>
                <w:szCs w:val="20"/>
              </w:rPr>
              <w:t>praćenja</w:t>
            </w:r>
            <w:proofErr w:type="spellEnd"/>
            <w:r w:rsidRPr="004803F1">
              <w:rPr>
                <w:sz w:val="20"/>
                <w:szCs w:val="20"/>
              </w:rPr>
              <w:t xml:space="preserve"> </w:t>
            </w:r>
            <w:proofErr w:type="spellStart"/>
            <w:r w:rsidRPr="004803F1">
              <w:rPr>
                <w:sz w:val="20"/>
                <w:szCs w:val="20"/>
              </w:rPr>
              <w:t>provedbe</w:t>
            </w:r>
            <w:proofErr w:type="spellEnd"/>
            <w:r w:rsidRPr="004803F1">
              <w:rPr>
                <w:sz w:val="20"/>
                <w:szCs w:val="20"/>
              </w:rPr>
              <w:t xml:space="preserve"> </w:t>
            </w:r>
            <w:proofErr w:type="spellStart"/>
            <w:r w:rsidRPr="004803F1">
              <w:rPr>
                <w:sz w:val="20"/>
                <w:szCs w:val="20"/>
              </w:rPr>
              <w:t>politika</w:t>
            </w:r>
            <w:proofErr w:type="spellEnd"/>
            <w:r w:rsidRPr="004803F1">
              <w:rPr>
                <w:sz w:val="20"/>
                <w:szCs w:val="20"/>
              </w:rPr>
              <w:t xml:space="preserve"> </w:t>
            </w:r>
            <w:proofErr w:type="spellStart"/>
            <w:r w:rsidRPr="004803F1">
              <w:rPr>
                <w:sz w:val="20"/>
                <w:szCs w:val="20"/>
              </w:rPr>
              <w:t>zaštite</w:t>
            </w:r>
            <w:proofErr w:type="spellEnd"/>
            <w:r w:rsidRPr="004803F1">
              <w:rPr>
                <w:sz w:val="20"/>
                <w:szCs w:val="20"/>
              </w:rPr>
              <w:t xml:space="preserve"> </w:t>
            </w:r>
            <w:proofErr w:type="spellStart"/>
            <w:r w:rsidRPr="004803F1">
              <w:rPr>
                <w:sz w:val="20"/>
                <w:szCs w:val="20"/>
              </w:rPr>
              <w:t>okoliša</w:t>
            </w:r>
            <w:proofErr w:type="spellEnd"/>
            <w:r w:rsidRPr="004803F1">
              <w:rPr>
                <w:sz w:val="20"/>
                <w:szCs w:val="20"/>
              </w:rPr>
              <w:t xml:space="preserve"> i </w:t>
            </w:r>
            <w:proofErr w:type="spellStart"/>
            <w:r w:rsidRPr="004803F1">
              <w:rPr>
                <w:sz w:val="20"/>
                <w:szCs w:val="20"/>
              </w:rPr>
              <w:t>zelenog</w:t>
            </w:r>
            <w:proofErr w:type="spellEnd"/>
            <w:r w:rsidRPr="004803F1">
              <w:rPr>
                <w:sz w:val="20"/>
                <w:szCs w:val="20"/>
              </w:rPr>
              <w:t xml:space="preserve"> </w:t>
            </w:r>
            <w:proofErr w:type="spellStart"/>
            <w:r w:rsidRPr="004803F1">
              <w:rPr>
                <w:sz w:val="20"/>
                <w:szCs w:val="20"/>
              </w:rPr>
              <w:t>razvoja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potaklo</w:t>
            </w:r>
            <w:proofErr w:type="spellEnd"/>
            <w:r w:rsidRPr="004803F1">
              <w:rPr>
                <w:sz w:val="20"/>
                <w:szCs w:val="20"/>
              </w:rPr>
              <w:t xml:space="preserve"> </w:t>
            </w:r>
            <w:proofErr w:type="spellStart"/>
            <w:r w:rsidRPr="004803F1">
              <w:rPr>
                <w:sz w:val="20"/>
                <w:szCs w:val="20"/>
              </w:rPr>
              <w:t>identifikaciju</w:t>
            </w:r>
            <w:proofErr w:type="spellEnd"/>
            <w:r w:rsidRPr="004803F1">
              <w:rPr>
                <w:sz w:val="20"/>
                <w:szCs w:val="20"/>
              </w:rPr>
              <w:t xml:space="preserve"> </w:t>
            </w:r>
            <w:proofErr w:type="spellStart"/>
            <w:r w:rsidRPr="004803F1">
              <w:rPr>
                <w:sz w:val="20"/>
                <w:szCs w:val="20"/>
              </w:rPr>
              <w:t>kritičnih</w:t>
            </w:r>
            <w:proofErr w:type="spellEnd"/>
            <w:r w:rsidRPr="004803F1">
              <w:rPr>
                <w:sz w:val="20"/>
                <w:szCs w:val="20"/>
              </w:rPr>
              <w:t xml:space="preserve"> </w:t>
            </w:r>
            <w:proofErr w:type="spellStart"/>
            <w:r w:rsidRPr="004803F1">
              <w:rPr>
                <w:sz w:val="20"/>
                <w:szCs w:val="20"/>
              </w:rPr>
              <w:t>aktivnosti</w:t>
            </w:r>
            <w:proofErr w:type="spellEnd"/>
            <w:r w:rsidRPr="004803F1">
              <w:rPr>
                <w:sz w:val="20"/>
                <w:szCs w:val="20"/>
              </w:rPr>
              <w:t xml:space="preserve"> za </w:t>
            </w:r>
            <w:proofErr w:type="spellStart"/>
            <w:r w:rsidRPr="004803F1">
              <w:rPr>
                <w:sz w:val="20"/>
                <w:szCs w:val="20"/>
              </w:rPr>
              <w:t>koje</w:t>
            </w:r>
            <w:proofErr w:type="spellEnd"/>
            <w:r w:rsidRPr="004803F1">
              <w:rPr>
                <w:sz w:val="20"/>
                <w:szCs w:val="20"/>
              </w:rPr>
              <w:t xml:space="preserve"> </w:t>
            </w:r>
            <w:proofErr w:type="spellStart"/>
            <w:r w:rsidRPr="004803F1">
              <w:rPr>
                <w:sz w:val="20"/>
                <w:szCs w:val="20"/>
              </w:rPr>
              <w:t>treba</w:t>
            </w:r>
            <w:proofErr w:type="spellEnd"/>
            <w:r w:rsidRPr="004803F1">
              <w:rPr>
                <w:sz w:val="20"/>
                <w:szCs w:val="20"/>
              </w:rPr>
              <w:t xml:space="preserve"> </w:t>
            </w:r>
            <w:proofErr w:type="spellStart"/>
            <w:r w:rsidRPr="004803F1">
              <w:rPr>
                <w:sz w:val="20"/>
                <w:szCs w:val="20"/>
              </w:rPr>
              <w:t>osigurati</w:t>
            </w:r>
            <w:proofErr w:type="spellEnd"/>
            <w:r w:rsidRPr="004803F1">
              <w:rPr>
                <w:sz w:val="20"/>
                <w:szCs w:val="20"/>
              </w:rPr>
              <w:t xml:space="preserve"> </w:t>
            </w:r>
            <w:proofErr w:type="spellStart"/>
            <w:r w:rsidRPr="004803F1">
              <w:rPr>
                <w:sz w:val="20"/>
                <w:szCs w:val="20"/>
              </w:rPr>
              <w:t>pojačanu</w:t>
            </w:r>
            <w:proofErr w:type="spellEnd"/>
            <w:r w:rsidRPr="004803F1">
              <w:rPr>
                <w:sz w:val="20"/>
                <w:szCs w:val="20"/>
              </w:rPr>
              <w:t xml:space="preserve"> </w:t>
            </w:r>
            <w:proofErr w:type="spellStart"/>
            <w:r w:rsidRPr="004803F1">
              <w:rPr>
                <w:sz w:val="20"/>
                <w:szCs w:val="20"/>
              </w:rPr>
              <w:t>primjenu</w:t>
            </w:r>
            <w:proofErr w:type="spellEnd"/>
            <w:r w:rsidRPr="004803F1">
              <w:rPr>
                <w:sz w:val="20"/>
                <w:szCs w:val="20"/>
              </w:rPr>
              <w:t xml:space="preserve"> </w:t>
            </w:r>
            <w:proofErr w:type="spellStart"/>
            <w:r w:rsidRPr="004803F1">
              <w:rPr>
                <w:sz w:val="20"/>
                <w:szCs w:val="20"/>
              </w:rPr>
              <w:t>mjera</w:t>
            </w:r>
            <w:proofErr w:type="spellEnd"/>
            <w:r w:rsidRPr="004803F1">
              <w:rPr>
                <w:sz w:val="20"/>
                <w:szCs w:val="20"/>
              </w:rPr>
              <w:t xml:space="preserve"> </w:t>
            </w:r>
            <w:proofErr w:type="spellStart"/>
            <w:r w:rsidRPr="004803F1">
              <w:rPr>
                <w:sz w:val="20"/>
                <w:szCs w:val="20"/>
              </w:rPr>
              <w:t>kako</w:t>
            </w:r>
            <w:proofErr w:type="spellEnd"/>
            <w:r w:rsidRPr="004803F1">
              <w:rPr>
                <w:sz w:val="20"/>
                <w:szCs w:val="20"/>
              </w:rPr>
              <w:t xml:space="preserve"> bi se po </w:t>
            </w:r>
            <w:proofErr w:type="spellStart"/>
            <w:r w:rsidRPr="004803F1">
              <w:rPr>
                <w:sz w:val="20"/>
                <w:szCs w:val="20"/>
              </w:rPr>
              <w:t>ciljevi</w:t>
            </w:r>
            <w:proofErr w:type="spellEnd"/>
            <w:r w:rsidRPr="004803F1">
              <w:rPr>
                <w:sz w:val="20"/>
                <w:szCs w:val="20"/>
              </w:rPr>
              <w:t xml:space="preserve">. ISZO je </w:t>
            </w:r>
            <w:proofErr w:type="spellStart"/>
            <w:r w:rsidRPr="004803F1">
              <w:rPr>
                <w:sz w:val="20"/>
                <w:szCs w:val="20"/>
              </w:rPr>
              <w:t>neophodan</w:t>
            </w:r>
            <w:proofErr w:type="spellEnd"/>
            <w:r w:rsidRPr="004803F1">
              <w:rPr>
                <w:sz w:val="20"/>
                <w:szCs w:val="20"/>
              </w:rPr>
              <w:t xml:space="preserve"> </w:t>
            </w:r>
            <w:proofErr w:type="spellStart"/>
            <w:r w:rsidRPr="004803F1">
              <w:rPr>
                <w:sz w:val="20"/>
                <w:szCs w:val="20"/>
              </w:rPr>
              <w:t>alat</w:t>
            </w:r>
            <w:proofErr w:type="spellEnd"/>
            <w:r w:rsidRPr="004803F1">
              <w:rPr>
                <w:sz w:val="20"/>
                <w:szCs w:val="20"/>
              </w:rPr>
              <w:t xml:space="preserve"> za osiguranje </w:t>
            </w:r>
            <w:proofErr w:type="spellStart"/>
            <w:r w:rsidRPr="004803F1">
              <w:rPr>
                <w:sz w:val="20"/>
                <w:szCs w:val="20"/>
              </w:rPr>
              <w:t>podataka</w:t>
            </w:r>
            <w:proofErr w:type="spellEnd"/>
            <w:r w:rsidRPr="004803F1">
              <w:rPr>
                <w:sz w:val="20"/>
                <w:szCs w:val="20"/>
              </w:rPr>
              <w:t xml:space="preserve"> i </w:t>
            </w:r>
            <w:proofErr w:type="spellStart"/>
            <w:r w:rsidRPr="004803F1">
              <w:rPr>
                <w:sz w:val="20"/>
                <w:szCs w:val="20"/>
              </w:rPr>
              <w:t>informacija</w:t>
            </w:r>
            <w:proofErr w:type="spellEnd"/>
            <w:r w:rsidRPr="004803F1">
              <w:rPr>
                <w:sz w:val="20"/>
                <w:szCs w:val="20"/>
              </w:rPr>
              <w:t xml:space="preserve"> JLS za </w:t>
            </w:r>
            <w:proofErr w:type="spellStart"/>
            <w:r w:rsidRPr="004803F1">
              <w:rPr>
                <w:sz w:val="20"/>
                <w:szCs w:val="20"/>
              </w:rPr>
              <w:t>izradu</w:t>
            </w:r>
            <w:proofErr w:type="spellEnd"/>
            <w:r w:rsidRPr="004803F1">
              <w:rPr>
                <w:sz w:val="20"/>
                <w:szCs w:val="20"/>
              </w:rPr>
              <w:t xml:space="preserve"> </w:t>
            </w:r>
            <w:proofErr w:type="spellStart"/>
            <w:r w:rsidRPr="004803F1">
              <w:rPr>
                <w:sz w:val="20"/>
                <w:szCs w:val="20"/>
              </w:rPr>
              <w:t>planova</w:t>
            </w:r>
            <w:proofErr w:type="spellEnd"/>
            <w:r w:rsidRPr="004803F1">
              <w:rPr>
                <w:sz w:val="20"/>
                <w:szCs w:val="20"/>
              </w:rPr>
              <w:t xml:space="preserve"> </w:t>
            </w:r>
            <w:proofErr w:type="spellStart"/>
            <w:r w:rsidRPr="004803F1">
              <w:rPr>
                <w:sz w:val="20"/>
                <w:szCs w:val="20"/>
              </w:rPr>
              <w:t>zaštite</w:t>
            </w:r>
            <w:proofErr w:type="spellEnd"/>
            <w:r w:rsidRPr="004803F1">
              <w:rPr>
                <w:sz w:val="20"/>
                <w:szCs w:val="20"/>
              </w:rPr>
              <w:t xml:space="preserve"> </w:t>
            </w:r>
            <w:proofErr w:type="spellStart"/>
            <w:r w:rsidRPr="004803F1">
              <w:rPr>
                <w:sz w:val="20"/>
                <w:szCs w:val="20"/>
              </w:rPr>
              <w:t>okoliša</w:t>
            </w:r>
            <w:proofErr w:type="spellEnd"/>
            <w:r w:rsidRPr="004803F1">
              <w:rPr>
                <w:sz w:val="20"/>
                <w:szCs w:val="20"/>
              </w:rPr>
              <w:t xml:space="preserve">, </w:t>
            </w:r>
            <w:proofErr w:type="spellStart"/>
            <w:r w:rsidRPr="004803F1">
              <w:rPr>
                <w:sz w:val="20"/>
                <w:szCs w:val="20"/>
              </w:rPr>
              <w:t>gospodarenja</w:t>
            </w:r>
            <w:proofErr w:type="spellEnd"/>
            <w:r w:rsidRPr="004803F1">
              <w:rPr>
                <w:sz w:val="20"/>
                <w:szCs w:val="20"/>
              </w:rPr>
              <w:t xml:space="preserve"> </w:t>
            </w:r>
            <w:proofErr w:type="spellStart"/>
            <w:r w:rsidRPr="004803F1">
              <w:rPr>
                <w:sz w:val="20"/>
                <w:szCs w:val="20"/>
              </w:rPr>
              <w:t>otpadom</w:t>
            </w:r>
            <w:proofErr w:type="spellEnd"/>
            <w:r w:rsidRPr="004803F1">
              <w:rPr>
                <w:sz w:val="20"/>
                <w:szCs w:val="20"/>
              </w:rPr>
              <w:t xml:space="preserve">, </w:t>
            </w:r>
            <w:proofErr w:type="spellStart"/>
            <w:r w:rsidRPr="004803F1">
              <w:rPr>
                <w:sz w:val="20"/>
                <w:szCs w:val="20"/>
              </w:rPr>
              <w:t>zaštite</w:t>
            </w:r>
            <w:proofErr w:type="spellEnd"/>
            <w:r w:rsidRPr="004803F1">
              <w:rPr>
                <w:sz w:val="20"/>
                <w:szCs w:val="20"/>
              </w:rPr>
              <w:t xml:space="preserve"> </w:t>
            </w:r>
            <w:proofErr w:type="spellStart"/>
            <w:r w:rsidRPr="004803F1">
              <w:rPr>
                <w:sz w:val="20"/>
                <w:szCs w:val="20"/>
              </w:rPr>
              <w:t>zraka</w:t>
            </w:r>
            <w:proofErr w:type="spellEnd"/>
            <w:r w:rsidRPr="004803F1">
              <w:rPr>
                <w:sz w:val="20"/>
                <w:szCs w:val="20"/>
              </w:rPr>
              <w:t xml:space="preserve">, </w:t>
            </w:r>
            <w:proofErr w:type="spellStart"/>
            <w:r w:rsidRPr="004803F1">
              <w:rPr>
                <w:sz w:val="20"/>
                <w:szCs w:val="20"/>
              </w:rPr>
              <w:t>prilagodbu</w:t>
            </w:r>
            <w:proofErr w:type="spellEnd"/>
            <w:r w:rsidRPr="004803F1">
              <w:rPr>
                <w:sz w:val="20"/>
                <w:szCs w:val="20"/>
              </w:rPr>
              <w:t xml:space="preserve"> </w:t>
            </w:r>
            <w:proofErr w:type="spellStart"/>
            <w:r w:rsidRPr="004803F1">
              <w:rPr>
                <w:sz w:val="20"/>
                <w:szCs w:val="20"/>
              </w:rPr>
              <w:t>klimatskim</w:t>
            </w:r>
            <w:proofErr w:type="spellEnd"/>
            <w:r w:rsidRPr="004803F1">
              <w:rPr>
                <w:sz w:val="20"/>
                <w:szCs w:val="20"/>
              </w:rPr>
              <w:t xml:space="preserve"> </w:t>
            </w:r>
            <w:proofErr w:type="spellStart"/>
            <w:r w:rsidRPr="004803F1">
              <w:rPr>
                <w:sz w:val="20"/>
                <w:szCs w:val="20"/>
              </w:rPr>
              <w:t>promjenamate</w:t>
            </w:r>
            <w:proofErr w:type="spellEnd"/>
            <w:r w:rsidRPr="004803F1">
              <w:rPr>
                <w:sz w:val="20"/>
                <w:szCs w:val="20"/>
              </w:rPr>
              <w:t xml:space="preserve"> </w:t>
            </w:r>
            <w:proofErr w:type="spellStart"/>
            <w:r w:rsidRPr="004803F1">
              <w:rPr>
                <w:sz w:val="20"/>
                <w:szCs w:val="20"/>
              </w:rPr>
              <w:t>ciljanog</w:t>
            </w:r>
            <w:proofErr w:type="spellEnd"/>
            <w:r w:rsidRPr="004803F1">
              <w:rPr>
                <w:sz w:val="20"/>
                <w:szCs w:val="20"/>
              </w:rPr>
              <w:t xml:space="preserve"> </w:t>
            </w:r>
            <w:proofErr w:type="spellStart"/>
            <w:r w:rsidRPr="004803F1">
              <w:rPr>
                <w:sz w:val="20"/>
                <w:szCs w:val="20"/>
              </w:rPr>
              <w:t>smanjenja</w:t>
            </w:r>
            <w:proofErr w:type="spellEnd"/>
            <w:r w:rsidRPr="004803F1">
              <w:rPr>
                <w:sz w:val="20"/>
                <w:szCs w:val="20"/>
              </w:rPr>
              <w:t xml:space="preserve"> </w:t>
            </w:r>
            <w:proofErr w:type="spellStart"/>
            <w:r w:rsidRPr="004803F1">
              <w:rPr>
                <w:sz w:val="20"/>
                <w:szCs w:val="20"/>
              </w:rPr>
              <w:t>različitih</w:t>
            </w:r>
            <w:proofErr w:type="spellEnd"/>
            <w:r w:rsidRPr="004803F1">
              <w:rPr>
                <w:sz w:val="20"/>
                <w:szCs w:val="20"/>
              </w:rPr>
              <w:t xml:space="preserve"> </w:t>
            </w:r>
            <w:proofErr w:type="spellStart"/>
            <w:r w:rsidRPr="004803F1">
              <w:rPr>
                <w:sz w:val="20"/>
                <w:szCs w:val="20"/>
              </w:rPr>
              <w:t>emisija</w:t>
            </w:r>
            <w:proofErr w:type="spellEnd"/>
            <w:r w:rsidRPr="004803F1">
              <w:rPr>
                <w:sz w:val="20"/>
                <w:szCs w:val="20"/>
              </w:rPr>
              <w:t xml:space="preserve"> i </w:t>
            </w:r>
            <w:proofErr w:type="spellStart"/>
            <w:r w:rsidRPr="004803F1">
              <w:rPr>
                <w:sz w:val="20"/>
                <w:szCs w:val="20"/>
              </w:rPr>
              <w:t>ispunjavanje</w:t>
            </w:r>
            <w:proofErr w:type="spellEnd"/>
            <w:r w:rsidRPr="004803F1">
              <w:rPr>
                <w:sz w:val="20"/>
                <w:szCs w:val="20"/>
              </w:rPr>
              <w:t xml:space="preserve"> </w:t>
            </w:r>
            <w:proofErr w:type="spellStart"/>
            <w:r w:rsidRPr="004803F1">
              <w:rPr>
                <w:sz w:val="20"/>
                <w:szCs w:val="20"/>
              </w:rPr>
              <w:t>zahtjeva</w:t>
            </w:r>
            <w:proofErr w:type="spellEnd"/>
            <w:r w:rsidRPr="004803F1">
              <w:rPr>
                <w:sz w:val="20"/>
                <w:szCs w:val="20"/>
              </w:rPr>
              <w:t xml:space="preserve"> za </w:t>
            </w:r>
            <w:proofErr w:type="spellStart"/>
            <w:r w:rsidRPr="004803F1">
              <w:rPr>
                <w:sz w:val="20"/>
                <w:szCs w:val="20"/>
              </w:rPr>
              <w:t>izvještavanjem</w:t>
            </w:r>
            <w:proofErr w:type="spellEnd"/>
            <w:r w:rsidRPr="004803F1">
              <w:rPr>
                <w:sz w:val="20"/>
                <w:szCs w:val="20"/>
              </w:rPr>
              <w:t>.</w:t>
            </w:r>
          </w:p>
          <w:p w14:paraId="1E5547E2" w14:textId="4EA23E10" w:rsidR="00CF4B5E" w:rsidRPr="004803F1" w:rsidRDefault="00CF4B5E" w:rsidP="00CF4B5E">
            <w:pPr>
              <w:jc w:val="both"/>
              <w:rPr>
                <w:sz w:val="20"/>
                <w:szCs w:val="20"/>
              </w:rPr>
            </w:pPr>
            <w:r w:rsidRPr="004803F1">
              <w:rPr>
                <w:sz w:val="20"/>
                <w:szCs w:val="20"/>
              </w:rPr>
              <w:t>S</w:t>
            </w:r>
            <w:r w:rsidR="00CF382B">
              <w:rPr>
                <w:sz w:val="20"/>
                <w:szCs w:val="20"/>
              </w:rPr>
              <w:t>C</w:t>
            </w:r>
            <w:r w:rsidRPr="004803F1">
              <w:rPr>
                <w:sz w:val="20"/>
                <w:szCs w:val="20"/>
              </w:rPr>
              <w:t>2</w:t>
            </w:r>
            <w:r w:rsidR="00E35C1B">
              <w:rPr>
                <w:sz w:val="20"/>
                <w:szCs w:val="20"/>
              </w:rPr>
              <w:t>(</w:t>
            </w:r>
            <w:r w:rsidRPr="004803F1">
              <w:rPr>
                <w:sz w:val="20"/>
                <w:szCs w:val="20"/>
              </w:rPr>
              <w:t>viii</w:t>
            </w:r>
            <w:r w:rsidR="00E35C1B">
              <w:rPr>
                <w:sz w:val="20"/>
                <w:szCs w:val="20"/>
              </w:rPr>
              <w:t>)</w:t>
            </w:r>
            <w:r w:rsidRPr="004803F1">
              <w:rPr>
                <w:sz w:val="20"/>
                <w:szCs w:val="20"/>
              </w:rPr>
              <w:t xml:space="preserve"> RH je </w:t>
            </w:r>
            <w:proofErr w:type="spellStart"/>
            <w:r w:rsidRPr="004803F1">
              <w:rPr>
                <w:sz w:val="20"/>
                <w:szCs w:val="20"/>
              </w:rPr>
              <w:t>manje</w:t>
            </w:r>
            <w:proofErr w:type="spellEnd"/>
            <w:r w:rsidRPr="004803F1">
              <w:rPr>
                <w:sz w:val="20"/>
                <w:szCs w:val="20"/>
              </w:rPr>
              <w:t xml:space="preserve"> </w:t>
            </w:r>
            <w:proofErr w:type="spellStart"/>
            <w:r w:rsidRPr="004803F1">
              <w:rPr>
                <w:sz w:val="20"/>
                <w:szCs w:val="20"/>
              </w:rPr>
              <w:t>urbanizirana</w:t>
            </w:r>
            <w:proofErr w:type="spellEnd"/>
            <w:r w:rsidRPr="004803F1">
              <w:rPr>
                <w:sz w:val="20"/>
                <w:szCs w:val="20"/>
              </w:rPr>
              <w:t xml:space="preserve"> od EU </w:t>
            </w:r>
            <w:proofErr w:type="spellStart"/>
            <w:r w:rsidRPr="004803F1">
              <w:rPr>
                <w:sz w:val="20"/>
                <w:szCs w:val="20"/>
              </w:rPr>
              <w:t>prosjeka</w:t>
            </w:r>
            <w:proofErr w:type="spellEnd"/>
            <w:r w:rsidRPr="004803F1">
              <w:rPr>
                <w:sz w:val="20"/>
                <w:szCs w:val="20"/>
              </w:rPr>
              <w:t xml:space="preserve">. 9 </w:t>
            </w:r>
            <w:proofErr w:type="spellStart"/>
            <w:r w:rsidRPr="004803F1">
              <w:rPr>
                <w:sz w:val="20"/>
                <w:szCs w:val="20"/>
              </w:rPr>
              <w:t>urbanih</w:t>
            </w:r>
            <w:proofErr w:type="spellEnd"/>
            <w:r w:rsidRPr="004803F1">
              <w:rPr>
                <w:sz w:val="20"/>
                <w:szCs w:val="20"/>
              </w:rPr>
              <w:t xml:space="preserve"> </w:t>
            </w:r>
            <w:proofErr w:type="spellStart"/>
            <w:r w:rsidRPr="004803F1">
              <w:rPr>
                <w:sz w:val="20"/>
                <w:szCs w:val="20"/>
              </w:rPr>
              <w:t>područja</w:t>
            </w:r>
            <w:proofErr w:type="spellEnd"/>
            <w:r w:rsidRPr="004803F1">
              <w:rPr>
                <w:sz w:val="20"/>
                <w:szCs w:val="20"/>
              </w:rPr>
              <w:t xml:space="preserve"> </w:t>
            </w:r>
            <w:proofErr w:type="spellStart"/>
            <w:r w:rsidRPr="004803F1">
              <w:rPr>
                <w:sz w:val="20"/>
                <w:szCs w:val="20"/>
              </w:rPr>
              <w:t>ima</w:t>
            </w:r>
            <w:proofErr w:type="spellEnd"/>
            <w:r w:rsidRPr="004803F1">
              <w:rPr>
                <w:sz w:val="20"/>
                <w:szCs w:val="20"/>
              </w:rPr>
              <w:t xml:space="preserve"> </w:t>
            </w:r>
            <w:proofErr w:type="spellStart"/>
            <w:r w:rsidRPr="004803F1">
              <w:rPr>
                <w:sz w:val="20"/>
                <w:szCs w:val="20"/>
              </w:rPr>
              <w:t>populaciju</w:t>
            </w:r>
            <w:proofErr w:type="spellEnd"/>
            <w:r w:rsidRPr="004803F1">
              <w:rPr>
                <w:sz w:val="20"/>
                <w:szCs w:val="20"/>
              </w:rPr>
              <w:t xml:space="preserve"> </w:t>
            </w:r>
            <w:proofErr w:type="spellStart"/>
            <w:r w:rsidRPr="004803F1">
              <w:rPr>
                <w:sz w:val="20"/>
                <w:szCs w:val="20"/>
              </w:rPr>
              <w:t>iznad</w:t>
            </w:r>
            <w:proofErr w:type="spellEnd"/>
            <w:r w:rsidRPr="004803F1">
              <w:rPr>
                <w:sz w:val="20"/>
                <w:szCs w:val="20"/>
              </w:rPr>
              <w:t xml:space="preserve"> 50000 </w:t>
            </w:r>
            <w:proofErr w:type="spellStart"/>
            <w:r w:rsidRPr="004803F1">
              <w:rPr>
                <w:sz w:val="20"/>
                <w:szCs w:val="20"/>
              </w:rPr>
              <w:t>stanovnika</w:t>
            </w:r>
            <w:proofErr w:type="spellEnd"/>
            <w:r w:rsidRPr="004803F1">
              <w:rPr>
                <w:sz w:val="20"/>
                <w:szCs w:val="20"/>
              </w:rPr>
              <w:t xml:space="preserve">. </w:t>
            </w:r>
            <w:proofErr w:type="spellStart"/>
            <w:r w:rsidRPr="004803F1">
              <w:rPr>
                <w:sz w:val="20"/>
                <w:szCs w:val="20"/>
              </w:rPr>
              <w:t>Gradski</w:t>
            </w:r>
            <w:proofErr w:type="spellEnd"/>
            <w:r w:rsidRPr="004803F1">
              <w:rPr>
                <w:sz w:val="20"/>
                <w:szCs w:val="20"/>
              </w:rPr>
              <w:t xml:space="preserve"> </w:t>
            </w:r>
            <w:proofErr w:type="spellStart"/>
            <w:r w:rsidRPr="004803F1">
              <w:rPr>
                <w:sz w:val="20"/>
                <w:szCs w:val="20"/>
              </w:rPr>
              <w:t>prijevoz</w:t>
            </w:r>
            <w:proofErr w:type="spellEnd"/>
            <w:r w:rsidRPr="004803F1">
              <w:rPr>
                <w:sz w:val="20"/>
                <w:szCs w:val="20"/>
              </w:rPr>
              <w:t xml:space="preserve"> je </w:t>
            </w:r>
            <w:proofErr w:type="spellStart"/>
            <w:r w:rsidRPr="004803F1">
              <w:rPr>
                <w:sz w:val="20"/>
                <w:szCs w:val="20"/>
              </w:rPr>
              <w:t>zastario</w:t>
            </w:r>
            <w:proofErr w:type="spellEnd"/>
            <w:r w:rsidRPr="004803F1">
              <w:rPr>
                <w:sz w:val="20"/>
                <w:szCs w:val="20"/>
              </w:rPr>
              <w:t xml:space="preserve"> i ne </w:t>
            </w:r>
            <w:proofErr w:type="spellStart"/>
            <w:r w:rsidRPr="004803F1">
              <w:rPr>
                <w:sz w:val="20"/>
                <w:szCs w:val="20"/>
              </w:rPr>
              <w:t>može</w:t>
            </w:r>
            <w:proofErr w:type="spellEnd"/>
            <w:r w:rsidRPr="004803F1">
              <w:rPr>
                <w:sz w:val="20"/>
                <w:szCs w:val="20"/>
              </w:rPr>
              <w:t xml:space="preserve"> </w:t>
            </w:r>
            <w:proofErr w:type="spellStart"/>
            <w:r w:rsidRPr="004803F1">
              <w:rPr>
                <w:sz w:val="20"/>
                <w:szCs w:val="20"/>
              </w:rPr>
              <w:t>zadovoljiti</w:t>
            </w:r>
            <w:proofErr w:type="spellEnd"/>
            <w:r w:rsidRPr="004803F1">
              <w:rPr>
                <w:sz w:val="20"/>
                <w:szCs w:val="20"/>
              </w:rPr>
              <w:t xml:space="preserve"> </w:t>
            </w:r>
            <w:proofErr w:type="spellStart"/>
            <w:r w:rsidRPr="004803F1">
              <w:rPr>
                <w:sz w:val="20"/>
                <w:szCs w:val="20"/>
              </w:rPr>
              <w:t>postojeće</w:t>
            </w:r>
            <w:proofErr w:type="spellEnd"/>
            <w:r w:rsidRPr="004803F1">
              <w:rPr>
                <w:sz w:val="20"/>
                <w:szCs w:val="20"/>
              </w:rPr>
              <w:t xml:space="preserve"> </w:t>
            </w:r>
            <w:proofErr w:type="spellStart"/>
            <w:r w:rsidRPr="004803F1">
              <w:rPr>
                <w:sz w:val="20"/>
                <w:szCs w:val="20"/>
              </w:rPr>
              <w:t>potrebe</w:t>
            </w:r>
            <w:proofErr w:type="spellEnd"/>
            <w:r w:rsidRPr="004803F1">
              <w:rPr>
                <w:sz w:val="20"/>
                <w:szCs w:val="20"/>
              </w:rPr>
              <w:t xml:space="preserve">, </w:t>
            </w:r>
            <w:proofErr w:type="spellStart"/>
            <w:r w:rsidRPr="004803F1">
              <w:rPr>
                <w:sz w:val="20"/>
                <w:szCs w:val="20"/>
              </w:rPr>
              <w:t>niti</w:t>
            </w:r>
            <w:proofErr w:type="spellEnd"/>
            <w:r w:rsidRPr="004803F1">
              <w:rPr>
                <w:sz w:val="20"/>
                <w:szCs w:val="20"/>
              </w:rPr>
              <w:t xml:space="preserve"> se </w:t>
            </w:r>
            <w:proofErr w:type="spellStart"/>
            <w:r w:rsidRPr="004803F1">
              <w:rPr>
                <w:sz w:val="20"/>
                <w:szCs w:val="20"/>
              </w:rPr>
              <w:t>nositi</w:t>
            </w:r>
            <w:proofErr w:type="spellEnd"/>
            <w:r w:rsidRPr="004803F1">
              <w:rPr>
                <w:sz w:val="20"/>
                <w:szCs w:val="20"/>
              </w:rPr>
              <w:t xml:space="preserve"> s </w:t>
            </w:r>
            <w:proofErr w:type="spellStart"/>
            <w:r w:rsidRPr="004803F1">
              <w:rPr>
                <w:sz w:val="20"/>
                <w:szCs w:val="20"/>
              </w:rPr>
              <w:t>povećanom</w:t>
            </w:r>
            <w:proofErr w:type="spellEnd"/>
            <w:r w:rsidRPr="004803F1">
              <w:rPr>
                <w:sz w:val="20"/>
                <w:szCs w:val="20"/>
              </w:rPr>
              <w:t xml:space="preserve"> </w:t>
            </w:r>
            <w:proofErr w:type="spellStart"/>
            <w:r w:rsidRPr="004803F1">
              <w:rPr>
                <w:sz w:val="20"/>
                <w:szCs w:val="20"/>
              </w:rPr>
              <w:t>potražnjom</w:t>
            </w:r>
            <w:proofErr w:type="spellEnd"/>
            <w:r w:rsidRPr="004803F1">
              <w:rPr>
                <w:sz w:val="20"/>
                <w:szCs w:val="20"/>
              </w:rPr>
              <w:t xml:space="preserve"> u </w:t>
            </w:r>
            <w:proofErr w:type="spellStart"/>
            <w:r w:rsidRPr="004803F1">
              <w:rPr>
                <w:sz w:val="20"/>
                <w:szCs w:val="20"/>
              </w:rPr>
              <w:t>budućnosti</w:t>
            </w:r>
            <w:proofErr w:type="spellEnd"/>
            <w:r w:rsidRPr="004803F1">
              <w:rPr>
                <w:sz w:val="20"/>
                <w:szCs w:val="20"/>
              </w:rPr>
              <w:t xml:space="preserve">. U </w:t>
            </w:r>
            <w:proofErr w:type="spellStart"/>
            <w:r w:rsidRPr="004803F1">
              <w:rPr>
                <w:sz w:val="20"/>
                <w:szCs w:val="20"/>
              </w:rPr>
              <w:t>većim</w:t>
            </w:r>
            <w:proofErr w:type="spellEnd"/>
            <w:r w:rsidRPr="004803F1">
              <w:rPr>
                <w:sz w:val="20"/>
                <w:szCs w:val="20"/>
              </w:rPr>
              <w:t xml:space="preserve"> </w:t>
            </w:r>
            <w:proofErr w:type="spellStart"/>
            <w:r w:rsidRPr="004803F1">
              <w:rPr>
                <w:sz w:val="20"/>
                <w:szCs w:val="20"/>
              </w:rPr>
              <w:t>gradovima</w:t>
            </w:r>
            <w:proofErr w:type="spellEnd"/>
            <w:r w:rsidRPr="004803F1">
              <w:rPr>
                <w:sz w:val="20"/>
                <w:szCs w:val="20"/>
              </w:rPr>
              <w:t xml:space="preserve"> i </w:t>
            </w:r>
            <w:proofErr w:type="spellStart"/>
            <w:r w:rsidRPr="004803F1">
              <w:rPr>
                <w:sz w:val="20"/>
                <w:szCs w:val="20"/>
              </w:rPr>
              <w:t>pripadajućim</w:t>
            </w:r>
            <w:proofErr w:type="spellEnd"/>
            <w:r w:rsidRPr="004803F1">
              <w:rPr>
                <w:sz w:val="20"/>
                <w:szCs w:val="20"/>
              </w:rPr>
              <w:t xml:space="preserve"> </w:t>
            </w:r>
            <w:proofErr w:type="spellStart"/>
            <w:r w:rsidRPr="004803F1">
              <w:rPr>
                <w:sz w:val="20"/>
                <w:szCs w:val="20"/>
              </w:rPr>
              <w:t>urbanim</w:t>
            </w:r>
            <w:proofErr w:type="spellEnd"/>
            <w:r w:rsidRPr="004803F1">
              <w:rPr>
                <w:sz w:val="20"/>
                <w:szCs w:val="20"/>
              </w:rPr>
              <w:t xml:space="preserve"> </w:t>
            </w:r>
            <w:proofErr w:type="spellStart"/>
            <w:r w:rsidRPr="004803F1">
              <w:rPr>
                <w:sz w:val="20"/>
                <w:szCs w:val="20"/>
              </w:rPr>
              <w:t>aglomeracijama</w:t>
            </w:r>
            <w:proofErr w:type="spellEnd"/>
            <w:r w:rsidRPr="004803F1">
              <w:rPr>
                <w:sz w:val="20"/>
                <w:szCs w:val="20"/>
              </w:rPr>
              <w:t xml:space="preserve"> </w:t>
            </w:r>
            <w:proofErr w:type="spellStart"/>
            <w:r w:rsidRPr="004803F1">
              <w:rPr>
                <w:sz w:val="20"/>
                <w:szCs w:val="20"/>
              </w:rPr>
              <w:t>poput</w:t>
            </w:r>
            <w:proofErr w:type="spellEnd"/>
            <w:r w:rsidRPr="004803F1">
              <w:rPr>
                <w:sz w:val="20"/>
                <w:szCs w:val="20"/>
              </w:rPr>
              <w:t xml:space="preserve"> </w:t>
            </w:r>
            <w:proofErr w:type="spellStart"/>
            <w:r w:rsidRPr="004803F1">
              <w:rPr>
                <w:sz w:val="20"/>
                <w:szCs w:val="20"/>
              </w:rPr>
              <w:t>Zagreba</w:t>
            </w:r>
            <w:proofErr w:type="spellEnd"/>
            <w:r w:rsidRPr="004803F1">
              <w:rPr>
                <w:sz w:val="20"/>
                <w:szCs w:val="20"/>
              </w:rPr>
              <w:t xml:space="preserve">, </w:t>
            </w:r>
            <w:proofErr w:type="spellStart"/>
            <w:r w:rsidRPr="004803F1">
              <w:rPr>
                <w:sz w:val="20"/>
                <w:szCs w:val="20"/>
              </w:rPr>
              <w:t>Rijeke</w:t>
            </w:r>
            <w:proofErr w:type="spellEnd"/>
            <w:r w:rsidRPr="004803F1">
              <w:rPr>
                <w:sz w:val="20"/>
                <w:szCs w:val="20"/>
              </w:rPr>
              <w:t xml:space="preserve"> i </w:t>
            </w:r>
            <w:proofErr w:type="spellStart"/>
            <w:r w:rsidRPr="004803F1">
              <w:rPr>
                <w:sz w:val="20"/>
                <w:szCs w:val="20"/>
              </w:rPr>
              <w:t>Splita</w:t>
            </w:r>
            <w:proofErr w:type="spellEnd"/>
            <w:r w:rsidRPr="004803F1">
              <w:rPr>
                <w:sz w:val="20"/>
                <w:szCs w:val="20"/>
              </w:rPr>
              <w:t xml:space="preserve"> </w:t>
            </w:r>
            <w:proofErr w:type="spellStart"/>
            <w:r w:rsidRPr="004803F1">
              <w:rPr>
                <w:sz w:val="20"/>
                <w:szCs w:val="20"/>
              </w:rPr>
              <w:t>gustoća</w:t>
            </w:r>
            <w:proofErr w:type="spellEnd"/>
            <w:r w:rsidRPr="004803F1">
              <w:rPr>
                <w:sz w:val="20"/>
                <w:szCs w:val="20"/>
              </w:rPr>
              <w:t xml:space="preserve"> </w:t>
            </w:r>
            <w:proofErr w:type="spellStart"/>
            <w:r w:rsidRPr="004803F1">
              <w:rPr>
                <w:sz w:val="20"/>
                <w:szCs w:val="20"/>
              </w:rPr>
              <w:t>naseljenosti</w:t>
            </w:r>
            <w:proofErr w:type="spellEnd"/>
            <w:r w:rsidRPr="004803F1">
              <w:rPr>
                <w:sz w:val="20"/>
                <w:szCs w:val="20"/>
              </w:rPr>
              <w:t xml:space="preserve"> </w:t>
            </w:r>
            <w:proofErr w:type="spellStart"/>
            <w:r w:rsidRPr="004803F1">
              <w:rPr>
                <w:sz w:val="20"/>
                <w:szCs w:val="20"/>
              </w:rPr>
              <w:t>dovoljna</w:t>
            </w:r>
            <w:proofErr w:type="spellEnd"/>
            <w:r w:rsidRPr="004803F1">
              <w:rPr>
                <w:sz w:val="20"/>
                <w:szCs w:val="20"/>
              </w:rPr>
              <w:t xml:space="preserve"> je za </w:t>
            </w:r>
            <w:proofErr w:type="spellStart"/>
            <w:r w:rsidRPr="004803F1">
              <w:rPr>
                <w:sz w:val="20"/>
                <w:szCs w:val="20"/>
              </w:rPr>
              <w:t>potporu</w:t>
            </w:r>
            <w:proofErr w:type="spellEnd"/>
            <w:r w:rsidRPr="004803F1">
              <w:rPr>
                <w:sz w:val="20"/>
                <w:szCs w:val="20"/>
              </w:rPr>
              <w:t xml:space="preserve"> </w:t>
            </w:r>
            <w:proofErr w:type="spellStart"/>
            <w:r w:rsidRPr="004803F1">
              <w:rPr>
                <w:sz w:val="20"/>
                <w:szCs w:val="20"/>
              </w:rPr>
              <w:t>prigradskih</w:t>
            </w:r>
            <w:proofErr w:type="spellEnd"/>
            <w:r w:rsidRPr="004803F1">
              <w:rPr>
                <w:sz w:val="20"/>
                <w:szCs w:val="20"/>
              </w:rPr>
              <w:t xml:space="preserve"> </w:t>
            </w:r>
            <w:proofErr w:type="spellStart"/>
            <w:r w:rsidRPr="004803F1">
              <w:rPr>
                <w:sz w:val="20"/>
                <w:szCs w:val="20"/>
              </w:rPr>
              <w:t>željezničkih</w:t>
            </w:r>
            <w:proofErr w:type="spellEnd"/>
            <w:r w:rsidRPr="004803F1">
              <w:rPr>
                <w:sz w:val="20"/>
                <w:szCs w:val="20"/>
              </w:rPr>
              <w:t xml:space="preserve"> </w:t>
            </w:r>
            <w:proofErr w:type="spellStart"/>
            <w:r w:rsidRPr="004803F1">
              <w:rPr>
                <w:sz w:val="20"/>
                <w:szCs w:val="20"/>
              </w:rPr>
              <w:t>usluga</w:t>
            </w:r>
            <w:proofErr w:type="spellEnd"/>
            <w:r w:rsidRPr="004803F1">
              <w:rPr>
                <w:sz w:val="20"/>
                <w:szCs w:val="20"/>
              </w:rPr>
              <w:t xml:space="preserve"> s </w:t>
            </w:r>
            <w:proofErr w:type="spellStart"/>
            <w:r w:rsidRPr="004803F1">
              <w:rPr>
                <w:sz w:val="20"/>
                <w:szCs w:val="20"/>
              </w:rPr>
              <w:t>obzirom</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prisutnost</w:t>
            </w:r>
            <w:proofErr w:type="spellEnd"/>
            <w:r w:rsidRPr="004803F1">
              <w:rPr>
                <w:sz w:val="20"/>
                <w:szCs w:val="20"/>
              </w:rPr>
              <w:t xml:space="preserve"> </w:t>
            </w:r>
            <w:proofErr w:type="spellStart"/>
            <w:r w:rsidRPr="004803F1">
              <w:rPr>
                <w:sz w:val="20"/>
                <w:szCs w:val="20"/>
              </w:rPr>
              <w:t>postojeće</w:t>
            </w:r>
            <w:proofErr w:type="spellEnd"/>
            <w:r w:rsidRPr="004803F1">
              <w:rPr>
                <w:sz w:val="20"/>
                <w:szCs w:val="20"/>
              </w:rPr>
              <w:t xml:space="preserve"> </w:t>
            </w:r>
            <w:proofErr w:type="spellStart"/>
            <w:r w:rsidRPr="004803F1">
              <w:rPr>
                <w:sz w:val="20"/>
                <w:szCs w:val="20"/>
              </w:rPr>
              <w:t>infrastrukture</w:t>
            </w:r>
            <w:proofErr w:type="spellEnd"/>
            <w:r w:rsidRPr="004803F1">
              <w:rPr>
                <w:sz w:val="20"/>
                <w:szCs w:val="20"/>
              </w:rPr>
              <w:t xml:space="preserve">, </w:t>
            </w:r>
            <w:proofErr w:type="spellStart"/>
            <w:r w:rsidRPr="004803F1">
              <w:rPr>
                <w:sz w:val="20"/>
                <w:szCs w:val="20"/>
              </w:rPr>
              <w:t>dok</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u </w:t>
            </w:r>
            <w:proofErr w:type="spellStart"/>
            <w:r w:rsidRPr="004803F1">
              <w:rPr>
                <w:sz w:val="20"/>
                <w:szCs w:val="20"/>
              </w:rPr>
              <w:t>drugim</w:t>
            </w:r>
            <w:proofErr w:type="spellEnd"/>
            <w:r w:rsidRPr="004803F1">
              <w:rPr>
                <w:sz w:val="20"/>
                <w:szCs w:val="20"/>
              </w:rPr>
              <w:t xml:space="preserve"> </w:t>
            </w:r>
            <w:proofErr w:type="spellStart"/>
            <w:r w:rsidRPr="004803F1">
              <w:rPr>
                <w:sz w:val="20"/>
                <w:szCs w:val="20"/>
              </w:rPr>
              <w:t>gradovima</w:t>
            </w:r>
            <w:proofErr w:type="spellEnd"/>
            <w:r w:rsidRPr="004803F1">
              <w:rPr>
                <w:sz w:val="20"/>
                <w:szCs w:val="20"/>
              </w:rPr>
              <w:t xml:space="preserve"> </w:t>
            </w:r>
            <w:proofErr w:type="spellStart"/>
            <w:r w:rsidRPr="004803F1">
              <w:rPr>
                <w:sz w:val="20"/>
                <w:szCs w:val="20"/>
              </w:rPr>
              <w:t>biti</w:t>
            </w:r>
            <w:proofErr w:type="spellEnd"/>
            <w:r w:rsidRPr="004803F1">
              <w:rPr>
                <w:sz w:val="20"/>
                <w:szCs w:val="20"/>
              </w:rPr>
              <w:t xml:space="preserve"> </w:t>
            </w:r>
            <w:proofErr w:type="spellStart"/>
            <w:r w:rsidRPr="004803F1">
              <w:rPr>
                <w:sz w:val="20"/>
                <w:szCs w:val="20"/>
              </w:rPr>
              <w:t>najodrživiji</w:t>
            </w:r>
            <w:proofErr w:type="spellEnd"/>
            <w:r w:rsidRPr="004803F1">
              <w:rPr>
                <w:sz w:val="20"/>
                <w:szCs w:val="20"/>
              </w:rPr>
              <w:t xml:space="preserve"> </w:t>
            </w:r>
            <w:proofErr w:type="spellStart"/>
            <w:r w:rsidRPr="004803F1">
              <w:rPr>
                <w:sz w:val="20"/>
                <w:szCs w:val="20"/>
              </w:rPr>
              <w:t>autobusni</w:t>
            </w:r>
            <w:proofErr w:type="spellEnd"/>
            <w:r w:rsidRPr="004803F1">
              <w:rPr>
                <w:sz w:val="20"/>
                <w:szCs w:val="20"/>
              </w:rPr>
              <w:t xml:space="preserve">, </w:t>
            </w:r>
            <w:proofErr w:type="spellStart"/>
            <w:r w:rsidRPr="004803F1">
              <w:rPr>
                <w:sz w:val="20"/>
                <w:szCs w:val="20"/>
              </w:rPr>
              <w:t>tramvajski</w:t>
            </w:r>
            <w:proofErr w:type="spellEnd"/>
            <w:r w:rsidRPr="004803F1">
              <w:rPr>
                <w:sz w:val="20"/>
                <w:szCs w:val="20"/>
              </w:rPr>
              <w:t xml:space="preserve"> i </w:t>
            </w:r>
            <w:proofErr w:type="spellStart"/>
            <w:r w:rsidRPr="004803F1">
              <w:rPr>
                <w:sz w:val="20"/>
                <w:szCs w:val="20"/>
              </w:rPr>
              <w:t>nemotorizirani</w:t>
            </w:r>
            <w:proofErr w:type="spellEnd"/>
            <w:r w:rsidRPr="004803F1">
              <w:rPr>
                <w:sz w:val="20"/>
                <w:szCs w:val="20"/>
              </w:rPr>
              <w:t xml:space="preserve"> </w:t>
            </w:r>
            <w:proofErr w:type="spellStart"/>
            <w:r w:rsidRPr="004803F1">
              <w:rPr>
                <w:sz w:val="20"/>
                <w:szCs w:val="20"/>
              </w:rPr>
              <w:t>prijevoz</w:t>
            </w:r>
            <w:proofErr w:type="spellEnd"/>
            <w:r w:rsidRPr="004803F1">
              <w:rPr>
                <w:sz w:val="20"/>
                <w:szCs w:val="20"/>
              </w:rPr>
              <w:t xml:space="preserve">. </w:t>
            </w:r>
            <w:proofErr w:type="spellStart"/>
            <w:r w:rsidR="00472CDD">
              <w:rPr>
                <w:sz w:val="20"/>
                <w:szCs w:val="20"/>
              </w:rPr>
              <w:t>Udio</w:t>
            </w:r>
            <w:proofErr w:type="spellEnd"/>
            <w:r w:rsidRPr="004803F1">
              <w:rPr>
                <w:sz w:val="20"/>
                <w:szCs w:val="20"/>
              </w:rPr>
              <w:t xml:space="preserve"> </w:t>
            </w:r>
            <w:proofErr w:type="spellStart"/>
            <w:r w:rsidRPr="004803F1">
              <w:rPr>
                <w:sz w:val="20"/>
                <w:szCs w:val="20"/>
              </w:rPr>
              <w:t>energije</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w:t>
            </w:r>
            <w:proofErr w:type="spellStart"/>
            <w:r w:rsidRPr="004803F1">
              <w:rPr>
                <w:sz w:val="20"/>
                <w:szCs w:val="20"/>
              </w:rPr>
              <w:t>obnovljivih</w:t>
            </w:r>
            <w:proofErr w:type="spellEnd"/>
            <w:r w:rsidRPr="004803F1">
              <w:rPr>
                <w:sz w:val="20"/>
                <w:szCs w:val="20"/>
              </w:rPr>
              <w:t xml:space="preserve"> </w:t>
            </w:r>
            <w:proofErr w:type="spellStart"/>
            <w:r w:rsidRPr="004803F1">
              <w:rPr>
                <w:sz w:val="20"/>
                <w:szCs w:val="20"/>
              </w:rPr>
              <w:t>izvora</w:t>
            </w:r>
            <w:proofErr w:type="spellEnd"/>
            <w:r w:rsidRPr="004803F1">
              <w:rPr>
                <w:sz w:val="20"/>
                <w:szCs w:val="20"/>
              </w:rPr>
              <w:t xml:space="preserve"> u </w:t>
            </w:r>
            <w:proofErr w:type="spellStart"/>
            <w:r w:rsidRPr="004803F1">
              <w:rPr>
                <w:sz w:val="20"/>
                <w:szCs w:val="20"/>
              </w:rPr>
              <w:t>sektoru</w:t>
            </w:r>
            <w:proofErr w:type="spellEnd"/>
            <w:r w:rsidRPr="004803F1">
              <w:rPr>
                <w:sz w:val="20"/>
                <w:szCs w:val="20"/>
              </w:rPr>
              <w:t xml:space="preserve"> </w:t>
            </w:r>
            <w:proofErr w:type="spellStart"/>
            <w:r w:rsidRPr="004803F1">
              <w:rPr>
                <w:sz w:val="20"/>
                <w:szCs w:val="20"/>
              </w:rPr>
              <w:t>prometa</w:t>
            </w:r>
            <w:proofErr w:type="spellEnd"/>
            <w:r w:rsidRPr="004803F1">
              <w:rPr>
                <w:sz w:val="20"/>
                <w:szCs w:val="20"/>
              </w:rPr>
              <w:t xml:space="preserve"> </w:t>
            </w:r>
            <w:proofErr w:type="spellStart"/>
            <w:r w:rsidRPr="004803F1">
              <w:rPr>
                <w:sz w:val="20"/>
                <w:szCs w:val="20"/>
              </w:rPr>
              <w:t>znatno</w:t>
            </w:r>
            <w:proofErr w:type="spellEnd"/>
            <w:r w:rsidRPr="004803F1">
              <w:rPr>
                <w:sz w:val="20"/>
                <w:szCs w:val="20"/>
              </w:rPr>
              <w:t xml:space="preserve"> je </w:t>
            </w:r>
            <w:proofErr w:type="spellStart"/>
            <w:r w:rsidRPr="004803F1">
              <w:rPr>
                <w:sz w:val="20"/>
                <w:szCs w:val="20"/>
              </w:rPr>
              <w:t>manji</w:t>
            </w:r>
            <w:proofErr w:type="spellEnd"/>
            <w:r w:rsidRPr="004803F1">
              <w:rPr>
                <w:sz w:val="20"/>
                <w:szCs w:val="20"/>
              </w:rPr>
              <w:t xml:space="preserve"> od 10% </w:t>
            </w:r>
            <w:proofErr w:type="spellStart"/>
            <w:r w:rsidRPr="004803F1">
              <w:rPr>
                <w:sz w:val="20"/>
                <w:szCs w:val="20"/>
              </w:rPr>
              <w:t>što</w:t>
            </w:r>
            <w:proofErr w:type="spellEnd"/>
            <w:r w:rsidRPr="004803F1">
              <w:rPr>
                <w:sz w:val="20"/>
                <w:szCs w:val="20"/>
              </w:rPr>
              <w:t xml:space="preserve"> je </w:t>
            </w:r>
            <w:proofErr w:type="spellStart"/>
            <w:r w:rsidRPr="004803F1">
              <w:rPr>
                <w:sz w:val="20"/>
                <w:szCs w:val="20"/>
              </w:rPr>
              <w:t>cilj</w:t>
            </w:r>
            <w:proofErr w:type="spellEnd"/>
            <w:r w:rsidRPr="004803F1">
              <w:rPr>
                <w:sz w:val="20"/>
                <w:szCs w:val="20"/>
              </w:rPr>
              <w:t xml:space="preserve"> koji se </w:t>
            </w:r>
            <w:proofErr w:type="spellStart"/>
            <w:r w:rsidRPr="004803F1">
              <w:rPr>
                <w:sz w:val="20"/>
                <w:szCs w:val="20"/>
              </w:rPr>
              <w:t>trebao</w:t>
            </w:r>
            <w:proofErr w:type="spellEnd"/>
            <w:r w:rsidRPr="004803F1">
              <w:rPr>
                <w:sz w:val="20"/>
                <w:szCs w:val="20"/>
              </w:rPr>
              <w:t xml:space="preserve"> </w:t>
            </w:r>
            <w:proofErr w:type="spellStart"/>
            <w:r w:rsidRPr="004803F1">
              <w:rPr>
                <w:sz w:val="20"/>
                <w:szCs w:val="20"/>
              </w:rPr>
              <w:t>ostvariti</w:t>
            </w:r>
            <w:proofErr w:type="spellEnd"/>
            <w:r w:rsidRPr="004803F1">
              <w:rPr>
                <w:sz w:val="20"/>
                <w:szCs w:val="20"/>
              </w:rPr>
              <w:t xml:space="preserve"> u 2020. </w:t>
            </w:r>
            <w:proofErr w:type="spellStart"/>
            <w:r w:rsidRPr="004803F1">
              <w:rPr>
                <w:sz w:val="20"/>
                <w:szCs w:val="20"/>
              </w:rPr>
              <w:lastRenderedPageBreak/>
              <w:t>Odabrane</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u </w:t>
            </w:r>
            <w:proofErr w:type="spellStart"/>
            <w:r w:rsidRPr="004803F1">
              <w:rPr>
                <w:sz w:val="20"/>
                <w:szCs w:val="20"/>
              </w:rPr>
              <w:t>ovom</w:t>
            </w:r>
            <w:proofErr w:type="spellEnd"/>
            <w:r w:rsidRPr="004803F1">
              <w:rPr>
                <w:sz w:val="20"/>
                <w:szCs w:val="20"/>
              </w:rPr>
              <w:t xml:space="preserve"> </w:t>
            </w:r>
            <w:proofErr w:type="spellStart"/>
            <w:r w:rsidRPr="004803F1">
              <w:rPr>
                <w:sz w:val="20"/>
                <w:szCs w:val="20"/>
              </w:rPr>
              <w:t>području</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w:t>
            </w:r>
            <w:proofErr w:type="spellStart"/>
            <w:r w:rsidRPr="004803F1">
              <w:rPr>
                <w:sz w:val="20"/>
                <w:szCs w:val="20"/>
              </w:rPr>
              <w:t>doprinijeti</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w:t>
            </w:r>
            <w:proofErr w:type="spellStart"/>
            <w:r w:rsidRPr="004803F1">
              <w:rPr>
                <w:sz w:val="20"/>
                <w:szCs w:val="20"/>
              </w:rPr>
              <w:t>održivoj</w:t>
            </w:r>
            <w:proofErr w:type="spellEnd"/>
            <w:r w:rsidRPr="004803F1">
              <w:rPr>
                <w:sz w:val="20"/>
                <w:szCs w:val="20"/>
              </w:rPr>
              <w:t xml:space="preserve"> </w:t>
            </w:r>
            <w:proofErr w:type="spellStart"/>
            <w:r w:rsidRPr="004803F1">
              <w:rPr>
                <w:sz w:val="20"/>
                <w:szCs w:val="20"/>
              </w:rPr>
              <w:t>urbanoj</w:t>
            </w:r>
            <w:proofErr w:type="spellEnd"/>
            <w:r w:rsidRPr="004803F1">
              <w:rPr>
                <w:sz w:val="20"/>
                <w:szCs w:val="20"/>
              </w:rPr>
              <w:t xml:space="preserve"> </w:t>
            </w:r>
            <w:proofErr w:type="spellStart"/>
            <w:r w:rsidRPr="004803F1">
              <w:rPr>
                <w:sz w:val="20"/>
                <w:szCs w:val="20"/>
              </w:rPr>
              <w:t>mobilnosti</w:t>
            </w:r>
            <w:proofErr w:type="spellEnd"/>
            <w:r w:rsidRPr="004803F1">
              <w:rPr>
                <w:sz w:val="20"/>
                <w:szCs w:val="20"/>
              </w:rPr>
              <w:t xml:space="preserve"> </w:t>
            </w:r>
            <w:proofErr w:type="spellStart"/>
            <w:r w:rsidRPr="004803F1">
              <w:rPr>
                <w:sz w:val="20"/>
                <w:szCs w:val="20"/>
              </w:rPr>
              <w:t>čime</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w:t>
            </w:r>
            <w:proofErr w:type="spellStart"/>
            <w:r w:rsidRPr="004803F1">
              <w:rPr>
                <w:sz w:val="20"/>
                <w:szCs w:val="20"/>
              </w:rPr>
              <w:t>unaprijediti</w:t>
            </w:r>
            <w:proofErr w:type="spellEnd"/>
            <w:r w:rsidRPr="004803F1">
              <w:rPr>
                <w:sz w:val="20"/>
                <w:szCs w:val="20"/>
              </w:rPr>
              <w:t xml:space="preserve"> </w:t>
            </w:r>
            <w:proofErr w:type="spellStart"/>
            <w:r w:rsidRPr="004803F1">
              <w:rPr>
                <w:sz w:val="20"/>
                <w:szCs w:val="20"/>
              </w:rPr>
              <w:t>održivi</w:t>
            </w:r>
            <w:proofErr w:type="spellEnd"/>
            <w:r w:rsidRPr="004803F1">
              <w:rPr>
                <w:sz w:val="20"/>
                <w:szCs w:val="20"/>
              </w:rPr>
              <w:t xml:space="preserve"> </w:t>
            </w:r>
            <w:proofErr w:type="spellStart"/>
            <w:r w:rsidRPr="004803F1">
              <w:rPr>
                <w:sz w:val="20"/>
                <w:szCs w:val="20"/>
              </w:rPr>
              <w:t>javni</w:t>
            </w:r>
            <w:proofErr w:type="spellEnd"/>
            <w:r w:rsidRPr="004803F1">
              <w:rPr>
                <w:sz w:val="20"/>
                <w:szCs w:val="20"/>
              </w:rPr>
              <w:t xml:space="preserve"> </w:t>
            </w:r>
            <w:proofErr w:type="spellStart"/>
            <w:r w:rsidRPr="004803F1">
              <w:rPr>
                <w:sz w:val="20"/>
                <w:szCs w:val="20"/>
              </w:rPr>
              <w:t>urbani</w:t>
            </w:r>
            <w:proofErr w:type="spellEnd"/>
            <w:r w:rsidRPr="004803F1">
              <w:rPr>
                <w:sz w:val="20"/>
                <w:szCs w:val="20"/>
              </w:rPr>
              <w:t xml:space="preserve"> </w:t>
            </w:r>
            <w:proofErr w:type="spellStart"/>
            <w:r w:rsidRPr="004803F1">
              <w:rPr>
                <w:sz w:val="20"/>
                <w:szCs w:val="20"/>
              </w:rPr>
              <w:t>prijevoz</w:t>
            </w:r>
            <w:proofErr w:type="spellEnd"/>
            <w:r w:rsidRPr="004803F1">
              <w:rPr>
                <w:sz w:val="20"/>
                <w:szCs w:val="20"/>
              </w:rPr>
              <w:t xml:space="preserve"> i </w:t>
            </w:r>
            <w:proofErr w:type="spellStart"/>
            <w:r w:rsidRPr="004803F1">
              <w:rPr>
                <w:sz w:val="20"/>
                <w:szCs w:val="20"/>
              </w:rPr>
              <w:t>integrirani</w:t>
            </w:r>
            <w:proofErr w:type="spellEnd"/>
            <w:r w:rsidRPr="004803F1">
              <w:rPr>
                <w:sz w:val="20"/>
                <w:szCs w:val="20"/>
              </w:rPr>
              <w:t xml:space="preserve"> </w:t>
            </w:r>
            <w:proofErr w:type="spellStart"/>
            <w:r w:rsidRPr="004803F1">
              <w:rPr>
                <w:sz w:val="20"/>
                <w:szCs w:val="20"/>
              </w:rPr>
              <w:t>prijevoz</w:t>
            </w:r>
            <w:proofErr w:type="spellEnd"/>
            <w:r w:rsidRPr="004803F1">
              <w:rPr>
                <w:sz w:val="20"/>
                <w:szCs w:val="20"/>
              </w:rPr>
              <w:t xml:space="preserve"> </w:t>
            </w:r>
            <w:proofErr w:type="spellStart"/>
            <w:r w:rsidRPr="004803F1">
              <w:rPr>
                <w:sz w:val="20"/>
                <w:szCs w:val="20"/>
              </w:rPr>
              <w:t>putnika</w:t>
            </w:r>
            <w:proofErr w:type="spellEnd"/>
            <w:r w:rsidRPr="004803F1">
              <w:rPr>
                <w:sz w:val="20"/>
                <w:szCs w:val="20"/>
              </w:rPr>
              <w:t>.</w:t>
            </w:r>
          </w:p>
          <w:p w14:paraId="48B37082" w14:textId="3B0A7732" w:rsidR="00CF4B5E" w:rsidRPr="004803F1" w:rsidRDefault="00CF4B5E" w:rsidP="00CF4B5E">
            <w:pPr>
              <w:jc w:val="both"/>
              <w:rPr>
                <w:rFonts w:eastAsia="Calibri"/>
                <w:sz w:val="20"/>
                <w:szCs w:val="20"/>
              </w:rPr>
            </w:pPr>
            <w:r w:rsidRPr="004803F1">
              <w:rPr>
                <w:sz w:val="20"/>
                <w:szCs w:val="20"/>
              </w:rPr>
              <w:t>S</w:t>
            </w:r>
            <w:r w:rsidR="00CF382B">
              <w:rPr>
                <w:sz w:val="20"/>
                <w:szCs w:val="20"/>
              </w:rPr>
              <w:t>C</w:t>
            </w:r>
            <w:r w:rsidRPr="004803F1">
              <w:rPr>
                <w:sz w:val="20"/>
                <w:szCs w:val="20"/>
              </w:rPr>
              <w:t>3</w:t>
            </w:r>
            <w:r w:rsidR="00E35C1B">
              <w:rPr>
                <w:sz w:val="20"/>
                <w:szCs w:val="20"/>
              </w:rPr>
              <w:t>(</w:t>
            </w:r>
            <w:r w:rsidRPr="004803F1">
              <w:rPr>
                <w:sz w:val="20"/>
                <w:szCs w:val="20"/>
              </w:rPr>
              <w:t>i</w:t>
            </w:r>
            <w:r w:rsidR="00E35C1B">
              <w:rPr>
                <w:sz w:val="20"/>
                <w:szCs w:val="20"/>
              </w:rPr>
              <w:t>)</w:t>
            </w:r>
            <w:r w:rsidR="00A47851">
              <w:rPr>
                <w:sz w:val="20"/>
                <w:szCs w:val="20"/>
              </w:rPr>
              <w:t xml:space="preserve"> </w:t>
            </w:r>
            <w:r w:rsidR="00E35C1B">
              <w:rPr>
                <w:sz w:val="20"/>
                <w:szCs w:val="20"/>
              </w:rPr>
              <w:t>i</w:t>
            </w:r>
            <w:r w:rsidR="00A47851">
              <w:rPr>
                <w:sz w:val="20"/>
                <w:szCs w:val="20"/>
              </w:rPr>
              <w:t xml:space="preserve"> </w:t>
            </w:r>
            <w:r w:rsidR="00E35C1B">
              <w:rPr>
                <w:sz w:val="20"/>
                <w:szCs w:val="20"/>
              </w:rPr>
              <w:t>3(</w:t>
            </w:r>
            <w:r w:rsidRPr="004803F1">
              <w:rPr>
                <w:sz w:val="20"/>
                <w:szCs w:val="20"/>
              </w:rPr>
              <w:t>ii</w:t>
            </w:r>
            <w:r w:rsidR="00E35C1B">
              <w:rPr>
                <w:sz w:val="20"/>
                <w:szCs w:val="20"/>
              </w:rPr>
              <w:t>)</w:t>
            </w:r>
            <w:r w:rsidRPr="004803F1">
              <w:rPr>
                <w:rFonts w:eastAsia="Calibri"/>
                <w:sz w:val="20"/>
                <w:szCs w:val="20"/>
              </w:rPr>
              <w:t xml:space="preserve"> </w:t>
            </w:r>
            <w:proofErr w:type="spellStart"/>
            <w:r w:rsidRPr="004803F1">
              <w:rPr>
                <w:sz w:val="20"/>
                <w:szCs w:val="20"/>
              </w:rPr>
              <w:t>Prometna</w:t>
            </w:r>
            <w:proofErr w:type="spellEnd"/>
            <w:r w:rsidRPr="004803F1">
              <w:rPr>
                <w:sz w:val="20"/>
                <w:szCs w:val="20"/>
              </w:rPr>
              <w:t xml:space="preserve"> </w:t>
            </w:r>
            <w:proofErr w:type="spellStart"/>
            <w:r w:rsidRPr="004803F1">
              <w:rPr>
                <w:sz w:val="20"/>
                <w:szCs w:val="20"/>
              </w:rPr>
              <w:t>mreža</w:t>
            </w:r>
            <w:proofErr w:type="spellEnd"/>
            <w:r w:rsidRPr="004803F1">
              <w:rPr>
                <w:sz w:val="20"/>
                <w:szCs w:val="20"/>
              </w:rPr>
              <w:t xml:space="preserve"> je </w:t>
            </w:r>
            <w:proofErr w:type="spellStart"/>
            <w:r w:rsidRPr="004803F1">
              <w:rPr>
                <w:sz w:val="20"/>
                <w:szCs w:val="20"/>
              </w:rPr>
              <w:t>neujednačena</w:t>
            </w:r>
            <w:proofErr w:type="spellEnd"/>
            <w:r w:rsidRPr="004803F1">
              <w:rPr>
                <w:sz w:val="20"/>
                <w:szCs w:val="20"/>
              </w:rPr>
              <w:t xml:space="preserve">, s </w:t>
            </w:r>
            <w:proofErr w:type="spellStart"/>
            <w:r w:rsidRPr="004803F1">
              <w:rPr>
                <w:sz w:val="20"/>
                <w:szCs w:val="20"/>
              </w:rPr>
              <w:t>vrlo</w:t>
            </w:r>
            <w:proofErr w:type="spellEnd"/>
            <w:r w:rsidRPr="004803F1">
              <w:rPr>
                <w:sz w:val="20"/>
                <w:szCs w:val="20"/>
              </w:rPr>
              <w:t xml:space="preserve"> </w:t>
            </w:r>
            <w:proofErr w:type="spellStart"/>
            <w:r w:rsidRPr="004803F1">
              <w:rPr>
                <w:sz w:val="20"/>
                <w:szCs w:val="20"/>
              </w:rPr>
              <w:t>nerazvijenom</w:t>
            </w:r>
            <w:proofErr w:type="spellEnd"/>
            <w:r w:rsidRPr="004803F1">
              <w:rPr>
                <w:sz w:val="20"/>
                <w:szCs w:val="20"/>
              </w:rPr>
              <w:t xml:space="preserve"> </w:t>
            </w:r>
            <w:proofErr w:type="spellStart"/>
            <w:r w:rsidRPr="004803F1">
              <w:rPr>
                <w:sz w:val="20"/>
                <w:szCs w:val="20"/>
              </w:rPr>
              <w:t>željezničkom</w:t>
            </w:r>
            <w:proofErr w:type="spellEnd"/>
            <w:r w:rsidRPr="004803F1">
              <w:rPr>
                <w:sz w:val="20"/>
                <w:szCs w:val="20"/>
              </w:rPr>
              <w:t xml:space="preserve"> </w:t>
            </w:r>
            <w:proofErr w:type="spellStart"/>
            <w:r w:rsidRPr="004803F1">
              <w:rPr>
                <w:sz w:val="20"/>
                <w:szCs w:val="20"/>
              </w:rPr>
              <w:t>infrastrukturom</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nema</w:t>
            </w:r>
            <w:proofErr w:type="spellEnd"/>
            <w:r w:rsidRPr="004803F1">
              <w:rPr>
                <w:sz w:val="20"/>
                <w:szCs w:val="20"/>
              </w:rPr>
              <w:t xml:space="preserve"> </w:t>
            </w:r>
            <w:proofErr w:type="spellStart"/>
            <w:r w:rsidRPr="004803F1">
              <w:rPr>
                <w:sz w:val="20"/>
                <w:szCs w:val="20"/>
              </w:rPr>
              <w:t>odgovarajuće</w:t>
            </w:r>
            <w:proofErr w:type="spellEnd"/>
            <w:r w:rsidRPr="004803F1">
              <w:rPr>
                <w:sz w:val="20"/>
                <w:szCs w:val="20"/>
              </w:rPr>
              <w:t xml:space="preserve"> </w:t>
            </w:r>
            <w:proofErr w:type="spellStart"/>
            <w:r w:rsidRPr="004803F1">
              <w:rPr>
                <w:sz w:val="20"/>
                <w:szCs w:val="20"/>
              </w:rPr>
              <w:t>infrastrukture</w:t>
            </w:r>
            <w:proofErr w:type="spellEnd"/>
            <w:r w:rsidRPr="004803F1">
              <w:rPr>
                <w:sz w:val="20"/>
                <w:szCs w:val="20"/>
              </w:rPr>
              <w:t xml:space="preserve"> za </w:t>
            </w:r>
            <w:proofErr w:type="spellStart"/>
            <w:r w:rsidRPr="004803F1">
              <w:rPr>
                <w:sz w:val="20"/>
                <w:szCs w:val="20"/>
              </w:rPr>
              <w:t>javni</w:t>
            </w:r>
            <w:proofErr w:type="spellEnd"/>
            <w:r w:rsidRPr="004803F1">
              <w:rPr>
                <w:sz w:val="20"/>
                <w:szCs w:val="20"/>
              </w:rPr>
              <w:t xml:space="preserve"> </w:t>
            </w:r>
            <w:proofErr w:type="spellStart"/>
            <w:r w:rsidRPr="004803F1">
              <w:rPr>
                <w:sz w:val="20"/>
                <w:szCs w:val="20"/>
              </w:rPr>
              <w:t>gradski</w:t>
            </w:r>
            <w:proofErr w:type="spellEnd"/>
            <w:r w:rsidRPr="004803F1">
              <w:rPr>
                <w:sz w:val="20"/>
                <w:szCs w:val="20"/>
              </w:rPr>
              <w:t xml:space="preserve">, </w:t>
            </w:r>
            <w:proofErr w:type="spellStart"/>
            <w:r w:rsidRPr="004803F1">
              <w:rPr>
                <w:sz w:val="20"/>
                <w:szCs w:val="20"/>
              </w:rPr>
              <w:t>prigradski</w:t>
            </w:r>
            <w:proofErr w:type="spellEnd"/>
            <w:r w:rsidRPr="004803F1">
              <w:rPr>
                <w:sz w:val="20"/>
                <w:szCs w:val="20"/>
              </w:rPr>
              <w:t xml:space="preserve"> i </w:t>
            </w:r>
            <w:proofErr w:type="spellStart"/>
            <w:r w:rsidRPr="004803F1">
              <w:rPr>
                <w:sz w:val="20"/>
                <w:szCs w:val="20"/>
              </w:rPr>
              <w:t>međugradski</w:t>
            </w:r>
            <w:proofErr w:type="spellEnd"/>
            <w:r w:rsidRPr="004803F1">
              <w:rPr>
                <w:sz w:val="20"/>
                <w:szCs w:val="20"/>
              </w:rPr>
              <w:t xml:space="preserve"> </w:t>
            </w:r>
            <w:proofErr w:type="spellStart"/>
            <w:r w:rsidRPr="004803F1">
              <w:rPr>
                <w:sz w:val="20"/>
                <w:szCs w:val="20"/>
              </w:rPr>
              <w:t>promet</w:t>
            </w:r>
            <w:proofErr w:type="spellEnd"/>
            <w:r w:rsidRPr="004803F1">
              <w:rPr>
                <w:sz w:val="20"/>
                <w:szCs w:val="20"/>
              </w:rPr>
              <w:t xml:space="preserve">. RH je </w:t>
            </w:r>
            <w:proofErr w:type="spellStart"/>
            <w:r w:rsidRPr="004803F1">
              <w:rPr>
                <w:sz w:val="20"/>
                <w:szCs w:val="20"/>
              </w:rPr>
              <w:t>izgradila</w:t>
            </w:r>
            <w:proofErr w:type="spellEnd"/>
            <w:r w:rsidRPr="004803F1">
              <w:rPr>
                <w:sz w:val="20"/>
                <w:szCs w:val="20"/>
              </w:rPr>
              <w:t xml:space="preserve"> </w:t>
            </w:r>
            <w:proofErr w:type="spellStart"/>
            <w:r w:rsidRPr="004803F1">
              <w:rPr>
                <w:sz w:val="20"/>
                <w:szCs w:val="20"/>
              </w:rPr>
              <w:t>tek</w:t>
            </w:r>
            <w:proofErr w:type="spellEnd"/>
            <w:r w:rsidRPr="004803F1">
              <w:rPr>
                <w:sz w:val="20"/>
                <w:szCs w:val="20"/>
              </w:rPr>
              <w:t xml:space="preserve"> 7% </w:t>
            </w:r>
            <w:proofErr w:type="spellStart"/>
            <w:r w:rsidRPr="004803F1">
              <w:rPr>
                <w:sz w:val="20"/>
                <w:szCs w:val="20"/>
              </w:rPr>
              <w:t>osnovne</w:t>
            </w:r>
            <w:proofErr w:type="spellEnd"/>
            <w:r w:rsidRPr="004803F1">
              <w:rPr>
                <w:sz w:val="20"/>
                <w:szCs w:val="20"/>
              </w:rPr>
              <w:t xml:space="preserve"> </w:t>
            </w:r>
            <w:proofErr w:type="spellStart"/>
            <w:r w:rsidRPr="004803F1">
              <w:rPr>
                <w:sz w:val="20"/>
                <w:szCs w:val="20"/>
              </w:rPr>
              <w:t>željezničke</w:t>
            </w:r>
            <w:proofErr w:type="spellEnd"/>
            <w:r w:rsidRPr="004803F1">
              <w:rPr>
                <w:sz w:val="20"/>
                <w:szCs w:val="20"/>
              </w:rPr>
              <w:t xml:space="preserve"> </w:t>
            </w:r>
            <w:proofErr w:type="spellStart"/>
            <w:r w:rsidRPr="004803F1">
              <w:rPr>
                <w:sz w:val="20"/>
                <w:szCs w:val="20"/>
              </w:rPr>
              <w:t>mreže</w:t>
            </w:r>
            <w:proofErr w:type="spellEnd"/>
            <w:r w:rsidRPr="004803F1">
              <w:rPr>
                <w:sz w:val="20"/>
                <w:szCs w:val="20"/>
              </w:rPr>
              <w:t xml:space="preserve"> TEN-T (</w:t>
            </w:r>
            <w:proofErr w:type="spellStart"/>
            <w:r w:rsidRPr="004803F1">
              <w:rPr>
                <w:sz w:val="20"/>
                <w:szCs w:val="20"/>
              </w:rPr>
              <w:t>prosjeka</w:t>
            </w:r>
            <w:proofErr w:type="spellEnd"/>
            <w:r w:rsidRPr="004803F1">
              <w:rPr>
                <w:sz w:val="20"/>
                <w:szCs w:val="20"/>
              </w:rPr>
              <w:t xml:space="preserve"> EU </w:t>
            </w:r>
            <w:proofErr w:type="spellStart"/>
            <w:r w:rsidRPr="004803F1">
              <w:rPr>
                <w:sz w:val="20"/>
                <w:szCs w:val="20"/>
              </w:rPr>
              <w:t>preko</w:t>
            </w:r>
            <w:proofErr w:type="spellEnd"/>
            <w:r w:rsidRPr="004803F1">
              <w:rPr>
                <w:sz w:val="20"/>
                <w:szCs w:val="20"/>
              </w:rPr>
              <w:t xml:space="preserve"> 60%) </w:t>
            </w:r>
            <w:proofErr w:type="spellStart"/>
            <w:r w:rsidRPr="004803F1">
              <w:rPr>
                <w:sz w:val="20"/>
                <w:szCs w:val="20"/>
              </w:rPr>
              <w:t>te</w:t>
            </w:r>
            <w:proofErr w:type="spellEnd"/>
            <w:r w:rsidRPr="004803F1">
              <w:rPr>
                <w:sz w:val="20"/>
                <w:szCs w:val="20"/>
              </w:rPr>
              <w:t xml:space="preserve"> je </w:t>
            </w:r>
            <w:proofErr w:type="spellStart"/>
            <w:r w:rsidRPr="004803F1">
              <w:rPr>
                <w:sz w:val="20"/>
                <w:szCs w:val="20"/>
              </w:rPr>
              <w:t>elektrificirano</w:t>
            </w:r>
            <w:proofErr w:type="spellEnd"/>
            <w:r w:rsidRPr="004803F1">
              <w:rPr>
                <w:sz w:val="20"/>
                <w:szCs w:val="20"/>
              </w:rPr>
              <w:t xml:space="preserve"> </w:t>
            </w:r>
            <w:proofErr w:type="spellStart"/>
            <w:r w:rsidRPr="004803F1">
              <w:rPr>
                <w:sz w:val="20"/>
                <w:szCs w:val="20"/>
              </w:rPr>
              <w:t>tek</w:t>
            </w:r>
            <w:proofErr w:type="spellEnd"/>
            <w:r w:rsidRPr="004803F1">
              <w:rPr>
                <w:sz w:val="20"/>
                <w:szCs w:val="20"/>
              </w:rPr>
              <w:t xml:space="preserve"> 38% </w:t>
            </w:r>
            <w:proofErr w:type="spellStart"/>
            <w:r w:rsidRPr="004803F1">
              <w:rPr>
                <w:sz w:val="20"/>
                <w:szCs w:val="20"/>
              </w:rPr>
              <w:t>pruga</w:t>
            </w:r>
            <w:proofErr w:type="spellEnd"/>
            <w:r w:rsidRPr="004803F1">
              <w:rPr>
                <w:sz w:val="20"/>
                <w:szCs w:val="20"/>
              </w:rPr>
              <w:t xml:space="preserve"> za </w:t>
            </w:r>
            <w:proofErr w:type="spellStart"/>
            <w:r w:rsidRPr="004803F1">
              <w:rPr>
                <w:sz w:val="20"/>
                <w:szCs w:val="20"/>
              </w:rPr>
              <w:t>međunarodni</w:t>
            </w:r>
            <w:proofErr w:type="spellEnd"/>
            <w:r w:rsidRPr="004803F1">
              <w:rPr>
                <w:sz w:val="20"/>
                <w:szCs w:val="20"/>
              </w:rPr>
              <w:t xml:space="preserve"> </w:t>
            </w:r>
            <w:proofErr w:type="spellStart"/>
            <w:r w:rsidRPr="004803F1">
              <w:rPr>
                <w:sz w:val="20"/>
                <w:szCs w:val="20"/>
              </w:rPr>
              <w:t>promet</w:t>
            </w:r>
            <w:proofErr w:type="spellEnd"/>
            <w:r w:rsidRPr="004803F1">
              <w:rPr>
                <w:sz w:val="20"/>
                <w:szCs w:val="20"/>
              </w:rPr>
              <w:t xml:space="preserve">. </w:t>
            </w:r>
            <w:proofErr w:type="spellStart"/>
            <w:r w:rsidRPr="004803F1">
              <w:rPr>
                <w:sz w:val="20"/>
                <w:szCs w:val="20"/>
              </w:rPr>
              <w:t>Očekuje</w:t>
            </w:r>
            <w:proofErr w:type="spellEnd"/>
            <w:r w:rsidRPr="004803F1">
              <w:rPr>
                <w:sz w:val="20"/>
                <w:szCs w:val="20"/>
              </w:rPr>
              <w:t xml:space="preserve"> se da </w:t>
            </w:r>
            <w:proofErr w:type="spellStart"/>
            <w:r w:rsidRPr="004803F1">
              <w:rPr>
                <w:sz w:val="20"/>
                <w:szCs w:val="20"/>
              </w:rPr>
              <w:t>će</w:t>
            </w:r>
            <w:proofErr w:type="spellEnd"/>
            <w:r w:rsidRPr="004803F1">
              <w:rPr>
                <w:sz w:val="20"/>
                <w:szCs w:val="20"/>
              </w:rPr>
              <w:t xml:space="preserve"> se </w:t>
            </w:r>
            <w:proofErr w:type="spellStart"/>
            <w:r w:rsidRPr="004803F1">
              <w:rPr>
                <w:sz w:val="20"/>
                <w:szCs w:val="20"/>
              </w:rPr>
              <w:t>teretni</w:t>
            </w:r>
            <w:proofErr w:type="spellEnd"/>
            <w:r w:rsidRPr="004803F1">
              <w:rPr>
                <w:sz w:val="20"/>
                <w:szCs w:val="20"/>
              </w:rPr>
              <w:t xml:space="preserve"> </w:t>
            </w:r>
            <w:proofErr w:type="spellStart"/>
            <w:r w:rsidRPr="004803F1">
              <w:rPr>
                <w:sz w:val="20"/>
                <w:szCs w:val="20"/>
              </w:rPr>
              <w:t>promet</w:t>
            </w:r>
            <w:proofErr w:type="spellEnd"/>
            <w:r w:rsidRPr="004803F1">
              <w:rPr>
                <w:sz w:val="20"/>
                <w:szCs w:val="20"/>
              </w:rPr>
              <w:t xml:space="preserve"> </w:t>
            </w:r>
            <w:proofErr w:type="spellStart"/>
            <w:r w:rsidRPr="004803F1">
              <w:rPr>
                <w:sz w:val="20"/>
                <w:szCs w:val="20"/>
              </w:rPr>
              <w:t>povećati</w:t>
            </w:r>
            <w:proofErr w:type="spellEnd"/>
            <w:r w:rsidRPr="004803F1">
              <w:rPr>
                <w:sz w:val="20"/>
                <w:szCs w:val="20"/>
              </w:rPr>
              <w:t xml:space="preserve"> </w:t>
            </w:r>
            <w:proofErr w:type="spellStart"/>
            <w:r w:rsidRPr="004803F1">
              <w:rPr>
                <w:sz w:val="20"/>
                <w:szCs w:val="20"/>
              </w:rPr>
              <w:t>zbog</w:t>
            </w:r>
            <w:proofErr w:type="spellEnd"/>
            <w:r w:rsidRPr="004803F1">
              <w:rPr>
                <w:sz w:val="20"/>
                <w:szCs w:val="20"/>
              </w:rPr>
              <w:t xml:space="preserve"> </w:t>
            </w:r>
            <w:proofErr w:type="spellStart"/>
            <w:r w:rsidRPr="004803F1">
              <w:rPr>
                <w:sz w:val="20"/>
                <w:szCs w:val="20"/>
              </w:rPr>
              <w:t>nedavnih</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u </w:t>
            </w:r>
            <w:proofErr w:type="spellStart"/>
            <w:r w:rsidRPr="004803F1">
              <w:rPr>
                <w:sz w:val="20"/>
                <w:szCs w:val="20"/>
              </w:rPr>
              <w:t>luke</w:t>
            </w:r>
            <w:proofErr w:type="spellEnd"/>
            <w:r w:rsidRPr="004803F1">
              <w:rPr>
                <w:sz w:val="20"/>
                <w:szCs w:val="20"/>
              </w:rPr>
              <w:t xml:space="preserve">, </w:t>
            </w:r>
            <w:proofErr w:type="spellStart"/>
            <w:r w:rsidRPr="004803F1">
              <w:rPr>
                <w:sz w:val="20"/>
                <w:szCs w:val="20"/>
              </w:rPr>
              <w:t>koje</w:t>
            </w:r>
            <w:proofErr w:type="spellEnd"/>
            <w:r w:rsidRPr="004803F1">
              <w:rPr>
                <w:sz w:val="20"/>
                <w:szCs w:val="20"/>
              </w:rPr>
              <w:t xml:space="preserve"> mora </w:t>
            </w:r>
            <w:proofErr w:type="spellStart"/>
            <w:r w:rsidRPr="004803F1">
              <w:rPr>
                <w:sz w:val="20"/>
                <w:szCs w:val="20"/>
              </w:rPr>
              <w:t>pratiti</w:t>
            </w:r>
            <w:proofErr w:type="spellEnd"/>
            <w:r w:rsidRPr="004803F1">
              <w:rPr>
                <w:sz w:val="20"/>
                <w:szCs w:val="20"/>
              </w:rPr>
              <w:t xml:space="preserve"> </w:t>
            </w:r>
            <w:proofErr w:type="spellStart"/>
            <w:r w:rsidRPr="004803F1">
              <w:rPr>
                <w:sz w:val="20"/>
                <w:szCs w:val="20"/>
              </w:rPr>
              <w:t>daljnji</w:t>
            </w:r>
            <w:proofErr w:type="spellEnd"/>
            <w:r w:rsidRPr="004803F1">
              <w:rPr>
                <w:sz w:val="20"/>
                <w:szCs w:val="20"/>
              </w:rPr>
              <w:t xml:space="preserve"> </w:t>
            </w:r>
            <w:proofErr w:type="spellStart"/>
            <w:r w:rsidRPr="004803F1">
              <w:rPr>
                <w:sz w:val="20"/>
                <w:szCs w:val="20"/>
              </w:rPr>
              <w:t>razvoj</w:t>
            </w:r>
            <w:proofErr w:type="spellEnd"/>
            <w:r w:rsidRPr="004803F1">
              <w:rPr>
                <w:sz w:val="20"/>
                <w:szCs w:val="20"/>
              </w:rPr>
              <w:t xml:space="preserve"> </w:t>
            </w:r>
            <w:proofErr w:type="spellStart"/>
            <w:r w:rsidRPr="004803F1">
              <w:rPr>
                <w:sz w:val="20"/>
                <w:szCs w:val="20"/>
              </w:rPr>
              <w:t>željezničke</w:t>
            </w:r>
            <w:proofErr w:type="spellEnd"/>
            <w:r w:rsidRPr="004803F1">
              <w:rPr>
                <w:sz w:val="20"/>
                <w:szCs w:val="20"/>
              </w:rPr>
              <w:t xml:space="preserve"> </w:t>
            </w:r>
            <w:proofErr w:type="spellStart"/>
            <w:r w:rsidRPr="004803F1">
              <w:rPr>
                <w:sz w:val="20"/>
                <w:szCs w:val="20"/>
              </w:rPr>
              <w:t>mreže</w:t>
            </w:r>
            <w:proofErr w:type="spellEnd"/>
            <w:r w:rsidRPr="004803F1">
              <w:rPr>
                <w:sz w:val="20"/>
                <w:szCs w:val="20"/>
              </w:rPr>
              <w:t xml:space="preserve"> TEN-T (</w:t>
            </w:r>
            <w:proofErr w:type="spellStart"/>
            <w:r w:rsidRPr="004803F1">
              <w:rPr>
                <w:sz w:val="20"/>
                <w:szCs w:val="20"/>
              </w:rPr>
              <w:t>osnovne</w:t>
            </w:r>
            <w:proofErr w:type="spellEnd"/>
            <w:r w:rsidRPr="004803F1">
              <w:rPr>
                <w:sz w:val="20"/>
                <w:szCs w:val="20"/>
              </w:rPr>
              <w:t xml:space="preserve"> i </w:t>
            </w:r>
            <w:proofErr w:type="spellStart"/>
            <w:r w:rsidRPr="004803F1">
              <w:rPr>
                <w:sz w:val="20"/>
                <w:szCs w:val="20"/>
              </w:rPr>
              <w:t>sveobuhvatne</w:t>
            </w:r>
            <w:proofErr w:type="spellEnd"/>
            <w:r w:rsidRPr="004803F1">
              <w:rPr>
                <w:sz w:val="20"/>
                <w:szCs w:val="20"/>
              </w:rPr>
              <w:t xml:space="preserve">). </w:t>
            </w:r>
            <w:proofErr w:type="spellStart"/>
            <w:r w:rsidRPr="004803F1">
              <w:rPr>
                <w:sz w:val="20"/>
                <w:szCs w:val="20"/>
              </w:rPr>
              <w:t>Postojeće</w:t>
            </w:r>
            <w:proofErr w:type="spellEnd"/>
            <w:r w:rsidRPr="004803F1">
              <w:rPr>
                <w:sz w:val="20"/>
                <w:szCs w:val="20"/>
              </w:rPr>
              <w:t xml:space="preserve"> </w:t>
            </w:r>
            <w:proofErr w:type="spellStart"/>
            <w:r w:rsidRPr="004803F1">
              <w:rPr>
                <w:sz w:val="20"/>
                <w:szCs w:val="20"/>
              </w:rPr>
              <w:t>stanje</w:t>
            </w:r>
            <w:proofErr w:type="spellEnd"/>
            <w:r w:rsidRPr="004803F1">
              <w:rPr>
                <w:sz w:val="20"/>
                <w:szCs w:val="20"/>
              </w:rPr>
              <w:t xml:space="preserve"> </w:t>
            </w:r>
            <w:proofErr w:type="spellStart"/>
            <w:r w:rsidRPr="004803F1">
              <w:rPr>
                <w:sz w:val="20"/>
                <w:szCs w:val="20"/>
              </w:rPr>
              <w:t>željezničke</w:t>
            </w:r>
            <w:proofErr w:type="spellEnd"/>
            <w:r w:rsidRPr="004803F1">
              <w:rPr>
                <w:sz w:val="20"/>
                <w:szCs w:val="20"/>
              </w:rPr>
              <w:t xml:space="preserve"> </w:t>
            </w:r>
            <w:proofErr w:type="spellStart"/>
            <w:r w:rsidRPr="004803F1">
              <w:rPr>
                <w:sz w:val="20"/>
                <w:szCs w:val="20"/>
              </w:rPr>
              <w:t>infrastrukture</w:t>
            </w:r>
            <w:proofErr w:type="spellEnd"/>
            <w:r w:rsidRPr="004803F1">
              <w:rPr>
                <w:sz w:val="20"/>
                <w:szCs w:val="20"/>
              </w:rPr>
              <w:t xml:space="preserve"> </w:t>
            </w:r>
            <w:proofErr w:type="spellStart"/>
            <w:r w:rsidRPr="004803F1">
              <w:rPr>
                <w:sz w:val="20"/>
                <w:szCs w:val="20"/>
              </w:rPr>
              <w:t>može</w:t>
            </w:r>
            <w:proofErr w:type="spellEnd"/>
            <w:r w:rsidRPr="004803F1">
              <w:rPr>
                <w:sz w:val="20"/>
                <w:szCs w:val="20"/>
              </w:rPr>
              <w:t xml:space="preserve"> se </w:t>
            </w:r>
            <w:proofErr w:type="spellStart"/>
            <w:r w:rsidRPr="004803F1">
              <w:rPr>
                <w:sz w:val="20"/>
                <w:szCs w:val="20"/>
              </w:rPr>
              <w:t>poboljšati</w:t>
            </w:r>
            <w:proofErr w:type="spellEnd"/>
            <w:r w:rsidRPr="004803F1">
              <w:rPr>
                <w:sz w:val="20"/>
                <w:szCs w:val="20"/>
              </w:rPr>
              <w:t xml:space="preserve"> </w:t>
            </w:r>
            <w:proofErr w:type="spellStart"/>
            <w:r w:rsidRPr="004803F1">
              <w:rPr>
                <w:sz w:val="20"/>
                <w:szCs w:val="20"/>
              </w:rPr>
              <w:t>ulaganjem</w:t>
            </w:r>
            <w:proofErr w:type="spellEnd"/>
            <w:r w:rsidRPr="004803F1">
              <w:rPr>
                <w:sz w:val="20"/>
                <w:szCs w:val="20"/>
              </w:rPr>
              <w:t xml:space="preserve"> u </w:t>
            </w:r>
            <w:proofErr w:type="spellStart"/>
            <w:r w:rsidRPr="004803F1">
              <w:rPr>
                <w:sz w:val="20"/>
                <w:szCs w:val="20"/>
              </w:rPr>
              <w:t>izgradnju</w:t>
            </w:r>
            <w:proofErr w:type="spellEnd"/>
            <w:r w:rsidRPr="004803F1">
              <w:rPr>
                <w:sz w:val="20"/>
                <w:szCs w:val="20"/>
              </w:rPr>
              <w:t xml:space="preserve"> </w:t>
            </w:r>
            <w:proofErr w:type="spellStart"/>
            <w:r w:rsidRPr="004803F1">
              <w:rPr>
                <w:sz w:val="20"/>
                <w:szCs w:val="20"/>
              </w:rPr>
              <w:t>nove</w:t>
            </w:r>
            <w:proofErr w:type="spellEnd"/>
            <w:r w:rsidRPr="004803F1">
              <w:rPr>
                <w:sz w:val="20"/>
                <w:szCs w:val="20"/>
              </w:rPr>
              <w:t xml:space="preserve"> i </w:t>
            </w:r>
            <w:proofErr w:type="spellStart"/>
            <w:r w:rsidRPr="004803F1">
              <w:rPr>
                <w:sz w:val="20"/>
                <w:szCs w:val="20"/>
              </w:rPr>
              <w:t>rekonstrukciju</w:t>
            </w:r>
            <w:proofErr w:type="spellEnd"/>
            <w:r w:rsidRPr="004803F1">
              <w:rPr>
                <w:sz w:val="20"/>
                <w:szCs w:val="20"/>
              </w:rPr>
              <w:t xml:space="preserve"> </w:t>
            </w:r>
            <w:proofErr w:type="spellStart"/>
            <w:r w:rsidRPr="004803F1">
              <w:rPr>
                <w:sz w:val="20"/>
                <w:szCs w:val="20"/>
              </w:rPr>
              <w:t>postojeće</w:t>
            </w:r>
            <w:proofErr w:type="spellEnd"/>
            <w:r w:rsidRPr="004803F1">
              <w:rPr>
                <w:sz w:val="20"/>
                <w:szCs w:val="20"/>
              </w:rPr>
              <w:t xml:space="preserve"> </w:t>
            </w:r>
            <w:proofErr w:type="spellStart"/>
            <w:r w:rsidRPr="004803F1">
              <w:rPr>
                <w:sz w:val="20"/>
                <w:szCs w:val="20"/>
              </w:rPr>
              <w:t>željezničke</w:t>
            </w:r>
            <w:proofErr w:type="spellEnd"/>
            <w:r w:rsidRPr="004803F1">
              <w:rPr>
                <w:sz w:val="20"/>
                <w:szCs w:val="20"/>
              </w:rPr>
              <w:t xml:space="preserve"> </w:t>
            </w:r>
            <w:proofErr w:type="spellStart"/>
            <w:r w:rsidRPr="004803F1">
              <w:rPr>
                <w:sz w:val="20"/>
                <w:szCs w:val="20"/>
              </w:rPr>
              <w:t>mreže</w:t>
            </w:r>
            <w:proofErr w:type="spellEnd"/>
            <w:r w:rsidRPr="004803F1">
              <w:rPr>
                <w:sz w:val="20"/>
                <w:szCs w:val="20"/>
              </w:rPr>
              <w:t xml:space="preserve">, </w:t>
            </w:r>
            <w:proofErr w:type="spellStart"/>
            <w:r w:rsidRPr="004803F1">
              <w:rPr>
                <w:sz w:val="20"/>
                <w:szCs w:val="20"/>
              </w:rPr>
              <w:t>modernizaciju</w:t>
            </w:r>
            <w:proofErr w:type="spellEnd"/>
            <w:r w:rsidRPr="004803F1">
              <w:rPr>
                <w:sz w:val="20"/>
                <w:szCs w:val="20"/>
              </w:rPr>
              <w:t xml:space="preserve"> </w:t>
            </w:r>
            <w:proofErr w:type="spellStart"/>
            <w:r w:rsidRPr="004803F1">
              <w:rPr>
                <w:sz w:val="20"/>
                <w:szCs w:val="20"/>
              </w:rPr>
              <w:t>voznog</w:t>
            </w:r>
            <w:proofErr w:type="spellEnd"/>
            <w:r w:rsidRPr="004803F1">
              <w:rPr>
                <w:sz w:val="20"/>
                <w:szCs w:val="20"/>
              </w:rPr>
              <w:t xml:space="preserve"> parka i </w:t>
            </w:r>
            <w:proofErr w:type="spellStart"/>
            <w:r w:rsidRPr="004803F1">
              <w:rPr>
                <w:sz w:val="20"/>
                <w:szCs w:val="20"/>
              </w:rPr>
              <w:t>rekonstrukciju</w:t>
            </w:r>
            <w:proofErr w:type="spellEnd"/>
            <w:r w:rsidRPr="004803F1">
              <w:rPr>
                <w:sz w:val="20"/>
                <w:szCs w:val="20"/>
              </w:rPr>
              <w:t xml:space="preserve"> </w:t>
            </w:r>
            <w:proofErr w:type="spellStart"/>
            <w:r w:rsidRPr="004803F1">
              <w:rPr>
                <w:sz w:val="20"/>
                <w:szCs w:val="20"/>
              </w:rPr>
              <w:t>željezničkih</w:t>
            </w:r>
            <w:proofErr w:type="spellEnd"/>
            <w:r w:rsidRPr="004803F1">
              <w:rPr>
                <w:sz w:val="20"/>
                <w:szCs w:val="20"/>
              </w:rPr>
              <w:t xml:space="preserve"> </w:t>
            </w:r>
            <w:proofErr w:type="spellStart"/>
            <w:r w:rsidRPr="004803F1">
              <w:rPr>
                <w:sz w:val="20"/>
                <w:szCs w:val="20"/>
              </w:rPr>
              <w:t>stanica</w:t>
            </w:r>
            <w:proofErr w:type="spellEnd"/>
            <w:r w:rsidRPr="004803F1">
              <w:rPr>
                <w:sz w:val="20"/>
                <w:szCs w:val="20"/>
              </w:rPr>
              <w:t xml:space="preserve">. </w:t>
            </w:r>
            <w:proofErr w:type="spellStart"/>
            <w:r w:rsidRPr="004803F1">
              <w:rPr>
                <w:sz w:val="20"/>
                <w:szCs w:val="20"/>
              </w:rPr>
              <w:t>Mreža</w:t>
            </w:r>
            <w:proofErr w:type="spellEnd"/>
            <w:r w:rsidRPr="004803F1">
              <w:rPr>
                <w:sz w:val="20"/>
                <w:szCs w:val="20"/>
              </w:rPr>
              <w:t xml:space="preserve"> </w:t>
            </w:r>
            <w:proofErr w:type="spellStart"/>
            <w:r w:rsidRPr="004803F1">
              <w:rPr>
                <w:sz w:val="20"/>
                <w:szCs w:val="20"/>
              </w:rPr>
              <w:t>autocesta</w:t>
            </w:r>
            <w:proofErr w:type="spellEnd"/>
            <w:r w:rsidRPr="004803F1">
              <w:rPr>
                <w:sz w:val="20"/>
                <w:szCs w:val="20"/>
              </w:rPr>
              <w:t xml:space="preserve"> RH dobro je </w:t>
            </w:r>
            <w:proofErr w:type="spellStart"/>
            <w:r w:rsidRPr="004803F1">
              <w:rPr>
                <w:sz w:val="20"/>
                <w:szCs w:val="20"/>
              </w:rPr>
              <w:t>razvijena</w:t>
            </w:r>
            <w:proofErr w:type="spellEnd"/>
            <w:r w:rsidRPr="004803F1">
              <w:rPr>
                <w:sz w:val="20"/>
                <w:szCs w:val="20"/>
              </w:rPr>
              <w:t xml:space="preserve"> u </w:t>
            </w:r>
            <w:proofErr w:type="spellStart"/>
            <w:r w:rsidRPr="004803F1">
              <w:rPr>
                <w:sz w:val="20"/>
                <w:szCs w:val="20"/>
              </w:rPr>
              <w:t>odnosu</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druge</w:t>
            </w:r>
            <w:proofErr w:type="spellEnd"/>
            <w:r w:rsidRPr="004803F1">
              <w:rPr>
                <w:sz w:val="20"/>
                <w:szCs w:val="20"/>
              </w:rPr>
              <w:t xml:space="preserve"> </w:t>
            </w:r>
            <w:proofErr w:type="spellStart"/>
            <w:r w:rsidRPr="004803F1">
              <w:rPr>
                <w:sz w:val="20"/>
                <w:szCs w:val="20"/>
              </w:rPr>
              <w:t>načine</w:t>
            </w:r>
            <w:proofErr w:type="spellEnd"/>
            <w:r w:rsidRPr="004803F1">
              <w:rPr>
                <w:sz w:val="20"/>
                <w:szCs w:val="20"/>
              </w:rPr>
              <w:t xml:space="preserve"> </w:t>
            </w:r>
            <w:proofErr w:type="spellStart"/>
            <w:r w:rsidRPr="004803F1">
              <w:rPr>
                <w:sz w:val="20"/>
                <w:szCs w:val="20"/>
              </w:rPr>
              <w:t>prijevoza</w:t>
            </w:r>
            <w:proofErr w:type="spellEnd"/>
            <w:r w:rsidRPr="004803F1">
              <w:rPr>
                <w:sz w:val="20"/>
                <w:szCs w:val="20"/>
              </w:rPr>
              <w:t xml:space="preserve">, a </w:t>
            </w:r>
            <w:proofErr w:type="spellStart"/>
            <w:r w:rsidRPr="004803F1">
              <w:rPr>
                <w:sz w:val="20"/>
                <w:szCs w:val="20"/>
              </w:rPr>
              <w:t>ceste</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prevladavajući</w:t>
            </w:r>
            <w:proofErr w:type="spellEnd"/>
            <w:r w:rsidRPr="004803F1">
              <w:rPr>
                <w:sz w:val="20"/>
                <w:szCs w:val="20"/>
              </w:rPr>
              <w:t xml:space="preserve"> </w:t>
            </w:r>
            <w:proofErr w:type="spellStart"/>
            <w:r w:rsidRPr="004803F1">
              <w:rPr>
                <w:sz w:val="20"/>
                <w:szCs w:val="20"/>
              </w:rPr>
              <w:t>način</w:t>
            </w:r>
            <w:proofErr w:type="spellEnd"/>
            <w:r w:rsidRPr="004803F1">
              <w:rPr>
                <w:sz w:val="20"/>
                <w:szCs w:val="20"/>
              </w:rPr>
              <w:t xml:space="preserve"> </w:t>
            </w:r>
            <w:proofErr w:type="spellStart"/>
            <w:r w:rsidRPr="004803F1">
              <w:rPr>
                <w:sz w:val="20"/>
                <w:szCs w:val="20"/>
              </w:rPr>
              <w:t>prijevoza</w:t>
            </w:r>
            <w:proofErr w:type="spellEnd"/>
            <w:r w:rsidRPr="004803F1">
              <w:rPr>
                <w:sz w:val="20"/>
                <w:szCs w:val="20"/>
              </w:rPr>
              <w:t xml:space="preserve"> u RH. </w:t>
            </w:r>
            <w:proofErr w:type="spellStart"/>
            <w:r w:rsidRPr="004803F1">
              <w:rPr>
                <w:sz w:val="20"/>
                <w:szCs w:val="20"/>
              </w:rPr>
              <w:t>Iako</w:t>
            </w:r>
            <w:proofErr w:type="spellEnd"/>
            <w:r w:rsidRPr="004803F1">
              <w:rPr>
                <w:sz w:val="20"/>
                <w:szCs w:val="20"/>
              </w:rPr>
              <w:t xml:space="preserve"> to </w:t>
            </w:r>
            <w:proofErr w:type="spellStart"/>
            <w:r w:rsidRPr="004803F1">
              <w:rPr>
                <w:sz w:val="20"/>
                <w:szCs w:val="20"/>
              </w:rPr>
              <w:t>nije</w:t>
            </w:r>
            <w:proofErr w:type="spellEnd"/>
            <w:r w:rsidRPr="004803F1">
              <w:rPr>
                <w:sz w:val="20"/>
                <w:szCs w:val="20"/>
              </w:rPr>
              <w:t xml:space="preserve"> </w:t>
            </w:r>
            <w:proofErr w:type="spellStart"/>
            <w:r w:rsidRPr="004803F1">
              <w:rPr>
                <w:sz w:val="20"/>
                <w:szCs w:val="20"/>
              </w:rPr>
              <w:t>neuobičajeno</w:t>
            </w:r>
            <w:proofErr w:type="spellEnd"/>
            <w:r w:rsidRPr="004803F1">
              <w:rPr>
                <w:sz w:val="20"/>
                <w:szCs w:val="20"/>
              </w:rPr>
              <w:t xml:space="preserve"> za DČ to </w:t>
            </w:r>
            <w:proofErr w:type="spellStart"/>
            <w:r w:rsidRPr="004803F1">
              <w:rPr>
                <w:sz w:val="20"/>
                <w:szCs w:val="20"/>
              </w:rPr>
              <w:t>ni</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koji </w:t>
            </w:r>
            <w:proofErr w:type="spellStart"/>
            <w:r w:rsidRPr="004803F1">
              <w:rPr>
                <w:sz w:val="20"/>
                <w:szCs w:val="20"/>
              </w:rPr>
              <w:t>način</w:t>
            </w:r>
            <w:proofErr w:type="spellEnd"/>
            <w:r w:rsidRPr="004803F1">
              <w:rPr>
                <w:sz w:val="20"/>
                <w:szCs w:val="20"/>
              </w:rPr>
              <w:t xml:space="preserve"> ne </w:t>
            </w:r>
            <w:proofErr w:type="spellStart"/>
            <w:r w:rsidRPr="004803F1">
              <w:rPr>
                <w:sz w:val="20"/>
                <w:szCs w:val="20"/>
              </w:rPr>
              <w:t>utječe</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činjenicu</w:t>
            </w:r>
            <w:proofErr w:type="spellEnd"/>
            <w:r w:rsidRPr="004803F1">
              <w:rPr>
                <w:sz w:val="20"/>
                <w:szCs w:val="20"/>
              </w:rPr>
              <w:t xml:space="preserve"> da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poboljšanja</w:t>
            </w:r>
            <w:proofErr w:type="spellEnd"/>
            <w:r w:rsidRPr="004803F1">
              <w:rPr>
                <w:sz w:val="20"/>
                <w:szCs w:val="20"/>
              </w:rPr>
              <w:t xml:space="preserve"> </w:t>
            </w:r>
            <w:proofErr w:type="spellStart"/>
            <w:r w:rsidRPr="004803F1">
              <w:rPr>
                <w:sz w:val="20"/>
                <w:szCs w:val="20"/>
              </w:rPr>
              <w:t>nužna</w:t>
            </w:r>
            <w:proofErr w:type="spellEnd"/>
            <w:r w:rsidRPr="004803F1">
              <w:rPr>
                <w:sz w:val="20"/>
                <w:szCs w:val="20"/>
              </w:rPr>
              <w:t xml:space="preserve">. </w:t>
            </w:r>
            <w:proofErr w:type="spellStart"/>
            <w:r w:rsidRPr="004803F1">
              <w:rPr>
                <w:sz w:val="20"/>
                <w:szCs w:val="20"/>
              </w:rPr>
              <w:t>Jedan</w:t>
            </w:r>
            <w:proofErr w:type="spellEnd"/>
            <w:r w:rsidRPr="004803F1">
              <w:rPr>
                <w:sz w:val="20"/>
                <w:szCs w:val="20"/>
              </w:rPr>
              <w:t xml:space="preserve"> od </w:t>
            </w:r>
            <w:proofErr w:type="spellStart"/>
            <w:r w:rsidRPr="004803F1">
              <w:rPr>
                <w:sz w:val="20"/>
                <w:szCs w:val="20"/>
              </w:rPr>
              <w:t>najvažnijih</w:t>
            </w:r>
            <w:proofErr w:type="spellEnd"/>
            <w:r w:rsidRPr="004803F1">
              <w:rPr>
                <w:sz w:val="20"/>
                <w:szCs w:val="20"/>
              </w:rPr>
              <w:t xml:space="preserve"> </w:t>
            </w:r>
            <w:proofErr w:type="spellStart"/>
            <w:r w:rsidRPr="004803F1">
              <w:rPr>
                <w:sz w:val="20"/>
                <w:szCs w:val="20"/>
              </w:rPr>
              <w:t>prioriteta</w:t>
            </w:r>
            <w:proofErr w:type="spellEnd"/>
            <w:r w:rsidRPr="004803F1">
              <w:rPr>
                <w:sz w:val="20"/>
                <w:szCs w:val="20"/>
              </w:rPr>
              <w:t xml:space="preserve"> </w:t>
            </w:r>
            <w:proofErr w:type="spellStart"/>
            <w:r w:rsidRPr="004803F1">
              <w:rPr>
                <w:sz w:val="20"/>
                <w:szCs w:val="20"/>
              </w:rPr>
              <w:t>povezan</w:t>
            </w:r>
            <w:proofErr w:type="spellEnd"/>
            <w:r w:rsidRPr="004803F1">
              <w:rPr>
                <w:sz w:val="20"/>
                <w:szCs w:val="20"/>
              </w:rPr>
              <w:t xml:space="preserve"> je s </w:t>
            </w:r>
            <w:proofErr w:type="spellStart"/>
            <w:r w:rsidRPr="004803F1">
              <w:rPr>
                <w:sz w:val="20"/>
                <w:szCs w:val="20"/>
              </w:rPr>
              <w:t>poboljšanom</w:t>
            </w:r>
            <w:proofErr w:type="spellEnd"/>
            <w:r w:rsidRPr="004803F1">
              <w:rPr>
                <w:sz w:val="20"/>
                <w:szCs w:val="20"/>
              </w:rPr>
              <w:t xml:space="preserve"> </w:t>
            </w:r>
            <w:proofErr w:type="spellStart"/>
            <w:r w:rsidRPr="004803F1">
              <w:rPr>
                <w:sz w:val="20"/>
                <w:szCs w:val="20"/>
              </w:rPr>
              <w:t>cestovnom</w:t>
            </w:r>
            <w:proofErr w:type="spellEnd"/>
            <w:r w:rsidRPr="004803F1">
              <w:rPr>
                <w:sz w:val="20"/>
                <w:szCs w:val="20"/>
              </w:rPr>
              <w:t xml:space="preserve"> </w:t>
            </w:r>
            <w:proofErr w:type="spellStart"/>
            <w:r w:rsidRPr="004803F1">
              <w:rPr>
                <w:sz w:val="20"/>
                <w:szCs w:val="20"/>
              </w:rPr>
              <w:t>mrežom</w:t>
            </w:r>
            <w:proofErr w:type="spellEnd"/>
            <w:r w:rsidRPr="004803F1">
              <w:rPr>
                <w:sz w:val="20"/>
                <w:szCs w:val="20"/>
              </w:rPr>
              <w:t xml:space="preserve"> TEN-T i </w:t>
            </w:r>
            <w:proofErr w:type="spellStart"/>
            <w:r w:rsidRPr="004803F1">
              <w:rPr>
                <w:sz w:val="20"/>
                <w:szCs w:val="20"/>
              </w:rPr>
              <w:t>pristupom</w:t>
            </w:r>
            <w:proofErr w:type="spellEnd"/>
            <w:r w:rsidRPr="004803F1">
              <w:rPr>
                <w:sz w:val="20"/>
                <w:szCs w:val="20"/>
              </w:rPr>
              <w:t xml:space="preserve"> </w:t>
            </w:r>
            <w:proofErr w:type="spellStart"/>
            <w:r w:rsidRPr="004803F1">
              <w:rPr>
                <w:sz w:val="20"/>
                <w:szCs w:val="20"/>
              </w:rPr>
              <w:t>cestovnoj</w:t>
            </w:r>
            <w:proofErr w:type="spellEnd"/>
            <w:r w:rsidRPr="004803F1">
              <w:rPr>
                <w:sz w:val="20"/>
                <w:szCs w:val="20"/>
              </w:rPr>
              <w:t xml:space="preserve"> </w:t>
            </w:r>
            <w:proofErr w:type="spellStart"/>
            <w:r w:rsidRPr="004803F1">
              <w:rPr>
                <w:sz w:val="20"/>
                <w:szCs w:val="20"/>
              </w:rPr>
              <w:t>mreži</w:t>
            </w:r>
            <w:proofErr w:type="spellEnd"/>
            <w:r w:rsidRPr="004803F1">
              <w:rPr>
                <w:sz w:val="20"/>
                <w:szCs w:val="20"/>
              </w:rPr>
              <w:t xml:space="preserve"> TEN-T, </w:t>
            </w:r>
            <w:proofErr w:type="spellStart"/>
            <w:r w:rsidRPr="004803F1">
              <w:rPr>
                <w:sz w:val="20"/>
                <w:szCs w:val="20"/>
              </w:rPr>
              <w:t>podržavanjem</w:t>
            </w:r>
            <w:proofErr w:type="spellEnd"/>
            <w:r w:rsidRPr="004803F1">
              <w:rPr>
                <w:sz w:val="20"/>
                <w:szCs w:val="20"/>
              </w:rPr>
              <w:t xml:space="preserve"> </w:t>
            </w:r>
            <w:proofErr w:type="spellStart"/>
            <w:r w:rsidRPr="004803F1">
              <w:rPr>
                <w:sz w:val="20"/>
                <w:szCs w:val="20"/>
              </w:rPr>
              <w:t>učinkovitije</w:t>
            </w:r>
            <w:proofErr w:type="spellEnd"/>
            <w:r w:rsidRPr="004803F1">
              <w:rPr>
                <w:sz w:val="20"/>
                <w:szCs w:val="20"/>
              </w:rPr>
              <w:t xml:space="preserve"> </w:t>
            </w:r>
            <w:proofErr w:type="spellStart"/>
            <w:r w:rsidRPr="004803F1">
              <w:rPr>
                <w:sz w:val="20"/>
                <w:szCs w:val="20"/>
              </w:rPr>
              <w:t>raspodjele</w:t>
            </w:r>
            <w:proofErr w:type="spellEnd"/>
            <w:r w:rsidRPr="004803F1">
              <w:rPr>
                <w:sz w:val="20"/>
                <w:szCs w:val="20"/>
              </w:rPr>
              <w:t xml:space="preserve"> </w:t>
            </w:r>
            <w:proofErr w:type="spellStart"/>
            <w:r w:rsidRPr="004803F1">
              <w:rPr>
                <w:sz w:val="20"/>
                <w:szCs w:val="20"/>
              </w:rPr>
              <w:t>protoka</w:t>
            </w:r>
            <w:proofErr w:type="spellEnd"/>
            <w:r w:rsidRPr="004803F1">
              <w:rPr>
                <w:sz w:val="20"/>
                <w:szCs w:val="20"/>
              </w:rPr>
              <w:t xml:space="preserve"> u </w:t>
            </w:r>
            <w:proofErr w:type="spellStart"/>
            <w:r w:rsidRPr="004803F1">
              <w:rPr>
                <w:sz w:val="20"/>
                <w:szCs w:val="20"/>
              </w:rPr>
              <w:t>nacionalnu</w:t>
            </w:r>
            <w:proofErr w:type="spellEnd"/>
            <w:r w:rsidRPr="004803F1">
              <w:rPr>
                <w:sz w:val="20"/>
                <w:szCs w:val="20"/>
              </w:rPr>
              <w:t xml:space="preserve"> </w:t>
            </w:r>
            <w:proofErr w:type="spellStart"/>
            <w:r w:rsidRPr="004803F1">
              <w:rPr>
                <w:sz w:val="20"/>
                <w:szCs w:val="20"/>
              </w:rPr>
              <w:t>mrežu</w:t>
            </w:r>
            <w:proofErr w:type="spellEnd"/>
            <w:r w:rsidRPr="004803F1">
              <w:rPr>
                <w:sz w:val="20"/>
                <w:szCs w:val="20"/>
              </w:rPr>
              <w:t xml:space="preserve"> i </w:t>
            </w:r>
            <w:proofErr w:type="spellStart"/>
            <w:r w:rsidRPr="004803F1">
              <w:rPr>
                <w:sz w:val="20"/>
                <w:szCs w:val="20"/>
              </w:rPr>
              <w:t>uklanjanjem</w:t>
            </w:r>
            <w:proofErr w:type="spellEnd"/>
            <w:r w:rsidRPr="004803F1">
              <w:rPr>
                <w:sz w:val="20"/>
                <w:szCs w:val="20"/>
              </w:rPr>
              <w:t xml:space="preserve"> </w:t>
            </w:r>
            <w:proofErr w:type="spellStart"/>
            <w:r w:rsidRPr="004803F1">
              <w:rPr>
                <w:sz w:val="20"/>
                <w:szCs w:val="20"/>
              </w:rPr>
              <w:t>prepreka</w:t>
            </w:r>
            <w:proofErr w:type="spellEnd"/>
            <w:r w:rsidRPr="004803F1">
              <w:rPr>
                <w:sz w:val="20"/>
                <w:szCs w:val="20"/>
              </w:rPr>
              <w:t xml:space="preserve"> za </w:t>
            </w:r>
            <w:proofErr w:type="spellStart"/>
            <w:r w:rsidRPr="004803F1">
              <w:rPr>
                <w:sz w:val="20"/>
                <w:szCs w:val="20"/>
              </w:rPr>
              <w:t>kontinuitet</w:t>
            </w:r>
            <w:proofErr w:type="spellEnd"/>
            <w:r w:rsidRPr="004803F1">
              <w:rPr>
                <w:sz w:val="20"/>
                <w:szCs w:val="20"/>
              </w:rPr>
              <w:t xml:space="preserve"> </w:t>
            </w:r>
            <w:proofErr w:type="spellStart"/>
            <w:r w:rsidRPr="004803F1">
              <w:rPr>
                <w:sz w:val="20"/>
                <w:szCs w:val="20"/>
              </w:rPr>
              <w:t>prometa</w:t>
            </w:r>
            <w:proofErr w:type="spellEnd"/>
            <w:r w:rsidRPr="004803F1">
              <w:rPr>
                <w:sz w:val="20"/>
                <w:szCs w:val="20"/>
              </w:rPr>
              <w:t xml:space="preserve"> </w:t>
            </w:r>
            <w:proofErr w:type="spellStart"/>
            <w:r w:rsidRPr="004803F1">
              <w:rPr>
                <w:sz w:val="20"/>
                <w:szCs w:val="20"/>
              </w:rPr>
              <w:t>unutar</w:t>
            </w:r>
            <w:proofErr w:type="spellEnd"/>
            <w:r w:rsidRPr="004803F1">
              <w:rPr>
                <w:sz w:val="20"/>
                <w:szCs w:val="20"/>
              </w:rPr>
              <w:t xml:space="preserve"> </w:t>
            </w:r>
            <w:r w:rsidR="00C13487">
              <w:rPr>
                <w:sz w:val="20"/>
                <w:szCs w:val="20"/>
              </w:rPr>
              <w:t>HR</w:t>
            </w:r>
            <w:r w:rsidR="00C13487" w:rsidRPr="004803F1">
              <w:rPr>
                <w:sz w:val="20"/>
                <w:szCs w:val="20"/>
              </w:rPr>
              <w:t xml:space="preserve"> </w:t>
            </w:r>
            <w:proofErr w:type="spellStart"/>
            <w:r w:rsidRPr="004803F1">
              <w:rPr>
                <w:sz w:val="20"/>
                <w:szCs w:val="20"/>
              </w:rPr>
              <w:t>granica</w:t>
            </w:r>
            <w:proofErr w:type="spellEnd"/>
            <w:r w:rsidRPr="004803F1">
              <w:rPr>
                <w:sz w:val="20"/>
                <w:szCs w:val="20"/>
              </w:rPr>
              <w:t xml:space="preserve"> (</w:t>
            </w:r>
            <w:proofErr w:type="spellStart"/>
            <w:r w:rsidRPr="004803F1">
              <w:rPr>
                <w:sz w:val="20"/>
                <w:szCs w:val="20"/>
              </w:rPr>
              <w:t>poput</w:t>
            </w:r>
            <w:proofErr w:type="spellEnd"/>
            <w:r w:rsidRPr="004803F1">
              <w:rPr>
                <w:sz w:val="20"/>
                <w:szCs w:val="20"/>
              </w:rPr>
              <w:t xml:space="preserve"> </w:t>
            </w:r>
            <w:proofErr w:type="spellStart"/>
            <w:r w:rsidRPr="004803F1">
              <w:rPr>
                <w:sz w:val="20"/>
                <w:szCs w:val="20"/>
              </w:rPr>
              <w:t>uskih</w:t>
            </w:r>
            <w:proofErr w:type="spellEnd"/>
            <w:r w:rsidRPr="004803F1">
              <w:rPr>
                <w:sz w:val="20"/>
                <w:szCs w:val="20"/>
              </w:rPr>
              <w:t xml:space="preserve"> </w:t>
            </w:r>
            <w:proofErr w:type="spellStart"/>
            <w:r w:rsidRPr="004803F1">
              <w:rPr>
                <w:sz w:val="20"/>
                <w:szCs w:val="20"/>
              </w:rPr>
              <w:t>grla</w:t>
            </w:r>
            <w:proofErr w:type="spellEnd"/>
            <w:r w:rsidRPr="004803F1">
              <w:rPr>
                <w:sz w:val="20"/>
                <w:szCs w:val="20"/>
              </w:rPr>
              <w:t xml:space="preserve">, </w:t>
            </w:r>
            <w:proofErr w:type="spellStart"/>
            <w:r w:rsidRPr="004803F1">
              <w:rPr>
                <w:sz w:val="20"/>
                <w:szCs w:val="20"/>
              </w:rPr>
              <w:t>veza</w:t>
            </w:r>
            <w:proofErr w:type="spellEnd"/>
            <w:r w:rsidRPr="004803F1">
              <w:rPr>
                <w:sz w:val="20"/>
                <w:szCs w:val="20"/>
              </w:rPr>
              <w:t xml:space="preserve"> </w:t>
            </w:r>
            <w:proofErr w:type="spellStart"/>
            <w:r w:rsidRPr="004803F1">
              <w:rPr>
                <w:sz w:val="20"/>
                <w:szCs w:val="20"/>
              </w:rPr>
              <w:t>koje</w:t>
            </w:r>
            <w:proofErr w:type="spellEnd"/>
            <w:r w:rsidRPr="004803F1">
              <w:rPr>
                <w:sz w:val="20"/>
                <w:szCs w:val="20"/>
              </w:rPr>
              <w:t xml:space="preserve"> </w:t>
            </w:r>
            <w:proofErr w:type="spellStart"/>
            <w:r w:rsidRPr="004803F1">
              <w:rPr>
                <w:sz w:val="20"/>
                <w:szCs w:val="20"/>
              </w:rPr>
              <w:t>nedostaju</w:t>
            </w:r>
            <w:proofErr w:type="spellEnd"/>
            <w:r w:rsidRPr="004803F1">
              <w:rPr>
                <w:sz w:val="20"/>
                <w:szCs w:val="20"/>
              </w:rPr>
              <w:t xml:space="preserve">, </w:t>
            </w:r>
            <w:proofErr w:type="spellStart"/>
            <w:r w:rsidRPr="004803F1">
              <w:rPr>
                <w:sz w:val="20"/>
                <w:szCs w:val="20"/>
              </w:rPr>
              <w:t>zaobilaznica</w:t>
            </w:r>
            <w:proofErr w:type="spellEnd"/>
            <w:r w:rsidRPr="004803F1">
              <w:rPr>
                <w:sz w:val="20"/>
                <w:szCs w:val="20"/>
              </w:rPr>
              <w:t xml:space="preserve">) </w:t>
            </w:r>
            <w:proofErr w:type="spellStart"/>
            <w:r w:rsidRPr="004803F1">
              <w:rPr>
                <w:sz w:val="20"/>
                <w:szCs w:val="20"/>
              </w:rPr>
              <w:t>koje</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w:t>
            </w:r>
            <w:proofErr w:type="spellStart"/>
            <w:r w:rsidRPr="004803F1">
              <w:rPr>
                <w:sz w:val="20"/>
                <w:szCs w:val="20"/>
              </w:rPr>
              <w:t>omogućiti</w:t>
            </w:r>
            <w:proofErr w:type="spellEnd"/>
            <w:r w:rsidRPr="004803F1">
              <w:rPr>
                <w:sz w:val="20"/>
                <w:szCs w:val="20"/>
              </w:rPr>
              <w:t xml:space="preserve"> i </w:t>
            </w:r>
            <w:proofErr w:type="spellStart"/>
            <w:r w:rsidRPr="004803F1">
              <w:rPr>
                <w:sz w:val="20"/>
                <w:szCs w:val="20"/>
              </w:rPr>
              <w:t>poboljšati</w:t>
            </w:r>
            <w:proofErr w:type="spellEnd"/>
            <w:r w:rsidRPr="004803F1">
              <w:rPr>
                <w:sz w:val="20"/>
                <w:szCs w:val="20"/>
              </w:rPr>
              <w:t xml:space="preserve"> </w:t>
            </w:r>
            <w:proofErr w:type="spellStart"/>
            <w:r w:rsidRPr="004803F1">
              <w:rPr>
                <w:sz w:val="20"/>
                <w:szCs w:val="20"/>
              </w:rPr>
              <w:t>gospodarski</w:t>
            </w:r>
            <w:proofErr w:type="spellEnd"/>
            <w:r w:rsidRPr="004803F1">
              <w:rPr>
                <w:sz w:val="20"/>
                <w:szCs w:val="20"/>
              </w:rPr>
              <w:t xml:space="preserve"> </w:t>
            </w:r>
            <w:proofErr w:type="spellStart"/>
            <w:r w:rsidRPr="004803F1">
              <w:rPr>
                <w:sz w:val="20"/>
                <w:szCs w:val="20"/>
              </w:rPr>
              <w:t>razvoj</w:t>
            </w:r>
            <w:proofErr w:type="spellEnd"/>
            <w:r w:rsidRPr="004803F1">
              <w:rPr>
                <w:sz w:val="20"/>
                <w:szCs w:val="20"/>
              </w:rPr>
              <w:t xml:space="preserve"> </w:t>
            </w:r>
            <w:proofErr w:type="spellStart"/>
            <w:r w:rsidRPr="004803F1">
              <w:rPr>
                <w:sz w:val="20"/>
                <w:szCs w:val="20"/>
              </w:rPr>
              <w:t>manje</w:t>
            </w:r>
            <w:proofErr w:type="spellEnd"/>
            <w:r w:rsidRPr="004803F1">
              <w:rPr>
                <w:sz w:val="20"/>
                <w:szCs w:val="20"/>
              </w:rPr>
              <w:t xml:space="preserve"> </w:t>
            </w:r>
            <w:proofErr w:type="spellStart"/>
            <w:r w:rsidRPr="004803F1">
              <w:rPr>
                <w:sz w:val="20"/>
                <w:szCs w:val="20"/>
              </w:rPr>
              <w:t>razvijenih</w:t>
            </w:r>
            <w:proofErr w:type="spellEnd"/>
            <w:r w:rsidRPr="004803F1">
              <w:rPr>
                <w:sz w:val="20"/>
                <w:szCs w:val="20"/>
              </w:rPr>
              <w:t xml:space="preserve"> </w:t>
            </w:r>
            <w:proofErr w:type="spellStart"/>
            <w:r w:rsidRPr="004803F1">
              <w:rPr>
                <w:sz w:val="20"/>
                <w:szCs w:val="20"/>
              </w:rPr>
              <w:t>regija</w:t>
            </w:r>
            <w:proofErr w:type="spellEnd"/>
            <w:r w:rsidRPr="004803F1">
              <w:rPr>
                <w:sz w:val="20"/>
                <w:szCs w:val="20"/>
              </w:rPr>
              <w:t xml:space="preserve"> i </w:t>
            </w:r>
            <w:proofErr w:type="spellStart"/>
            <w:r w:rsidRPr="004803F1">
              <w:rPr>
                <w:sz w:val="20"/>
                <w:szCs w:val="20"/>
              </w:rPr>
              <w:t>spriječiti</w:t>
            </w:r>
            <w:proofErr w:type="spellEnd"/>
            <w:r w:rsidRPr="004803F1">
              <w:rPr>
                <w:sz w:val="20"/>
                <w:szCs w:val="20"/>
              </w:rPr>
              <w:t xml:space="preserve"> </w:t>
            </w:r>
            <w:proofErr w:type="spellStart"/>
            <w:r w:rsidRPr="004803F1">
              <w:rPr>
                <w:sz w:val="20"/>
                <w:szCs w:val="20"/>
              </w:rPr>
              <w:t>daljnje</w:t>
            </w:r>
            <w:proofErr w:type="spellEnd"/>
            <w:r w:rsidRPr="004803F1">
              <w:rPr>
                <w:sz w:val="20"/>
                <w:szCs w:val="20"/>
              </w:rPr>
              <w:t xml:space="preserve"> </w:t>
            </w:r>
            <w:proofErr w:type="spellStart"/>
            <w:r w:rsidRPr="004803F1">
              <w:rPr>
                <w:sz w:val="20"/>
                <w:szCs w:val="20"/>
              </w:rPr>
              <w:t>preseljenje</w:t>
            </w:r>
            <w:proofErr w:type="spellEnd"/>
            <w:r w:rsidRPr="004803F1">
              <w:rPr>
                <w:sz w:val="20"/>
                <w:szCs w:val="20"/>
              </w:rPr>
              <w:t xml:space="preserve"> </w:t>
            </w:r>
            <w:proofErr w:type="spellStart"/>
            <w:r w:rsidRPr="004803F1">
              <w:rPr>
                <w:sz w:val="20"/>
                <w:szCs w:val="20"/>
              </w:rPr>
              <w:t>stanovništva</w:t>
            </w:r>
            <w:proofErr w:type="spellEnd"/>
            <w:r w:rsidRPr="004803F1">
              <w:rPr>
                <w:sz w:val="20"/>
                <w:szCs w:val="20"/>
              </w:rPr>
              <w:t xml:space="preserve">. </w:t>
            </w:r>
            <w:proofErr w:type="spellStart"/>
            <w:r w:rsidR="00002B32">
              <w:rPr>
                <w:sz w:val="20"/>
                <w:szCs w:val="20"/>
              </w:rPr>
              <w:t>A</w:t>
            </w:r>
            <w:r w:rsidRPr="004803F1">
              <w:rPr>
                <w:sz w:val="20"/>
                <w:szCs w:val="20"/>
              </w:rPr>
              <w:t>utomobilska</w:t>
            </w:r>
            <w:proofErr w:type="spellEnd"/>
            <w:r w:rsidRPr="004803F1">
              <w:rPr>
                <w:sz w:val="20"/>
                <w:szCs w:val="20"/>
              </w:rPr>
              <w:t xml:space="preserve"> </w:t>
            </w:r>
            <w:proofErr w:type="spellStart"/>
            <w:r w:rsidRPr="004803F1">
              <w:rPr>
                <w:sz w:val="20"/>
                <w:szCs w:val="20"/>
              </w:rPr>
              <w:t>industrija</w:t>
            </w:r>
            <w:proofErr w:type="spellEnd"/>
            <w:r w:rsidRPr="004803F1">
              <w:rPr>
                <w:sz w:val="20"/>
                <w:szCs w:val="20"/>
              </w:rPr>
              <w:t xml:space="preserve"> </w:t>
            </w:r>
            <w:proofErr w:type="spellStart"/>
            <w:r w:rsidR="00472CDD">
              <w:rPr>
                <w:sz w:val="20"/>
                <w:szCs w:val="20"/>
              </w:rPr>
              <w:t>usmjerava</w:t>
            </w:r>
            <w:proofErr w:type="spellEnd"/>
            <w:r w:rsidR="00002B32">
              <w:rPr>
                <w:sz w:val="20"/>
                <w:szCs w:val="20"/>
              </w:rPr>
              <w:t xml:space="preserve"> se</w:t>
            </w:r>
            <w:r w:rsidR="00472CDD" w:rsidRPr="004803F1">
              <w:rPr>
                <w:sz w:val="20"/>
                <w:szCs w:val="20"/>
              </w:rPr>
              <w:t xml:space="preserve"> </w:t>
            </w:r>
            <w:proofErr w:type="spellStart"/>
            <w:r w:rsidRPr="004803F1">
              <w:rPr>
                <w:sz w:val="20"/>
                <w:szCs w:val="20"/>
              </w:rPr>
              <w:t>prema</w:t>
            </w:r>
            <w:proofErr w:type="spellEnd"/>
            <w:r w:rsidRPr="004803F1">
              <w:rPr>
                <w:sz w:val="20"/>
                <w:szCs w:val="20"/>
              </w:rPr>
              <w:t xml:space="preserve"> </w:t>
            </w:r>
            <w:proofErr w:type="spellStart"/>
            <w:r w:rsidRPr="004803F1">
              <w:rPr>
                <w:sz w:val="20"/>
                <w:szCs w:val="20"/>
              </w:rPr>
              <w:t>zelenim</w:t>
            </w:r>
            <w:proofErr w:type="spellEnd"/>
            <w:r w:rsidRPr="004803F1">
              <w:rPr>
                <w:sz w:val="20"/>
                <w:szCs w:val="20"/>
              </w:rPr>
              <w:t xml:space="preserve"> </w:t>
            </w:r>
            <w:proofErr w:type="spellStart"/>
            <w:r w:rsidRPr="004803F1">
              <w:rPr>
                <w:sz w:val="20"/>
                <w:szCs w:val="20"/>
              </w:rPr>
              <w:t>rješenjima</w:t>
            </w:r>
            <w:proofErr w:type="spellEnd"/>
            <w:r w:rsidRPr="004803F1">
              <w:rPr>
                <w:sz w:val="20"/>
                <w:szCs w:val="20"/>
              </w:rPr>
              <w:t xml:space="preserve">, </w:t>
            </w:r>
            <w:proofErr w:type="spellStart"/>
            <w:r w:rsidRPr="004803F1">
              <w:rPr>
                <w:sz w:val="20"/>
                <w:szCs w:val="20"/>
              </w:rPr>
              <w:t>što</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w:t>
            </w:r>
            <w:proofErr w:type="spellStart"/>
            <w:r w:rsidRPr="004803F1">
              <w:rPr>
                <w:sz w:val="20"/>
                <w:szCs w:val="20"/>
              </w:rPr>
              <w:t>također</w:t>
            </w:r>
            <w:proofErr w:type="spellEnd"/>
            <w:r w:rsidRPr="004803F1">
              <w:rPr>
                <w:sz w:val="20"/>
                <w:szCs w:val="20"/>
              </w:rPr>
              <w:t xml:space="preserve"> </w:t>
            </w:r>
            <w:proofErr w:type="spellStart"/>
            <w:r w:rsidRPr="004803F1">
              <w:rPr>
                <w:sz w:val="20"/>
                <w:szCs w:val="20"/>
              </w:rPr>
              <w:t>učiniti</w:t>
            </w:r>
            <w:proofErr w:type="spellEnd"/>
            <w:r w:rsidRPr="004803F1">
              <w:rPr>
                <w:sz w:val="20"/>
                <w:szCs w:val="20"/>
              </w:rPr>
              <w:t xml:space="preserve"> </w:t>
            </w:r>
            <w:proofErr w:type="spellStart"/>
            <w:r w:rsidRPr="004803F1">
              <w:rPr>
                <w:sz w:val="20"/>
                <w:szCs w:val="20"/>
              </w:rPr>
              <w:t>cestovni</w:t>
            </w:r>
            <w:proofErr w:type="spellEnd"/>
            <w:r w:rsidRPr="004803F1">
              <w:rPr>
                <w:sz w:val="20"/>
                <w:szCs w:val="20"/>
              </w:rPr>
              <w:t xml:space="preserve"> </w:t>
            </w:r>
            <w:proofErr w:type="spellStart"/>
            <w:r w:rsidRPr="004803F1">
              <w:rPr>
                <w:sz w:val="20"/>
                <w:szCs w:val="20"/>
              </w:rPr>
              <w:t>promet</w:t>
            </w:r>
            <w:proofErr w:type="spellEnd"/>
            <w:r w:rsidRPr="004803F1">
              <w:rPr>
                <w:sz w:val="20"/>
                <w:szCs w:val="20"/>
              </w:rPr>
              <w:t xml:space="preserve"> </w:t>
            </w:r>
            <w:proofErr w:type="spellStart"/>
            <w:r w:rsidRPr="004803F1">
              <w:rPr>
                <w:sz w:val="20"/>
                <w:szCs w:val="20"/>
              </w:rPr>
              <w:t>zelenijim</w:t>
            </w:r>
            <w:proofErr w:type="spellEnd"/>
            <w:r w:rsidRPr="004803F1">
              <w:rPr>
                <w:sz w:val="20"/>
                <w:szCs w:val="20"/>
              </w:rPr>
              <w:t xml:space="preserve">. </w:t>
            </w:r>
            <w:proofErr w:type="spellStart"/>
            <w:r w:rsidRPr="004803F1">
              <w:rPr>
                <w:sz w:val="20"/>
                <w:szCs w:val="20"/>
              </w:rPr>
              <w:t>Sigurnost</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cestama</w:t>
            </w:r>
            <w:proofErr w:type="spellEnd"/>
            <w:r w:rsidRPr="004803F1">
              <w:rPr>
                <w:sz w:val="20"/>
                <w:szCs w:val="20"/>
              </w:rPr>
              <w:t xml:space="preserve"> </w:t>
            </w:r>
            <w:proofErr w:type="spellStart"/>
            <w:r w:rsidRPr="004803F1">
              <w:rPr>
                <w:sz w:val="20"/>
                <w:szCs w:val="20"/>
              </w:rPr>
              <w:t>postala</w:t>
            </w:r>
            <w:proofErr w:type="spellEnd"/>
            <w:r w:rsidRPr="004803F1">
              <w:rPr>
                <w:sz w:val="20"/>
                <w:szCs w:val="20"/>
              </w:rPr>
              <w:t xml:space="preserve"> je </w:t>
            </w:r>
            <w:proofErr w:type="spellStart"/>
            <w:r w:rsidRPr="004803F1">
              <w:rPr>
                <w:sz w:val="20"/>
                <w:szCs w:val="20"/>
              </w:rPr>
              <w:t>jedan</w:t>
            </w:r>
            <w:proofErr w:type="spellEnd"/>
            <w:r w:rsidRPr="004803F1">
              <w:rPr>
                <w:sz w:val="20"/>
                <w:szCs w:val="20"/>
              </w:rPr>
              <w:t xml:space="preserve"> </w:t>
            </w:r>
            <w:proofErr w:type="spellStart"/>
            <w:r w:rsidRPr="004803F1">
              <w:rPr>
                <w:sz w:val="20"/>
                <w:szCs w:val="20"/>
              </w:rPr>
              <w:t>od</w:t>
            </w:r>
            <w:proofErr w:type="spellEnd"/>
            <w:r w:rsidRPr="004803F1">
              <w:rPr>
                <w:sz w:val="20"/>
                <w:szCs w:val="20"/>
              </w:rPr>
              <w:t xml:space="preserve"> </w:t>
            </w:r>
            <w:proofErr w:type="spellStart"/>
            <w:r w:rsidRPr="004803F1">
              <w:rPr>
                <w:sz w:val="20"/>
                <w:szCs w:val="20"/>
              </w:rPr>
              <w:t>najvažnijih</w:t>
            </w:r>
            <w:proofErr w:type="spellEnd"/>
            <w:r w:rsidRPr="004803F1">
              <w:rPr>
                <w:sz w:val="20"/>
                <w:szCs w:val="20"/>
              </w:rPr>
              <w:t xml:space="preserve"> </w:t>
            </w:r>
            <w:proofErr w:type="spellStart"/>
            <w:r w:rsidRPr="004803F1">
              <w:rPr>
                <w:sz w:val="20"/>
                <w:szCs w:val="20"/>
              </w:rPr>
              <w:t>prioriteta</w:t>
            </w:r>
            <w:proofErr w:type="spellEnd"/>
            <w:r w:rsidRPr="004803F1">
              <w:rPr>
                <w:sz w:val="20"/>
                <w:szCs w:val="20"/>
              </w:rPr>
              <w:t xml:space="preserve"> u </w:t>
            </w:r>
            <w:proofErr w:type="spellStart"/>
            <w:r w:rsidRPr="004803F1">
              <w:rPr>
                <w:sz w:val="20"/>
                <w:szCs w:val="20"/>
              </w:rPr>
              <w:t>cestovnom</w:t>
            </w:r>
            <w:proofErr w:type="spellEnd"/>
            <w:r w:rsidRPr="004803F1">
              <w:rPr>
                <w:sz w:val="20"/>
                <w:szCs w:val="20"/>
              </w:rPr>
              <w:t xml:space="preserve"> </w:t>
            </w:r>
            <w:proofErr w:type="spellStart"/>
            <w:r w:rsidRPr="004803F1">
              <w:rPr>
                <w:sz w:val="20"/>
                <w:szCs w:val="20"/>
              </w:rPr>
              <w:t>prometu</w:t>
            </w:r>
            <w:proofErr w:type="spellEnd"/>
            <w:r w:rsidRPr="004803F1">
              <w:rPr>
                <w:sz w:val="20"/>
                <w:szCs w:val="20"/>
              </w:rPr>
              <w:t xml:space="preserve">, pa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u </w:t>
            </w:r>
            <w:proofErr w:type="spellStart"/>
            <w:r w:rsidRPr="004803F1">
              <w:rPr>
                <w:sz w:val="20"/>
                <w:szCs w:val="20"/>
              </w:rPr>
              <w:t>prevenciju</w:t>
            </w:r>
            <w:proofErr w:type="spellEnd"/>
            <w:r w:rsidRPr="004803F1">
              <w:rPr>
                <w:sz w:val="20"/>
                <w:szCs w:val="20"/>
              </w:rPr>
              <w:t xml:space="preserve"> </w:t>
            </w:r>
            <w:proofErr w:type="spellStart"/>
            <w:r w:rsidRPr="004803F1">
              <w:rPr>
                <w:sz w:val="20"/>
                <w:szCs w:val="20"/>
              </w:rPr>
              <w:t>sigurnosti</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cestama</w:t>
            </w:r>
            <w:proofErr w:type="spellEnd"/>
            <w:r w:rsidRPr="004803F1">
              <w:rPr>
                <w:sz w:val="20"/>
                <w:szCs w:val="20"/>
              </w:rPr>
              <w:t xml:space="preserve"> </w:t>
            </w:r>
            <w:proofErr w:type="spellStart"/>
            <w:r w:rsidRPr="004803F1">
              <w:rPr>
                <w:sz w:val="20"/>
                <w:szCs w:val="20"/>
              </w:rPr>
              <w:t>nužna</w:t>
            </w:r>
            <w:proofErr w:type="spellEnd"/>
            <w:r w:rsidRPr="004803F1">
              <w:rPr>
                <w:sz w:val="20"/>
                <w:szCs w:val="20"/>
              </w:rPr>
              <w:t xml:space="preserve">. </w:t>
            </w:r>
            <w:proofErr w:type="spellStart"/>
            <w:r w:rsidRPr="004803F1">
              <w:rPr>
                <w:sz w:val="20"/>
                <w:szCs w:val="20"/>
              </w:rPr>
              <w:t>Promet</w:t>
            </w:r>
            <w:proofErr w:type="spellEnd"/>
            <w:r w:rsidRPr="004803F1">
              <w:rPr>
                <w:sz w:val="20"/>
                <w:szCs w:val="20"/>
              </w:rPr>
              <w:t xml:space="preserve"> </w:t>
            </w:r>
            <w:proofErr w:type="spellStart"/>
            <w:r w:rsidRPr="004803F1">
              <w:rPr>
                <w:sz w:val="20"/>
                <w:szCs w:val="20"/>
              </w:rPr>
              <w:t>unutarnjim</w:t>
            </w:r>
            <w:proofErr w:type="spellEnd"/>
            <w:r w:rsidRPr="004803F1">
              <w:rPr>
                <w:sz w:val="20"/>
                <w:szCs w:val="20"/>
              </w:rPr>
              <w:t xml:space="preserve"> </w:t>
            </w:r>
            <w:proofErr w:type="spellStart"/>
            <w:r w:rsidRPr="004803F1">
              <w:rPr>
                <w:sz w:val="20"/>
                <w:szCs w:val="20"/>
              </w:rPr>
              <w:t>plovnim</w:t>
            </w:r>
            <w:proofErr w:type="spellEnd"/>
            <w:r w:rsidRPr="004803F1">
              <w:rPr>
                <w:sz w:val="20"/>
                <w:szCs w:val="20"/>
              </w:rPr>
              <w:t xml:space="preserve"> </w:t>
            </w:r>
            <w:proofErr w:type="spellStart"/>
            <w:r w:rsidRPr="004803F1">
              <w:rPr>
                <w:sz w:val="20"/>
                <w:szCs w:val="20"/>
              </w:rPr>
              <w:t>putovima</w:t>
            </w:r>
            <w:proofErr w:type="spellEnd"/>
            <w:r w:rsidRPr="004803F1">
              <w:rPr>
                <w:sz w:val="20"/>
                <w:szCs w:val="20"/>
              </w:rPr>
              <w:t xml:space="preserve"> </w:t>
            </w:r>
            <w:proofErr w:type="spellStart"/>
            <w:r w:rsidRPr="004803F1">
              <w:rPr>
                <w:sz w:val="20"/>
                <w:szCs w:val="20"/>
              </w:rPr>
              <w:t>nije</w:t>
            </w:r>
            <w:proofErr w:type="spellEnd"/>
            <w:r w:rsidRPr="004803F1">
              <w:rPr>
                <w:sz w:val="20"/>
                <w:szCs w:val="20"/>
              </w:rPr>
              <w:t xml:space="preserve"> </w:t>
            </w:r>
            <w:proofErr w:type="spellStart"/>
            <w:r w:rsidRPr="004803F1">
              <w:rPr>
                <w:sz w:val="20"/>
                <w:szCs w:val="20"/>
              </w:rPr>
              <w:t>značajan</w:t>
            </w:r>
            <w:proofErr w:type="spellEnd"/>
            <w:r w:rsidRPr="004803F1">
              <w:rPr>
                <w:sz w:val="20"/>
                <w:szCs w:val="20"/>
              </w:rPr>
              <w:t xml:space="preserve"> </w:t>
            </w:r>
            <w:proofErr w:type="spellStart"/>
            <w:proofErr w:type="gramStart"/>
            <w:r w:rsidRPr="004803F1">
              <w:rPr>
                <w:sz w:val="20"/>
                <w:szCs w:val="20"/>
              </w:rPr>
              <w:t>šzbog</w:t>
            </w:r>
            <w:proofErr w:type="spellEnd"/>
            <w:r w:rsidRPr="004803F1">
              <w:rPr>
                <w:sz w:val="20"/>
                <w:szCs w:val="20"/>
              </w:rPr>
              <w:t xml:space="preserve">  </w:t>
            </w:r>
            <w:proofErr w:type="spellStart"/>
            <w:r w:rsidRPr="004803F1">
              <w:rPr>
                <w:sz w:val="20"/>
                <w:szCs w:val="20"/>
              </w:rPr>
              <w:t>nerazvijene</w:t>
            </w:r>
            <w:proofErr w:type="spellEnd"/>
            <w:proofErr w:type="gramEnd"/>
            <w:r w:rsidRPr="004803F1">
              <w:rPr>
                <w:sz w:val="20"/>
                <w:szCs w:val="20"/>
              </w:rPr>
              <w:t xml:space="preserve"> </w:t>
            </w:r>
            <w:proofErr w:type="spellStart"/>
            <w:r w:rsidRPr="004803F1">
              <w:rPr>
                <w:sz w:val="20"/>
                <w:szCs w:val="20"/>
              </w:rPr>
              <w:t>infrastrukture</w:t>
            </w:r>
            <w:proofErr w:type="spellEnd"/>
            <w:r w:rsidRPr="004803F1">
              <w:rPr>
                <w:sz w:val="20"/>
                <w:szCs w:val="20"/>
              </w:rPr>
              <w:t xml:space="preserve"> (u 2017. </w:t>
            </w:r>
            <w:proofErr w:type="spellStart"/>
            <w:r w:rsidRPr="004803F1">
              <w:rPr>
                <w:sz w:val="20"/>
                <w:szCs w:val="20"/>
              </w:rPr>
              <w:t>promet</w:t>
            </w:r>
            <w:proofErr w:type="spellEnd"/>
            <w:r w:rsidRPr="004803F1">
              <w:rPr>
                <w:sz w:val="20"/>
                <w:szCs w:val="20"/>
              </w:rPr>
              <w:t xml:space="preserve"> </w:t>
            </w:r>
            <w:proofErr w:type="spellStart"/>
            <w:r w:rsidRPr="004803F1">
              <w:rPr>
                <w:sz w:val="20"/>
                <w:szCs w:val="20"/>
              </w:rPr>
              <w:t>unutarnjim</w:t>
            </w:r>
            <w:proofErr w:type="spellEnd"/>
            <w:r w:rsidRPr="004803F1">
              <w:rPr>
                <w:sz w:val="20"/>
                <w:szCs w:val="20"/>
              </w:rPr>
              <w:t xml:space="preserve"> </w:t>
            </w:r>
            <w:proofErr w:type="spellStart"/>
            <w:r w:rsidRPr="004803F1">
              <w:rPr>
                <w:sz w:val="20"/>
                <w:szCs w:val="20"/>
              </w:rPr>
              <w:t>plovnim</w:t>
            </w:r>
            <w:proofErr w:type="spellEnd"/>
            <w:r w:rsidRPr="004803F1">
              <w:rPr>
                <w:sz w:val="20"/>
                <w:szCs w:val="20"/>
              </w:rPr>
              <w:t xml:space="preserve"> </w:t>
            </w:r>
            <w:proofErr w:type="spellStart"/>
            <w:r w:rsidRPr="004803F1">
              <w:rPr>
                <w:sz w:val="20"/>
                <w:szCs w:val="20"/>
              </w:rPr>
              <w:t>putovima</w:t>
            </w:r>
            <w:proofErr w:type="spellEnd"/>
            <w:r w:rsidRPr="004803F1">
              <w:rPr>
                <w:sz w:val="20"/>
                <w:szCs w:val="20"/>
              </w:rPr>
              <w:t xml:space="preserve"> </w:t>
            </w:r>
            <w:proofErr w:type="spellStart"/>
            <w:r w:rsidRPr="004803F1">
              <w:rPr>
                <w:sz w:val="20"/>
                <w:szCs w:val="20"/>
              </w:rPr>
              <w:t>iznosio</w:t>
            </w:r>
            <w:proofErr w:type="spellEnd"/>
            <w:r w:rsidRPr="004803F1">
              <w:rPr>
                <w:sz w:val="20"/>
                <w:szCs w:val="20"/>
              </w:rPr>
              <w:t xml:space="preserve"> je 574.236 </w:t>
            </w:r>
            <w:proofErr w:type="spellStart"/>
            <w:r w:rsidRPr="004803F1">
              <w:rPr>
                <w:sz w:val="20"/>
                <w:szCs w:val="20"/>
              </w:rPr>
              <w:t>tona</w:t>
            </w:r>
            <w:proofErr w:type="spellEnd"/>
            <w:r w:rsidRPr="004803F1">
              <w:rPr>
                <w:sz w:val="20"/>
                <w:szCs w:val="20"/>
              </w:rPr>
              <w:t xml:space="preserve"> </w:t>
            </w:r>
            <w:proofErr w:type="spellStart"/>
            <w:r w:rsidRPr="004803F1">
              <w:rPr>
                <w:sz w:val="20"/>
                <w:szCs w:val="20"/>
              </w:rPr>
              <w:t>tereta</w:t>
            </w:r>
            <w:proofErr w:type="spellEnd"/>
            <w:r w:rsidRPr="004803F1">
              <w:rPr>
                <w:sz w:val="20"/>
                <w:szCs w:val="20"/>
              </w:rPr>
              <w:t xml:space="preserve"> (bez </w:t>
            </w:r>
            <w:proofErr w:type="spellStart"/>
            <w:r w:rsidRPr="004803F1">
              <w:rPr>
                <w:sz w:val="20"/>
                <w:szCs w:val="20"/>
              </w:rPr>
              <w:t>tranzitnog</w:t>
            </w:r>
            <w:proofErr w:type="spellEnd"/>
            <w:r w:rsidRPr="004803F1">
              <w:rPr>
                <w:sz w:val="20"/>
                <w:szCs w:val="20"/>
              </w:rPr>
              <w:t xml:space="preserve"> </w:t>
            </w:r>
            <w:proofErr w:type="spellStart"/>
            <w:r w:rsidRPr="004803F1">
              <w:rPr>
                <w:sz w:val="20"/>
                <w:szCs w:val="20"/>
              </w:rPr>
              <w:t>prijevoza</w:t>
            </w:r>
            <w:proofErr w:type="spellEnd"/>
            <w:r w:rsidRPr="004803F1">
              <w:rPr>
                <w:sz w:val="20"/>
                <w:szCs w:val="20"/>
              </w:rPr>
              <w:t xml:space="preserve">) </w:t>
            </w:r>
            <w:proofErr w:type="spellStart"/>
            <w:r w:rsidRPr="004803F1">
              <w:rPr>
                <w:sz w:val="20"/>
                <w:szCs w:val="20"/>
              </w:rPr>
              <w:t>što</w:t>
            </w:r>
            <w:proofErr w:type="spellEnd"/>
            <w:r w:rsidRPr="004803F1">
              <w:rPr>
                <w:sz w:val="20"/>
                <w:szCs w:val="20"/>
              </w:rPr>
              <w:t xml:space="preserve"> je </w:t>
            </w:r>
            <w:proofErr w:type="spellStart"/>
            <w:r w:rsidRPr="004803F1">
              <w:rPr>
                <w:sz w:val="20"/>
                <w:szCs w:val="20"/>
              </w:rPr>
              <w:t>bila</w:t>
            </w:r>
            <w:proofErr w:type="spellEnd"/>
            <w:r w:rsidRPr="004803F1">
              <w:rPr>
                <w:sz w:val="20"/>
                <w:szCs w:val="20"/>
              </w:rPr>
              <w:t xml:space="preserve"> </w:t>
            </w:r>
            <w:proofErr w:type="spellStart"/>
            <w:r w:rsidRPr="004803F1">
              <w:rPr>
                <w:sz w:val="20"/>
                <w:szCs w:val="20"/>
              </w:rPr>
              <w:t>ekvivalentna</w:t>
            </w:r>
            <w:proofErr w:type="spellEnd"/>
            <w:r w:rsidRPr="004803F1">
              <w:rPr>
                <w:sz w:val="20"/>
                <w:szCs w:val="20"/>
              </w:rPr>
              <w:t xml:space="preserve"> </w:t>
            </w:r>
            <w:proofErr w:type="spellStart"/>
            <w:r w:rsidRPr="004803F1">
              <w:rPr>
                <w:sz w:val="20"/>
                <w:szCs w:val="20"/>
              </w:rPr>
              <w:t>količina</w:t>
            </w:r>
            <w:proofErr w:type="spellEnd"/>
            <w:r w:rsidRPr="004803F1">
              <w:rPr>
                <w:sz w:val="20"/>
                <w:szCs w:val="20"/>
              </w:rPr>
              <w:t xml:space="preserve"> </w:t>
            </w:r>
            <w:proofErr w:type="spellStart"/>
            <w:r w:rsidRPr="004803F1">
              <w:rPr>
                <w:sz w:val="20"/>
                <w:szCs w:val="20"/>
              </w:rPr>
              <w:t>tereta</w:t>
            </w:r>
            <w:proofErr w:type="spellEnd"/>
            <w:r w:rsidRPr="004803F1">
              <w:rPr>
                <w:sz w:val="20"/>
                <w:szCs w:val="20"/>
              </w:rPr>
              <w:t xml:space="preserve"> </w:t>
            </w:r>
            <w:proofErr w:type="spellStart"/>
            <w:proofErr w:type="gramStart"/>
            <w:r w:rsidRPr="004803F1">
              <w:rPr>
                <w:sz w:val="20"/>
                <w:szCs w:val="20"/>
              </w:rPr>
              <w:t>na</w:t>
            </w:r>
            <w:proofErr w:type="spellEnd"/>
            <w:r w:rsidRPr="004803F1">
              <w:rPr>
                <w:sz w:val="20"/>
                <w:szCs w:val="20"/>
              </w:rPr>
              <w:t xml:space="preserve">  </w:t>
            </w:r>
            <w:proofErr w:type="spellStart"/>
            <w:r w:rsidRPr="004803F1">
              <w:rPr>
                <w:sz w:val="20"/>
                <w:szCs w:val="20"/>
              </w:rPr>
              <w:t>cestovnoj</w:t>
            </w:r>
            <w:proofErr w:type="spellEnd"/>
            <w:proofErr w:type="gramEnd"/>
            <w:r w:rsidRPr="004803F1">
              <w:rPr>
                <w:sz w:val="20"/>
                <w:szCs w:val="20"/>
              </w:rPr>
              <w:t xml:space="preserve"> </w:t>
            </w:r>
            <w:proofErr w:type="spellStart"/>
            <w:r w:rsidRPr="004803F1">
              <w:rPr>
                <w:sz w:val="20"/>
                <w:szCs w:val="20"/>
              </w:rPr>
              <w:t>mreži</w:t>
            </w:r>
            <w:proofErr w:type="spellEnd"/>
            <w:r w:rsidRPr="004803F1">
              <w:rPr>
                <w:sz w:val="20"/>
                <w:szCs w:val="20"/>
              </w:rPr>
              <w:t xml:space="preserve"> u </w:t>
            </w:r>
            <w:proofErr w:type="spellStart"/>
            <w:r w:rsidRPr="004803F1">
              <w:rPr>
                <w:sz w:val="20"/>
                <w:szCs w:val="20"/>
              </w:rPr>
              <w:t>cca</w:t>
            </w:r>
            <w:proofErr w:type="spellEnd"/>
            <w:r w:rsidRPr="004803F1">
              <w:rPr>
                <w:sz w:val="20"/>
                <w:szCs w:val="20"/>
              </w:rPr>
              <w:t xml:space="preserve"> 4 </w:t>
            </w:r>
            <w:proofErr w:type="spellStart"/>
            <w:r w:rsidRPr="004803F1">
              <w:rPr>
                <w:sz w:val="20"/>
                <w:szCs w:val="20"/>
              </w:rPr>
              <w:t>prosječna</w:t>
            </w:r>
            <w:proofErr w:type="spellEnd"/>
            <w:r w:rsidRPr="004803F1">
              <w:rPr>
                <w:sz w:val="20"/>
                <w:szCs w:val="20"/>
              </w:rPr>
              <w:t xml:space="preserve"> dana).</w:t>
            </w:r>
          </w:p>
          <w:p w14:paraId="26F0090A" w14:textId="77777777" w:rsidR="00CF4B5E" w:rsidRPr="004803F1" w:rsidRDefault="00CF4B5E" w:rsidP="00CF4B5E">
            <w:pPr>
              <w:jc w:val="both"/>
              <w:rPr>
                <w:rFonts w:eastAsia="Calibri"/>
                <w:sz w:val="20"/>
                <w:szCs w:val="20"/>
              </w:rPr>
            </w:pPr>
            <w:r w:rsidRPr="004803F1">
              <w:rPr>
                <w:sz w:val="20"/>
                <w:szCs w:val="20"/>
              </w:rPr>
              <w:t xml:space="preserve">U </w:t>
            </w:r>
            <w:proofErr w:type="spellStart"/>
            <w:r w:rsidRPr="004803F1">
              <w:rPr>
                <w:sz w:val="20"/>
                <w:szCs w:val="20"/>
              </w:rPr>
              <w:t>pomorskom</w:t>
            </w:r>
            <w:proofErr w:type="spellEnd"/>
            <w:r w:rsidRPr="004803F1">
              <w:rPr>
                <w:sz w:val="20"/>
                <w:szCs w:val="20"/>
              </w:rPr>
              <w:t xml:space="preserve"> </w:t>
            </w:r>
            <w:proofErr w:type="spellStart"/>
            <w:r w:rsidRPr="004803F1">
              <w:rPr>
                <w:sz w:val="20"/>
                <w:szCs w:val="20"/>
              </w:rPr>
              <w:t>sektoru</w:t>
            </w:r>
            <w:proofErr w:type="spellEnd"/>
            <w:r w:rsidRPr="004803F1">
              <w:rPr>
                <w:sz w:val="20"/>
                <w:szCs w:val="20"/>
              </w:rPr>
              <w:t xml:space="preserve"> </w:t>
            </w:r>
            <w:proofErr w:type="spellStart"/>
            <w:r w:rsidRPr="004803F1">
              <w:rPr>
                <w:sz w:val="20"/>
                <w:szCs w:val="20"/>
              </w:rPr>
              <w:t>potrebna</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u </w:t>
            </w:r>
            <w:proofErr w:type="spellStart"/>
            <w:r w:rsidRPr="004803F1">
              <w:rPr>
                <w:sz w:val="20"/>
                <w:szCs w:val="20"/>
              </w:rPr>
              <w:t>izgradnju</w:t>
            </w:r>
            <w:proofErr w:type="spellEnd"/>
            <w:r w:rsidRPr="004803F1">
              <w:rPr>
                <w:sz w:val="20"/>
                <w:szCs w:val="20"/>
              </w:rPr>
              <w:t xml:space="preserve"> </w:t>
            </w:r>
            <w:proofErr w:type="spellStart"/>
            <w:r w:rsidRPr="004803F1">
              <w:rPr>
                <w:sz w:val="20"/>
                <w:szCs w:val="20"/>
              </w:rPr>
              <w:t>novih</w:t>
            </w:r>
            <w:proofErr w:type="spellEnd"/>
            <w:r w:rsidRPr="004803F1">
              <w:rPr>
                <w:sz w:val="20"/>
                <w:szCs w:val="20"/>
              </w:rPr>
              <w:t xml:space="preserve"> </w:t>
            </w:r>
            <w:proofErr w:type="spellStart"/>
            <w:r w:rsidRPr="004803F1">
              <w:rPr>
                <w:sz w:val="20"/>
                <w:szCs w:val="20"/>
              </w:rPr>
              <w:t>luka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rekonstrukciju</w:t>
            </w:r>
            <w:proofErr w:type="spellEnd"/>
            <w:r w:rsidRPr="004803F1">
              <w:rPr>
                <w:sz w:val="20"/>
                <w:szCs w:val="20"/>
              </w:rPr>
              <w:t>/</w:t>
            </w:r>
            <w:proofErr w:type="spellStart"/>
            <w:r w:rsidRPr="004803F1">
              <w:rPr>
                <w:sz w:val="20"/>
                <w:szCs w:val="20"/>
              </w:rPr>
              <w:t>premještanje</w:t>
            </w:r>
            <w:proofErr w:type="spellEnd"/>
            <w:r w:rsidRPr="004803F1">
              <w:rPr>
                <w:sz w:val="20"/>
                <w:szCs w:val="20"/>
              </w:rPr>
              <w:t xml:space="preserve"> </w:t>
            </w:r>
            <w:proofErr w:type="spellStart"/>
            <w:r w:rsidRPr="004803F1">
              <w:rPr>
                <w:sz w:val="20"/>
                <w:szCs w:val="20"/>
              </w:rPr>
              <w:t>postojećih</w:t>
            </w:r>
            <w:proofErr w:type="spellEnd"/>
            <w:r w:rsidRPr="004803F1">
              <w:rPr>
                <w:sz w:val="20"/>
                <w:szCs w:val="20"/>
              </w:rPr>
              <w:t xml:space="preserve"> </w:t>
            </w:r>
            <w:proofErr w:type="spellStart"/>
            <w:r w:rsidRPr="004803F1">
              <w:rPr>
                <w:sz w:val="20"/>
                <w:szCs w:val="20"/>
              </w:rPr>
              <w:t>putničkih</w:t>
            </w:r>
            <w:proofErr w:type="spellEnd"/>
            <w:r w:rsidRPr="004803F1">
              <w:rPr>
                <w:sz w:val="20"/>
                <w:szCs w:val="20"/>
              </w:rPr>
              <w:t xml:space="preserve"> i </w:t>
            </w:r>
            <w:proofErr w:type="spellStart"/>
            <w:r w:rsidRPr="004803F1">
              <w:rPr>
                <w:sz w:val="20"/>
                <w:szCs w:val="20"/>
              </w:rPr>
              <w:t>trajektnih</w:t>
            </w:r>
            <w:proofErr w:type="spellEnd"/>
            <w:r w:rsidRPr="004803F1">
              <w:rPr>
                <w:sz w:val="20"/>
                <w:szCs w:val="20"/>
              </w:rPr>
              <w:t xml:space="preserve"> </w:t>
            </w:r>
            <w:proofErr w:type="spellStart"/>
            <w:r w:rsidRPr="004803F1">
              <w:rPr>
                <w:sz w:val="20"/>
                <w:szCs w:val="20"/>
              </w:rPr>
              <w:t>luka</w:t>
            </w:r>
            <w:proofErr w:type="spellEnd"/>
            <w:r w:rsidRPr="004803F1">
              <w:rPr>
                <w:sz w:val="20"/>
                <w:szCs w:val="20"/>
              </w:rPr>
              <w:t xml:space="preserve"> </w:t>
            </w:r>
            <w:proofErr w:type="spellStart"/>
            <w:r w:rsidRPr="004803F1">
              <w:rPr>
                <w:sz w:val="20"/>
                <w:szCs w:val="20"/>
              </w:rPr>
              <w:t>radi</w:t>
            </w:r>
            <w:proofErr w:type="spellEnd"/>
            <w:r w:rsidRPr="004803F1">
              <w:rPr>
                <w:sz w:val="20"/>
                <w:szCs w:val="20"/>
              </w:rPr>
              <w:t xml:space="preserve"> </w:t>
            </w:r>
            <w:proofErr w:type="spellStart"/>
            <w:r w:rsidRPr="004803F1">
              <w:rPr>
                <w:sz w:val="20"/>
                <w:szCs w:val="20"/>
              </w:rPr>
              <w:t>daljnjeg</w:t>
            </w:r>
            <w:proofErr w:type="spellEnd"/>
            <w:r w:rsidRPr="004803F1">
              <w:rPr>
                <w:sz w:val="20"/>
                <w:szCs w:val="20"/>
              </w:rPr>
              <w:t xml:space="preserve"> </w:t>
            </w:r>
            <w:proofErr w:type="spellStart"/>
            <w:r w:rsidRPr="004803F1">
              <w:rPr>
                <w:sz w:val="20"/>
                <w:szCs w:val="20"/>
              </w:rPr>
              <w:t>povećanja</w:t>
            </w:r>
            <w:proofErr w:type="spellEnd"/>
            <w:r w:rsidRPr="004803F1">
              <w:rPr>
                <w:sz w:val="20"/>
                <w:szCs w:val="20"/>
              </w:rPr>
              <w:t xml:space="preserve"> </w:t>
            </w:r>
            <w:proofErr w:type="spellStart"/>
            <w:r w:rsidRPr="004803F1">
              <w:rPr>
                <w:sz w:val="20"/>
                <w:szCs w:val="20"/>
              </w:rPr>
              <w:t>kapaciteta</w:t>
            </w:r>
            <w:proofErr w:type="spellEnd"/>
            <w:r w:rsidRPr="004803F1">
              <w:rPr>
                <w:sz w:val="20"/>
                <w:szCs w:val="20"/>
              </w:rPr>
              <w:t xml:space="preserve"> </w:t>
            </w:r>
            <w:proofErr w:type="spellStart"/>
            <w:r w:rsidRPr="004803F1">
              <w:rPr>
                <w:sz w:val="20"/>
                <w:szCs w:val="20"/>
              </w:rPr>
              <w:t>obalnog</w:t>
            </w:r>
            <w:proofErr w:type="spellEnd"/>
            <w:r w:rsidRPr="004803F1">
              <w:rPr>
                <w:sz w:val="20"/>
                <w:szCs w:val="20"/>
              </w:rPr>
              <w:t xml:space="preserve"> </w:t>
            </w:r>
            <w:proofErr w:type="spellStart"/>
            <w:r w:rsidRPr="004803F1">
              <w:rPr>
                <w:sz w:val="20"/>
                <w:szCs w:val="20"/>
              </w:rPr>
              <w:t>linijskog</w:t>
            </w:r>
            <w:proofErr w:type="spellEnd"/>
            <w:r w:rsidRPr="004803F1">
              <w:rPr>
                <w:sz w:val="20"/>
                <w:szCs w:val="20"/>
              </w:rPr>
              <w:t xml:space="preserve"> </w:t>
            </w:r>
            <w:proofErr w:type="spellStart"/>
            <w:r w:rsidRPr="004803F1">
              <w:rPr>
                <w:sz w:val="20"/>
                <w:szCs w:val="20"/>
              </w:rPr>
              <w:t>prijevoza</w:t>
            </w:r>
            <w:proofErr w:type="spellEnd"/>
            <w:r w:rsidRPr="004803F1">
              <w:rPr>
                <w:sz w:val="20"/>
                <w:szCs w:val="20"/>
              </w:rPr>
              <w:t xml:space="preserve"> i </w:t>
            </w:r>
            <w:proofErr w:type="spellStart"/>
            <w:r w:rsidRPr="004803F1">
              <w:rPr>
                <w:sz w:val="20"/>
                <w:szCs w:val="20"/>
              </w:rPr>
              <w:t>poboljšanja</w:t>
            </w:r>
            <w:proofErr w:type="spellEnd"/>
            <w:r w:rsidRPr="004803F1">
              <w:rPr>
                <w:sz w:val="20"/>
                <w:szCs w:val="20"/>
              </w:rPr>
              <w:t xml:space="preserve"> </w:t>
            </w:r>
            <w:proofErr w:type="spellStart"/>
            <w:r w:rsidRPr="004803F1">
              <w:rPr>
                <w:sz w:val="20"/>
                <w:szCs w:val="20"/>
              </w:rPr>
              <w:t>komunikacije</w:t>
            </w:r>
            <w:proofErr w:type="spellEnd"/>
            <w:r w:rsidRPr="004803F1">
              <w:rPr>
                <w:sz w:val="20"/>
                <w:szCs w:val="20"/>
              </w:rPr>
              <w:t xml:space="preserve"> s </w:t>
            </w:r>
            <w:proofErr w:type="spellStart"/>
            <w:r w:rsidRPr="004803F1">
              <w:rPr>
                <w:sz w:val="20"/>
                <w:szCs w:val="20"/>
              </w:rPr>
              <w:t>otocima</w:t>
            </w:r>
            <w:proofErr w:type="spellEnd"/>
            <w:r w:rsidRPr="004803F1">
              <w:rPr>
                <w:sz w:val="20"/>
                <w:szCs w:val="20"/>
              </w:rPr>
              <w:t>.</w:t>
            </w:r>
            <w:r w:rsidRPr="004803F1" w:rsidDel="0003320F">
              <w:rPr>
                <w:rFonts w:eastAsia="Calibri"/>
                <w:sz w:val="20"/>
                <w:szCs w:val="20"/>
              </w:rPr>
              <w:t xml:space="preserve"> </w:t>
            </w:r>
            <w:proofErr w:type="spellStart"/>
            <w:r w:rsidRPr="004803F1">
              <w:rPr>
                <w:sz w:val="20"/>
                <w:szCs w:val="20"/>
              </w:rPr>
              <w:t>Javni</w:t>
            </w:r>
            <w:proofErr w:type="spellEnd"/>
            <w:r w:rsidRPr="004803F1">
              <w:rPr>
                <w:sz w:val="20"/>
                <w:szCs w:val="20"/>
              </w:rPr>
              <w:t xml:space="preserve"> </w:t>
            </w:r>
            <w:proofErr w:type="spellStart"/>
            <w:r w:rsidRPr="004803F1">
              <w:rPr>
                <w:sz w:val="20"/>
                <w:szCs w:val="20"/>
              </w:rPr>
              <w:t>prijevoz</w:t>
            </w:r>
            <w:proofErr w:type="spellEnd"/>
            <w:r w:rsidRPr="004803F1">
              <w:rPr>
                <w:sz w:val="20"/>
                <w:szCs w:val="20"/>
              </w:rPr>
              <w:t xml:space="preserve"> u </w:t>
            </w:r>
            <w:proofErr w:type="spellStart"/>
            <w:r w:rsidRPr="004803F1">
              <w:rPr>
                <w:sz w:val="20"/>
                <w:szCs w:val="20"/>
              </w:rPr>
              <w:t>obalnom</w:t>
            </w:r>
            <w:proofErr w:type="spellEnd"/>
            <w:r w:rsidRPr="004803F1">
              <w:rPr>
                <w:sz w:val="20"/>
                <w:szCs w:val="20"/>
              </w:rPr>
              <w:t xml:space="preserve"> </w:t>
            </w:r>
            <w:proofErr w:type="spellStart"/>
            <w:r w:rsidRPr="004803F1">
              <w:rPr>
                <w:sz w:val="20"/>
                <w:szCs w:val="20"/>
              </w:rPr>
              <w:t>linijskom</w:t>
            </w:r>
            <w:proofErr w:type="spellEnd"/>
            <w:r w:rsidRPr="004803F1">
              <w:rPr>
                <w:sz w:val="20"/>
                <w:szCs w:val="20"/>
              </w:rPr>
              <w:t xml:space="preserve"> </w:t>
            </w:r>
            <w:proofErr w:type="spellStart"/>
            <w:r w:rsidRPr="004803F1">
              <w:rPr>
                <w:sz w:val="20"/>
                <w:szCs w:val="20"/>
              </w:rPr>
              <w:t>prometu</w:t>
            </w:r>
            <w:proofErr w:type="spellEnd"/>
            <w:r w:rsidRPr="004803F1">
              <w:rPr>
                <w:sz w:val="20"/>
                <w:szCs w:val="20"/>
              </w:rPr>
              <w:t xml:space="preserve"> </w:t>
            </w:r>
            <w:proofErr w:type="spellStart"/>
            <w:r w:rsidRPr="004803F1">
              <w:rPr>
                <w:sz w:val="20"/>
                <w:szCs w:val="20"/>
              </w:rPr>
              <w:t>smatra</w:t>
            </w:r>
            <w:proofErr w:type="spellEnd"/>
            <w:r w:rsidRPr="004803F1">
              <w:rPr>
                <w:sz w:val="20"/>
                <w:szCs w:val="20"/>
              </w:rPr>
              <w:t xml:space="preserve"> se </w:t>
            </w:r>
            <w:proofErr w:type="spellStart"/>
            <w:r w:rsidRPr="004803F1">
              <w:rPr>
                <w:sz w:val="20"/>
                <w:szCs w:val="20"/>
              </w:rPr>
              <w:t>važnim</w:t>
            </w:r>
            <w:proofErr w:type="spellEnd"/>
            <w:r w:rsidRPr="004803F1">
              <w:rPr>
                <w:sz w:val="20"/>
                <w:szCs w:val="20"/>
              </w:rPr>
              <w:t xml:space="preserve"> </w:t>
            </w:r>
            <w:proofErr w:type="spellStart"/>
            <w:r w:rsidRPr="004803F1">
              <w:rPr>
                <w:sz w:val="20"/>
                <w:szCs w:val="20"/>
              </w:rPr>
              <w:t>čimbenikom</w:t>
            </w:r>
            <w:proofErr w:type="spellEnd"/>
            <w:r w:rsidRPr="004803F1">
              <w:rPr>
                <w:sz w:val="20"/>
                <w:szCs w:val="20"/>
              </w:rPr>
              <w:t xml:space="preserve"> u </w:t>
            </w:r>
            <w:proofErr w:type="spellStart"/>
            <w:r w:rsidRPr="004803F1">
              <w:rPr>
                <w:sz w:val="20"/>
                <w:szCs w:val="20"/>
              </w:rPr>
              <w:t>segmentu</w:t>
            </w:r>
            <w:proofErr w:type="spellEnd"/>
            <w:r w:rsidRPr="004803F1">
              <w:rPr>
                <w:sz w:val="20"/>
                <w:szCs w:val="20"/>
              </w:rPr>
              <w:t xml:space="preserve"> </w:t>
            </w:r>
            <w:proofErr w:type="spellStart"/>
            <w:r w:rsidRPr="004803F1">
              <w:rPr>
                <w:sz w:val="20"/>
                <w:szCs w:val="20"/>
              </w:rPr>
              <w:t>pomorske</w:t>
            </w:r>
            <w:proofErr w:type="spellEnd"/>
            <w:r w:rsidRPr="004803F1">
              <w:rPr>
                <w:sz w:val="20"/>
                <w:szCs w:val="20"/>
              </w:rPr>
              <w:t xml:space="preserve"> </w:t>
            </w:r>
            <w:proofErr w:type="spellStart"/>
            <w:r w:rsidRPr="004803F1">
              <w:rPr>
                <w:sz w:val="20"/>
                <w:szCs w:val="20"/>
              </w:rPr>
              <w:t>plovidbe</w:t>
            </w:r>
            <w:proofErr w:type="spellEnd"/>
            <w:r w:rsidRPr="004803F1">
              <w:rPr>
                <w:sz w:val="20"/>
                <w:szCs w:val="20"/>
              </w:rPr>
              <w:t xml:space="preserve">, </w:t>
            </w:r>
            <w:proofErr w:type="spellStart"/>
            <w:r w:rsidRPr="004803F1">
              <w:rPr>
                <w:sz w:val="20"/>
                <w:szCs w:val="20"/>
              </w:rPr>
              <w:t>jer</w:t>
            </w:r>
            <w:proofErr w:type="spellEnd"/>
            <w:r w:rsidRPr="004803F1">
              <w:rPr>
                <w:sz w:val="20"/>
                <w:szCs w:val="20"/>
              </w:rPr>
              <w:t xml:space="preserve"> </w:t>
            </w:r>
            <w:proofErr w:type="spellStart"/>
            <w:r w:rsidRPr="004803F1">
              <w:rPr>
                <w:sz w:val="20"/>
                <w:szCs w:val="20"/>
              </w:rPr>
              <w:t>osigurava</w:t>
            </w:r>
            <w:proofErr w:type="spellEnd"/>
            <w:r w:rsidRPr="004803F1">
              <w:rPr>
                <w:sz w:val="20"/>
                <w:szCs w:val="20"/>
              </w:rPr>
              <w:t xml:space="preserve"> </w:t>
            </w:r>
            <w:proofErr w:type="spellStart"/>
            <w:r w:rsidRPr="004803F1">
              <w:rPr>
                <w:sz w:val="20"/>
                <w:szCs w:val="20"/>
              </w:rPr>
              <w:t>trajne</w:t>
            </w:r>
            <w:proofErr w:type="spellEnd"/>
            <w:r w:rsidRPr="004803F1">
              <w:rPr>
                <w:sz w:val="20"/>
                <w:szCs w:val="20"/>
              </w:rPr>
              <w:t xml:space="preserve"> i </w:t>
            </w:r>
            <w:proofErr w:type="spellStart"/>
            <w:r w:rsidRPr="004803F1">
              <w:rPr>
                <w:sz w:val="20"/>
                <w:szCs w:val="20"/>
              </w:rPr>
              <w:t>redovite</w:t>
            </w:r>
            <w:proofErr w:type="spellEnd"/>
            <w:r w:rsidRPr="004803F1">
              <w:rPr>
                <w:sz w:val="20"/>
                <w:szCs w:val="20"/>
              </w:rPr>
              <w:t xml:space="preserve"> </w:t>
            </w:r>
            <w:proofErr w:type="spellStart"/>
            <w:r w:rsidRPr="004803F1">
              <w:rPr>
                <w:sz w:val="20"/>
                <w:szCs w:val="20"/>
              </w:rPr>
              <w:t>veze</w:t>
            </w:r>
            <w:proofErr w:type="spellEnd"/>
            <w:r w:rsidRPr="004803F1">
              <w:rPr>
                <w:sz w:val="20"/>
                <w:szCs w:val="20"/>
              </w:rPr>
              <w:t xml:space="preserve"> </w:t>
            </w:r>
            <w:proofErr w:type="spellStart"/>
            <w:r w:rsidRPr="004803F1">
              <w:rPr>
                <w:sz w:val="20"/>
                <w:szCs w:val="20"/>
              </w:rPr>
              <w:t>između</w:t>
            </w:r>
            <w:proofErr w:type="spellEnd"/>
            <w:r w:rsidRPr="004803F1">
              <w:rPr>
                <w:sz w:val="20"/>
                <w:szCs w:val="20"/>
              </w:rPr>
              <w:t xml:space="preserve"> </w:t>
            </w:r>
            <w:proofErr w:type="spellStart"/>
            <w:r w:rsidRPr="004803F1">
              <w:rPr>
                <w:sz w:val="20"/>
                <w:szCs w:val="20"/>
              </w:rPr>
              <w:t>otoka</w:t>
            </w:r>
            <w:proofErr w:type="spellEnd"/>
            <w:r w:rsidRPr="004803F1">
              <w:rPr>
                <w:sz w:val="20"/>
                <w:szCs w:val="20"/>
              </w:rPr>
              <w:t xml:space="preserve"> i </w:t>
            </w:r>
            <w:proofErr w:type="spellStart"/>
            <w:r w:rsidRPr="004803F1">
              <w:rPr>
                <w:sz w:val="20"/>
                <w:szCs w:val="20"/>
              </w:rPr>
              <w:t>kopna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međuotočne</w:t>
            </w:r>
            <w:proofErr w:type="spellEnd"/>
            <w:r w:rsidRPr="004803F1">
              <w:rPr>
                <w:sz w:val="20"/>
                <w:szCs w:val="20"/>
              </w:rPr>
              <w:t xml:space="preserve"> </w:t>
            </w:r>
            <w:proofErr w:type="spellStart"/>
            <w:r w:rsidRPr="004803F1">
              <w:rPr>
                <w:sz w:val="20"/>
                <w:szCs w:val="20"/>
              </w:rPr>
              <w:t>veze</w:t>
            </w:r>
            <w:proofErr w:type="spellEnd"/>
            <w:r w:rsidRPr="004803F1">
              <w:rPr>
                <w:sz w:val="20"/>
                <w:szCs w:val="20"/>
              </w:rPr>
              <w:t xml:space="preserve"> bez </w:t>
            </w:r>
            <w:proofErr w:type="spellStart"/>
            <w:r w:rsidRPr="004803F1">
              <w:rPr>
                <w:sz w:val="20"/>
                <w:szCs w:val="20"/>
              </w:rPr>
              <w:t>kojih</w:t>
            </w:r>
            <w:proofErr w:type="spellEnd"/>
            <w:r w:rsidRPr="004803F1">
              <w:rPr>
                <w:sz w:val="20"/>
                <w:szCs w:val="20"/>
              </w:rPr>
              <w:t xml:space="preserve"> ne bi </w:t>
            </w:r>
            <w:proofErr w:type="spellStart"/>
            <w:r w:rsidRPr="004803F1">
              <w:rPr>
                <w:sz w:val="20"/>
                <w:szCs w:val="20"/>
              </w:rPr>
              <w:t>bilo</w:t>
            </w:r>
            <w:proofErr w:type="spellEnd"/>
            <w:r w:rsidRPr="004803F1">
              <w:rPr>
                <w:sz w:val="20"/>
                <w:szCs w:val="20"/>
              </w:rPr>
              <w:t xml:space="preserve"> </w:t>
            </w:r>
            <w:proofErr w:type="spellStart"/>
            <w:r w:rsidRPr="004803F1">
              <w:rPr>
                <w:sz w:val="20"/>
                <w:szCs w:val="20"/>
              </w:rPr>
              <w:t>održivog</w:t>
            </w:r>
            <w:proofErr w:type="spellEnd"/>
            <w:r w:rsidRPr="004803F1">
              <w:rPr>
                <w:sz w:val="20"/>
                <w:szCs w:val="20"/>
              </w:rPr>
              <w:t xml:space="preserve"> </w:t>
            </w:r>
            <w:proofErr w:type="spellStart"/>
            <w:r w:rsidRPr="004803F1">
              <w:rPr>
                <w:sz w:val="20"/>
                <w:szCs w:val="20"/>
              </w:rPr>
              <w:t>razvoja</w:t>
            </w:r>
            <w:proofErr w:type="spellEnd"/>
            <w:r w:rsidRPr="004803F1">
              <w:rPr>
                <w:sz w:val="20"/>
                <w:szCs w:val="20"/>
              </w:rPr>
              <w:t xml:space="preserve"> </w:t>
            </w:r>
            <w:proofErr w:type="spellStart"/>
            <w:r w:rsidRPr="004803F1">
              <w:rPr>
                <w:sz w:val="20"/>
                <w:szCs w:val="20"/>
              </w:rPr>
              <w:t>naseljenih</w:t>
            </w:r>
            <w:proofErr w:type="spellEnd"/>
            <w:r w:rsidRPr="004803F1">
              <w:rPr>
                <w:sz w:val="20"/>
                <w:szCs w:val="20"/>
              </w:rPr>
              <w:t xml:space="preserve"> </w:t>
            </w:r>
            <w:proofErr w:type="spellStart"/>
            <w:r w:rsidRPr="004803F1">
              <w:rPr>
                <w:sz w:val="20"/>
                <w:szCs w:val="20"/>
              </w:rPr>
              <w:t>otoka</w:t>
            </w:r>
            <w:proofErr w:type="spellEnd"/>
            <w:r w:rsidRPr="004803F1">
              <w:rPr>
                <w:sz w:val="20"/>
                <w:szCs w:val="20"/>
              </w:rPr>
              <w:t xml:space="preserve"> u </w:t>
            </w:r>
            <w:proofErr w:type="spellStart"/>
            <w:r w:rsidRPr="004803F1">
              <w:rPr>
                <w:sz w:val="20"/>
                <w:szCs w:val="20"/>
              </w:rPr>
              <w:t>unutarnjim</w:t>
            </w:r>
            <w:proofErr w:type="spellEnd"/>
            <w:r w:rsidRPr="004803F1">
              <w:rPr>
                <w:sz w:val="20"/>
                <w:szCs w:val="20"/>
              </w:rPr>
              <w:t xml:space="preserve"> </w:t>
            </w:r>
            <w:proofErr w:type="spellStart"/>
            <w:r w:rsidRPr="004803F1">
              <w:rPr>
                <w:sz w:val="20"/>
                <w:szCs w:val="20"/>
              </w:rPr>
              <w:t>vodama</w:t>
            </w:r>
            <w:proofErr w:type="spellEnd"/>
            <w:r w:rsidRPr="004803F1">
              <w:rPr>
                <w:sz w:val="20"/>
                <w:szCs w:val="20"/>
              </w:rPr>
              <w:t xml:space="preserve"> i </w:t>
            </w:r>
            <w:proofErr w:type="spellStart"/>
            <w:r w:rsidRPr="004803F1">
              <w:rPr>
                <w:sz w:val="20"/>
                <w:szCs w:val="20"/>
              </w:rPr>
              <w:t>teritorijalnom</w:t>
            </w:r>
            <w:proofErr w:type="spellEnd"/>
            <w:r w:rsidRPr="004803F1">
              <w:rPr>
                <w:sz w:val="20"/>
                <w:szCs w:val="20"/>
              </w:rPr>
              <w:t xml:space="preserve"> </w:t>
            </w:r>
            <w:proofErr w:type="spellStart"/>
            <w:r w:rsidRPr="004803F1">
              <w:rPr>
                <w:sz w:val="20"/>
                <w:szCs w:val="20"/>
              </w:rPr>
              <w:t>moru</w:t>
            </w:r>
            <w:proofErr w:type="spellEnd"/>
            <w:r w:rsidRPr="004803F1">
              <w:rPr>
                <w:sz w:val="20"/>
                <w:szCs w:val="20"/>
              </w:rPr>
              <w:t xml:space="preserve"> RH. </w:t>
            </w:r>
            <w:proofErr w:type="spellStart"/>
            <w:r w:rsidRPr="004803F1">
              <w:rPr>
                <w:sz w:val="20"/>
                <w:szCs w:val="20"/>
              </w:rPr>
              <w:t>Linijski</w:t>
            </w:r>
            <w:proofErr w:type="spellEnd"/>
            <w:r w:rsidRPr="004803F1">
              <w:rPr>
                <w:sz w:val="20"/>
                <w:szCs w:val="20"/>
              </w:rPr>
              <w:t xml:space="preserve"> </w:t>
            </w:r>
            <w:proofErr w:type="spellStart"/>
            <w:r w:rsidRPr="004803F1">
              <w:rPr>
                <w:sz w:val="20"/>
                <w:szCs w:val="20"/>
              </w:rPr>
              <w:t>prijevoz</w:t>
            </w:r>
            <w:proofErr w:type="spellEnd"/>
            <w:r w:rsidRPr="004803F1">
              <w:rPr>
                <w:sz w:val="20"/>
                <w:szCs w:val="20"/>
              </w:rPr>
              <w:t xml:space="preserve"> </w:t>
            </w:r>
            <w:proofErr w:type="spellStart"/>
            <w:r w:rsidRPr="004803F1">
              <w:rPr>
                <w:sz w:val="20"/>
                <w:szCs w:val="20"/>
              </w:rPr>
              <w:t>odvija</w:t>
            </w:r>
            <w:proofErr w:type="spellEnd"/>
            <w:r w:rsidRPr="004803F1">
              <w:rPr>
                <w:sz w:val="20"/>
                <w:szCs w:val="20"/>
              </w:rPr>
              <w:t xml:space="preserve"> se </w:t>
            </w:r>
            <w:proofErr w:type="spellStart"/>
            <w:r w:rsidRPr="004803F1">
              <w:rPr>
                <w:sz w:val="20"/>
                <w:szCs w:val="20"/>
              </w:rPr>
              <w:t>između</w:t>
            </w:r>
            <w:proofErr w:type="spellEnd"/>
            <w:r w:rsidRPr="004803F1">
              <w:rPr>
                <w:sz w:val="20"/>
                <w:szCs w:val="20"/>
              </w:rPr>
              <w:t xml:space="preserve"> </w:t>
            </w:r>
            <w:proofErr w:type="spellStart"/>
            <w:r w:rsidRPr="004803F1">
              <w:rPr>
                <w:sz w:val="20"/>
                <w:szCs w:val="20"/>
              </w:rPr>
              <w:t>otoka</w:t>
            </w:r>
            <w:proofErr w:type="spellEnd"/>
            <w:r w:rsidRPr="004803F1">
              <w:rPr>
                <w:sz w:val="20"/>
                <w:szCs w:val="20"/>
              </w:rPr>
              <w:t xml:space="preserve"> (82 </w:t>
            </w:r>
            <w:proofErr w:type="spellStart"/>
            <w:r w:rsidRPr="004803F1">
              <w:rPr>
                <w:sz w:val="20"/>
                <w:szCs w:val="20"/>
              </w:rPr>
              <w:t>otočne</w:t>
            </w:r>
            <w:proofErr w:type="spellEnd"/>
            <w:r w:rsidRPr="004803F1">
              <w:rPr>
                <w:sz w:val="20"/>
                <w:szCs w:val="20"/>
              </w:rPr>
              <w:t xml:space="preserve"> </w:t>
            </w:r>
            <w:proofErr w:type="spellStart"/>
            <w:r w:rsidRPr="004803F1">
              <w:rPr>
                <w:sz w:val="20"/>
                <w:szCs w:val="20"/>
              </w:rPr>
              <w:t>luke</w:t>
            </w:r>
            <w:proofErr w:type="spellEnd"/>
            <w:r w:rsidRPr="004803F1">
              <w:rPr>
                <w:sz w:val="20"/>
                <w:szCs w:val="20"/>
              </w:rPr>
              <w:t xml:space="preserve">, </w:t>
            </w:r>
            <w:proofErr w:type="spellStart"/>
            <w:r w:rsidRPr="004803F1">
              <w:rPr>
                <w:sz w:val="20"/>
                <w:szCs w:val="20"/>
              </w:rPr>
              <w:t>tj</w:t>
            </w:r>
            <w:proofErr w:type="spellEnd"/>
            <w:r w:rsidRPr="004803F1">
              <w:rPr>
                <w:sz w:val="20"/>
                <w:szCs w:val="20"/>
              </w:rPr>
              <w:t xml:space="preserve">. </w:t>
            </w:r>
            <w:proofErr w:type="spellStart"/>
            <w:r w:rsidRPr="004803F1">
              <w:rPr>
                <w:sz w:val="20"/>
                <w:szCs w:val="20"/>
              </w:rPr>
              <w:t>pristaništa</w:t>
            </w:r>
            <w:proofErr w:type="spellEnd"/>
            <w:r w:rsidRPr="004803F1">
              <w:rPr>
                <w:sz w:val="20"/>
                <w:szCs w:val="20"/>
              </w:rPr>
              <w:t xml:space="preserve">) i </w:t>
            </w:r>
            <w:proofErr w:type="spellStart"/>
            <w:r w:rsidRPr="004803F1">
              <w:rPr>
                <w:sz w:val="20"/>
                <w:szCs w:val="20"/>
              </w:rPr>
              <w:t>obalnog</w:t>
            </w:r>
            <w:proofErr w:type="spellEnd"/>
            <w:r w:rsidRPr="004803F1">
              <w:rPr>
                <w:sz w:val="20"/>
                <w:szCs w:val="20"/>
              </w:rPr>
              <w:t xml:space="preserve"> </w:t>
            </w:r>
            <w:proofErr w:type="spellStart"/>
            <w:r w:rsidRPr="004803F1">
              <w:rPr>
                <w:sz w:val="20"/>
                <w:szCs w:val="20"/>
              </w:rPr>
              <w:t>područja</w:t>
            </w:r>
            <w:proofErr w:type="spellEnd"/>
            <w:r w:rsidRPr="004803F1">
              <w:rPr>
                <w:sz w:val="20"/>
                <w:szCs w:val="20"/>
              </w:rPr>
              <w:t xml:space="preserve"> (19 </w:t>
            </w:r>
            <w:proofErr w:type="spellStart"/>
            <w:r w:rsidRPr="004803F1">
              <w:rPr>
                <w:sz w:val="20"/>
                <w:szCs w:val="20"/>
              </w:rPr>
              <w:t>luka</w:t>
            </w:r>
            <w:proofErr w:type="spellEnd"/>
            <w:r w:rsidRPr="004803F1">
              <w:rPr>
                <w:sz w:val="20"/>
                <w:szCs w:val="20"/>
              </w:rPr>
              <w:t xml:space="preserve"> u </w:t>
            </w:r>
            <w:proofErr w:type="spellStart"/>
            <w:r w:rsidRPr="004803F1">
              <w:rPr>
                <w:sz w:val="20"/>
                <w:szCs w:val="20"/>
              </w:rPr>
              <w:t>obalnom</w:t>
            </w:r>
            <w:proofErr w:type="spellEnd"/>
            <w:r w:rsidRPr="004803F1">
              <w:rPr>
                <w:sz w:val="20"/>
                <w:szCs w:val="20"/>
              </w:rPr>
              <w:t xml:space="preserve"> </w:t>
            </w:r>
            <w:proofErr w:type="spellStart"/>
            <w:r w:rsidRPr="004803F1">
              <w:rPr>
                <w:sz w:val="20"/>
                <w:szCs w:val="20"/>
              </w:rPr>
              <w:t>području</w:t>
            </w:r>
            <w:proofErr w:type="spellEnd"/>
            <w:r w:rsidRPr="004803F1">
              <w:rPr>
                <w:sz w:val="20"/>
                <w:szCs w:val="20"/>
              </w:rPr>
              <w:t xml:space="preserve">) </w:t>
            </w:r>
            <w:proofErr w:type="spellStart"/>
            <w:r w:rsidRPr="004803F1">
              <w:rPr>
                <w:sz w:val="20"/>
                <w:szCs w:val="20"/>
              </w:rPr>
              <w:t>prema</w:t>
            </w:r>
            <w:proofErr w:type="spellEnd"/>
            <w:r w:rsidRPr="004803F1">
              <w:rPr>
                <w:sz w:val="20"/>
                <w:szCs w:val="20"/>
              </w:rPr>
              <w:t xml:space="preserve"> </w:t>
            </w:r>
            <w:proofErr w:type="spellStart"/>
            <w:r w:rsidRPr="004803F1">
              <w:rPr>
                <w:sz w:val="20"/>
                <w:szCs w:val="20"/>
              </w:rPr>
              <w:t>utvrđenom</w:t>
            </w:r>
            <w:proofErr w:type="spellEnd"/>
            <w:r w:rsidRPr="004803F1">
              <w:rPr>
                <w:sz w:val="20"/>
                <w:szCs w:val="20"/>
              </w:rPr>
              <w:t xml:space="preserve"> </w:t>
            </w:r>
            <w:proofErr w:type="spellStart"/>
            <w:r w:rsidRPr="004803F1">
              <w:rPr>
                <w:sz w:val="20"/>
                <w:szCs w:val="20"/>
              </w:rPr>
              <w:t>voznom</w:t>
            </w:r>
            <w:proofErr w:type="spellEnd"/>
            <w:r w:rsidRPr="004803F1">
              <w:rPr>
                <w:sz w:val="20"/>
                <w:szCs w:val="20"/>
              </w:rPr>
              <w:t xml:space="preserve"> </w:t>
            </w:r>
            <w:proofErr w:type="spellStart"/>
            <w:r w:rsidRPr="004803F1">
              <w:rPr>
                <w:sz w:val="20"/>
                <w:szCs w:val="20"/>
              </w:rPr>
              <w:t>redu</w:t>
            </w:r>
            <w:proofErr w:type="spellEnd"/>
            <w:r w:rsidRPr="004803F1">
              <w:rPr>
                <w:sz w:val="20"/>
                <w:szCs w:val="20"/>
              </w:rPr>
              <w:t xml:space="preserve"> </w:t>
            </w:r>
            <w:proofErr w:type="spellStart"/>
            <w:r w:rsidRPr="004803F1">
              <w:rPr>
                <w:sz w:val="20"/>
                <w:szCs w:val="20"/>
              </w:rPr>
              <w:t>kao</w:t>
            </w:r>
            <w:proofErr w:type="spellEnd"/>
            <w:r w:rsidRPr="004803F1">
              <w:rPr>
                <w:sz w:val="20"/>
                <w:szCs w:val="20"/>
              </w:rPr>
              <w:t xml:space="preserve"> </w:t>
            </w:r>
            <w:proofErr w:type="spellStart"/>
            <w:r w:rsidRPr="004803F1">
              <w:rPr>
                <w:sz w:val="20"/>
                <w:szCs w:val="20"/>
              </w:rPr>
              <w:t>regulirana</w:t>
            </w:r>
            <w:proofErr w:type="spellEnd"/>
            <w:r w:rsidRPr="004803F1">
              <w:rPr>
                <w:sz w:val="20"/>
                <w:szCs w:val="20"/>
              </w:rPr>
              <w:t xml:space="preserve"> </w:t>
            </w:r>
            <w:proofErr w:type="spellStart"/>
            <w:r w:rsidRPr="004803F1">
              <w:rPr>
                <w:sz w:val="20"/>
                <w:szCs w:val="20"/>
              </w:rPr>
              <w:t>usluga</w:t>
            </w:r>
            <w:proofErr w:type="spellEnd"/>
            <w:r w:rsidRPr="004803F1">
              <w:rPr>
                <w:sz w:val="20"/>
                <w:szCs w:val="20"/>
              </w:rPr>
              <w:t xml:space="preserve">. </w:t>
            </w:r>
          </w:p>
          <w:p w14:paraId="619787FE" w14:textId="581BD0C9" w:rsidR="00CF4B5E" w:rsidRPr="004803F1" w:rsidRDefault="00CF4B5E" w:rsidP="00CF4B5E">
            <w:pPr>
              <w:jc w:val="both"/>
              <w:rPr>
                <w:rFonts w:eastAsiaTheme="minorEastAsia"/>
                <w:sz w:val="20"/>
                <w:szCs w:val="20"/>
              </w:rPr>
            </w:pPr>
            <w:r w:rsidRPr="004803F1">
              <w:rPr>
                <w:sz w:val="20"/>
                <w:szCs w:val="20"/>
              </w:rPr>
              <w:t xml:space="preserve">U </w:t>
            </w:r>
            <w:proofErr w:type="spellStart"/>
            <w:r w:rsidRPr="004803F1">
              <w:rPr>
                <w:sz w:val="20"/>
                <w:szCs w:val="20"/>
              </w:rPr>
              <w:t>cilju</w:t>
            </w:r>
            <w:proofErr w:type="spellEnd"/>
            <w:r w:rsidRPr="004803F1">
              <w:rPr>
                <w:sz w:val="20"/>
                <w:szCs w:val="20"/>
              </w:rPr>
              <w:t xml:space="preserve"> </w:t>
            </w:r>
            <w:proofErr w:type="spellStart"/>
            <w:r w:rsidRPr="004803F1">
              <w:rPr>
                <w:sz w:val="20"/>
                <w:szCs w:val="20"/>
              </w:rPr>
              <w:t>ostvarenja</w:t>
            </w:r>
            <w:proofErr w:type="spellEnd"/>
            <w:r w:rsidRPr="004803F1">
              <w:rPr>
                <w:sz w:val="20"/>
                <w:szCs w:val="20"/>
              </w:rPr>
              <w:t xml:space="preserve"> </w:t>
            </w:r>
            <w:proofErr w:type="spellStart"/>
            <w:r w:rsidRPr="004803F1">
              <w:rPr>
                <w:sz w:val="20"/>
                <w:szCs w:val="20"/>
              </w:rPr>
              <w:t>veće</w:t>
            </w:r>
            <w:proofErr w:type="spellEnd"/>
            <w:r w:rsidRPr="004803F1">
              <w:rPr>
                <w:sz w:val="20"/>
                <w:szCs w:val="20"/>
              </w:rPr>
              <w:t xml:space="preserve"> </w:t>
            </w:r>
            <w:proofErr w:type="spellStart"/>
            <w:r w:rsidRPr="004803F1">
              <w:rPr>
                <w:sz w:val="20"/>
                <w:szCs w:val="20"/>
              </w:rPr>
              <w:t>razine</w:t>
            </w:r>
            <w:proofErr w:type="spellEnd"/>
            <w:r w:rsidRPr="004803F1">
              <w:rPr>
                <w:sz w:val="20"/>
                <w:szCs w:val="20"/>
              </w:rPr>
              <w:t xml:space="preserve"> </w:t>
            </w:r>
            <w:proofErr w:type="spellStart"/>
            <w:r w:rsidRPr="004803F1">
              <w:rPr>
                <w:sz w:val="20"/>
                <w:szCs w:val="20"/>
              </w:rPr>
              <w:t>prometne</w:t>
            </w:r>
            <w:proofErr w:type="spellEnd"/>
            <w:r w:rsidRPr="004803F1">
              <w:rPr>
                <w:sz w:val="20"/>
                <w:szCs w:val="20"/>
              </w:rPr>
              <w:t xml:space="preserve"> </w:t>
            </w:r>
            <w:proofErr w:type="spellStart"/>
            <w:r w:rsidRPr="004803F1">
              <w:rPr>
                <w:sz w:val="20"/>
                <w:szCs w:val="20"/>
              </w:rPr>
              <w:t>povezanosti</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jačanja</w:t>
            </w:r>
            <w:proofErr w:type="spellEnd"/>
            <w:r w:rsidRPr="004803F1">
              <w:rPr>
                <w:sz w:val="20"/>
                <w:szCs w:val="20"/>
              </w:rPr>
              <w:t xml:space="preserve"> </w:t>
            </w:r>
            <w:proofErr w:type="spellStart"/>
            <w:r w:rsidRPr="004803F1">
              <w:rPr>
                <w:sz w:val="20"/>
                <w:szCs w:val="20"/>
              </w:rPr>
              <w:t>mobilnosti</w:t>
            </w:r>
            <w:proofErr w:type="spellEnd"/>
            <w:r w:rsidRPr="004803F1">
              <w:rPr>
                <w:sz w:val="20"/>
                <w:szCs w:val="20"/>
              </w:rPr>
              <w:t xml:space="preserve">, </w:t>
            </w:r>
            <w:proofErr w:type="spellStart"/>
            <w:r w:rsidRPr="004803F1">
              <w:rPr>
                <w:sz w:val="20"/>
                <w:szCs w:val="20"/>
              </w:rPr>
              <w:t>odabrane</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w:t>
            </w:r>
            <w:proofErr w:type="spellStart"/>
            <w:r w:rsidRPr="004803F1">
              <w:rPr>
                <w:sz w:val="20"/>
                <w:szCs w:val="20"/>
              </w:rPr>
              <w:t>usmjerene</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razvoj</w:t>
            </w:r>
            <w:proofErr w:type="spellEnd"/>
            <w:r w:rsidRPr="004803F1">
              <w:rPr>
                <w:sz w:val="20"/>
                <w:szCs w:val="20"/>
              </w:rPr>
              <w:t xml:space="preserve"> </w:t>
            </w:r>
            <w:proofErr w:type="spellStart"/>
            <w:r w:rsidRPr="004803F1">
              <w:rPr>
                <w:sz w:val="20"/>
                <w:szCs w:val="20"/>
              </w:rPr>
              <w:t>održive</w:t>
            </w:r>
            <w:proofErr w:type="spellEnd"/>
            <w:r w:rsidRPr="004803F1">
              <w:rPr>
                <w:sz w:val="20"/>
                <w:szCs w:val="20"/>
              </w:rPr>
              <w:t xml:space="preserve">, </w:t>
            </w:r>
            <w:proofErr w:type="spellStart"/>
            <w:r w:rsidRPr="004803F1">
              <w:rPr>
                <w:sz w:val="20"/>
                <w:szCs w:val="20"/>
              </w:rPr>
              <w:t>pametne</w:t>
            </w:r>
            <w:proofErr w:type="spellEnd"/>
            <w:r w:rsidRPr="004803F1">
              <w:rPr>
                <w:sz w:val="20"/>
                <w:szCs w:val="20"/>
              </w:rPr>
              <w:t xml:space="preserve">, </w:t>
            </w:r>
            <w:proofErr w:type="spellStart"/>
            <w:r w:rsidRPr="004803F1">
              <w:rPr>
                <w:sz w:val="20"/>
                <w:szCs w:val="20"/>
              </w:rPr>
              <w:t>sigurne</w:t>
            </w:r>
            <w:proofErr w:type="spellEnd"/>
            <w:r w:rsidRPr="004803F1">
              <w:rPr>
                <w:sz w:val="20"/>
                <w:szCs w:val="20"/>
              </w:rPr>
              <w:t xml:space="preserve"> i </w:t>
            </w:r>
            <w:proofErr w:type="spellStart"/>
            <w:r w:rsidRPr="004803F1">
              <w:rPr>
                <w:sz w:val="20"/>
                <w:szCs w:val="20"/>
              </w:rPr>
              <w:t>intermodalne</w:t>
            </w:r>
            <w:proofErr w:type="spellEnd"/>
            <w:r w:rsidRPr="004803F1">
              <w:rPr>
                <w:sz w:val="20"/>
                <w:szCs w:val="20"/>
              </w:rPr>
              <w:t xml:space="preserve"> TEN-T </w:t>
            </w:r>
            <w:proofErr w:type="spellStart"/>
            <w:r w:rsidRPr="004803F1">
              <w:rPr>
                <w:sz w:val="20"/>
                <w:szCs w:val="20"/>
              </w:rPr>
              <w:t>mreže</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regionalne</w:t>
            </w:r>
            <w:proofErr w:type="spellEnd"/>
            <w:r w:rsidRPr="004803F1">
              <w:rPr>
                <w:sz w:val="20"/>
                <w:szCs w:val="20"/>
              </w:rPr>
              <w:t xml:space="preserve">, </w:t>
            </w:r>
            <w:proofErr w:type="spellStart"/>
            <w:r w:rsidRPr="004803F1">
              <w:rPr>
                <w:sz w:val="20"/>
                <w:szCs w:val="20"/>
              </w:rPr>
              <w:t>lokalne</w:t>
            </w:r>
            <w:proofErr w:type="spellEnd"/>
            <w:r w:rsidRPr="004803F1">
              <w:rPr>
                <w:sz w:val="20"/>
                <w:szCs w:val="20"/>
              </w:rPr>
              <w:t xml:space="preserve"> i </w:t>
            </w:r>
            <w:proofErr w:type="spellStart"/>
            <w:r w:rsidRPr="004803F1">
              <w:rPr>
                <w:sz w:val="20"/>
                <w:szCs w:val="20"/>
              </w:rPr>
              <w:t>prekogranične</w:t>
            </w:r>
            <w:proofErr w:type="spellEnd"/>
            <w:r w:rsidRPr="004803F1">
              <w:rPr>
                <w:sz w:val="20"/>
                <w:szCs w:val="20"/>
              </w:rPr>
              <w:t xml:space="preserve"> </w:t>
            </w:r>
            <w:proofErr w:type="spellStart"/>
            <w:r w:rsidRPr="004803F1">
              <w:rPr>
                <w:sz w:val="20"/>
                <w:szCs w:val="20"/>
              </w:rPr>
              <w:t>mobilnosti</w:t>
            </w:r>
            <w:proofErr w:type="spellEnd"/>
            <w:r w:rsidRPr="004803F1">
              <w:rPr>
                <w:sz w:val="20"/>
                <w:szCs w:val="20"/>
              </w:rPr>
              <w:t xml:space="preserve"> </w:t>
            </w:r>
            <w:proofErr w:type="spellStart"/>
            <w:r w:rsidRPr="004803F1">
              <w:rPr>
                <w:sz w:val="20"/>
                <w:szCs w:val="20"/>
              </w:rPr>
              <w:t>kojom</w:t>
            </w:r>
            <w:proofErr w:type="spellEnd"/>
            <w:r w:rsidRPr="004803F1">
              <w:rPr>
                <w:sz w:val="20"/>
                <w:szCs w:val="20"/>
              </w:rPr>
              <w:t xml:space="preserve"> se </w:t>
            </w:r>
            <w:proofErr w:type="spellStart"/>
            <w:r w:rsidRPr="004803F1">
              <w:rPr>
                <w:sz w:val="20"/>
                <w:szCs w:val="20"/>
              </w:rPr>
              <w:t>osigurava</w:t>
            </w:r>
            <w:proofErr w:type="spellEnd"/>
            <w:r w:rsidRPr="004803F1">
              <w:rPr>
                <w:sz w:val="20"/>
                <w:szCs w:val="20"/>
              </w:rPr>
              <w:t xml:space="preserve"> </w:t>
            </w:r>
            <w:proofErr w:type="spellStart"/>
            <w:r w:rsidRPr="004803F1">
              <w:rPr>
                <w:sz w:val="20"/>
                <w:szCs w:val="20"/>
              </w:rPr>
              <w:t>bolji</w:t>
            </w:r>
            <w:proofErr w:type="spellEnd"/>
            <w:r w:rsidRPr="004803F1">
              <w:rPr>
                <w:sz w:val="20"/>
                <w:szCs w:val="20"/>
              </w:rPr>
              <w:t xml:space="preserve"> </w:t>
            </w:r>
            <w:proofErr w:type="spellStart"/>
            <w:r w:rsidRPr="004803F1">
              <w:rPr>
                <w:sz w:val="20"/>
                <w:szCs w:val="20"/>
              </w:rPr>
              <w:t>pristup</w:t>
            </w:r>
            <w:proofErr w:type="spellEnd"/>
            <w:r w:rsidRPr="004803F1">
              <w:rPr>
                <w:sz w:val="20"/>
                <w:szCs w:val="20"/>
              </w:rPr>
              <w:t xml:space="preserve"> TEN-T </w:t>
            </w:r>
            <w:proofErr w:type="spellStart"/>
            <w:r w:rsidRPr="004803F1">
              <w:rPr>
                <w:sz w:val="20"/>
                <w:szCs w:val="20"/>
              </w:rPr>
              <w:t>mreži</w:t>
            </w:r>
            <w:proofErr w:type="spellEnd"/>
            <w:r w:rsidRPr="004803F1">
              <w:rPr>
                <w:sz w:val="20"/>
                <w:szCs w:val="20"/>
              </w:rPr>
              <w:t xml:space="preserve"> u </w:t>
            </w:r>
            <w:proofErr w:type="spellStart"/>
            <w:r w:rsidRPr="004803F1">
              <w:rPr>
                <w:sz w:val="20"/>
                <w:szCs w:val="20"/>
              </w:rPr>
              <w:t>skladu</w:t>
            </w:r>
            <w:proofErr w:type="spellEnd"/>
            <w:r w:rsidRPr="004803F1">
              <w:rPr>
                <w:sz w:val="20"/>
                <w:szCs w:val="20"/>
              </w:rPr>
              <w:t xml:space="preserve"> </w:t>
            </w:r>
            <w:proofErr w:type="spellStart"/>
            <w:r w:rsidRPr="004803F1">
              <w:rPr>
                <w:sz w:val="20"/>
                <w:szCs w:val="20"/>
              </w:rPr>
              <w:t>sa</w:t>
            </w:r>
            <w:proofErr w:type="spellEnd"/>
            <w:r w:rsidRPr="004803F1">
              <w:rPr>
                <w:rFonts w:eastAsiaTheme="minorEastAsia"/>
                <w:sz w:val="20"/>
                <w:szCs w:val="20"/>
              </w:rPr>
              <w:t xml:space="preserve"> </w:t>
            </w:r>
            <w:proofErr w:type="spellStart"/>
            <w:r w:rsidRPr="004803F1">
              <w:rPr>
                <w:rFonts w:eastAsiaTheme="minorEastAsia"/>
                <w:sz w:val="20"/>
                <w:szCs w:val="20"/>
              </w:rPr>
              <w:t>Zelenim</w:t>
            </w:r>
            <w:proofErr w:type="spellEnd"/>
            <w:r w:rsidRPr="004803F1">
              <w:rPr>
                <w:rFonts w:eastAsiaTheme="minorEastAsia"/>
                <w:sz w:val="20"/>
                <w:szCs w:val="20"/>
              </w:rPr>
              <w:t xml:space="preserve"> </w:t>
            </w:r>
            <w:proofErr w:type="spellStart"/>
            <w:r w:rsidRPr="004803F1">
              <w:rPr>
                <w:rFonts w:eastAsiaTheme="minorEastAsia"/>
                <w:sz w:val="20"/>
                <w:szCs w:val="20"/>
              </w:rPr>
              <w:t>planom</w:t>
            </w:r>
            <w:proofErr w:type="spellEnd"/>
            <w:r w:rsidRPr="004803F1">
              <w:rPr>
                <w:rFonts w:eastAsiaTheme="minorEastAsia"/>
                <w:sz w:val="20"/>
                <w:szCs w:val="20"/>
              </w:rPr>
              <w:t xml:space="preserve"> i </w:t>
            </w:r>
            <w:proofErr w:type="spellStart"/>
            <w:r w:rsidRPr="004803F1">
              <w:rPr>
                <w:rFonts w:eastAsiaTheme="minorEastAsia"/>
                <w:sz w:val="20"/>
                <w:szCs w:val="20"/>
              </w:rPr>
              <w:t>Strategijom</w:t>
            </w:r>
            <w:proofErr w:type="spellEnd"/>
            <w:r w:rsidRPr="004803F1">
              <w:rPr>
                <w:rFonts w:eastAsiaTheme="minorEastAsia"/>
                <w:sz w:val="20"/>
                <w:szCs w:val="20"/>
              </w:rPr>
              <w:t xml:space="preserve"> </w:t>
            </w:r>
            <w:proofErr w:type="spellStart"/>
            <w:r w:rsidRPr="004803F1">
              <w:rPr>
                <w:rFonts w:eastAsiaTheme="minorEastAsia"/>
                <w:sz w:val="20"/>
                <w:szCs w:val="20"/>
              </w:rPr>
              <w:t>održive</w:t>
            </w:r>
            <w:proofErr w:type="spellEnd"/>
            <w:r w:rsidRPr="004803F1">
              <w:rPr>
                <w:rFonts w:eastAsiaTheme="minorEastAsia"/>
                <w:sz w:val="20"/>
                <w:szCs w:val="20"/>
              </w:rPr>
              <w:t xml:space="preserve"> i </w:t>
            </w:r>
            <w:proofErr w:type="spellStart"/>
            <w:r w:rsidRPr="004803F1">
              <w:rPr>
                <w:rFonts w:eastAsiaTheme="minorEastAsia"/>
                <w:sz w:val="20"/>
                <w:szCs w:val="20"/>
              </w:rPr>
              <w:t>pametne</w:t>
            </w:r>
            <w:proofErr w:type="spellEnd"/>
            <w:r w:rsidRPr="004803F1">
              <w:rPr>
                <w:rFonts w:eastAsiaTheme="minorEastAsia"/>
                <w:sz w:val="20"/>
                <w:szCs w:val="20"/>
              </w:rPr>
              <w:t xml:space="preserve"> </w:t>
            </w:r>
            <w:proofErr w:type="spellStart"/>
            <w:r w:rsidRPr="004803F1">
              <w:rPr>
                <w:rFonts w:eastAsiaTheme="minorEastAsia"/>
                <w:sz w:val="20"/>
                <w:szCs w:val="20"/>
              </w:rPr>
              <w:t>mobilnosti</w:t>
            </w:r>
            <w:proofErr w:type="spellEnd"/>
            <w:r w:rsidRPr="004803F1">
              <w:rPr>
                <w:sz w:val="20"/>
                <w:szCs w:val="20"/>
              </w:rPr>
              <w:t xml:space="preserve">. </w:t>
            </w:r>
            <w:proofErr w:type="spellStart"/>
            <w:r w:rsidR="00472CDD">
              <w:rPr>
                <w:sz w:val="20"/>
                <w:szCs w:val="20"/>
              </w:rPr>
              <w:t>Odabir</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je i </w:t>
            </w:r>
            <w:proofErr w:type="spellStart"/>
            <w:r w:rsidRPr="004803F1">
              <w:rPr>
                <w:sz w:val="20"/>
                <w:szCs w:val="20"/>
              </w:rPr>
              <w:t>ulaganje</w:t>
            </w:r>
            <w:proofErr w:type="spellEnd"/>
            <w:r w:rsidRPr="004803F1">
              <w:rPr>
                <w:sz w:val="20"/>
                <w:szCs w:val="20"/>
              </w:rPr>
              <w:t xml:space="preserve"> u </w:t>
            </w:r>
            <w:proofErr w:type="spellStart"/>
            <w:r w:rsidRPr="004803F1">
              <w:rPr>
                <w:sz w:val="20"/>
                <w:szCs w:val="20"/>
              </w:rPr>
              <w:t>razvoj</w:t>
            </w:r>
            <w:proofErr w:type="spellEnd"/>
            <w:r w:rsidRPr="004803F1">
              <w:rPr>
                <w:sz w:val="20"/>
                <w:szCs w:val="20"/>
              </w:rPr>
              <w:t xml:space="preserve"> </w:t>
            </w:r>
            <w:proofErr w:type="spellStart"/>
            <w:r w:rsidRPr="004803F1">
              <w:rPr>
                <w:sz w:val="20"/>
                <w:szCs w:val="20"/>
              </w:rPr>
              <w:t>prometne</w:t>
            </w:r>
            <w:proofErr w:type="spellEnd"/>
            <w:r w:rsidRPr="004803F1">
              <w:rPr>
                <w:sz w:val="20"/>
                <w:szCs w:val="20"/>
              </w:rPr>
              <w:t xml:space="preserve"> </w:t>
            </w:r>
            <w:proofErr w:type="spellStart"/>
            <w:r w:rsidRPr="004803F1">
              <w:rPr>
                <w:sz w:val="20"/>
                <w:szCs w:val="20"/>
              </w:rPr>
              <w:t>povezanosti</w:t>
            </w:r>
            <w:proofErr w:type="spellEnd"/>
            <w:r w:rsidRPr="004803F1">
              <w:rPr>
                <w:sz w:val="20"/>
                <w:szCs w:val="20"/>
              </w:rPr>
              <w:t xml:space="preserve">, </w:t>
            </w:r>
            <w:proofErr w:type="spellStart"/>
            <w:r w:rsidRPr="004803F1">
              <w:rPr>
                <w:sz w:val="20"/>
                <w:szCs w:val="20"/>
              </w:rPr>
              <w:t>zelenu</w:t>
            </w:r>
            <w:proofErr w:type="spellEnd"/>
            <w:r w:rsidRPr="004803F1">
              <w:rPr>
                <w:sz w:val="20"/>
                <w:szCs w:val="20"/>
              </w:rPr>
              <w:t xml:space="preserve"> i </w:t>
            </w:r>
            <w:proofErr w:type="spellStart"/>
            <w:r w:rsidRPr="004803F1">
              <w:rPr>
                <w:sz w:val="20"/>
                <w:szCs w:val="20"/>
              </w:rPr>
              <w:t>digitalnu</w:t>
            </w:r>
            <w:proofErr w:type="spellEnd"/>
            <w:r w:rsidRPr="004803F1">
              <w:rPr>
                <w:sz w:val="20"/>
                <w:szCs w:val="20"/>
              </w:rPr>
              <w:t xml:space="preserve"> </w:t>
            </w:r>
            <w:proofErr w:type="spellStart"/>
            <w:r w:rsidRPr="004803F1">
              <w:rPr>
                <w:sz w:val="20"/>
                <w:szCs w:val="20"/>
              </w:rPr>
              <w:t>tranziciju</w:t>
            </w:r>
            <w:proofErr w:type="spellEnd"/>
            <w:r w:rsidRPr="004803F1">
              <w:rPr>
                <w:sz w:val="20"/>
                <w:szCs w:val="20"/>
              </w:rPr>
              <w:t xml:space="preserve"> u </w:t>
            </w:r>
            <w:proofErr w:type="spellStart"/>
            <w:r w:rsidRPr="004803F1">
              <w:rPr>
                <w:sz w:val="20"/>
                <w:szCs w:val="20"/>
              </w:rPr>
              <w:t>prometnom</w:t>
            </w:r>
            <w:proofErr w:type="spellEnd"/>
            <w:r w:rsidRPr="004803F1">
              <w:rPr>
                <w:sz w:val="20"/>
                <w:szCs w:val="20"/>
              </w:rPr>
              <w:t xml:space="preserve"> </w:t>
            </w:r>
            <w:proofErr w:type="spellStart"/>
            <w:r w:rsidRPr="004803F1">
              <w:rPr>
                <w:sz w:val="20"/>
                <w:szCs w:val="20"/>
              </w:rPr>
              <w:t>sektoru</w:t>
            </w:r>
            <w:proofErr w:type="spellEnd"/>
            <w:r w:rsidRPr="004803F1">
              <w:rPr>
                <w:sz w:val="20"/>
                <w:szCs w:val="20"/>
              </w:rPr>
              <w:t xml:space="preserve"> </w:t>
            </w:r>
            <w:proofErr w:type="spellStart"/>
            <w:r w:rsidRPr="004803F1">
              <w:rPr>
                <w:sz w:val="20"/>
                <w:szCs w:val="20"/>
              </w:rPr>
              <w:t>kroz</w:t>
            </w:r>
            <w:proofErr w:type="spellEnd"/>
            <w:r w:rsidRPr="004803F1">
              <w:rPr>
                <w:sz w:val="20"/>
                <w:szCs w:val="20"/>
              </w:rPr>
              <w:t xml:space="preserve"> </w:t>
            </w:r>
            <w:proofErr w:type="spellStart"/>
            <w:r w:rsidRPr="004803F1">
              <w:rPr>
                <w:sz w:val="20"/>
                <w:szCs w:val="20"/>
              </w:rPr>
              <w:t>pravodoban</w:t>
            </w:r>
            <w:proofErr w:type="spellEnd"/>
            <w:r w:rsidRPr="004803F1">
              <w:rPr>
                <w:sz w:val="20"/>
                <w:szCs w:val="20"/>
              </w:rPr>
              <w:t xml:space="preserve"> </w:t>
            </w:r>
            <w:proofErr w:type="spellStart"/>
            <w:r w:rsidRPr="004803F1">
              <w:rPr>
                <w:sz w:val="20"/>
                <w:szCs w:val="20"/>
              </w:rPr>
              <w:t>dovršetak</w:t>
            </w:r>
            <w:proofErr w:type="spellEnd"/>
            <w:r w:rsidRPr="004803F1">
              <w:rPr>
                <w:sz w:val="20"/>
                <w:szCs w:val="20"/>
              </w:rPr>
              <w:t xml:space="preserve"> TEN-T </w:t>
            </w:r>
            <w:proofErr w:type="spellStart"/>
            <w:r w:rsidRPr="004803F1">
              <w:rPr>
                <w:sz w:val="20"/>
                <w:szCs w:val="20"/>
              </w:rPr>
              <w:t>mreže</w:t>
            </w:r>
            <w:proofErr w:type="spellEnd"/>
            <w:r w:rsidRPr="004803F1">
              <w:rPr>
                <w:sz w:val="20"/>
                <w:szCs w:val="20"/>
              </w:rPr>
              <w:t xml:space="preserve">, </w:t>
            </w:r>
            <w:proofErr w:type="spellStart"/>
            <w:r w:rsidRPr="004803F1">
              <w:rPr>
                <w:sz w:val="20"/>
                <w:szCs w:val="20"/>
              </w:rPr>
              <w:t>daljnji</w:t>
            </w:r>
            <w:proofErr w:type="spellEnd"/>
            <w:r w:rsidRPr="004803F1">
              <w:rPr>
                <w:sz w:val="20"/>
                <w:szCs w:val="20"/>
              </w:rPr>
              <w:t xml:space="preserve"> </w:t>
            </w:r>
            <w:proofErr w:type="spellStart"/>
            <w:r w:rsidRPr="004803F1">
              <w:rPr>
                <w:sz w:val="20"/>
                <w:szCs w:val="20"/>
              </w:rPr>
              <w:t>razvoj</w:t>
            </w:r>
            <w:proofErr w:type="spellEnd"/>
            <w:r w:rsidRPr="004803F1">
              <w:rPr>
                <w:sz w:val="20"/>
                <w:szCs w:val="20"/>
              </w:rPr>
              <w:t xml:space="preserve"> </w:t>
            </w:r>
            <w:proofErr w:type="spellStart"/>
            <w:r w:rsidRPr="004803F1">
              <w:rPr>
                <w:sz w:val="20"/>
                <w:szCs w:val="20"/>
              </w:rPr>
              <w:t>pomorstva</w:t>
            </w:r>
            <w:proofErr w:type="spellEnd"/>
            <w:r w:rsidRPr="004803F1">
              <w:rPr>
                <w:sz w:val="20"/>
                <w:szCs w:val="20"/>
              </w:rPr>
              <w:t xml:space="preserve">, </w:t>
            </w:r>
            <w:proofErr w:type="spellStart"/>
            <w:r w:rsidRPr="004803F1">
              <w:rPr>
                <w:sz w:val="20"/>
                <w:szCs w:val="20"/>
              </w:rPr>
              <w:t>poboljšanje</w:t>
            </w:r>
            <w:proofErr w:type="spellEnd"/>
            <w:r w:rsidRPr="004803F1">
              <w:rPr>
                <w:sz w:val="20"/>
                <w:szCs w:val="20"/>
              </w:rPr>
              <w:t xml:space="preserve"> </w:t>
            </w:r>
            <w:proofErr w:type="spellStart"/>
            <w:r w:rsidRPr="004803F1">
              <w:rPr>
                <w:sz w:val="20"/>
                <w:szCs w:val="20"/>
              </w:rPr>
              <w:t>povezanosti</w:t>
            </w:r>
            <w:proofErr w:type="spellEnd"/>
            <w:r w:rsidRPr="004803F1">
              <w:rPr>
                <w:sz w:val="20"/>
                <w:szCs w:val="20"/>
              </w:rPr>
              <w:t xml:space="preserve"> </w:t>
            </w:r>
            <w:proofErr w:type="spellStart"/>
            <w:r w:rsidRPr="004803F1">
              <w:rPr>
                <w:sz w:val="20"/>
                <w:szCs w:val="20"/>
              </w:rPr>
              <w:t>otoka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uspostave</w:t>
            </w:r>
            <w:proofErr w:type="spellEnd"/>
            <w:r w:rsidRPr="004803F1">
              <w:rPr>
                <w:sz w:val="20"/>
                <w:szCs w:val="20"/>
              </w:rPr>
              <w:t xml:space="preserve"> </w:t>
            </w:r>
            <w:proofErr w:type="spellStart"/>
            <w:r w:rsidRPr="004803F1">
              <w:rPr>
                <w:sz w:val="20"/>
                <w:szCs w:val="20"/>
              </w:rPr>
              <w:t>novih</w:t>
            </w:r>
            <w:proofErr w:type="spellEnd"/>
            <w:r w:rsidRPr="004803F1">
              <w:rPr>
                <w:sz w:val="20"/>
                <w:szCs w:val="20"/>
              </w:rPr>
              <w:t xml:space="preserve"> </w:t>
            </w:r>
            <w:proofErr w:type="spellStart"/>
            <w:r w:rsidRPr="004803F1">
              <w:rPr>
                <w:sz w:val="20"/>
                <w:szCs w:val="20"/>
              </w:rPr>
              <w:t>prometnih</w:t>
            </w:r>
            <w:proofErr w:type="spellEnd"/>
            <w:r w:rsidRPr="004803F1">
              <w:rPr>
                <w:sz w:val="20"/>
                <w:szCs w:val="20"/>
              </w:rPr>
              <w:t xml:space="preserve"> </w:t>
            </w:r>
            <w:proofErr w:type="spellStart"/>
            <w:r w:rsidRPr="004803F1">
              <w:rPr>
                <w:sz w:val="20"/>
                <w:szCs w:val="20"/>
              </w:rPr>
              <w:t>procesa</w:t>
            </w:r>
            <w:proofErr w:type="spellEnd"/>
            <w:r w:rsidRPr="004803F1">
              <w:rPr>
                <w:sz w:val="20"/>
                <w:szCs w:val="20"/>
              </w:rPr>
              <w:t xml:space="preserve"> u </w:t>
            </w:r>
            <w:proofErr w:type="spellStart"/>
            <w:r w:rsidRPr="004803F1">
              <w:rPr>
                <w:sz w:val="20"/>
                <w:szCs w:val="20"/>
              </w:rPr>
              <w:t>svim</w:t>
            </w:r>
            <w:proofErr w:type="spellEnd"/>
            <w:r w:rsidRPr="004803F1">
              <w:rPr>
                <w:sz w:val="20"/>
                <w:szCs w:val="20"/>
              </w:rPr>
              <w:t xml:space="preserve"> </w:t>
            </w:r>
            <w:proofErr w:type="spellStart"/>
            <w:r w:rsidRPr="004803F1">
              <w:rPr>
                <w:sz w:val="20"/>
                <w:szCs w:val="20"/>
              </w:rPr>
              <w:t>vidovima</w:t>
            </w:r>
            <w:proofErr w:type="spellEnd"/>
            <w:r w:rsidRPr="004803F1">
              <w:rPr>
                <w:sz w:val="20"/>
                <w:szCs w:val="20"/>
              </w:rPr>
              <w:t xml:space="preserve"> </w:t>
            </w:r>
            <w:proofErr w:type="spellStart"/>
            <w:r w:rsidRPr="004803F1">
              <w:rPr>
                <w:sz w:val="20"/>
                <w:szCs w:val="20"/>
              </w:rPr>
              <w:t>prometa</w:t>
            </w:r>
            <w:proofErr w:type="spellEnd"/>
            <w:r w:rsidRPr="004803F1">
              <w:rPr>
                <w:sz w:val="20"/>
                <w:szCs w:val="20"/>
              </w:rPr>
              <w:t xml:space="preserve"> </w:t>
            </w:r>
            <w:proofErr w:type="spellStart"/>
            <w:r w:rsidRPr="004803F1">
              <w:rPr>
                <w:sz w:val="20"/>
                <w:szCs w:val="20"/>
              </w:rPr>
              <w:t>što</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w:t>
            </w:r>
            <w:proofErr w:type="spellStart"/>
            <w:r w:rsidRPr="004803F1">
              <w:rPr>
                <w:sz w:val="20"/>
                <w:szCs w:val="20"/>
              </w:rPr>
              <w:t>pridonijet</w:t>
            </w:r>
            <w:proofErr w:type="spellEnd"/>
            <w:r w:rsidRPr="004803F1">
              <w:rPr>
                <w:sz w:val="20"/>
                <w:szCs w:val="20"/>
              </w:rPr>
              <w:t xml:space="preserve"> </w:t>
            </w:r>
            <w:proofErr w:type="spellStart"/>
            <w:r w:rsidRPr="004803F1">
              <w:rPr>
                <w:sz w:val="20"/>
                <w:szCs w:val="20"/>
              </w:rPr>
              <w:t>dekarbonizaciji</w:t>
            </w:r>
            <w:proofErr w:type="spellEnd"/>
            <w:r w:rsidRPr="004803F1">
              <w:rPr>
                <w:sz w:val="20"/>
                <w:szCs w:val="20"/>
              </w:rPr>
              <w:t xml:space="preserve"> </w:t>
            </w:r>
            <w:proofErr w:type="spellStart"/>
            <w:r w:rsidRPr="004803F1">
              <w:rPr>
                <w:sz w:val="20"/>
                <w:szCs w:val="20"/>
              </w:rPr>
              <w:t>prometa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prelasku</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mobilnost</w:t>
            </w:r>
            <w:proofErr w:type="spellEnd"/>
            <w:r w:rsidRPr="004803F1">
              <w:rPr>
                <w:sz w:val="20"/>
                <w:szCs w:val="20"/>
              </w:rPr>
              <w:t xml:space="preserve"> s </w:t>
            </w:r>
            <w:proofErr w:type="spellStart"/>
            <w:r w:rsidRPr="004803F1">
              <w:rPr>
                <w:sz w:val="20"/>
                <w:szCs w:val="20"/>
              </w:rPr>
              <w:t>niskom</w:t>
            </w:r>
            <w:proofErr w:type="spellEnd"/>
            <w:r w:rsidRPr="004803F1">
              <w:rPr>
                <w:sz w:val="20"/>
                <w:szCs w:val="20"/>
              </w:rPr>
              <w:t xml:space="preserve"> </w:t>
            </w:r>
            <w:proofErr w:type="spellStart"/>
            <w:r w:rsidRPr="004803F1">
              <w:rPr>
                <w:sz w:val="20"/>
                <w:szCs w:val="20"/>
              </w:rPr>
              <w:t>emisijom</w:t>
            </w:r>
            <w:proofErr w:type="spellEnd"/>
            <w:r w:rsidRPr="004803F1">
              <w:rPr>
                <w:sz w:val="20"/>
                <w:szCs w:val="20"/>
              </w:rPr>
              <w:t xml:space="preserve"> </w:t>
            </w:r>
            <w:proofErr w:type="spellStart"/>
            <w:r w:rsidRPr="004803F1">
              <w:rPr>
                <w:sz w:val="20"/>
                <w:szCs w:val="20"/>
              </w:rPr>
              <w:t>ugljika</w:t>
            </w:r>
            <w:proofErr w:type="spellEnd"/>
            <w:r w:rsidRPr="004803F1">
              <w:rPr>
                <w:sz w:val="20"/>
                <w:szCs w:val="20"/>
              </w:rPr>
              <w:t xml:space="preserve"> u </w:t>
            </w:r>
            <w:proofErr w:type="spellStart"/>
            <w:r w:rsidRPr="004803F1">
              <w:rPr>
                <w:sz w:val="20"/>
                <w:szCs w:val="20"/>
              </w:rPr>
              <w:t>skladu</w:t>
            </w:r>
            <w:proofErr w:type="spellEnd"/>
            <w:r w:rsidRPr="004803F1">
              <w:rPr>
                <w:sz w:val="20"/>
                <w:szCs w:val="20"/>
              </w:rPr>
              <w:t xml:space="preserve"> </w:t>
            </w:r>
            <w:proofErr w:type="spellStart"/>
            <w:r w:rsidRPr="004803F1">
              <w:rPr>
                <w:sz w:val="20"/>
                <w:szCs w:val="20"/>
              </w:rPr>
              <w:t>sa</w:t>
            </w:r>
            <w:proofErr w:type="spellEnd"/>
            <w:r w:rsidRPr="004803F1">
              <w:rPr>
                <w:sz w:val="20"/>
                <w:szCs w:val="20"/>
              </w:rPr>
              <w:t xml:space="preserve"> </w:t>
            </w:r>
            <w:proofErr w:type="spellStart"/>
            <w:r w:rsidRPr="004803F1">
              <w:rPr>
                <w:sz w:val="20"/>
                <w:szCs w:val="20"/>
              </w:rPr>
              <w:t>Strategijom</w:t>
            </w:r>
            <w:proofErr w:type="spellEnd"/>
            <w:r w:rsidRPr="004803F1">
              <w:rPr>
                <w:sz w:val="20"/>
                <w:szCs w:val="20"/>
              </w:rPr>
              <w:t xml:space="preserve"> </w:t>
            </w:r>
            <w:proofErr w:type="spellStart"/>
            <w:r w:rsidRPr="004803F1">
              <w:rPr>
                <w:sz w:val="20"/>
                <w:szCs w:val="20"/>
              </w:rPr>
              <w:t>prometnog</w:t>
            </w:r>
            <w:proofErr w:type="spellEnd"/>
            <w:r w:rsidRPr="004803F1">
              <w:rPr>
                <w:sz w:val="20"/>
                <w:szCs w:val="20"/>
              </w:rPr>
              <w:t xml:space="preserve"> </w:t>
            </w:r>
            <w:proofErr w:type="spellStart"/>
            <w:r w:rsidRPr="004803F1">
              <w:rPr>
                <w:sz w:val="20"/>
                <w:szCs w:val="20"/>
              </w:rPr>
              <w:t>razvoja</w:t>
            </w:r>
            <w:proofErr w:type="spellEnd"/>
            <w:r w:rsidRPr="004803F1">
              <w:rPr>
                <w:sz w:val="20"/>
                <w:szCs w:val="20"/>
              </w:rPr>
              <w:t xml:space="preserve"> RH (2017.-2030.).</w:t>
            </w:r>
            <w:r w:rsidRPr="004803F1" w:rsidDel="00620DF3">
              <w:rPr>
                <w:sz w:val="20"/>
                <w:szCs w:val="20"/>
              </w:rPr>
              <w:t xml:space="preserve"> </w:t>
            </w:r>
            <w:proofErr w:type="spellStart"/>
            <w:r w:rsidRPr="004803F1">
              <w:rPr>
                <w:sz w:val="20"/>
                <w:szCs w:val="20"/>
              </w:rPr>
              <w:t>Uklanjanjem</w:t>
            </w:r>
            <w:proofErr w:type="spellEnd"/>
            <w:r w:rsidRPr="004803F1">
              <w:rPr>
                <w:sz w:val="20"/>
                <w:szCs w:val="20"/>
              </w:rPr>
              <w:t xml:space="preserve"> </w:t>
            </w:r>
            <w:proofErr w:type="spellStart"/>
            <w:r w:rsidRPr="004803F1">
              <w:rPr>
                <w:sz w:val="20"/>
                <w:szCs w:val="20"/>
              </w:rPr>
              <w:t>otkrivenih</w:t>
            </w:r>
            <w:proofErr w:type="spellEnd"/>
            <w:r w:rsidRPr="004803F1">
              <w:rPr>
                <w:sz w:val="20"/>
                <w:szCs w:val="20"/>
              </w:rPr>
              <w:t xml:space="preserve"> </w:t>
            </w:r>
            <w:proofErr w:type="spellStart"/>
            <w:r w:rsidRPr="004803F1">
              <w:rPr>
                <w:sz w:val="20"/>
                <w:szCs w:val="20"/>
              </w:rPr>
              <w:t>crnih</w:t>
            </w:r>
            <w:proofErr w:type="spellEnd"/>
            <w:r w:rsidRPr="004803F1">
              <w:rPr>
                <w:sz w:val="20"/>
                <w:szCs w:val="20"/>
              </w:rPr>
              <w:t xml:space="preserve"> </w:t>
            </w:r>
            <w:proofErr w:type="spellStart"/>
            <w:r w:rsidRPr="004803F1">
              <w:rPr>
                <w:sz w:val="20"/>
                <w:szCs w:val="20"/>
              </w:rPr>
              <w:t>točaka</w:t>
            </w:r>
            <w:proofErr w:type="spellEnd"/>
            <w:r w:rsidRPr="004803F1">
              <w:rPr>
                <w:sz w:val="20"/>
                <w:szCs w:val="20"/>
              </w:rPr>
              <w:t xml:space="preserve"> i </w:t>
            </w:r>
            <w:proofErr w:type="spellStart"/>
            <w:r w:rsidRPr="004803F1">
              <w:rPr>
                <w:sz w:val="20"/>
                <w:szCs w:val="20"/>
              </w:rPr>
              <w:t>kampanjama</w:t>
            </w:r>
            <w:proofErr w:type="spellEnd"/>
            <w:r w:rsidRPr="004803F1">
              <w:rPr>
                <w:sz w:val="20"/>
                <w:szCs w:val="20"/>
              </w:rPr>
              <w:t xml:space="preserve"> </w:t>
            </w:r>
            <w:proofErr w:type="spellStart"/>
            <w:r w:rsidRPr="004803F1">
              <w:rPr>
                <w:sz w:val="20"/>
                <w:szCs w:val="20"/>
              </w:rPr>
              <w:t>javnog</w:t>
            </w:r>
            <w:proofErr w:type="spellEnd"/>
            <w:r w:rsidRPr="004803F1">
              <w:rPr>
                <w:sz w:val="20"/>
                <w:szCs w:val="20"/>
              </w:rPr>
              <w:t xml:space="preserve"> </w:t>
            </w:r>
            <w:proofErr w:type="spellStart"/>
            <w:r w:rsidRPr="004803F1">
              <w:rPr>
                <w:sz w:val="20"/>
                <w:szCs w:val="20"/>
              </w:rPr>
              <w:t>obrazovanja</w:t>
            </w:r>
            <w:proofErr w:type="spellEnd"/>
            <w:r w:rsidRPr="004803F1">
              <w:rPr>
                <w:sz w:val="20"/>
                <w:szCs w:val="20"/>
              </w:rPr>
              <w:t xml:space="preserve"> </w:t>
            </w:r>
            <w:proofErr w:type="spellStart"/>
            <w:r w:rsidRPr="004803F1">
              <w:rPr>
                <w:sz w:val="20"/>
                <w:szCs w:val="20"/>
              </w:rPr>
              <w:t>doprinijet</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w:t>
            </w:r>
            <w:proofErr w:type="spellStart"/>
            <w:r w:rsidRPr="004803F1">
              <w:rPr>
                <w:sz w:val="20"/>
                <w:szCs w:val="20"/>
              </w:rPr>
              <w:t>povećanoj</w:t>
            </w:r>
            <w:proofErr w:type="spellEnd"/>
            <w:r w:rsidRPr="004803F1">
              <w:rPr>
                <w:sz w:val="20"/>
                <w:szCs w:val="20"/>
              </w:rPr>
              <w:t xml:space="preserve"> </w:t>
            </w:r>
            <w:proofErr w:type="spellStart"/>
            <w:r w:rsidRPr="004803F1">
              <w:rPr>
                <w:sz w:val="20"/>
                <w:szCs w:val="20"/>
              </w:rPr>
              <w:t>sigurnosti</w:t>
            </w:r>
            <w:proofErr w:type="spellEnd"/>
            <w:r w:rsidRPr="004803F1">
              <w:rPr>
                <w:sz w:val="20"/>
                <w:szCs w:val="20"/>
              </w:rPr>
              <w:t xml:space="preserve"> </w:t>
            </w:r>
            <w:proofErr w:type="spellStart"/>
            <w:r w:rsidRPr="004803F1">
              <w:rPr>
                <w:sz w:val="20"/>
                <w:szCs w:val="20"/>
              </w:rPr>
              <w:t>prometa</w:t>
            </w:r>
            <w:proofErr w:type="spellEnd"/>
            <w:r w:rsidRPr="004803F1">
              <w:rPr>
                <w:sz w:val="20"/>
                <w:szCs w:val="20"/>
              </w:rPr>
              <w:t>.</w:t>
            </w:r>
          </w:p>
          <w:p w14:paraId="0D49006E" w14:textId="535DEC6A" w:rsidR="00CF4B5E" w:rsidRPr="004803F1" w:rsidRDefault="00CF4B5E" w:rsidP="00CF4B5E">
            <w:pPr>
              <w:jc w:val="both"/>
              <w:rPr>
                <w:sz w:val="20"/>
                <w:szCs w:val="20"/>
              </w:rPr>
            </w:pPr>
            <w:proofErr w:type="spellStart"/>
            <w:r w:rsidRPr="004803F1">
              <w:rPr>
                <w:rFonts w:eastAsiaTheme="minorEastAsia"/>
                <w:sz w:val="20"/>
                <w:szCs w:val="20"/>
              </w:rPr>
              <w:t>Dodatno</w:t>
            </w:r>
            <w:proofErr w:type="spellEnd"/>
            <w:r w:rsidRPr="004803F1">
              <w:rPr>
                <w:rFonts w:eastAsiaTheme="minorEastAsia"/>
                <w:sz w:val="20"/>
                <w:szCs w:val="20"/>
              </w:rPr>
              <w:t xml:space="preserve">, </w:t>
            </w:r>
            <w:proofErr w:type="spellStart"/>
            <w:r w:rsidRPr="004803F1">
              <w:rPr>
                <w:rFonts w:eastAsiaTheme="minorEastAsia"/>
                <w:sz w:val="20"/>
                <w:szCs w:val="20"/>
              </w:rPr>
              <w:t>sukladno</w:t>
            </w:r>
            <w:proofErr w:type="spellEnd"/>
            <w:r w:rsidRPr="004803F1">
              <w:rPr>
                <w:rFonts w:eastAsiaTheme="minorEastAsia"/>
                <w:sz w:val="20"/>
                <w:szCs w:val="20"/>
              </w:rPr>
              <w:t xml:space="preserve"> </w:t>
            </w:r>
            <w:proofErr w:type="spellStart"/>
            <w:r w:rsidRPr="004803F1">
              <w:rPr>
                <w:rFonts w:eastAsiaTheme="minorEastAsia"/>
                <w:sz w:val="20"/>
                <w:szCs w:val="20"/>
              </w:rPr>
              <w:t>novom</w:t>
            </w:r>
            <w:proofErr w:type="spellEnd"/>
            <w:r w:rsidRPr="004803F1">
              <w:rPr>
                <w:rFonts w:eastAsiaTheme="minorEastAsia"/>
                <w:sz w:val="20"/>
                <w:szCs w:val="20"/>
              </w:rPr>
              <w:t xml:space="preserve"> </w:t>
            </w:r>
            <w:proofErr w:type="spellStart"/>
            <w:r w:rsidRPr="004803F1">
              <w:rPr>
                <w:rFonts w:eastAsiaTheme="minorEastAsia"/>
                <w:sz w:val="20"/>
                <w:szCs w:val="20"/>
              </w:rPr>
              <w:t>prijedlogu</w:t>
            </w:r>
            <w:proofErr w:type="spellEnd"/>
            <w:r w:rsidRPr="004803F1">
              <w:rPr>
                <w:rFonts w:eastAsiaTheme="minorEastAsia"/>
                <w:sz w:val="20"/>
                <w:szCs w:val="20"/>
              </w:rPr>
              <w:t xml:space="preserve"> </w:t>
            </w:r>
            <w:proofErr w:type="spellStart"/>
            <w:r w:rsidRPr="004803F1">
              <w:rPr>
                <w:rFonts w:eastAsiaTheme="minorEastAsia"/>
                <w:sz w:val="20"/>
                <w:szCs w:val="20"/>
              </w:rPr>
              <w:t>Uredbe</w:t>
            </w:r>
            <w:proofErr w:type="spellEnd"/>
            <w:r w:rsidRPr="004803F1">
              <w:rPr>
                <w:rFonts w:eastAsiaTheme="minorEastAsia"/>
                <w:sz w:val="20"/>
                <w:szCs w:val="20"/>
              </w:rPr>
              <w:t xml:space="preserve"> (EU) br. 1315/2013 (TEN-T </w:t>
            </w:r>
            <w:proofErr w:type="spellStart"/>
            <w:r w:rsidRPr="004803F1">
              <w:rPr>
                <w:rFonts w:eastAsiaTheme="minorEastAsia"/>
                <w:sz w:val="20"/>
                <w:szCs w:val="20"/>
              </w:rPr>
              <w:t>Uredba</w:t>
            </w:r>
            <w:proofErr w:type="spellEnd"/>
            <w:r w:rsidRPr="004803F1">
              <w:rPr>
                <w:rFonts w:eastAsiaTheme="minorEastAsia"/>
                <w:sz w:val="20"/>
                <w:szCs w:val="20"/>
              </w:rPr>
              <w:t xml:space="preserve">), a </w:t>
            </w:r>
            <w:proofErr w:type="spellStart"/>
            <w:r w:rsidRPr="004803F1">
              <w:rPr>
                <w:rFonts w:eastAsiaTheme="minorEastAsia"/>
                <w:sz w:val="20"/>
                <w:szCs w:val="20"/>
              </w:rPr>
              <w:t>obzirom</w:t>
            </w:r>
            <w:proofErr w:type="spellEnd"/>
            <w:r w:rsidRPr="004803F1">
              <w:rPr>
                <w:rFonts w:eastAsiaTheme="minorEastAsia"/>
                <w:sz w:val="20"/>
                <w:szCs w:val="20"/>
              </w:rPr>
              <w:t xml:space="preserve"> </w:t>
            </w:r>
            <w:proofErr w:type="spellStart"/>
            <w:r w:rsidRPr="004803F1">
              <w:rPr>
                <w:rFonts w:eastAsiaTheme="minorEastAsia"/>
                <w:sz w:val="20"/>
                <w:szCs w:val="20"/>
              </w:rPr>
              <w:t>na</w:t>
            </w:r>
            <w:proofErr w:type="spellEnd"/>
            <w:r w:rsidRPr="004803F1">
              <w:rPr>
                <w:rFonts w:eastAsiaTheme="minorEastAsia"/>
                <w:sz w:val="20"/>
                <w:szCs w:val="20"/>
              </w:rPr>
              <w:t xml:space="preserve"> </w:t>
            </w:r>
            <w:proofErr w:type="spellStart"/>
            <w:r w:rsidRPr="004803F1">
              <w:rPr>
                <w:rFonts w:eastAsiaTheme="minorEastAsia"/>
                <w:sz w:val="20"/>
                <w:szCs w:val="20"/>
              </w:rPr>
              <w:t>novu</w:t>
            </w:r>
            <w:proofErr w:type="spellEnd"/>
            <w:r w:rsidRPr="004803F1">
              <w:rPr>
                <w:rFonts w:eastAsiaTheme="minorEastAsia"/>
                <w:sz w:val="20"/>
                <w:szCs w:val="20"/>
              </w:rPr>
              <w:t xml:space="preserve"> </w:t>
            </w:r>
            <w:proofErr w:type="spellStart"/>
            <w:r w:rsidRPr="004803F1">
              <w:rPr>
                <w:rFonts w:eastAsiaTheme="minorEastAsia"/>
                <w:sz w:val="20"/>
                <w:szCs w:val="20"/>
              </w:rPr>
              <w:t>statističku</w:t>
            </w:r>
            <w:proofErr w:type="spellEnd"/>
            <w:r w:rsidRPr="004803F1">
              <w:rPr>
                <w:rFonts w:eastAsiaTheme="minorEastAsia"/>
                <w:sz w:val="20"/>
                <w:szCs w:val="20"/>
              </w:rPr>
              <w:t xml:space="preserve"> </w:t>
            </w:r>
            <w:proofErr w:type="spellStart"/>
            <w:r w:rsidRPr="004803F1">
              <w:rPr>
                <w:rFonts w:eastAsiaTheme="minorEastAsia"/>
                <w:sz w:val="20"/>
                <w:szCs w:val="20"/>
              </w:rPr>
              <w:t>podjelu</w:t>
            </w:r>
            <w:proofErr w:type="spellEnd"/>
            <w:r w:rsidRPr="004803F1">
              <w:rPr>
                <w:rFonts w:eastAsiaTheme="minorEastAsia"/>
                <w:sz w:val="20"/>
                <w:szCs w:val="20"/>
              </w:rPr>
              <w:t xml:space="preserve"> </w:t>
            </w:r>
            <w:r w:rsidR="00F03CBF">
              <w:rPr>
                <w:rFonts w:eastAsiaTheme="minorEastAsia"/>
                <w:sz w:val="20"/>
                <w:szCs w:val="20"/>
              </w:rPr>
              <w:t>RH</w:t>
            </w:r>
            <w:r w:rsidRPr="004803F1">
              <w:rPr>
                <w:rFonts w:eastAsiaTheme="minorEastAsia"/>
                <w:sz w:val="20"/>
                <w:szCs w:val="20"/>
              </w:rPr>
              <w:t xml:space="preserve"> </w:t>
            </w:r>
            <w:proofErr w:type="spellStart"/>
            <w:r w:rsidRPr="004803F1">
              <w:rPr>
                <w:rFonts w:eastAsiaTheme="minorEastAsia"/>
                <w:sz w:val="20"/>
                <w:szCs w:val="20"/>
              </w:rPr>
              <w:t>na</w:t>
            </w:r>
            <w:proofErr w:type="spellEnd"/>
            <w:r w:rsidRPr="004803F1">
              <w:rPr>
                <w:rFonts w:eastAsiaTheme="minorEastAsia"/>
                <w:sz w:val="20"/>
                <w:szCs w:val="20"/>
              </w:rPr>
              <w:t xml:space="preserve"> NUTS 2 </w:t>
            </w:r>
            <w:proofErr w:type="spellStart"/>
            <w:r w:rsidRPr="004803F1">
              <w:rPr>
                <w:rFonts w:eastAsiaTheme="minorEastAsia"/>
                <w:sz w:val="20"/>
                <w:szCs w:val="20"/>
              </w:rPr>
              <w:t>regije</w:t>
            </w:r>
            <w:proofErr w:type="spellEnd"/>
            <w:r w:rsidRPr="004803F1">
              <w:rPr>
                <w:rFonts w:eastAsiaTheme="minorEastAsia"/>
                <w:sz w:val="20"/>
                <w:szCs w:val="20"/>
              </w:rPr>
              <w:t xml:space="preserve"> </w:t>
            </w:r>
            <w:proofErr w:type="spellStart"/>
            <w:r w:rsidRPr="004803F1">
              <w:rPr>
                <w:rFonts w:eastAsiaTheme="minorEastAsia"/>
                <w:sz w:val="20"/>
                <w:szCs w:val="20"/>
              </w:rPr>
              <w:t>kojom</w:t>
            </w:r>
            <w:proofErr w:type="spellEnd"/>
            <w:r w:rsidRPr="004803F1">
              <w:rPr>
                <w:rFonts w:eastAsiaTheme="minorEastAsia"/>
                <w:sz w:val="20"/>
                <w:szCs w:val="20"/>
              </w:rPr>
              <w:t xml:space="preserve"> se </w:t>
            </w:r>
            <w:proofErr w:type="spellStart"/>
            <w:r w:rsidRPr="004803F1">
              <w:rPr>
                <w:rFonts w:eastAsiaTheme="minorEastAsia"/>
                <w:sz w:val="20"/>
                <w:szCs w:val="20"/>
              </w:rPr>
              <w:t>utvrđuje</w:t>
            </w:r>
            <w:proofErr w:type="spellEnd"/>
            <w:r w:rsidRPr="004803F1">
              <w:rPr>
                <w:rFonts w:eastAsiaTheme="minorEastAsia"/>
                <w:sz w:val="20"/>
                <w:szCs w:val="20"/>
              </w:rPr>
              <w:t xml:space="preserve"> </w:t>
            </w:r>
            <w:proofErr w:type="spellStart"/>
            <w:r w:rsidRPr="004803F1">
              <w:rPr>
                <w:rFonts w:eastAsiaTheme="minorEastAsia"/>
                <w:sz w:val="20"/>
                <w:szCs w:val="20"/>
              </w:rPr>
              <w:t>podjela</w:t>
            </w:r>
            <w:proofErr w:type="spellEnd"/>
            <w:r w:rsidRPr="004803F1">
              <w:rPr>
                <w:rFonts w:eastAsiaTheme="minorEastAsia"/>
                <w:sz w:val="20"/>
                <w:szCs w:val="20"/>
              </w:rPr>
              <w:t xml:space="preserve"> </w:t>
            </w:r>
            <w:proofErr w:type="spellStart"/>
            <w:r w:rsidRPr="004803F1">
              <w:rPr>
                <w:rFonts w:eastAsiaTheme="minorEastAsia"/>
                <w:sz w:val="20"/>
                <w:szCs w:val="20"/>
              </w:rPr>
              <w:t>Hrvatske</w:t>
            </w:r>
            <w:proofErr w:type="spellEnd"/>
            <w:r w:rsidRPr="004803F1">
              <w:rPr>
                <w:rFonts w:eastAsiaTheme="minorEastAsia"/>
                <w:sz w:val="20"/>
                <w:szCs w:val="20"/>
              </w:rPr>
              <w:t xml:space="preserve"> </w:t>
            </w:r>
            <w:proofErr w:type="spellStart"/>
            <w:r w:rsidRPr="004803F1">
              <w:rPr>
                <w:rFonts w:eastAsiaTheme="minorEastAsia"/>
                <w:sz w:val="20"/>
                <w:szCs w:val="20"/>
              </w:rPr>
              <w:t>na</w:t>
            </w:r>
            <w:proofErr w:type="spellEnd"/>
            <w:r w:rsidRPr="004803F1">
              <w:rPr>
                <w:rFonts w:eastAsiaTheme="minorEastAsia"/>
                <w:sz w:val="20"/>
                <w:szCs w:val="20"/>
              </w:rPr>
              <w:t xml:space="preserve"> </w:t>
            </w:r>
            <w:proofErr w:type="spellStart"/>
            <w:r w:rsidRPr="004803F1">
              <w:rPr>
                <w:rFonts w:eastAsiaTheme="minorEastAsia"/>
                <w:sz w:val="20"/>
                <w:szCs w:val="20"/>
              </w:rPr>
              <w:t>četiri</w:t>
            </w:r>
            <w:proofErr w:type="spellEnd"/>
            <w:r w:rsidRPr="004803F1">
              <w:rPr>
                <w:rFonts w:eastAsiaTheme="minorEastAsia"/>
                <w:sz w:val="20"/>
                <w:szCs w:val="20"/>
              </w:rPr>
              <w:t xml:space="preserve"> </w:t>
            </w:r>
            <w:proofErr w:type="spellStart"/>
            <w:r w:rsidRPr="004803F1">
              <w:rPr>
                <w:rFonts w:eastAsiaTheme="minorEastAsia"/>
                <w:sz w:val="20"/>
                <w:szCs w:val="20"/>
              </w:rPr>
              <w:t>statističke</w:t>
            </w:r>
            <w:proofErr w:type="spellEnd"/>
            <w:r w:rsidRPr="004803F1">
              <w:rPr>
                <w:rFonts w:eastAsiaTheme="minorEastAsia"/>
                <w:sz w:val="20"/>
                <w:szCs w:val="20"/>
              </w:rPr>
              <w:t xml:space="preserve"> </w:t>
            </w:r>
            <w:proofErr w:type="spellStart"/>
            <w:r w:rsidRPr="004803F1">
              <w:rPr>
                <w:rFonts w:eastAsiaTheme="minorEastAsia"/>
                <w:sz w:val="20"/>
                <w:szCs w:val="20"/>
              </w:rPr>
              <w:t>regije</w:t>
            </w:r>
            <w:proofErr w:type="spellEnd"/>
            <w:r w:rsidRPr="004803F1">
              <w:rPr>
                <w:rFonts w:eastAsiaTheme="minorEastAsia"/>
                <w:sz w:val="20"/>
                <w:szCs w:val="20"/>
              </w:rPr>
              <w:t xml:space="preserve"> </w:t>
            </w:r>
            <w:proofErr w:type="spellStart"/>
            <w:r w:rsidRPr="004803F1">
              <w:rPr>
                <w:rFonts w:eastAsiaTheme="minorEastAsia"/>
                <w:sz w:val="20"/>
                <w:szCs w:val="20"/>
              </w:rPr>
              <w:t>druge</w:t>
            </w:r>
            <w:proofErr w:type="spellEnd"/>
            <w:r w:rsidRPr="004803F1">
              <w:rPr>
                <w:rFonts w:eastAsiaTheme="minorEastAsia"/>
                <w:sz w:val="20"/>
                <w:szCs w:val="20"/>
              </w:rPr>
              <w:t xml:space="preserve"> </w:t>
            </w:r>
            <w:proofErr w:type="spellStart"/>
            <w:r w:rsidRPr="004803F1">
              <w:rPr>
                <w:rFonts w:eastAsiaTheme="minorEastAsia"/>
                <w:sz w:val="20"/>
                <w:szCs w:val="20"/>
              </w:rPr>
              <w:t>razine</w:t>
            </w:r>
            <w:proofErr w:type="spellEnd"/>
            <w:r w:rsidRPr="004803F1">
              <w:rPr>
                <w:rFonts w:eastAsiaTheme="minorEastAsia"/>
                <w:sz w:val="20"/>
                <w:szCs w:val="20"/>
              </w:rPr>
              <w:t xml:space="preserve"> (NUTS </w:t>
            </w:r>
            <w:r w:rsidRPr="004803F1">
              <w:rPr>
                <w:rFonts w:eastAsiaTheme="minorEastAsia"/>
                <w:sz w:val="20"/>
                <w:szCs w:val="20"/>
              </w:rPr>
              <w:lastRenderedPageBreak/>
              <w:t xml:space="preserve">2), a to </w:t>
            </w:r>
            <w:proofErr w:type="spellStart"/>
            <w:r w:rsidRPr="004803F1">
              <w:rPr>
                <w:rFonts w:eastAsiaTheme="minorEastAsia"/>
                <w:sz w:val="20"/>
                <w:szCs w:val="20"/>
              </w:rPr>
              <w:t>su</w:t>
            </w:r>
            <w:proofErr w:type="spellEnd"/>
            <w:r w:rsidRPr="004803F1">
              <w:rPr>
                <w:rFonts w:eastAsiaTheme="minorEastAsia"/>
                <w:sz w:val="20"/>
                <w:szCs w:val="20"/>
              </w:rPr>
              <w:t xml:space="preserve">: </w:t>
            </w:r>
            <w:proofErr w:type="spellStart"/>
            <w:r w:rsidRPr="004803F1">
              <w:rPr>
                <w:rFonts w:eastAsiaTheme="minorEastAsia"/>
                <w:sz w:val="20"/>
                <w:szCs w:val="20"/>
              </w:rPr>
              <w:t>Panonska</w:t>
            </w:r>
            <w:proofErr w:type="spellEnd"/>
            <w:r w:rsidRPr="004803F1">
              <w:rPr>
                <w:rFonts w:eastAsiaTheme="minorEastAsia"/>
                <w:sz w:val="20"/>
                <w:szCs w:val="20"/>
              </w:rPr>
              <w:t xml:space="preserve"> </w:t>
            </w:r>
            <w:r w:rsidR="00472CDD">
              <w:rPr>
                <w:rFonts w:eastAsiaTheme="minorEastAsia"/>
                <w:sz w:val="20"/>
                <w:szCs w:val="20"/>
              </w:rPr>
              <w:t>HR</w:t>
            </w:r>
            <w:r w:rsidRPr="004803F1">
              <w:rPr>
                <w:rFonts w:eastAsiaTheme="minorEastAsia"/>
                <w:sz w:val="20"/>
                <w:szCs w:val="20"/>
              </w:rPr>
              <w:t xml:space="preserve">, </w:t>
            </w:r>
            <w:proofErr w:type="spellStart"/>
            <w:r w:rsidRPr="004803F1">
              <w:rPr>
                <w:rFonts w:eastAsiaTheme="minorEastAsia"/>
                <w:sz w:val="20"/>
                <w:szCs w:val="20"/>
              </w:rPr>
              <w:t>Sjeverna</w:t>
            </w:r>
            <w:proofErr w:type="spellEnd"/>
            <w:r w:rsidRPr="004803F1">
              <w:rPr>
                <w:rFonts w:eastAsiaTheme="minorEastAsia"/>
                <w:sz w:val="20"/>
                <w:szCs w:val="20"/>
              </w:rPr>
              <w:t xml:space="preserve"> </w:t>
            </w:r>
            <w:r w:rsidR="00472CDD">
              <w:rPr>
                <w:rFonts w:eastAsiaTheme="minorEastAsia"/>
                <w:sz w:val="20"/>
                <w:szCs w:val="20"/>
              </w:rPr>
              <w:t>HR</w:t>
            </w:r>
            <w:r w:rsidRPr="004803F1">
              <w:rPr>
                <w:rFonts w:eastAsiaTheme="minorEastAsia"/>
                <w:sz w:val="20"/>
                <w:szCs w:val="20"/>
              </w:rPr>
              <w:t xml:space="preserve">, </w:t>
            </w:r>
            <w:proofErr w:type="spellStart"/>
            <w:r w:rsidRPr="004803F1">
              <w:rPr>
                <w:rFonts w:eastAsiaTheme="minorEastAsia"/>
                <w:sz w:val="20"/>
                <w:szCs w:val="20"/>
              </w:rPr>
              <w:t>Jadranska</w:t>
            </w:r>
            <w:proofErr w:type="spellEnd"/>
            <w:r w:rsidRPr="004803F1">
              <w:rPr>
                <w:rFonts w:eastAsiaTheme="minorEastAsia"/>
                <w:sz w:val="20"/>
                <w:szCs w:val="20"/>
              </w:rPr>
              <w:t xml:space="preserve"> </w:t>
            </w:r>
            <w:r w:rsidR="00472CDD">
              <w:rPr>
                <w:rFonts w:eastAsiaTheme="minorEastAsia"/>
                <w:sz w:val="20"/>
                <w:szCs w:val="20"/>
              </w:rPr>
              <w:t>HR</w:t>
            </w:r>
            <w:r w:rsidR="00472CDD" w:rsidRPr="004803F1">
              <w:rPr>
                <w:rFonts w:eastAsiaTheme="minorEastAsia"/>
                <w:sz w:val="20"/>
                <w:szCs w:val="20"/>
              </w:rPr>
              <w:t xml:space="preserve"> </w:t>
            </w:r>
            <w:r w:rsidRPr="004803F1">
              <w:rPr>
                <w:rFonts w:eastAsiaTheme="minorEastAsia"/>
                <w:sz w:val="20"/>
                <w:szCs w:val="20"/>
              </w:rPr>
              <w:t xml:space="preserve">i Grad Zagreb, </w:t>
            </w:r>
            <w:proofErr w:type="spellStart"/>
            <w:r w:rsidRPr="004803F1">
              <w:rPr>
                <w:rFonts w:eastAsiaTheme="minorEastAsia"/>
                <w:sz w:val="20"/>
                <w:szCs w:val="20"/>
              </w:rPr>
              <w:t>proizlazi</w:t>
            </w:r>
            <w:proofErr w:type="spellEnd"/>
            <w:r w:rsidRPr="004803F1">
              <w:rPr>
                <w:rFonts w:eastAsiaTheme="minorEastAsia"/>
                <w:sz w:val="20"/>
                <w:szCs w:val="20"/>
              </w:rPr>
              <w:t xml:space="preserve"> da </w:t>
            </w:r>
            <w:proofErr w:type="spellStart"/>
            <w:r w:rsidRPr="004803F1">
              <w:rPr>
                <w:rFonts w:eastAsiaTheme="minorEastAsia"/>
                <w:sz w:val="20"/>
                <w:szCs w:val="20"/>
              </w:rPr>
              <w:t>će</w:t>
            </w:r>
            <w:proofErr w:type="spellEnd"/>
            <w:r w:rsidRPr="004803F1">
              <w:rPr>
                <w:rFonts w:eastAsiaTheme="minorEastAsia"/>
                <w:sz w:val="20"/>
                <w:szCs w:val="20"/>
              </w:rPr>
              <w:t xml:space="preserve"> </w:t>
            </w:r>
            <w:proofErr w:type="spellStart"/>
            <w:r w:rsidRPr="004803F1">
              <w:rPr>
                <w:rFonts w:eastAsiaTheme="minorEastAsia"/>
                <w:sz w:val="20"/>
                <w:szCs w:val="20"/>
              </w:rPr>
              <w:t>svaki</w:t>
            </w:r>
            <w:proofErr w:type="spellEnd"/>
            <w:r w:rsidRPr="004803F1">
              <w:rPr>
                <w:rFonts w:eastAsiaTheme="minorEastAsia"/>
                <w:sz w:val="20"/>
                <w:szCs w:val="20"/>
              </w:rPr>
              <w:t xml:space="preserve"> </w:t>
            </w:r>
            <w:proofErr w:type="spellStart"/>
            <w:r w:rsidRPr="004803F1">
              <w:rPr>
                <w:rFonts w:eastAsiaTheme="minorEastAsia"/>
                <w:sz w:val="20"/>
                <w:szCs w:val="20"/>
              </w:rPr>
              <w:t>najveći</w:t>
            </w:r>
            <w:proofErr w:type="spellEnd"/>
            <w:r w:rsidRPr="004803F1">
              <w:rPr>
                <w:rFonts w:eastAsiaTheme="minorEastAsia"/>
                <w:sz w:val="20"/>
                <w:szCs w:val="20"/>
              </w:rPr>
              <w:t xml:space="preserve"> grad u </w:t>
            </w:r>
            <w:proofErr w:type="spellStart"/>
            <w:r w:rsidRPr="004803F1">
              <w:rPr>
                <w:rFonts w:eastAsiaTheme="minorEastAsia"/>
                <w:sz w:val="20"/>
                <w:szCs w:val="20"/>
              </w:rPr>
              <w:t>pojedinoj</w:t>
            </w:r>
            <w:proofErr w:type="spellEnd"/>
            <w:r w:rsidRPr="004803F1">
              <w:rPr>
                <w:rFonts w:eastAsiaTheme="minorEastAsia"/>
                <w:sz w:val="20"/>
                <w:szCs w:val="20"/>
              </w:rPr>
              <w:t xml:space="preserve"> NUTS 2 </w:t>
            </w:r>
            <w:proofErr w:type="spellStart"/>
            <w:r w:rsidRPr="004803F1">
              <w:rPr>
                <w:rFonts w:eastAsiaTheme="minorEastAsia"/>
                <w:sz w:val="20"/>
                <w:szCs w:val="20"/>
              </w:rPr>
              <w:t>regiji</w:t>
            </w:r>
            <w:proofErr w:type="spellEnd"/>
            <w:r w:rsidRPr="004803F1">
              <w:rPr>
                <w:rFonts w:eastAsiaTheme="minorEastAsia"/>
                <w:sz w:val="20"/>
                <w:szCs w:val="20"/>
              </w:rPr>
              <w:t xml:space="preserve"> </w:t>
            </w:r>
            <w:proofErr w:type="spellStart"/>
            <w:r w:rsidRPr="004803F1">
              <w:rPr>
                <w:rFonts w:eastAsiaTheme="minorEastAsia"/>
                <w:sz w:val="20"/>
                <w:szCs w:val="20"/>
              </w:rPr>
              <w:t>biti</w:t>
            </w:r>
            <w:proofErr w:type="spellEnd"/>
            <w:r w:rsidRPr="004803F1">
              <w:rPr>
                <w:rFonts w:eastAsiaTheme="minorEastAsia"/>
                <w:sz w:val="20"/>
                <w:szCs w:val="20"/>
              </w:rPr>
              <w:t xml:space="preserve"> </w:t>
            </w:r>
            <w:proofErr w:type="spellStart"/>
            <w:r w:rsidRPr="004803F1">
              <w:rPr>
                <w:rFonts w:eastAsiaTheme="minorEastAsia"/>
                <w:sz w:val="20"/>
                <w:szCs w:val="20"/>
              </w:rPr>
              <w:t>naveden</w:t>
            </w:r>
            <w:proofErr w:type="spellEnd"/>
            <w:r w:rsidRPr="004803F1">
              <w:rPr>
                <w:rFonts w:eastAsiaTheme="minorEastAsia"/>
                <w:sz w:val="20"/>
                <w:szCs w:val="20"/>
              </w:rPr>
              <w:t xml:space="preserve"> </w:t>
            </w:r>
            <w:proofErr w:type="spellStart"/>
            <w:r w:rsidRPr="004803F1">
              <w:rPr>
                <w:rFonts w:eastAsiaTheme="minorEastAsia"/>
                <w:sz w:val="20"/>
                <w:szCs w:val="20"/>
              </w:rPr>
              <w:t>kao</w:t>
            </w:r>
            <w:proofErr w:type="spellEnd"/>
            <w:r w:rsidRPr="004803F1">
              <w:rPr>
                <w:rFonts w:eastAsiaTheme="minorEastAsia"/>
                <w:sz w:val="20"/>
                <w:szCs w:val="20"/>
              </w:rPr>
              <w:t xml:space="preserve"> </w:t>
            </w:r>
            <w:proofErr w:type="spellStart"/>
            <w:r w:rsidRPr="004803F1">
              <w:rPr>
                <w:rFonts w:eastAsiaTheme="minorEastAsia"/>
                <w:sz w:val="20"/>
                <w:szCs w:val="20"/>
              </w:rPr>
              <w:t>Gradski</w:t>
            </w:r>
            <w:proofErr w:type="spellEnd"/>
            <w:r w:rsidRPr="004803F1">
              <w:rPr>
                <w:rFonts w:eastAsiaTheme="minorEastAsia"/>
                <w:sz w:val="20"/>
                <w:szCs w:val="20"/>
              </w:rPr>
              <w:t xml:space="preserve"> </w:t>
            </w:r>
            <w:proofErr w:type="spellStart"/>
            <w:r w:rsidRPr="004803F1">
              <w:rPr>
                <w:rFonts w:eastAsiaTheme="minorEastAsia"/>
                <w:sz w:val="20"/>
                <w:szCs w:val="20"/>
              </w:rPr>
              <w:t>čvor</w:t>
            </w:r>
            <w:proofErr w:type="spellEnd"/>
            <w:r w:rsidRPr="004803F1">
              <w:rPr>
                <w:rFonts w:eastAsiaTheme="minorEastAsia"/>
                <w:sz w:val="20"/>
                <w:szCs w:val="20"/>
              </w:rPr>
              <w:t xml:space="preserve"> (Urban Node) </w:t>
            </w:r>
            <w:proofErr w:type="spellStart"/>
            <w:r w:rsidRPr="004803F1">
              <w:rPr>
                <w:rFonts w:eastAsiaTheme="minorEastAsia"/>
                <w:sz w:val="20"/>
                <w:szCs w:val="20"/>
              </w:rPr>
              <w:t>te</w:t>
            </w:r>
            <w:proofErr w:type="spellEnd"/>
            <w:r w:rsidRPr="004803F1">
              <w:rPr>
                <w:rFonts w:eastAsiaTheme="minorEastAsia"/>
                <w:sz w:val="20"/>
                <w:szCs w:val="20"/>
              </w:rPr>
              <w:t xml:space="preserve"> </w:t>
            </w:r>
            <w:proofErr w:type="spellStart"/>
            <w:r w:rsidRPr="004803F1">
              <w:rPr>
                <w:rFonts w:eastAsiaTheme="minorEastAsia"/>
                <w:sz w:val="20"/>
                <w:szCs w:val="20"/>
              </w:rPr>
              <w:t>morati</w:t>
            </w:r>
            <w:proofErr w:type="spellEnd"/>
            <w:r w:rsidRPr="004803F1">
              <w:rPr>
                <w:rFonts w:eastAsiaTheme="minorEastAsia"/>
                <w:sz w:val="20"/>
                <w:szCs w:val="20"/>
              </w:rPr>
              <w:t xml:space="preserve"> </w:t>
            </w:r>
            <w:proofErr w:type="spellStart"/>
            <w:r w:rsidRPr="004803F1">
              <w:rPr>
                <w:rFonts w:eastAsiaTheme="minorEastAsia"/>
                <w:sz w:val="20"/>
                <w:szCs w:val="20"/>
              </w:rPr>
              <w:t>donijeti</w:t>
            </w:r>
            <w:proofErr w:type="spellEnd"/>
            <w:r w:rsidRPr="004803F1">
              <w:rPr>
                <w:rFonts w:eastAsiaTheme="minorEastAsia"/>
                <w:sz w:val="20"/>
                <w:szCs w:val="20"/>
              </w:rPr>
              <w:t xml:space="preserve"> Plan </w:t>
            </w:r>
            <w:proofErr w:type="spellStart"/>
            <w:r w:rsidRPr="004803F1">
              <w:rPr>
                <w:rFonts w:eastAsiaTheme="minorEastAsia"/>
                <w:sz w:val="20"/>
                <w:szCs w:val="20"/>
              </w:rPr>
              <w:t>održive</w:t>
            </w:r>
            <w:proofErr w:type="spellEnd"/>
            <w:r w:rsidRPr="004803F1">
              <w:rPr>
                <w:rFonts w:eastAsiaTheme="minorEastAsia"/>
                <w:sz w:val="20"/>
                <w:szCs w:val="20"/>
              </w:rPr>
              <w:t xml:space="preserve"> </w:t>
            </w:r>
            <w:proofErr w:type="spellStart"/>
            <w:r w:rsidRPr="004803F1">
              <w:rPr>
                <w:rFonts w:eastAsiaTheme="minorEastAsia"/>
                <w:sz w:val="20"/>
                <w:szCs w:val="20"/>
              </w:rPr>
              <w:t>gradske</w:t>
            </w:r>
            <w:proofErr w:type="spellEnd"/>
            <w:r w:rsidRPr="004803F1">
              <w:rPr>
                <w:rFonts w:eastAsiaTheme="minorEastAsia"/>
                <w:sz w:val="20"/>
                <w:szCs w:val="20"/>
              </w:rPr>
              <w:t xml:space="preserve"> </w:t>
            </w:r>
            <w:proofErr w:type="spellStart"/>
            <w:r w:rsidRPr="004803F1">
              <w:rPr>
                <w:rFonts w:eastAsiaTheme="minorEastAsia"/>
                <w:sz w:val="20"/>
                <w:szCs w:val="20"/>
              </w:rPr>
              <w:t>mobilnosti</w:t>
            </w:r>
            <w:proofErr w:type="spellEnd"/>
            <w:r w:rsidRPr="004803F1">
              <w:rPr>
                <w:rFonts w:eastAsiaTheme="minorEastAsia"/>
                <w:sz w:val="20"/>
                <w:szCs w:val="20"/>
              </w:rPr>
              <w:t xml:space="preserve"> (SUMP) i </w:t>
            </w:r>
            <w:proofErr w:type="spellStart"/>
            <w:r w:rsidRPr="004803F1">
              <w:rPr>
                <w:rFonts w:eastAsiaTheme="minorEastAsia"/>
                <w:sz w:val="20"/>
                <w:szCs w:val="20"/>
              </w:rPr>
              <w:t>imati</w:t>
            </w:r>
            <w:proofErr w:type="spellEnd"/>
            <w:r w:rsidRPr="004803F1">
              <w:rPr>
                <w:rFonts w:eastAsiaTheme="minorEastAsia"/>
                <w:sz w:val="20"/>
                <w:szCs w:val="20"/>
              </w:rPr>
              <w:t xml:space="preserve"> </w:t>
            </w:r>
            <w:proofErr w:type="spellStart"/>
            <w:r w:rsidRPr="004803F1">
              <w:rPr>
                <w:rFonts w:eastAsiaTheme="minorEastAsia"/>
                <w:sz w:val="20"/>
                <w:szCs w:val="20"/>
              </w:rPr>
              <w:t>željezničko</w:t>
            </w:r>
            <w:proofErr w:type="spellEnd"/>
            <w:r w:rsidRPr="004803F1">
              <w:rPr>
                <w:rFonts w:eastAsiaTheme="minorEastAsia"/>
                <w:sz w:val="20"/>
                <w:szCs w:val="20"/>
              </w:rPr>
              <w:t xml:space="preserve"> – </w:t>
            </w:r>
            <w:proofErr w:type="spellStart"/>
            <w:r w:rsidRPr="004803F1">
              <w:rPr>
                <w:rFonts w:eastAsiaTheme="minorEastAsia"/>
                <w:sz w:val="20"/>
                <w:szCs w:val="20"/>
              </w:rPr>
              <w:t>cestovni</w:t>
            </w:r>
            <w:proofErr w:type="spellEnd"/>
            <w:r w:rsidRPr="004803F1">
              <w:rPr>
                <w:rFonts w:eastAsiaTheme="minorEastAsia"/>
                <w:sz w:val="20"/>
                <w:szCs w:val="20"/>
              </w:rPr>
              <w:t xml:space="preserve"> terminal </w:t>
            </w:r>
            <w:proofErr w:type="spellStart"/>
            <w:r w:rsidRPr="004803F1">
              <w:rPr>
                <w:rFonts w:eastAsiaTheme="minorEastAsia"/>
                <w:sz w:val="20"/>
                <w:szCs w:val="20"/>
              </w:rPr>
              <w:t>unutar</w:t>
            </w:r>
            <w:proofErr w:type="spellEnd"/>
            <w:r w:rsidRPr="004803F1">
              <w:rPr>
                <w:rFonts w:eastAsiaTheme="minorEastAsia"/>
                <w:sz w:val="20"/>
                <w:szCs w:val="20"/>
              </w:rPr>
              <w:t xml:space="preserve"> </w:t>
            </w:r>
            <w:proofErr w:type="spellStart"/>
            <w:r w:rsidRPr="004803F1">
              <w:rPr>
                <w:rFonts w:eastAsiaTheme="minorEastAsia"/>
                <w:sz w:val="20"/>
                <w:szCs w:val="20"/>
              </w:rPr>
              <w:t>ili</w:t>
            </w:r>
            <w:proofErr w:type="spellEnd"/>
            <w:r w:rsidRPr="004803F1">
              <w:rPr>
                <w:rFonts w:eastAsiaTheme="minorEastAsia"/>
                <w:sz w:val="20"/>
                <w:szCs w:val="20"/>
              </w:rPr>
              <w:t xml:space="preserve"> u </w:t>
            </w:r>
            <w:proofErr w:type="spellStart"/>
            <w:r w:rsidRPr="004803F1">
              <w:rPr>
                <w:rFonts w:eastAsiaTheme="minorEastAsia"/>
                <w:sz w:val="20"/>
                <w:szCs w:val="20"/>
              </w:rPr>
              <w:t>blizini</w:t>
            </w:r>
            <w:proofErr w:type="spellEnd"/>
            <w:r w:rsidRPr="004803F1">
              <w:rPr>
                <w:rFonts w:eastAsiaTheme="minorEastAsia"/>
                <w:sz w:val="20"/>
                <w:szCs w:val="20"/>
              </w:rPr>
              <w:t xml:space="preserve"> </w:t>
            </w:r>
            <w:proofErr w:type="spellStart"/>
            <w:r w:rsidRPr="004803F1">
              <w:rPr>
                <w:rFonts w:eastAsiaTheme="minorEastAsia"/>
                <w:sz w:val="20"/>
                <w:szCs w:val="20"/>
              </w:rPr>
              <w:t>čvora</w:t>
            </w:r>
            <w:proofErr w:type="spellEnd"/>
            <w:r w:rsidRPr="004803F1">
              <w:rPr>
                <w:rFonts w:eastAsiaTheme="minorEastAsia"/>
                <w:sz w:val="20"/>
                <w:szCs w:val="20"/>
              </w:rPr>
              <w:t>.</w:t>
            </w:r>
          </w:p>
          <w:p w14:paraId="44A237AE" w14:textId="537CA295" w:rsidR="00CF4B5E" w:rsidRPr="004803F1" w:rsidRDefault="00CF4B5E" w:rsidP="00CF4B5E">
            <w:pPr>
              <w:jc w:val="both"/>
              <w:rPr>
                <w:sz w:val="20"/>
                <w:szCs w:val="20"/>
              </w:rPr>
            </w:pPr>
            <w:r w:rsidRPr="004803F1">
              <w:rPr>
                <w:sz w:val="20"/>
                <w:szCs w:val="20"/>
              </w:rPr>
              <w:t>S</w:t>
            </w:r>
            <w:r w:rsidR="00CF382B">
              <w:rPr>
                <w:sz w:val="20"/>
                <w:szCs w:val="20"/>
              </w:rPr>
              <w:t>C</w:t>
            </w:r>
            <w:r w:rsidRPr="004803F1">
              <w:rPr>
                <w:sz w:val="20"/>
                <w:szCs w:val="20"/>
              </w:rPr>
              <w:t>4</w:t>
            </w:r>
            <w:r w:rsidR="00E35C1B">
              <w:rPr>
                <w:sz w:val="20"/>
                <w:szCs w:val="20"/>
              </w:rPr>
              <w:t>(</w:t>
            </w:r>
            <w:r w:rsidRPr="004803F1">
              <w:rPr>
                <w:sz w:val="20"/>
                <w:szCs w:val="20"/>
              </w:rPr>
              <w:t>ii</w:t>
            </w:r>
            <w:r w:rsidR="00E35C1B">
              <w:rPr>
                <w:sz w:val="20"/>
                <w:szCs w:val="20"/>
              </w:rPr>
              <w:t>)</w:t>
            </w:r>
            <w:r w:rsidRPr="004803F1">
              <w:rPr>
                <w:sz w:val="20"/>
                <w:szCs w:val="20"/>
              </w:rPr>
              <w:t xml:space="preserve"> RH </w:t>
            </w:r>
            <w:proofErr w:type="spellStart"/>
            <w:r w:rsidRPr="004803F1">
              <w:rPr>
                <w:sz w:val="20"/>
                <w:szCs w:val="20"/>
              </w:rPr>
              <w:t>treba</w:t>
            </w:r>
            <w:proofErr w:type="spellEnd"/>
            <w:r w:rsidRPr="004803F1">
              <w:rPr>
                <w:sz w:val="20"/>
                <w:szCs w:val="20"/>
              </w:rPr>
              <w:t xml:space="preserve"> </w:t>
            </w:r>
            <w:proofErr w:type="spellStart"/>
            <w:r w:rsidRPr="004803F1">
              <w:rPr>
                <w:sz w:val="20"/>
                <w:szCs w:val="20"/>
              </w:rPr>
              <w:t>unaprijediti</w:t>
            </w:r>
            <w:proofErr w:type="spellEnd"/>
            <w:r w:rsidRPr="004803F1">
              <w:rPr>
                <w:sz w:val="20"/>
                <w:szCs w:val="20"/>
              </w:rPr>
              <w:t xml:space="preserve"> </w:t>
            </w:r>
            <w:proofErr w:type="spellStart"/>
            <w:r w:rsidRPr="004803F1">
              <w:rPr>
                <w:sz w:val="20"/>
                <w:szCs w:val="20"/>
              </w:rPr>
              <w:t>kvalitetu</w:t>
            </w:r>
            <w:proofErr w:type="spellEnd"/>
            <w:r w:rsidRPr="004803F1">
              <w:rPr>
                <w:sz w:val="20"/>
                <w:szCs w:val="20"/>
              </w:rPr>
              <w:t xml:space="preserve">, </w:t>
            </w:r>
            <w:proofErr w:type="spellStart"/>
            <w:r w:rsidRPr="004803F1">
              <w:rPr>
                <w:sz w:val="20"/>
                <w:szCs w:val="20"/>
              </w:rPr>
              <w:t>relevantnost</w:t>
            </w:r>
            <w:proofErr w:type="spellEnd"/>
            <w:r w:rsidRPr="004803F1">
              <w:rPr>
                <w:sz w:val="20"/>
                <w:szCs w:val="20"/>
              </w:rPr>
              <w:t xml:space="preserve"> i </w:t>
            </w:r>
            <w:proofErr w:type="spellStart"/>
            <w:r w:rsidRPr="004803F1">
              <w:rPr>
                <w:sz w:val="20"/>
                <w:szCs w:val="20"/>
              </w:rPr>
              <w:t>pristup</w:t>
            </w:r>
            <w:proofErr w:type="spellEnd"/>
            <w:r w:rsidRPr="004803F1">
              <w:rPr>
                <w:sz w:val="20"/>
                <w:szCs w:val="20"/>
              </w:rPr>
              <w:t xml:space="preserve"> </w:t>
            </w:r>
            <w:proofErr w:type="spellStart"/>
            <w:r w:rsidRPr="004803F1">
              <w:rPr>
                <w:sz w:val="20"/>
                <w:szCs w:val="20"/>
              </w:rPr>
              <w:t>obrazovanju</w:t>
            </w:r>
            <w:proofErr w:type="spellEnd"/>
            <w:r w:rsidRPr="004803F1">
              <w:rPr>
                <w:sz w:val="20"/>
                <w:szCs w:val="20"/>
              </w:rPr>
              <w:t xml:space="preserve"> za </w:t>
            </w:r>
            <w:proofErr w:type="spellStart"/>
            <w:r w:rsidRPr="004803F1">
              <w:rPr>
                <w:sz w:val="20"/>
                <w:szCs w:val="20"/>
              </w:rPr>
              <w:t>sve</w:t>
            </w:r>
            <w:proofErr w:type="spellEnd"/>
            <w:r w:rsidRPr="004803F1">
              <w:rPr>
                <w:sz w:val="20"/>
                <w:szCs w:val="20"/>
              </w:rPr>
              <w:t xml:space="preserve"> </w:t>
            </w:r>
            <w:proofErr w:type="spellStart"/>
            <w:r w:rsidRPr="004803F1">
              <w:rPr>
                <w:sz w:val="20"/>
                <w:szCs w:val="20"/>
              </w:rPr>
              <w:t>građane</w:t>
            </w:r>
            <w:proofErr w:type="spellEnd"/>
            <w:r w:rsidRPr="004803F1">
              <w:rPr>
                <w:sz w:val="20"/>
                <w:szCs w:val="20"/>
              </w:rPr>
              <w:t xml:space="preserve">. </w:t>
            </w:r>
            <w:r w:rsidR="00D131CA">
              <w:rPr>
                <w:sz w:val="20"/>
                <w:szCs w:val="20"/>
              </w:rPr>
              <w:t>Niska je</w:t>
            </w:r>
            <w:r w:rsidRPr="004803F1">
              <w:rPr>
                <w:sz w:val="20"/>
                <w:szCs w:val="20"/>
              </w:rPr>
              <w:t xml:space="preserve"> </w:t>
            </w:r>
            <w:proofErr w:type="spellStart"/>
            <w:r w:rsidR="00D131CA" w:rsidRPr="004803F1">
              <w:rPr>
                <w:sz w:val="20"/>
                <w:szCs w:val="20"/>
              </w:rPr>
              <w:t>razin</w:t>
            </w:r>
            <w:r w:rsidR="00D131CA">
              <w:rPr>
                <w:sz w:val="20"/>
                <w:szCs w:val="20"/>
              </w:rPr>
              <w:t>a</w:t>
            </w:r>
            <w:proofErr w:type="spellEnd"/>
            <w:r w:rsidR="00D131CA" w:rsidRPr="004803F1">
              <w:rPr>
                <w:sz w:val="20"/>
                <w:szCs w:val="20"/>
              </w:rPr>
              <w:t xml:space="preserve"> </w:t>
            </w:r>
            <w:proofErr w:type="spellStart"/>
            <w:r w:rsidRPr="004803F1">
              <w:rPr>
                <w:sz w:val="20"/>
                <w:szCs w:val="20"/>
              </w:rPr>
              <w:t>sudjelovanja</w:t>
            </w:r>
            <w:proofErr w:type="spellEnd"/>
            <w:r w:rsidRPr="004803F1">
              <w:rPr>
                <w:sz w:val="20"/>
                <w:szCs w:val="20"/>
              </w:rPr>
              <w:t xml:space="preserve"> u </w:t>
            </w:r>
            <w:proofErr w:type="spellStart"/>
            <w:r w:rsidRPr="004803F1">
              <w:rPr>
                <w:sz w:val="20"/>
                <w:szCs w:val="20"/>
              </w:rPr>
              <w:t>ranom</w:t>
            </w:r>
            <w:proofErr w:type="spellEnd"/>
            <w:r w:rsidRPr="004803F1">
              <w:rPr>
                <w:sz w:val="20"/>
                <w:szCs w:val="20"/>
              </w:rPr>
              <w:t xml:space="preserve"> </w:t>
            </w:r>
            <w:proofErr w:type="spellStart"/>
            <w:r w:rsidRPr="004803F1">
              <w:rPr>
                <w:sz w:val="20"/>
                <w:szCs w:val="20"/>
              </w:rPr>
              <w:t>predškolškom</w:t>
            </w:r>
            <w:proofErr w:type="spellEnd"/>
            <w:r w:rsidRPr="004803F1">
              <w:rPr>
                <w:sz w:val="20"/>
                <w:szCs w:val="20"/>
              </w:rPr>
              <w:t xml:space="preserve"> </w:t>
            </w:r>
            <w:proofErr w:type="spellStart"/>
            <w:r w:rsidRPr="004803F1">
              <w:rPr>
                <w:sz w:val="20"/>
                <w:szCs w:val="20"/>
              </w:rPr>
              <w:t>odgoju</w:t>
            </w:r>
            <w:proofErr w:type="spellEnd"/>
            <w:r w:rsidRPr="004803F1">
              <w:rPr>
                <w:sz w:val="20"/>
                <w:szCs w:val="20"/>
              </w:rPr>
              <w:t xml:space="preserve"> i </w:t>
            </w:r>
            <w:proofErr w:type="spellStart"/>
            <w:r w:rsidRPr="004803F1">
              <w:rPr>
                <w:sz w:val="20"/>
                <w:szCs w:val="20"/>
              </w:rPr>
              <w:t>obrazovanju</w:t>
            </w:r>
            <w:proofErr w:type="spellEnd"/>
            <w:r w:rsidRPr="004803F1">
              <w:rPr>
                <w:sz w:val="20"/>
                <w:szCs w:val="20"/>
              </w:rPr>
              <w:t xml:space="preserve"> RPOO (HR 81,8</w:t>
            </w:r>
            <w:proofErr w:type="gramStart"/>
            <w:r w:rsidRPr="004803F1">
              <w:rPr>
                <w:sz w:val="20"/>
                <w:szCs w:val="20"/>
              </w:rPr>
              <w:t>%;EU</w:t>
            </w:r>
            <w:proofErr w:type="gramEnd"/>
            <w:r w:rsidRPr="004803F1">
              <w:rPr>
                <w:sz w:val="20"/>
                <w:szCs w:val="20"/>
              </w:rPr>
              <w:t xml:space="preserve"> 95%) </w:t>
            </w:r>
            <w:proofErr w:type="spellStart"/>
            <w:r w:rsidRPr="004803F1">
              <w:rPr>
                <w:sz w:val="20"/>
                <w:szCs w:val="20"/>
              </w:rPr>
              <w:t>pretežno</w:t>
            </w:r>
            <w:proofErr w:type="spellEnd"/>
            <w:r w:rsidRPr="004803F1">
              <w:rPr>
                <w:sz w:val="20"/>
                <w:szCs w:val="20"/>
              </w:rPr>
              <w:t xml:space="preserve"> </w:t>
            </w:r>
            <w:proofErr w:type="spellStart"/>
            <w:r w:rsidRPr="004803F1">
              <w:rPr>
                <w:sz w:val="20"/>
                <w:szCs w:val="20"/>
              </w:rPr>
              <w:t>zbog</w:t>
            </w:r>
            <w:proofErr w:type="spellEnd"/>
            <w:r w:rsidRPr="004803F1">
              <w:rPr>
                <w:sz w:val="20"/>
                <w:szCs w:val="20"/>
              </w:rPr>
              <w:t xml:space="preserve"> </w:t>
            </w:r>
            <w:proofErr w:type="spellStart"/>
            <w:r w:rsidRPr="004803F1">
              <w:rPr>
                <w:sz w:val="20"/>
                <w:szCs w:val="20"/>
              </w:rPr>
              <w:t>nedostatne</w:t>
            </w:r>
            <w:proofErr w:type="spellEnd"/>
            <w:r w:rsidRPr="004803F1">
              <w:rPr>
                <w:sz w:val="20"/>
                <w:szCs w:val="20"/>
              </w:rPr>
              <w:t xml:space="preserve"> </w:t>
            </w:r>
            <w:proofErr w:type="spellStart"/>
            <w:r w:rsidRPr="004803F1">
              <w:rPr>
                <w:sz w:val="20"/>
                <w:szCs w:val="20"/>
              </w:rPr>
              <w:t>infrastrukture</w:t>
            </w:r>
            <w:proofErr w:type="spellEnd"/>
            <w:r w:rsidRPr="004803F1">
              <w:rPr>
                <w:sz w:val="20"/>
                <w:szCs w:val="20"/>
              </w:rPr>
              <w:t xml:space="preserve">. PISA </w:t>
            </w:r>
            <w:proofErr w:type="spellStart"/>
            <w:r w:rsidRPr="004803F1">
              <w:rPr>
                <w:sz w:val="20"/>
                <w:szCs w:val="20"/>
              </w:rPr>
              <w:t>pokazuje</w:t>
            </w:r>
            <w:proofErr w:type="spellEnd"/>
            <w:r w:rsidRPr="004803F1">
              <w:rPr>
                <w:sz w:val="20"/>
                <w:szCs w:val="20"/>
              </w:rPr>
              <w:t xml:space="preserve"> </w:t>
            </w:r>
            <w:proofErr w:type="spellStart"/>
            <w:r w:rsidRPr="004803F1">
              <w:rPr>
                <w:sz w:val="20"/>
                <w:szCs w:val="20"/>
              </w:rPr>
              <w:t>ispodprosječne</w:t>
            </w:r>
            <w:proofErr w:type="spellEnd"/>
            <w:r w:rsidRPr="004803F1">
              <w:rPr>
                <w:sz w:val="20"/>
                <w:szCs w:val="20"/>
              </w:rPr>
              <w:t xml:space="preserve"> </w:t>
            </w:r>
            <w:proofErr w:type="spellStart"/>
            <w:r w:rsidRPr="004803F1">
              <w:rPr>
                <w:sz w:val="20"/>
                <w:szCs w:val="20"/>
              </w:rPr>
              <w:t>rezultate</w:t>
            </w:r>
            <w:proofErr w:type="spellEnd"/>
            <w:r w:rsidRPr="004803F1">
              <w:rPr>
                <w:sz w:val="20"/>
                <w:szCs w:val="20"/>
              </w:rPr>
              <w:t xml:space="preserve"> HR </w:t>
            </w:r>
            <w:proofErr w:type="spellStart"/>
            <w:r w:rsidRPr="004803F1">
              <w:rPr>
                <w:sz w:val="20"/>
                <w:szCs w:val="20"/>
              </w:rPr>
              <w:t>učenika</w:t>
            </w:r>
            <w:proofErr w:type="spellEnd"/>
            <w:r w:rsidRPr="004803F1">
              <w:rPr>
                <w:sz w:val="20"/>
                <w:szCs w:val="20"/>
              </w:rPr>
              <w:t xml:space="preserve"> i </w:t>
            </w:r>
            <w:proofErr w:type="spellStart"/>
            <w:r w:rsidRPr="004803F1">
              <w:rPr>
                <w:sz w:val="20"/>
                <w:szCs w:val="20"/>
              </w:rPr>
              <w:t>nejednakost</w:t>
            </w:r>
            <w:proofErr w:type="spellEnd"/>
            <w:r w:rsidRPr="004803F1">
              <w:rPr>
                <w:sz w:val="20"/>
                <w:szCs w:val="20"/>
              </w:rPr>
              <w:t xml:space="preserve"> u </w:t>
            </w:r>
            <w:proofErr w:type="spellStart"/>
            <w:r w:rsidRPr="004803F1">
              <w:rPr>
                <w:sz w:val="20"/>
                <w:szCs w:val="20"/>
              </w:rPr>
              <w:t>ishodima</w:t>
            </w:r>
            <w:proofErr w:type="spellEnd"/>
            <w:r w:rsidRPr="004803F1">
              <w:rPr>
                <w:sz w:val="20"/>
                <w:szCs w:val="20"/>
              </w:rPr>
              <w:t xml:space="preserve"> </w:t>
            </w:r>
            <w:proofErr w:type="spellStart"/>
            <w:r w:rsidRPr="004803F1">
              <w:rPr>
                <w:sz w:val="20"/>
                <w:szCs w:val="20"/>
              </w:rPr>
              <w:t>obrazovanja</w:t>
            </w:r>
            <w:proofErr w:type="spellEnd"/>
            <w:r w:rsidRPr="004803F1">
              <w:rPr>
                <w:sz w:val="20"/>
                <w:szCs w:val="20"/>
              </w:rPr>
              <w:t xml:space="preserve">. </w:t>
            </w:r>
            <w:proofErr w:type="spellStart"/>
            <w:r w:rsidRPr="004803F1">
              <w:rPr>
                <w:sz w:val="20"/>
                <w:szCs w:val="20"/>
              </w:rPr>
              <w:t>Broj</w:t>
            </w:r>
            <w:proofErr w:type="spellEnd"/>
            <w:r w:rsidRPr="004803F1">
              <w:rPr>
                <w:sz w:val="20"/>
                <w:szCs w:val="20"/>
              </w:rPr>
              <w:t xml:space="preserve"> </w:t>
            </w:r>
            <w:proofErr w:type="spellStart"/>
            <w:r w:rsidRPr="004803F1">
              <w:rPr>
                <w:sz w:val="20"/>
                <w:szCs w:val="20"/>
              </w:rPr>
              <w:t>nastavnih</w:t>
            </w:r>
            <w:proofErr w:type="spellEnd"/>
            <w:r w:rsidRPr="004803F1">
              <w:rPr>
                <w:sz w:val="20"/>
                <w:szCs w:val="20"/>
              </w:rPr>
              <w:t xml:space="preserve"> sati </w:t>
            </w:r>
            <w:proofErr w:type="spellStart"/>
            <w:r w:rsidRPr="004803F1">
              <w:rPr>
                <w:sz w:val="20"/>
                <w:szCs w:val="20"/>
              </w:rPr>
              <w:t>godišnje</w:t>
            </w:r>
            <w:proofErr w:type="spellEnd"/>
            <w:r w:rsidRPr="004803F1">
              <w:rPr>
                <w:sz w:val="20"/>
                <w:szCs w:val="20"/>
              </w:rPr>
              <w:t xml:space="preserve"> je </w:t>
            </w:r>
            <w:proofErr w:type="spellStart"/>
            <w:r w:rsidRPr="004803F1">
              <w:rPr>
                <w:sz w:val="20"/>
                <w:szCs w:val="20"/>
              </w:rPr>
              <w:t>ispod</w:t>
            </w:r>
            <w:proofErr w:type="spellEnd"/>
            <w:r w:rsidRPr="004803F1">
              <w:rPr>
                <w:sz w:val="20"/>
                <w:szCs w:val="20"/>
              </w:rPr>
              <w:t xml:space="preserve"> </w:t>
            </w:r>
            <w:proofErr w:type="spellStart"/>
            <w:r w:rsidRPr="004803F1">
              <w:rPr>
                <w:sz w:val="20"/>
                <w:szCs w:val="20"/>
              </w:rPr>
              <w:t>prosjeka</w:t>
            </w:r>
            <w:proofErr w:type="spellEnd"/>
            <w:r w:rsidRPr="004803F1">
              <w:rPr>
                <w:sz w:val="20"/>
                <w:szCs w:val="20"/>
              </w:rPr>
              <w:t xml:space="preserve"> EU (HR </w:t>
            </w:r>
            <w:proofErr w:type="gramStart"/>
            <w:r w:rsidRPr="004803F1">
              <w:rPr>
                <w:sz w:val="20"/>
                <w:szCs w:val="20"/>
              </w:rPr>
              <w:t>473;EU</w:t>
            </w:r>
            <w:proofErr w:type="gramEnd"/>
            <w:r w:rsidRPr="004803F1">
              <w:rPr>
                <w:sz w:val="20"/>
                <w:szCs w:val="20"/>
              </w:rPr>
              <w:t xml:space="preserve"> 727). Vrednovanje </w:t>
            </w:r>
            <w:proofErr w:type="spellStart"/>
            <w:r w:rsidRPr="004803F1">
              <w:rPr>
                <w:sz w:val="20"/>
                <w:szCs w:val="20"/>
              </w:rPr>
              <w:t>eksperimentalnog</w:t>
            </w:r>
            <w:proofErr w:type="spellEnd"/>
            <w:r w:rsidRPr="004803F1">
              <w:rPr>
                <w:sz w:val="20"/>
                <w:szCs w:val="20"/>
              </w:rPr>
              <w:t xml:space="preserve"> </w:t>
            </w:r>
            <w:proofErr w:type="spellStart"/>
            <w:r w:rsidRPr="004803F1">
              <w:rPr>
                <w:sz w:val="20"/>
                <w:szCs w:val="20"/>
              </w:rPr>
              <w:t>programa</w:t>
            </w:r>
            <w:proofErr w:type="spellEnd"/>
            <w:r w:rsidRPr="004803F1">
              <w:rPr>
                <w:sz w:val="20"/>
                <w:szCs w:val="20"/>
              </w:rPr>
              <w:t xml:space="preserve"> </w:t>
            </w:r>
            <w:proofErr w:type="spellStart"/>
            <w:r w:rsidRPr="004803F1">
              <w:rPr>
                <w:sz w:val="20"/>
                <w:szCs w:val="20"/>
              </w:rPr>
              <w:t>kurikularne</w:t>
            </w:r>
            <w:proofErr w:type="spellEnd"/>
            <w:r w:rsidRPr="004803F1">
              <w:rPr>
                <w:sz w:val="20"/>
                <w:szCs w:val="20"/>
              </w:rPr>
              <w:t xml:space="preserve"> </w:t>
            </w:r>
            <w:proofErr w:type="spellStart"/>
            <w:r w:rsidRPr="004803F1">
              <w:rPr>
                <w:sz w:val="20"/>
                <w:szCs w:val="20"/>
              </w:rPr>
              <w:t>reforme</w:t>
            </w:r>
            <w:proofErr w:type="spellEnd"/>
            <w:r w:rsidRPr="004803F1">
              <w:rPr>
                <w:sz w:val="20"/>
                <w:szCs w:val="20"/>
              </w:rPr>
              <w:t xml:space="preserve"> </w:t>
            </w:r>
            <w:proofErr w:type="spellStart"/>
            <w:r w:rsidRPr="004803F1">
              <w:rPr>
                <w:sz w:val="20"/>
                <w:szCs w:val="20"/>
              </w:rPr>
              <w:t>pokazalo</w:t>
            </w:r>
            <w:proofErr w:type="spellEnd"/>
            <w:r w:rsidRPr="004803F1">
              <w:rPr>
                <w:sz w:val="20"/>
                <w:szCs w:val="20"/>
              </w:rPr>
              <w:t xml:space="preserve"> je da bi </w:t>
            </w:r>
            <w:proofErr w:type="spellStart"/>
            <w:r w:rsidRPr="004803F1">
              <w:rPr>
                <w:sz w:val="20"/>
                <w:szCs w:val="20"/>
              </w:rPr>
              <w:t>usavršavanja</w:t>
            </w:r>
            <w:proofErr w:type="spellEnd"/>
            <w:r w:rsidRPr="004803F1">
              <w:rPr>
                <w:sz w:val="20"/>
                <w:szCs w:val="20"/>
              </w:rPr>
              <w:t xml:space="preserve"> </w:t>
            </w:r>
            <w:proofErr w:type="spellStart"/>
            <w:r w:rsidRPr="004803F1">
              <w:rPr>
                <w:sz w:val="20"/>
                <w:szCs w:val="20"/>
              </w:rPr>
              <w:t>mogla</w:t>
            </w:r>
            <w:proofErr w:type="spellEnd"/>
            <w:r w:rsidRPr="004803F1">
              <w:rPr>
                <w:sz w:val="20"/>
                <w:szCs w:val="20"/>
              </w:rPr>
              <w:t xml:space="preserve"> </w:t>
            </w:r>
            <w:proofErr w:type="spellStart"/>
            <w:r w:rsidRPr="004803F1">
              <w:rPr>
                <w:sz w:val="20"/>
                <w:szCs w:val="20"/>
              </w:rPr>
              <w:t>biti</w:t>
            </w:r>
            <w:proofErr w:type="spellEnd"/>
            <w:r w:rsidRPr="004803F1">
              <w:rPr>
                <w:sz w:val="20"/>
                <w:szCs w:val="20"/>
              </w:rPr>
              <w:t xml:space="preserve"> </w:t>
            </w:r>
            <w:proofErr w:type="spellStart"/>
            <w:r w:rsidRPr="004803F1">
              <w:rPr>
                <w:sz w:val="20"/>
                <w:szCs w:val="20"/>
              </w:rPr>
              <w:t>bolje</w:t>
            </w:r>
            <w:proofErr w:type="spellEnd"/>
            <w:r w:rsidRPr="004803F1">
              <w:rPr>
                <w:sz w:val="20"/>
                <w:szCs w:val="20"/>
              </w:rPr>
              <w:t xml:space="preserve"> </w:t>
            </w:r>
            <w:proofErr w:type="spellStart"/>
            <w:r w:rsidRPr="004803F1">
              <w:rPr>
                <w:sz w:val="20"/>
                <w:szCs w:val="20"/>
              </w:rPr>
              <w:t>organizirana</w:t>
            </w:r>
            <w:proofErr w:type="spellEnd"/>
            <w:r w:rsidRPr="004803F1">
              <w:rPr>
                <w:sz w:val="20"/>
                <w:szCs w:val="20"/>
              </w:rPr>
              <w:t xml:space="preserve">, za </w:t>
            </w:r>
            <w:proofErr w:type="spellStart"/>
            <w:r w:rsidRPr="004803F1">
              <w:rPr>
                <w:sz w:val="20"/>
                <w:szCs w:val="20"/>
              </w:rPr>
              <w:t>što</w:t>
            </w:r>
            <w:proofErr w:type="spellEnd"/>
            <w:r w:rsidRPr="004803F1">
              <w:rPr>
                <w:sz w:val="20"/>
                <w:szCs w:val="20"/>
              </w:rPr>
              <w:t xml:space="preserve"> je </w:t>
            </w:r>
            <w:proofErr w:type="spellStart"/>
            <w:r w:rsidRPr="004803F1">
              <w:rPr>
                <w:sz w:val="20"/>
                <w:szCs w:val="20"/>
              </w:rPr>
              <w:t>nužan</w:t>
            </w:r>
            <w:proofErr w:type="spellEnd"/>
            <w:r w:rsidRPr="004803F1">
              <w:rPr>
                <w:sz w:val="20"/>
                <w:szCs w:val="20"/>
              </w:rPr>
              <w:t xml:space="preserve"> </w:t>
            </w:r>
            <w:proofErr w:type="spellStart"/>
            <w:r w:rsidRPr="004803F1">
              <w:rPr>
                <w:sz w:val="20"/>
                <w:szCs w:val="20"/>
              </w:rPr>
              <w:t>adekvatan</w:t>
            </w:r>
            <w:proofErr w:type="spellEnd"/>
            <w:r w:rsidRPr="004803F1">
              <w:rPr>
                <w:sz w:val="20"/>
                <w:szCs w:val="20"/>
              </w:rPr>
              <w:t xml:space="preserve"> </w:t>
            </w:r>
            <w:proofErr w:type="spellStart"/>
            <w:r w:rsidRPr="004803F1">
              <w:rPr>
                <w:sz w:val="20"/>
                <w:szCs w:val="20"/>
              </w:rPr>
              <w:t>prostor</w:t>
            </w:r>
            <w:proofErr w:type="spellEnd"/>
            <w:r w:rsidRPr="004803F1">
              <w:rPr>
                <w:sz w:val="20"/>
                <w:szCs w:val="20"/>
              </w:rPr>
              <w:t xml:space="preserve">. </w:t>
            </w:r>
            <w:proofErr w:type="spellStart"/>
            <w:r w:rsidRPr="004803F1">
              <w:rPr>
                <w:sz w:val="20"/>
                <w:szCs w:val="20"/>
              </w:rPr>
              <w:t>Potrebna</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ulaganja</w:t>
            </w:r>
            <w:proofErr w:type="spellEnd"/>
            <w:r w:rsidRPr="004803F1">
              <w:rPr>
                <w:sz w:val="20"/>
                <w:szCs w:val="20"/>
              </w:rPr>
              <w:t xml:space="preserve"> u </w:t>
            </w:r>
            <w:proofErr w:type="spellStart"/>
            <w:r w:rsidRPr="004803F1">
              <w:rPr>
                <w:sz w:val="20"/>
                <w:szCs w:val="20"/>
              </w:rPr>
              <w:t>kapaciteta</w:t>
            </w:r>
            <w:proofErr w:type="spellEnd"/>
            <w:r w:rsidRPr="004803F1">
              <w:rPr>
                <w:sz w:val="20"/>
                <w:szCs w:val="20"/>
              </w:rPr>
              <w:t xml:space="preserve"> </w:t>
            </w:r>
            <w:proofErr w:type="spellStart"/>
            <w:r w:rsidRPr="004803F1">
              <w:rPr>
                <w:sz w:val="20"/>
                <w:szCs w:val="20"/>
              </w:rPr>
              <w:t>studentskog</w:t>
            </w:r>
            <w:proofErr w:type="spellEnd"/>
            <w:r w:rsidRPr="004803F1">
              <w:rPr>
                <w:sz w:val="20"/>
                <w:szCs w:val="20"/>
              </w:rPr>
              <w:t xml:space="preserve"> </w:t>
            </w:r>
            <w:proofErr w:type="spellStart"/>
            <w:r w:rsidRPr="004803F1">
              <w:rPr>
                <w:sz w:val="20"/>
                <w:szCs w:val="20"/>
              </w:rPr>
              <w:t>smještaja</w:t>
            </w:r>
            <w:proofErr w:type="spellEnd"/>
            <w:r w:rsidRPr="004803F1">
              <w:rPr>
                <w:sz w:val="20"/>
                <w:szCs w:val="20"/>
              </w:rPr>
              <w:t xml:space="preserve"> (HR9</w:t>
            </w:r>
            <w:proofErr w:type="gramStart"/>
            <w:r w:rsidRPr="004803F1">
              <w:rPr>
                <w:sz w:val="20"/>
                <w:szCs w:val="20"/>
              </w:rPr>
              <w:t>%;EU</w:t>
            </w:r>
            <w:proofErr w:type="gramEnd"/>
            <w:r w:rsidRPr="004803F1">
              <w:rPr>
                <w:sz w:val="20"/>
                <w:szCs w:val="20"/>
              </w:rPr>
              <w:t xml:space="preserve">20% </w:t>
            </w:r>
            <w:proofErr w:type="spellStart"/>
            <w:r w:rsidRPr="004803F1">
              <w:rPr>
                <w:sz w:val="20"/>
                <w:szCs w:val="20"/>
              </w:rPr>
              <w:t>studenata</w:t>
            </w:r>
            <w:proofErr w:type="spellEnd"/>
            <w:r w:rsidRPr="004803F1">
              <w:rPr>
                <w:sz w:val="20"/>
                <w:szCs w:val="20"/>
              </w:rPr>
              <w:t xml:space="preserve"> u </w:t>
            </w:r>
            <w:proofErr w:type="spellStart"/>
            <w:r w:rsidRPr="004803F1">
              <w:rPr>
                <w:sz w:val="20"/>
                <w:szCs w:val="20"/>
              </w:rPr>
              <w:t>domovima</w:t>
            </w:r>
            <w:proofErr w:type="spellEnd"/>
            <w:r w:rsidRPr="004803F1">
              <w:rPr>
                <w:sz w:val="20"/>
                <w:szCs w:val="20"/>
              </w:rPr>
              <w:t xml:space="preserve">). </w:t>
            </w:r>
          </w:p>
          <w:p w14:paraId="1E3EDF23" w14:textId="77777777" w:rsidR="00CF4B5E" w:rsidRPr="004803F1" w:rsidRDefault="00CF4B5E" w:rsidP="00CF4B5E">
            <w:pPr>
              <w:jc w:val="both"/>
              <w:rPr>
                <w:sz w:val="20"/>
                <w:szCs w:val="20"/>
              </w:rPr>
            </w:pPr>
            <w:proofErr w:type="spellStart"/>
            <w:r w:rsidRPr="004803F1">
              <w:rPr>
                <w:sz w:val="20"/>
                <w:szCs w:val="20"/>
              </w:rPr>
              <w:t>Aktivnosti</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u </w:t>
            </w:r>
            <w:proofErr w:type="spellStart"/>
            <w:r w:rsidRPr="004803F1">
              <w:rPr>
                <w:sz w:val="20"/>
                <w:szCs w:val="20"/>
              </w:rPr>
              <w:t>skladu</w:t>
            </w:r>
            <w:proofErr w:type="spellEnd"/>
            <w:r w:rsidRPr="004803F1">
              <w:rPr>
                <w:sz w:val="20"/>
                <w:szCs w:val="20"/>
              </w:rPr>
              <w:t xml:space="preserve"> s NPOO, ESF+ i </w:t>
            </w:r>
            <w:proofErr w:type="spellStart"/>
            <w:r w:rsidRPr="004803F1">
              <w:rPr>
                <w:sz w:val="20"/>
                <w:szCs w:val="20"/>
              </w:rPr>
              <w:t>nacionalnim</w:t>
            </w:r>
            <w:proofErr w:type="spellEnd"/>
            <w:r w:rsidRPr="004803F1">
              <w:rPr>
                <w:sz w:val="20"/>
                <w:szCs w:val="20"/>
              </w:rPr>
              <w:t xml:space="preserve"> </w:t>
            </w:r>
            <w:proofErr w:type="spellStart"/>
            <w:r w:rsidRPr="004803F1">
              <w:rPr>
                <w:sz w:val="20"/>
                <w:szCs w:val="20"/>
              </w:rPr>
              <w:t>intervencijama</w:t>
            </w:r>
            <w:proofErr w:type="spellEnd"/>
            <w:r w:rsidRPr="004803F1">
              <w:rPr>
                <w:sz w:val="20"/>
                <w:szCs w:val="20"/>
              </w:rPr>
              <w:t xml:space="preserve">, a </w:t>
            </w:r>
            <w:proofErr w:type="spellStart"/>
            <w:r w:rsidRPr="004803F1">
              <w:rPr>
                <w:sz w:val="20"/>
                <w:szCs w:val="20"/>
              </w:rPr>
              <w:t>sve</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obuhvaćene</w:t>
            </w:r>
            <w:proofErr w:type="spellEnd"/>
            <w:r w:rsidRPr="004803F1">
              <w:rPr>
                <w:sz w:val="20"/>
                <w:szCs w:val="20"/>
              </w:rPr>
              <w:t xml:space="preserve"> </w:t>
            </w:r>
            <w:proofErr w:type="spellStart"/>
            <w:r w:rsidRPr="004803F1">
              <w:rPr>
                <w:sz w:val="20"/>
                <w:szCs w:val="20"/>
              </w:rPr>
              <w:t>Nacionalnim</w:t>
            </w:r>
            <w:proofErr w:type="spellEnd"/>
            <w:r w:rsidRPr="004803F1">
              <w:rPr>
                <w:sz w:val="20"/>
                <w:szCs w:val="20"/>
              </w:rPr>
              <w:t xml:space="preserve"> </w:t>
            </w:r>
            <w:proofErr w:type="spellStart"/>
            <w:r w:rsidRPr="004803F1">
              <w:rPr>
                <w:sz w:val="20"/>
                <w:szCs w:val="20"/>
              </w:rPr>
              <w:t>planom</w:t>
            </w:r>
            <w:proofErr w:type="spellEnd"/>
            <w:r w:rsidRPr="004803F1">
              <w:rPr>
                <w:sz w:val="20"/>
                <w:szCs w:val="20"/>
              </w:rPr>
              <w:t xml:space="preserve"> </w:t>
            </w:r>
            <w:proofErr w:type="spellStart"/>
            <w:r w:rsidRPr="004803F1">
              <w:rPr>
                <w:sz w:val="20"/>
                <w:szCs w:val="20"/>
              </w:rPr>
              <w:t>razvoja</w:t>
            </w:r>
            <w:proofErr w:type="spellEnd"/>
            <w:r w:rsidRPr="004803F1">
              <w:rPr>
                <w:sz w:val="20"/>
                <w:szCs w:val="20"/>
              </w:rPr>
              <w:t xml:space="preserve"> </w:t>
            </w:r>
            <w:proofErr w:type="spellStart"/>
            <w:r w:rsidRPr="004803F1">
              <w:rPr>
                <w:sz w:val="20"/>
                <w:szCs w:val="20"/>
              </w:rPr>
              <w:t>sustava</w:t>
            </w:r>
            <w:proofErr w:type="spellEnd"/>
            <w:r w:rsidRPr="004803F1">
              <w:rPr>
                <w:sz w:val="20"/>
                <w:szCs w:val="20"/>
              </w:rPr>
              <w:t xml:space="preserve"> </w:t>
            </w:r>
            <w:proofErr w:type="spellStart"/>
            <w:r w:rsidRPr="004803F1">
              <w:rPr>
                <w:sz w:val="20"/>
                <w:szCs w:val="20"/>
              </w:rPr>
              <w:t>obrazovanja</w:t>
            </w:r>
            <w:proofErr w:type="spellEnd"/>
            <w:r w:rsidRPr="004803F1">
              <w:rPr>
                <w:sz w:val="20"/>
                <w:szCs w:val="20"/>
              </w:rPr>
              <w:t xml:space="preserve"> za </w:t>
            </w:r>
            <w:proofErr w:type="spellStart"/>
            <w:r w:rsidRPr="004803F1">
              <w:rPr>
                <w:sz w:val="20"/>
                <w:szCs w:val="20"/>
              </w:rPr>
              <w:t>razdoblje</w:t>
            </w:r>
            <w:proofErr w:type="spellEnd"/>
            <w:r w:rsidRPr="004803F1">
              <w:rPr>
                <w:sz w:val="20"/>
                <w:szCs w:val="20"/>
              </w:rPr>
              <w:t xml:space="preserve"> 2021.-2027. </w:t>
            </w:r>
            <w:proofErr w:type="spellStart"/>
            <w:r w:rsidRPr="004803F1">
              <w:rPr>
                <w:sz w:val="20"/>
                <w:szCs w:val="20"/>
              </w:rPr>
              <w:t>Odabrane</w:t>
            </w:r>
            <w:proofErr w:type="spellEnd"/>
            <w:r w:rsidRPr="004803F1">
              <w:rPr>
                <w:sz w:val="20"/>
                <w:szCs w:val="20"/>
              </w:rPr>
              <w:t xml:space="preserve"> </w:t>
            </w:r>
            <w:proofErr w:type="spellStart"/>
            <w:r w:rsidRPr="004803F1">
              <w:rPr>
                <w:sz w:val="20"/>
                <w:szCs w:val="20"/>
              </w:rPr>
              <w:t>politike</w:t>
            </w:r>
            <w:proofErr w:type="spellEnd"/>
            <w:r w:rsidRPr="004803F1">
              <w:rPr>
                <w:sz w:val="20"/>
                <w:szCs w:val="20"/>
              </w:rPr>
              <w:t xml:space="preserve"> </w:t>
            </w:r>
            <w:proofErr w:type="spellStart"/>
            <w:r w:rsidRPr="004803F1">
              <w:rPr>
                <w:sz w:val="20"/>
                <w:szCs w:val="20"/>
              </w:rPr>
              <w:t>ciljaju</w:t>
            </w:r>
            <w:proofErr w:type="spellEnd"/>
            <w:r w:rsidRPr="004803F1">
              <w:rPr>
                <w:sz w:val="20"/>
                <w:szCs w:val="20"/>
              </w:rPr>
              <w:t xml:space="preserve"> </w:t>
            </w:r>
            <w:proofErr w:type="spellStart"/>
            <w:r w:rsidRPr="004803F1">
              <w:rPr>
                <w:sz w:val="20"/>
                <w:szCs w:val="20"/>
              </w:rPr>
              <w:t>povećanju</w:t>
            </w:r>
            <w:proofErr w:type="spellEnd"/>
            <w:r w:rsidRPr="004803F1">
              <w:rPr>
                <w:sz w:val="20"/>
                <w:szCs w:val="20"/>
              </w:rPr>
              <w:t xml:space="preserve"> </w:t>
            </w:r>
            <w:proofErr w:type="spellStart"/>
            <w:r w:rsidRPr="004803F1">
              <w:rPr>
                <w:sz w:val="20"/>
                <w:szCs w:val="20"/>
              </w:rPr>
              <w:t>kvalitete</w:t>
            </w:r>
            <w:proofErr w:type="spellEnd"/>
            <w:r w:rsidRPr="004803F1">
              <w:rPr>
                <w:sz w:val="20"/>
                <w:szCs w:val="20"/>
              </w:rPr>
              <w:t xml:space="preserve"> i </w:t>
            </w:r>
            <w:proofErr w:type="spellStart"/>
            <w:r w:rsidRPr="004803F1">
              <w:rPr>
                <w:sz w:val="20"/>
                <w:szCs w:val="20"/>
              </w:rPr>
              <w:t>sudjelovanja</w:t>
            </w:r>
            <w:proofErr w:type="spellEnd"/>
            <w:r w:rsidRPr="004803F1">
              <w:rPr>
                <w:sz w:val="20"/>
                <w:szCs w:val="20"/>
              </w:rPr>
              <w:t xml:space="preserve"> u RPOO</w:t>
            </w:r>
            <w:r w:rsidRPr="004803F1">
              <w:rPr>
                <w:rFonts w:eastAsia="Calibri"/>
                <w:sz w:val="20"/>
                <w:szCs w:val="20"/>
              </w:rPr>
              <w:t xml:space="preserve"> </w:t>
            </w:r>
            <w:proofErr w:type="spellStart"/>
            <w:r w:rsidRPr="004803F1">
              <w:rPr>
                <w:rFonts w:eastAsia="Calibri"/>
                <w:sz w:val="20"/>
                <w:szCs w:val="20"/>
              </w:rPr>
              <w:t>uz</w:t>
            </w:r>
            <w:proofErr w:type="spellEnd"/>
            <w:r w:rsidRPr="004803F1">
              <w:rPr>
                <w:rFonts w:eastAsia="Calibri"/>
                <w:sz w:val="20"/>
                <w:szCs w:val="20"/>
              </w:rPr>
              <w:t xml:space="preserve"> </w:t>
            </w:r>
            <w:proofErr w:type="spellStart"/>
            <w:r w:rsidRPr="004803F1">
              <w:rPr>
                <w:rFonts w:eastAsia="Calibri"/>
                <w:sz w:val="20"/>
                <w:szCs w:val="20"/>
              </w:rPr>
              <w:t>promicanje</w:t>
            </w:r>
            <w:proofErr w:type="spellEnd"/>
            <w:r w:rsidRPr="004803F1">
              <w:rPr>
                <w:rFonts w:eastAsia="Calibri"/>
                <w:sz w:val="20"/>
                <w:szCs w:val="20"/>
              </w:rPr>
              <w:t xml:space="preserve"> </w:t>
            </w:r>
            <w:proofErr w:type="spellStart"/>
            <w:r w:rsidRPr="004803F1">
              <w:rPr>
                <w:rFonts w:eastAsia="Calibri"/>
                <w:sz w:val="20"/>
                <w:szCs w:val="20"/>
              </w:rPr>
              <w:t>ravnoteže</w:t>
            </w:r>
            <w:proofErr w:type="spellEnd"/>
            <w:r w:rsidRPr="004803F1">
              <w:rPr>
                <w:rFonts w:eastAsia="Calibri"/>
                <w:sz w:val="20"/>
                <w:szCs w:val="20"/>
              </w:rPr>
              <w:t xml:space="preserve"> </w:t>
            </w:r>
            <w:proofErr w:type="spellStart"/>
            <w:r w:rsidRPr="004803F1">
              <w:rPr>
                <w:rFonts w:eastAsia="Calibri"/>
                <w:sz w:val="20"/>
                <w:szCs w:val="20"/>
              </w:rPr>
              <w:t>između</w:t>
            </w:r>
            <w:proofErr w:type="spellEnd"/>
            <w:r w:rsidRPr="004803F1">
              <w:rPr>
                <w:rFonts w:eastAsia="Calibri"/>
                <w:sz w:val="20"/>
                <w:szCs w:val="20"/>
              </w:rPr>
              <w:t xml:space="preserve"> </w:t>
            </w:r>
            <w:proofErr w:type="spellStart"/>
            <w:r w:rsidRPr="004803F1">
              <w:rPr>
                <w:rFonts w:eastAsia="Calibri"/>
                <w:sz w:val="20"/>
                <w:szCs w:val="20"/>
              </w:rPr>
              <w:t>privatnog</w:t>
            </w:r>
            <w:proofErr w:type="spellEnd"/>
            <w:r w:rsidRPr="004803F1">
              <w:rPr>
                <w:rFonts w:eastAsia="Calibri"/>
                <w:sz w:val="20"/>
                <w:szCs w:val="20"/>
              </w:rPr>
              <w:t xml:space="preserve"> i </w:t>
            </w:r>
            <w:proofErr w:type="spellStart"/>
            <w:r w:rsidRPr="004803F1">
              <w:rPr>
                <w:rFonts w:eastAsia="Calibri"/>
                <w:sz w:val="20"/>
                <w:szCs w:val="20"/>
              </w:rPr>
              <w:t>poslovnog</w:t>
            </w:r>
            <w:proofErr w:type="spellEnd"/>
            <w:r w:rsidRPr="004803F1">
              <w:rPr>
                <w:rFonts w:eastAsia="Calibri"/>
                <w:sz w:val="20"/>
                <w:szCs w:val="20"/>
              </w:rPr>
              <w:t xml:space="preserve"> </w:t>
            </w:r>
            <w:proofErr w:type="spellStart"/>
            <w:r w:rsidRPr="004803F1">
              <w:rPr>
                <w:rFonts w:eastAsia="Calibri"/>
                <w:sz w:val="20"/>
                <w:szCs w:val="20"/>
              </w:rPr>
              <w:t>života</w:t>
            </w:r>
            <w:proofErr w:type="spellEnd"/>
            <w:r w:rsidRPr="004803F1">
              <w:rPr>
                <w:rFonts w:eastAsia="Calibri"/>
                <w:sz w:val="20"/>
                <w:szCs w:val="20"/>
              </w:rPr>
              <w:t xml:space="preserve">, </w:t>
            </w:r>
            <w:proofErr w:type="spellStart"/>
            <w:r w:rsidRPr="004803F1">
              <w:rPr>
                <w:rFonts w:eastAsia="Calibri"/>
                <w:sz w:val="20"/>
                <w:szCs w:val="20"/>
              </w:rPr>
              <w:t>primarno</w:t>
            </w:r>
            <w:proofErr w:type="spellEnd"/>
            <w:r w:rsidRPr="004803F1">
              <w:rPr>
                <w:rFonts w:eastAsia="Calibri"/>
                <w:sz w:val="20"/>
                <w:szCs w:val="20"/>
              </w:rPr>
              <w:t xml:space="preserve"> </w:t>
            </w:r>
            <w:proofErr w:type="spellStart"/>
            <w:r w:rsidRPr="004803F1">
              <w:rPr>
                <w:rFonts w:eastAsia="Calibri"/>
                <w:sz w:val="20"/>
                <w:szCs w:val="20"/>
              </w:rPr>
              <w:t>kod</w:t>
            </w:r>
            <w:proofErr w:type="spellEnd"/>
            <w:r w:rsidRPr="004803F1">
              <w:rPr>
                <w:rFonts w:eastAsia="Calibri"/>
                <w:sz w:val="20"/>
                <w:szCs w:val="20"/>
              </w:rPr>
              <w:t xml:space="preserve"> </w:t>
            </w:r>
            <w:proofErr w:type="spellStart"/>
            <w:r w:rsidRPr="004803F1">
              <w:rPr>
                <w:rFonts w:eastAsia="Calibri"/>
                <w:sz w:val="20"/>
                <w:szCs w:val="20"/>
              </w:rPr>
              <w:t>žena</w:t>
            </w:r>
            <w:proofErr w:type="spellEnd"/>
            <w:r w:rsidRPr="004803F1">
              <w:rPr>
                <w:sz w:val="20"/>
                <w:szCs w:val="20"/>
              </w:rPr>
              <w:t xml:space="preserve">, </w:t>
            </w:r>
            <w:proofErr w:type="spellStart"/>
            <w:r w:rsidRPr="004803F1">
              <w:rPr>
                <w:sz w:val="20"/>
                <w:szCs w:val="20"/>
              </w:rPr>
              <w:t>povećanju</w:t>
            </w:r>
            <w:proofErr w:type="spellEnd"/>
            <w:r w:rsidRPr="004803F1">
              <w:rPr>
                <w:sz w:val="20"/>
                <w:szCs w:val="20"/>
              </w:rPr>
              <w:t xml:space="preserve"> </w:t>
            </w:r>
            <w:proofErr w:type="spellStart"/>
            <w:r w:rsidRPr="004803F1">
              <w:rPr>
                <w:sz w:val="20"/>
                <w:szCs w:val="20"/>
              </w:rPr>
              <w:t>obrazovnih</w:t>
            </w:r>
            <w:proofErr w:type="spellEnd"/>
            <w:r w:rsidRPr="004803F1">
              <w:rPr>
                <w:sz w:val="20"/>
                <w:szCs w:val="20"/>
              </w:rPr>
              <w:t xml:space="preserve"> </w:t>
            </w:r>
            <w:proofErr w:type="spellStart"/>
            <w:r w:rsidRPr="004803F1">
              <w:rPr>
                <w:sz w:val="20"/>
                <w:szCs w:val="20"/>
              </w:rPr>
              <w:t>ishoda</w:t>
            </w:r>
            <w:proofErr w:type="spellEnd"/>
            <w:r w:rsidRPr="004803F1">
              <w:rPr>
                <w:sz w:val="20"/>
                <w:szCs w:val="20"/>
              </w:rPr>
              <w:t xml:space="preserve"> </w:t>
            </w:r>
            <w:proofErr w:type="spellStart"/>
            <w:r w:rsidRPr="004803F1">
              <w:rPr>
                <w:sz w:val="20"/>
                <w:szCs w:val="20"/>
              </w:rPr>
              <w:t>učenika</w:t>
            </w:r>
            <w:proofErr w:type="spellEnd"/>
            <w:r w:rsidRPr="004803F1">
              <w:rPr>
                <w:sz w:val="20"/>
                <w:szCs w:val="20"/>
              </w:rPr>
              <w:t xml:space="preserve"> </w:t>
            </w:r>
            <w:proofErr w:type="spellStart"/>
            <w:r w:rsidRPr="004803F1">
              <w:rPr>
                <w:sz w:val="20"/>
                <w:szCs w:val="20"/>
              </w:rPr>
              <w:t>uz</w:t>
            </w:r>
            <w:proofErr w:type="spellEnd"/>
            <w:r w:rsidRPr="004803F1">
              <w:rPr>
                <w:sz w:val="20"/>
                <w:szCs w:val="20"/>
              </w:rPr>
              <w:t xml:space="preserve"> </w:t>
            </w:r>
            <w:proofErr w:type="spellStart"/>
            <w:r w:rsidRPr="004803F1">
              <w:rPr>
                <w:sz w:val="20"/>
                <w:szCs w:val="20"/>
              </w:rPr>
              <w:t>poboljšanje</w:t>
            </w:r>
            <w:proofErr w:type="spellEnd"/>
            <w:r w:rsidRPr="004803F1">
              <w:rPr>
                <w:sz w:val="20"/>
                <w:szCs w:val="20"/>
              </w:rPr>
              <w:t xml:space="preserve"> </w:t>
            </w:r>
            <w:proofErr w:type="spellStart"/>
            <w:r w:rsidRPr="004803F1">
              <w:rPr>
                <w:sz w:val="20"/>
                <w:szCs w:val="20"/>
              </w:rPr>
              <w:t>sustava</w:t>
            </w:r>
            <w:proofErr w:type="spellEnd"/>
            <w:r w:rsidRPr="004803F1">
              <w:rPr>
                <w:sz w:val="20"/>
                <w:szCs w:val="20"/>
              </w:rPr>
              <w:t xml:space="preserve"> </w:t>
            </w:r>
            <w:proofErr w:type="spellStart"/>
            <w:r w:rsidRPr="004803F1">
              <w:rPr>
                <w:sz w:val="20"/>
                <w:szCs w:val="20"/>
              </w:rPr>
              <w:t>podrške</w:t>
            </w:r>
            <w:proofErr w:type="spellEnd"/>
            <w:r w:rsidRPr="004803F1">
              <w:rPr>
                <w:sz w:val="20"/>
                <w:szCs w:val="20"/>
              </w:rPr>
              <w:t xml:space="preserve"> </w:t>
            </w:r>
            <w:proofErr w:type="spellStart"/>
            <w:r w:rsidRPr="004803F1">
              <w:rPr>
                <w:sz w:val="20"/>
                <w:szCs w:val="20"/>
              </w:rPr>
              <w:t>učenicima</w:t>
            </w:r>
            <w:proofErr w:type="spellEnd"/>
            <w:r w:rsidRPr="004803F1">
              <w:rPr>
                <w:sz w:val="20"/>
                <w:szCs w:val="20"/>
              </w:rPr>
              <w:t xml:space="preserve"> </w:t>
            </w:r>
            <w:proofErr w:type="spellStart"/>
            <w:r w:rsidRPr="004803F1">
              <w:rPr>
                <w:sz w:val="20"/>
                <w:szCs w:val="20"/>
              </w:rPr>
              <w:t>ranjivih</w:t>
            </w:r>
            <w:proofErr w:type="spellEnd"/>
            <w:r w:rsidRPr="004803F1">
              <w:rPr>
                <w:sz w:val="20"/>
                <w:szCs w:val="20"/>
              </w:rPr>
              <w:t xml:space="preserve"> </w:t>
            </w:r>
            <w:proofErr w:type="spellStart"/>
            <w:r w:rsidRPr="004803F1">
              <w:rPr>
                <w:sz w:val="20"/>
                <w:szCs w:val="20"/>
              </w:rPr>
              <w:t>skupina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povećanju</w:t>
            </w:r>
            <w:proofErr w:type="spellEnd"/>
            <w:r w:rsidRPr="004803F1">
              <w:rPr>
                <w:sz w:val="20"/>
                <w:szCs w:val="20"/>
              </w:rPr>
              <w:t xml:space="preserve"> </w:t>
            </w:r>
            <w:proofErr w:type="spellStart"/>
            <w:r w:rsidRPr="004803F1">
              <w:rPr>
                <w:sz w:val="20"/>
                <w:szCs w:val="20"/>
              </w:rPr>
              <w:t>kvalitete</w:t>
            </w:r>
            <w:proofErr w:type="spellEnd"/>
            <w:r w:rsidRPr="004803F1">
              <w:rPr>
                <w:sz w:val="20"/>
                <w:szCs w:val="20"/>
              </w:rPr>
              <w:t xml:space="preserve">, </w:t>
            </w:r>
            <w:proofErr w:type="spellStart"/>
            <w:r w:rsidRPr="004803F1">
              <w:rPr>
                <w:sz w:val="20"/>
                <w:szCs w:val="20"/>
              </w:rPr>
              <w:t>dostupnosti</w:t>
            </w:r>
            <w:proofErr w:type="spellEnd"/>
            <w:r w:rsidRPr="004803F1">
              <w:rPr>
                <w:sz w:val="20"/>
                <w:szCs w:val="20"/>
              </w:rPr>
              <w:t xml:space="preserve"> i </w:t>
            </w:r>
            <w:proofErr w:type="spellStart"/>
            <w:r w:rsidRPr="004803F1">
              <w:rPr>
                <w:sz w:val="20"/>
                <w:szCs w:val="20"/>
              </w:rPr>
              <w:t>završnosti</w:t>
            </w:r>
            <w:proofErr w:type="spellEnd"/>
            <w:r w:rsidRPr="004803F1">
              <w:rPr>
                <w:sz w:val="20"/>
                <w:szCs w:val="20"/>
              </w:rPr>
              <w:t xml:space="preserve"> </w:t>
            </w:r>
            <w:proofErr w:type="spellStart"/>
            <w:r w:rsidRPr="004803F1">
              <w:rPr>
                <w:sz w:val="20"/>
                <w:szCs w:val="20"/>
              </w:rPr>
              <w:t>visokog</w:t>
            </w:r>
            <w:proofErr w:type="spellEnd"/>
            <w:r w:rsidRPr="004803F1">
              <w:rPr>
                <w:sz w:val="20"/>
                <w:szCs w:val="20"/>
              </w:rPr>
              <w:t xml:space="preserve"> </w:t>
            </w:r>
            <w:proofErr w:type="spellStart"/>
            <w:r w:rsidRPr="004803F1">
              <w:rPr>
                <w:sz w:val="20"/>
                <w:szCs w:val="20"/>
              </w:rPr>
              <w:t>obrazovanja</w:t>
            </w:r>
            <w:proofErr w:type="spellEnd"/>
            <w:r w:rsidRPr="004803F1">
              <w:rPr>
                <w:sz w:val="20"/>
                <w:szCs w:val="20"/>
              </w:rPr>
              <w:t xml:space="preserve">. </w:t>
            </w:r>
          </w:p>
          <w:p w14:paraId="6D02FBC8" w14:textId="1F197B63" w:rsidR="00CF4B5E" w:rsidRPr="004803F1" w:rsidRDefault="00CF4B5E" w:rsidP="00CF4B5E">
            <w:pPr>
              <w:jc w:val="both"/>
              <w:rPr>
                <w:rFonts w:eastAsia="Calibri"/>
                <w:sz w:val="20"/>
                <w:szCs w:val="20"/>
                <w:lang w:val="hr-HR"/>
              </w:rPr>
            </w:pPr>
            <w:r w:rsidRPr="004803F1">
              <w:rPr>
                <w:sz w:val="20"/>
                <w:szCs w:val="20"/>
              </w:rPr>
              <w:t>S</w:t>
            </w:r>
            <w:r w:rsidR="00CF382B">
              <w:rPr>
                <w:sz w:val="20"/>
                <w:szCs w:val="20"/>
              </w:rPr>
              <w:t>C</w:t>
            </w:r>
            <w:r w:rsidRPr="004803F1">
              <w:rPr>
                <w:sz w:val="20"/>
                <w:szCs w:val="20"/>
              </w:rPr>
              <w:t>4</w:t>
            </w:r>
            <w:r w:rsidR="00E35C1B">
              <w:rPr>
                <w:sz w:val="20"/>
                <w:szCs w:val="20"/>
              </w:rPr>
              <w:t>(</w:t>
            </w:r>
            <w:r w:rsidRPr="004803F1">
              <w:rPr>
                <w:sz w:val="20"/>
                <w:szCs w:val="20"/>
              </w:rPr>
              <w:t>iii</w:t>
            </w:r>
            <w:r w:rsidR="00E35C1B">
              <w:rPr>
                <w:sz w:val="20"/>
                <w:szCs w:val="20"/>
              </w:rPr>
              <w:t>)</w:t>
            </w:r>
            <w:r w:rsidRPr="004803F1">
              <w:rPr>
                <w:sz w:val="20"/>
                <w:szCs w:val="20"/>
              </w:rPr>
              <w:t xml:space="preserve"> </w:t>
            </w:r>
            <w:r w:rsidRPr="004803F1" w:rsidDel="00014F6B">
              <w:rPr>
                <w:sz w:val="20"/>
                <w:szCs w:val="20"/>
                <w:lang w:val="hr-HR"/>
              </w:rPr>
              <w:t xml:space="preserve">Izazovi </w:t>
            </w:r>
            <w:r w:rsidRPr="004803F1">
              <w:rPr>
                <w:sz w:val="20"/>
                <w:szCs w:val="20"/>
                <w:lang w:val="hr-HR"/>
              </w:rPr>
              <w:t xml:space="preserve">se </w:t>
            </w:r>
            <w:r w:rsidRPr="004803F1" w:rsidDel="00014F6B">
              <w:rPr>
                <w:sz w:val="20"/>
                <w:szCs w:val="20"/>
                <w:lang w:val="hr-HR"/>
              </w:rPr>
              <w:t xml:space="preserve">odnose </w:t>
            </w:r>
            <w:r w:rsidRPr="004803F1">
              <w:rPr>
                <w:sz w:val="20"/>
                <w:szCs w:val="20"/>
                <w:lang w:val="hr-HR"/>
              </w:rPr>
              <w:t xml:space="preserve">na </w:t>
            </w:r>
            <w:r w:rsidRPr="004803F1" w:rsidDel="00014F6B">
              <w:rPr>
                <w:sz w:val="20"/>
                <w:szCs w:val="20"/>
                <w:lang w:val="hr-HR"/>
              </w:rPr>
              <w:t xml:space="preserve">smanjenje siromaštva i </w:t>
            </w:r>
            <w:proofErr w:type="spellStart"/>
            <w:r w:rsidRPr="004803F1">
              <w:rPr>
                <w:sz w:val="20"/>
                <w:szCs w:val="20"/>
              </w:rPr>
              <w:t>socijalnu</w:t>
            </w:r>
            <w:proofErr w:type="spellEnd"/>
            <w:r w:rsidRPr="004803F1" w:rsidDel="00014F6B">
              <w:rPr>
                <w:sz w:val="20"/>
                <w:szCs w:val="20"/>
                <w:lang w:val="hr-HR"/>
              </w:rPr>
              <w:t xml:space="preserve"> isključenosti,</w:t>
            </w:r>
            <w:r w:rsidRPr="004803F1" w:rsidDel="00014F6B">
              <w:rPr>
                <w:rFonts w:eastAsiaTheme="majorEastAsia"/>
                <w:sz w:val="20"/>
                <w:szCs w:val="20"/>
                <w:lang w:val="hr-HR"/>
              </w:rPr>
              <w:t xml:space="preserve"> </w:t>
            </w:r>
            <w:r w:rsidRPr="004803F1">
              <w:rPr>
                <w:rFonts w:eastAsiaTheme="majorEastAsia"/>
                <w:sz w:val="20"/>
                <w:szCs w:val="20"/>
                <w:lang w:val="hr-HR"/>
              </w:rPr>
              <w:t>te</w:t>
            </w:r>
            <w:r w:rsidRPr="004803F1" w:rsidDel="00014F6B">
              <w:rPr>
                <w:rFonts w:eastAsiaTheme="majorEastAsia"/>
                <w:sz w:val="20"/>
                <w:szCs w:val="20"/>
              </w:rPr>
              <w:t xml:space="preserve"> </w:t>
            </w:r>
            <w:r w:rsidRPr="004803F1" w:rsidDel="00014F6B">
              <w:rPr>
                <w:sz w:val="20"/>
                <w:szCs w:val="20"/>
                <w:lang w:val="hr-HR"/>
              </w:rPr>
              <w:t xml:space="preserve">regionalnih razlika </w:t>
            </w:r>
            <w:r w:rsidRPr="004803F1">
              <w:rPr>
                <w:sz w:val="20"/>
                <w:szCs w:val="20"/>
                <w:lang w:val="hr-HR"/>
              </w:rPr>
              <w:t>i</w:t>
            </w:r>
            <w:r w:rsidRPr="004803F1" w:rsidDel="00014F6B">
              <w:rPr>
                <w:sz w:val="20"/>
                <w:szCs w:val="20"/>
                <w:lang w:val="hr-HR"/>
              </w:rPr>
              <w:t xml:space="preserve"> nejednakosti u pristupu socijalnim </w:t>
            </w:r>
            <w:proofErr w:type="spellStart"/>
            <w:r w:rsidRPr="004803F1">
              <w:rPr>
                <w:sz w:val="20"/>
                <w:szCs w:val="20"/>
              </w:rPr>
              <w:t>socijalnim</w:t>
            </w:r>
            <w:proofErr w:type="spellEnd"/>
            <w:r w:rsidRPr="004803F1" w:rsidDel="00014F6B">
              <w:rPr>
                <w:sz w:val="20"/>
                <w:szCs w:val="20"/>
                <w:lang w:val="hr-HR"/>
              </w:rPr>
              <w:t xml:space="preserve"> </w:t>
            </w:r>
            <w:r w:rsidRPr="004803F1">
              <w:rPr>
                <w:sz w:val="20"/>
                <w:szCs w:val="20"/>
                <w:lang w:val="hr-HR"/>
              </w:rPr>
              <w:t xml:space="preserve">uslugama kao i proces </w:t>
            </w:r>
            <w:proofErr w:type="spellStart"/>
            <w:r w:rsidRPr="004803F1">
              <w:rPr>
                <w:sz w:val="20"/>
                <w:szCs w:val="20"/>
                <w:lang w:val="hr-HR"/>
              </w:rPr>
              <w:t>deinstitucionalizacije</w:t>
            </w:r>
            <w:proofErr w:type="spellEnd"/>
            <w:r w:rsidRPr="004803F1">
              <w:rPr>
                <w:sz w:val="20"/>
                <w:szCs w:val="20"/>
                <w:lang w:val="hr-HR"/>
              </w:rPr>
              <w:t xml:space="preserve">, jer je još oko 20% djece </w:t>
            </w:r>
            <w:r w:rsidRPr="004803F1" w:rsidDel="00204DE7">
              <w:rPr>
                <w:sz w:val="20"/>
                <w:szCs w:val="20"/>
                <w:lang w:val="hr-HR"/>
              </w:rPr>
              <w:t xml:space="preserve">i </w:t>
            </w:r>
            <w:r w:rsidRPr="004803F1">
              <w:rPr>
                <w:sz w:val="20"/>
                <w:szCs w:val="20"/>
                <w:lang w:val="hr-HR"/>
              </w:rPr>
              <w:t xml:space="preserve">80% osoba s mentalnim teškoćama u institucijskom obliku skrbi. </w:t>
            </w:r>
            <w:r w:rsidRPr="004803F1">
              <w:rPr>
                <w:rFonts w:eastAsia="Calibri"/>
                <w:sz w:val="20"/>
                <w:szCs w:val="20"/>
                <w:lang w:val="hr-HR"/>
              </w:rPr>
              <w:t xml:space="preserve">Hrvatski branitelji iz Domovinskog rata i </w:t>
            </w:r>
            <w:r w:rsidRPr="004803F1" w:rsidDel="00FA27A6">
              <w:rPr>
                <w:rFonts w:eastAsia="Calibri"/>
                <w:sz w:val="20"/>
                <w:szCs w:val="20"/>
                <w:lang w:val="hr-HR"/>
              </w:rPr>
              <w:t>članovi</w:t>
            </w:r>
            <w:r w:rsidRPr="004803F1">
              <w:rPr>
                <w:rFonts w:eastAsia="Calibri"/>
                <w:sz w:val="20"/>
                <w:szCs w:val="20"/>
                <w:lang w:val="hr-HR"/>
              </w:rPr>
              <w:t xml:space="preserve"> njihovih obitelji te civilne žrtve rata i članovi njihovih obitelji suočeni su sa zdravstvenim, socijalnim i ekonomskim problemima </w:t>
            </w:r>
            <w:proofErr w:type="spellStart"/>
            <w:r w:rsidRPr="004803F1">
              <w:rPr>
                <w:sz w:val="20"/>
                <w:szCs w:val="20"/>
              </w:rPr>
              <w:t>te</w:t>
            </w:r>
            <w:proofErr w:type="spellEnd"/>
            <w:r w:rsidRPr="004803F1">
              <w:rPr>
                <w:rFonts w:eastAsia="Calibri"/>
                <w:sz w:val="20"/>
                <w:szCs w:val="20"/>
                <w:lang w:val="hr-HR"/>
              </w:rPr>
              <w:t xml:space="preserve"> imaju daljnju </w:t>
            </w:r>
            <w:r w:rsidRPr="004803F1" w:rsidDel="005947C2">
              <w:rPr>
                <w:rFonts w:eastAsia="Calibri"/>
                <w:sz w:val="20"/>
                <w:szCs w:val="20"/>
                <w:lang w:val="hr-HR"/>
              </w:rPr>
              <w:t xml:space="preserve">postoji </w:t>
            </w:r>
            <w:proofErr w:type="spellStart"/>
            <w:r w:rsidRPr="004803F1">
              <w:rPr>
                <w:rFonts w:eastAsia="Calibri"/>
                <w:sz w:val="20"/>
                <w:szCs w:val="20"/>
                <w:lang w:val="hr-HR"/>
              </w:rPr>
              <w:t>potrebu</w:t>
            </w:r>
            <w:r w:rsidRPr="004803F1" w:rsidDel="005947C2">
              <w:rPr>
                <w:rFonts w:eastAsia="Calibri"/>
                <w:sz w:val="20"/>
                <w:szCs w:val="20"/>
                <w:lang w:val="hr-HR"/>
              </w:rPr>
              <w:t>a</w:t>
            </w:r>
            <w:proofErr w:type="spellEnd"/>
            <w:r w:rsidRPr="004803F1">
              <w:rPr>
                <w:rFonts w:eastAsia="Calibri"/>
                <w:sz w:val="20"/>
                <w:szCs w:val="20"/>
                <w:lang w:val="hr-HR"/>
              </w:rPr>
              <w:t xml:space="preserve"> za</w:t>
            </w:r>
            <w:r w:rsidRPr="004803F1" w:rsidDel="00052B8D">
              <w:rPr>
                <w:rFonts w:eastAsia="Calibri"/>
                <w:sz w:val="20"/>
                <w:szCs w:val="20"/>
                <w:lang w:val="hr-HR"/>
              </w:rPr>
              <w:t xml:space="preserve"> </w:t>
            </w:r>
            <w:r w:rsidRPr="004803F1">
              <w:rPr>
                <w:rFonts w:eastAsia="Calibri"/>
                <w:sz w:val="20"/>
                <w:szCs w:val="20"/>
                <w:lang w:val="hr-HR"/>
              </w:rPr>
              <w:t xml:space="preserve">daljnjim </w:t>
            </w:r>
            <w:proofErr w:type="spellStart"/>
            <w:r w:rsidRPr="004803F1">
              <w:rPr>
                <w:rFonts w:eastAsia="Calibri"/>
                <w:sz w:val="20"/>
                <w:szCs w:val="20"/>
                <w:lang w:val="hr-HR"/>
              </w:rPr>
              <w:t>razvijanjemrazvojem</w:t>
            </w:r>
            <w:proofErr w:type="spellEnd"/>
            <w:r w:rsidRPr="004803F1">
              <w:rPr>
                <w:rFonts w:eastAsia="Calibri"/>
                <w:sz w:val="20"/>
                <w:szCs w:val="20"/>
                <w:lang w:val="hr-HR"/>
              </w:rPr>
              <w:t xml:space="preserve"> infrastrukture namijenjene pružanju za </w:t>
            </w:r>
            <w:proofErr w:type="spellStart"/>
            <w:r w:rsidR="00FB58C2">
              <w:rPr>
                <w:rFonts w:eastAsia="Calibri"/>
                <w:sz w:val="20"/>
                <w:szCs w:val="20"/>
              </w:rPr>
              <w:t>izvaninst</w:t>
            </w:r>
            <w:proofErr w:type="spellEnd"/>
            <w:r w:rsidR="00FB58C2">
              <w:rPr>
                <w:rFonts w:eastAsia="Calibri"/>
                <w:sz w:val="20"/>
                <w:szCs w:val="20"/>
              </w:rPr>
              <w:t>.</w:t>
            </w:r>
            <w:r w:rsidRPr="004803F1">
              <w:rPr>
                <w:rFonts w:eastAsia="Calibri"/>
                <w:sz w:val="20"/>
                <w:szCs w:val="20"/>
                <w:lang w:val="hr-HR"/>
              </w:rPr>
              <w:t xml:space="preserve"> podršk</w:t>
            </w:r>
            <w:r w:rsidRPr="004803F1" w:rsidDel="00C75073">
              <w:rPr>
                <w:rFonts w:eastAsia="Calibri"/>
                <w:sz w:val="20"/>
                <w:szCs w:val="20"/>
                <w:lang w:val="hr-HR"/>
              </w:rPr>
              <w:t>e</w:t>
            </w:r>
            <w:r w:rsidRPr="004803F1">
              <w:rPr>
                <w:rFonts w:eastAsia="Calibri"/>
                <w:sz w:val="20"/>
                <w:szCs w:val="20"/>
                <w:lang w:val="hr-HR"/>
              </w:rPr>
              <w:t xml:space="preserve">. Na potpomognutim područjima </w:t>
            </w:r>
            <w:proofErr w:type="spellStart"/>
            <w:r w:rsidRPr="004803F1">
              <w:rPr>
                <w:rFonts w:eastAsia="Calibri"/>
                <w:sz w:val="20"/>
                <w:szCs w:val="20"/>
              </w:rPr>
              <w:t>između</w:t>
            </w:r>
            <w:proofErr w:type="spellEnd"/>
            <w:r w:rsidRPr="004803F1">
              <w:rPr>
                <w:rFonts w:eastAsia="Calibri"/>
                <w:sz w:val="20"/>
                <w:szCs w:val="20"/>
              </w:rPr>
              <w:t xml:space="preserve"> </w:t>
            </w:r>
            <w:proofErr w:type="spellStart"/>
            <w:r w:rsidRPr="004803F1">
              <w:rPr>
                <w:rFonts w:eastAsia="Calibri"/>
                <w:sz w:val="20"/>
                <w:szCs w:val="20"/>
              </w:rPr>
              <w:t>ostalog</w:t>
            </w:r>
            <w:proofErr w:type="spellEnd"/>
            <w:r w:rsidRPr="004803F1">
              <w:rPr>
                <w:rFonts w:eastAsia="Calibri"/>
                <w:sz w:val="20"/>
                <w:szCs w:val="20"/>
              </w:rPr>
              <w:t xml:space="preserve"> </w:t>
            </w:r>
            <w:r w:rsidRPr="004803F1">
              <w:rPr>
                <w:rFonts w:eastAsia="Calibri"/>
                <w:sz w:val="20"/>
                <w:szCs w:val="20"/>
                <w:lang w:val="hr-HR"/>
              </w:rPr>
              <w:t>postoji potreba za stambenim zbrinjavanjem pripadnika ranjivih skupina.</w:t>
            </w:r>
          </w:p>
          <w:p w14:paraId="26821F18" w14:textId="60ACEF18" w:rsidR="00CF4B5E" w:rsidRPr="004803F1" w:rsidRDefault="00CF4B5E" w:rsidP="00CF4B5E">
            <w:pPr>
              <w:jc w:val="both"/>
              <w:rPr>
                <w:rFonts w:eastAsia="Calibri"/>
                <w:sz w:val="20"/>
                <w:szCs w:val="20"/>
                <w:lang w:val="hr-HR"/>
              </w:rPr>
            </w:pPr>
            <w:r w:rsidRPr="004803F1">
              <w:rPr>
                <w:rFonts w:eastAsia="Calibri"/>
                <w:sz w:val="20"/>
                <w:szCs w:val="20"/>
                <w:lang w:val="hr-HR"/>
              </w:rPr>
              <w:t xml:space="preserve">Odabrane politike usmjerene su na razvoj </w:t>
            </w:r>
            <w:proofErr w:type="spellStart"/>
            <w:r w:rsidRPr="004803F1">
              <w:rPr>
                <w:rFonts w:eastAsia="Calibri"/>
                <w:sz w:val="20"/>
                <w:szCs w:val="20"/>
              </w:rPr>
              <w:t>socijalnih</w:t>
            </w:r>
            <w:proofErr w:type="spellEnd"/>
            <w:r w:rsidRPr="004803F1">
              <w:rPr>
                <w:rFonts w:eastAsia="Calibri"/>
                <w:sz w:val="20"/>
                <w:szCs w:val="20"/>
                <w:lang w:val="hr-HR"/>
              </w:rPr>
              <w:t xml:space="preserve"> usluga u zajednici za sve ranjive skupine, stambeno zbrinjavanje i </w:t>
            </w:r>
            <w:proofErr w:type="spellStart"/>
            <w:r w:rsidRPr="004803F1">
              <w:rPr>
                <w:rFonts w:eastAsia="Calibri"/>
                <w:sz w:val="20"/>
                <w:szCs w:val="20"/>
              </w:rPr>
              <w:t>socijalno</w:t>
            </w:r>
            <w:proofErr w:type="spellEnd"/>
            <w:r w:rsidRPr="004803F1">
              <w:rPr>
                <w:rFonts w:eastAsia="Calibri"/>
                <w:sz w:val="20"/>
                <w:szCs w:val="20"/>
                <w:lang w:val="hr-HR"/>
              </w:rPr>
              <w:t xml:space="preserve"> stanovanje. Planirane intervencije usmjerene su na ostvarenje ciljeva</w:t>
            </w:r>
            <w:r w:rsidRPr="004803F1">
              <w:rPr>
                <w:sz w:val="20"/>
                <w:szCs w:val="20"/>
              </w:rPr>
              <w:t xml:space="preserve"> </w:t>
            </w:r>
            <w:proofErr w:type="spellStart"/>
            <w:r w:rsidRPr="004803F1">
              <w:rPr>
                <w:rFonts w:eastAsia="Calibri"/>
                <w:sz w:val="20"/>
                <w:szCs w:val="20"/>
                <w:lang w:val="hr-HR"/>
              </w:rPr>
              <w:t>deinstitucionalizacije</w:t>
            </w:r>
            <w:proofErr w:type="spellEnd"/>
            <w:r w:rsidRPr="004803F1">
              <w:rPr>
                <w:rFonts w:eastAsia="Calibri"/>
                <w:sz w:val="20"/>
                <w:szCs w:val="20"/>
                <w:lang w:val="hr-HR"/>
              </w:rPr>
              <w:t xml:space="preserve"> i širenje usluga u zajednici, a komplementarne su s ESF+ investicijama i očekuje se sinergijski učinak. Isto će osigurati kontinuitet provedbe OP za </w:t>
            </w:r>
            <w:proofErr w:type="spellStart"/>
            <w:r w:rsidRPr="004803F1">
              <w:rPr>
                <w:rFonts w:eastAsia="Calibri"/>
                <w:sz w:val="20"/>
                <w:szCs w:val="20"/>
                <w:lang w:val="hr-HR"/>
              </w:rPr>
              <w:t>deinstitucionalizaciju</w:t>
            </w:r>
            <w:proofErr w:type="spellEnd"/>
            <w:r w:rsidRPr="004803F1">
              <w:rPr>
                <w:rFonts w:eastAsia="Calibri"/>
                <w:sz w:val="20"/>
                <w:szCs w:val="20"/>
                <w:lang w:val="hr-HR"/>
              </w:rPr>
              <w:t xml:space="preserve"> i transformaciju domova i </w:t>
            </w:r>
            <w:r w:rsidRPr="004803F1">
              <w:rPr>
                <w:rFonts w:eastAsia="Calibri"/>
                <w:sz w:val="20"/>
                <w:szCs w:val="20"/>
              </w:rPr>
              <w:t>NPRSU 2021.-2027.</w:t>
            </w:r>
            <w:r w:rsidRPr="004803F1">
              <w:rPr>
                <w:rFonts w:eastAsia="Calibri"/>
                <w:sz w:val="20"/>
                <w:szCs w:val="20"/>
                <w:lang w:val="hr-HR"/>
              </w:rPr>
              <w:t xml:space="preserve"> </w:t>
            </w:r>
          </w:p>
          <w:p w14:paraId="68EFA3DF" w14:textId="0D5E7508" w:rsidR="00CF4B5E" w:rsidRPr="004803F1" w:rsidRDefault="00CF4B5E" w:rsidP="00CF4B5E">
            <w:pPr>
              <w:jc w:val="both"/>
              <w:rPr>
                <w:rFonts w:eastAsia="Calibri"/>
                <w:sz w:val="20"/>
                <w:szCs w:val="20"/>
              </w:rPr>
            </w:pPr>
            <w:r w:rsidRPr="004803F1">
              <w:rPr>
                <w:sz w:val="20"/>
                <w:szCs w:val="20"/>
              </w:rPr>
              <w:t>S</w:t>
            </w:r>
            <w:r w:rsidR="00CF382B">
              <w:rPr>
                <w:sz w:val="20"/>
                <w:szCs w:val="20"/>
              </w:rPr>
              <w:t>C</w:t>
            </w:r>
            <w:r w:rsidRPr="004803F1">
              <w:rPr>
                <w:sz w:val="20"/>
                <w:szCs w:val="20"/>
              </w:rPr>
              <w:t>4</w:t>
            </w:r>
            <w:r w:rsidR="00E35C1B">
              <w:rPr>
                <w:sz w:val="20"/>
                <w:szCs w:val="20"/>
              </w:rPr>
              <w:t>(</w:t>
            </w:r>
            <w:r w:rsidRPr="004803F1">
              <w:rPr>
                <w:sz w:val="20"/>
                <w:szCs w:val="20"/>
              </w:rPr>
              <w:t>v</w:t>
            </w:r>
            <w:proofErr w:type="gramStart"/>
            <w:r w:rsidR="00E35C1B">
              <w:rPr>
                <w:sz w:val="20"/>
                <w:szCs w:val="20"/>
              </w:rPr>
              <w:t>)</w:t>
            </w:r>
            <w:r w:rsidRPr="004803F1">
              <w:rPr>
                <w:sz w:val="20"/>
                <w:szCs w:val="20"/>
              </w:rPr>
              <w:t xml:space="preserve">  </w:t>
            </w:r>
            <w:proofErr w:type="spellStart"/>
            <w:r w:rsidRPr="004803F1">
              <w:rPr>
                <w:sz w:val="20"/>
                <w:szCs w:val="20"/>
              </w:rPr>
              <w:t>Zdravstveni</w:t>
            </w:r>
            <w:proofErr w:type="spellEnd"/>
            <w:proofErr w:type="gram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ishodi</w:t>
            </w:r>
            <w:proofErr w:type="spellEnd"/>
            <w:r w:rsidRPr="004803F1">
              <w:rPr>
                <w:sz w:val="20"/>
                <w:szCs w:val="20"/>
              </w:rPr>
              <w:t xml:space="preserve"> </w:t>
            </w:r>
            <w:proofErr w:type="spellStart"/>
            <w:r w:rsidRPr="004803F1">
              <w:rPr>
                <w:sz w:val="20"/>
                <w:szCs w:val="20"/>
              </w:rPr>
              <w:t>uglavnom</w:t>
            </w:r>
            <w:proofErr w:type="spellEnd"/>
            <w:r w:rsidRPr="004803F1">
              <w:rPr>
                <w:sz w:val="20"/>
                <w:szCs w:val="20"/>
              </w:rPr>
              <w:t xml:space="preserve"> </w:t>
            </w:r>
            <w:proofErr w:type="spellStart"/>
            <w:r w:rsidRPr="004803F1">
              <w:rPr>
                <w:sz w:val="20"/>
                <w:szCs w:val="20"/>
              </w:rPr>
              <w:t>ispod</w:t>
            </w:r>
            <w:proofErr w:type="spellEnd"/>
            <w:r w:rsidRPr="004803F1">
              <w:rPr>
                <w:sz w:val="20"/>
                <w:szCs w:val="20"/>
              </w:rPr>
              <w:t xml:space="preserve"> </w:t>
            </w:r>
            <w:proofErr w:type="spellStart"/>
            <w:r w:rsidRPr="004803F1">
              <w:rPr>
                <w:sz w:val="20"/>
                <w:szCs w:val="20"/>
              </w:rPr>
              <w:t>prosjeka</w:t>
            </w:r>
            <w:proofErr w:type="spellEnd"/>
            <w:r w:rsidRPr="004803F1">
              <w:rPr>
                <w:sz w:val="20"/>
                <w:szCs w:val="20"/>
              </w:rPr>
              <w:t xml:space="preserve"> EU-a </w:t>
            </w:r>
            <w:proofErr w:type="spellStart"/>
            <w:r w:rsidRPr="004803F1">
              <w:rPr>
                <w:sz w:val="20"/>
                <w:szCs w:val="20"/>
              </w:rPr>
              <w:t>te</w:t>
            </w:r>
            <w:proofErr w:type="spellEnd"/>
            <w:r w:rsidRPr="004803F1">
              <w:rPr>
                <w:sz w:val="20"/>
                <w:szCs w:val="20"/>
              </w:rPr>
              <w:t xml:space="preserve"> je </w:t>
            </w:r>
            <w:proofErr w:type="spellStart"/>
            <w:r w:rsidRPr="004803F1">
              <w:rPr>
                <w:sz w:val="20"/>
                <w:szCs w:val="20"/>
              </w:rPr>
              <w:t>potrebno</w:t>
            </w:r>
            <w:proofErr w:type="spellEnd"/>
            <w:r w:rsidRPr="004803F1">
              <w:rPr>
                <w:sz w:val="20"/>
                <w:szCs w:val="20"/>
              </w:rPr>
              <w:t xml:space="preserve"> </w:t>
            </w:r>
            <w:proofErr w:type="spellStart"/>
            <w:r w:rsidRPr="004803F1">
              <w:rPr>
                <w:sz w:val="20"/>
                <w:szCs w:val="20"/>
              </w:rPr>
              <w:t>jačati</w:t>
            </w:r>
            <w:proofErr w:type="spellEnd"/>
            <w:r w:rsidRPr="004803F1">
              <w:rPr>
                <w:sz w:val="20"/>
                <w:szCs w:val="20"/>
              </w:rPr>
              <w:t xml:space="preserve"> </w:t>
            </w:r>
            <w:proofErr w:type="spellStart"/>
            <w:r w:rsidRPr="004803F1">
              <w:rPr>
                <w:sz w:val="20"/>
                <w:szCs w:val="20"/>
              </w:rPr>
              <w:t>primarnu</w:t>
            </w:r>
            <w:proofErr w:type="spellEnd"/>
            <w:r w:rsidRPr="004803F1">
              <w:rPr>
                <w:sz w:val="20"/>
                <w:szCs w:val="20"/>
              </w:rPr>
              <w:t xml:space="preserve"> </w:t>
            </w:r>
            <w:proofErr w:type="spellStart"/>
            <w:r w:rsidRPr="004803F1">
              <w:rPr>
                <w:sz w:val="20"/>
                <w:szCs w:val="20"/>
              </w:rPr>
              <w:t>razinu</w:t>
            </w:r>
            <w:proofErr w:type="spellEnd"/>
            <w:r w:rsidRPr="004803F1">
              <w:rPr>
                <w:sz w:val="20"/>
                <w:szCs w:val="20"/>
              </w:rPr>
              <w:t xml:space="preserve">. </w:t>
            </w:r>
            <w:proofErr w:type="spellStart"/>
            <w:r w:rsidRPr="004803F1">
              <w:rPr>
                <w:sz w:val="20"/>
                <w:szCs w:val="20"/>
              </w:rPr>
              <w:t>Iako</w:t>
            </w:r>
            <w:proofErr w:type="spellEnd"/>
            <w:r w:rsidRPr="004803F1">
              <w:rPr>
                <w:sz w:val="20"/>
                <w:szCs w:val="20"/>
              </w:rPr>
              <w:t xml:space="preserve"> je </w:t>
            </w:r>
            <w:proofErr w:type="spellStart"/>
            <w:r w:rsidRPr="004803F1">
              <w:rPr>
                <w:sz w:val="20"/>
                <w:szCs w:val="20"/>
              </w:rPr>
              <w:t>zdravstveni</w:t>
            </w:r>
            <w:proofErr w:type="spellEnd"/>
            <w:r w:rsidRPr="004803F1">
              <w:rPr>
                <w:sz w:val="20"/>
                <w:szCs w:val="20"/>
              </w:rPr>
              <w:t xml:space="preserve"> </w:t>
            </w:r>
            <w:proofErr w:type="spellStart"/>
            <w:r w:rsidRPr="004803F1">
              <w:rPr>
                <w:sz w:val="20"/>
                <w:szCs w:val="20"/>
              </w:rPr>
              <w:t>sustav</w:t>
            </w:r>
            <w:proofErr w:type="spellEnd"/>
            <w:r w:rsidRPr="004803F1">
              <w:rPr>
                <w:sz w:val="20"/>
                <w:szCs w:val="20"/>
              </w:rPr>
              <w:t xml:space="preserve"> i </w:t>
            </w:r>
            <w:proofErr w:type="spellStart"/>
            <w:r w:rsidRPr="004803F1">
              <w:rPr>
                <w:sz w:val="20"/>
                <w:szCs w:val="20"/>
              </w:rPr>
              <w:t>dalje</w:t>
            </w:r>
            <w:proofErr w:type="spellEnd"/>
            <w:r w:rsidRPr="004803F1">
              <w:rPr>
                <w:sz w:val="20"/>
                <w:szCs w:val="20"/>
              </w:rPr>
              <w:t xml:space="preserve"> </w:t>
            </w:r>
            <w:proofErr w:type="spellStart"/>
            <w:r w:rsidRPr="004803F1">
              <w:rPr>
                <w:sz w:val="20"/>
                <w:szCs w:val="20"/>
              </w:rPr>
              <w:t>uglavnom</w:t>
            </w:r>
            <w:proofErr w:type="spellEnd"/>
            <w:r w:rsidRPr="004803F1">
              <w:rPr>
                <w:sz w:val="20"/>
                <w:szCs w:val="20"/>
              </w:rPr>
              <w:t xml:space="preserve"> </w:t>
            </w:r>
            <w:proofErr w:type="spellStart"/>
            <w:r w:rsidRPr="004803F1">
              <w:rPr>
                <w:sz w:val="20"/>
                <w:szCs w:val="20"/>
              </w:rPr>
              <w:t>usmjeren</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skrb</w:t>
            </w:r>
            <w:proofErr w:type="spellEnd"/>
            <w:r w:rsidRPr="004803F1">
              <w:rPr>
                <w:sz w:val="20"/>
                <w:szCs w:val="20"/>
              </w:rPr>
              <w:t xml:space="preserve"> u </w:t>
            </w:r>
            <w:proofErr w:type="spellStart"/>
            <w:r w:rsidRPr="004803F1">
              <w:rPr>
                <w:sz w:val="20"/>
                <w:szCs w:val="20"/>
              </w:rPr>
              <w:t>bolnicama</w:t>
            </w:r>
            <w:proofErr w:type="spellEnd"/>
            <w:r w:rsidRPr="004803F1">
              <w:rPr>
                <w:sz w:val="20"/>
                <w:szCs w:val="20"/>
              </w:rPr>
              <w:t xml:space="preserve">, </w:t>
            </w:r>
            <w:proofErr w:type="spellStart"/>
            <w:r w:rsidRPr="004803F1">
              <w:rPr>
                <w:sz w:val="20"/>
                <w:szCs w:val="20"/>
              </w:rPr>
              <w:t>isti</w:t>
            </w:r>
            <w:proofErr w:type="spellEnd"/>
            <w:r w:rsidRPr="004803F1">
              <w:rPr>
                <w:sz w:val="20"/>
                <w:szCs w:val="20"/>
              </w:rPr>
              <w:t xml:space="preserve"> je </w:t>
            </w:r>
            <w:proofErr w:type="spellStart"/>
            <w:r w:rsidRPr="004803F1">
              <w:rPr>
                <w:sz w:val="20"/>
                <w:szCs w:val="20"/>
              </w:rPr>
              <w:t>potrebno</w:t>
            </w:r>
            <w:proofErr w:type="spellEnd"/>
            <w:r w:rsidRPr="004803F1">
              <w:rPr>
                <w:sz w:val="20"/>
                <w:szCs w:val="20"/>
              </w:rPr>
              <w:t xml:space="preserve"> </w:t>
            </w:r>
            <w:proofErr w:type="spellStart"/>
            <w:r w:rsidRPr="004803F1">
              <w:rPr>
                <w:sz w:val="20"/>
                <w:szCs w:val="20"/>
              </w:rPr>
              <w:t>jačati</w:t>
            </w:r>
            <w:proofErr w:type="spellEnd"/>
            <w:r w:rsidRPr="004803F1">
              <w:rPr>
                <w:sz w:val="20"/>
                <w:szCs w:val="20"/>
              </w:rPr>
              <w:t xml:space="preserve"> </w:t>
            </w:r>
            <w:proofErr w:type="spellStart"/>
            <w:r w:rsidRPr="004803F1">
              <w:rPr>
                <w:sz w:val="20"/>
                <w:szCs w:val="20"/>
              </w:rPr>
              <w:t>pogotovo</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primarnoj</w:t>
            </w:r>
            <w:proofErr w:type="spellEnd"/>
            <w:r w:rsidRPr="004803F1">
              <w:rPr>
                <w:sz w:val="20"/>
                <w:szCs w:val="20"/>
              </w:rPr>
              <w:t xml:space="preserve"> </w:t>
            </w:r>
            <w:proofErr w:type="spellStart"/>
            <w:r w:rsidRPr="004803F1">
              <w:rPr>
                <w:sz w:val="20"/>
                <w:szCs w:val="20"/>
              </w:rPr>
              <w:t>razini</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u </w:t>
            </w:r>
            <w:proofErr w:type="spellStart"/>
            <w:r w:rsidRPr="004803F1">
              <w:rPr>
                <w:sz w:val="20"/>
                <w:szCs w:val="20"/>
              </w:rPr>
              <w:t>vidu</w:t>
            </w:r>
            <w:proofErr w:type="spellEnd"/>
            <w:r w:rsidRPr="004803F1">
              <w:rPr>
                <w:sz w:val="20"/>
                <w:szCs w:val="20"/>
              </w:rPr>
              <w:t xml:space="preserve"> </w:t>
            </w:r>
            <w:proofErr w:type="spellStart"/>
            <w:r w:rsidRPr="004803F1">
              <w:rPr>
                <w:sz w:val="20"/>
                <w:szCs w:val="20"/>
              </w:rPr>
              <w:t>pružanja</w:t>
            </w:r>
            <w:proofErr w:type="spellEnd"/>
            <w:r w:rsidRPr="004803F1">
              <w:rPr>
                <w:sz w:val="20"/>
                <w:szCs w:val="20"/>
              </w:rPr>
              <w:t xml:space="preserve"> </w:t>
            </w:r>
            <w:proofErr w:type="spellStart"/>
            <w:r w:rsidRPr="004803F1">
              <w:rPr>
                <w:sz w:val="20"/>
                <w:szCs w:val="20"/>
              </w:rPr>
              <w:t>skrbi</w:t>
            </w:r>
            <w:proofErr w:type="spellEnd"/>
            <w:r w:rsidRPr="004803F1">
              <w:rPr>
                <w:sz w:val="20"/>
                <w:szCs w:val="20"/>
              </w:rPr>
              <w:t xml:space="preserve"> za </w:t>
            </w:r>
            <w:proofErr w:type="spellStart"/>
            <w:r w:rsidRPr="004803F1">
              <w:rPr>
                <w:sz w:val="20"/>
                <w:szCs w:val="20"/>
              </w:rPr>
              <w:t>najranjiviju</w:t>
            </w:r>
            <w:proofErr w:type="spellEnd"/>
            <w:r w:rsidRPr="004803F1">
              <w:rPr>
                <w:sz w:val="20"/>
                <w:szCs w:val="20"/>
              </w:rPr>
              <w:t xml:space="preserve"> </w:t>
            </w:r>
            <w:proofErr w:type="spellStart"/>
            <w:r w:rsidRPr="004803F1">
              <w:rPr>
                <w:sz w:val="20"/>
                <w:szCs w:val="20"/>
              </w:rPr>
              <w:t>skupinu</w:t>
            </w:r>
            <w:proofErr w:type="spellEnd"/>
            <w:r w:rsidRPr="004803F1">
              <w:rPr>
                <w:sz w:val="20"/>
                <w:szCs w:val="20"/>
              </w:rPr>
              <w:t xml:space="preserve"> – </w:t>
            </w:r>
            <w:proofErr w:type="spellStart"/>
            <w:r w:rsidRPr="004803F1">
              <w:rPr>
                <w:rFonts w:eastAsia="Calibri"/>
                <w:sz w:val="20"/>
                <w:szCs w:val="20"/>
              </w:rPr>
              <w:t>djecu</w:t>
            </w:r>
            <w:proofErr w:type="spellEnd"/>
            <w:r w:rsidRPr="004803F1">
              <w:rPr>
                <w:rFonts w:eastAsia="Calibri"/>
                <w:sz w:val="20"/>
                <w:szCs w:val="20"/>
              </w:rPr>
              <w:t xml:space="preserve">. </w:t>
            </w:r>
          </w:p>
          <w:p w14:paraId="4C6E9F24" w14:textId="3FAA8285" w:rsidR="00CF4B5E" w:rsidRPr="004803F1" w:rsidRDefault="00CF4B5E" w:rsidP="00CF4B5E">
            <w:pPr>
              <w:jc w:val="both"/>
              <w:rPr>
                <w:rFonts w:eastAsia="Calibri"/>
                <w:sz w:val="20"/>
                <w:szCs w:val="20"/>
              </w:rPr>
            </w:pPr>
            <w:proofErr w:type="spellStart"/>
            <w:r w:rsidRPr="004803F1">
              <w:rPr>
                <w:rFonts w:eastAsia="Calibri"/>
                <w:sz w:val="20"/>
                <w:szCs w:val="20"/>
              </w:rPr>
              <w:t>Odabrane</w:t>
            </w:r>
            <w:proofErr w:type="spellEnd"/>
            <w:r w:rsidRPr="004803F1">
              <w:rPr>
                <w:rFonts w:eastAsia="Calibri"/>
                <w:sz w:val="20"/>
                <w:szCs w:val="20"/>
              </w:rPr>
              <w:t xml:space="preserve"> </w:t>
            </w:r>
            <w:proofErr w:type="spellStart"/>
            <w:r w:rsidRPr="004803F1">
              <w:rPr>
                <w:rFonts w:eastAsia="Calibri"/>
                <w:sz w:val="20"/>
                <w:szCs w:val="20"/>
              </w:rPr>
              <w:t>politike</w:t>
            </w:r>
            <w:proofErr w:type="spellEnd"/>
            <w:r w:rsidRPr="004803F1">
              <w:rPr>
                <w:rFonts w:eastAsia="Calibri"/>
                <w:sz w:val="20"/>
                <w:szCs w:val="20"/>
              </w:rPr>
              <w:t xml:space="preserve"> </w:t>
            </w:r>
            <w:proofErr w:type="spellStart"/>
            <w:r w:rsidRPr="004803F1">
              <w:rPr>
                <w:rFonts w:eastAsia="Calibri"/>
                <w:sz w:val="20"/>
                <w:szCs w:val="20"/>
              </w:rPr>
              <w:t>usmjerene</w:t>
            </w:r>
            <w:proofErr w:type="spellEnd"/>
            <w:r w:rsidRPr="004803F1">
              <w:rPr>
                <w:rFonts w:eastAsia="Calibri"/>
                <w:sz w:val="20"/>
                <w:szCs w:val="20"/>
              </w:rPr>
              <w:t xml:space="preserve"> </w:t>
            </w:r>
            <w:proofErr w:type="spellStart"/>
            <w:r w:rsidRPr="004803F1">
              <w:rPr>
                <w:rFonts w:eastAsia="Calibri"/>
                <w:sz w:val="20"/>
                <w:szCs w:val="20"/>
              </w:rPr>
              <w:t>su</w:t>
            </w:r>
            <w:proofErr w:type="spellEnd"/>
            <w:r w:rsidRPr="004803F1">
              <w:rPr>
                <w:rFonts w:eastAsia="Calibri"/>
                <w:sz w:val="20"/>
                <w:szCs w:val="20"/>
              </w:rPr>
              <w:t xml:space="preserve"> </w:t>
            </w:r>
            <w:proofErr w:type="spellStart"/>
            <w:r w:rsidRPr="004803F1">
              <w:rPr>
                <w:rFonts w:eastAsia="Calibri"/>
                <w:sz w:val="20"/>
                <w:szCs w:val="20"/>
              </w:rPr>
              <w:t>prvenstveno</w:t>
            </w:r>
            <w:proofErr w:type="spellEnd"/>
            <w:r w:rsidRPr="004803F1">
              <w:rPr>
                <w:rFonts w:eastAsia="Calibri"/>
                <w:sz w:val="20"/>
                <w:szCs w:val="20"/>
              </w:rPr>
              <w:t xml:space="preserve"> </w:t>
            </w:r>
            <w:proofErr w:type="spellStart"/>
            <w:r w:rsidRPr="004803F1">
              <w:rPr>
                <w:rFonts w:eastAsia="Calibri"/>
                <w:sz w:val="20"/>
                <w:szCs w:val="20"/>
              </w:rPr>
              <w:t>na</w:t>
            </w:r>
            <w:proofErr w:type="spellEnd"/>
            <w:r w:rsidRPr="004803F1">
              <w:rPr>
                <w:rFonts w:eastAsia="Calibri"/>
                <w:sz w:val="20"/>
                <w:szCs w:val="20"/>
              </w:rPr>
              <w:t xml:space="preserve"> </w:t>
            </w:r>
            <w:proofErr w:type="spellStart"/>
            <w:r w:rsidRPr="004803F1">
              <w:rPr>
                <w:rFonts w:eastAsia="Calibri"/>
                <w:sz w:val="20"/>
                <w:szCs w:val="20"/>
              </w:rPr>
              <w:t>modernizaciju</w:t>
            </w:r>
            <w:proofErr w:type="spellEnd"/>
            <w:r w:rsidRPr="004803F1">
              <w:rPr>
                <w:rFonts w:eastAsia="Calibri"/>
                <w:sz w:val="20"/>
                <w:szCs w:val="20"/>
              </w:rPr>
              <w:t xml:space="preserve"> </w:t>
            </w:r>
            <w:proofErr w:type="spellStart"/>
            <w:r w:rsidRPr="004803F1">
              <w:rPr>
                <w:rFonts w:eastAsia="Calibri"/>
                <w:sz w:val="20"/>
                <w:szCs w:val="20"/>
              </w:rPr>
              <w:t>objekata</w:t>
            </w:r>
            <w:proofErr w:type="spellEnd"/>
            <w:r w:rsidRPr="004803F1">
              <w:rPr>
                <w:rFonts w:eastAsia="Calibri"/>
                <w:sz w:val="20"/>
                <w:szCs w:val="20"/>
              </w:rPr>
              <w:t xml:space="preserve"> </w:t>
            </w:r>
            <w:proofErr w:type="spellStart"/>
            <w:r w:rsidRPr="004803F1">
              <w:rPr>
                <w:rFonts w:eastAsia="Calibri"/>
                <w:sz w:val="20"/>
                <w:szCs w:val="20"/>
              </w:rPr>
              <w:t>primarne</w:t>
            </w:r>
            <w:proofErr w:type="spellEnd"/>
            <w:r w:rsidRPr="004803F1">
              <w:rPr>
                <w:rFonts w:eastAsia="Calibri"/>
                <w:sz w:val="20"/>
                <w:szCs w:val="20"/>
              </w:rPr>
              <w:t xml:space="preserve"> i </w:t>
            </w:r>
            <w:proofErr w:type="spellStart"/>
            <w:r w:rsidRPr="004803F1">
              <w:rPr>
                <w:rFonts w:eastAsia="Calibri"/>
                <w:sz w:val="20"/>
                <w:szCs w:val="20"/>
              </w:rPr>
              <w:t>specijalističko-konzilijarne</w:t>
            </w:r>
            <w:proofErr w:type="spellEnd"/>
            <w:r w:rsidRPr="004803F1">
              <w:rPr>
                <w:rFonts w:eastAsia="Calibri"/>
                <w:sz w:val="20"/>
                <w:szCs w:val="20"/>
              </w:rPr>
              <w:t xml:space="preserve"> </w:t>
            </w:r>
            <w:proofErr w:type="spellStart"/>
            <w:r w:rsidRPr="004803F1">
              <w:rPr>
                <w:rFonts w:eastAsia="Calibri"/>
                <w:sz w:val="20"/>
                <w:szCs w:val="20"/>
              </w:rPr>
              <w:t>zdravstvene</w:t>
            </w:r>
            <w:proofErr w:type="spellEnd"/>
            <w:r w:rsidRPr="004803F1">
              <w:rPr>
                <w:rFonts w:eastAsia="Calibri"/>
                <w:sz w:val="20"/>
                <w:szCs w:val="20"/>
              </w:rPr>
              <w:t xml:space="preserve"> </w:t>
            </w:r>
            <w:proofErr w:type="spellStart"/>
            <w:r w:rsidRPr="004803F1">
              <w:rPr>
                <w:rFonts w:eastAsia="Calibri"/>
                <w:sz w:val="20"/>
                <w:szCs w:val="20"/>
              </w:rPr>
              <w:t>zaštite</w:t>
            </w:r>
            <w:proofErr w:type="spellEnd"/>
            <w:r w:rsidRPr="004803F1">
              <w:rPr>
                <w:rFonts w:eastAsia="Calibri"/>
                <w:sz w:val="20"/>
                <w:szCs w:val="20"/>
              </w:rPr>
              <w:t xml:space="preserve">, </w:t>
            </w:r>
            <w:proofErr w:type="spellStart"/>
            <w:r w:rsidRPr="004803F1">
              <w:rPr>
                <w:rFonts w:eastAsia="Calibri"/>
                <w:sz w:val="20"/>
                <w:szCs w:val="20"/>
              </w:rPr>
              <w:t>hitne</w:t>
            </w:r>
            <w:proofErr w:type="spellEnd"/>
            <w:r w:rsidRPr="004803F1">
              <w:rPr>
                <w:rFonts w:eastAsia="Calibri"/>
                <w:sz w:val="20"/>
                <w:szCs w:val="20"/>
              </w:rPr>
              <w:t xml:space="preserve"> medicine i </w:t>
            </w:r>
            <w:proofErr w:type="spellStart"/>
            <w:r w:rsidRPr="004803F1">
              <w:rPr>
                <w:rFonts w:eastAsia="Calibri"/>
                <w:sz w:val="20"/>
                <w:szCs w:val="20"/>
              </w:rPr>
              <w:t>bolničkog</w:t>
            </w:r>
            <w:proofErr w:type="spellEnd"/>
            <w:r w:rsidRPr="004803F1">
              <w:rPr>
                <w:rFonts w:eastAsia="Calibri"/>
                <w:sz w:val="20"/>
                <w:szCs w:val="20"/>
              </w:rPr>
              <w:t xml:space="preserve"> </w:t>
            </w:r>
            <w:proofErr w:type="spellStart"/>
            <w:r w:rsidRPr="004803F1">
              <w:rPr>
                <w:rFonts w:eastAsia="Calibri"/>
                <w:sz w:val="20"/>
                <w:szCs w:val="20"/>
              </w:rPr>
              <w:t>sustava</w:t>
            </w:r>
            <w:proofErr w:type="spellEnd"/>
            <w:r w:rsidRPr="004803F1">
              <w:rPr>
                <w:rFonts w:eastAsia="Calibri"/>
                <w:sz w:val="20"/>
                <w:szCs w:val="20"/>
              </w:rPr>
              <w:t xml:space="preserve"> </w:t>
            </w:r>
            <w:proofErr w:type="spellStart"/>
            <w:r w:rsidRPr="004803F1">
              <w:rPr>
                <w:rFonts w:eastAsia="Calibri"/>
                <w:sz w:val="20"/>
                <w:szCs w:val="20"/>
              </w:rPr>
              <w:t>te</w:t>
            </w:r>
            <w:proofErr w:type="spellEnd"/>
            <w:r w:rsidRPr="004803F1">
              <w:rPr>
                <w:rFonts w:eastAsia="Calibri"/>
                <w:sz w:val="20"/>
                <w:szCs w:val="20"/>
              </w:rPr>
              <w:t xml:space="preserve"> </w:t>
            </w:r>
            <w:proofErr w:type="spellStart"/>
            <w:r w:rsidRPr="004803F1">
              <w:rPr>
                <w:rFonts w:eastAsia="Calibri"/>
                <w:sz w:val="20"/>
                <w:szCs w:val="20"/>
              </w:rPr>
              <w:t>unaprjeđenje</w:t>
            </w:r>
            <w:proofErr w:type="spellEnd"/>
            <w:r w:rsidRPr="004803F1">
              <w:rPr>
                <w:rFonts w:eastAsia="Calibri"/>
                <w:sz w:val="20"/>
                <w:szCs w:val="20"/>
              </w:rPr>
              <w:t xml:space="preserve"> </w:t>
            </w:r>
            <w:proofErr w:type="spellStart"/>
            <w:r w:rsidRPr="004803F1">
              <w:rPr>
                <w:rFonts w:eastAsia="Calibri"/>
                <w:sz w:val="20"/>
                <w:szCs w:val="20"/>
              </w:rPr>
              <w:t>sustava</w:t>
            </w:r>
            <w:proofErr w:type="spellEnd"/>
            <w:r w:rsidRPr="004803F1">
              <w:rPr>
                <w:rFonts w:eastAsia="Calibri"/>
                <w:sz w:val="20"/>
                <w:szCs w:val="20"/>
              </w:rPr>
              <w:t xml:space="preserve"> za osiguranje </w:t>
            </w:r>
            <w:proofErr w:type="spellStart"/>
            <w:r w:rsidRPr="004803F1">
              <w:rPr>
                <w:rFonts w:eastAsia="Calibri"/>
                <w:sz w:val="20"/>
                <w:szCs w:val="20"/>
              </w:rPr>
              <w:t>samodostatnosti</w:t>
            </w:r>
            <w:proofErr w:type="spellEnd"/>
            <w:r w:rsidRPr="004803F1">
              <w:rPr>
                <w:rFonts w:eastAsia="Calibri"/>
                <w:sz w:val="20"/>
                <w:szCs w:val="20"/>
              </w:rPr>
              <w:t xml:space="preserve"> u </w:t>
            </w:r>
            <w:proofErr w:type="spellStart"/>
            <w:r w:rsidRPr="004803F1">
              <w:rPr>
                <w:rFonts w:eastAsia="Calibri"/>
                <w:sz w:val="20"/>
                <w:szCs w:val="20"/>
              </w:rPr>
              <w:t>proizvodnji</w:t>
            </w:r>
            <w:proofErr w:type="spellEnd"/>
            <w:r w:rsidRPr="004803F1">
              <w:rPr>
                <w:rFonts w:eastAsia="Calibri"/>
                <w:sz w:val="20"/>
                <w:szCs w:val="20"/>
              </w:rPr>
              <w:t xml:space="preserve"> </w:t>
            </w:r>
            <w:proofErr w:type="spellStart"/>
            <w:r w:rsidRPr="004803F1">
              <w:rPr>
                <w:rFonts w:eastAsia="Calibri"/>
                <w:sz w:val="20"/>
                <w:szCs w:val="20"/>
              </w:rPr>
              <w:t>pripravaka</w:t>
            </w:r>
            <w:proofErr w:type="spellEnd"/>
            <w:r w:rsidRPr="004803F1">
              <w:rPr>
                <w:rFonts w:eastAsia="Calibri"/>
                <w:sz w:val="20"/>
                <w:szCs w:val="20"/>
              </w:rPr>
              <w:t xml:space="preserve"> </w:t>
            </w:r>
            <w:proofErr w:type="spellStart"/>
            <w:r w:rsidRPr="004803F1">
              <w:rPr>
                <w:rFonts w:eastAsia="Calibri"/>
                <w:sz w:val="20"/>
                <w:szCs w:val="20"/>
              </w:rPr>
              <w:t>krvne</w:t>
            </w:r>
            <w:proofErr w:type="spellEnd"/>
            <w:r w:rsidRPr="004803F1">
              <w:rPr>
                <w:rFonts w:eastAsia="Calibri"/>
                <w:sz w:val="20"/>
                <w:szCs w:val="20"/>
              </w:rPr>
              <w:t xml:space="preserve"> </w:t>
            </w:r>
            <w:proofErr w:type="spellStart"/>
            <w:r w:rsidRPr="004803F1">
              <w:rPr>
                <w:rFonts w:eastAsia="Calibri"/>
                <w:sz w:val="20"/>
                <w:szCs w:val="20"/>
              </w:rPr>
              <w:t>plazme</w:t>
            </w:r>
            <w:proofErr w:type="spellEnd"/>
            <w:r w:rsidRPr="004803F1">
              <w:rPr>
                <w:rFonts w:eastAsia="Calibri"/>
                <w:sz w:val="20"/>
                <w:szCs w:val="20"/>
              </w:rPr>
              <w:t xml:space="preserve">. </w:t>
            </w:r>
            <w:proofErr w:type="spellStart"/>
            <w:r w:rsidRPr="004803F1">
              <w:rPr>
                <w:rFonts w:eastAsia="Calibri"/>
                <w:sz w:val="20"/>
                <w:szCs w:val="20"/>
              </w:rPr>
              <w:t>Planirane</w:t>
            </w:r>
            <w:proofErr w:type="spellEnd"/>
            <w:r w:rsidRPr="004803F1">
              <w:rPr>
                <w:rFonts w:eastAsia="Calibri"/>
                <w:sz w:val="20"/>
                <w:szCs w:val="20"/>
              </w:rPr>
              <w:t xml:space="preserve"> </w:t>
            </w:r>
            <w:proofErr w:type="spellStart"/>
            <w:r w:rsidRPr="004803F1">
              <w:rPr>
                <w:rFonts w:eastAsia="Calibri"/>
                <w:sz w:val="20"/>
                <w:szCs w:val="20"/>
              </w:rPr>
              <w:t>intervencije</w:t>
            </w:r>
            <w:proofErr w:type="spellEnd"/>
            <w:r w:rsidRPr="004803F1">
              <w:rPr>
                <w:rFonts w:eastAsia="Calibri"/>
                <w:sz w:val="20"/>
                <w:szCs w:val="20"/>
              </w:rPr>
              <w:t xml:space="preserve"> </w:t>
            </w:r>
            <w:proofErr w:type="spellStart"/>
            <w:r w:rsidRPr="004803F1">
              <w:rPr>
                <w:rFonts w:eastAsia="Calibri"/>
                <w:sz w:val="20"/>
                <w:szCs w:val="20"/>
              </w:rPr>
              <w:t>usmjerene</w:t>
            </w:r>
            <w:proofErr w:type="spellEnd"/>
            <w:r w:rsidRPr="004803F1">
              <w:rPr>
                <w:rFonts w:eastAsia="Calibri"/>
                <w:sz w:val="20"/>
                <w:szCs w:val="20"/>
              </w:rPr>
              <w:t xml:space="preserve"> </w:t>
            </w:r>
            <w:proofErr w:type="spellStart"/>
            <w:r w:rsidRPr="004803F1">
              <w:rPr>
                <w:rFonts w:eastAsia="Calibri"/>
                <w:sz w:val="20"/>
                <w:szCs w:val="20"/>
              </w:rPr>
              <w:t>su</w:t>
            </w:r>
            <w:proofErr w:type="spellEnd"/>
            <w:r w:rsidRPr="004803F1">
              <w:rPr>
                <w:rFonts w:eastAsia="Calibri"/>
                <w:sz w:val="20"/>
                <w:szCs w:val="20"/>
              </w:rPr>
              <w:t xml:space="preserve"> </w:t>
            </w:r>
            <w:proofErr w:type="spellStart"/>
            <w:r w:rsidRPr="004803F1">
              <w:rPr>
                <w:rFonts w:eastAsia="Calibri"/>
                <w:sz w:val="20"/>
                <w:szCs w:val="20"/>
              </w:rPr>
              <w:t>na</w:t>
            </w:r>
            <w:proofErr w:type="spellEnd"/>
            <w:r w:rsidRPr="004803F1">
              <w:rPr>
                <w:rFonts w:eastAsia="Calibri"/>
                <w:sz w:val="20"/>
                <w:szCs w:val="20"/>
              </w:rPr>
              <w:t xml:space="preserve"> </w:t>
            </w:r>
            <w:proofErr w:type="spellStart"/>
            <w:r w:rsidRPr="004803F1">
              <w:rPr>
                <w:rFonts w:eastAsia="Calibri"/>
                <w:sz w:val="20"/>
                <w:szCs w:val="20"/>
              </w:rPr>
              <w:t>ostvarivanje</w:t>
            </w:r>
            <w:proofErr w:type="spellEnd"/>
            <w:r w:rsidRPr="004803F1">
              <w:rPr>
                <w:rFonts w:eastAsia="Calibri"/>
                <w:sz w:val="20"/>
                <w:szCs w:val="20"/>
              </w:rPr>
              <w:t xml:space="preserve"> </w:t>
            </w:r>
            <w:proofErr w:type="spellStart"/>
            <w:r w:rsidRPr="004803F1">
              <w:rPr>
                <w:rFonts w:eastAsia="Calibri"/>
                <w:sz w:val="20"/>
                <w:szCs w:val="20"/>
              </w:rPr>
              <w:t>ciljeva</w:t>
            </w:r>
            <w:proofErr w:type="spellEnd"/>
            <w:r w:rsidRPr="004803F1">
              <w:rPr>
                <w:rFonts w:eastAsia="Calibri"/>
                <w:sz w:val="20"/>
                <w:szCs w:val="20"/>
              </w:rPr>
              <w:t xml:space="preserve"> NPRZ 2021.-2027., a </w:t>
            </w:r>
            <w:proofErr w:type="spellStart"/>
            <w:r w:rsidRPr="004803F1">
              <w:rPr>
                <w:rFonts w:eastAsia="Calibri"/>
                <w:sz w:val="20"/>
                <w:szCs w:val="20"/>
              </w:rPr>
              <w:t>komplementarne</w:t>
            </w:r>
            <w:proofErr w:type="spellEnd"/>
            <w:r w:rsidRPr="004803F1">
              <w:rPr>
                <w:rFonts w:eastAsia="Calibri"/>
                <w:sz w:val="20"/>
                <w:szCs w:val="20"/>
              </w:rPr>
              <w:t xml:space="preserve"> </w:t>
            </w:r>
            <w:proofErr w:type="spellStart"/>
            <w:r w:rsidRPr="004803F1">
              <w:rPr>
                <w:rFonts w:eastAsia="Calibri"/>
                <w:sz w:val="20"/>
                <w:szCs w:val="20"/>
              </w:rPr>
              <w:t>su</w:t>
            </w:r>
            <w:proofErr w:type="spellEnd"/>
            <w:r w:rsidRPr="004803F1">
              <w:rPr>
                <w:rFonts w:eastAsia="Calibri"/>
                <w:sz w:val="20"/>
                <w:szCs w:val="20"/>
              </w:rPr>
              <w:t xml:space="preserve"> s </w:t>
            </w:r>
            <w:proofErr w:type="spellStart"/>
            <w:r w:rsidRPr="004803F1">
              <w:rPr>
                <w:rFonts w:eastAsia="Calibri"/>
                <w:sz w:val="20"/>
                <w:szCs w:val="20"/>
              </w:rPr>
              <w:t>reformama</w:t>
            </w:r>
            <w:proofErr w:type="spellEnd"/>
            <w:r w:rsidRPr="004803F1">
              <w:rPr>
                <w:rFonts w:eastAsia="Calibri"/>
                <w:sz w:val="20"/>
                <w:szCs w:val="20"/>
              </w:rPr>
              <w:t xml:space="preserve"> i </w:t>
            </w:r>
            <w:proofErr w:type="spellStart"/>
            <w:r w:rsidRPr="004803F1">
              <w:rPr>
                <w:rFonts w:eastAsia="Calibri"/>
                <w:sz w:val="20"/>
                <w:szCs w:val="20"/>
              </w:rPr>
              <w:t>investicijama</w:t>
            </w:r>
            <w:proofErr w:type="spellEnd"/>
            <w:r w:rsidRPr="004803F1">
              <w:rPr>
                <w:rFonts w:eastAsia="Calibri"/>
                <w:sz w:val="20"/>
                <w:szCs w:val="20"/>
              </w:rPr>
              <w:t xml:space="preserve"> u ESF+ i NPOO </w:t>
            </w:r>
            <w:proofErr w:type="spellStart"/>
            <w:r w:rsidRPr="004803F1">
              <w:rPr>
                <w:rFonts w:eastAsia="Calibri"/>
                <w:sz w:val="20"/>
                <w:szCs w:val="20"/>
              </w:rPr>
              <w:t>budući</w:t>
            </w:r>
            <w:proofErr w:type="spellEnd"/>
            <w:r w:rsidRPr="004803F1">
              <w:rPr>
                <w:rFonts w:eastAsia="Calibri"/>
                <w:sz w:val="20"/>
                <w:szCs w:val="20"/>
              </w:rPr>
              <w:t xml:space="preserve"> da </w:t>
            </w:r>
            <w:proofErr w:type="spellStart"/>
            <w:r w:rsidRPr="004803F1">
              <w:rPr>
                <w:rFonts w:eastAsia="Calibri"/>
                <w:sz w:val="20"/>
                <w:szCs w:val="20"/>
              </w:rPr>
              <w:t>će</w:t>
            </w:r>
            <w:proofErr w:type="spellEnd"/>
            <w:r w:rsidRPr="004803F1">
              <w:rPr>
                <w:rFonts w:eastAsia="Calibri"/>
                <w:sz w:val="20"/>
                <w:szCs w:val="20"/>
              </w:rPr>
              <w:t xml:space="preserve"> se </w:t>
            </w:r>
            <w:proofErr w:type="spellStart"/>
            <w:r w:rsidRPr="004803F1">
              <w:rPr>
                <w:rFonts w:eastAsia="Calibri"/>
                <w:sz w:val="20"/>
                <w:szCs w:val="20"/>
              </w:rPr>
              <w:t>navedeni</w:t>
            </w:r>
            <w:proofErr w:type="spellEnd"/>
            <w:r w:rsidRPr="004803F1">
              <w:rPr>
                <w:rFonts w:eastAsia="Calibri"/>
                <w:sz w:val="20"/>
                <w:szCs w:val="20"/>
              </w:rPr>
              <w:t xml:space="preserve"> </w:t>
            </w:r>
            <w:proofErr w:type="spellStart"/>
            <w:r w:rsidRPr="004803F1">
              <w:rPr>
                <w:rFonts w:eastAsia="Calibri"/>
                <w:sz w:val="20"/>
                <w:szCs w:val="20"/>
              </w:rPr>
              <w:t>ciljevi</w:t>
            </w:r>
            <w:proofErr w:type="spellEnd"/>
            <w:r w:rsidRPr="004803F1">
              <w:rPr>
                <w:rFonts w:eastAsia="Calibri"/>
                <w:sz w:val="20"/>
                <w:szCs w:val="20"/>
              </w:rPr>
              <w:t xml:space="preserve"> </w:t>
            </w:r>
            <w:proofErr w:type="spellStart"/>
            <w:r w:rsidRPr="004803F1">
              <w:rPr>
                <w:rFonts w:eastAsia="Calibri"/>
                <w:sz w:val="20"/>
                <w:szCs w:val="20"/>
              </w:rPr>
              <w:t>postići</w:t>
            </w:r>
            <w:proofErr w:type="spellEnd"/>
            <w:r w:rsidRPr="004803F1">
              <w:rPr>
                <w:rFonts w:eastAsia="Calibri"/>
                <w:sz w:val="20"/>
                <w:szCs w:val="20"/>
              </w:rPr>
              <w:t xml:space="preserve"> </w:t>
            </w:r>
            <w:proofErr w:type="spellStart"/>
            <w:r w:rsidRPr="004803F1">
              <w:rPr>
                <w:rFonts w:eastAsia="Calibri"/>
                <w:sz w:val="20"/>
                <w:szCs w:val="20"/>
              </w:rPr>
              <w:t>kroz</w:t>
            </w:r>
            <w:proofErr w:type="spellEnd"/>
            <w:r w:rsidRPr="004803F1">
              <w:rPr>
                <w:rFonts w:eastAsia="Calibri"/>
                <w:sz w:val="20"/>
                <w:szCs w:val="20"/>
              </w:rPr>
              <w:t xml:space="preserve"> </w:t>
            </w:r>
            <w:proofErr w:type="spellStart"/>
            <w:r w:rsidRPr="004803F1">
              <w:rPr>
                <w:rFonts w:eastAsia="Calibri"/>
                <w:sz w:val="20"/>
                <w:szCs w:val="20"/>
              </w:rPr>
              <w:t>njihov</w:t>
            </w:r>
            <w:proofErr w:type="spellEnd"/>
            <w:r w:rsidRPr="004803F1">
              <w:rPr>
                <w:rFonts w:eastAsia="Calibri"/>
                <w:sz w:val="20"/>
                <w:szCs w:val="20"/>
              </w:rPr>
              <w:t xml:space="preserve"> </w:t>
            </w:r>
            <w:proofErr w:type="spellStart"/>
            <w:r w:rsidRPr="004803F1">
              <w:rPr>
                <w:rFonts w:eastAsia="Calibri"/>
                <w:sz w:val="20"/>
                <w:szCs w:val="20"/>
              </w:rPr>
              <w:t>sinergijski</w:t>
            </w:r>
            <w:proofErr w:type="spellEnd"/>
            <w:r w:rsidRPr="004803F1">
              <w:rPr>
                <w:rFonts w:eastAsia="Calibri"/>
                <w:sz w:val="20"/>
                <w:szCs w:val="20"/>
              </w:rPr>
              <w:t xml:space="preserve"> </w:t>
            </w:r>
            <w:proofErr w:type="spellStart"/>
            <w:r w:rsidRPr="004803F1">
              <w:rPr>
                <w:rFonts w:eastAsia="Calibri"/>
                <w:sz w:val="20"/>
                <w:szCs w:val="20"/>
              </w:rPr>
              <w:t>učinak</w:t>
            </w:r>
            <w:proofErr w:type="spellEnd"/>
            <w:r w:rsidRPr="004803F1">
              <w:rPr>
                <w:rFonts w:eastAsia="Calibri"/>
                <w:sz w:val="20"/>
                <w:szCs w:val="20"/>
              </w:rPr>
              <w:t xml:space="preserve">. </w:t>
            </w:r>
            <w:proofErr w:type="spellStart"/>
            <w:r w:rsidRPr="004803F1">
              <w:rPr>
                <w:rFonts w:eastAsia="Calibri"/>
                <w:sz w:val="20"/>
                <w:szCs w:val="20"/>
              </w:rPr>
              <w:t>Nastavak</w:t>
            </w:r>
            <w:proofErr w:type="spellEnd"/>
            <w:r w:rsidRPr="004803F1">
              <w:rPr>
                <w:rFonts w:eastAsia="Calibri"/>
                <w:sz w:val="20"/>
                <w:szCs w:val="20"/>
              </w:rPr>
              <w:t xml:space="preserve"> </w:t>
            </w:r>
            <w:proofErr w:type="spellStart"/>
            <w:r w:rsidRPr="004803F1">
              <w:rPr>
                <w:rFonts w:eastAsia="Calibri"/>
                <w:sz w:val="20"/>
                <w:szCs w:val="20"/>
              </w:rPr>
              <w:t>su</w:t>
            </w:r>
            <w:proofErr w:type="spellEnd"/>
            <w:r w:rsidRPr="004803F1">
              <w:rPr>
                <w:rFonts w:eastAsia="Calibri"/>
                <w:sz w:val="20"/>
                <w:szCs w:val="20"/>
              </w:rPr>
              <w:t xml:space="preserve"> </w:t>
            </w:r>
            <w:proofErr w:type="spellStart"/>
            <w:r w:rsidRPr="004803F1">
              <w:rPr>
                <w:rFonts w:eastAsia="Calibri"/>
                <w:sz w:val="20"/>
                <w:szCs w:val="20"/>
              </w:rPr>
              <w:t>ekvivalentnih</w:t>
            </w:r>
            <w:proofErr w:type="spellEnd"/>
            <w:r w:rsidRPr="004803F1">
              <w:rPr>
                <w:rFonts w:eastAsia="Calibri"/>
                <w:sz w:val="20"/>
                <w:szCs w:val="20"/>
              </w:rPr>
              <w:t xml:space="preserve"> </w:t>
            </w:r>
            <w:proofErr w:type="spellStart"/>
            <w:r w:rsidRPr="004803F1">
              <w:rPr>
                <w:rFonts w:eastAsia="Calibri"/>
                <w:sz w:val="20"/>
                <w:szCs w:val="20"/>
              </w:rPr>
              <w:t>programa</w:t>
            </w:r>
            <w:proofErr w:type="spellEnd"/>
            <w:r w:rsidRPr="004803F1">
              <w:rPr>
                <w:rFonts w:eastAsia="Calibri"/>
                <w:sz w:val="20"/>
                <w:szCs w:val="20"/>
              </w:rPr>
              <w:t xml:space="preserve"> </w:t>
            </w:r>
            <w:proofErr w:type="spellStart"/>
            <w:r w:rsidRPr="004803F1">
              <w:rPr>
                <w:rFonts w:eastAsia="Calibri"/>
                <w:sz w:val="20"/>
                <w:szCs w:val="20"/>
              </w:rPr>
              <w:t>iz</w:t>
            </w:r>
            <w:proofErr w:type="spellEnd"/>
            <w:r w:rsidRPr="004803F1">
              <w:rPr>
                <w:rFonts w:eastAsia="Calibri"/>
                <w:sz w:val="20"/>
                <w:szCs w:val="20"/>
              </w:rPr>
              <w:t xml:space="preserve"> NPOO-a </w:t>
            </w:r>
            <w:proofErr w:type="spellStart"/>
            <w:r w:rsidRPr="004803F1">
              <w:rPr>
                <w:rFonts w:eastAsia="Calibri"/>
                <w:sz w:val="20"/>
                <w:szCs w:val="20"/>
              </w:rPr>
              <w:t>te</w:t>
            </w:r>
            <w:proofErr w:type="spellEnd"/>
            <w:r w:rsidRPr="004803F1">
              <w:rPr>
                <w:rFonts w:eastAsia="Calibri"/>
                <w:sz w:val="20"/>
                <w:szCs w:val="20"/>
              </w:rPr>
              <w:t xml:space="preserve"> </w:t>
            </w:r>
            <w:proofErr w:type="spellStart"/>
            <w:r w:rsidRPr="004803F1">
              <w:rPr>
                <w:rFonts w:eastAsia="Calibri"/>
                <w:sz w:val="20"/>
                <w:szCs w:val="20"/>
              </w:rPr>
              <w:t>će</w:t>
            </w:r>
            <w:proofErr w:type="spellEnd"/>
            <w:r w:rsidRPr="004803F1">
              <w:rPr>
                <w:rFonts w:eastAsia="Calibri"/>
                <w:sz w:val="20"/>
                <w:szCs w:val="20"/>
              </w:rPr>
              <w:t xml:space="preserve"> </w:t>
            </w:r>
            <w:proofErr w:type="spellStart"/>
            <w:r w:rsidRPr="004803F1">
              <w:rPr>
                <w:rFonts w:eastAsia="Calibri"/>
                <w:sz w:val="20"/>
                <w:szCs w:val="20"/>
              </w:rPr>
              <w:t>započeti</w:t>
            </w:r>
            <w:proofErr w:type="spellEnd"/>
            <w:r w:rsidRPr="004803F1">
              <w:rPr>
                <w:rFonts w:eastAsia="Calibri"/>
                <w:sz w:val="20"/>
                <w:szCs w:val="20"/>
              </w:rPr>
              <w:t xml:space="preserve"> </w:t>
            </w:r>
            <w:proofErr w:type="spellStart"/>
            <w:r w:rsidRPr="004803F1">
              <w:rPr>
                <w:rFonts w:eastAsia="Calibri"/>
                <w:sz w:val="20"/>
                <w:szCs w:val="20"/>
              </w:rPr>
              <w:t>nakon</w:t>
            </w:r>
            <w:proofErr w:type="spellEnd"/>
            <w:r w:rsidRPr="004803F1">
              <w:rPr>
                <w:rFonts w:eastAsia="Calibri"/>
                <w:sz w:val="20"/>
                <w:szCs w:val="20"/>
              </w:rPr>
              <w:t xml:space="preserve"> </w:t>
            </w:r>
            <w:proofErr w:type="spellStart"/>
            <w:r w:rsidRPr="004803F1">
              <w:rPr>
                <w:rFonts w:eastAsia="Calibri"/>
                <w:sz w:val="20"/>
                <w:szCs w:val="20"/>
              </w:rPr>
              <w:t>što</w:t>
            </w:r>
            <w:proofErr w:type="spellEnd"/>
            <w:r w:rsidRPr="004803F1">
              <w:rPr>
                <w:rFonts w:eastAsia="Calibri"/>
                <w:sz w:val="20"/>
                <w:szCs w:val="20"/>
              </w:rPr>
              <w:t xml:space="preserve"> </w:t>
            </w:r>
            <w:proofErr w:type="spellStart"/>
            <w:r w:rsidRPr="004803F1">
              <w:rPr>
                <w:rFonts w:eastAsia="Calibri"/>
                <w:sz w:val="20"/>
                <w:szCs w:val="20"/>
              </w:rPr>
              <w:t>završi</w:t>
            </w:r>
            <w:proofErr w:type="spellEnd"/>
            <w:r w:rsidRPr="004803F1">
              <w:rPr>
                <w:rFonts w:eastAsia="Calibri"/>
                <w:sz w:val="20"/>
                <w:szCs w:val="20"/>
              </w:rPr>
              <w:t xml:space="preserve"> </w:t>
            </w:r>
            <w:proofErr w:type="spellStart"/>
            <w:r w:rsidRPr="004803F1">
              <w:rPr>
                <w:rFonts w:eastAsia="Calibri"/>
                <w:sz w:val="20"/>
                <w:szCs w:val="20"/>
              </w:rPr>
              <w:t>ciklus</w:t>
            </w:r>
            <w:proofErr w:type="spellEnd"/>
            <w:r w:rsidRPr="004803F1">
              <w:rPr>
                <w:rFonts w:eastAsia="Calibri"/>
                <w:sz w:val="20"/>
                <w:szCs w:val="20"/>
              </w:rPr>
              <w:t xml:space="preserve"> </w:t>
            </w:r>
            <w:proofErr w:type="spellStart"/>
            <w:r w:rsidRPr="004803F1">
              <w:rPr>
                <w:rFonts w:eastAsia="Calibri"/>
                <w:sz w:val="20"/>
                <w:szCs w:val="20"/>
              </w:rPr>
              <w:t>njegove</w:t>
            </w:r>
            <w:proofErr w:type="spellEnd"/>
            <w:r w:rsidRPr="004803F1">
              <w:rPr>
                <w:rFonts w:eastAsia="Calibri"/>
                <w:sz w:val="20"/>
                <w:szCs w:val="20"/>
              </w:rPr>
              <w:t xml:space="preserve"> </w:t>
            </w:r>
            <w:proofErr w:type="spellStart"/>
            <w:r w:rsidRPr="004803F1">
              <w:rPr>
                <w:rFonts w:eastAsia="Calibri"/>
                <w:sz w:val="20"/>
                <w:szCs w:val="20"/>
              </w:rPr>
              <w:t>provedbe</w:t>
            </w:r>
            <w:proofErr w:type="spellEnd"/>
            <w:r w:rsidRPr="004803F1">
              <w:rPr>
                <w:rFonts w:eastAsia="Calibri"/>
                <w:sz w:val="20"/>
                <w:szCs w:val="20"/>
              </w:rPr>
              <w:t xml:space="preserve">. Na </w:t>
            </w:r>
            <w:proofErr w:type="spellStart"/>
            <w:r w:rsidRPr="004803F1">
              <w:rPr>
                <w:rFonts w:eastAsia="Calibri"/>
                <w:sz w:val="20"/>
                <w:szCs w:val="20"/>
              </w:rPr>
              <w:t>ovaj</w:t>
            </w:r>
            <w:proofErr w:type="spellEnd"/>
            <w:r w:rsidRPr="004803F1">
              <w:rPr>
                <w:rFonts w:eastAsia="Calibri"/>
                <w:sz w:val="20"/>
                <w:szCs w:val="20"/>
              </w:rPr>
              <w:t xml:space="preserve"> </w:t>
            </w:r>
            <w:proofErr w:type="spellStart"/>
            <w:r w:rsidRPr="004803F1">
              <w:rPr>
                <w:rFonts w:eastAsia="Calibri"/>
                <w:sz w:val="20"/>
                <w:szCs w:val="20"/>
              </w:rPr>
              <w:t>će</w:t>
            </w:r>
            <w:proofErr w:type="spellEnd"/>
            <w:r w:rsidRPr="004803F1">
              <w:rPr>
                <w:rFonts w:eastAsia="Calibri"/>
                <w:sz w:val="20"/>
                <w:szCs w:val="20"/>
              </w:rPr>
              <w:t xml:space="preserve"> se </w:t>
            </w:r>
            <w:proofErr w:type="spellStart"/>
            <w:r w:rsidRPr="004803F1">
              <w:rPr>
                <w:rFonts w:eastAsia="Calibri"/>
                <w:sz w:val="20"/>
                <w:szCs w:val="20"/>
              </w:rPr>
              <w:t>način</w:t>
            </w:r>
            <w:proofErr w:type="spellEnd"/>
            <w:r w:rsidRPr="004803F1">
              <w:rPr>
                <w:rFonts w:eastAsia="Calibri"/>
                <w:sz w:val="20"/>
                <w:szCs w:val="20"/>
              </w:rPr>
              <w:t xml:space="preserve"> </w:t>
            </w:r>
            <w:proofErr w:type="spellStart"/>
            <w:r w:rsidRPr="004803F1">
              <w:rPr>
                <w:rFonts w:eastAsia="Calibri"/>
                <w:sz w:val="20"/>
                <w:szCs w:val="20"/>
              </w:rPr>
              <w:t>osigurati</w:t>
            </w:r>
            <w:proofErr w:type="spellEnd"/>
            <w:r w:rsidRPr="004803F1">
              <w:rPr>
                <w:rFonts w:eastAsia="Calibri"/>
                <w:sz w:val="20"/>
                <w:szCs w:val="20"/>
              </w:rPr>
              <w:t xml:space="preserve"> </w:t>
            </w:r>
            <w:proofErr w:type="spellStart"/>
            <w:r w:rsidRPr="004803F1">
              <w:rPr>
                <w:rFonts w:eastAsia="Calibri"/>
                <w:sz w:val="20"/>
                <w:szCs w:val="20"/>
              </w:rPr>
              <w:t>kontinuitet</w:t>
            </w:r>
            <w:proofErr w:type="spellEnd"/>
            <w:r w:rsidRPr="004803F1">
              <w:rPr>
                <w:rFonts w:eastAsia="Calibri"/>
                <w:sz w:val="20"/>
                <w:szCs w:val="20"/>
              </w:rPr>
              <w:t xml:space="preserve"> </w:t>
            </w:r>
            <w:proofErr w:type="spellStart"/>
            <w:r w:rsidRPr="004803F1">
              <w:rPr>
                <w:rFonts w:eastAsia="Calibri"/>
                <w:sz w:val="20"/>
                <w:szCs w:val="20"/>
              </w:rPr>
              <w:t>provedbe</w:t>
            </w:r>
            <w:proofErr w:type="spellEnd"/>
            <w:r w:rsidRPr="004803F1">
              <w:rPr>
                <w:sz w:val="20"/>
                <w:szCs w:val="20"/>
              </w:rPr>
              <w:t xml:space="preserve"> </w:t>
            </w:r>
            <w:proofErr w:type="spellStart"/>
            <w:r w:rsidRPr="004803F1">
              <w:rPr>
                <w:rFonts w:eastAsia="Calibri"/>
                <w:sz w:val="20"/>
                <w:szCs w:val="20"/>
              </w:rPr>
              <w:t>potpora</w:t>
            </w:r>
            <w:proofErr w:type="spellEnd"/>
            <w:r w:rsidRPr="004803F1">
              <w:rPr>
                <w:rFonts w:eastAsia="Calibri"/>
                <w:sz w:val="20"/>
                <w:szCs w:val="20"/>
              </w:rPr>
              <w:t xml:space="preserve"> za </w:t>
            </w:r>
            <w:proofErr w:type="spellStart"/>
            <w:r w:rsidRPr="004803F1">
              <w:rPr>
                <w:rFonts w:eastAsia="Calibri"/>
                <w:sz w:val="20"/>
                <w:szCs w:val="20"/>
              </w:rPr>
              <w:t>zdravstvo</w:t>
            </w:r>
            <w:proofErr w:type="spellEnd"/>
            <w:r w:rsidRPr="004803F1">
              <w:rPr>
                <w:rFonts w:eastAsia="Calibri"/>
                <w:sz w:val="20"/>
                <w:szCs w:val="20"/>
              </w:rPr>
              <w:t xml:space="preserve"> </w:t>
            </w:r>
            <w:proofErr w:type="spellStart"/>
            <w:r w:rsidRPr="004803F1">
              <w:rPr>
                <w:rFonts w:eastAsia="Calibri"/>
                <w:sz w:val="20"/>
                <w:szCs w:val="20"/>
              </w:rPr>
              <w:t>te</w:t>
            </w:r>
            <w:proofErr w:type="spellEnd"/>
            <w:r w:rsidRPr="004803F1">
              <w:rPr>
                <w:rFonts w:eastAsia="Calibri"/>
                <w:sz w:val="20"/>
                <w:szCs w:val="20"/>
              </w:rPr>
              <w:t xml:space="preserve"> </w:t>
            </w:r>
            <w:proofErr w:type="spellStart"/>
            <w:r w:rsidRPr="004803F1">
              <w:rPr>
                <w:rFonts w:eastAsia="Calibri"/>
                <w:sz w:val="20"/>
                <w:szCs w:val="20"/>
              </w:rPr>
              <w:t>dodatno</w:t>
            </w:r>
            <w:proofErr w:type="spellEnd"/>
            <w:r w:rsidRPr="004803F1">
              <w:rPr>
                <w:rFonts w:eastAsia="Calibri"/>
                <w:sz w:val="20"/>
                <w:szCs w:val="20"/>
              </w:rPr>
              <w:t xml:space="preserve"> </w:t>
            </w:r>
            <w:proofErr w:type="spellStart"/>
            <w:r w:rsidRPr="004803F1">
              <w:rPr>
                <w:rFonts w:eastAsia="Calibri"/>
                <w:sz w:val="20"/>
                <w:szCs w:val="20"/>
              </w:rPr>
              <w:t>unaprijediti</w:t>
            </w:r>
            <w:proofErr w:type="spellEnd"/>
            <w:r w:rsidRPr="004803F1">
              <w:rPr>
                <w:rFonts w:eastAsia="Calibri"/>
                <w:sz w:val="20"/>
                <w:szCs w:val="20"/>
              </w:rPr>
              <w:t xml:space="preserve"> </w:t>
            </w:r>
            <w:proofErr w:type="spellStart"/>
            <w:r w:rsidRPr="004803F1">
              <w:rPr>
                <w:rFonts w:eastAsia="Calibri"/>
                <w:sz w:val="20"/>
                <w:szCs w:val="20"/>
              </w:rPr>
              <w:t>razvoj</w:t>
            </w:r>
            <w:proofErr w:type="spellEnd"/>
            <w:r w:rsidRPr="004803F1">
              <w:rPr>
                <w:rFonts w:eastAsia="Calibri"/>
                <w:sz w:val="20"/>
                <w:szCs w:val="20"/>
              </w:rPr>
              <w:t xml:space="preserve"> </w:t>
            </w:r>
            <w:proofErr w:type="spellStart"/>
            <w:r w:rsidRPr="004803F1">
              <w:rPr>
                <w:rFonts w:eastAsia="Calibri"/>
                <w:sz w:val="20"/>
                <w:szCs w:val="20"/>
              </w:rPr>
              <w:t>programa</w:t>
            </w:r>
            <w:proofErr w:type="spellEnd"/>
            <w:r w:rsidRPr="004803F1">
              <w:rPr>
                <w:rFonts w:eastAsia="Calibri"/>
                <w:sz w:val="20"/>
                <w:szCs w:val="20"/>
              </w:rPr>
              <w:t xml:space="preserve"> </w:t>
            </w:r>
            <w:proofErr w:type="spellStart"/>
            <w:r w:rsidRPr="004803F1">
              <w:rPr>
                <w:rFonts w:eastAsia="Calibri"/>
                <w:sz w:val="20"/>
                <w:szCs w:val="20"/>
              </w:rPr>
              <w:t>temeljem</w:t>
            </w:r>
            <w:proofErr w:type="spellEnd"/>
            <w:r w:rsidRPr="004803F1">
              <w:rPr>
                <w:rFonts w:eastAsia="Calibri"/>
                <w:sz w:val="20"/>
                <w:szCs w:val="20"/>
              </w:rPr>
              <w:t xml:space="preserve"> </w:t>
            </w:r>
            <w:proofErr w:type="spellStart"/>
            <w:r w:rsidRPr="004803F1">
              <w:rPr>
                <w:rFonts w:eastAsia="Calibri"/>
                <w:sz w:val="20"/>
                <w:szCs w:val="20"/>
              </w:rPr>
              <w:t>reformskih</w:t>
            </w:r>
            <w:proofErr w:type="spellEnd"/>
            <w:r w:rsidRPr="004803F1">
              <w:rPr>
                <w:rFonts w:eastAsia="Calibri"/>
                <w:sz w:val="20"/>
                <w:szCs w:val="20"/>
              </w:rPr>
              <w:t xml:space="preserve"> </w:t>
            </w:r>
            <w:proofErr w:type="spellStart"/>
            <w:proofErr w:type="gramStart"/>
            <w:r w:rsidRPr="004803F1">
              <w:rPr>
                <w:rFonts w:eastAsia="Calibri"/>
                <w:sz w:val="20"/>
                <w:szCs w:val="20"/>
              </w:rPr>
              <w:t>procesa</w:t>
            </w:r>
            <w:proofErr w:type="spellEnd"/>
            <w:r w:rsidRPr="004803F1">
              <w:rPr>
                <w:rFonts w:eastAsia="Calibri"/>
                <w:sz w:val="20"/>
                <w:szCs w:val="20"/>
              </w:rPr>
              <w:t xml:space="preserve">  u</w:t>
            </w:r>
            <w:proofErr w:type="gramEnd"/>
            <w:r w:rsidRPr="004803F1">
              <w:rPr>
                <w:rFonts w:eastAsia="Calibri"/>
                <w:sz w:val="20"/>
                <w:szCs w:val="20"/>
              </w:rPr>
              <w:t xml:space="preserve"> </w:t>
            </w:r>
            <w:proofErr w:type="spellStart"/>
            <w:r w:rsidRPr="004803F1">
              <w:rPr>
                <w:rFonts w:eastAsia="Calibri"/>
                <w:sz w:val="20"/>
                <w:szCs w:val="20"/>
              </w:rPr>
              <w:t>sklopu</w:t>
            </w:r>
            <w:proofErr w:type="spellEnd"/>
            <w:r w:rsidRPr="004803F1">
              <w:rPr>
                <w:rFonts w:eastAsia="Calibri"/>
                <w:sz w:val="20"/>
                <w:szCs w:val="20"/>
              </w:rPr>
              <w:t xml:space="preserve"> NPOO-a.</w:t>
            </w:r>
          </w:p>
          <w:p w14:paraId="4ADC0EF4" w14:textId="7D4453CB" w:rsidR="00CF4B5E" w:rsidRPr="004803F1" w:rsidRDefault="00CF4B5E" w:rsidP="00CF4B5E">
            <w:pPr>
              <w:jc w:val="both"/>
              <w:rPr>
                <w:rFonts w:eastAsia="Calibri"/>
                <w:sz w:val="20"/>
                <w:szCs w:val="20"/>
              </w:rPr>
            </w:pPr>
            <w:r w:rsidRPr="004803F1">
              <w:rPr>
                <w:sz w:val="20"/>
                <w:szCs w:val="20"/>
              </w:rPr>
              <w:lastRenderedPageBreak/>
              <w:t>S</w:t>
            </w:r>
            <w:r w:rsidR="00CF382B">
              <w:rPr>
                <w:sz w:val="20"/>
                <w:szCs w:val="20"/>
              </w:rPr>
              <w:t>C</w:t>
            </w:r>
            <w:r w:rsidRPr="004803F1">
              <w:rPr>
                <w:sz w:val="20"/>
                <w:szCs w:val="20"/>
              </w:rPr>
              <w:t>4</w:t>
            </w:r>
            <w:r w:rsidR="00E35C1B">
              <w:rPr>
                <w:sz w:val="20"/>
                <w:szCs w:val="20"/>
              </w:rPr>
              <w:t>(</w:t>
            </w:r>
            <w:r w:rsidRPr="004803F1">
              <w:rPr>
                <w:sz w:val="20"/>
                <w:szCs w:val="20"/>
              </w:rPr>
              <w:t>vi</w:t>
            </w:r>
            <w:r w:rsidR="00E35C1B">
              <w:rPr>
                <w:sz w:val="20"/>
                <w:szCs w:val="20"/>
              </w:rPr>
              <w:t>)</w:t>
            </w:r>
            <w:r w:rsidRPr="004803F1">
              <w:rPr>
                <w:rFonts w:eastAsia="Calibri"/>
                <w:sz w:val="20"/>
                <w:szCs w:val="20"/>
              </w:rPr>
              <w:t xml:space="preserve"> Starost i </w:t>
            </w:r>
            <w:proofErr w:type="spellStart"/>
            <w:r w:rsidRPr="004803F1">
              <w:rPr>
                <w:rFonts w:eastAsia="Calibri"/>
                <w:sz w:val="20"/>
                <w:szCs w:val="20"/>
              </w:rPr>
              <w:t>neodržavanost</w:t>
            </w:r>
            <w:proofErr w:type="spellEnd"/>
            <w:r w:rsidRPr="004803F1">
              <w:rPr>
                <w:rFonts w:eastAsia="Calibri"/>
                <w:sz w:val="20"/>
                <w:szCs w:val="20"/>
              </w:rPr>
              <w:t xml:space="preserve"> </w:t>
            </w:r>
            <w:proofErr w:type="spellStart"/>
            <w:r w:rsidRPr="004803F1">
              <w:rPr>
                <w:rFonts w:eastAsia="Calibri"/>
                <w:sz w:val="20"/>
                <w:szCs w:val="20"/>
              </w:rPr>
              <w:t>kulturne</w:t>
            </w:r>
            <w:proofErr w:type="spellEnd"/>
            <w:r w:rsidRPr="004803F1">
              <w:rPr>
                <w:rFonts w:eastAsia="Calibri"/>
                <w:sz w:val="20"/>
                <w:szCs w:val="20"/>
              </w:rPr>
              <w:t xml:space="preserve"> </w:t>
            </w:r>
            <w:proofErr w:type="spellStart"/>
            <w:r w:rsidRPr="004803F1">
              <w:rPr>
                <w:rFonts w:eastAsia="Calibri"/>
                <w:sz w:val="20"/>
                <w:szCs w:val="20"/>
              </w:rPr>
              <w:t>infrastrukture</w:t>
            </w:r>
            <w:proofErr w:type="spellEnd"/>
            <w:r w:rsidRPr="004803F1">
              <w:rPr>
                <w:rFonts w:eastAsia="Calibri"/>
                <w:sz w:val="20"/>
                <w:szCs w:val="20"/>
              </w:rPr>
              <w:t xml:space="preserve">, pad </w:t>
            </w:r>
            <w:proofErr w:type="spellStart"/>
            <w:r w:rsidRPr="004803F1">
              <w:rPr>
                <w:rFonts w:eastAsia="Calibri"/>
                <w:sz w:val="20"/>
                <w:szCs w:val="20"/>
              </w:rPr>
              <w:t>izda</w:t>
            </w:r>
            <w:r w:rsidR="00D131CA">
              <w:rPr>
                <w:rFonts w:eastAsia="Calibri"/>
                <w:sz w:val="20"/>
                <w:szCs w:val="20"/>
              </w:rPr>
              <w:t>v</w:t>
            </w:r>
            <w:r w:rsidRPr="004803F1">
              <w:rPr>
                <w:rFonts w:eastAsia="Calibri"/>
                <w:sz w:val="20"/>
                <w:szCs w:val="20"/>
              </w:rPr>
              <w:t>anja</w:t>
            </w:r>
            <w:proofErr w:type="spellEnd"/>
            <w:r w:rsidRPr="004803F1">
              <w:rPr>
                <w:rFonts w:eastAsia="Calibri"/>
                <w:sz w:val="20"/>
                <w:szCs w:val="20"/>
              </w:rPr>
              <w:t xml:space="preserve"> </w:t>
            </w:r>
            <w:proofErr w:type="spellStart"/>
            <w:r w:rsidRPr="004803F1">
              <w:rPr>
                <w:rFonts w:eastAsia="Calibri"/>
                <w:sz w:val="20"/>
                <w:szCs w:val="20"/>
              </w:rPr>
              <w:t>na</w:t>
            </w:r>
            <w:proofErr w:type="spellEnd"/>
            <w:r w:rsidRPr="004803F1">
              <w:rPr>
                <w:rFonts w:eastAsia="Calibri"/>
                <w:sz w:val="20"/>
                <w:szCs w:val="20"/>
              </w:rPr>
              <w:t xml:space="preserve"> </w:t>
            </w:r>
            <w:proofErr w:type="spellStart"/>
            <w:r w:rsidRPr="004803F1">
              <w:rPr>
                <w:rFonts w:eastAsia="Calibri"/>
                <w:sz w:val="20"/>
                <w:szCs w:val="20"/>
              </w:rPr>
              <w:t>svim</w:t>
            </w:r>
            <w:proofErr w:type="spellEnd"/>
            <w:r w:rsidRPr="004803F1">
              <w:rPr>
                <w:rFonts w:eastAsia="Calibri"/>
                <w:sz w:val="20"/>
                <w:szCs w:val="20"/>
              </w:rPr>
              <w:t xml:space="preserve"> </w:t>
            </w:r>
            <w:proofErr w:type="spellStart"/>
            <w:r w:rsidRPr="004803F1">
              <w:rPr>
                <w:rFonts w:eastAsia="Calibri"/>
                <w:sz w:val="20"/>
                <w:szCs w:val="20"/>
              </w:rPr>
              <w:t>razinama</w:t>
            </w:r>
            <w:proofErr w:type="spellEnd"/>
            <w:r w:rsidRPr="004803F1">
              <w:rPr>
                <w:rFonts w:eastAsia="Calibri"/>
                <w:sz w:val="20"/>
                <w:szCs w:val="20"/>
              </w:rPr>
              <w:t xml:space="preserve">, </w:t>
            </w:r>
            <w:proofErr w:type="spellStart"/>
            <w:r w:rsidRPr="004803F1">
              <w:rPr>
                <w:rFonts w:eastAsia="Calibri"/>
                <w:sz w:val="20"/>
                <w:szCs w:val="20"/>
              </w:rPr>
              <w:t>pandemija</w:t>
            </w:r>
            <w:proofErr w:type="spellEnd"/>
            <w:r w:rsidRPr="004803F1">
              <w:rPr>
                <w:rFonts w:eastAsia="Calibri"/>
                <w:sz w:val="20"/>
                <w:szCs w:val="20"/>
              </w:rPr>
              <w:t xml:space="preserve"> COVID 19 i </w:t>
            </w:r>
            <w:proofErr w:type="spellStart"/>
            <w:r w:rsidRPr="004803F1">
              <w:rPr>
                <w:rFonts w:eastAsia="Calibri"/>
                <w:sz w:val="20"/>
                <w:szCs w:val="20"/>
              </w:rPr>
              <w:t>potresi</w:t>
            </w:r>
            <w:proofErr w:type="spellEnd"/>
            <w:r w:rsidRPr="004803F1">
              <w:rPr>
                <w:rFonts w:eastAsia="Calibri"/>
                <w:sz w:val="20"/>
                <w:szCs w:val="20"/>
              </w:rPr>
              <w:t xml:space="preserve"> </w:t>
            </w:r>
            <w:proofErr w:type="spellStart"/>
            <w:r w:rsidRPr="004803F1">
              <w:rPr>
                <w:rFonts w:eastAsia="Calibri"/>
                <w:sz w:val="20"/>
                <w:szCs w:val="20"/>
              </w:rPr>
              <w:t>tijekom</w:t>
            </w:r>
            <w:proofErr w:type="spellEnd"/>
            <w:r w:rsidRPr="004803F1">
              <w:rPr>
                <w:rFonts w:eastAsia="Calibri"/>
                <w:sz w:val="20"/>
                <w:szCs w:val="20"/>
              </w:rPr>
              <w:t xml:space="preserve"> 2020. </w:t>
            </w:r>
            <w:proofErr w:type="spellStart"/>
            <w:r w:rsidRPr="004803F1">
              <w:rPr>
                <w:rFonts w:eastAsia="Calibri"/>
                <w:sz w:val="20"/>
                <w:szCs w:val="20"/>
              </w:rPr>
              <w:t>imali</w:t>
            </w:r>
            <w:proofErr w:type="spellEnd"/>
            <w:r w:rsidRPr="004803F1">
              <w:rPr>
                <w:rFonts w:eastAsia="Calibri"/>
                <w:sz w:val="20"/>
                <w:szCs w:val="20"/>
              </w:rPr>
              <w:t xml:space="preserve"> </w:t>
            </w:r>
            <w:proofErr w:type="spellStart"/>
            <w:r w:rsidRPr="004803F1">
              <w:rPr>
                <w:rFonts w:eastAsia="Calibri"/>
                <w:sz w:val="20"/>
                <w:szCs w:val="20"/>
              </w:rPr>
              <w:t>su</w:t>
            </w:r>
            <w:proofErr w:type="spellEnd"/>
            <w:r w:rsidRPr="004803F1">
              <w:rPr>
                <w:rFonts w:eastAsia="Calibri"/>
                <w:sz w:val="20"/>
                <w:szCs w:val="20"/>
              </w:rPr>
              <w:t xml:space="preserve"> </w:t>
            </w:r>
            <w:proofErr w:type="spellStart"/>
            <w:r w:rsidRPr="004803F1">
              <w:rPr>
                <w:rFonts w:eastAsia="Calibri"/>
                <w:sz w:val="20"/>
                <w:szCs w:val="20"/>
              </w:rPr>
              <w:t>razarajući</w:t>
            </w:r>
            <w:proofErr w:type="spellEnd"/>
            <w:r w:rsidRPr="004803F1">
              <w:rPr>
                <w:rFonts w:eastAsia="Calibri"/>
                <w:sz w:val="20"/>
                <w:szCs w:val="20"/>
              </w:rPr>
              <w:t xml:space="preserve"> </w:t>
            </w:r>
            <w:proofErr w:type="spellStart"/>
            <w:r w:rsidRPr="004803F1">
              <w:rPr>
                <w:rFonts w:eastAsia="Calibri"/>
                <w:sz w:val="20"/>
                <w:szCs w:val="20"/>
              </w:rPr>
              <w:t>učinak</w:t>
            </w:r>
            <w:proofErr w:type="spellEnd"/>
            <w:r w:rsidRPr="004803F1">
              <w:rPr>
                <w:rFonts w:eastAsia="Calibri"/>
                <w:sz w:val="20"/>
                <w:szCs w:val="20"/>
              </w:rPr>
              <w:t xml:space="preserve"> </w:t>
            </w:r>
            <w:proofErr w:type="spellStart"/>
            <w:r w:rsidRPr="004803F1">
              <w:rPr>
                <w:rFonts w:eastAsia="Calibri"/>
                <w:sz w:val="20"/>
                <w:szCs w:val="20"/>
              </w:rPr>
              <w:t>na</w:t>
            </w:r>
            <w:proofErr w:type="spellEnd"/>
            <w:r w:rsidRPr="004803F1">
              <w:rPr>
                <w:rFonts w:eastAsia="Calibri"/>
                <w:sz w:val="20"/>
                <w:szCs w:val="20"/>
              </w:rPr>
              <w:t xml:space="preserve"> </w:t>
            </w:r>
            <w:proofErr w:type="spellStart"/>
            <w:r w:rsidRPr="004803F1">
              <w:rPr>
                <w:rFonts w:eastAsia="Calibri"/>
                <w:sz w:val="20"/>
                <w:szCs w:val="20"/>
              </w:rPr>
              <w:t>sektor</w:t>
            </w:r>
            <w:proofErr w:type="spellEnd"/>
            <w:r w:rsidRPr="004803F1">
              <w:rPr>
                <w:rFonts w:eastAsia="Calibri"/>
                <w:sz w:val="20"/>
                <w:szCs w:val="20"/>
              </w:rPr>
              <w:t xml:space="preserve"> </w:t>
            </w:r>
            <w:proofErr w:type="spellStart"/>
            <w:r w:rsidRPr="004803F1">
              <w:rPr>
                <w:rFonts w:eastAsia="Calibri"/>
                <w:sz w:val="20"/>
                <w:szCs w:val="20"/>
              </w:rPr>
              <w:t>kulture</w:t>
            </w:r>
            <w:proofErr w:type="spellEnd"/>
            <w:r w:rsidRPr="004803F1">
              <w:rPr>
                <w:rFonts w:eastAsia="Calibri"/>
                <w:sz w:val="20"/>
                <w:szCs w:val="20"/>
              </w:rPr>
              <w:t xml:space="preserve">, </w:t>
            </w:r>
            <w:proofErr w:type="spellStart"/>
            <w:r w:rsidRPr="004803F1">
              <w:rPr>
                <w:rFonts w:eastAsia="Calibri"/>
                <w:sz w:val="20"/>
                <w:szCs w:val="20"/>
              </w:rPr>
              <w:t>što</w:t>
            </w:r>
            <w:proofErr w:type="spellEnd"/>
            <w:r w:rsidRPr="004803F1">
              <w:rPr>
                <w:rFonts w:eastAsia="Calibri"/>
                <w:sz w:val="20"/>
                <w:szCs w:val="20"/>
              </w:rPr>
              <w:t xml:space="preserve"> je </w:t>
            </w:r>
            <w:proofErr w:type="spellStart"/>
            <w:r w:rsidRPr="004803F1">
              <w:rPr>
                <w:rFonts w:eastAsia="Calibri"/>
                <w:sz w:val="20"/>
                <w:szCs w:val="20"/>
              </w:rPr>
              <w:t>naglasilo</w:t>
            </w:r>
            <w:proofErr w:type="spellEnd"/>
            <w:r w:rsidRPr="004803F1">
              <w:rPr>
                <w:rFonts w:eastAsia="Calibri"/>
                <w:sz w:val="20"/>
                <w:szCs w:val="20"/>
              </w:rPr>
              <w:t xml:space="preserve"> </w:t>
            </w:r>
            <w:proofErr w:type="spellStart"/>
            <w:r w:rsidRPr="004803F1">
              <w:rPr>
                <w:rFonts w:eastAsia="Calibri"/>
                <w:sz w:val="20"/>
                <w:szCs w:val="20"/>
              </w:rPr>
              <w:t>nužnost</w:t>
            </w:r>
            <w:proofErr w:type="spellEnd"/>
            <w:r w:rsidRPr="004803F1">
              <w:rPr>
                <w:rFonts w:eastAsia="Calibri"/>
                <w:sz w:val="20"/>
                <w:szCs w:val="20"/>
              </w:rPr>
              <w:t xml:space="preserve"> </w:t>
            </w:r>
            <w:proofErr w:type="spellStart"/>
            <w:r w:rsidRPr="004803F1">
              <w:rPr>
                <w:rFonts w:eastAsia="Calibri"/>
                <w:sz w:val="20"/>
                <w:szCs w:val="20"/>
              </w:rPr>
              <w:t>prilagodbe</w:t>
            </w:r>
            <w:proofErr w:type="spellEnd"/>
            <w:r w:rsidRPr="004803F1">
              <w:rPr>
                <w:rFonts w:eastAsia="Calibri"/>
                <w:sz w:val="20"/>
                <w:szCs w:val="20"/>
              </w:rPr>
              <w:t xml:space="preserve"> </w:t>
            </w:r>
            <w:proofErr w:type="spellStart"/>
            <w:r w:rsidRPr="004803F1">
              <w:rPr>
                <w:rFonts w:eastAsia="Calibri"/>
                <w:sz w:val="20"/>
                <w:szCs w:val="20"/>
              </w:rPr>
              <w:t>kulturne</w:t>
            </w:r>
            <w:proofErr w:type="spellEnd"/>
            <w:r w:rsidRPr="004803F1">
              <w:rPr>
                <w:rFonts w:eastAsia="Calibri"/>
                <w:sz w:val="20"/>
                <w:szCs w:val="20"/>
              </w:rPr>
              <w:t xml:space="preserve"> </w:t>
            </w:r>
            <w:proofErr w:type="spellStart"/>
            <w:r w:rsidRPr="004803F1">
              <w:rPr>
                <w:rFonts w:eastAsia="Calibri"/>
                <w:sz w:val="20"/>
                <w:szCs w:val="20"/>
              </w:rPr>
              <w:t>infrastrukture</w:t>
            </w:r>
            <w:proofErr w:type="spellEnd"/>
            <w:r w:rsidRPr="004803F1">
              <w:rPr>
                <w:rFonts w:eastAsia="Calibri"/>
                <w:sz w:val="20"/>
                <w:szCs w:val="20"/>
              </w:rPr>
              <w:t xml:space="preserve"> </w:t>
            </w:r>
            <w:proofErr w:type="spellStart"/>
            <w:r w:rsidRPr="004803F1">
              <w:rPr>
                <w:rFonts w:eastAsia="Calibri"/>
                <w:sz w:val="20"/>
                <w:szCs w:val="20"/>
              </w:rPr>
              <w:t>suvremenim</w:t>
            </w:r>
            <w:proofErr w:type="spellEnd"/>
            <w:r w:rsidRPr="004803F1">
              <w:rPr>
                <w:rFonts w:eastAsia="Calibri"/>
                <w:sz w:val="20"/>
                <w:szCs w:val="20"/>
              </w:rPr>
              <w:t xml:space="preserve"> </w:t>
            </w:r>
            <w:proofErr w:type="spellStart"/>
            <w:r w:rsidRPr="004803F1">
              <w:rPr>
                <w:rFonts w:eastAsia="Calibri"/>
                <w:sz w:val="20"/>
                <w:szCs w:val="20"/>
              </w:rPr>
              <w:t>zahtjevima</w:t>
            </w:r>
            <w:proofErr w:type="spellEnd"/>
            <w:r w:rsidRPr="004803F1">
              <w:rPr>
                <w:rFonts w:eastAsia="Calibri"/>
                <w:sz w:val="20"/>
                <w:szCs w:val="20"/>
              </w:rPr>
              <w:t xml:space="preserve">. </w:t>
            </w:r>
            <w:proofErr w:type="spellStart"/>
            <w:r w:rsidRPr="004803F1">
              <w:rPr>
                <w:rFonts w:eastAsia="Calibri"/>
                <w:sz w:val="20"/>
                <w:szCs w:val="20"/>
              </w:rPr>
              <w:t>Odabrane</w:t>
            </w:r>
            <w:proofErr w:type="spellEnd"/>
            <w:r w:rsidRPr="004803F1">
              <w:rPr>
                <w:rFonts w:eastAsia="Calibri"/>
                <w:sz w:val="20"/>
                <w:szCs w:val="20"/>
              </w:rPr>
              <w:t xml:space="preserve"> </w:t>
            </w:r>
            <w:proofErr w:type="spellStart"/>
            <w:r w:rsidRPr="004803F1">
              <w:rPr>
                <w:rFonts w:eastAsia="Calibri"/>
                <w:sz w:val="20"/>
                <w:szCs w:val="20"/>
              </w:rPr>
              <w:t>politike</w:t>
            </w:r>
            <w:proofErr w:type="spellEnd"/>
            <w:r w:rsidRPr="004803F1">
              <w:rPr>
                <w:rFonts w:eastAsia="Calibri"/>
                <w:sz w:val="20"/>
                <w:szCs w:val="20"/>
              </w:rPr>
              <w:t xml:space="preserve"> </w:t>
            </w:r>
            <w:proofErr w:type="spellStart"/>
            <w:r w:rsidRPr="004803F1">
              <w:rPr>
                <w:rFonts w:eastAsia="Calibri"/>
                <w:sz w:val="20"/>
                <w:szCs w:val="20"/>
              </w:rPr>
              <w:t>su</w:t>
            </w:r>
            <w:proofErr w:type="spellEnd"/>
            <w:r w:rsidRPr="004803F1">
              <w:rPr>
                <w:rFonts w:eastAsia="Calibri"/>
                <w:sz w:val="20"/>
                <w:szCs w:val="20"/>
              </w:rPr>
              <w:t xml:space="preserve"> </w:t>
            </w:r>
            <w:proofErr w:type="spellStart"/>
            <w:r w:rsidRPr="004803F1">
              <w:rPr>
                <w:rFonts w:eastAsia="Calibri"/>
                <w:sz w:val="20"/>
                <w:szCs w:val="20"/>
              </w:rPr>
              <w:t>usmjerene</w:t>
            </w:r>
            <w:proofErr w:type="spellEnd"/>
            <w:r w:rsidRPr="004803F1">
              <w:rPr>
                <w:rFonts w:eastAsia="Calibri"/>
                <w:sz w:val="20"/>
                <w:szCs w:val="20"/>
              </w:rPr>
              <w:t xml:space="preserve"> </w:t>
            </w:r>
            <w:proofErr w:type="spellStart"/>
            <w:r w:rsidRPr="004803F1">
              <w:rPr>
                <w:rFonts w:eastAsia="Calibri"/>
                <w:sz w:val="20"/>
                <w:szCs w:val="20"/>
              </w:rPr>
              <w:t>na</w:t>
            </w:r>
            <w:proofErr w:type="spellEnd"/>
            <w:r w:rsidRPr="004803F1">
              <w:rPr>
                <w:rFonts w:eastAsia="Calibri"/>
                <w:sz w:val="20"/>
                <w:szCs w:val="20"/>
              </w:rPr>
              <w:t xml:space="preserve"> </w:t>
            </w:r>
            <w:proofErr w:type="spellStart"/>
            <w:r w:rsidRPr="004803F1">
              <w:rPr>
                <w:rFonts w:eastAsia="Calibri"/>
                <w:sz w:val="20"/>
                <w:szCs w:val="20"/>
              </w:rPr>
              <w:t>razvoj</w:t>
            </w:r>
            <w:proofErr w:type="spellEnd"/>
            <w:r w:rsidRPr="004803F1">
              <w:rPr>
                <w:rFonts w:eastAsia="Calibri"/>
                <w:sz w:val="20"/>
                <w:szCs w:val="20"/>
              </w:rPr>
              <w:t xml:space="preserve"> </w:t>
            </w:r>
            <w:proofErr w:type="spellStart"/>
            <w:r w:rsidRPr="004803F1">
              <w:rPr>
                <w:rFonts w:eastAsia="Calibri"/>
                <w:sz w:val="20"/>
                <w:szCs w:val="20"/>
              </w:rPr>
              <w:t>inovativnih</w:t>
            </w:r>
            <w:proofErr w:type="spellEnd"/>
            <w:r w:rsidRPr="004803F1">
              <w:rPr>
                <w:rFonts w:eastAsia="Calibri"/>
                <w:sz w:val="20"/>
                <w:szCs w:val="20"/>
              </w:rPr>
              <w:t xml:space="preserve"> </w:t>
            </w:r>
            <w:proofErr w:type="spellStart"/>
            <w:r w:rsidRPr="004803F1">
              <w:rPr>
                <w:rFonts w:eastAsia="Calibri"/>
                <w:sz w:val="20"/>
                <w:szCs w:val="20"/>
              </w:rPr>
              <w:t>usluga</w:t>
            </w:r>
            <w:proofErr w:type="spellEnd"/>
            <w:r w:rsidRPr="004803F1">
              <w:rPr>
                <w:rFonts w:eastAsia="Calibri"/>
                <w:sz w:val="20"/>
                <w:szCs w:val="20"/>
              </w:rPr>
              <w:t xml:space="preserve"> i </w:t>
            </w:r>
            <w:proofErr w:type="spellStart"/>
            <w:r w:rsidRPr="004803F1">
              <w:rPr>
                <w:rFonts w:eastAsia="Calibri"/>
                <w:sz w:val="20"/>
                <w:szCs w:val="20"/>
              </w:rPr>
              <w:t>poboljšanje</w:t>
            </w:r>
            <w:proofErr w:type="spellEnd"/>
            <w:r w:rsidRPr="004803F1">
              <w:rPr>
                <w:rFonts w:eastAsia="Calibri"/>
                <w:sz w:val="20"/>
                <w:szCs w:val="20"/>
              </w:rPr>
              <w:t xml:space="preserve"> </w:t>
            </w:r>
            <w:proofErr w:type="spellStart"/>
            <w:r w:rsidRPr="004803F1">
              <w:rPr>
                <w:rFonts w:eastAsia="Calibri"/>
                <w:sz w:val="20"/>
                <w:szCs w:val="20"/>
              </w:rPr>
              <w:t>pristupa</w:t>
            </w:r>
            <w:proofErr w:type="spellEnd"/>
            <w:r w:rsidRPr="004803F1">
              <w:rPr>
                <w:rFonts w:eastAsia="Calibri"/>
                <w:sz w:val="20"/>
                <w:szCs w:val="20"/>
              </w:rPr>
              <w:t xml:space="preserve"> </w:t>
            </w:r>
            <w:proofErr w:type="spellStart"/>
            <w:r w:rsidRPr="004803F1">
              <w:rPr>
                <w:rFonts w:eastAsia="Calibri"/>
                <w:sz w:val="20"/>
                <w:szCs w:val="20"/>
              </w:rPr>
              <w:t>kulturi</w:t>
            </w:r>
            <w:proofErr w:type="spellEnd"/>
            <w:r w:rsidRPr="004803F1">
              <w:rPr>
                <w:rFonts w:eastAsia="Calibri"/>
                <w:sz w:val="20"/>
                <w:szCs w:val="20"/>
              </w:rPr>
              <w:t xml:space="preserve"> </w:t>
            </w:r>
            <w:proofErr w:type="spellStart"/>
            <w:r w:rsidRPr="004803F1">
              <w:rPr>
                <w:rFonts w:eastAsia="Calibri"/>
                <w:sz w:val="20"/>
                <w:szCs w:val="20"/>
              </w:rPr>
              <w:t>koje</w:t>
            </w:r>
            <w:proofErr w:type="spellEnd"/>
            <w:r w:rsidRPr="004803F1">
              <w:rPr>
                <w:rFonts w:eastAsia="Calibri"/>
                <w:sz w:val="20"/>
                <w:szCs w:val="20"/>
              </w:rPr>
              <w:t xml:space="preserve"> </w:t>
            </w:r>
            <w:proofErr w:type="spellStart"/>
            <w:r w:rsidRPr="004803F1">
              <w:rPr>
                <w:rFonts w:eastAsia="Calibri"/>
                <w:sz w:val="20"/>
                <w:szCs w:val="20"/>
              </w:rPr>
              <w:t>donose</w:t>
            </w:r>
            <w:proofErr w:type="spellEnd"/>
            <w:r w:rsidRPr="004803F1">
              <w:rPr>
                <w:rFonts w:eastAsia="Calibri"/>
                <w:sz w:val="20"/>
                <w:szCs w:val="20"/>
              </w:rPr>
              <w:t xml:space="preserve"> </w:t>
            </w:r>
            <w:proofErr w:type="spellStart"/>
            <w:r w:rsidRPr="004803F1">
              <w:rPr>
                <w:rFonts w:eastAsia="Calibri"/>
                <w:sz w:val="20"/>
                <w:szCs w:val="20"/>
              </w:rPr>
              <w:t>širi</w:t>
            </w:r>
            <w:proofErr w:type="spellEnd"/>
            <w:r w:rsidRPr="004803F1">
              <w:rPr>
                <w:rFonts w:eastAsia="Calibri"/>
                <w:sz w:val="20"/>
                <w:szCs w:val="20"/>
              </w:rPr>
              <w:t xml:space="preserve"> </w:t>
            </w:r>
            <w:proofErr w:type="spellStart"/>
            <w:r w:rsidRPr="004803F1">
              <w:rPr>
                <w:rFonts w:eastAsia="Calibri"/>
                <w:sz w:val="20"/>
                <w:szCs w:val="20"/>
              </w:rPr>
              <w:t>pristup</w:t>
            </w:r>
            <w:proofErr w:type="spellEnd"/>
            <w:r w:rsidRPr="004803F1">
              <w:rPr>
                <w:rFonts w:eastAsia="Calibri"/>
                <w:sz w:val="20"/>
                <w:szCs w:val="20"/>
              </w:rPr>
              <w:t xml:space="preserve"> </w:t>
            </w:r>
            <w:proofErr w:type="spellStart"/>
            <w:r w:rsidRPr="004803F1">
              <w:rPr>
                <w:rFonts w:eastAsia="Calibri"/>
                <w:sz w:val="20"/>
                <w:szCs w:val="20"/>
              </w:rPr>
              <w:t>socijalnom</w:t>
            </w:r>
            <w:proofErr w:type="spellEnd"/>
            <w:r w:rsidRPr="004803F1">
              <w:rPr>
                <w:rFonts w:eastAsia="Calibri"/>
                <w:sz w:val="20"/>
                <w:szCs w:val="20"/>
              </w:rPr>
              <w:t xml:space="preserve"> </w:t>
            </w:r>
            <w:proofErr w:type="spellStart"/>
            <w:r w:rsidRPr="004803F1">
              <w:rPr>
                <w:rFonts w:eastAsia="Calibri"/>
                <w:sz w:val="20"/>
                <w:szCs w:val="20"/>
              </w:rPr>
              <w:t>uključivanju</w:t>
            </w:r>
            <w:proofErr w:type="spellEnd"/>
            <w:r w:rsidRPr="004803F1">
              <w:rPr>
                <w:rFonts w:eastAsia="Calibri"/>
                <w:sz w:val="20"/>
                <w:szCs w:val="20"/>
              </w:rPr>
              <w:t xml:space="preserve">, a </w:t>
            </w:r>
            <w:proofErr w:type="spellStart"/>
            <w:r w:rsidRPr="004803F1">
              <w:rPr>
                <w:rFonts w:eastAsia="Calibri"/>
                <w:sz w:val="20"/>
                <w:szCs w:val="20"/>
              </w:rPr>
              <w:t>gospodarski</w:t>
            </w:r>
            <w:proofErr w:type="spellEnd"/>
            <w:r w:rsidRPr="004803F1">
              <w:rPr>
                <w:rFonts w:eastAsia="Calibri"/>
                <w:sz w:val="20"/>
                <w:szCs w:val="20"/>
              </w:rPr>
              <w:t xml:space="preserve"> i </w:t>
            </w:r>
            <w:proofErr w:type="spellStart"/>
            <w:r w:rsidRPr="004803F1">
              <w:rPr>
                <w:rFonts w:eastAsia="Calibri"/>
                <w:sz w:val="20"/>
                <w:szCs w:val="20"/>
              </w:rPr>
              <w:t>društveno</w:t>
            </w:r>
            <w:proofErr w:type="spellEnd"/>
            <w:r w:rsidRPr="004803F1">
              <w:rPr>
                <w:rFonts w:eastAsia="Calibri"/>
                <w:sz w:val="20"/>
                <w:szCs w:val="20"/>
              </w:rPr>
              <w:t xml:space="preserve"> </w:t>
            </w:r>
            <w:proofErr w:type="spellStart"/>
            <w:r w:rsidRPr="004803F1">
              <w:rPr>
                <w:rFonts w:eastAsia="Calibri"/>
                <w:sz w:val="20"/>
                <w:szCs w:val="20"/>
              </w:rPr>
              <w:t>su</w:t>
            </w:r>
            <w:proofErr w:type="spellEnd"/>
            <w:r w:rsidRPr="004803F1">
              <w:rPr>
                <w:rFonts w:eastAsia="Calibri"/>
                <w:sz w:val="20"/>
                <w:szCs w:val="20"/>
              </w:rPr>
              <w:t xml:space="preserve"> </w:t>
            </w:r>
            <w:proofErr w:type="spellStart"/>
            <w:r w:rsidRPr="004803F1">
              <w:rPr>
                <w:rFonts w:eastAsia="Calibri"/>
                <w:sz w:val="20"/>
                <w:szCs w:val="20"/>
              </w:rPr>
              <w:t>održive</w:t>
            </w:r>
            <w:proofErr w:type="spellEnd"/>
            <w:r w:rsidRPr="004803F1">
              <w:rPr>
                <w:rFonts w:eastAsia="Calibri"/>
                <w:sz w:val="20"/>
                <w:szCs w:val="20"/>
              </w:rPr>
              <w:t xml:space="preserve"> </w:t>
            </w:r>
            <w:proofErr w:type="spellStart"/>
            <w:r w:rsidRPr="004803F1">
              <w:rPr>
                <w:rFonts w:eastAsia="Calibri"/>
                <w:sz w:val="20"/>
                <w:szCs w:val="20"/>
              </w:rPr>
              <w:t>jer</w:t>
            </w:r>
            <w:proofErr w:type="spellEnd"/>
            <w:r w:rsidRPr="004803F1">
              <w:rPr>
                <w:rFonts w:eastAsia="Calibri"/>
                <w:sz w:val="20"/>
                <w:szCs w:val="20"/>
              </w:rPr>
              <w:t xml:space="preserve"> </w:t>
            </w:r>
            <w:proofErr w:type="spellStart"/>
            <w:r w:rsidRPr="004803F1">
              <w:rPr>
                <w:rFonts w:eastAsia="Calibri"/>
                <w:sz w:val="20"/>
                <w:szCs w:val="20"/>
              </w:rPr>
              <w:t>proizlaze</w:t>
            </w:r>
            <w:proofErr w:type="spellEnd"/>
            <w:r w:rsidRPr="004803F1">
              <w:rPr>
                <w:rFonts w:eastAsia="Calibri"/>
                <w:sz w:val="20"/>
                <w:szCs w:val="20"/>
              </w:rPr>
              <w:t xml:space="preserve"> </w:t>
            </w:r>
            <w:proofErr w:type="spellStart"/>
            <w:r w:rsidRPr="004803F1">
              <w:rPr>
                <w:rFonts w:eastAsia="Calibri"/>
                <w:sz w:val="20"/>
                <w:szCs w:val="20"/>
              </w:rPr>
              <w:t>iz</w:t>
            </w:r>
            <w:proofErr w:type="spellEnd"/>
            <w:r w:rsidRPr="004803F1">
              <w:rPr>
                <w:rFonts w:eastAsia="Calibri"/>
                <w:sz w:val="20"/>
                <w:szCs w:val="20"/>
              </w:rPr>
              <w:t xml:space="preserve"> </w:t>
            </w:r>
            <w:proofErr w:type="spellStart"/>
            <w:r w:rsidRPr="004803F1">
              <w:rPr>
                <w:rFonts w:eastAsia="Calibri"/>
                <w:sz w:val="20"/>
                <w:szCs w:val="20"/>
              </w:rPr>
              <w:t>identificiranih</w:t>
            </w:r>
            <w:proofErr w:type="spellEnd"/>
            <w:r w:rsidRPr="004803F1">
              <w:rPr>
                <w:rFonts w:eastAsia="Calibri"/>
                <w:sz w:val="20"/>
                <w:szCs w:val="20"/>
              </w:rPr>
              <w:t xml:space="preserve"> </w:t>
            </w:r>
            <w:proofErr w:type="spellStart"/>
            <w:r w:rsidRPr="004803F1">
              <w:rPr>
                <w:rFonts w:eastAsia="Calibri"/>
                <w:sz w:val="20"/>
                <w:szCs w:val="20"/>
              </w:rPr>
              <w:t>potreba</w:t>
            </w:r>
            <w:proofErr w:type="spellEnd"/>
            <w:r w:rsidRPr="004803F1">
              <w:rPr>
                <w:rFonts w:eastAsia="Calibri"/>
                <w:sz w:val="20"/>
                <w:szCs w:val="20"/>
              </w:rPr>
              <w:t xml:space="preserve"> </w:t>
            </w:r>
            <w:proofErr w:type="spellStart"/>
            <w:r w:rsidRPr="004803F1">
              <w:rPr>
                <w:rFonts w:eastAsia="Calibri"/>
                <w:sz w:val="20"/>
                <w:szCs w:val="20"/>
              </w:rPr>
              <w:t>lokalne</w:t>
            </w:r>
            <w:proofErr w:type="spellEnd"/>
            <w:r w:rsidRPr="004803F1">
              <w:rPr>
                <w:rFonts w:eastAsia="Calibri"/>
                <w:sz w:val="20"/>
                <w:szCs w:val="20"/>
              </w:rPr>
              <w:t xml:space="preserve"> </w:t>
            </w:r>
            <w:proofErr w:type="spellStart"/>
            <w:r w:rsidRPr="004803F1">
              <w:rPr>
                <w:rFonts w:eastAsia="Calibri"/>
                <w:sz w:val="20"/>
                <w:szCs w:val="20"/>
              </w:rPr>
              <w:t>zajednice</w:t>
            </w:r>
            <w:proofErr w:type="spellEnd"/>
            <w:r w:rsidRPr="004803F1">
              <w:rPr>
                <w:rFonts w:eastAsia="Calibri"/>
                <w:sz w:val="20"/>
                <w:szCs w:val="20"/>
              </w:rPr>
              <w:t xml:space="preserve">, </w:t>
            </w:r>
            <w:proofErr w:type="spellStart"/>
            <w:r w:rsidRPr="004803F1">
              <w:rPr>
                <w:rFonts w:eastAsia="Calibri"/>
                <w:sz w:val="20"/>
                <w:szCs w:val="20"/>
              </w:rPr>
              <w:t>imaju</w:t>
            </w:r>
            <w:proofErr w:type="spellEnd"/>
            <w:r w:rsidRPr="004803F1">
              <w:rPr>
                <w:rFonts w:eastAsia="Calibri"/>
                <w:sz w:val="20"/>
                <w:szCs w:val="20"/>
              </w:rPr>
              <w:t xml:space="preserve"> spill over </w:t>
            </w:r>
            <w:proofErr w:type="spellStart"/>
            <w:r w:rsidRPr="004803F1">
              <w:rPr>
                <w:rFonts w:eastAsia="Calibri"/>
                <w:sz w:val="20"/>
                <w:szCs w:val="20"/>
              </w:rPr>
              <w:t>učinak</w:t>
            </w:r>
            <w:proofErr w:type="spellEnd"/>
            <w:r w:rsidRPr="004803F1">
              <w:rPr>
                <w:rFonts w:eastAsia="Calibri"/>
                <w:sz w:val="20"/>
                <w:szCs w:val="20"/>
              </w:rPr>
              <w:t xml:space="preserve"> </w:t>
            </w:r>
            <w:proofErr w:type="spellStart"/>
            <w:r w:rsidRPr="004803F1">
              <w:rPr>
                <w:rFonts w:eastAsia="Calibri"/>
                <w:sz w:val="20"/>
                <w:szCs w:val="20"/>
              </w:rPr>
              <w:t>na</w:t>
            </w:r>
            <w:proofErr w:type="spellEnd"/>
            <w:r w:rsidRPr="004803F1">
              <w:rPr>
                <w:rFonts w:eastAsia="Calibri"/>
                <w:sz w:val="20"/>
                <w:szCs w:val="20"/>
              </w:rPr>
              <w:t xml:space="preserve"> </w:t>
            </w:r>
            <w:proofErr w:type="spellStart"/>
            <w:r w:rsidRPr="004803F1">
              <w:rPr>
                <w:rFonts w:eastAsia="Calibri"/>
                <w:sz w:val="20"/>
                <w:szCs w:val="20"/>
              </w:rPr>
              <w:t>druge</w:t>
            </w:r>
            <w:proofErr w:type="spellEnd"/>
            <w:r w:rsidRPr="004803F1">
              <w:rPr>
                <w:rFonts w:eastAsia="Calibri"/>
                <w:sz w:val="20"/>
                <w:szCs w:val="20"/>
              </w:rPr>
              <w:t xml:space="preserve"> </w:t>
            </w:r>
            <w:proofErr w:type="spellStart"/>
            <w:r w:rsidRPr="004803F1">
              <w:rPr>
                <w:rFonts w:eastAsia="Calibri"/>
                <w:sz w:val="20"/>
                <w:szCs w:val="20"/>
              </w:rPr>
              <w:t>sektore</w:t>
            </w:r>
            <w:proofErr w:type="spellEnd"/>
            <w:r w:rsidRPr="004803F1">
              <w:rPr>
                <w:rFonts w:eastAsia="Calibri"/>
                <w:sz w:val="20"/>
                <w:szCs w:val="20"/>
              </w:rPr>
              <w:t xml:space="preserve"> </w:t>
            </w:r>
            <w:proofErr w:type="spellStart"/>
            <w:r w:rsidRPr="004803F1">
              <w:rPr>
                <w:rFonts w:eastAsia="Calibri"/>
                <w:sz w:val="20"/>
                <w:szCs w:val="20"/>
              </w:rPr>
              <w:t>te</w:t>
            </w:r>
            <w:proofErr w:type="spellEnd"/>
            <w:r w:rsidRPr="004803F1">
              <w:rPr>
                <w:rFonts w:eastAsia="Calibri"/>
                <w:sz w:val="20"/>
                <w:szCs w:val="20"/>
              </w:rPr>
              <w:t xml:space="preserve"> </w:t>
            </w:r>
            <w:proofErr w:type="spellStart"/>
            <w:r w:rsidRPr="004803F1">
              <w:rPr>
                <w:rFonts w:eastAsia="Calibri"/>
                <w:sz w:val="20"/>
                <w:szCs w:val="20"/>
              </w:rPr>
              <w:t>doprinose</w:t>
            </w:r>
            <w:proofErr w:type="spellEnd"/>
            <w:r w:rsidRPr="004803F1">
              <w:rPr>
                <w:rFonts w:eastAsia="Calibri"/>
                <w:sz w:val="20"/>
                <w:szCs w:val="20"/>
              </w:rPr>
              <w:t xml:space="preserve"> </w:t>
            </w:r>
            <w:proofErr w:type="spellStart"/>
            <w:r w:rsidRPr="004803F1">
              <w:rPr>
                <w:rFonts w:eastAsia="Calibri"/>
                <w:sz w:val="20"/>
                <w:szCs w:val="20"/>
              </w:rPr>
              <w:t>stvaranju</w:t>
            </w:r>
            <w:proofErr w:type="spellEnd"/>
            <w:r w:rsidRPr="004803F1">
              <w:rPr>
                <w:rFonts w:eastAsia="Calibri"/>
                <w:sz w:val="20"/>
                <w:szCs w:val="20"/>
              </w:rPr>
              <w:t xml:space="preserve"> </w:t>
            </w:r>
            <w:proofErr w:type="spellStart"/>
            <w:r w:rsidRPr="004803F1">
              <w:rPr>
                <w:rFonts w:eastAsia="Calibri"/>
                <w:sz w:val="20"/>
                <w:szCs w:val="20"/>
              </w:rPr>
              <w:t>otpornih</w:t>
            </w:r>
            <w:proofErr w:type="spellEnd"/>
            <w:r w:rsidRPr="004803F1">
              <w:rPr>
                <w:rFonts w:eastAsia="Calibri"/>
                <w:sz w:val="20"/>
                <w:szCs w:val="20"/>
              </w:rPr>
              <w:t xml:space="preserve"> </w:t>
            </w:r>
            <w:proofErr w:type="spellStart"/>
            <w:r w:rsidRPr="004803F1">
              <w:rPr>
                <w:rFonts w:eastAsia="Calibri"/>
                <w:sz w:val="20"/>
                <w:szCs w:val="20"/>
              </w:rPr>
              <w:t>radnih</w:t>
            </w:r>
            <w:proofErr w:type="spellEnd"/>
            <w:r w:rsidRPr="004803F1">
              <w:rPr>
                <w:rFonts w:eastAsia="Calibri"/>
                <w:sz w:val="20"/>
                <w:szCs w:val="20"/>
              </w:rPr>
              <w:t xml:space="preserve"> </w:t>
            </w:r>
            <w:proofErr w:type="spellStart"/>
            <w:r w:rsidRPr="004803F1">
              <w:rPr>
                <w:rFonts w:eastAsia="Calibri"/>
                <w:sz w:val="20"/>
                <w:szCs w:val="20"/>
              </w:rPr>
              <w:t>mjesta</w:t>
            </w:r>
            <w:proofErr w:type="spellEnd"/>
            <w:r w:rsidRPr="004803F1">
              <w:rPr>
                <w:rFonts w:eastAsia="Calibri"/>
                <w:sz w:val="20"/>
                <w:szCs w:val="20"/>
              </w:rPr>
              <w:t xml:space="preserve">. </w:t>
            </w:r>
            <w:proofErr w:type="spellStart"/>
            <w:r w:rsidRPr="004803F1">
              <w:rPr>
                <w:rFonts w:eastAsia="Calibri"/>
                <w:sz w:val="20"/>
                <w:szCs w:val="20"/>
              </w:rPr>
              <w:t>Predviđenim</w:t>
            </w:r>
            <w:proofErr w:type="spellEnd"/>
            <w:r w:rsidRPr="004803F1">
              <w:rPr>
                <w:rFonts w:eastAsia="Calibri"/>
                <w:sz w:val="20"/>
                <w:szCs w:val="20"/>
              </w:rPr>
              <w:t xml:space="preserve"> </w:t>
            </w:r>
            <w:proofErr w:type="spellStart"/>
            <w:r w:rsidRPr="004803F1">
              <w:rPr>
                <w:rFonts w:eastAsia="Calibri"/>
                <w:sz w:val="20"/>
                <w:szCs w:val="20"/>
              </w:rPr>
              <w:t>intervencijama</w:t>
            </w:r>
            <w:proofErr w:type="spellEnd"/>
            <w:r w:rsidRPr="004803F1">
              <w:rPr>
                <w:rFonts w:eastAsia="Calibri"/>
                <w:sz w:val="20"/>
                <w:szCs w:val="20"/>
              </w:rPr>
              <w:t xml:space="preserve"> </w:t>
            </w:r>
            <w:proofErr w:type="spellStart"/>
            <w:r w:rsidRPr="004803F1">
              <w:rPr>
                <w:rFonts w:eastAsia="Calibri"/>
                <w:sz w:val="20"/>
                <w:szCs w:val="20"/>
              </w:rPr>
              <w:t>umanjit</w:t>
            </w:r>
            <w:proofErr w:type="spellEnd"/>
            <w:r w:rsidRPr="004803F1">
              <w:rPr>
                <w:rFonts w:eastAsia="Calibri"/>
                <w:sz w:val="20"/>
                <w:szCs w:val="20"/>
              </w:rPr>
              <w:t xml:space="preserve"> </w:t>
            </w:r>
            <w:proofErr w:type="spellStart"/>
            <w:r w:rsidRPr="004803F1">
              <w:rPr>
                <w:rFonts w:eastAsia="Calibri"/>
                <w:sz w:val="20"/>
                <w:szCs w:val="20"/>
              </w:rPr>
              <w:t>će</w:t>
            </w:r>
            <w:proofErr w:type="spellEnd"/>
            <w:r w:rsidRPr="004803F1">
              <w:rPr>
                <w:rFonts w:eastAsia="Calibri"/>
                <w:sz w:val="20"/>
                <w:szCs w:val="20"/>
              </w:rPr>
              <w:t xml:space="preserve"> se i/</w:t>
            </w:r>
            <w:proofErr w:type="spellStart"/>
            <w:r w:rsidRPr="004803F1">
              <w:rPr>
                <w:rFonts w:eastAsia="Calibri"/>
                <w:sz w:val="20"/>
                <w:szCs w:val="20"/>
              </w:rPr>
              <w:t>ili</w:t>
            </w:r>
            <w:proofErr w:type="spellEnd"/>
            <w:r w:rsidRPr="004803F1">
              <w:rPr>
                <w:rFonts w:eastAsia="Calibri"/>
                <w:sz w:val="20"/>
                <w:szCs w:val="20"/>
              </w:rPr>
              <w:t xml:space="preserve"> </w:t>
            </w:r>
            <w:proofErr w:type="spellStart"/>
            <w:r w:rsidRPr="004803F1">
              <w:rPr>
                <w:rFonts w:eastAsia="Calibri"/>
                <w:sz w:val="20"/>
                <w:szCs w:val="20"/>
              </w:rPr>
              <w:t>dokinuti</w:t>
            </w:r>
            <w:proofErr w:type="spellEnd"/>
            <w:r w:rsidRPr="004803F1">
              <w:rPr>
                <w:rFonts w:eastAsia="Calibri"/>
                <w:sz w:val="20"/>
                <w:szCs w:val="20"/>
              </w:rPr>
              <w:t xml:space="preserve"> </w:t>
            </w:r>
            <w:proofErr w:type="spellStart"/>
            <w:r w:rsidRPr="004803F1">
              <w:rPr>
                <w:rFonts w:eastAsia="Calibri"/>
                <w:sz w:val="20"/>
                <w:szCs w:val="20"/>
              </w:rPr>
              <w:t>barijera</w:t>
            </w:r>
            <w:proofErr w:type="spellEnd"/>
            <w:r w:rsidRPr="004803F1">
              <w:rPr>
                <w:rFonts w:eastAsia="Calibri"/>
                <w:sz w:val="20"/>
                <w:szCs w:val="20"/>
              </w:rPr>
              <w:t xml:space="preserve"> za </w:t>
            </w:r>
            <w:proofErr w:type="spellStart"/>
            <w:r w:rsidRPr="004803F1">
              <w:rPr>
                <w:rFonts w:eastAsia="Calibri"/>
                <w:sz w:val="20"/>
                <w:szCs w:val="20"/>
              </w:rPr>
              <w:t>pristup</w:t>
            </w:r>
            <w:proofErr w:type="spellEnd"/>
            <w:r w:rsidRPr="004803F1">
              <w:rPr>
                <w:rFonts w:eastAsia="Calibri"/>
                <w:sz w:val="20"/>
                <w:szCs w:val="20"/>
              </w:rPr>
              <w:t xml:space="preserve"> i </w:t>
            </w:r>
            <w:proofErr w:type="spellStart"/>
            <w:r w:rsidRPr="004803F1">
              <w:rPr>
                <w:rFonts w:eastAsia="Calibri"/>
                <w:sz w:val="20"/>
                <w:szCs w:val="20"/>
              </w:rPr>
              <w:t>povećati</w:t>
            </w:r>
            <w:proofErr w:type="spellEnd"/>
            <w:r w:rsidRPr="004803F1">
              <w:rPr>
                <w:rFonts w:eastAsia="Calibri"/>
                <w:sz w:val="20"/>
                <w:szCs w:val="20"/>
              </w:rPr>
              <w:t xml:space="preserve"> </w:t>
            </w:r>
            <w:proofErr w:type="spellStart"/>
            <w:r w:rsidRPr="004803F1">
              <w:rPr>
                <w:rFonts w:eastAsia="Calibri"/>
                <w:sz w:val="20"/>
                <w:szCs w:val="20"/>
              </w:rPr>
              <w:t>sudjelovanje</w:t>
            </w:r>
            <w:proofErr w:type="spellEnd"/>
            <w:r w:rsidRPr="004803F1">
              <w:rPr>
                <w:rFonts w:eastAsia="Calibri"/>
                <w:sz w:val="20"/>
                <w:szCs w:val="20"/>
              </w:rPr>
              <w:t xml:space="preserve"> u </w:t>
            </w:r>
            <w:proofErr w:type="spellStart"/>
            <w:r w:rsidRPr="004803F1">
              <w:rPr>
                <w:rFonts w:eastAsia="Calibri"/>
                <w:sz w:val="20"/>
                <w:szCs w:val="20"/>
              </w:rPr>
              <w:t>kulturi</w:t>
            </w:r>
            <w:proofErr w:type="spellEnd"/>
            <w:r w:rsidRPr="004803F1">
              <w:rPr>
                <w:rFonts w:eastAsia="Calibri"/>
                <w:sz w:val="20"/>
                <w:szCs w:val="20"/>
              </w:rPr>
              <w:t xml:space="preserve">. </w:t>
            </w:r>
            <w:proofErr w:type="spellStart"/>
            <w:r w:rsidRPr="004803F1">
              <w:rPr>
                <w:rFonts w:eastAsia="Calibri"/>
                <w:sz w:val="20"/>
                <w:szCs w:val="20"/>
              </w:rPr>
              <w:t>Odgovarajućom</w:t>
            </w:r>
            <w:proofErr w:type="spellEnd"/>
            <w:r w:rsidRPr="004803F1">
              <w:rPr>
                <w:rFonts w:eastAsia="Calibri"/>
                <w:sz w:val="20"/>
                <w:szCs w:val="20"/>
              </w:rPr>
              <w:t xml:space="preserve"> </w:t>
            </w:r>
            <w:proofErr w:type="spellStart"/>
            <w:r w:rsidRPr="004803F1">
              <w:rPr>
                <w:rFonts w:eastAsia="Calibri"/>
                <w:sz w:val="20"/>
                <w:szCs w:val="20"/>
              </w:rPr>
              <w:t>prioritizacijom</w:t>
            </w:r>
            <w:proofErr w:type="spellEnd"/>
            <w:r w:rsidRPr="004803F1">
              <w:rPr>
                <w:rFonts w:eastAsia="Calibri"/>
                <w:sz w:val="20"/>
                <w:szCs w:val="20"/>
              </w:rPr>
              <w:t xml:space="preserve"> </w:t>
            </w:r>
            <w:proofErr w:type="spellStart"/>
            <w:r w:rsidRPr="004803F1">
              <w:rPr>
                <w:rFonts w:eastAsia="Calibri"/>
                <w:sz w:val="20"/>
                <w:szCs w:val="20"/>
              </w:rPr>
              <w:t>ulaganja</w:t>
            </w:r>
            <w:proofErr w:type="spellEnd"/>
            <w:r w:rsidRPr="004803F1">
              <w:rPr>
                <w:rFonts w:eastAsia="Calibri"/>
                <w:sz w:val="20"/>
                <w:szCs w:val="20"/>
              </w:rPr>
              <w:t xml:space="preserve"> u </w:t>
            </w:r>
            <w:proofErr w:type="spellStart"/>
            <w:r w:rsidRPr="004803F1">
              <w:rPr>
                <w:rFonts w:eastAsia="Calibri"/>
                <w:sz w:val="20"/>
                <w:szCs w:val="20"/>
              </w:rPr>
              <w:t>javnu</w:t>
            </w:r>
            <w:proofErr w:type="spellEnd"/>
            <w:r w:rsidRPr="004803F1">
              <w:rPr>
                <w:rFonts w:eastAsia="Calibri"/>
                <w:sz w:val="20"/>
                <w:szCs w:val="20"/>
              </w:rPr>
              <w:t xml:space="preserve"> </w:t>
            </w:r>
            <w:proofErr w:type="spellStart"/>
            <w:r w:rsidRPr="004803F1">
              <w:rPr>
                <w:rFonts w:eastAsia="Calibri"/>
                <w:sz w:val="20"/>
                <w:szCs w:val="20"/>
              </w:rPr>
              <w:t>kulturnu</w:t>
            </w:r>
            <w:proofErr w:type="spellEnd"/>
            <w:r w:rsidRPr="004803F1">
              <w:rPr>
                <w:rFonts w:eastAsia="Calibri"/>
                <w:sz w:val="20"/>
                <w:szCs w:val="20"/>
              </w:rPr>
              <w:t xml:space="preserve"> </w:t>
            </w:r>
            <w:proofErr w:type="spellStart"/>
            <w:proofErr w:type="gramStart"/>
            <w:r w:rsidRPr="004803F1">
              <w:rPr>
                <w:rFonts w:eastAsia="Calibri"/>
                <w:sz w:val="20"/>
                <w:szCs w:val="20"/>
              </w:rPr>
              <w:t>infrastrukturu</w:t>
            </w:r>
            <w:proofErr w:type="spellEnd"/>
            <w:r w:rsidRPr="004803F1">
              <w:rPr>
                <w:rFonts w:eastAsia="Calibri"/>
                <w:sz w:val="20"/>
                <w:szCs w:val="20"/>
              </w:rPr>
              <w:t xml:space="preserve">  </w:t>
            </w:r>
            <w:proofErr w:type="spellStart"/>
            <w:r w:rsidRPr="004803F1">
              <w:rPr>
                <w:rFonts w:eastAsia="Calibri"/>
                <w:sz w:val="20"/>
                <w:szCs w:val="20"/>
              </w:rPr>
              <w:t>unaprijedit</w:t>
            </w:r>
            <w:proofErr w:type="spellEnd"/>
            <w:proofErr w:type="gramEnd"/>
            <w:r w:rsidRPr="004803F1">
              <w:rPr>
                <w:rFonts w:eastAsia="Calibri"/>
                <w:sz w:val="20"/>
                <w:szCs w:val="20"/>
              </w:rPr>
              <w:t xml:space="preserve"> </w:t>
            </w:r>
            <w:proofErr w:type="spellStart"/>
            <w:r w:rsidRPr="004803F1">
              <w:rPr>
                <w:rFonts w:eastAsia="Calibri"/>
                <w:sz w:val="20"/>
                <w:szCs w:val="20"/>
              </w:rPr>
              <w:t>će</w:t>
            </w:r>
            <w:proofErr w:type="spellEnd"/>
            <w:r w:rsidRPr="004803F1">
              <w:rPr>
                <w:rFonts w:eastAsia="Calibri"/>
                <w:sz w:val="20"/>
                <w:szCs w:val="20"/>
              </w:rPr>
              <w:t xml:space="preserve"> se </w:t>
            </w:r>
            <w:proofErr w:type="spellStart"/>
            <w:r w:rsidRPr="004803F1">
              <w:rPr>
                <w:rFonts w:eastAsia="Calibri"/>
                <w:sz w:val="20"/>
                <w:szCs w:val="20"/>
              </w:rPr>
              <w:t>održivost</w:t>
            </w:r>
            <w:proofErr w:type="spellEnd"/>
            <w:r w:rsidRPr="004803F1">
              <w:rPr>
                <w:rFonts w:eastAsia="Calibri"/>
                <w:sz w:val="20"/>
                <w:szCs w:val="20"/>
              </w:rPr>
              <w:t xml:space="preserve"> </w:t>
            </w:r>
            <w:proofErr w:type="spellStart"/>
            <w:r w:rsidRPr="004803F1">
              <w:rPr>
                <w:rFonts w:eastAsia="Calibri"/>
                <w:sz w:val="20"/>
                <w:szCs w:val="20"/>
              </w:rPr>
              <w:t>kulturne</w:t>
            </w:r>
            <w:proofErr w:type="spellEnd"/>
            <w:r w:rsidRPr="004803F1">
              <w:rPr>
                <w:rFonts w:eastAsia="Calibri"/>
                <w:sz w:val="20"/>
                <w:szCs w:val="20"/>
              </w:rPr>
              <w:t xml:space="preserve"> </w:t>
            </w:r>
            <w:proofErr w:type="spellStart"/>
            <w:r w:rsidRPr="004803F1">
              <w:rPr>
                <w:rFonts w:eastAsia="Calibri"/>
                <w:sz w:val="20"/>
                <w:szCs w:val="20"/>
              </w:rPr>
              <w:t>infrastrukture</w:t>
            </w:r>
            <w:proofErr w:type="spellEnd"/>
            <w:r w:rsidRPr="004803F1">
              <w:rPr>
                <w:rFonts w:eastAsia="Calibri"/>
                <w:sz w:val="20"/>
                <w:szCs w:val="20"/>
              </w:rPr>
              <w:t xml:space="preserve"> i </w:t>
            </w:r>
            <w:proofErr w:type="spellStart"/>
            <w:r w:rsidRPr="004803F1">
              <w:rPr>
                <w:rFonts w:eastAsia="Calibri"/>
                <w:sz w:val="20"/>
                <w:szCs w:val="20"/>
              </w:rPr>
              <w:t>potaknuti</w:t>
            </w:r>
            <w:proofErr w:type="spellEnd"/>
            <w:r w:rsidRPr="004803F1">
              <w:rPr>
                <w:rFonts w:eastAsia="Calibri"/>
                <w:sz w:val="20"/>
                <w:szCs w:val="20"/>
              </w:rPr>
              <w:t xml:space="preserve"> </w:t>
            </w:r>
            <w:proofErr w:type="spellStart"/>
            <w:r w:rsidRPr="004803F1">
              <w:rPr>
                <w:rFonts w:eastAsia="Calibri"/>
                <w:sz w:val="20"/>
                <w:szCs w:val="20"/>
              </w:rPr>
              <w:t>gosp</w:t>
            </w:r>
            <w:proofErr w:type="spellEnd"/>
            <w:r w:rsidRPr="004803F1">
              <w:rPr>
                <w:rFonts w:eastAsia="Calibri"/>
                <w:sz w:val="20"/>
                <w:szCs w:val="20"/>
              </w:rPr>
              <w:t xml:space="preserve">. </w:t>
            </w:r>
            <w:proofErr w:type="spellStart"/>
            <w:r w:rsidRPr="004803F1">
              <w:rPr>
                <w:rFonts w:eastAsia="Calibri"/>
                <w:sz w:val="20"/>
                <w:szCs w:val="20"/>
              </w:rPr>
              <w:t>rast</w:t>
            </w:r>
            <w:proofErr w:type="spellEnd"/>
            <w:r w:rsidRPr="004803F1">
              <w:rPr>
                <w:rFonts w:eastAsia="Calibri"/>
                <w:sz w:val="20"/>
                <w:szCs w:val="20"/>
              </w:rPr>
              <w:t xml:space="preserve">. </w:t>
            </w:r>
          </w:p>
          <w:p w14:paraId="77368F8A" w14:textId="2A844DAA" w:rsidR="00CF4B5E" w:rsidRPr="004803F1" w:rsidRDefault="00CF4B5E" w:rsidP="00CF4B5E">
            <w:pPr>
              <w:jc w:val="both"/>
              <w:rPr>
                <w:rFonts w:eastAsia="Calibri"/>
                <w:sz w:val="20"/>
                <w:szCs w:val="20"/>
              </w:rPr>
            </w:pPr>
            <w:proofErr w:type="spellStart"/>
            <w:r w:rsidRPr="004803F1">
              <w:rPr>
                <w:rFonts w:eastAsia="Calibri"/>
                <w:sz w:val="20"/>
                <w:szCs w:val="20"/>
              </w:rPr>
              <w:t>Utjecaj</w:t>
            </w:r>
            <w:proofErr w:type="spellEnd"/>
            <w:r w:rsidRPr="004803F1">
              <w:rPr>
                <w:rFonts w:eastAsia="Calibri"/>
                <w:sz w:val="20"/>
                <w:szCs w:val="20"/>
              </w:rPr>
              <w:t xml:space="preserve"> </w:t>
            </w:r>
            <w:proofErr w:type="spellStart"/>
            <w:r w:rsidRPr="004803F1">
              <w:rPr>
                <w:rFonts w:eastAsia="Calibri"/>
                <w:sz w:val="20"/>
                <w:szCs w:val="20"/>
              </w:rPr>
              <w:t>turizma</w:t>
            </w:r>
            <w:proofErr w:type="spellEnd"/>
            <w:r w:rsidRPr="004803F1">
              <w:rPr>
                <w:rFonts w:eastAsia="Calibri"/>
                <w:sz w:val="20"/>
                <w:szCs w:val="20"/>
              </w:rPr>
              <w:t xml:space="preserve"> </w:t>
            </w:r>
            <w:proofErr w:type="spellStart"/>
            <w:r w:rsidRPr="004803F1">
              <w:rPr>
                <w:rFonts w:eastAsia="Calibri"/>
                <w:sz w:val="20"/>
                <w:szCs w:val="20"/>
              </w:rPr>
              <w:t>na</w:t>
            </w:r>
            <w:proofErr w:type="spellEnd"/>
            <w:r w:rsidRPr="004803F1">
              <w:rPr>
                <w:rFonts w:eastAsia="Calibri"/>
                <w:sz w:val="20"/>
                <w:szCs w:val="20"/>
              </w:rPr>
              <w:t xml:space="preserve"> </w:t>
            </w:r>
            <w:proofErr w:type="spellStart"/>
            <w:r w:rsidRPr="004803F1">
              <w:rPr>
                <w:rFonts w:eastAsia="Calibri"/>
                <w:sz w:val="20"/>
                <w:szCs w:val="20"/>
              </w:rPr>
              <w:t>gospodarstvo</w:t>
            </w:r>
            <w:proofErr w:type="spellEnd"/>
            <w:r w:rsidRPr="004803F1">
              <w:rPr>
                <w:rFonts w:eastAsia="Calibri"/>
                <w:sz w:val="20"/>
                <w:szCs w:val="20"/>
              </w:rPr>
              <w:t xml:space="preserve"> je </w:t>
            </w:r>
            <w:proofErr w:type="spellStart"/>
            <w:r w:rsidRPr="004803F1">
              <w:rPr>
                <w:rFonts w:eastAsia="Calibri"/>
                <w:sz w:val="20"/>
                <w:szCs w:val="20"/>
              </w:rPr>
              <w:t>značajan</w:t>
            </w:r>
            <w:proofErr w:type="spellEnd"/>
            <w:r w:rsidRPr="004803F1">
              <w:rPr>
                <w:rFonts w:eastAsia="Calibri"/>
                <w:sz w:val="20"/>
                <w:szCs w:val="20"/>
              </w:rPr>
              <w:t xml:space="preserve"> (16,9% u BDP, 8% </w:t>
            </w:r>
            <w:proofErr w:type="spellStart"/>
            <w:r w:rsidRPr="004803F1">
              <w:rPr>
                <w:rFonts w:eastAsia="Calibri"/>
                <w:sz w:val="20"/>
                <w:szCs w:val="20"/>
              </w:rPr>
              <w:t>izravno</w:t>
            </w:r>
            <w:proofErr w:type="spellEnd"/>
            <w:r w:rsidRPr="004803F1">
              <w:rPr>
                <w:rFonts w:eastAsia="Calibri"/>
                <w:sz w:val="20"/>
                <w:szCs w:val="20"/>
              </w:rPr>
              <w:t xml:space="preserve"> </w:t>
            </w:r>
            <w:proofErr w:type="spellStart"/>
            <w:r w:rsidRPr="004803F1">
              <w:rPr>
                <w:rFonts w:eastAsia="Calibri"/>
                <w:sz w:val="20"/>
                <w:szCs w:val="20"/>
              </w:rPr>
              <w:t>zaposlenih</w:t>
            </w:r>
            <w:proofErr w:type="spellEnd"/>
            <w:r w:rsidR="00FB58C2">
              <w:rPr>
                <w:rFonts w:eastAsia="Calibri"/>
                <w:sz w:val="20"/>
                <w:szCs w:val="20"/>
              </w:rPr>
              <w:t xml:space="preserve"> i</w:t>
            </w:r>
            <w:r w:rsidRPr="004803F1">
              <w:rPr>
                <w:rFonts w:eastAsia="Calibri"/>
                <w:sz w:val="20"/>
                <w:szCs w:val="20"/>
              </w:rPr>
              <w:t xml:space="preserve"> </w:t>
            </w:r>
            <w:proofErr w:type="spellStart"/>
            <w:r w:rsidRPr="004803F1">
              <w:rPr>
                <w:rFonts w:eastAsia="Calibri"/>
                <w:sz w:val="20"/>
                <w:szCs w:val="20"/>
              </w:rPr>
              <w:t>značajni</w:t>
            </w:r>
            <w:proofErr w:type="spellEnd"/>
            <w:r w:rsidRPr="004803F1">
              <w:rPr>
                <w:rFonts w:eastAsia="Calibri"/>
                <w:sz w:val="20"/>
                <w:szCs w:val="20"/>
              </w:rPr>
              <w:t xml:space="preserve"> </w:t>
            </w:r>
            <w:proofErr w:type="spellStart"/>
            <w:r w:rsidRPr="004803F1">
              <w:rPr>
                <w:rFonts w:eastAsia="Calibri"/>
                <w:sz w:val="20"/>
                <w:szCs w:val="20"/>
              </w:rPr>
              <w:t>neizravni</w:t>
            </w:r>
            <w:proofErr w:type="spellEnd"/>
            <w:r w:rsidRPr="004803F1">
              <w:rPr>
                <w:rFonts w:eastAsia="Calibri"/>
                <w:sz w:val="20"/>
                <w:szCs w:val="20"/>
              </w:rPr>
              <w:t xml:space="preserve"> </w:t>
            </w:r>
            <w:proofErr w:type="spellStart"/>
            <w:r w:rsidRPr="004803F1">
              <w:rPr>
                <w:rFonts w:eastAsia="Calibri"/>
                <w:sz w:val="20"/>
                <w:szCs w:val="20"/>
              </w:rPr>
              <w:t>učinci</w:t>
            </w:r>
            <w:proofErr w:type="spellEnd"/>
            <w:r w:rsidRPr="004803F1">
              <w:rPr>
                <w:rFonts w:eastAsia="Calibri"/>
                <w:sz w:val="20"/>
                <w:szCs w:val="20"/>
              </w:rPr>
              <w:t>)</w:t>
            </w:r>
            <w:r w:rsidR="00D131CA">
              <w:rPr>
                <w:rFonts w:eastAsia="Calibri"/>
                <w:sz w:val="20"/>
                <w:szCs w:val="20"/>
              </w:rPr>
              <w:t xml:space="preserve"> </w:t>
            </w:r>
            <w:r w:rsidRPr="004803F1">
              <w:rPr>
                <w:rFonts w:eastAsia="Calibri"/>
                <w:sz w:val="20"/>
                <w:szCs w:val="20"/>
              </w:rPr>
              <w:t>no</w:t>
            </w:r>
            <w:r w:rsidR="0088653F">
              <w:rPr>
                <w:rFonts w:eastAsia="Calibri"/>
                <w:sz w:val="20"/>
                <w:szCs w:val="20"/>
              </w:rPr>
              <w:t xml:space="preserve"> </w:t>
            </w:r>
            <w:proofErr w:type="spellStart"/>
            <w:r w:rsidRPr="004803F1">
              <w:rPr>
                <w:rFonts w:eastAsia="Calibri"/>
                <w:sz w:val="20"/>
                <w:szCs w:val="20"/>
              </w:rPr>
              <w:t>suočava</w:t>
            </w:r>
            <w:proofErr w:type="spellEnd"/>
            <w:r w:rsidRPr="004803F1">
              <w:rPr>
                <w:rFonts w:eastAsia="Calibri"/>
                <w:sz w:val="20"/>
                <w:szCs w:val="20"/>
              </w:rPr>
              <w:t xml:space="preserve"> se s </w:t>
            </w:r>
            <w:proofErr w:type="spellStart"/>
            <w:r w:rsidRPr="004803F1">
              <w:rPr>
                <w:rFonts w:eastAsia="Calibri"/>
                <w:sz w:val="20"/>
                <w:szCs w:val="20"/>
              </w:rPr>
              <w:t>izrazitom</w:t>
            </w:r>
            <w:proofErr w:type="spellEnd"/>
            <w:r w:rsidRPr="004803F1">
              <w:rPr>
                <w:rFonts w:eastAsia="Calibri"/>
                <w:sz w:val="20"/>
                <w:szCs w:val="20"/>
              </w:rPr>
              <w:t xml:space="preserve"> </w:t>
            </w:r>
            <w:proofErr w:type="spellStart"/>
            <w:r w:rsidRPr="004803F1">
              <w:rPr>
                <w:rFonts w:eastAsia="Calibri"/>
                <w:sz w:val="20"/>
                <w:szCs w:val="20"/>
              </w:rPr>
              <w:t>sezonalnosti</w:t>
            </w:r>
            <w:proofErr w:type="spellEnd"/>
            <w:r w:rsidRPr="004803F1">
              <w:rPr>
                <w:rFonts w:eastAsia="Calibri"/>
                <w:sz w:val="20"/>
                <w:szCs w:val="20"/>
              </w:rPr>
              <w:t xml:space="preserve"> i </w:t>
            </w:r>
            <w:proofErr w:type="spellStart"/>
            <w:r w:rsidRPr="004803F1">
              <w:rPr>
                <w:rFonts w:eastAsia="Calibri"/>
                <w:sz w:val="20"/>
                <w:szCs w:val="20"/>
              </w:rPr>
              <w:t>nepovoljnom</w:t>
            </w:r>
            <w:proofErr w:type="spellEnd"/>
            <w:r w:rsidRPr="004803F1">
              <w:rPr>
                <w:rFonts w:eastAsia="Calibri"/>
                <w:sz w:val="20"/>
                <w:szCs w:val="20"/>
              </w:rPr>
              <w:t xml:space="preserve"> </w:t>
            </w:r>
            <w:proofErr w:type="spellStart"/>
            <w:r w:rsidRPr="004803F1">
              <w:rPr>
                <w:rFonts w:eastAsia="Calibri"/>
                <w:sz w:val="20"/>
                <w:szCs w:val="20"/>
              </w:rPr>
              <w:t>teritorijalnom</w:t>
            </w:r>
            <w:proofErr w:type="spellEnd"/>
            <w:r w:rsidRPr="004803F1">
              <w:rPr>
                <w:rFonts w:eastAsia="Calibri"/>
                <w:sz w:val="20"/>
                <w:szCs w:val="20"/>
              </w:rPr>
              <w:t xml:space="preserve"> </w:t>
            </w:r>
            <w:proofErr w:type="spellStart"/>
            <w:r w:rsidRPr="004803F1">
              <w:rPr>
                <w:rFonts w:eastAsia="Calibri"/>
                <w:sz w:val="20"/>
                <w:szCs w:val="20"/>
              </w:rPr>
              <w:t>raspoređenošću</w:t>
            </w:r>
            <w:proofErr w:type="spellEnd"/>
            <w:r w:rsidRPr="004803F1">
              <w:rPr>
                <w:rFonts w:eastAsia="Calibri"/>
                <w:sz w:val="20"/>
                <w:szCs w:val="20"/>
              </w:rPr>
              <w:t xml:space="preserve">. </w:t>
            </w:r>
            <w:proofErr w:type="spellStart"/>
            <w:r w:rsidRPr="004803F1">
              <w:rPr>
                <w:rFonts w:eastAsia="Calibri"/>
                <w:sz w:val="20"/>
                <w:szCs w:val="20"/>
              </w:rPr>
              <w:t>Pandemija</w:t>
            </w:r>
            <w:proofErr w:type="spellEnd"/>
            <w:r w:rsidRPr="004803F1">
              <w:rPr>
                <w:rFonts w:eastAsia="Calibri"/>
                <w:sz w:val="20"/>
                <w:szCs w:val="20"/>
              </w:rPr>
              <w:t xml:space="preserve"> je </w:t>
            </w:r>
            <w:proofErr w:type="spellStart"/>
            <w:r w:rsidRPr="004803F1">
              <w:rPr>
                <w:rFonts w:eastAsia="Calibri"/>
                <w:sz w:val="20"/>
                <w:szCs w:val="20"/>
              </w:rPr>
              <w:t>dodatno</w:t>
            </w:r>
            <w:proofErr w:type="spellEnd"/>
            <w:r w:rsidRPr="004803F1">
              <w:rPr>
                <w:rFonts w:eastAsia="Calibri"/>
                <w:sz w:val="20"/>
                <w:szCs w:val="20"/>
              </w:rPr>
              <w:t xml:space="preserve"> </w:t>
            </w:r>
            <w:proofErr w:type="spellStart"/>
            <w:r w:rsidRPr="004803F1">
              <w:rPr>
                <w:rFonts w:eastAsia="Calibri"/>
                <w:sz w:val="20"/>
                <w:szCs w:val="20"/>
              </w:rPr>
              <w:t>otežala</w:t>
            </w:r>
            <w:proofErr w:type="spellEnd"/>
            <w:r w:rsidRPr="004803F1">
              <w:rPr>
                <w:rFonts w:eastAsia="Calibri"/>
                <w:sz w:val="20"/>
                <w:szCs w:val="20"/>
              </w:rPr>
              <w:t xml:space="preserve"> </w:t>
            </w:r>
            <w:proofErr w:type="spellStart"/>
            <w:r w:rsidRPr="004803F1">
              <w:rPr>
                <w:rFonts w:eastAsia="Calibri"/>
                <w:sz w:val="20"/>
                <w:szCs w:val="20"/>
              </w:rPr>
              <w:t>korištenje</w:t>
            </w:r>
            <w:proofErr w:type="spellEnd"/>
            <w:r w:rsidRPr="004803F1">
              <w:rPr>
                <w:rFonts w:eastAsia="Calibri"/>
                <w:sz w:val="20"/>
                <w:szCs w:val="20"/>
              </w:rPr>
              <w:t xml:space="preserve"> </w:t>
            </w:r>
            <w:proofErr w:type="spellStart"/>
            <w:r w:rsidRPr="004803F1">
              <w:rPr>
                <w:rFonts w:eastAsia="Calibri"/>
                <w:sz w:val="20"/>
                <w:szCs w:val="20"/>
              </w:rPr>
              <w:t>sadržaja</w:t>
            </w:r>
            <w:proofErr w:type="spellEnd"/>
            <w:r w:rsidRPr="004803F1">
              <w:rPr>
                <w:rFonts w:eastAsia="Calibri"/>
                <w:sz w:val="20"/>
                <w:szCs w:val="20"/>
              </w:rPr>
              <w:t xml:space="preserve">, </w:t>
            </w:r>
            <w:proofErr w:type="spellStart"/>
            <w:r w:rsidRPr="004803F1">
              <w:rPr>
                <w:rFonts w:eastAsia="Calibri"/>
                <w:sz w:val="20"/>
                <w:szCs w:val="20"/>
              </w:rPr>
              <w:t>te</w:t>
            </w:r>
            <w:proofErr w:type="spellEnd"/>
            <w:r w:rsidRPr="004803F1">
              <w:rPr>
                <w:rFonts w:eastAsia="Calibri"/>
                <w:sz w:val="20"/>
                <w:szCs w:val="20"/>
              </w:rPr>
              <w:t xml:space="preserve"> je</w:t>
            </w:r>
            <w:r w:rsidR="0088653F">
              <w:rPr>
                <w:rFonts w:eastAsia="Calibri"/>
                <w:sz w:val="20"/>
                <w:szCs w:val="20"/>
              </w:rPr>
              <w:t xml:space="preserve"> </w:t>
            </w:r>
            <w:proofErr w:type="spellStart"/>
            <w:r w:rsidRPr="004803F1">
              <w:rPr>
                <w:rFonts w:eastAsia="Calibri"/>
                <w:sz w:val="20"/>
                <w:szCs w:val="20"/>
              </w:rPr>
              <w:t>zabilježen</w:t>
            </w:r>
            <w:proofErr w:type="spellEnd"/>
            <w:r w:rsidRPr="004803F1">
              <w:rPr>
                <w:rFonts w:eastAsia="Calibri"/>
                <w:sz w:val="20"/>
                <w:szCs w:val="20"/>
              </w:rPr>
              <w:t xml:space="preserve"> je </w:t>
            </w:r>
            <w:proofErr w:type="spellStart"/>
            <w:r w:rsidRPr="004803F1">
              <w:rPr>
                <w:rFonts w:eastAsia="Calibri"/>
                <w:sz w:val="20"/>
                <w:szCs w:val="20"/>
              </w:rPr>
              <w:t>najveći</w:t>
            </w:r>
            <w:proofErr w:type="spellEnd"/>
            <w:r w:rsidRPr="004803F1">
              <w:rPr>
                <w:rFonts w:eastAsia="Calibri"/>
                <w:sz w:val="20"/>
                <w:szCs w:val="20"/>
              </w:rPr>
              <w:t xml:space="preserve"> </w:t>
            </w:r>
            <w:proofErr w:type="spellStart"/>
            <w:r w:rsidRPr="004803F1">
              <w:rPr>
                <w:rFonts w:eastAsia="Calibri"/>
                <w:sz w:val="20"/>
                <w:szCs w:val="20"/>
              </w:rPr>
              <w:t>porast</w:t>
            </w:r>
            <w:proofErr w:type="spellEnd"/>
            <w:r w:rsidRPr="004803F1">
              <w:rPr>
                <w:rFonts w:eastAsia="Calibri"/>
                <w:sz w:val="20"/>
                <w:szCs w:val="20"/>
              </w:rPr>
              <w:t xml:space="preserve"> </w:t>
            </w:r>
            <w:proofErr w:type="spellStart"/>
            <w:r w:rsidRPr="004803F1">
              <w:rPr>
                <w:rFonts w:eastAsia="Calibri"/>
                <w:sz w:val="20"/>
                <w:szCs w:val="20"/>
              </w:rPr>
              <w:t>udjela</w:t>
            </w:r>
            <w:proofErr w:type="spellEnd"/>
            <w:r w:rsidRPr="004803F1">
              <w:rPr>
                <w:rFonts w:eastAsia="Calibri"/>
                <w:sz w:val="20"/>
                <w:szCs w:val="20"/>
              </w:rPr>
              <w:t xml:space="preserve"> </w:t>
            </w:r>
            <w:proofErr w:type="spellStart"/>
            <w:r w:rsidRPr="004803F1">
              <w:rPr>
                <w:rFonts w:eastAsia="Calibri"/>
                <w:sz w:val="20"/>
                <w:szCs w:val="20"/>
              </w:rPr>
              <w:t>osoba</w:t>
            </w:r>
            <w:proofErr w:type="spellEnd"/>
            <w:r w:rsidRPr="004803F1">
              <w:rPr>
                <w:rFonts w:eastAsia="Calibri"/>
                <w:sz w:val="20"/>
                <w:szCs w:val="20"/>
              </w:rPr>
              <w:t xml:space="preserve"> </w:t>
            </w:r>
            <w:proofErr w:type="spellStart"/>
            <w:r w:rsidRPr="004803F1">
              <w:rPr>
                <w:rFonts w:eastAsia="Calibri"/>
                <w:sz w:val="20"/>
                <w:szCs w:val="20"/>
              </w:rPr>
              <w:t>koje</w:t>
            </w:r>
            <w:proofErr w:type="spellEnd"/>
            <w:r w:rsidRPr="004803F1">
              <w:rPr>
                <w:rFonts w:eastAsia="Calibri"/>
                <w:sz w:val="20"/>
                <w:szCs w:val="20"/>
              </w:rPr>
              <w:t xml:space="preserve"> se ne </w:t>
            </w:r>
            <w:proofErr w:type="spellStart"/>
            <w:r w:rsidRPr="004803F1">
              <w:rPr>
                <w:rFonts w:eastAsia="Calibri"/>
                <w:sz w:val="20"/>
                <w:szCs w:val="20"/>
              </w:rPr>
              <w:t>bave</w:t>
            </w:r>
            <w:proofErr w:type="spellEnd"/>
            <w:r w:rsidRPr="004803F1">
              <w:rPr>
                <w:rFonts w:eastAsia="Calibri"/>
                <w:sz w:val="20"/>
                <w:szCs w:val="20"/>
              </w:rPr>
              <w:t xml:space="preserve"> </w:t>
            </w:r>
            <w:proofErr w:type="spellStart"/>
            <w:r w:rsidRPr="004803F1">
              <w:rPr>
                <w:rFonts w:eastAsia="Calibri"/>
                <w:sz w:val="20"/>
                <w:szCs w:val="20"/>
              </w:rPr>
              <w:t>nikakvom</w:t>
            </w:r>
            <w:proofErr w:type="spellEnd"/>
            <w:r w:rsidRPr="004803F1">
              <w:rPr>
                <w:rFonts w:eastAsia="Calibri"/>
                <w:sz w:val="20"/>
                <w:szCs w:val="20"/>
              </w:rPr>
              <w:t xml:space="preserve"> </w:t>
            </w:r>
            <w:proofErr w:type="spellStart"/>
            <w:r w:rsidRPr="004803F1">
              <w:rPr>
                <w:rFonts w:eastAsia="Calibri"/>
                <w:sz w:val="20"/>
                <w:szCs w:val="20"/>
              </w:rPr>
              <w:t>tjelesnom</w:t>
            </w:r>
            <w:proofErr w:type="spellEnd"/>
            <w:r w:rsidRPr="004803F1">
              <w:rPr>
                <w:rFonts w:eastAsia="Calibri"/>
                <w:sz w:val="20"/>
                <w:szCs w:val="20"/>
              </w:rPr>
              <w:t xml:space="preserve"> </w:t>
            </w:r>
            <w:proofErr w:type="spellStart"/>
            <w:r w:rsidRPr="004803F1">
              <w:rPr>
                <w:rFonts w:eastAsia="Calibri"/>
                <w:sz w:val="20"/>
                <w:szCs w:val="20"/>
              </w:rPr>
              <w:t>aktivnošću</w:t>
            </w:r>
            <w:proofErr w:type="spellEnd"/>
            <w:r w:rsidRPr="004803F1">
              <w:rPr>
                <w:rFonts w:eastAsia="Calibri"/>
                <w:sz w:val="20"/>
                <w:szCs w:val="20"/>
              </w:rPr>
              <w:t xml:space="preserve"> </w:t>
            </w:r>
            <w:proofErr w:type="spellStart"/>
            <w:r w:rsidRPr="004803F1">
              <w:rPr>
                <w:rFonts w:eastAsia="Calibri"/>
                <w:sz w:val="20"/>
                <w:szCs w:val="20"/>
              </w:rPr>
              <w:t>uz</w:t>
            </w:r>
            <w:proofErr w:type="spellEnd"/>
            <w:r w:rsidRPr="004803F1">
              <w:rPr>
                <w:rFonts w:eastAsia="Calibri"/>
                <w:sz w:val="20"/>
                <w:szCs w:val="20"/>
              </w:rPr>
              <w:t xml:space="preserve"> </w:t>
            </w:r>
            <w:proofErr w:type="spellStart"/>
            <w:r w:rsidRPr="004803F1">
              <w:rPr>
                <w:rFonts w:eastAsia="Calibri"/>
                <w:sz w:val="20"/>
                <w:szCs w:val="20"/>
              </w:rPr>
              <w:t>slabu</w:t>
            </w:r>
            <w:proofErr w:type="spellEnd"/>
            <w:r w:rsidRPr="004803F1">
              <w:rPr>
                <w:rFonts w:eastAsia="Calibri"/>
                <w:sz w:val="20"/>
                <w:szCs w:val="20"/>
              </w:rPr>
              <w:t xml:space="preserve"> </w:t>
            </w:r>
            <w:proofErr w:type="spellStart"/>
            <w:r w:rsidRPr="004803F1">
              <w:rPr>
                <w:rFonts w:eastAsia="Calibri"/>
                <w:sz w:val="20"/>
                <w:szCs w:val="20"/>
              </w:rPr>
              <w:t>dostupnost</w:t>
            </w:r>
            <w:proofErr w:type="spellEnd"/>
            <w:r w:rsidRPr="004803F1">
              <w:rPr>
                <w:rFonts w:eastAsia="Calibri"/>
                <w:sz w:val="20"/>
                <w:szCs w:val="20"/>
              </w:rPr>
              <w:t xml:space="preserve"> </w:t>
            </w:r>
            <w:proofErr w:type="spellStart"/>
            <w:r w:rsidRPr="004803F1">
              <w:rPr>
                <w:rFonts w:eastAsia="Calibri"/>
                <w:sz w:val="20"/>
                <w:szCs w:val="20"/>
              </w:rPr>
              <w:t>rehabilitacijskih</w:t>
            </w:r>
            <w:proofErr w:type="spellEnd"/>
            <w:r w:rsidRPr="004803F1">
              <w:rPr>
                <w:rFonts w:eastAsia="Calibri"/>
                <w:sz w:val="20"/>
                <w:szCs w:val="20"/>
              </w:rPr>
              <w:t xml:space="preserve"> i </w:t>
            </w:r>
            <w:proofErr w:type="spellStart"/>
            <w:r w:rsidRPr="004803F1">
              <w:rPr>
                <w:rFonts w:eastAsia="Calibri"/>
                <w:sz w:val="20"/>
                <w:szCs w:val="20"/>
              </w:rPr>
              <w:t>preventivnih</w:t>
            </w:r>
            <w:proofErr w:type="spellEnd"/>
            <w:r w:rsidRPr="004803F1">
              <w:rPr>
                <w:rFonts w:eastAsia="Calibri"/>
                <w:sz w:val="20"/>
                <w:szCs w:val="20"/>
              </w:rPr>
              <w:t xml:space="preserve"> </w:t>
            </w:r>
            <w:proofErr w:type="spellStart"/>
            <w:r w:rsidRPr="004803F1">
              <w:rPr>
                <w:rFonts w:eastAsia="Calibri"/>
                <w:sz w:val="20"/>
                <w:szCs w:val="20"/>
              </w:rPr>
              <w:t>sadržaja</w:t>
            </w:r>
            <w:proofErr w:type="spellEnd"/>
            <w:r w:rsidRPr="004803F1">
              <w:rPr>
                <w:rFonts w:eastAsia="Calibri"/>
                <w:sz w:val="20"/>
                <w:szCs w:val="20"/>
              </w:rPr>
              <w:t>.</w:t>
            </w:r>
            <w:r w:rsidR="0088653F">
              <w:rPr>
                <w:rFonts w:eastAsia="Calibri"/>
                <w:sz w:val="20"/>
                <w:szCs w:val="20"/>
              </w:rPr>
              <w:t xml:space="preserve"> </w:t>
            </w:r>
            <w:proofErr w:type="spellStart"/>
            <w:r w:rsidRPr="004803F1">
              <w:rPr>
                <w:rFonts w:eastAsia="Calibri"/>
                <w:sz w:val="20"/>
                <w:szCs w:val="20"/>
              </w:rPr>
              <w:t>Odabrane</w:t>
            </w:r>
            <w:proofErr w:type="spellEnd"/>
            <w:r w:rsidRPr="004803F1">
              <w:rPr>
                <w:rFonts w:eastAsia="Calibri"/>
                <w:sz w:val="20"/>
                <w:szCs w:val="20"/>
              </w:rPr>
              <w:t xml:space="preserve"> </w:t>
            </w:r>
            <w:proofErr w:type="spellStart"/>
            <w:r w:rsidRPr="004803F1">
              <w:rPr>
                <w:rFonts w:eastAsia="Calibri"/>
                <w:sz w:val="20"/>
                <w:szCs w:val="20"/>
              </w:rPr>
              <w:t>politike</w:t>
            </w:r>
            <w:proofErr w:type="spellEnd"/>
            <w:r w:rsidRPr="004803F1">
              <w:rPr>
                <w:rFonts w:eastAsia="Calibri"/>
                <w:sz w:val="20"/>
                <w:szCs w:val="20"/>
              </w:rPr>
              <w:t xml:space="preserve"> </w:t>
            </w:r>
            <w:proofErr w:type="spellStart"/>
            <w:r w:rsidRPr="004803F1">
              <w:rPr>
                <w:rFonts w:eastAsia="Calibri"/>
                <w:sz w:val="20"/>
                <w:szCs w:val="20"/>
              </w:rPr>
              <w:t>usmjerene</w:t>
            </w:r>
            <w:proofErr w:type="spellEnd"/>
            <w:r w:rsidRPr="004803F1">
              <w:rPr>
                <w:rFonts w:eastAsia="Calibri"/>
                <w:sz w:val="20"/>
                <w:szCs w:val="20"/>
              </w:rPr>
              <w:t xml:space="preserve"> </w:t>
            </w:r>
            <w:proofErr w:type="spellStart"/>
            <w:r w:rsidRPr="004803F1">
              <w:rPr>
                <w:rFonts w:eastAsia="Calibri"/>
                <w:sz w:val="20"/>
                <w:szCs w:val="20"/>
              </w:rPr>
              <w:t>su</w:t>
            </w:r>
            <w:proofErr w:type="spellEnd"/>
            <w:r w:rsidRPr="004803F1">
              <w:rPr>
                <w:rFonts w:eastAsia="Calibri"/>
                <w:sz w:val="20"/>
                <w:szCs w:val="20"/>
              </w:rPr>
              <w:t xml:space="preserve"> </w:t>
            </w:r>
            <w:proofErr w:type="spellStart"/>
            <w:r w:rsidRPr="004803F1">
              <w:rPr>
                <w:rFonts w:eastAsia="Calibri"/>
                <w:sz w:val="20"/>
                <w:szCs w:val="20"/>
              </w:rPr>
              <w:t>na</w:t>
            </w:r>
            <w:proofErr w:type="spellEnd"/>
            <w:r w:rsidRPr="004803F1">
              <w:rPr>
                <w:rFonts w:eastAsia="Calibri"/>
                <w:sz w:val="20"/>
                <w:szCs w:val="20"/>
              </w:rPr>
              <w:t xml:space="preserve"> </w:t>
            </w:r>
            <w:proofErr w:type="spellStart"/>
            <w:r w:rsidRPr="004803F1">
              <w:rPr>
                <w:rFonts w:eastAsia="Calibri"/>
                <w:sz w:val="20"/>
                <w:szCs w:val="20"/>
              </w:rPr>
              <w:t>poticanje</w:t>
            </w:r>
            <w:proofErr w:type="spellEnd"/>
            <w:r w:rsidRPr="004803F1">
              <w:rPr>
                <w:rFonts w:eastAsia="Calibri"/>
                <w:sz w:val="20"/>
                <w:szCs w:val="20"/>
              </w:rPr>
              <w:t xml:space="preserve"> </w:t>
            </w:r>
            <w:proofErr w:type="spellStart"/>
            <w:r w:rsidRPr="004803F1">
              <w:rPr>
                <w:rFonts w:eastAsia="Calibri"/>
                <w:sz w:val="20"/>
                <w:szCs w:val="20"/>
              </w:rPr>
              <w:t>uključivog</w:t>
            </w:r>
            <w:proofErr w:type="spellEnd"/>
            <w:r w:rsidRPr="004803F1">
              <w:rPr>
                <w:rFonts w:eastAsia="Calibri"/>
                <w:sz w:val="20"/>
                <w:szCs w:val="20"/>
              </w:rPr>
              <w:t xml:space="preserve"> i </w:t>
            </w:r>
            <w:proofErr w:type="spellStart"/>
            <w:r w:rsidRPr="004803F1">
              <w:rPr>
                <w:rFonts w:eastAsia="Calibri"/>
                <w:sz w:val="20"/>
                <w:szCs w:val="20"/>
              </w:rPr>
              <w:t>održivog</w:t>
            </w:r>
            <w:proofErr w:type="spellEnd"/>
            <w:r w:rsidRPr="004803F1">
              <w:rPr>
                <w:rFonts w:eastAsia="Calibri"/>
                <w:sz w:val="20"/>
                <w:szCs w:val="20"/>
              </w:rPr>
              <w:t xml:space="preserve"> </w:t>
            </w:r>
            <w:proofErr w:type="spellStart"/>
            <w:r w:rsidRPr="004803F1">
              <w:rPr>
                <w:rFonts w:eastAsia="Calibri"/>
                <w:sz w:val="20"/>
                <w:szCs w:val="20"/>
              </w:rPr>
              <w:t>gosp</w:t>
            </w:r>
            <w:proofErr w:type="spellEnd"/>
            <w:r w:rsidRPr="004803F1">
              <w:rPr>
                <w:rFonts w:eastAsia="Calibri"/>
                <w:sz w:val="20"/>
                <w:szCs w:val="20"/>
              </w:rPr>
              <w:t xml:space="preserve">. i soc. </w:t>
            </w:r>
            <w:proofErr w:type="spellStart"/>
            <w:r w:rsidRPr="004803F1">
              <w:rPr>
                <w:rFonts w:eastAsia="Calibri"/>
                <w:sz w:val="20"/>
                <w:szCs w:val="20"/>
              </w:rPr>
              <w:t>razvoja</w:t>
            </w:r>
            <w:proofErr w:type="spellEnd"/>
            <w:r w:rsidRPr="004803F1">
              <w:rPr>
                <w:rFonts w:eastAsia="Calibri"/>
                <w:sz w:val="20"/>
                <w:szCs w:val="20"/>
              </w:rPr>
              <w:t xml:space="preserve"> </w:t>
            </w:r>
            <w:proofErr w:type="spellStart"/>
            <w:r w:rsidRPr="004803F1">
              <w:rPr>
                <w:rFonts w:eastAsia="Calibri"/>
                <w:sz w:val="20"/>
                <w:szCs w:val="20"/>
              </w:rPr>
              <w:t>kroz</w:t>
            </w:r>
            <w:proofErr w:type="spellEnd"/>
            <w:r w:rsidRPr="004803F1">
              <w:rPr>
                <w:rFonts w:eastAsia="Calibri"/>
                <w:sz w:val="20"/>
                <w:szCs w:val="20"/>
              </w:rPr>
              <w:t xml:space="preserve"> </w:t>
            </w:r>
            <w:proofErr w:type="spellStart"/>
            <w:r w:rsidRPr="004803F1">
              <w:rPr>
                <w:rFonts w:eastAsia="Calibri"/>
                <w:sz w:val="20"/>
                <w:szCs w:val="20"/>
              </w:rPr>
              <w:t>razvoj</w:t>
            </w:r>
            <w:proofErr w:type="spellEnd"/>
            <w:r w:rsidRPr="004803F1">
              <w:rPr>
                <w:rFonts w:eastAsia="Calibri"/>
                <w:sz w:val="20"/>
                <w:szCs w:val="20"/>
              </w:rPr>
              <w:t xml:space="preserve"> </w:t>
            </w:r>
            <w:proofErr w:type="spellStart"/>
            <w:r w:rsidRPr="004803F1">
              <w:rPr>
                <w:rFonts w:eastAsia="Calibri"/>
                <w:sz w:val="20"/>
                <w:szCs w:val="20"/>
              </w:rPr>
              <w:t>funkcionalnih</w:t>
            </w:r>
            <w:proofErr w:type="spellEnd"/>
            <w:r w:rsidRPr="004803F1">
              <w:rPr>
                <w:rFonts w:eastAsia="Calibri"/>
                <w:sz w:val="20"/>
                <w:szCs w:val="20"/>
              </w:rPr>
              <w:t xml:space="preserve"> i </w:t>
            </w:r>
            <w:proofErr w:type="spellStart"/>
            <w:r w:rsidRPr="004803F1">
              <w:rPr>
                <w:rFonts w:eastAsia="Calibri"/>
                <w:sz w:val="20"/>
                <w:szCs w:val="20"/>
              </w:rPr>
              <w:t>održivih</w:t>
            </w:r>
            <w:proofErr w:type="spellEnd"/>
            <w:r w:rsidRPr="004803F1">
              <w:rPr>
                <w:rFonts w:eastAsia="Calibri"/>
                <w:sz w:val="20"/>
                <w:szCs w:val="20"/>
              </w:rPr>
              <w:t xml:space="preserve"> </w:t>
            </w:r>
            <w:proofErr w:type="spellStart"/>
            <w:r w:rsidRPr="004803F1">
              <w:rPr>
                <w:rFonts w:eastAsia="Calibri"/>
                <w:sz w:val="20"/>
                <w:szCs w:val="20"/>
              </w:rPr>
              <w:t>turističkih</w:t>
            </w:r>
            <w:proofErr w:type="spellEnd"/>
            <w:r w:rsidRPr="004803F1">
              <w:rPr>
                <w:rFonts w:eastAsia="Calibri"/>
                <w:sz w:val="20"/>
                <w:szCs w:val="20"/>
              </w:rPr>
              <w:t xml:space="preserve"> </w:t>
            </w:r>
            <w:proofErr w:type="spellStart"/>
            <w:r w:rsidRPr="004803F1">
              <w:rPr>
                <w:rFonts w:eastAsia="Calibri"/>
                <w:sz w:val="20"/>
                <w:szCs w:val="20"/>
              </w:rPr>
              <w:t>regija</w:t>
            </w:r>
            <w:proofErr w:type="spellEnd"/>
            <w:r w:rsidRPr="004803F1">
              <w:rPr>
                <w:rFonts w:eastAsia="Calibri"/>
                <w:sz w:val="20"/>
                <w:szCs w:val="20"/>
              </w:rPr>
              <w:t xml:space="preserve"> </w:t>
            </w:r>
            <w:proofErr w:type="spellStart"/>
            <w:r w:rsidRPr="004803F1">
              <w:rPr>
                <w:rFonts w:eastAsia="Calibri"/>
                <w:sz w:val="20"/>
                <w:szCs w:val="20"/>
              </w:rPr>
              <w:t>ulaganjima</w:t>
            </w:r>
            <w:proofErr w:type="spellEnd"/>
            <w:r w:rsidRPr="004803F1">
              <w:rPr>
                <w:rFonts w:eastAsia="Calibri"/>
                <w:sz w:val="20"/>
                <w:szCs w:val="20"/>
              </w:rPr>
              <w:t xml:space="preserve"> u </w:t>
            </w:r>
            <w:proofErr w:type="spellStart"/>
            <w:r w:rsidRPr="004803F1">
              <w:rPr>
                <w:rFonts w:eastAsia="Calibri"/>
                <w:sz w:val="20"/>
                <w:szCs w:val="20"/>
              </w:rPr>
              <w:t>javnu</w:t>
            </w:r>
            <w:proofErr w:type="spellEnd"/>
            <w:r w:rsidRPr="004803F1">
              <w:rPr>
                <w:rFonts w:eastAsia="Calibri"/>
                <w:sz w:val="20"/>
                <w:szCs w:val="20"/>
              </w:rPr>
              <w:t xml:space="preserve"> </w:t>
            </w:r>
            <w:proofErr w:type="spellStart"/>
            <w:r w:rsidRPr="004803F1">
              <w:rPr>
                <w:rFonts w:eastAsia="Calibri"/>
                <w:sz w:val="20"/>
                <w:szCs w:val="20"/>
              </w:rPr>
              <w:t>turističku</w:t>
            </w:r>
            <w:proofErr w:type="spellEnd"/>
            <w:r w:rsidRPr="004803F1">
              <w:rPr>
                <w:rFonts w:eastAsia="Calibri"/>
                <w:sz w:val="20"/>
                <w:szCs w:val="20"/>
              </w:rPr>
              <w:t xml:space="preserve"> </w:t>
            </w:r>
            <w:proofErr w:type="spellStart"/>
            <w:r w:rsidRPr="004803F1">
              <w:rPr>
                <w:rFonts w:eastAsia="Calibri"/>
                <w:sz w:val="20"/>
                <w:szCs w:val="20"/>
              </w:rPr>
              <w:t>infrastrukturu</w:t>
            </w:r>
            <w:proofErr w:type="spellEnd"/>
            <w:r w:rsidRPr="004803F1">
              <w:rPr>
                <w:rFonts w:eastAsia="Calibri"/>
                <w:sz w:val="20"/>
                <w:szCs w:val="20"/>
              </w:rPr>
              <w:t xml:space="preserve"> </w:t>
            </w:r>
            <w:proofErr w:type="spellStart"/>
            <w:r w:rsidRPr="004803F1">
              <w:rPr>
                <w:rFonts w:eastAsia="Calibri"/>
                <w:sz w:val="20"/>
                <w:szCs w:val="20"/>
              </w:rPr>
              <w:t>zdravstvenog</w:t>
            </w:r>
            <w:proofErr w:type="spellEnd"/>
            <w:r w:rsidRPr="004803F1">
              <w:rPr>
                <w:rFonts w:eastAsia="Calibri"/>
                <w:sz w:val="20"/>
                <w:szCs w:val="20"/>
              </w:rPr>
              <w:t xml:space="preserve"> i </w:t>
            </w:r>
            <w:proofErr w:type="spellStart"/>
            <w:r w:rsidRPr="004803F1">
              <w:rPr>
                <w:rFonts w:eastAsia="Calibri"/>
                <w:sz w:val="20"/>
                <w:szCs w:val="20"/>
              </w:rPr>
              <w:t>aktivnog</w:t>
            </w:r>
            <w:proofErr w:type="spellEnd"/>
            <w:r w:rsidRPr="004803F1">
              <w:rPr>
                <w:rFonts w:eastAsia="Calibri"/>
                <w:sz w:val="20"/>
                <w:szCs w:val="20"/>
              </w:rPr>
              <w:t xml:space="preserve"> </w:t>
            </w:r>
            <w:proofErr w:type="spellStart"/>
            <w:r w:rsidRPr="004803F1">
              <w:rPr>
                <w:rFonts w:eastAsia="Calibri"/>
                <w:sz w:val="20"/>
                <w:szCs w:val="20"/>
              </w:rPr>
              <w:t>turizma</w:t>
            </w:r>
            <w:proofErr w:type="spellEnd"/>
            <w:r w:rsidRPr="004803F1">
              <w:rPr>
                <w:rFonts w:eastAsia="Calibri"/>
                <w:sz w:val="20"/>
                <w:szCs w:val="20"/>
              </w:rPr>
              <w:t xml:space="preserve"> i </w:t>
            </w:r>
            <w:proofErr w:type="spellStart"/>
            <w:r w:rsidRPr="004803F1">
              <w:rPr>
                <w:rFonts w:eastAsia="Calibri"/>
                <w:sz w:val="20"/>
                <w:szCs w:val="20"/>
              </w:rPr>
              <w:t>sportsku</w:t>
            </w:r>
            <w:proofErr w:type="spellEnd"/>
            <w:r w:rsidRPr="004803F1">
              <w:rPr>
                <w:rFonts w:eastAsia="Calibri"/>
                <w:sz w:val="20"/>
                <w:szCs w:val="20"/>
              </w:rPr>
              <w:t xml:space="preserve"> </w:t>
            </w:r>
            <w:proofErr w:type="spellStart"/>
            <w:r w:rsidRPr="004803F1">
              <w:rPr>
                <w:rFonts w:eastAsia="Calibri"/>
                <w:sz w:val="20"/>
                <w:szCs w:val="20"/>
              </w:rPr>
              <w:t>infrastrukturu</w:t>
            </w:r>
            <w:proofErr w:type="spellEnd"/>
            <w:r w:rsidRPr="004803F1">
              <w:rPr>
                <w:rFonts w:eastAsia="Calibri"/>
                <w:sz w:val="20"/>
                <w:szCs w:val="20"/>
              </w:rPr>
              <w:t xml:space="preserve">. </w:t>
            </w:r>
            <w:proofErr w:type="spellStart"/>
            <w:r w:rsidRPr="004803F1">
              <w:rPr>
                <w:rFonts w:eastAsia="Calibri"/>
                <w:sz w:val="20"/>
                <w:szCs w:val="20"/>
              </w:rPr>
              <w:t>Navedenim</w:t>
            </w:r>
            <w:proofErr w:type="spellEnd"/>
            <w:r w:rsidRPr="004803F1">
              <w:rPr>
                <w:rFonts w:eastAsia="Calibri"/>
                <w:sz w:val="20"/>
                <w:szCs w:val="20"/>
              </w:rPr>
              <w:t xml:space="preserve"> </w:t>
            </w:r>
            <w:proofErr w:type="spellStart"/>
            <w:r w:rsidRPr="004803F1">
              <w:rPr>
                <w:rFonts w:eastAsia="Calibri"/>
                <w:sz w:val="20"/>
                <w:szCs w:val="20"/>
              </w:rPr>
              <w:t>će</w:t>
            </w:r>
            <w:proofErr w:type="spellEnd"/>
            <w:r w:rsidRPr="004803F1">
              <w:rPr>
                <w:rFonts w:eastAsia="Calibri"/>
                <w:sz w:val="20"/>
                <w:szCs w:val="20"/>
              </w:rPr>
              <w:t xml:space="preserve"> se </w:t>
            </w:r>
            <w:proofErr w:type="spellStart"/>
            <w:r w:rsidRPr="004803F1">
              <w:rPr>
                <w:rFonts w:eastAsia="Calibri"/>
                <w:sz w:val="20"/>
                <w:szCs w:val="20"/>
              </w:rPr>
              <w:t>stvoriti</w:t>
            </w:r>
            <w:proofErr w:type="spellEnd"/>
            <w:r w:rsidRPr="004803F1">
              <w:rPr>
                <w:rFonts w:eastAsia="Calibri"/>
                <w:sz w:val="20"/>
                <w:szCs w:val="20"/>
              </w:rPr>
              <w:t xml:space="preserve"> </w:t>
            </w:r>
            <w:proofErr w:type="spellStart"/>
            <w:r w:rsidRPr="004803F1">
              <w:rPr>
                <w:rFonts w:eastAsia="Calibri"/>
                <w:sz w:val="20"/>
                <w:szCs w:val="20"/>
              </w:rPr>
              <w:t>kvalitetna</w:t>
            </w:r>
            <w:proofErr w:type="spellEnd"/>
            <w:r w:rsidRPr="004803F1">
              <w:rPr>
                <w:rFonts w:eastAsia="Calibri"/>
                <w:sz w:val="20"/>
                <w:szCs w:val="20"/>
              </w:rPr>
              <w:t xml:space="preserve"> </w:t>
            </w:r>
            <w:proofErr w:type="spellStart"/>
            <w:r w:rsidRPr="004803F1">
              <w:rPr>
                <w:rFonts w:eastAsia="Calibri"/>
                <w:sz w:val="20"/>
                <w:szCs w:val="20"/>
              </w:rPr>
              <w:t>radna</w:t>
            </w:r>
            <w:proofErr w:type="spellEnd"/>
            <w:r w:rsidRPr="004803F1">
              <w:rPr>
                <w:rFonts w:eastAsia="Calibri"/>
                <w:sz w:val="20"/>
                <w:szCs w:val="20"/>
              </w:rPr>
              <w:t xml:space="preserve"> </w:t>
            </w:r>
            <w:proofErr w:type="spellStart"/>
            <w:r w:rsidRPr="004803F1">
              <w:rPr>
                <w:rFonts w:eastAsia="Calibri"/>
                <w:sz w:val="20"/>
                <w:szCs w:val="20"/>
              </w:rPr>
              <w:t>mjesta</w:t>
            </w:r>
            <w:proofErr w:type="spellEnd"/>
            <w:r w:rsidRPr="004803F1">
              <w:rPr>
                <w:rFonts w:eastAsia="Calibri"/>
                <w:sz w:val="20"/>
                <w:szCs w:val="20"/>
              </w:rPr>
              <w:t xml:space="preserve"> i </w:t>
            </w:r>
            <w:proofErr w:type="spellStart"/>
            <w:r w:rsidRPr="004803F1">
              <w:rPr>
                <w:rFonts w:eastAsia="Calibri"/>
                <w:sz w:val="20"/>
                <w:szCs w:val="20"/>
              </w:rPr>
              <w:t>potaknuti</w:t>
            </w:r>
            <w:proofErr w:type="spellEnd"/>
            <w:r w:rsidRPr="004803F1">
              <w:rPr>
                <w:rFonts w:eastAsia="Calibri"/>
                <w:sz w:val="20"/>
                <w:szCs w:val="20"/>
              </w:rPr>
              <w:t xml:space="preserve"> </w:t>
            </w:r>
            <w:proofErr w:type="spellStart"/>
            <w:r w:rsidRPr="004803F1">
              <w:rPr>
                <w:rFonts w:eastAsia="Calibri"/>
                <w:sz w:val="20"/>
                <w:szCs w:val="20"/>
              </w:rPr>
              <w:t>privatna</w:t>
            </w:r>
            <w:proofErr w:type="spellEnd"/>
            <w:r w:rsidRPr="004803F1">
              <w:rPr>
                <w:rFonts w:eastAsia="Calibri"/>
                <w:sz w:val="20"/>
                <w:szCs w:val="20"/>
              </w:rPr>
              <w:t xml:space="preserve"> </w:t>
            </w:r>
            <w:proofErr w:type="spellStart"/>
            <w:r w:rsidRPr="004803F1">
              <w:rPr>
                <w:rFonts w:eastAsia="Calibri"/>
                <w:sz w:val="20"/>
                <w:szCs w:val="20"/>
              </w:rPr>
              <w:t>ulaganja</w:t>
            </w:r>
            <w:proofErr w:type="spellEnd"/>
            <w:r w:rsidRPr="004803F1">
              <w:rPr>
                <w:rFonts w:eastAsia="Calibri"/>
                <w:sz w:val="20"/>
                <w:szCs w:val="20"/>
              </w:rPr>
              <w:t xml:space="preserve"> </w:t>
            </w:r>
            <w:proofErr w:type="spellStart"/>
            <w:r w:rsidRPr="004803F1">
              <w:rPr>
                <w:rFonts w:eastAsia="Calibri"/>
                <w:sz w:val="20"/>
                <w:szCs w:val="20"/>
              </w:rPr>
              <w:t>što</w:t>
            </w:r>
            <w:proofErr w:type="spellEnd"/>
            <w:r w:rsidRPr="004803F1">
              <w:rPr>
                <w:rFonts w:eastAsia="Calibri"/>
                <w:sz w:val="20"/>
                <w:szCs w:val="20"/>
              </w:rPr>
              <w:t xml:space="preserve"> </w:t>
            </w:r>
            <w:proofErr w:type="spellStart"/>
            <w:r w:rsidRPr="004803F1">
              <w:rPr>
                <w:rFonts w:eastAsia="Calibri"/>
                <w:sz w:val="20"/>
                <w:szCs w:val="20"/>
              </w:rPr>
              <w:t>će</w:t>
            </w:r>
            <w:proofErr w:type="spellEnd"/>
            <w:r w:rsidRPr="004803F1">
              <w:rPr>
                <w:rFonts w:eastAsia="Calibri"/>
                <w:sz w:val="20"/>
                <w:szCs w:val="20"/>
              </w:rPr>
              <w:t xml:space="preserve"> </w:t>
            </w:r>
            <w:proofErr w:type="spellStart"/>
            <w:r w:rsidRPr="004803F1">
              <w:rPr>
                <w:rFonts w:eastAsia="Calibri"/>
                <w:sz w:val="20"/>
                <w:szCs w:val="20"/>
              </w:rPr>
              <w:t>izravno</w:t>
            </w:r>
            <w:proofErr w:type="spellEnd"/>
            <w:r w:rsidRPr="004803F1">
              <w:rPr>
                <w:rFonts w:eastAsia="Calibri"/>
                <w:sz w:val="20"/>
                <w:szCs w:val="20"/>
              </w:rPr>
              <w:t xml:space="preserve"> </w:t>
            </w:r>
            <w:proofErr w:type="spellStart"/>
            <w:r w:rsidRPr="004803F1">
              <w:rPr>
                <w:rFonts w:eastAsia="Calibri"/>
                <w:sz w:val="20"/>
                <w:szCs w:val="20"/>
              </w:rPr>
              <w:t>doprinijeti</w:t>
            </w:r>
            <w:proofErr w:type="spellEnd"/>
            <w:r w:rsidRPr="004803F1">
              <w:rPr>
                <w:rFonts w:eastAsia="Calibri"/>
                <w:sz w:val="20"/>
                <w:szCs w:val="20"/>
              </w:rPr>
              <w:t xml:space="preserve"> </w:t>
            </w:r>
            <w:proofErr w:type="spellStart"/>
            <w:r w:rsidRPr="004803F1">
              <w:rPr>
                <w:rFonts w:eastAsia="Calibri"/>
                <w:sz w:val="20"/>
                <w:szCs w:val="20"/>
              </w:rPr>
              <w:t>gosp</w:t>
            </w:r>
            <w:proofErr w:type="spellEnd"/>
            <w:r w:rsidRPr="004803F1">
              <w:rPr>
                <w:rFonts w:eastAsia="Calibri"/>
                <w:sz w:val="20"/>
                <w:szCs w:val="20"/>
              </w:rPr>
              <w:t xml:space="preserve">. </w:t>
            </w:r>
            <w:proofErr w:type="spellStart"/>
            <w:r w:rsidRPr="004803F1">
              <w:rPr>
                <w:rFonts w:eastAsia="Calibri"/>
                <w:sz w:val="20"/>
                <w:szCs w:val="20"/>
              </w:rPr>
              <w:t>razvoju</w:t>
            </w:r>
            <w:proofErr w:type="spellEnd"/>
            <w:r w:rsidRPr="004803F1">
              <w:rPr>
                <w:rFonts w:eastAsia="Calibri"/>
                <w:sz w:val="20"/>
                <w:szCs w:val="20"/>
              </w:rPr>
              <w:t xml:space="preserve">, </w:t>
            </w:r>
            <w:proofErr w:type="spellStart"/>
            <w:r w:rsidRPr="004803F1">
              <w:rPr>
                <w:rFonts w:eastAsia="Calibri"/>
                <w:sz w:val="20"/>
                <w:szCs w:val="20"/>
              </w:rPr>
              <w:t>stvaranju</w:t>
            </w:r>
            <w:proofErr w:type="spellEnd"/>
            <w:r w:rsidRPr="004803F1">
              <w:rPr>
                <w:rFonts w:eastAsia="Calibri"/>
                <w:sz w:val="20"/>
                <w:szCs w:val="20"/>
              </w:rPr>
              <w:t xml:space="preserve"> </w:t>
            </w:r>
            <w:proofErr w:type="spellStart"/>
            <w:r w:rsidRPr="004803F1">
              <w:rPr>
                <w:rFonts w:eastAsia="Calibri"/>
                <w:sz w:val="20"/>
                <w:szCs w:val="20"/>
              </w:rPr>
              <w:t>kvalitetnih</w:t>
            </w:r>
            <w:proofErr w:type="spellEnd"/>
            <w:r w:rsidRPr="004803F1">
              <w:rPr>
                <w:rFonts w:eastAsia="Calibri"/>
                <w:sz w:val="20"/>
                <w:szCs w:val="20"/>
              </w:rPr>
              <w:t xml:space="preserve"> rad. </w:t>
            </w:r>
            <w:proofErr w:type="spellStart"/>
            <w:r w:rsidRPr="004803F1">
              <w:rPr>
                <w:rFonts w:eastAsia="Calibri"/>
                <w:sz w:val="20"/>
                <w:szCs w:val="20"/>
              </w:rPr>
              <w:t>mjesta</w:t>
            </w:r>
            <w:proofErr w:type="spellEnd"/>
            <w:r w:rsidRPr="004803F1">
              <w:rPr>
                <w:rFonts w:eastAsia="Calibri"/>
                <w:sz w:val="20"/>
                <w:szCs w:val="20"/>
              </w:rPr>
              <w:t xml:space="preserve">, a time i </w:t>
            </w:r>
            <w:proofErr w:type="spellStart"/>
            <w:r w:rsidRPr="004803F1">
              <w:rPr>
                <w:rFonts w:eastAsia="Calibri"/>
                <w:sz w:val="20"/>
                <w:szCs w:val="20"/>
              </w:rPr>
              <w:t>borbi</w:t>
            </w:r>
            <w:proofErr w:type="spellEnd"/>
            <w:r w:rsidRPr="004803F1">
              <w:rPr>
                <w:rFonts w:eastAsia="Calibri"/>
                <w:sz w:val="20"/>
                <w:szCs w:val="20"/>
              </w:rPr>
              <w:t xml:space="preserve"> </w:t>
            </w:r>
            <w:proofErr w:type="spellStart"/>
            <w:r w:rsidRPr="004803F1">
              <w:rPr>
                <w:rFonts w:eastAsia="Calibri"/>
                <w:sz w:val="20"/>
                <w:szCs w:val="20"/>
              </w:rPr>
              <w:t>protiv</w:t>
            </w:r>
            <w:proofErr w:type="spellEnd"/>
            <w:r w:rsidRPr="004803F1">
              <w:rPr>
                <w:rFonts w:eastAsia="Calibri"/>
                <w:sz w:val="20"/>
                <w:szCs w:val="20"/>
              </w:rPr>
              <w:t xml:space="preserve"> </w:t>
            </w:r>
            <w:proofErr w:type="spellStart"/>
            <w:r w:rsidRPr="004803F1">
              <w:rPr>
                <w:rFonts w:eastAsia="Calibri"/>
                <w:sz w:val="20"/>
                <w:szCs w:val="20"/>
              </w:rPr>
              <w:t>siromaštva</w:t>
            </w:r>
            <w:proofErr w:type="spellEnd"/>
            <w:r w:rsidRPr="004803F1">
              <w:rPr>
                <w:rFonts w:eastAsia="Calibri"/>
                <w:sz w:val="20"/>
                <w:szCs w:val="20"/>
              </w:rPr>
              <w:t xml:space="preserve"> i </w:t>
            </w:r>
            <w:proofErr w:type="spellStart"/>
            <w:r w:rsidRPr="004803F1">
              <w:rPr>
                <w:rFonts w:eastAsia="Calibri"/>
                <w:sz w:val="20"/>
                <w:szCs w:val="20"/>
              </w:rPr>
              <w:t>isključenosti</w:t>
            </w:r>
            <w:proofErr w:type="spellEnd"/>
            <w:r w:rsidRPr="004803F1">
              <w:rPr>
                <w:rFonts w:eastAsia="Calibri"/>
                <w:sz w:val="20"/>
                <w:szCs w:val="20"/>
              </w:rPr>
              <w:t>.</w:t>
            </w:r>
          </w:p>
          <w:p w14:paraId="032D865D" w14:textId="64E94B03" w:rsidR="00CF4B5E" w:rsidRPr="004803F1" w:rsidRDefault="00CF4B5E" w:rsidP="00CF4B5E">
            <w:pPr>
              <w:jc w:val="both"/>
              <w:rPr>
                <w:rFonts w:eastAsia="Calibri"/>
                <w:sz w:val="20"/>
                <w:szCs w:val="20"/>
              </w:rPr>
            </w:pPr>
            <w:proofErr w:type="spellStart"/>
            <w:r w:rsidRPr="004803F1">
              <w:rPr>
                <w:sz w:val="20"/>
                <w:szCs w:val="20"/>
              </w:rPr>
              <w:t>Izazovi</w:t>
            </w:r>
            <w:proofErr w:type="spellEnd"/>
            <w:r w:rsidRPr="004803F1">
              <w:rPr>
                <w:sz w:val="20"/>
                <w:szCs w:val="20"/>
              </w:rPr>
              <w:t xml:space="preserve"> u </w:t>
            </w:r>
            <w:proofErr w:type="spellStart"/>
            <w:r w:rsidRPr="004803F1">
              <w:rPr>
                <w:sz w:val="20"/>
                <w:szCs w:val="20"/>
              </w:rPr>
              <w:t>administrativnim</w:t>
            </w:r>
            <w:proofErr w:type="spellEnd"/>
            <w:r w:rsidRPr="004803F1">
              <w:rPr>
                <w:sz w:val="20"/>
                <w:szCs w:val="20"/>
              </w:rPr>
              <w:t xml:space="preserve"> </w:t>
            </w:r>
            <w:proofErr w:type="spellStart"/>
            <w:r w:rsidRPr="004803F1">
              <w:rPr>
                <w:sz w:val="20"/>
                <w:szCs w:val="20"/>
              </w:rPr>
              <w:t>kapacitetima</w:t>
            </w:r>
            <w:proofErr w:type="spellEnd"/>
            <w:r w:rsidRPr="004803F1">
              <w:rPr>
                <w:sz w:val="20"/>
                <w:szCs w:val="20"/>
              </w:rPr>
              <w:t xml:space="preserve"> </w:t>
            </w:r>
            <w:proofErr w:type="spellStart"/>
            <w:r w:rsidRPr="004803F1">
              <w:rPr>
                <w:sz w:val="20"/>
                <w:szCs w:val="20"/>
              </w:rPr>
              <w:t>odnose</w:t>
            </w:r>
            <w:proofErr w:type="spellEnd"/>
            <w:r w:rsidRPr="004803F1">
              <w:rPr>
                <w:sz w:val="20"/>
                <w:szCs w:val="20"/>
              </w:rPr>
              <w:t xml:space="preserve"> se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pravilno</w:t>
            </w:r>
            <w:proofErr w:type="spellEnd"/>
            <w:r w:rsidRPr="004803F1">
              <w:rPr>
                <w:sz w:val="20"/>
                <w:szCs w:val="20"/>
              </w:rPr>
              <w:t xml:space="preserve"> </w:t>
            </w:r>
            <w:proofErr w:type="spellStart"/>
            <w:r w:rsidRPr="004803F1">
              <w:rPr>
                <w:sz w:val="20"/>
                <w:szCs w:val="20"/>
              </w:rPr>
              <w:t>funkcioniranje</w:t>
            </w:r>
            <w:proofErr w:type="spellEnd"/>
            <w:r w:rsidRPr="004803F1">
              <w:rPr>
                <w:sz w:val="20"/>
                <w:szCs w:val="20"/>
              </w:rPr>
              <w:t xml:space="preserve"> </w:t>
            </w:r>
            <w:proofErr w:type="spellStart"/>
            <w:r w:rsidRPr="004803F1">
              <w:rPr>
                <w:sz w:val="20"/>
                <w:szCs w:val="20"/>
              </w:rPr>
              <w:t>sustava</w:t>
            </w:r>
            <w:proofErr w:type="spellEnd"/>
            <w:r w:rsidRPr="004803F1">
              <w:rPr>
                <w:sz w:val="20"/>
                <w:szCs w:val="20"/>
              </w:rPr>
              <w:t xml:space="preserve"> </w:t>
            </w:r>
            <w:proofErr w:type="spellStart"/>
            <w:r w:rsidRPr="004803F1">
              <w:rPr>
                <w:sz w:val="20"/>
                <w:szCs w:val="20"/>
              </w:rPr>
              <w:t>upravljanja</w:t>
            </w:r>
            <w:proofErr w:type="spellEnd"/>
            <w:r w:rsidRPr="004803F1">
              <w:rPr>
                <w:sz w:val="20"/>
                <w:szCs w:val="20"/>
              </w:rPr>
              <w:t xml:space="preserve"> i </w:t>
            </w:r>
            <w:proofErr w:type="spellStart"/>
            <w:r w:rsidRPr="004803F1">
              <w:rPr>
                <w:sz w:val="20"/>
                <w:szCs w:val="20"/>
              </w:rPr>
              <w:t>kontrole</w:t>
            </w:r>
            <w:proofErr w:type="spellEnd"/>
            <w:r w:rsidRPr="004803F1">
              <w:rPr>
                <w:sz w:val="20"/>
                <w:szCs w:val="20"/>
              </w:rPr>
              <w:t xml:space="preserve">, </w:t>
            </w:r>
            <w:proofErr w:type="spellStart"/>
            <w:r w:rsidRPr="004803F1">
              <w:rPr>
                <w:sz w:val="20"/>
                <w:szCs w:val="20"/>
              </w:rPr>
              <w:t>strateško</w:t>
            </w:r>
            <w:proofErr w:type="spellEnd"/>
            <w:r w:rsidRPr="004803F1">
              <w:rPr>
                <w:sz w:val="20"/>
                <w:szCs w:val="20"/>
              </w:rPr>
              <w:t xml:space="preserve"> </w:t>
            </w:r>
            <w:proofErr w:type="spellStart"/>
            <w:r w:rsidRPr="004803F1">
              <w:rPr>
                <w:sz w:val="20"/>
                <w:szCs w:val="20"/>
              </w:rPr>
              <w:t>planiranje</w:t>
            </w:r>
            <w:proofErr w:type="spellEnd"/>
            <w:r w:rsidRPr="004803F1">
              <w:rPr>
                <w:sz w:val="20"/>
                <w:szCs w:val="20"/>
              </w:rPr>
              <w:t xml:space="preserve"> </w:t>
            </w:r>
            <w:proofErr w:type="spellStart"/>
            <w:r w:rsidR="004803F1">
              <w:rPr>
                <w:sz w:val="20"/>
                <w:szCs w:val="20"/>
              </w:rPr>
              <w:t>kapaciteta</w:t>
            </w:r>
            <w:proofErr w:type="spellEnd"/>
            <w:r w:rsidR="004803F1">
              <w:rPr>
                <w:sz w:val="20"/>
                <w:szCs w:val="20"/>
              </w:rPr>
              <w:t xml:space="preserve"> </w:t>
            </w:r>
            <w:proofErr w:type="spellStart"/>
            <w:r w:rsidR="004803F1">
              <w:rPr>
                <w:sz w:val="20"/>
                <w:szCs w:val="20"/>
              </w:rPr>
              <w:t>sustava</w:t>
            </w:r>
            <w:proofErr w:type="spellEnd"/>
            <w:r w:rsidRPr="004803F1">
              <w:rPr>
                <w:sz w:val="20"/>
                <w:szCs w:val="20"/>
              </w:rPr>
              <w:t xml:space="preserve">, </w:t>
            </w:r>
            <w:proofErr w:type="spellStart"/>
            <w:r w:rsidRPr="004803F1">
              <w:rPr>
                <w:sz w:val="20"/>
                <w:szCs w:val="20"/>
              </w:rPr>
              <w:t>kao</w:t>
            </w:r>
            <w:proofErr w:type="spellEnd"/>
            <w:r w:rsidRPr="004803F1">
              <w:rPr>
                <w:sz w:val="20"/>
                <w:szCs w:val="20"/>
              </w:rPr>
              <w:t xml:space="preserve"> i </w:t>
            </w:r>
            <w:proofErr w:type="spellStart"/>
            <w:r w:rsidRPr="004803F1">
              <w:rPr>
                <w:sz w:val="20"/>
                <w:szCs w:val="20"/>
              </w:rPr>
              <w:t>mogućnosti</w:t>
            </w:r>
            <w:proofErr w:type="spellEnd"/>
            <w:r w:rsidRPr="004803F1">
              <w:rPr>
                <w:sz w:val="20"/>
                <w:szCs w:val="20"/>
              </w:rPr>
              <w:t xml:space="preserve"> </w:t>
            </w:r>
            <w:proofErr w:type="spellStart"/>
            <w:r w:rsidRPr="004803F1">
              <w:rPr>
                <w:sz w:val="20"/>
                <w:szCs w:val="20"/>
              </w:rPr>
              <w:t>sustava</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brzo</w:t>
            </w:r>
            <w:proofErr w:type="spellEnd"/>
            <w:r w:rsidRPr="004803F1">
              <w:rPr>
                <w:sz w:val="20"/>
                <w:szCs w:val="20"/>
              </w:rPr>
              <w:t xml:space="preserve"> i </w:t>
            </w:r>
            <w:proofErr w:type="spellStart"/>
            <w:r w:rsidRPr="004803F1">
              <w:rPr>
                <w:sz w:val="20"/>
                <w:szCs w:val="20"/>
              </w:rPr>
              <w:t>fleksibilno</w:t>
            </w:r>
            <w:proofErr w:type="spellEnd"/>
            <w:r w:rsidRPr="004803F1">
              <w:rPr>
                <w:sz w:val="20"/>
                <w:szCs w:val="20"/>
              </w:rPr>
              <w:t xml:space="preserve"> </w:t>
            </w:r>
            <w:proofErr w:type="spellStart"/>
            <w:r w:rsidRPr="004803F1">
              <w:rPr>
                <w:sz w:val="20"/>
                <w:szCs w:val="20"/>
              </w:rPr>
              <w:t>odgovaranje</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promjenjive</w:t>
            </w:r>
            <w:proofErr w:type="spellEnd"/>
            <w:r w:rsidRPr="004803F1">
              <w:rPr>
                <w:sz w:val="20"/>
                <w:szCs w:val="20"/>
              </w:rPr>
              <w:t xml:space="preserve"> </w:t>
            </w:r>
            <w:proofErr w:type="spellStart"/>
            <w:r w:rsidRPr="004803F1">
              <w:rPr>
                <w:sz w:val="20"/>
                <w:szCs w:val="20"/>
              </w:rPr>
              <w:t>potrebe</w:t>
            </w:r>
            <w:proofErr w:type="spellEnd"/>
            <w:r w:rsidRPr="004803F1">
              <w:rPr>
                <w:sz w:val="20"/>
                <w:szCs w:val="20"/>
              </w:rPr>
              <w:t xml:space="preserve"> i </w:t>
            </w:r>
            <w:proofErr w:type="spellStart"/>
            <w:r w:rsidRPr="004803F1">
              <w:rPr>
                <w:sz w:val="20"/>
                <w:szCs w:val="20"/>
              </w:rPr>
              <w:t>uvjete</w:t>
            </w:r>
            <w:proofErr w:type="spellEnd"/>
            <w:r w:rsidRPr="004803F1">
              <w:rPr>
                <w:sz w:val="20"/>
                <w:szCs w:val="20"/>
              </w:rPr>
              <w:t xml:space="preserve">, </w:t>
            </w:r>
            <w:proofErr w:type="spellStart"/>
            <w:r w:rsidRPr="004803F1">
              <w:rPr>
                <w:sz w:val="20"/>
                <w:szCs w:val="20"/>
              </w:rPr>
              <w:t>povećanje</w:t>
            </w:r>
            <w:proofErr w:type="spellEnd"/>
            <w:r w:rsidRPr="004803F1">
              <w:rPr>
                <w:sz w:val="20"/>
                <w:szCs w:val="20"/>
              </w:rPr>
              <w:t xml:space="preserve"> </w:t>
            </w:r>
            <w:proofErr w:type="spellStart"/>
            <w:r w:rsidRPr="004803F1">
              <w:rPr>
                <w:sz w:val="20"/>
                <w:szCs w:val="20"/>
              </w:rPr>
              <w:t>kapaciteta</w:t>
            </w:r>
            <w:proofErr w:type="spellEnd"/>
            <w:r w:rsidRPr="004803F1">
              <w:rPr>
                <w:sz w:val="20"/>
                <w:szCs w:val="20"/>
              </w:rPr>
              <w:t xml:space="preserve"> </w:t>
            </w:r>
            <w:proofErr w:type="spellStart"/>
            <w:r w:rsidRPr="004803F1">
              <w:rPr>
                <w:sz w:val="20"/>
                <w:szCs w:val="20"/>
              </w:rPr>
              <w:t>krajnjih</w:t>
            </w:r>
            <w:proofErr w:type="spellEnd"/>
            <w:r w:rsidRPr="004803F1">
              <w:rPr>
                <w:sz w:val="20"/>
                <w:szCs w:val="20"/>
              </w:rPr>
              <w:t xml:space="preserve"> </w:t>
            </w:r>
            <w:proofErr w:type="spellStart"/>
            <w:r w:rsidRPr="004803F1">
              <w:rPr>
                <w:sz w:val="20"/>
                <w:szCs w:val="20"/>
              </w:rPr>
              <w:t>korisnika</w:t>
            </w:r>
            <w:proofErr w:type="spellEnd"/>
            <w:r w:rsidRPr="004803F1">
              <w:rPr>
                <w:sz w:val="20"/>
                <w:szCs w:val="20"/>
              </w:rPr>
              <w:t xml:space="preserve"> i </w:t>
            </w:r>
            <w:proofErr w:type="spellStart"/>
            <w:r w:rsidRPr="004803F1">
              <w:rPr>
                <w:sz w:val="20"/>
                <w:szCs w:val="20"/>
              </w:rPr>
              <w:t>dionika</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svim</w:t>
            </w:r>
            <w:proofErr w:type="spellEnd"/>
            <w:r w:rsidRPr="004803F1">
              <w:rPr>
                <w:sz w:val="20"/>
                <w:szCs w:val="20"/>
              </w:rPr>
              <w:t xml:space="preserve"> </w:t>
            </w:r>
            <w:proofErr w:type="spellStart"/>
            <w:r w:rsidRPr="004803F1">
              <w:rPr>
                <w:sz w:val="20"/>
                <w:szCs w:val="20"/>
              </w:rPr>
              <w:t>razinama</w:t>
            </w:r>
            <w:proofErr w:type="spellEnd"/>
            <w:r w:rsidRPr="004803F1">
              <w:rPr>
                <w:sz w:val="20"/>
                <w:szCs w:val="20"/>
              </w:rPr>
              <w:t xml:space="preserve"> za </w:t>
            </w:r>
            <w:proofErr w:type="spellStart"/>
            <w:r w:rsidRPr="004803F1">
              <w:rPr>
                <w:sz w:val="20"/>
                <w:szCs w:val="20"/>
              </w:rPr>
              <w:t>učinkovitu</w:t>
            </w:r>
            <w:proofErr w:type="spellEnd"/>
            <w:r w:rsidRPr="004803F1">
              <w:rPr>
                <w:sz w:val="20"/>
                <w:szCs w:val="20"/>
              </w:rPr>
              <w:t xml:space="preserve"> </w:t>
            </w:r>
            <w:proofErr w:type="spellStart"/>
            <w:r w:rsidRPr="004803F1">
              <w:rPr>
                <w:sz w:val="20"/>
                <w:szCs w:val="20"/>
              </w:rPr>
              <w:t>provedbu</w:t>
            </w:r>
            <w:proofErr w:type="spellEnd"/>
            <w:r w:rsidRPr="004803F1">
              <w:rPr>
                <w:sz w:val="20"/>
                <w:szCs w:val="20"/>
              </w:rPr>
              <w:t xml:space="preserve"> </w:t>
            </w:r>
            <w:proofErr w:type="spellStart"/>
            <w:r w:rsidRPr="004803F1">
              <w:rPr>
                <w:sz w:val="20"/>
                <w:szCs w:val="20"/>
              </w:rPr>
              <w:t>projekata</w:t>
            </w:r>
            <w:proofErr w:type="spellEnd"/>
            <w:r w:rsidRPr="004803F1">
              <w:rPr>
                <w:sz w:val="20"/>
                <w:szCs w:val="20"/>
              </w:rPr>
              <w:t xml:space="preserve">, </w:t>
            </w:r>
            <w:proofErr w:type="spellStart"/>
            <w:r w:rsidRPr="004803F1">
              <w:rPr>
                <w:sz w:val="20"/>
                <w:szCs w:val="20"/>
              </w:rPr>
              <w:t>smanjenje</w:t>
            </w:r>
            <w:proofErr w:type="spellEnd"/>
            <w:r w:rsidRPr="004803F1">
              <w:rPr>
                <w:sz w:val="20"/>
                <w:szCs w:val="20"/>
              </w:rPr>
              <w:t xml:space="preserve"> </w:t>
            </w:r>
            <w:proofErr w:type="spellStart"/>
            <w:r w:rsidRPr="004803F1">
              <w:rPr>
                <w:sz w:val="20"/>
                <w:szCs w:val="20"/>
              </w:rPr>
              <w:t>administrativnog</w:t>
            </w:r>
            <w:proofErr w:type="spellEnd"/>
            <w:r w:rsidRPr="004803F1">
              <w:rPr>
                <w:sz w:val="20"/>
                <w:szCs w:val="20"/>
              </w:rPr>
              <w:t xml:space="preserve"> </w:t>
            </w:r>
            <w:proofErr w:type="spellStart"/>
            <w:r w:rsidRPr="004803F1">
              <w:rPr>
                <w:sz w:val="20"/>
                <w:szCs w:val="20"/>
              </w:rPr>
              <w:t>opterećenja</w:t>
            </w:r>
            <w:proofErr w:type="spellEnd"/>
            <w:r w:rsidRPr="004803F1">
              <w:rPr>
                <w:sz w:val="20"/>
                <w:szCs w:val="20"/>
              </w:rPr>
              <w:t xml:space="preserve">, </w:t>
            </w:r>
            <w:proofErr w:type="spellStart"/>
            <w:r w:rsidRPr="004803F1">
              <w:rPr>
                <w:sz w:val="20"/>
                <w:szCs w:val="20"/>
              </w:rPr>
              <w:t>poboljšanje</w:t>
            </w:r>
            <w:proofErr w:type="spellEnd"/>
            <w:r w:rsidRPr="004803F1">
              <w:rPr>
                <w:sz w:val="20"/>
                <w:szCs w:val="20"/>
              </w:rPr>
              <w:t xml:space="preserve"> i </w:t>
            </w:r>
            <w:proofErr w:type="spellStart"/>
            <w:r w:rsidRPr="004803F1">
              <w:rPr>
                <w:sz w:val="20"/>
                <w:szCs w:val="20"/>
              </w:rPr>
              <w:t>pojednostavljenje</w:t>
            </w:r>
            <w:proofErr w:type="spellEnd"/>
            <w:r w:rsidRPr="004803F1">
              <w:rPr>
                <w:sz w:val="20"/>
                <w:szCs w:val="20"/>
              </w:rPr>
              <w:t xml:space="preserve"> </w:t>
            </w:r>
            <w:proofErr w:type="spellStart"/>
            <w:r w:rsidRPr="004803F1">
              <w:rPr>
                <w:sz w:val="20"/>
                <w:szCs w:val="20"/>
              </w:rPr>
              <w:t>postupaka</w:t>
            </w:r>
            <w:proofErr w:type="spellEnd"/>
            <w:r w:rsidRPr="004803F1">
              <w:rPr>
                <w:sz w:val="20"/>
                <w:szCs w:val="20"/>
              </w:rPr>
              <w:t xml:space="preserve">, </w:t>
            </w:r>
            <w:proofErr w:type="spellStart"/>
            <w:r w:rsidRPr="004803F1">
              <w:rPr>
                <w:sz w:val="20"/>
                <w:szCs w:val="20"/>
              </w:rPr>
              <w:t>daljnji</w:t>
            </w:r>
            <w:proofErr w:type="spellEnd"/>
            <w:r w:rsidRPr="004803F1">
              <w:rPr>
                <w:sz w:val="20"/>
                <w:szCs w:val="20"/>
              </w:rPr>
              <w:t xml:space="preserve"> </w:t>
            </w:r>
            <w:proofErr w:type="spellStart"/>
            <w:r w:rsidRPr="004803F1">
              <w:rPr>
                <w:sz w:val="20"/>
                <w:szCs w:val="20"/>
              </w:rPr>
              <w:t>razvoj</w:t>
            </w:r>
            <w:proofErr w:type="spellEnd"/>
            <w:r w:rsidRPr="004803F1">
              <w:rPr>
                <w:sz w:val="20"/>
                <w:szCs w:val="20"/>
              </w:rPr>
              <w:t xml:space="preserve"> </w:t>
            </w:r>
            <w:proofErr w:type="spellStart"/>
            <w:r w:rsidR="0088653F" w:rsidRPr="004803F1">
              <w:rPr>
                <w:sz w:val="20"/>
                <w:szCs w:val="20"/>
              </w:rPr>
              <w:t>donošenj</w:t>
            </w:r>
            <w:r w:rsidR="0088653F">
              <w:rPr>
                <w:sz w:val="20"/>
                <w:szCs w:val="20"/>
              </w:rPr>
              <w:t>a</w:t>
            </w:r>
            <w:proofErr w:type="spellEnd"/>
            <w:r w:rsidR="0088653F" w:rsidRPr="004803F1">
              <w:rPr>
                <w:sz w:val="20"/>
                <w:szCs w:val="20"/>
              </w:rPr>
              <w:t xml:space="preserve"> </w:t>
            </w:r>
            <w:proofErr w:type="spellStart"/>
            <w:r w:rsidRPr="004803F1">
              <w:rPr>
                <w:sz w:val="20"/>
                <w:szCs w:val="20"/>
              </w:rPr>
              <w:t>odluka</w:t>
            </w:r>
            <w:proofErr w:type="spellEnd"/>
            <w:r w:rsidRPr="004803F1">
              <w:rPr>
                <w:sz w:val="20"/>
                <w:szCs w:val="20"/>
              </w:rPr>
              <w:t xml:space="preserve"> </w:t>
            </w:r>
            <w:proofErr w:type="spellStart"/>
            <w:r w:rsidRPr="004803F1">
              <w:rPr>
                <w:sz w:val="20"/>
                <w:szCs w:val="20"/>
              </w:rPr>
              <w:t>utemeljenih</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dokazima</w:t>
            </w:r>
            <w:proofErr w:type="spellEnd"/>
            <w:r w:rsidRPr="004803F1">
              <w:rPr>
                <w:sz w:val="20"/>
                <w:szCs w:val="20"/>
              </w:rPr>
              <w:t xml:space="preserve">, </w:t>
            </w:r>
            <w:proofErr w:type="spellStart"/>
            <w:r w:rsidRPr="004803F1">
              <w:rPr>
                <w:sz w:val="20"/>
                <w:szCs w:val="20"/>
              </w:rPr>
              <w:t>poboljšanje</w:t>
            </w:r>
            <w:proofErr w:type="spellEnd"/>
            <w:r w:rsidRPr="004803F1">
              <w:rPr>
                <w:sz w:val="20"/>
                <w:szCs w:val="20"/>
              </w:rPr>
              <w:t xml:space="preserve"> </w:t>
            </w:r>
            <w:proofErr w:type="spellStart"/>
            <w:r w:rsidRPr="004803F1">
              <w:rPr>
                <w:sz w:val="20"/>
                <w:szCs w:val="20"/>
              </w:rPr>
              <w:t>učinkovitosti</w:t>
            </w:r>
            <w:proofErr w:type="spellEnd"/>
            <w:r w:rsidRPr="004803F1">
              <w:rPr>
                <w:sz w:val="20"/>
                <w:szCs w:val="20"/>
              </w:rPr>
              <w:t xml:space="preserve"> </w:t>
            </w:r>
            <w:proofErr w:type="spellStart"/>
            <w:r w:rsidRPr="004803F1">
              <w:rPr>
                <w:sz w:val="20"/>
                <w:szCs w:val="20"/>
              </w:rPr>
              <w:t>javne</w:t>
            </w:r>
            <w:proofErr w:type="spellEnd"/>
            <w:r w:rsidRPr="004803F1">
              <w:rPr>
                <w:sz w:val="20"/>
                <w:szCs w:val="20"/>
              </w:rPr>
              <w:t xml:space="preserve"> </w:t>
            </w:r>
            <w:proofErr w:type="spellStart"/>
            <w:r w:rsidRPr="004803F1">
              <w:rPr>
                <w:sz w:val="20"/>
                <w:szCs w:val="20"/>
              </w:rPr>
              <w:t>nabave</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bolje</w:t>
            </w:r>
            <w:proofErr w:type="spellEnd"/>
            <w:r w:rsidRPr="004803F1">
              <w:rPr>
                <w:sz w:val="20"/>
                <w:szCs w:val="20"/>
              </w:rPr>
              <w:t xml:space="preserve"> i </w:t>
            </w:r>
            <w:proofErr w:type="spellStart"/>
            <w:r w:rsidRPr="004803F1">
              <w:rPr>
                <w:sz w:val="20"/>
                <w:szCs w:val="20"/>
              </w:rPr>
              <w:t>učinkovitije</w:t>
            </w:r>
            <w:proofErr w:type="spellEnd"/>
            <w:r w:rsidRPr="004803F1">
              <w:rPr>
                <w:sz w:val="20"/>
                <w:szCs w:val="20"/>
              </w:rPr>
              <w:t xml:space="preserve"> </w:t>
            </w:r>
            <w:proofErr w:type="spellStart"/>
            <w:r w:rsidRPr="004803F1">
              <w:rPr>
                <w:sz w:val="20"/>
                <w:szCs w:val="20"/>
              </w:rPr>
              <w:t>mjere</w:t>
            </w:r>
            <w:proofErr w:type="spellEnd"/>
            <w:r w:rsidRPr="004803F1">
              <w:rPr>
                <w:sz w:val="20"/>
                <w:szCs w:val="20"/>
              </w:rPr>
              <w:t xml:space="preserve"> za </w:t>
            </w:r>
            <w:proofErr w:type="spellStart"/>
            <w:r w:rsidRPr="004803F1">
              <w:rPr>
                <w:sz w:val="20"/>
                <w:szCs w:val="20"/>
              </w:rPr>
              <w:t>sprječavanje</w:t>
            </w:r>
            <w:proofErr w:type="spellEnd"/>
            <w:r w:rsidRPr="004803F1">
              <w:rPr>
                <w:sz w:val="20"/>
                <w:szCs w:val="20"/>
              </w:rPr>
              <w:t xml:space="preserve"> i </w:t>
            </w:r>
            <w:proofErr w:type="spellStart"/>
            <w:r w:rsidRPr="004803F1">
              <w:rPr>
                <w:sz w:val="20"/>
                <w:szCs w:val="20"/>
              </w:rPr>
              <w:t>suzbijanje</w:t>
            </w:r>
            <w:proofErr w:type="spellEnd"/>
            <w:r w:rsidRPr="004803F1">
              <w:rPr>
                <w:sz w:val="20"/>
                <w:szCs w:val="20"/>
              </w:rPr>
              <w:t xml:space="preserve"> </w:t>
            </w:r>
            <w:proofErr w:type="spellStart"/>
            <w:r w:rsidRPr="004803F1">
              <w:rPr>
                <w:sz w:val="20"/>
                <w:szCs w:val="20"/>
              </w:rPr>
              <w:t>sukoba</w:t>
            </w:r>
            <w:proofErr w:type="spellEnd"/>
            <w:r w:rsidRPr="004803F1">
              <w:rPr>
                <w:sz w:val="20"/>
                <w:szCs w:val="20"/>
              </w:rPr>
              <w:t xml:space="preserve"> </w:t>
            </w:r>
            <w:proofErr w:type="spellStart"/>
            <w:r w:rsidRPr="004803F1">
              <w:rPr>
                <w:sz w:val="20"/>
                <w:szCs w:val="20"/>
              </w:rPr>
              <w:t>interesa</w:t>
            </w:r>
            <w:proofErr w:type="spellEnd"/>
            <w:r w:rsidRPr="004803F1">
              <w:rPr>
                <w:sz w:val="20"/>
                <w:szCs w:val="20"/>
              </w:rPr>
              <w:t xml:space="preserve">, </w:t>
            </w:r>
            <w:proofErr w:type="spellStart"/>
            <w:r w:rsidRPr="004803F1">
              <w:rPr>
                <w:sz w:val="20"/>
                <w:szCs w:val="20"/>
              </w:rPr>
              <w:t>prijevara</w:t>
            </w:r>
            <w:proofErr w:type="spellEnd"/>
            <w:r w:rsidRPr="004803F1">
              <w:rPr>
                <w:sz w:val="20"/>
                <w:szCs w:val="20"/>
              </w:rPr>
              <w:t xml:space="preserve"> i </w:t>
            </w:r>
            <w:proofErr w:type="spellStart"/>
            <w:r w:rsidRPr="004803F1">
              <w:rPr>
                <w:sz w:val="20"/>
                <w:szCs w:val="20"/>
              </w:rPr>
              <w:t>korupcije</w:t>
            </w:r>
            <w:proofErr w:type="spellEnd"/>
            <w:r w:rsidRPr="004803F1">
              <w:rPr>
                <w:sz w:val="20"/>
                <w:szCs w:val="20"/>
              </w:rPr>
              <w:t xml:space="preserve">. </w:t>
            </w:r>
            <w:proofErr w:type="spellStart"/>
            <w:r w:rsidRPr="004803F1">
              <w:rPr>
                <w:sz w:val="20"/>
                <w:szCs w:val="20"/>
              </w:rPr>
              <w:t>Vodeći</w:t>
            </w:r>
            <w:proofErr w:type="spellEnd"/>
            <w:r w:rsidRPr="004803F1">
              <w:rPr>
                <w:sz w:val="20"/>
                <w:szCs w:val="20"/>
              </w:rPr>
              <w:t xml:space="preserve"> se </w:t>
            </w:r>
            <w:proofErr w:type="spellStart"/>
            <w:r w:rsidRPr="004803F1">
              <w:rPr>
                <w:sz w:val="20"/>
                <w:szCs w:val="20"/>
              </w:rPr>
              <w:t>preporukama</w:t>
            </w:r>
            <w:proofErr w:type="spellEnd"/>
            <w:r w:rsidRPr="004803F1">
              <w:rPr>
                <w:sz w:val="20"/>
                <w:szCs w:val="20"/>
              </w:rPr>
              <w:t xml:space="preserve"> EK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rezultatima</w:t>
            </w:r>
            <w:proofErr w:type="spellEnd"/>
            <w:r w:rsidRPr="004803F1">
              <w:rPr>
                <w:sz w:val="20"/>
                <w:szCs w:val="20"/>
              </w:rPr>
              <w:t xml:space="preserve"> </w:t>
            </w:r>
            <w:proofErr w:type="spellStart"/>
            <w:r w:rsidRPr="004803F1">
              <w:rPr>
                <w:sz w:val="20"/>
                <w:szCs w:val="20"/>
              </w:rPr>
              <w:t>samoprocjene</w:t>
            </w:r>
            <w:proofErr w:type="spellEnd"/>
            <w:r w:rsidRPr="004803F1">
              <w:rPr>
                <w:sz w:val="20"/>
                <w:szCs w:val="20"/>
              </w:rPr>
              <w:t xml:space="preserve"> </w:t>
            </w:r>
            <w:proofErr w:type="spellStart"/>
            <w:r w:rsidRPr="004803F1">
              <w:rPr>
                <w:sz w:val="20"/>
                <w:szCs w:val="20"/>
              </w:rPr>
              <w:t>svih</w:t>
            </w:r>
            <w:proofErr w:type="spellEnd"/>
            <w:r w:rsidRPr="004803F1">
              <w:rPr>
                <w:sz w:val="20"/>
                <w:szCs w:val="20"/>
              </w:rPr>
              <w:t xml:space="preserve"> </w:t>
            </w:r>
            <w:proofErr w:type="spellStart"/>
            <w:r w:rsidRPr="004803F1">
              <w:rPr>
                <w:sz w:val="20"/>
                <w:szCs w:val="20"/>
              </w:rPr>
              <w:t>tijela</w:t>
            </w:r>
            <w:proofErr w:type="spellEnd"/>
            <w:r w:rsidRPr="004803F1">
              <w:rPr>
                <w:sz w:val="20"/>
                <w:szCs w:val="20"/>
              </w:rPr>
              <w:t xml:space="preserve"> </w:t>
            </w:r>
            <w:proofErr w:type="spellStart"/>
            <w:r w:rsidRPr="004803F1">
              <w:rPr>
                <w:sz w:val="20"/>
                <w:szCs w:val="20"/>
              </w:rPr>
              <w:t>sustava</w:t>
            </w:r>
            <w:proofErr w:type="spellEnd"/>
            <w:r w:rsidRPr="004803F1">
              <w:rPr>
                <w:sz w:val="20"/>
                <w:szCs w:val="20"/>
              </w:rPr>
              <w:t xml:space="preserve"> </w:t>
            </w:r>
            <w:proofErr w:type="spellStart"/>
            <w:r w:rsidRPr="004803F1">
              <w:rPr>
                <w:sz w:val="20"/>
                <w:szCs w:val="20"/>
              </w:rPr>
              <w:t>upravljanja</w:t>
            </w:r>
            <w:proofErr w:type="spellEnd"/>
            <w:r w:rsidRPr="004803F1">
              <w:rPr>
                <w:sz w:val="20"/>
                <w:szCs w:val="20"/>
              </w:rPr>
              <w:t xml:space="preserve"> i </w:t>
            </w:r>
            <w:proofErr w:type="spellStart"/>
            <w:r w:rsidRPr="004803F1">
              <w:rPr>
                <w:sz w:val="20"/>
                <w:szCs w:val="20"/>
              </w:rPr>
              <w:t>kontrole</w:t>
            </w:r>
            <w:proofErr w:type="spellEnd"/>
            <w:r w:rsidRPr="004803F1">
              <w:rPr>
                <w:sz w:val="20"/>
                <w:szCs w:val="20"/>
              </w:rPr>
              <w:t xml:space="preserve"> </w:t>
            </w:r>
            <w:proofErr w:type="spellStart"/>
            <w:r w:rsidRPr="004803F1">
              <w:rPr>
                <w:sz w:val="20"/>
                <w:szCs w:val="20"/>
              </w:rPr>
              <w:t>pristupilo</w:t>
            </w:r>
            <w:proofErr w:type="spellEnd"/>
            <w:r w:rsidRPr="004803F1">
              <w:rPr>
                <w:sz w:val="20"/>
                <w:szCs w:val="20"/>
              </w:rPr>
              <w:t xml:space="preserve"> se </w:t>
            </w:r>
            <w:proofErr w:type="spellStart"/>
            <w:r w:rsidRPr="004803F1">
              <w:rPr>
                <w:sz w:val="20"/>
                <w:szCs w:val="20"/>
              </w:rPr>
              <w:t>izradi</w:t>
            </w:r>
            <w:proofErr w:type="spellEnd"/>
            <w:r w:rsidRPr="004803F1">
              <w:rPr>
                <w:sz w:val="20"/>
                <w:szCs w:val="20"/>
              </w:rPr>
              <w:t xml:space="preserve"> </w:t>
            </w:r>
            <w:proofErr w:type="spellStart"/>
            <w:r w:rsidRPr="004803F1">
              <w:rPr>
                <w:sz w:val="20"/>
                <w:szCs w:val="20"/>
              </w:rPr>
              <w:t>jedinstvenog</w:t>
            </w:r>
            <w:proofErr w:type="spellEnd"/>
            <w:r w:rsidRPr="004803F1">
              <w:rPr>
                <w:sz w:val="20"/>
                <w:szCs w:val="20"/>
              </w:rPr>
              <w:t xml:space="preserve"> </w:t>
            </w:r>
            <w:proofErr w:type="spellStart"/>
            <w:r w:rsidRPr="004803F1">
              <w:rPr>
                <w:sz w:val="20"/>
                <w:szCs w:val="20"/>
              </w:rPr>
              <w:t>nacionalnog</w:t>
            </w:r>
            <w:proofErr w:type="spellEnd"/>
            <w:r w:rsidRPr="004803F1">
              <w:rPr>
                <w:sz w:val="20"/>
                <w:szCs w:val="20"/>
              </w:rPr>
              <w:t xml:space="preserve"> Plana za </w:t>
            </w:r>
            <w:proofErr w:type="spellStart"/>
            <w:r w:rsidRPr="004803F1">
              <w:rPr>
                <w:sz w:val="20"/>
                <w:szCs w:val="20"/>
              </w:rPr>
              <w:t>jačanje</w:t>
            </w:r>
            <w:proofErr w:type="spellEnd"/>
            <w:r w:rsidRPr="004803F1">
              <w:rPr>
                <w:sz w:val="20"/>
                <w:szCs w:val="20"/>
              </w:rPr>
              <w:t xml:space="preserve"> </w:t>
            </w:r>
            <w:proofErr w:type="spellStart"/>
            <w:r w:rsidRPr="004803F1">
              <w:rPr>
                <w:sz w:val="20"/>
                <w:szCs w:val="20"/>
              </w:rPr>
              <w:t>kapaciteta</w:t>
            </w:r>
            <w:proofErr w:type="spellEnd"/>
            <w:r w:rsidRPr="004803F1">
              <w:rPr>
                <w:sz w:val="20"/>
                <w:szCs w:val="20"/>
              </w:rPr>
              <w:t xml:space="preserve"> za </w:t>
            </w:r>
            <w:proofErr w:type="spellStart"/>
            <w:r w:rsidRPr="004803F1">
              <w:rPr>
                <w:sz w:val="20"/>
                <w:szCs w:val="20"/>
              </w:rPr>
              <w:t>korištenje</w:t>
            </w:r>
            <w:proofErr w:type="spellEnd"/>
            <w:r w:rsidRPr="004803F1">
              <w:rPr>
                <w:sz w:val="20"/>
                <w:szCs w:val="20"/>
              </w:rPr>
              <w:t xml:space="preserve"> fondova EU u RH, </w:t>
            </w:r>
            <w:proofErr w:type="spellStart"/>
            <w:r w:rsidRPr="004803F1">
              <w:rPr>
                <w:sz w:val="20"/>
                <w:szCs w:val="20"/>
              </w:rPr>
              <w:t>kojim</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w:t>
            </w:r>
            <w:proofErr w:type="spellStart"/>
            <w:r w:rsidRPr="004803F1">
              <w:rPr>
                <w:sz w:val="20"/>
                <w:szCs w:val="20"/>
              </w:rPr>
              <w:t>adresirati</w:t>
            </w:r>
            <w:proofErr w:type="spellEnd"/>
            <w:r w:rsidRPr="004803F1">
              <w:rPr>
                <w:sz w:val="20"/>
                <w:szCs w:val="20"/>
              </w:rPr>
              <w:t xml:space="preserve"> </w:t>
            </w:r>
            <w:proofErr w:type="spellStart"/>
            <w:r w:rsidRPr="004803F1">
              <w:rPr>
                <w:sz w:val="20"/>
                <w:szCs w:val="20"/>
              </w:rPr>
              <w:t>dio</w:t>
            </w:r>
            <w:proofErr w:type="spellEnd"/>
            <w:r w:rsidRPr="004803F1">
              <w:rPr>
                <w:sz w:val="20"/>
                <w:szCs w:val="20"/>
              </w:rPr>
              <w:t xml:space="preserve"> </w:t>
            </w:r>
            <w:proofErr w:type="spellStart"/>
            <w:r w:rsidRPr="004803F1">
              <w:rPr>
                <w:sz w:val="20"/>
                <w:szCs w:val="20"/>
              </w:rPr>
              <w:t>izazova</w:t>
            </w:r>
            <w:proofErr w:type="spellEnd"/>
            <w:r w:rsidRPr="004803F1">
              <w:rPr>
                <w:sz w:val="20"/>
                <w:szCs w:val="20"/>
              </w:rPr>
              <w:t xml:space="preserve"> </w:t>
            </w:r>
            <w:proofErr w:type="spellStart"/>
            <w:r w:rsidRPr="004803F1">
              <w:rPr>
                <w:sz w:val="20"/>
                <w:szCs w:val="20"/>
              </w:rPr>
              <w:t>koje</w:t>
            </w:r>
            <w:proofErr w:type="spellEnd"/>
            <w:r w:rsidRPr="004803F1">
              <w:rPr>
                <w:sz w:val="20"/>
                <w:szCs w:val="20"/>
              </w:rPr>
              <w:t xml:space="preserve"> je </w:t>
            </w:r>
            <w:proofErr w:type="spellStart"/>
            <w:r w:rsidRPr="004803F1">
              <w:rPr>
                <w:sz w:val="20"/>
                <w:szCs w:val="20"/>
              </w:rPr>
              <w:t>moguće</w:t>
            </w:r>
            <w:proofErr w:type="spellEnd"/>
            <w:r w:rsidRPr="004803F1">
              <w:rPr>
                <w:sz w:val="20"/>
                <w:szCs w:val="20"/>
              </w:rPr>
              <w:t xml:space="preserve"> </w:t>
            </w:r>
            <w:proofErr w:type="spellStart"/>
            <w:r w:rsidRPr="004803F1">
              <w:rPr>
                <w:sz w:val="20"/>
                <w:szCs w:val="20"/>
              </w:rPr>
              <w:t>riješiti</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razini</w:t>
            </w:r>
            <w:proofErr w:type="spellEnd"/>
            <w:r w:rsidRPr="004803F1">
              <w:rPr>
                <w:sz w:val="20"/>
                <w:szCs w:val="20"/>
              </w:rPr>
              <w:t xml:space="preserve"> </w:t>
            </w:r>
            <w:proofErr w:type="spellStart"/>
            <w:r w:rsidRPr="004803F1">
              <w:rPr>
                <w:sz w:val="20"/>
                <w:szCs w:val="20"/>
              </w:rPr>
              <w:t>institucionalnog</w:t>
            </w:r>
            <w:proofErr w:type="spellEnd"/>
            <w:r w:rsidRPr="004803F1">
              <w:rPr>
                <w:sz w:val="20"/>
                <w:szCs w:val="20"/>
              </w:rPr>
              <w:t xml:space="preserve"> </w:t>
            </w:r>
            <w:proofErr w:type="spellStart"/>
            <w:r w:rsidRPr="004803F1">
              <w:rPr>
                <w:sz w:val="20"/>
                <w:szCs w:val="20"/>
              </w:rPr>
              <w:t>okvira</w:t>
            </w:r>
            <w:proofErr w:type="spellEnd"/>
            <w:r w:rsidRPr="004803F1">
              <w:rPr>
                <w:sz w:val="20"/>
                <w:szCs w:val="20"/>
              </w:rPr>
              <w:t xml:space="preserve">, </w:t>
            </w:r>
            <w:proofErr w:type="spellStart"/>
            <w:r w:rsidRPr="004803F1">
              <w:rPr>
                <w:sz w:val="20"/>
                <w:szCs w:val="20"/>
              </w:rPr>
              <w:t>dok</w:t>
            </w:r>
            <w:proofErr w:type="spellEnd"/>
            <w:r w:rsidRPr="004803F1">
              <w:rPr>
                <w:sz w:val="20"/>
                <w:szCs w:val="20"/>
              </w:rPr>
              <w:t xml:space="preserve"> </w:t>
            </w:r>
            <w:proofErr w:type="spellStart"/>
            <w:r w:rsidRPr="004803F1">
              <w:rPr>
                <w:sz w:val="20"/>
                <w:szCs w:val="20"/>
              </w:rPr>
              <w:t>drugi</w:t>
            </w:r>
            <w:proofErr w:type="spellEnd"/>
            <w:r w:rsidRPr="004803F1">
              <w:rPr>
                <w:sz w:val="20"/>
                <w:szCs w:val="20"/>
              </w:rPr>
              <w:t xml:space="preserve">, koji ga </w:t>
            </w:r>
            <w:proofErr w:type="spellStart"/>
            <w:r w:rsidRPr="004803F1">
              <w:rPr>
                <w:sz w:val="20"/>
                <w:szCs w:val="20"/>
              </w:rPr>
              <w:t>prelaze</w:t>
            </w:r>
            <w:proofErr w:type="spellEnd"/>
            <w:r w:rsidRPr="004803F1">
              <w:rPr>
                <w:sz w:val="20"/>
                <w:szCs w:val="20"/>
              </w:rPr>
              <w:t xml:space="preserve"> </w:t>
            </w:r>
            <w:proofErr w:type="spellStart"/>
            <w:r w:rsidRPr="004803F1">
              <w:rPr>
                <w:sz w:val="20"/>
                <w:szCs w:val="20"/>
              </w:rPr>
              <w:t>rješavaju</w:t>
            </w:r>
            <w:proofErr w:type="spellEnd"/>
            <w:r w:rsidRPr="004803F1">
              <w:rPr>
                <w:sz w:val="20"/>
                <w:szCs w:val="20"/>
              </w:rPr>
              <w:t xml:space="preserve"> se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odgovarajući</w:t>
            </w:r>
            <w:proofErr w:type="spellEnd"/>
            <w:r w:rsidRPr="004803F1">
              <w:rPr>
                <w:sz w:val="20"/>
                <w:szCs w:val="20"/>
              </w:rPr>
              <w:t xml:space="preserve"> </w:t>
            </w:r>
            <w:proofErr w:type="spellStart"/>
            <w:r w:rsidRPr="004803F1">
              <w:rPr>
                <w:sz w:val="20"/>
                <w:szCs w:val="20"/>
              </w:rPr>
              <w:t>način</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nacionalnoj</w:t>
            </w:r>
            <w:proofErr w:type="spellEnd"/>
            <w:r w:rsidRPr="004803F1">
              <w:rPr>
                <w:sz w:val="20"/>
                <w:szCs w:val="20"/>
              </w:rPr>
              <w:t xml:space="preserve"> </w:t>
            </w:r>
            <w:proofErr w:type="spellStart"/>
            <w:r w:rsidRPr="004803F1">
              <w:rPr>
                <w:sz w:val="20"/>
                <w:szCs w:val="20"/>
              </w:rPr>
              <w:t>razini</w:t>
            </w:r>
            <w:proofErr w:type="spellEnd"/>
            <w:r w:rsidRPr="004803F1">
              <w:rPr>
                <w:sz w:val="20"/>
                <w:szCs w:val="20"/>
              </w:rPr>
              <w:t xml:space="preserve">. </w:t>
            </w:r>
            <w:r w:rsidR="0088653F">
              <w:rPr>
                <w:sz w:val="20"/>
                <w:szCs w:val="20"/>
              </w:rPr>
              <w:t>B</w:t>
            </w:r>
            <w:r w:rsidRPr="004803F1">
              <w:rPr>
                <w:sz w:val="20"/>
                <w:szCs w:val="20"/>
              </w:rPr>
              <w:t xml:space="preserve">itan element u </w:t>
            </w:r>
            <w:proofErr w:type="spellStart"/>
            <w:r w:rsidRPr="004803F1">
              <w:rPr>
                <w:sz w:val="20"/>
                <w:szCs w:val="20"/>
              </w:rPr>
              <w:t>izgradnji</w:t>
            </w:r>
            <w:proofErr w:type="spellEnd"/>
            <w:r w:rsidRPr="004803F1">
              <w:rPr>
                <w:sz w:val="20"/>
                <w:szCs w:val="20"/>
              </w:rPr>
              <w:t xml:space="preserve"> </w:t>
            </w:r>
            <w:proofErr w:type="spellStart"/>
            <w:r w:rsidRPr="004803F1">
              <w:rPr>
                <w:sz w:val="20"/>
                <w:szCs w:val="20"/>
              </w:rPr>
              <w:t>tehničkih</w:t>
            </w:r>
            <w:proofErr w:type="spellEnd"/>
            <w:r w:rsidRPr="004803F1">
              <w:rPr>
                <w:sz w:val="20"/>
                <w:szCs w:val="20"/>
              </w:rPr>
              <w:t xml:space="preserve"> </w:t>
            </w:r>
            <w:proofErr w:type="spellStart"/>
            <w:r w:rsidRPr="004803F1">
              <w:rPr>
                <w:sz w:val="20"/>
                <w:szCs w:val="20"/>
              </w:rPr>
              <w:t>kapaciteta</w:t>
            </w:r>
            <w:proofErr w:type="spellEnd"/>
            <w:r w:rsidRPr="004803F1">
              <w:rPr>
                <w:sz w:val="20"/>
                <w:szCs w:val="20"/>
              </w:rPr>
              <w:t xml:space="preserve"> i </w:t>
            </w:r>
            <w:proofErr w:type="spellStart"/>
            <w:r w:rsidRPr="004803F1">
              <w:rPr>
                <w:sz w:val="20"/>
                <w:szCs w:val="20"/>
              </w:rPr>
              <w:t>pripremi</w:t>
            </w:r>
            <w:proofErr w:type="spellEnd"/>
            <w:r w:rsidRPr="004803F1">
              <w:rPr>
                <w:sz w:val="20"/>
                <w:szCs w:val="20"/>
              </w:rPr>
              <w:t xml:space="preserve"> </w:t>
            </w:r>
            <w:proofErr w:type="spellStart"/>
            <w:r w:rsidRPr="004803F1">
              <w:rPr>
                <w:sz w:val="20"/>
                <w:szCs w:val="20"/>
              </w:rPr>
              <w:t>zalihe</w:t>
            </w:r>
            <w:proofErr w:type="spellEnd"/>
            <w:r w:rsidRPr="004803F1">
              <w:rPr>
                <w:sz w:val="20"/>
                <w:szCs w:val="20"/>
              </w:rPr>
              <w:t xml:space="preserve"> </w:t>
            </w:r>
            <w:proofErr w:type="spellStart"/>
            <w:r w:rsidRPr="004803F1">
              <w:rPr>
                <w:sz w:val="20"/>
                <w:szCs w:val="20"/>
              </w:rPr>
              <w:t>zrelih</w:t>
            </w:r>
            <w:proofErr w:type="spellEnd"/>
            <w:r w:rsidRPr="004803F1">
              <w:rPr>
                <w:sz w:val="20"/>
                <w:szCs w:val="20"/>
              </w:rPr>
              <w:t xml:space="preserve"> </w:t>
            </w:r>
            <w:proofErr w:type="spellStart"/>
            <w:r w:rsidRPr="004803F1">
              <w:rPr>
                <w:sz w:val="20"/>
                <w:szCs w:val="20"/>
              </w:rPr>
              <w:t>projekata</w:t>
            </w:r>
            <w:proofErr w:type="spellEnd"/>
            <w:r w:rsidRPr="004803F1">
              <w:rPr>
                <w:sz w:val="20"/>
                <w:szCs w:val="20"/>
              </w:rPr>
              <w:t xml:space="preserve"> </w:t>
            </w:r>
            <w:proofErr w:type="spellStart"/>
            <w:r w:rsidRPr="004803F1">
              <w:rPr>
                <w:sz w:val="20"/>
                <w:szCs w:val="20"/>
              </w:rPr>
              <w:t>predstavlja</w:t>
            </w:r>
            <w:proofErr w:type="spellEnd"/>
            <w:r w:rsidRPr="004803F1">
              <w:rPr>
                <w:sz w:val="20"/>
                <w:szCs w:val="20"/>
              </w:rPr>
              <w:t xml:space="preserve"> </w:t>
            </w:r>
            <w:proofErr w:type="spellStart"/>
            <w:r w:rsidRPr="004803F1">
              <w:rPr>
                <w:sz w:val="20"/>
                <w:szCs w:val="20"/>
              </w:rPr>
              <w:t>suradnja</w:t>
            </w:r>
            <w:proofErr w:type="spellEnd"/>
            <w:r w:rsidRPr="004803F1">
              <w:rPr>
                <w:sz w:val="20"/>
                <w:szCs w:val="20"/>
              </w:rPr>
              <w:t xml:space="preserve"> </w:t>
            </w:r>
            <w:proofErr w:type="spellStart"/>
            <w:r w:rsidRPr="004803F1">
              <w:rPr>
                <w:sz w:val="20"/>
                <w:szCs w:val="20"/>
              </w:rPr>
              <w:t>sa</w:t>
            </w:r>
            <w:proofErr w:type="spellEnd"/>
            <w:r w:rsidRPr="004803F1">
              <w:rPr>
                <w:sz w:val="20"/>
                <w:szCs w:val="20"/>
              </w:rPr>
              <w:t xml:space="preserve"> </w:t>
            </w:r>
            <w:proofErr w:type="spellStart"/>
            <w:r w:rsidRPr="004803F1">
              <w:rPr>
                <w:sz w:val="20"/>
                <w:szCs w:val="20"/>
              </w:rPr>
              <w:t>savjetodavnim</w:t>
            </w:r>
            <w:proofErr w:type="spellEnd"/>
            <w:r w:rsidRPr="004803F1">
              <w:rPr>
                <w:sz w:val="20"/>
                <w:szCs w:val="20"/>
              </w:rPr>
              <w:t xml:space="preserve"> </w:t>
            </w:r>
            <w:proofErr w:type="spellStart"/>
            <w:r w:rsidRPr="004803F1">
              <w:rPr>
                <w:sz w:val="20"/>
                <w:szCs w:val="20"/>
              </w:rPr>
              <w:t>stručnim</w:t>
            </w:r>
            <w:proofErr w:type="spellEnd"/>
            <w:r w:rsidRPr="004803F1">
              <w:rPr>
                <w:sz w:val="20"/>
                <w:szCs w:val="20"/>
              </w:rPr>
              <w:t xml:space="preserve"> </w:t>
            </w:r>
            <w:proofErr w:type="spellStart"/>
            <w:r w:rsidRPr="004803F1">
              <w:rPr>
                <w:sz w:val="20"/>
                <w:szCs w:val="20"/>
              </w:rPr>
              <w:t>službama</w:t>
            </w:r>
            <w:proofErr w:type="spellEnd"/>
            <w:r w:rsidRPr="004803F1">
              <w:rPr>
                <w:sz w:val="20"/>
                <w:szCs w:val="20"/>
              </w:rPr>
              <w:t xml:space="preserve"> EK. </w:t>
            </w:r>
            <w:proofErr w:type="spellStart"/>
            <w:r w:rsidRPr="004803F1">
              <w:rPr>
                <w:sz w:val="20"/>
                <w:szCs w:val="20"/>
              </w:rPr>
              <w:t>Podrška</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w:t>
            </w:r>
            <w:proofErr w:type="spellStart"/>
            <w:r w:rsidRPr="004803F1">
              <w:rPr>
                <w:sz w:val="20"/>
                <w:szCs w:val="20"/>
              </w:rPr>
              <w:t>biti</w:t>
            </w:r>
            <w:proofErr w:type="spellEnd"/>
            <w:r w:rsidRPr="004803F1">
              <w:rPr>
                <w:sz w:val="20"/>
                <w:szCs w:val="20"/>
              </w:rPr>
              <w:t xml:space="preserve"> </w:t>
            </w:r>
            <w:proofErr w:type="spellStart"/>
            <w:r w:rsidRPr="004803F1">
              <w:rPr>
                <w:sz w:val="20"/>
                <w:szCs w:val="20"/>
              </w:rPr>
              <w:t>osigurana</w:t>
            </w:r>
            <w:proofErr w:type="spellEnd"/>
            <w:r w:rsidRPr="004803F1">
              <w:rPr>
                <w:sz w:val="20"/>
                <w:szCs w:val="20"/>
              </w:rPr>
              <w:t xml:space="preserve">, </w:t>
            </w:r>
            <w:proofErr w:type="spellStart"/>
            <w:r w:rsidRPr="004803F1">
              <w:rPr>
                <w:sz w:val="20"/>
                <w:szCs w:val="20"/>
              </w:rPr>
              <w:t>osim</w:t>
            </w:r>
            <w:proofErr w:type="spellEnd"/>
            <w:r w:rsidRPr="004803F1">
              <w:rPr>
                <w:sz w:val="20"/>
                <w:szCs w:val="20"/>
              </w:rPr>
              <w:t xml:space="preserve"> u </w:t>
            </w:r>
            <w:proofErr w:type="spellStart"/>
            <w:r w:rsidRPr="004803F1">
              <w:rPr>
                <w:sz w:val="20"/>
                <w:szCs w:val="20"/>
              </w:rPr>
              <w:t>potpori</w:t>
            </w:r>
            <w:proofErr w:type="spellEnd"/>
            <w:r w:rsidRPr="004803F1">
              <w:rPr>
                <w:sz w:val="20"/>
                <w:szCs w:val="20"/>
              </w:rPr>
              <w:t xml:space="preserve"> </w:t>
            </w:r>
            <w:proofErr w:type="gramStart"/>
            <w:r w:rsidRPr="004803F1">
              <w:rPr>
                <w:sz w:val="20"/>
                <w:szCs w:val="20"/>
              </w:rPr>
              <w:t xml:space="preserve">za  </w:t>
            </w:r>
            <w:proofErr w:type="spellStart"/>
            <w:r w:rsidRPr="004803F1">
              <w:rPr>
                <w:sz w:val="20"/>
                <w:szCs w:val="20"/>
              </w:rPr>
              <w:t>pripremu</w:t>
            </w:r>
            <w:proofErr w:type="spellEnd"/>
            <w:proofErr w:type="gramEnd"/>
            <w:r w:rsidRPr="004803F1">
              <w:rPr>
                <w:sz w:val="20"/>
                <w:szCs w:val="20"/>
              </w:rPr>
              <w:t xml:space="preserve"> </w:t>
            </w:r>
            <w:proofErr w:type="spellStart"/>
            <w:r w:rsidRPr="004803F1">
              <w:rPr>
                <w:sz w:val="20"/>
                <w:szCs w:val="20"/>
              </w:rPr>
              <w:t>projekata</w:t>
            </w:r>
            <w:proofErr w:type="spellEnd"/>
            <w:r w:rsidRPr="004803F1">
              <w:rPr>
                <w:sz w:val="20"/>
                <w:szCs w:val="20"/>
              </w:rPr>
              <w:t xml:space="preserve"> i za </w:t>
            </w:r>
            <w:proofErr w:type="spellStart"/>
            <w:r w:rsidRPr="004803F1">
              <w:rPr>
                <w:sz w:val="20"/>
                <w:szCs w:val="20"/>
              </w:rPr>
              <w:t>prijenos</w:t>
            </w:r>
            <w:proofErr w:type="spellEnd"/>
            <w:r w:rsidRPr="004803F1">
              <w:rPr>
                <w:sz w:val="20"/>
                <w:szCs w:val="20"/>
              </w:rPr>
              <w:t xml:space="preserve"> </w:t>
            </w:r>
            <w:proofErr w:type="spellStart"/>
            <w:r w:rsidRPr="004803F1">
              <w:rPr>
                <w:sz w:val="20"/>
                <w:szCs w:val="20"/>
              </w:rPr>
              <w:t>znanja</w:t>
            </w:r>
            <w:proofErr w:type="spellEnd"/>
            <w:r w:rsidRPr="004803F1">
              <w:rPr>
                <w:sz w:val="20"/>
                <w:szCs w:val="20"/>
              </w:rPr>
              <w:t xml:space="preserve"> i </w:t>
            </w:r>
            <w:proofErr w:type="spellStart"/>
            <w:r w:rsidRPr="004803F1">
              <w:rPr>
                <w:sz w:val="20"/>
                <w:szCs w:val="20"/>
              </w:rPr>
              <w:t>izgradnju</w:t>
            </w:r>
            <w:proofErr w:type="spellEnd"/>
            <w:r w:rsidRPr="004803F1">
              <w:rPr>
                <w:sz w:val="20"/>
                <w:szCs w:val="20"/>
              </w:rPr>
              <w:t xml:space="preserve"> </w:t>
            </w:r>
            <w:proofErr w:type="spellStart"/>
            <w:r w:rsidRPr="004803F1">
              <w:rPr>
                <w:sz w:val="20"/>
                <w:szCs w:val="20"/>
              </w:rPr>
              <w:t>tehničkih</w:t>
            </w:r>
            <w:proofErr w:type="spellEnd"/>
            <w:r w:rsidRPr="004803F1">
              <w:rPr>
                <w:sz w:val="20"/>
                <w:szCs w:val="20"/>
              </w:rPr>
              <w:t xml:space="preserve"> </w:t>
            </w:r>
            <w:proofErr w:type="spellStart"/>
            <w:r w:rsidRPr="004803F1">
              <w:rPr>
                <w:sz w:val="20"/>
                <w:szCs w:val="20"/>
              </w:rPr>
              <w:t>kapaciteta</w:t>
            </w:r>
            <w:proofErr w:type="spellEnd"/>
            <w:r w:rsidRPr="004803F1">
              <w:rPr>
                <w:sz w:val="20"/>
                <w:szCs w:val="20"/>
              </w:rPr>
              <w:t xml:space="preserve"> </w:t>
            </w:r>
            <w:proofErr w:type="spellStart"/>
            <w:r w:rsidRPr="004803F1">
              <w:rPr>
                <w:sz w:val="20"/>
                <w:szCs w:val="20"/>
              </w:rPr>
              <w:t>tijela</w:t>
            </w:r>
            <w:proofErr w:type="spellEnd"/>
            <w:r w:rsidRPr="004803F1">
              <w:rPr>
                <w:sz w:val="20"/>
                <w:szCs w:val="20"/>
              </w:rPr>
              <w:t xml:space="preserve"> SUK-a i </w:t>
            </w:r>
            <w:proofErr w:type="spellStart"/>
            <w:r w:rsidRPr="004803F1">
              <w:rPr>
                <w:sz w:val="20"/>
                <w:szCs w:val="20"/>
              </w:rPr>
              <w:t>korisnika</w:t>
            </w:r>
            <w:proofErr w:type="spellEnd"/>
            <w:r w:rsidRPr="004803F1">
              <w:rPr>
                <w:sz w:val="20"/>
                <w:szCs w:val="20"/>
              </w:rPr>
              <w:t xml:space="preserve"> </w:t>
            </w:r>
            <w:proofErr w:type="spellStart"/>
            <w:r w:rsidRPr="004803F1">
              <w:rPr>
                <w:sz w:val="20"/>
                <w:szCs w:val="20"/>
              </w:rPr>
              <w:t>strateških</w:t>
            </w:r>
            <w:proofErr w:type="spellEnd"/>
            <w:r w:rsidRPr="004803F1">
              <w:rPr>
                <w:sz w:val="20"/>
                <w:szCs w:val="20"/>
              </w:rPr>
              <w:t xml:space="preserve"> </w:t>
            </w:r>
            <w:proofErr w:type="spellStart"/>
            <w:r w:rsidRPr="004803F1">
              <w:rPr>
                <w:sz w:val="20"/>
                <w:szCs w:val="20"/>
              </w:rPr>
              <w:t>projekata</w:t>
            </w:r>
            <w:proofErr w:type="spellEnd"/>
            <w:r w:rsidRPr="004803F1">
              <w:rPr>
                <w:sz w:val="20"/>
                <w:szCs w:val="20"/>
              </w:rPr>
              <w:t xml:space="preserve">. </w:t>
            </w:r>
            <w:proofErr w:type="spellStart"/>
            <w:r w:rsidRPr="004803F1">
              <w:rPr>
                <w:sz w:val="20"/>
                <w:szCs w:val="20"/>
              </w:rPr>
              <w:t>Definiranje</w:t>
            </w:r>
            <w:proofErr w:type="spellEnd"/>
            <w:r w:rsidRPr="004803F1">
              <w:rPr>
                <w:sz w:val="20"/>
                <w:szCs w:val="20"/>
              </w:rPr>
              <w:t xml:space="preserve"> </w:t>
            </w:r>
            <w:proofErr w:type="spellStart"/>
            <w:r w:rsidRPr="004803F1">
              <w:rPr>
                <w:sz w:val="20"/>
                <w:szCs w:val="20"/>
              </w:rPr>
              <w:t>područja</w:t>
            </w:r>
            <w:proofErr w:type="spellEnd"/>
            <w:r w:rsidRPr="004803F1">
              <w:rPr>
                <w:sz w:val="20"/>
                <w:szCs w:val="20"/>
              </w:rPr>
              <w:t xml:space="preserve"> </w:t>
            </w:r>
            <w:proofErr w:type="spellStart"/>
            <w:r w:rsidRPr="004803F1">
              <w:rPr>
                <w:sz w:val="20"/>
                <w:szCs w:val="20"/>
              </w:rPr>
              <w:t>suradnje</w:t>
            </w:r>
            <w:proofErr w:type="spellEnd"/>
            <w:r w:rsidRPr="004803F1">
              <w:rPr>
                <w:sz w:val="20"/>
                <w:szCs w:val="20"/>
              </w:rPr>
              <w:t xml:space="preserve"> za </w:t>
            </w:r>
            <w:proofErr w:type="spellStart"/>
            <w:r w:rsidRPr="004803F1">
              <w:rPr>
                <w:sz w:val="20"/>
                <w:szCs w:val="20"/>
              </w:rPr>
              <w:t>razdoblje</w:t>
            </w:r>
            <w:proofErr w:type="spellEnd"/>
            <w:r w:rsidRPr="004803F1">
              <w:rPr>
                <w:sz w:val="20"/>
                <w:szCs w:val="20"/>
              </w:rPr>
              <w:t xml:space="preserve"> 2021.-2027. je u </w:t>
            </w:r>
            <w:proofErr w:type="spellStart"/>
            <w:r w:rsidRPr="004803F1">
              <w:rPr>
                <w:sz w:val="20"/>
                <w:szCs w:val="20"/>
              </w:rPr>
              <w:t>tijeku</w:t>
            </w:r>
            <w:proofErr w:type="spellEnd"/>
            <w:r w:rsidRPr="004803F1">
              <w:rPr>
                <w:sz w:val="20"/>
                <w:szCs w:val="20"/>
              </w:rPr>
              <w:t xml:space="preserve">. U </w:t>
            </w:r>
            <w:proofErr w:type="spellStart"/>
            <w:r w:rsidRPr="004803F1">
              <w:rPr>
                <w:sz w:val="20"/>
                <w:szCs w:val="20"/>
              </w:rPr>
              <w:t>odnosu</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pojednostavljenja</w:t>
            </w:r>
            <w:proofErr w:type="spellEnd"/>
            <w:r w:rsidRPr="004803F1">
              <w:rPr>
                <w:sz w:val="20"/>
                <w:szCs w:val="20"/>
              </w:rPr>
              <w:t xml:space="preserve"> </w:t>
            </w:r>
            <w:proofErr w:type="spellStart"/>
            <w:r w:rsidRPr="004803F1">
              <w:rPr>
                <w:sz w:val="20"/>
                <w:szCs w:val="20"/>
              </w:rPr>
              <w:t>sustava</w:t>
            </w:r>
            <w:proofErr w:type="spellEnd"/>
            <w:r w:rsidRPr="004803F1">
              <w:rPr>
                <w:sz w:val="20"/>
                <w:szCs w:val="20"/>
              </w:rPr>
              <w:t xml:space="preserve">, </w:t>
            </w:r>
            <w:proofErr w:type="spellStart"/>
            <w:r w:rsidRPr="004803F1">
              <w:rPr>
                <w:sz w:val="20"/>
                <w:szCs w:val="20"/>
              </w:rPr>
              <w:t>ista</w:t>
            </w:r>
            <w:proofErr w:type="spellEnd"/>
            <w:r w:rsidRPr="004803F1">
              <w:rPr>
                <w:sz w:val="20"/>
                <w:szCs w:val="20"/>
              </w:rPr>
              <w:t xml:space="preserve"> se </w:t>
            </w:r>
            <w:proofErr w:type="spellStart"/>
            <w:r w:rsidRPr="004803F1">
              <w:rPr>
                <w:sz w:val="20"/>
                <w:szCs w:val="20"/>
              </w:rPr>
              <w:t>temelje</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naučenim</w:t>
            </w:r>
            <w:proofErr w:type="spellEnd"/>
            <w:r w:rsidRPr="004803F1">
              <w:rPr>
                <w:sz w:val="20"/>
                <w:szCs w:val="20"/>
              </w:rPr>
              <w:t xml:space="preserve"> </w:t>
            </w:r>
            <w:proofErr w:type="spellStart"/>
            <w:r w:rsidRPr="004803F1">
              <w:rPr>
                <w:sz w:val="20"/>
                <w:szCs w:val="20"/>
              </w:rPr>
              <w:t>lekcijama</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2014.-2020., </w:t>
            </w:r>
            <w:proofErr w:type="gramStart"/>
            <w:r w:rsidRPr="004803F1">
              <w:rPr>
                <w:sz w:val="20"/>
                <w:szCs w:val="20"/>
              </w:rPr>
              <w:t>a</w:t>
            </w:r>
            <w:proofErr w:type="gramEnd"/>
            <w:r w:rsidRPr="004803F1">
              <w:rPr>
                <w:sz w:val="20"/>
                <w:szCs w:val="20"/>
              </w:rPr>
              <w:t xml:space="preserve"> </w:t>
            </w:r>
            <w:proofErr w:type="spellStart"/>
            <w:r w:rsidRPr="004803F1">
              <w:rPr>
                <w:sz w:val="20"/>
                <w:szCs w:val="20"/>
              </w:rPr>
              <w:t>odnose</w:t>
            </w:r>
            <w:proofErr w:type="spellEnd"/>
            <w:r w:rsidRPr="004803F1">
              <w:rPr>
                <w:sz w:val="20"/>
                <w:szCs w:val="20"/>
              </w:rPr>
              <w:t xml:space="preserve"> se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jasnu</w:t>
            </w:r>
            <w:proofErr w:type="spellEnd"/>
            <w:r w:rsidRPr="004803F1">
              <w:rPr>
                <w:sz w:val="20"/>
                <w:szCs w:val="20"/>
              </w:rPr>
              <w:t xml:space="preserve"> </w:t>
            </w:r>
            <w:proofErr w:type="spellStart"/>
            <w:r w:rsidRPr="004803F1">
              <w:rPr>
                <w:sz w:val="20"/>
                <w:szCs w:val="20"/>
              </w:rPr>
              <w:t>podjelu</w:t>
            </w:r>
            <w:proofErr w:type="spellEnd"/>
            <w:r w:rsidRPr="004803F1">
              <w:rPr>
                <w:sz w:val="20"/>
                <w:szCs w:val="20"/>
              </w:rPr>
              <w:t xml:space="preserve"> </w:t>
            </w:r>
            <w:proofErr w:type="spellStart"/>
            <w:r w:rsidRPr="004803F1">
              <w:rPr>
                <w:sz w:val="20"/>
                <w:szCs w:val="20"/>
              </w:rPr>
              <w:t>funkcija</w:t>
            </w:r>
            <w:proofErr w:type="spellEnd"/>
            <w:r w:rsidRPr="004803F1">
              <w:rPr>
                <w:sz w:val="20"/>
                <w:szCs w:val="20"/>
              </w:rPr>
              <w:t xml:space="preserve"> </w:t>
            </w:r>
            <w:proofErr w:type="spellStart"/>
            <w:r w:rsidRPr="004803F1">
              <w:rPr>
                <w:sz w:val="20"/>
                <w:szCs w:val="20"/>
              </w:rPr>
              <w:t>između</w:t>
            </w:r>
            <w:proofErr w:type="spellEnd"/>
            <w:r w:rsidRPr="004803F1">
              <w:rPr>
                <w:sz w:val="20"/>
                <w:szCs w:val="20"/>
              </w:rPr>
              <w:t xml:space="preserve"> </w:t>
            </w:r>
            <w:proofErr w:type="spellStart"/>
            <w:r w:rsidRPr="004803F1">
              <w:rPr>
                <w:sz w:val="20"/>
                <w:szCs w:val="20"/>
              </w:rPr>
              <w:t>posredničkih</w:t>
            </w:r>
            <w:proofErr w:type="spellEnd"/>
            <w:r w:rsidRPr="004803F1">
              <w:rPr>
                <w:sz w:val="20"/>
                <w:szCs w:val="20"/>
              </w:rPr>
              <w:t xml:space="preserve"> </w:t>
            </w:r>
            <w:proofErr w:type="spellStart"/>
            <w:r w:rsidRPr="004803F1">
              <w:rPr>
                <w:sz w:val="20"/>
                <w:szCs w:val="20"/>
              </w:rPr>
              <w:t>tijela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w:t>
            </w:r>
            <w:proofErr w:type="spellStart"/>
            <w:r w:rsidRPr="004803F1">
              <w:rPr>
                <w:sz w:val="20"/>
                <w:szCs w:val="20"/>
              </w:rPr>
              <w:t>su</w:t>
            </w:r>
            <w:proofErr w:type="spellEnd"/>
            <w:r w:rsidRPr="004803F1">
              <w:rPr>
                <w:sz w:val="20"/>
                <w:szCs w:val="20"/>
              </w:rPr>
              <w:t xml:space="preserve"> </w:t>
            </w:r>
            <w:proofErr w:type="spellStart"/>
            <w:r w:rsidRPr="004803F1">
              <w:rPr>
                <w:sz w:val="20"/>
                <w:szCs w:val="20"/>
              </w:rPr>
              <w:t>glavni</w:t>
            </w:r>
            <w:proofErr w:type="spellEnd"/>
            <w:r w:rsidRPr="004803F1">
              <w:rPr>
                <w:sz w:val="20"/>
                <w:szCs w:val="20"/>
              </w:rPr>
              <w:t xml:space="preserve"> </w:t>
            </w:r>
            <w:proofErr w:type="spellStart"/>
            <w:r w:rsidRPr="004803F1">
              <w:rPr>
                <w:sz w:val="20"/>
                <w:szCs w:val="20"/>
              </w:rPr>
              <w:t>postupci</w:t>
            </w:r>
            <w:proofErr w:type="spellEnd"/>
            <w:r w:rsidRPr="004803F1">
              <w:rPr>
                <w:sz w:val="20"/>
                <w:szCs w:val="20"/>
              </w:rPr>
              <w:t xml:space="preserve"> </w:t>
            </w:r>
            <w:proofErr w:type="spellStart"/>
            <w:r w:rsidRPr="004803F1">
              <w:rPr>
                <w:sz w:val="20"/>
                <w:szCs w:val="20"/>
              </w:rPr>
              <w:t>koncentrirani</w:t>
            </w:r>
            <w:proofErr w:type="spellEnd"/>
            <w:r w:rsidRPr="004803F1">
              <w:rPr>
                <w:sz w:val="20"/>
                <w:szCs w:val="20"/>
              </w:rPr>
              <w:t xml:space="preserve"> u </w:t>
            </w:r>
            <w:proofErr w:type="spellStart"/>
            <w:r w:rsidRPr="004803F1">
              <w:rPr>
                <w:sz w:val="20"/>
                <w:szCs w:val="20"/>
              </w:rPr>
              <w:t>jednom</w:t>
            </w:r>
            <w:proofErr w:type="spellEnd"/>
            <w:r w:rsidRPr="004803F1">
              <w:rPr>
                <w:sz w:val="20"/>
                <w:szCs w:val="20"/>
              </w:rPr>
              <w:t xml:space="preserve"> </w:t>
            </w:r>
            <w:proofErr w:type="spellStart"/>
            <w:r w:rsidRPr="004803F1">
              <w:rPr>
                <w:sz w:val="20"/>
                <w:szCs w:val="20"/>
              </w:rPr>
              <w:t>tijelu</w:t>
            </w:r>
            <w:proofErr w:type="spellEnd"/>
            <w:r w:rsidRPr="004803F1">
              <w:rPr>
                <w:sz w:val="20"/>
                <w:szCs w:val="20"/>
              </w:rPr>
              <w:t xml:space="preserve">. </w:t>
            </w:r>
            <w:proofErr w:type="spellStart"/>
            <w:r w:rsidR="0088653F">
              <w:rPr>
                <w:sz w:val="20"/>
                <w:szCs w:val="20"/>
              </w:rPr>
              <w:t>P</w:t>
            </w:r>
            <w:r w:rsidRPr="004803F1">
              <w:rPr>
                <w:sz w:val="20"/>
                <w:szCs w:val="20"/>
              </w:rPr>
              <w:t>redviđen</w:t>
            </w:r>
            <w:proofErr w:type="spellEnd"/>
            <w:r w:rsidRPr="004803F1">
              <w:rPr>
                <w:sz w:val="20"/>
                <w:szCs w:val="20"/>
              </w:rPr>
              <w:t xml:space="preserve"> je </w:t>
            </w:r>
            <w:proofErr w:type="spellStart"/>
            <w:r w:rsidRPr="004803F1">
              <w:rPr>
                <w:sz w:val="20"/>
                <w:szCs w:val="20"/>
              </w:rPr>
              <w:t>cijeli</w:t>
            </w:r>
            <w:proofErr w:type="spellEnd"/>
            <w:r w:rsidRPr="004803F1">
              <w:rPr>
                <w:sz w:val="20"/>
                <w:szCs w:val="20"/>
              </w:rPr>
              <w:t xml:space="preserve"> </w:t>
            </w:r>
            <w:proofErr w:type="spellStart"/>
            <w:r w:rsidRPr="004803F1">
              <w:rPr>
                <w:sz w:val="20"/>
                <w:szCs w:val="20"/>
              </w:rPr>
              <w:t>niz</w:t>
            </w:r>
            <w:proofErr w:type="spellEnd"/>
            <w:r w:rsidRPr="004803F1">
              <w:rPr>
                <w:sz w:val="20"/>
                <w:szCs w:val="20"/>
              </w:rPr>
              <w:t xml:space="preserve"> </w:t>
            </w:r>
            <w:proofErr w:type="spellStart"/>
            <w:r w:rsidRPr="004803F1">
              <w:rPr>
                <w:sz w:val="20"/>
                <w:szCs w:val="20"/>
              </w:rPr>
              <w:t>koordinativnih</w:t>
            </w:r>
            <w:proofErr w:type="spellEnd"/>
            <w:r w:rsidRPr="004803F1">
              <w:rPr>
                <w:sz w:val="20"/>
                <w:szCs w:val="20"/>
              </w:rPr>
              <w:t xml:space="preserve"> </w:t>
            </w:r>
            <w:proofErr w:type="spellStart"/>
            <w:r w:rsidRPr="004803F1">
              <w:rPr>
                <w:sz w:val="20"/>
                <w:szCs w:val="20"/>
              </w:rPr>
              <w:t>mehanizama</w:t>
            </w:r>
            <w:proofErr w:type="spellEnd"/>
            <w:r w:rsidRPr="004803F1">
              <w:rPr>
                <w:sz w:val="20"/>
                <w:szCs w:val="20"/>
              </w:rPr>
              <w:t xml:space="preserve"> i </w:t>
            </w:r>
            <w:proofErr w:type="spellStart"/>
            <w:r w:rsidRPr="004803F1">
              <w:rPr>
                <w:sz w:val="20"/>
                <w:szCs w:val="20"/>
              </w:rPr>
              <w:t>alata</w:t>
            </w:r>
            <w:proofErr w:type="spellEnd"/>
            <w:r w:rsidRPr="004803F1">
              <w:rPr>
                <w:sz w:val="20"/>
                <w:szCs w:val="20"/>
              </w:rPr>
              <w:t xml:space="preserve">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razini</w:t>
            </w:r>
            <w:proofErr w:type="spellEnd"/>
            <w:r w:rsidRPr="004803F1">
              <w:rPr>
                <w:sz w:val="20"/>
                <w:szCs w:val="20"/>
              </w:rPr>
              <w:t xml:space="preserve"> </w:t>
            </w:r>
            <w:proofErr w:type="spellStart"/>
            <w:r w:rsidRPr="004803F1">
              <w:rPr>
                <w:sz w:val="20"/>
                <w:szCs w:val="20"/>
              </w:rPr>
              <w:t>institucionalnog</w:t>
            </w:r>
            <w:proofErr w:type="spellEnd"/>
            <w:r w:rsidRPr="004803F1">
              <w:rPr>
                <w:sz w:val="20"/>
                <w:szCs w:val="20"/>
              </w:rPr>
              <w:t xml:space="preserve"> </w:t>
            </w:r>
            <w:proofErr w:type="spellStart"/>
            <w:r w:rsidRPr="004803F1">
              <w:rPr>
                <w:sz w:val="20"/>
                <w:szCs w:val="20"/>
              </w:rPr>
              <w:t>okvira</w:t>
            </w:r>
            <w:proofErr w:type="spellEnd"/>
            <w:r w:rsidRPr="004803F1">
              <w:rPr>
                <w:sz w:val="20"/>
                <w:szCs w:val="20"/>
              </w:rPr>
              <w:t xml:space="preserve"> i SUK-a za </w:t>
            </w:r>
            <w:proofErr w:type="spellStart"/>
            <w:r w:rsidRPr="004803F1">
              <w:rPr>
                <w:sz w:val="20"/>
                <w:szCs w:val="20"/>
              </w:rPr>
              <w:t>standardizaciju</w:t>
            </w:r>
            <w:proofErr w:type="spellEnd"/>
            <w:r w:rsidRPr="004803F1">
              <w:rPr>
                <w:sz w:val="20"/>
                <w:szCs w:val="20"/>
              </w:rPr>
              <w:t xml:space="preserve"> i </w:t>
            </w:r>
            <w:proofErr w:type="spellStart"/>
            <w:r w:rsidRPr="004803F1">
              <w:rPr>
                <w:sz w:val="20"/>
                <w:szCs w:val="20"/>
              </w:rPr>
              <w:t>pojednostavljenje</w:t>
            </w:r>
            <w:proofErr w:type="spellEnd"/>
            <w:r w:rsidRPr="004803F1">
              <w:rPr>
                <w:sz w:val="20"/>
                <w:szCs w:val="20"/>
              </w:rPr>
              <w:t xml:space="preserve"> </w:t>
            </w:r>
            <w:proofErr w:type="spellStart"/>
            <w:r w:rsidRPr="004803F1">
              <w:rPr>
                <w:sz w:val="20"/>
                <w:szCs w:val="20"/>
              </w:rPr>
              <w:t>procedura</w:t>
            </w:r>
            <w:proofErr w:type="spellEnd"/>
            <w:r w:rsidRPr="004803F1">
              <w:rPr>
                <w:sz w:val="20"/>
                <w:szCs w:val="20"/>
              </w:rPr>
              <w:t xml:space="preserve"> u 2021.-2027. </w:t>
            </w:r>
            <w:proofErr w:type="spellStart"/>
            <w:r w:rsidRPr="004803F1">
              <w:rPr>
                <w:sz w:val="20"/>
                <w:szCs w:val="20"/>
              </w:rPr>
              <w:t>čiji</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w:t>
            </w:r>
            <w:proofErr w:type="spellStart"/>
            <w:r w:rsidRPr="004803F1">
              <w:rPr>
                <w:sz w:val="20"/>
                <w:szCs w:val="20"/>
              </w:rPr>
              <w:t>rezultati</w:t>
            </w:r>
            <w:proofErr w:type="spellEnd"/>
            <w:r w:rsidRPr="004803F1">
              <w:rPr>
                <w:sz w:val="20"/>
                <w:szCs w:val="20"/>
              </w:rPr>
              <w:t xml:space="preserve"> </w:t>
            </w:r>
            <w:proofErr w:type="spellStart"/>
            <w:r w:rsidRPr="004803F1">
              <w:rPr>
                <w:sz w:val="20"/>
                <w:szCs w:val="20"/>
              </w:rPr>
              <w:t>posredno</w:t>
            </w:r>
            <w:proofErr w:type="spellEnd"/>
            <w:r w:rsidRPr="004803F1">
              <w:rPr>
                <w:sz w:val="20"/>
                <w:szCs w:val="20"/>
              </w:rPr>
              <w:t xml:space="preserve"> </w:t>
            </w:r>
            <w:proofErr w:type="spellStart"/>
            <w:r w:rsidRPr="004803F1">
              <w:rPr>
                <w:sz w:val="20"/>
                <w:szCs w:val="20"/>
              </w:rPr>
              <w:t>utjecati</w:t>
            </w:r>
            <w:proofErr w:type="spellEnd"/>
            <w:r w:rsidRPr="004803F1">
              <w:rPr>
                <w:sz w:val="20"/>
                <w:szCs w:val="20"/>
              </w:rPr>
              <w:t xml:space="preserve"> i </w:t>
            </w:r>
            <w:proofErr w:type="spellStart"/>
            <w:r w:rsidRPr="004803F1">
              <w:rPr>
                <w:sz w:val="20"/>
                <w:szCs w:val="20"/>
              </w:rPr>
              <w:t>na</w:t>
            </w:r>
            <w:proofErr w:type="spellEnd"/>
            <w:r w:rsidRPr="004803F1">
              <w:rPr>
                <w:sz w:val="20"/>
                <w:szCs w:val="20"/>
              </w:rPr>
              <w:t xml:space="preserve"> </w:t>
            </w:r>
            <w:proofErr w:type="spellStart"/>
            <w:r w:rsidRPr="004803F1">
              <w:rPr>
                <w:sz w:val="20"/>
                <w:szCs w:val="20"/>
              </w:rPr>
              <w:t>postupanja</w:t>
            </w:r>
            <w:proofErr w:type="spellEnd"/>
            <w:r w:rsidRPr="004803F1">
              <w:rPr>
                <w:sz w:val="20"/>
                <w:szCs w:val="20"/>
              </w:rPr>
              <w:t xml:space="preserve"> </w:t>
            </w:r>
            <w:proofErr w:type="spellStart"/>
            <w:r w:rsidRPr="004803F1">
              <w:rPr>
                <w:sz w:val="20"/>
                <w:szCs w:val="20"/>
              </w:rPr>
              <w:t>korisnika</w:t>
            </w:r>
            <w:proofErr w:type="spellEnd"/>
            <w:r w:rsidRPr="004803F1">
              <w:rPr>
                <w:sz w:val="20"/>
                <w:szCs w:val="20"/>
              </w:rPr>
              <w:t xml:space="preserve">. </w:t>
            </w:r>
            <w:proofErr w:type="spellStart"/>
            <w:r w:rsidRPr="004803F1">
              <w:rPr>
                <w:sz w:val="20"/>
                <w:szCs w:val="20"/>
              </w:rPr>
              <w:t>Pojednostavljenje</w:t>
            </w:r>
            <w:proofErr w:type="spellEnd"/>
            <w:r w:rsidRPr="004803F1">
              <w:rPr>
                <w:sz w:val="20"/>
                <w:szCs w:val="20"/>
              </w:rPr>
              <w:t xml:space="preserve"> </w:t>
            </w:r>
            <w:proofErr w:type="spellStart"/>
            <w:r w:rsidRPr="004803F1">
              <w:rPr>
                <w:sz w:val="20"/>
                <w:szCs w:val="20"/>
              </w:rPr>
              <w:t>procedura</w:t>
            </w:r>
            <w:proofErr w:type="spellEnd"/>
            <w:r w:rsidRPr="004803F1">
              <w:rPr>
                <w:sz w:val="20"/>
                <w:szCs w:val="20"/>
              </w:rPr>
              <w:t xml:space="preserve"> </w:t>
            </w:r>
            <w:proofErr w:type="spellStart"/>
            <w:r w:rsidRPr="004803F1">
              <w:rPr>
                <w:sz w:val="20"/>
                <w:szCs w:val="20"/>
              </w:rPr>
              <w:t>usmjerit</w:t>
            </w:r>
            <w:proofErr w:type="spellEnd"/>
            <w:r w:rsidRPr="004803F1">
              <w:rPr>
                <w:sz w:val="20"/>
                <w:szCs w:val="20"/>
              </w:rPr>
              <w:t xml:space="preserve"> </w:t>
            </w:r>
            <w:proofErr w:type="spellStart"/>
            <w:r w:rsidRPr="004803F1">
              <w:rPr>
                <w:sz w:val="20"/>
                <w:szCs w:val="20"/>
              </w:rPr>
              <w:t>će</w:t>
            </w:r>
            <w:proofErr w:type="spellEnd"/>
            <w:r w:rsidRPr="004803F1">
              <w:rPr>
                <w:sz w:val="20"/>
                <w:szCs w:val="20"/>
              </w:rPr>
              <w:t xml:space="preserve"> se i ka </w:t>
            </w:r>
            <w:proofErr w:type="spellStart"/>
            <w:r w:rsidRPr="004803F1">
              <w:rPr>
                <w:sz w:val="20"/>
                <w:szCs w:val="20"/>
              </w:rPr>
              <w:t>korištenju</w:t>
            </w:r>
            <w:proofErr w:type="spellEnd"/>
            <w:r w:rsidRPr="004803F1">
              <w:rPr>
                <w:sz w:val="20"/>
                <w:szCs w:val="20"/>
              </w:rPr>
              <w:t xml:space="preserve"> </w:t>
            </w:r>
            <w:proofErr w:type="spellStart"/>
            <w:r w:rsidRPr="004803F1">
              <w:rPr>
                <w:sz w:val="20"/>
                <w:szCs w:val="20"/>
              </w:rPr>
              <w:t>pojednostavljenih</w:t>
            </w:r>
            <w:proofErr w:type="spellEnd"/>
            <w:r w:rsidRPr="004803F1">
              <w:rPr>
                <w:sz w:val="20"/>
                <w:szCs w:val="20"/>
              </w:rPr>
              <w:t xml:space="preserve"> </w:t>
            </w:r>
            <w:proofErr w:type="spellStart"/>
            <w:r w:rsidRPr="004803F1">
              <w:rPr>
                <w:sz w:val="20"/>
                <w:szCs w:val="20"/>
              </w:rPr>
              <w:t>metoda</w:t>
            </w:r>
            <w:proofErr w:type="spellEnd"/>
            <w:r w:rsidRPr="004803F1">
              <w:rPr>
                <w:sz w:val="20"/>
                <w:szCs w:val="20"/>
              </w:rPr>
              <w:t xml:space="preserve"> </w:t>
            </w:r>
            <w:proofErr w:type="spellStart"/>
            <w:r w:rsidRPr="004803F1">
              <w:rPr>
                <w:sz w:val="20"/>
                <w:szCs w:val="20"/>
              </w:rPr>
              <w:t>financiranja</w:t>
            </w:r>
            <w:proofErr w:type="spellEnd"/>
            <w:r w:rsidRPr="004803F1">
              <w:rPr>
                <w:sz w:val="20"/>
                <w:szCs w:val="20"/>
              </w:rPr>
              <w:t xml:space="preserve"> i </w:t>
            </w:r>
            <w:proofErr w:type="spellStart"/>
            <w:r w:rsidRPr="004803F1">
              <w:rPr>
                <w:sz w:val="20"/>
                <w:szCs w:val="20"/>
              </w:rPr>
              <w:t>pojednostavljenjem</w:t>
            </w:r>
            <w:proofErr w:type="spellEnd"/>
            <w:r w:rsidRPr="004803F1">
              <w:rPr>
                <w:sz w:val="20"/>
                <w:szCs w:val="20"/>
              </w:rPr>
              <w:t xml:space="preserve"> </w:t>
            </w:r>
            <w:proofErr w:type="spellStart"/>
            <w:r w:rsidRPr="004803F1">
              <w:rPr>
                <w:sz w:val="20"/>
                <w:szCs w:val="20"/>
              </w:rPr>
              <w:t>natječajne</w:t>
            </w:r>
            <w:proofErr w:type="spellEnd"/>
            <w:r w:rsidRPr="004803F1">
              <w:rPr>
                <w:sz w:val="20"/>
                <w:szCs w:val="20"/>
              </w:rPr>
              <w:t xml:space="preserve"> </w:t>
            </w:r>
            <w:proofErr w:type="spellStart"/>
            <w:r w:rsidRPr="004803F1">
              <w:rPr>
                <w:sz w:val="20"/>
                <w:szCs w:val="20"/>
              </w:rPr>
              <w:t>dokumentacije</w:t>
            </w:r>
            <w:proofErr w:type="spellEnd"/>
            <w:r w:rsidRPr="004803F1">
              <w:rPr>
                <w:sz w:val="20"/>
                <w:szCs w:val="20"/>
              </w:rPr>
              <w:t xml:space="preserve"> (</w:t>
            </w:r>
            <w:proofErr w:type="spellStart"/>
            <w:r w:rsidRPr="004803F1">
              <w:rPr>
                <w:sz w:val="20"/>
                <w:szCs w:val="20"/>
              </w:rPr>
              <w:t>obrazaca</w:t>
            </w:r>
            <w:proofErr w:type="spellEnd"/>
            <w:r w:rsidRPr="004803F1">
              <w:rPr>
                <w:sz w:val="20"/>
                <w:szCs w:val="20"/>
              </w:rPr>
              <w:t xml:space="preserve"> i </w:t>
            </w:r>
            <w:proofErr w:type="spellStart"/>
            <w:r w:rsidRPr="004803F1">
              <w:rPr>
                <w:sz w:val="20"/>
                <w:szCs w:val="20"/>
              </w:rPr>
              <w:t>slično</w:t>
            </w:r>
            <w:proofErr w:type="spellEnd"/>
            <w:r w:rsidRPr="004803F1">
              <w:rPr>
                <w:sz w:val="20"/>
                <w:szCs w:val="20"/>
              </w:rPr>
              <w:t xml:space="preserve">), a u </w:t>
            </w:r>
            <w:proofErr w:type="spellStart"/>
            <w:r w:rsidRPr="004803F1">
              <w:rPr>
                <w:sz w:val="20"/>
                <w:szCs w:val="20"/>
              </w:rPr>
              <w:t>svrhu</w:t>
            </w:r>
            <w:proofErr w:type="spellEnd"/>
            <w:r w:rsidRPr="004803F1">
              <w:rPr>
                <w:sz w:val="20"/>
                <w:szCs w:val="20"/>
              </w:rPr>
              <w:t xml:space="preserve"> </w:t>
            </w:r>
            <w:proofErr w:type="spellStart"/>
            <w:r w:rsidRPr="004803F1">
              <w:rPr>
                <w:sz w:val="20"/>
                <w:szCs w:val="20"/>
              </w:rPr>
              <w:t>ubrzanja</w:t>
            </w:r>
            <w:proofErr w:type="spellEnd"/>
            <w:r w:rsidRPr="004803F1">
              <w:rPr>
                <w:sz w:val="20"/>
                <w:szCs w:val="20"/>
              </w:rPr>
              <w:t xml:space="preserve"> </w:t>
            </w:r>
            <w:proofErr w:type="spellStart"/>
            <w:r w:rsidRPr="004803F1">
              <w:rPr>
                <w:sz w:val="20"/>
                <w:szCs w:val="20"/>
              </w:rPr>
              <w:t>procesa</w:t>
            </w:r>
            <w:proofErr w:type="spellEnd"/>
            <w:r w:rsidRPr="004803F1">
              <w:rPr>
                <w:sz w:val="20"/>
                <w:szCs w:val="20"/>
              </w:rPr>
              <w:t xml:space="preserve">. </w:t>
            </w:r>
            <w:proofErr w:type="spellStart"/>
            <w:r w:rsidRPr="004803F1">
              <w:rPr>
                <w:rFonts w:eastAsia="Calibri"/>
                <w:sz w:val="20"/>
                <w:szCs w:val="20"/>
              </w:rPr>
              <w:t>Nakon</w:t>
            </w:r>
            <w:proofErr w:type="spellEnd"/>
            <w:r w:rsidRPr="004803F1">
              <w:rPr>
                <w:rFonts w:eastAsia="Calibri"/>
                <w:sz w:val="20"/>
                <w:szCs w:val="20"/>
              </w:rPr>
              <w:t xml:space="preserve"> </w:t>
            </w:r>
            <w:proofErr w:type="spellStart"/>
            <w:r w:rsidRPr="004803F1">
              <w:rPr>
                <w:rFonts w:eastAsia="Calibri"/>
                <w:sz w:val="20"/>
                <w:szCs w:val="20"/>
              </w:rPr>
              <w:t>uspostave</w:t>
            </w:r>
            <w:proofErr w:type="spellEnd"/>
            <w:r w:rsidRPr="004803F1">
              <w:rPr>
                <w:rFonts w:eastAsia="Calibri"/>
                <w:sz w:val="20"/>
                <w:szCs w:val="20"/>
              </w:rPr>
              <w:t xml:space="preserve"> </w:t>
            </w:r>
            <w:proofErr w:type="spellStart"/>
            <w:r w:rsidRPr="004803F1">
              <w:rPr>
                <w:rFonts w:eastAsia="Calibri"/>
                <w:sz w:val="20"/>
                <w:szCs w:val="20"/>
              </w:rPr>
              <w:t>sustava</w:t>
            </w:r>
            <w:proofErr w:type="spellEnd"/>
            <w:r w:rsidRPr="004803F1">
              <w:rPr>
                <w:rFonts w:eastAsia="Calibri"/>
                <w:sz w:val="20"/>
                <w:szCs w:val="20"/>
              </w:rPr>
              <w:t xml:space="preserve"> </w:t>
            </w:r>
            <w:proofErr w:type="spellStart"/>
            <w:r w:rsidRPr="004803F1">
              <w:rPr>
                <w:rFonts w:eastAsia="Calibri"/>
                <w:sz w:val="20"/>
                <w:szCs w:val="20"/>
              </w:rPr>
              <w:t>upravljanja</w:t>
            </w:r>
            <w:proofErr w:type="spellEnd"/>
            <w:r w:rsidRPr="004803F1">
              <w:rPr>
                <w:rFonts w:eastAsia="Calibri"/>
                <w:sz w:val="20"/>
                <w:szCs w:val="20"/>
              </w:rPr>
              <w:t xml:space="preserve"> i </w:t>
            </w:r>
            <w:proofErr w:type="spellStart"/>
            <w:r w:rsidRPr="004803F1">
              <w:rPr>
                <w:rFonts w:eastAsia="Calibri"/>
                <w:sz w:val="20"/>
                <w:szCs w:val="20"/>
              </w:rPr>
              <w:t>kontrole</w:t>
            </w:r>
            <w:proofErr w:type="spellEnd"/>
            <w:r w:rsidRPr="004803F1">
              <w:rPr>
                <w:rFonts w:eastAsia="Calibri"/>
                <w:sz w:val="20"/>
                <w:szCs w:val="20"/>
              </w:rPr>
              <w:t xml:space="preserve">, </w:t>
            </w:r>
            <w:proofErr w:type="spellStart"/>
            <w:r w:rsidRPr="004803F1">
              <w:rPr>
                <w:rFonts w:eastAsia="Calibri"/>
                <w:sz w:val="20"/>
                <w:szCs w:val="20"/>
              </w:rPr>
              <w:t>te</w:t>
            </w:r>
            <w:proofErr w:type="spellEnd"/>
            <w:r w:rsidRPr="004803F1">
              <w:rPr>
                <w:rFonts w:eastAsia="Calibri"/>
                <w:sz w:val="20"/>
                <w:szCs w:val="20"/>
              </w:rPr>
              <w:t xml:space="preserve"> </w:t>
            </w:r>
            <w:proofErr w:type="spellStart"/>
            <w:r w:rsidRPr="004803F1">
              <w:rPr>
                <w:rFonts w:eastAsia="Calibri"/>
                <w:sz w:val="20"/>
                <w:szCs w:val="20"/>
              </w:rPr>
              <w:t>provedene</w:t>
            </w:r>
            <w:proofErr w:type="spellEnd"/>
            <w:r w:rsidRPr="004803F1">
              <w:rPr>
                <w:rFonts w:eastAsia="Calibri"/>
                <w:sz w:val="20"/>
                <w:szCs w:val="20"/>
              </w:rPr>
              <w:t xml:space="preserve"> </w:t>
            </w:r>
            <w:proofErr w:type="spellStart"/>
            <w:r w:rsidRPr="004803F1">
              <w:rPr>
                <w:rFonts w:eastAsia="Calibri"/>
                <w:sz w:val="20"/>
                <w:szCs w:val="20"/>
              </w:rPr>
              <w:t>analize</w:t>
            </w:r>
            <w:proofErr w:type="spellEnd"/>
            <w:r w:rsidRPr="004803F1">
              <w:rPr>
                <w:rFonts w:eastAsia="Calibri"/>
                <w:sz w:val="20"/>
                <w:szCs w:val="20"/>
              </w:rPr>
              <w:t xml:space="preserve"> i </w:t>
            </w:r>
            <w:proofErr w:type="spellStart"/>
            <w:r w:rsidRPr="004803F1">
              <w:rPr>
                <w:rFonts w:eastAsia="Calibri"/>
                <w:sz w:val="20"/>
                <w:szCs w:val="20"/>
              </w:rPr>
              <w:t>procjene</w:t>
            </w:r>
            <w:proofErr w:type="spellEnd"/>
            <w:r w:rsidRPr="004803F1">
              <w:rPr>
                <w:rFonts w:eastAsia="Calibri"/>
                <w:sz w:val="20"/>
                <w:szCs w:val="20"/>
              </w:rPr>
              <w:t xml:space="preserve"> </w:t>
            </w:r>
            <w:proofErr w:type="spellStart"/>
            <w:r w:rsidRPr="004803F1">
              <w:rPr>
                <w:rFonts w:eastAsia="Calibri"/>
                <w:sz w:val="20"/>
                <w:szCs w:val="20"/>
              </w:rPr>
              <w:t>rizika</w:t>
            </w:r>
            <w:proofErr w:type="spellEnd"/>
            <w:r w:rsidRPr="004803F1">
              <w:rPr>
                <w:rFonts w:eastAsia="Calibri"/>
                <w:sz w:val="20"/>
                <w:szCs w:val="20"/>
              </w:rPr>
              <w:t xml:space="preserve"> </w:t>
            </w:r>
            <w:proofErr w:type="spellStart"/>
            <w:r w:rsidRPr="004803F1">
              <w:rPr>
                <w:rFonts w:eastAsia="Calibri"/>
                <w:sz w:val="20"/>
                <w:szCs w:val="20"/>
              </w:rPr>
              <w:t>razmotrit</w:t>
            </w:r>
            <w:proofErr w:type="spellEnd"/>
            <w:r w:rsidRPr="004803F1">
              <w:rPr>
                <w:rFonts w:eastAsia="Calibri"/>
                <w:sz w:val="20"/>
                <w:szCs w:val="20"/>
              </w:rPr>
              <w:t xml:space="preserve"> </w:t>
            </w:r>
            <w:proofErr w:type="spellStart"/>
            <w:r w:rsidRPr="004803F1">
              <w:rPr>
                <w:rFonts w:eastAsia="Calibri"/>
                <w:sz w:val="20"/>
                <w:szCs w:val="20"/>
              </w:rPr>
              <w:t>će</w:t>
            </w:r>
            <w:proofErr w:type="spellEnd"/>
            <w:r w:rsidRPr="004803F1">
              <w:rPr>
                <w:rFonts w:eastAsia="Calibri"/>
                <w:sz w:val="20"/>
                <w:szCs w:val="20"/>
              </w:rPr>
              <w:t xml:space="preserve"> se </w:t>
            </w:r>
            <w:proofErr w:type="spellStart"/>
            <w:r w:rsidRPr="004803F1">
              <w:rPr>
                <w:rFonts w:eastAsia="Calibri"/>
                <w:sz w:val="20"/>
                <w:szCs w:val="20"/>
              </w:rPr>
              <w:t>uporaba</w:t>
            </w:r>
            <w:proofErr w:type="spellEnd"/>
            <w:r w:rsidRPr="004803F1">
              <w:rPr>
                <w:rFonts w:eastAsia="Calibri"/>
                <w:sz w:val="20"/>
                <w:szCs w:val="20"/>
              </w:rPr>
              <w:t xml:space="preserve"> Integrity pacts u </w:t>
            </w:r>
            <w:proofErr w:type="spellStart"/>
            <w:r w:rsidRPr="004803F1">
              <w:rPr>
                <w:rFonts w:eastAsia="Calibri"/>
                <w:sz w:val="20"/>
                <w:szCs w:val="20"/>
              </w:rPr>
              <w:t>postupku</w:t>
            </w:r>
            <w:proofErr w:type="spellEnd"/>
            <w:r w:rsidRPr="004803F1">
              <w:rPr>
                <w:rFonts w:eastAsia="Calibri"/>
                <w:sz w:val="20"/>
                <w:szCs w:val="20"/>
              </w:rPr>
              <w:t xml:space="preserve"> </w:t>
            </w:r>
            <w:proofErr w:type="spellStart"/>
            <w:r w:rsidRPr="004803F1">
              <w:rPr>
                <w:rFonts w:eastAsia="Calibri"/>
                <w:sz w:val="20"/>
                <w:szCs w:val="20"/>
              </w:rPr>
              <w:t>provedbe</w:t>
            </w:r>
            <w:proofErr w:type="spellEnd"/>
            <w:r w:rsidRPr="004803F1">
              <w:rPr>
                <w:rFonts w:eastAsia="Calibri"/>
                <w:sz w:val="20"/>
                <w:szCs w:val="20"/>
              </w:rPr>
              <w:t xml:space="preserve"> </w:t>
            </w:r>
            <w:proofErr w:type="spellStart"/>
            <w:r w:rsidRPr="004803F1">
              <w:rPr>
                <w:rFonts w:eastAsia="Calibri"/>
                <w:sz w:val="20"/>
                <w:szCs w:val="20"/>
              </w:rPr>
              <w:t>programa</w:t>
            </w:r>
            <w:proofErr w:type="spellEnd"/>
            <w:r w:rsidRPr="004803F1">
              <w:rPr>
                <w:rFonts w:eastAsia="Calibri"/>
                <w:sz w:val="20"/>
                <w:szCs w:val="20"/>
              </w:rPr>
              <w:t xml:space="preserve">. </w:t>
            </w:r>
          </w:p>
          <w:p w14:paraId="0488608D" w14:textId="77777777" w:rsidR="00CF4B5E" w:rsidRPr="004803F1" w:rsidRDefault="00CF4B5E" w:rsidP="00CF4B5E">
            <w:pPr>
              <w:jc w:val="both"/>
              <w:rPr>
                <w:rFonts w:eastAsia="Calibri"/>
                <w:sz w:val="20"/>
                <w:szCs w:val="20"/>
              </w:rPr>
            </w:pPr>
            <w:proofErr w:type="spellStart"/>
            <w:r w:rsidRPr="004803F1">
              <w:rPr>
                <w:rFonts w:eastAsia="Calibri"/>
                <w:sz w:val="20"/>
                <w:szCs w:val="20"/>
              </w:rPr>
              <w:lastRenderedPageBreak/>
              <w:t>Većina</w:t>
            </w:r>
            <w:proofErr w:type="spellEnd"/>
            <w:r w:rsidRPr="004803F1">
              <w:rPr>
                <w:rFonts w:eastAsia="Calibri"/>
                <w:sz w:val="20"/>
                <w:szCs w:val="20"/>
              </w:rPr>
              <w:t xml:space="preserve"> </w:t>
            </w:r>
            <w:proofErr w:type="spellStart"/>
            <w:r w:rsidRPr="004803F1">
              <w:rPr>
                <w:rFonts w:eastAsia="Calibri"/>
                <w:sz w:val="20"/>
                <w:szCs w:val="20"/>
              </w:rPr>
              <w:t>operacija</w:t>
            </w:r>
            <w:proofErr w:type="spellEnd"/>
            <w:r w:rsidRPr="004803F1">
              <w:rPr>
                <w:rFonts w:eastAsia="Calibri"/>
                <w:sz w:val="20"/>
                <w:szCs w:val="20"/>
              </w:rPr>
              <w:t xml:space="preserve"> u </w:t>
            </w:r>
            <w:r w:rsidRPr="004803F1">
              <w:rPr>
                <w:sz w:val="20"/>
                <w:szCs w:val="20"/>
              </w:rPr>
              <w:t>PKK</w:t>
            </w:r>
            <w:r w:rsidRPr="004803F1">
              <w:rPr>
                <w:rFonts w:eastAsia="Calibri"/>
                <w:sz w:val="20"/>
                <w:szCs w:val="20"/>
              </w:rPr>
              <w:t xml:space="preserve"> </w:t>
            </w:r>
            <w:proofErr w:type="spellStart"/>
            <w:r w:rsidRPr="004803F1">
              <w:rPr>
                <w:rFonts w:eastAsia="Calibri"/>
                <w:sz w:val="20"/>
                <w:szCs w:val="20"/>
              </w:rPr>
              <w:t>provoditi</w:t>
            </w:r>
            <w:proofErr w:type="spellEnd"/>
            <w:r w:rsidRPr="004803F1">
              <w:rPr>
                <w:rFonts w:eastAsia="Calibri"/>
                <w:sz w:val="20"/>
                <w:szCs w:val="20"/>
              </w:rPr>
              <w:t xml:space="preserve"> </w:t>
            </w:r>
            <w:proofErr w:type="spellStart"/>
            <w:r w:rsidRPr="004803F1">
              <w:rPr>
                <w:rFonts w:eastAsia="Calibri"/>
                <w:sz w:val="20"/>
                <w:szCs w:val="20"/>
              </w:rPr>
              <w:t>će</w:t>
            </w:r>
            <w:proofErr w:type="spellEnd"/>
            <w:r w:rsidRPr="004803F1">
              <w:rPr>
                <w:rFonts w:eastAsia="Calibri"/>
                <w:sz w:val="20"/>
                <w:szCs w:val="20"/>
              </w:rPr>
              <w:t xml:space="preserve"> se </w:t>
            </w:r>
            <w:proofErr w:type="spellStart"/>
            <w:r w:rsidRPr="004803F1">
              <w:rPr>
                <w:rFonts w:eastAsia="Calibri"/>
                <w:sz w:val="20"/>
                <w:szCs w:val="20"/>
              </w:rPr>
              <w:t>putem</w:t>
            </w:r>
            <w:proofErr w:type="spellEnd"/>
            <w:r w:rsidRPr="004803F1">
              <w:rPr>
                <w:rFonts w:eastAsia="Calibri"/>
                <w:sz w:val="20"/>
                <w:szCs w:val="20"/>
              </w:rPr>
              <w:t xml:space="preserve"> </w:t>
            </w:r>
            <w:proofErr w:type="spellStart"/>
            <w:r w:rsidRPr="004803F1">
              <w:rPr>
                <w:rFonts w:eastAsia="Calibri"/>
                <w:sz w:val="20"/>
                <w:szCs w:val="20"/>
              </w:rPr>
              <w:t>bespovratnih</w:t>
            </w:r>
            <w:proofErr w:type="spellEnd"/>
            <w:r w:rsidRPr="004803F1">
              <w:rPr>
                <w:rFonts w:eastAsia="Calibri"/>
                <w:sz w:val="20"/>
                <w:szCs w:val="20"/>
              </w:rPr>
              <w:t xml:space="preserve"> </w:t>
            </w:r>
            <w:proofErr w:type="spellStart"/>
            <w:r w:rsidRPr="004803F1">
              <w:rPr>
                <w:rFonts w:eastAsia="Calibri"/>
                <w:sz w:val="20"/>
                <w:szCs w:val="20"/>
              </w:rPr>
              <w:t>sredstva</w:t>
            </w:r>
            <w:proofErr w:type="spellEnd"/>
            <w:r w:rsidRPr="004803F1">
              <w:rPr>
                <w:rFonts w:eastAsia="Calibri"/>
                <w:sz w:val="20"/>
                <w:szCs w:val="20"/>
              </w:rPr>
              <w:t xml:space="preserve">, </w:t>
            </w:r>
            <w:proofErr w:type="spellStart"/>
            <w:r w:rsidRPr="004803F1">
              <w:rPr>
                <w:rFonts w:eastAsia="Calibri"/>
                <w:sz w:val="20"/>
                <w:szCs w:val="20"/>
              </w:rPr>
              <w:t>dok</w:t>
            </w:r>
            <w:proofErr w:type="spellEnd"/>
            <w:r w:rsidRPr="004803F1">
              <w:rPr>
                <w:rFonts w:eastAsia="Calibri"/>
                <w:sz w:val="20"/>
                <w:szCs w:val="20"/>
              </w:rPr>
              <w:t xml:space="preserve"> </w:t>
            </w:r>
            <w:proofErr w:type="spellStart"/>
            <w:r w:rsidRPr="004803F1">
              <w:rPr>
                <w:rFonts w:eastAsia="Calibri"/>
                <w:sz w:val="20"/>
                <w:szCs w:val="20"/>
              </w:rPr>
              <w:t>će</w:t>
            </w:r>
            <w:proofErr w:type="spellEnd"/>
            <w:r w:rsidRPr="004803F1">
              <w:rPr>
                <w:rFonts w:eastAsia="Calibri"/>
                <w:sz w:val="20"/>
                <w:szCs w:val="20"/>
              </w:rPr>
              <w:t xml:space="preserve"> se za </w:t>
            </w:r>
            <w:proofErr w:type="spellStart"/>
            <w:r w:rsidRPr="004803F1">
              <w:rPr>
                <w:rFonts w:eastAsia="Calibri"/>
                <w:sz w:val="20"/>
                <w:szCs w:val="20"/>
              </w:rPr>
              <w:t>pojedine</w:t>
            </w:r>
            <w:proofErr w:type="spellEnd"/>
            <w:r w:rsidRPr="004803F1">
              <w:rPr>
                <w:rFonts w:eastAsia="Calibri"/>
                <w:sz w:val="20"/>
                <w:szCs w:val="20"/>
              </w:rPr>
              <w:t xml:space="preserve"> </w:t>
            </w:r>
            <w:proofErr w:type="spellStart"/>
            <w:r w:rsidRPr="004803F1">
              <w:rPr>
                <w:rFonts w:eastAsia="Calibri"/>
                <w:sz w:val="20"/>
                <w:szCs w:val="20"/>
              </w:rPr>
              <w:t>operacije</w:t>
            </w:r>
            <w:proofErr w:type="spellEnd"/>
            <w:r w:rsidRPr="004803F1">
              <w:rPr>
                <w:rFonts w:eastAsia="Calibri"/>
                <w:sz w:val="20"/>
                <w:szCs w:val="20"/>
              </w:rPr>
              <w:t xml:space="preserve"> u </w:t>
            </w:r>
            <w:proofErr w:type="spellStart"/>
            <w:r w:rsidRPr="004803F1">
              <w:rPr>
                <w:rFonts w:eastAsia="Calibri"/>
                <w:sz w:val="20"/>
                <w:szCs w:val="20"/>
              </w:rPr>
              <w:t>kojima</w:t>
            </w:r>
            <w:proofErr w:type="spellEnd"/>
            <w:r w:rsidRPr="004803F1">
              <w:rPr>
                <w:rFonts w:eastAsia="Calibri"/>
                <w:sz w:val="20"/>
                <w:szCs w:val="20"/>
              </w:rPr>
              <w:t xml:space="preserve"> </w:t>
            </w:r>
            <w:proofErr w:type="spellStart"/>
            <w:r w:rsidRPr="004803F1">
              <w:rPr>
                <w:rFonts w:eastAsia="Calibri"/>
                <w:sz w:val="20"/>
                <w:szCs w:val="20"/>
              </w:rPr>
              <w:t>postoje</w:t>
            </w:r>
            <w:proofErr w:type="spellEnd"/>
            <w:r w:rsidRPr="004803F1">
              <w:rPr>
                <w:rFonts w:eastAsia="Calibri"/>
                <w:sz w:val="20"/>
                <w:szCs w:val="20"/>
              </w:rPr>
              <w:t xml:space="preserve"> </w:t>
            </w:r>
            <w:proofErr w:type="spellStart"/>
            <w:r w:rsidRPr="004803F1">
              <w:rPr>
                <w:rFonts w:eastAsia="Calibri"/>
                <w:sz w:val="20"/>
                <w:szCs w:val="20"/>
              </w:rPr>
              <w:t>mjere</w:t>
            </w:r>
            <w:proofErr w:type="spellEnd"/>
            <w:r w:rsidRPr="004803F1">
              <w:rPr>
                <w:rFonts w:eastAsia="Calibri"/>
                <w:sz w:val="20"/>
                <w:szCs w:val="20"/>
              </w:rPr>
              <w:t xml:space="preserve"> </w:t>
            </w:r>
            <w:proofErr w:type="spellStart"/>
            <w:r w:rsidRPr="004803F1">
              <w:rPr>
                <w:rFonts w:eastAsia="Calibri"/>
                <w:sz w:val="20"/>
                <w:szCs w:val="20"/>
              </w:rPr>
              <w:t>koje</w:t>
            </w:r>
            <w:proofErr w:type="spellEnd"/>
            <w:r w:rsidRPr="004803F1">
              <w:rPr>
                <w:rFonts w:eastAsia="Calibri"/>
                <w:sz w:val="20"/>
                <w:szCs w:val="20"/>
              </w:rPr>
              <w:t xml:space="preserve"> </w:t>
            </w:r>
            <w:proofErr w:type="spellStart"/>
            <w:r w:rsidRPr="004803F1">
              <w:rPr>
                <w:rFonts w:eastAsia="Calibri"/>
                <w:sz w:val="20"/>
                <w:szCs w:val="20"/>
              </w:rPr>
              <w:t>ostvaruju</w:t>
            </w:r>
            <w:proofErr w:type="spellEnd"/>
            <w:r w:rsidRPr="004803F1">
              <w:rPr>
                <w:rFonts w:eastAsia="Calibri"/>
                <w:sz w:val="20"/>
                <w:szCs w:val="20"/>
              </w:rPr>
              <w:t xml:space="preserve"> </w:t>
            </w:r>
            <w:proofErr w:type="spellStart"/>
            <w:r w:rsidRPr="004803F1">
              <w:rPr>
                <w:rFonts w:eastAsia="Calibri"/>
                <w:sz w:val="20"/>
                <w:szCs w:val="20"/>
              </w:rPr>
              <w:t>dobit</w:t>
            </w:r>
            <w:proofErr w:type="spellEnd"/>
            <w:r w:rsidRPr="004803F1">
              <w:rPr>
                <w:rFonts w:eastAsia="Calibri"/>
                <w:sz w:val="20"/>
                <w:szCs w:val="20"/>
              </w:rPr>
              <w:t xml:space="preserve"> </w:t>
            </w:r>
            <w:proofErr w:type="spellStart"/>
            <w:r w:rsidRPr="004803F1">
              <w:rPr>
                <w:rFonts w:eastAsia="Calibri"/>
                <w:sz w:val="20"/>
                <w:szCs w:val="20"/>
              </w:rPr>
              <w:t>ili</w:t>
            </w:r>
            <w:proofErr w:type="spellEnd"/>
            <w:r w:rsidRPr="004803F1">
              <w:rPr>
                <w:rFonts w:eastAsia="Calibri"/>
                <w:sz w:val="20"/>
                <w:szCs w:val="20"/>
              </w:rPr>
              <w:t xml:space="preserve"> </w:t>
            </w:r>
            <w:proofErr w:type="spellStart"/>
            <w:r w:rsidRPr="004803F1">
              <w:rPr>
                <w:rFonts w:eastAsia="Calibri"/>
                <w:sz w:val="20"/>
                <w:szCs w:val="20"/>
              </w:rPr>
              <w:t>uštedu</w:t>
            </w:r>
            <w:proofErr w:type="spellEnd"/>
            <w:r w:rsidRPr="004803F1">
              <w:rPr>
                <w:rFonts w:eastAsia="Calibri"/>
                <w:sz w:val="20"/>
                <w:szCs w:val="20"/>
              </w:rPr>
              <w:t xml:space="preserve"> </w:t>
            </w:r>
            <w:proofErr w:type="spellStart"/>
            <w:r w:rsidRPr="004803F1">
              <w:rPr>
                <w:rFonts w:eastAsia="Calibri"/>
                <w:sz w:val="20"/>
                <w:szCs w:val="20"/>
              </w:rPr>
              <w:t>razmotriti</w:t>
            </w:r>
            <w:proofErr w:type="spellEnd"/>
            <w:r w:rsidRPr="004803F1">
              <w:rPr>
                <w:rFonts w:eastAsia="Calibri"/>
                <w:sz w:val="20"/>
                <w:szCs w:val="20"/>
              </w:rPr>
              <w:t xml:space="preserve"> i </w:t>
            </w:r>
            <w:proofErr w:type="spellStart"/>
            <w:r w:rsidRPr="004803F1">
              <w:rPr>
                <w:rFonts w:eastAsia="Calibri"/>
                <w:sz w:val="20"/>
                <w:szCs w:val="20"/>
              </w:rPr>
              <w:t>mogućnost</w:t>
            </w:r>
            <w:proofErr w:type="spellEnd"/>
            <w:r w:rsidRPr="004803F1">
              <w:rPr>
                <w:rFonts w:eastAsia="Calibri"/>
                <w:sz w:val="20"/>
                <w:szCs w:val="20"/>
              </w:rPr>
              <w:t xml:space="preserve"> </w:t>
            </w:r>
            <w:proofErr w:type="spellStart"/>
            <w:r w:rsidRPr="004803F1">
              <w:rPr>
                <w:rFonts w:eastAsia="Calibri"/>
                <w:sz w:val="20"/>
                <w:szCs w:val="20"/>
              </w:rPr>
              <w:t>korištenja</w:t>
            </w:r>
            <w:proofErr w:type="spellEnd"/>
            <w:r w:rsidRPr="004803F1">
              <w:rPr>
                <w:rFonts w:eastAsia="Calibri"/>
                <w:sz w:val="20"/>
                <w:szCs w:val="20"/>
              </w:rPr>
              <w:t xml:space="preserve"> financijskih instrumenata (</w:t>
            </w:r>
            <w:proofErr w:type="spellStart"/>
            <w:r w:rsidRPr="004803F1">
              <w:rPr>
                <w:rFonts w:eastAsia="Calibri"/>
                <w:sz w:val="20"/>
                <w:szCs w:val="20"/>
              </w:rPr>
              <w:t>primjerice</w:t>
            </w:r>
            <w:proofErr w:type="spellEnd"/>
            <w:r w:rsidRPr="004803F1">
              <w:rPr>
                <w:rFonts w:eastAsia="Calibri"/>
                <w:sz w:val="20"/>
                <w:szCs w:val="20"/>
              </w:rPr>
              <w:t xml:space="preserve"> </w:t>
            </w:r>
            <w:proofErr w:type="spellStart"/>
            <w:r w:rsidRPr="004803F1">
              <w:rPr>
                <w:rFonts w:eastAsia="Calibri"/>
                <w:sz w:val="20"/>
                <w:szCs w:val="20"/>
              </w:rPr>
              <w:t>zajmovi</w:t>
            </w:r>
            <w:proofErr w:type="spellEnd"/>
            <w:r w:rsidRPr="004803F1">
              <w:rPr>
                <w:rFonts w:eastAsia="Calibri"/>
                <w:sz w:val="20"/>
                <w:szCs w:val="20"/>
              </w:rPr>
              <w:t xml:space="preserve"> </w:t>
            </w:r>
            <w:proofErr w:type="spellStart"/>
            <w:r w:rsidRPr="004803F1">
              <w:rPr>
                <w:rFonts w:eastAsia="Calibri"/>
                <w:sz w:val="20"/>
                <w:szCs w:val="20"/>
              </w:rPr>
              <w:t>ili</w:t>
            </w:r>
            <w:proofErr w:type="spellEnd"/>
            <w:r w:rsidRPr="004803F1">
              <w:rPr>
                <w:rFonts w:eastAsia="Calibri"/>
                <w:sz w:val="20"/>
                <w:szCs w:val="20"/>
              </w:rPr>
              <w:t xml:space="preserve"> </w:t>
            </w:r>
            <w:proofErr w:type="spellStart"/>
            <w:r w:rsidRPr="004803F1">
              <w:rPr>
                <w:rFonts w:eastAsia="Calibri"/>
                <w:sz w:val="20"/>
                <w:szCs w:val="20"/>
              </w:rPr>
              <w:t>jamstva</w:t>
            </w:r>
            <w:proofErr w:type="spellEnd"/>
            <w:r w:rsidRPr="004803F1">
              <w:rPr>
                <w:rFonts w:eastAsia="Calibri"/>
                <w:sz w:val="20"/>
                <w:szCs w:val="20"/>
              </w:rPr>
              <w:t xml:space="preserve">) </w:t>
            </w:r>
            <w:proofErr w:type="spellStart"/>
            <w:r w:rsidRPr="004803F1">
              <w:rPr>
                <w:rFonts w:eastAsia="Calibri"/>
                <w:sz w:val="20"/>
                <w:szCs w:val="20"/>
              </w:rPr>
              <w:t>kao</w:t>
            </w:r>
            <w:proofErr w:type="spellEnd"/>
            <w:r w:rsidRPr="004803F1">
              <w:rPr>
                <w:rFonts w:eastAsia="Calibri"/>
                <w:sz w:val="20"/>
                <w:szCs w:val="20"/>
              </w:rPr>
              <w:t xml:space="preserve"> </w:t>
            </w:r>
            <w:proofErr w:type="spellStart"/>
            <w:r w:rsidRPr="004803F1">
              <w:rPr>
                <w:rFonts w:eastAsia="Calibri"/>
                <w:sz w:val="20"/>
                <w:szCs w:val="20"/>
              </w:rPr>
              <w:t>dodatnog</w:t>
            </w:r>
            <w:proofErr w:type="spellEnd"/>
            <w:r w:rsidRPr="004803F1">
              <w:rPr>
                <w:rFonts w:eastAsia="Calibri"/>
                <w:sz w:val="20"/>
                <w:szCs w:val="20"/>
              </w:rPr>
              <w:t xml:space="preserve"> </w:t>
            </w:r>
            <w:proofErr w:type="spellStart"/>
            <w:r w:rsidRPr="004803F1">
              <w:rPr>
                <w:rFonts w:eastAsia="Calibri"/>
                <w:sz w:val="20"/>
                <w:szCs w:val="20"/>
              </w:rPr>
              <w:t>alata</w:t>
            </w:r>
            <w:proofErr w:type="spellEnd"/>
            <w:r w:rsidRPr="004803F1">
              <w:rPr>
                <w:rFonts w:eastAsia="Calibri"/>
                <w:sz w:val="20"/>
                <w:szCs w:val="20"/>
              </w:rPr>
              <w:t xml:space="preserve">. </w:t>
            </w:r>
          </w:p>
          <w:p w14:paraId="7EECAEA1" w14:textId="656AA16D" w:rsidR="00CF4B5E" w:rsidRPr="004803F1" w:rsidRDefault="00CF4B5E" w:rsidP="00CF4B5E">
            <w:pPr>
              <w:jc w:val="both"/>
              <w:rPr>
                <w:rFonts w:eastAsiaTheme="minorEastAsia"/>
                <w:sz w:val="20"/>
                <w:szCs w:val="20"/>
              </w:rPr>
            </w:pPr>
            <w:r w:rsidRPr="004803F1">
              <w:rPr>
                <w:rFonts w:eastAsiaTheme="minorEastAsia"/>
                <w:sz w:val="20"/>
                <w:szCs w:val="20"/>
              </w:rPr>
              <w:t>Makro-</w:t>
            </w:r>
            <w:proofErr w:type="spellStart"/>
            <w:r w:rsidRPr="004803F1">
              <w:rPr>
                <w:rFonts w:eastAsiaTheme="minorEastAsia"/>
                <w:sz w:val="20"/>
                <w:szCs w:val="20"/>
              </w:rPr>
              <w:t>regionalne</w:t>
            </w:r>
            <w:proofErr w:type="spellEnd"/>
            <w:r w:rsidRPr="004803F1">
              <w:rPr>
                <w:rFonts w:eastAsiaTheme="minorEastAsia"/>
                <w:sz w:val="20"/>
                <w:szCs w:val="20"/>
              </w:rPr>
              <w:t xml:space="preserve"> </w:t>
            </w:r>
            <w:proofErr w:type="spellStart"/>
            <w:r w:rsidRPr="004803F1">
              <w:rPr>
                <w:rFonts w:eastAsiaTheme="minorEastAsia"/>
                <w:sz w:val="20"/>
                <w:szCs w:val="20"/>
              </w:rPr>
              <w:t>strategije</w:t>
            </w:r>
            <w:proofErr w:type="spellEnd"/>
            <w:r w:rsidRPr="004803F1">
              <w:rPr>
                <w:rFonts w:eastAsiaTheme="minorEastAsia"/>
                <w:sz w:val="20"/>
                <w:szCs w:val="20"/>
              </w:rPr>
              <w:t xml:space="preserve"> </w:t>
            </w:r>
            <w:proofErr w:type="spellStart"/>
            <w:r w:rsidRPr="004803F1">
              <w:rPr>
                <w:rFonts w:eastAsiaTheme="minorEastAsia"/>
                <w:sz w:val="20"/>
                <w:szCs w:val="20"/>
              </w:rPr>
              <w:t>predstavljaju</w:t>
            </w:r>
            <w:proofErr w:type="spellEnd"/>
            <w:r w:rsidRPr="004803F1">
              <w:rPr>
                <w:rFonts w:eastAsiaTheme="minorEastAsia"/>
                <w:sz w:val="20"/>
                <w:szCs w:val="20"/>
              </w:rPr>
              <w:t xml:space="preserve"> </w:t>
            </w:r>
            <w:proofErr w:type="spellStart"/>
            <w:r w:rsidRPr="004803F1">
              <w:rPr>
                <w:rFonts w:eastAsiaTheme="minorEastAsia"/>
                <w:sz w:val="20"/>
                <w:szCs w:val="20"/>
              </w:rPr>
              <w:t>integrirani</w:t>
            </w:r>
            <w:proofErr w:type="spellEnd"/>
            <w:r w:rsidRPr="004803F1">
              <w:rPr>
                <w:rFonts w:eastAsiaTheme="minorEastAsia"/>
                <w:sz w:val="20"/>
                <w:szCs w:val="20"/>
              </w:rPr>
              <w:t xml:space="preserve"> </w:t>
            </w:r>
            <w:proofErr w:type="spellStart"/>
            <w:r w:rsidRPr="004803F1">
              <w:rPr>
                <w:rFonts w:eastAsiaTheme="minorEastAsia"/>
                <w:sz w:val="20"/>
                <w:szCs w:val="20"/>
              </w:rPr>
              <w:t>oblik</w:t>
            </w:r>
            <w:proofErr w:type="spellEnd"/>
            <w:r w:rsidRPr="004803F1">
              <w:rPr>
                <w:rFonts w:eastAsiaTheme="minorEastAsia"/>
                <w:sz w:val="20"/>
                <w:szCs w:val="20"/>
              </w:rPr>
              <w:t xml:space="preserve"> </w:t>
            </w:r>
            <w:proofErr w:type="spellStart"/>
            <w:r w:rsidRPr="004803F1">
              <w:rPr>
                <w:rFonts w:eastAsiaTheme="minorEastAsia"/>
                <w:sz w:val="20"/>
                <w:szCs w:val="20"/>
              </w:rPr>
              <w:t>suradnje</w:t>
            </w:r>
            <w:proofErr w:type="spellEnd"/>
            <w:r w:rsidRPr="004803F1">
              <w:rPr>
                <w:rFonts w:eastAsiaTheme="minorEastAsia"/>
                <w:sz w:val="20"/>
                <w:szCs w:val="20"/>
              </w:rPr>
              <w:t xml:space="preserve"> </w:t>
            </w:r>
            <w:r w:rsidR="009A7C42">
              <w:rPr>
                <w:rFonts w:eastAsiaTheme="minorEastAsia"/>
                <w:sz w:val="20"/>
                <w:szCs w:val="20"/>
              </w:rPr>
              <w:t>DČ</w:t>
            </w:r>
            <w:r w:rsidRPr="004803F1">
              <w:rPr>
                <w:rFonts w:eastAsiaTheme="minorEastAsia"/>
                <w:sz w:val="20"/>
                <w:szCs w:val="20"/>
              </w:rPr>
              <w:t xml:space="preserve"> EU i </w:t>
            </w:r>
            <w:proofErr w:type="spellStart"/>
            <w:r w:rsidRPr="004803F1">
              <w:rPr>
                <w:rFonts w:eastAsiaTheme="minorEastAsia"/>
                <w:sz w:val="20"/>
                <w:szCs w:val="20"/>
              </w:rPr>
              <w:t>treće</w:t>
            </w:r>
            <w:proofErr w:type="spellEnd"/>
            <w:r w:rsidRPr="004803F1">
              <w:rPr>
                <w:rFonts w:eastAsiaTheme="minorEastAsia"/>
                <w:sz w:val="20"/>
                <w:szCs w:val="20"/>
              </w:rPr>
              <w:t xml:space="preserve"> </w:t>
            </w:r>
            <w:proofErr w:type="spellStart"/>
            <w:r w:rsidRPr="004803F1">
              <w:rPr>
                <w:rFonts w:eastAsiaTheme="minorEastAsia"/>
                <w:sz w:val="20"/>
                <w:szCs w:val="20"/>
              </w:rPr>
              <w:t>zemlje</w:t>
            </w:r>
            <w:proofErr w:type="spellEnd"/>
            <w:r w:rsidRPr="004803F1">
              <w:rPr>
                <w:rFonts w:eastAsiaTheme="minorEastAsia"/>
                <w:sz w:val="20"/>
                <w:szCs w:val="20"/>
              </w:rPr>
              <w:t xml:space="preserve"> </w:t>
            </w:r>
            <w:proofErr w:type="spellStart"/>
            <w:r w:rsidRPr="004803F1">
              <w:rPr>
                <w:rFonts w:eastAsiaTheme="minorEastAsia"/>
                <w:sz w:val="20"/>
                <w:szCs w:val="20"/>
              </w:rPr>
              <w:t>smještene</w:t>
            </w:r>
            <w:proofErr w:type="spellEnd"/>
            <w:r w:rsidRPr="004803F1">
              <w:rPr>
                <w:rFonts w:eastAsiaTheme="minorEastAsia"/>
                <w:sz w:val="20"/>
                <w:szCs w:val="20"/>
              </w:rPr>
              <w:t xml:space="preserve"> u </w:t>
            </w:r>
            <w:proofErr w:type="spellStart"/>
            <w:r w:rsidRPr="004803F1">
              <w:rPr>
                <w:rFonts w:eastAsiaTheme="minorEastAsia"/>
                <w:sz w:val="20"/>
                <w:szCs w:val="20"/>
              </w:rPr>
              <w:t>istom</w:t>
            </w:r>
            <w:proofErr w:type="spellEnd"/>
            <w:r w:rsidRPr="004803F1">
              <w:rPr>
                <w:rFonts w:eastAsiaTheme="minorEastAsia"/>
                <w:sz w:val="20"/>
                <w:szCs w:val="20"/>
              </w:rPr>
              <w:t xml:space="preserve"> </w:t>
            </w:r>
            <w:proofErr w:type="spellStart"/>
            <w:r w:rsidRPr="004803F1">
              <w:rPr>
                <w:rFonts w:eastAsiaTheme="minorEastAsia"/>
                <w:sz w:val="20"/>
                <w:szCs w:val="20"/>
              </w:rPr>
              <w:t>zemljopisnom</w:t>
            </w:r>
            <w:proofErr w:type="spellEnd"/>
            <w:r w:rsidRPr="004803F1">
              <w:rPr>
                <w:rFonts w:eastAsiaTheme="minorEastAsia"/>
                <w:sz w:val="20"/>
                <w:szCs w:val="20"/>
              </w:rPr>
              <w:t xml:space="preserve"> </w:t>
            </w:r>
            <w:proofErr w:type="spellStart"/>
            <w:r w:rsidRPr="004803F1">
              <w:rPr>
                <w:rFonts w:eastAsiaTheme="minorEastAsia"/>
                <w:sz w:val="20"/>
                <w:szCs w:val="20"/>
              </w:rPr>
              <w:t>području</w:t>
            </w:r>
            <w:proofErr w:type="spellEnd"/>
            <w:r w:rsidRPr="004803F1">
              <w:rPr>
                <w:rFonts w:eastAsiaTheme="minorEastAsia"/>
                <w:sz w:val="20"/>
                <w:szCs w:val="20"/>
              </w:rPr>
              <w:t xml:space="preserve">, a koji se </w:t>
            </w:r>
            <w:proofErr w:type="spellStart"/>
            <w:r w:rsidRPr="004803F1">
              <w:rPr>
                <w:rFonts w:eastAsiaTheme="minorEastAsia"/>
                <w:sz w:val="20"/>
                <w:szCs w:val="20"/>
              </w:rPr>
              <w:t>odnosi</w:t>
            </w:r>
            <w:proofErr w:type="spellEnd"/>
            <w:r w:rsidRPr="004803F1">
              <w:rPr>
                <w:rFonts w:eastAsiaTheme="minorEastAsia"/>
                <w:sz w:val="20"/>
                <w:szCs w:val="20"/>
              </w:rPr>
              <w:t xml:space="preserve"> </w:t>
            </w:r>
            <w:proofErr w:type="spellStart"/>
            <w:r w:rsidRPr="004803F1">
              <w:rPr>
                <w:rFonts w:eastAsiaTheme="minorEastAsia"/>
                <w:sz w:val="20"/>
                <w:szCs w:val="20"/>
              </w:rPr>
              <w:t>na</w:t>
            </w:r>
            <w:proofErr w:type="spellEnd"/>
            <w:r w:rsidRPr="004803F1">
              <w:rPr>
                <w:rFonts w:eastAsiaTheme="minorEastAsia"/>
                <w:sz w:val="20"/>
                <w:szCs w:val="20"/>
              </w:rPr>
              <w:t xml:space="preserve"> </w:t>
            </w:r>
            <w:proofErr w:type="spellStart"/>
            <w:r w:rsidRPr="004803F1">
              <w:rPr>
                <w:rFonts w:eastAsiaTheme="minorEastAsia"/>
                <w:sz w:val="20"/>
                <w:szCs w:val="20"/>
              </w:rPr>
              <w:t>zajedničke</w:t>
            </w:r>
            <w:proofErr w:type="spellEnd"/>
            <w:r w:rsidRPr="004803F1">
              <w:rPr>
                <w:rFonts w:eastAsiaTheme="minorEastAsia"/>
                <w:sz w:val="20"/>
                <w:szCs w:val="20"/>
              </w:rPr>
              <w:t xml:space="preserve"> </w:t>
            </w:r>
            <w:proofErr w:type="spellStart"/>
            <w:r w:rsidRPr="004803F1">
              <w:rPr>
                <w:rFonts w:eastAsiaTheme="minorEastAsia"/>
                <w:sz w:val="20"/>
                <w:szCs w:val="20"/>
              </w:rPr>
              <w:t>izazove</w:t>
            </w:r>
            <w:proofErr w:type="spellEnd"/>
            <w:r w:rsidRPr="004803F1">
              <w:rPr>
                <w:rFonts w:eastAsiaTheme="minorEastAsia"/>
                <w:sz w:val="20"/>
                <w:szCs w:val="20"/>
              </w:rPr>
              <w:t xml:space="preserve"> s </w:t>
            </w:r>
            <w:proofErr w:type="spellStart"/>
            <w:r w:rsidRPr="004803F1">
              <w:rPr>
                <w:rFonts w:eastAsiaTheme="minorEastAsia"/>
                <w:sz w:val="20"/>
                <w:szCs w:val="20"/>
              </w:rPr>
              <w:t>kojima</w:t>
            </w:r>
            <w:proofErr w:type="spellEnd"/>
            <w:r w:rsidRPr="004803F1">
              <w:rPr>
                <w:rFonts w:eastAsiaTheme="minorEastAsia"/>
                <w:sz w:val="20"/>
                <w:szCs w:val="20"/>
              </w:rPr>
              <w:t xml:space="preserve"> se </w:t>
            </w:r>
            <w:proofErr w:type="spellStart"/>
            <w:r w:rsidRPr="004803F1">
              <w:rPr>
                <w:rFonts w:eastAsiaTheme="minorEastAsia"/>
                <w:sz w:val="20"/>
                <w:szCs w:val="20"/>
              </w:rPr>
              <w:t>suočava</w:t>
            </w:r>
            <w:proofErr w:type="spellEnd"/>
            <w:r w:rsidRPr="004803F1">
              <w:rPr>
                <w:rFonts w:eastAsiaTheme="minorEastAsia"/>
                <w:sz w:val="20"/>
                <w:szCs w:val="20"/>
              </w:rPr>
              <w:t xml:space="preserve"> </w:t>
            </w:r>
            <w:proofErr w:type="spellStart"/>
            <w:r w:rsidRPr="004803F1">
              <w:rPr>
                <w:rFonts w:eastAsiaTheme="minorEastAsia"/>
                <w:sz w:val="20"/>
                <w:szCs w:val="20"/>
              </w:rPr>
              <w:t>određeno</w:t>
            </w:r>
            <w:proofErr w:type="spellEnd"/>
            <w:r w:rsidRPr="004803F1">
              <w:rPr>
                <w:rFonts w:eastAsiaTheme="minorEastAsia"/>
                <w:sz w:val="20"/>
                <w:szCs w:val="20"/>
              </w:rPr>
              <w:t xml:space="preserve"> </w:t>
            </w:r>
            <w:proofErr w:type="spellStart"/>
            <w:r w:rsidRPr="004803F1">
              <w:rPr>
                <w:rFonts w:eastAsiaTheme="minorEastAsia"/>
                <w:sz w:val="20"/>
                <w:szCs w:val="20"/>
              </w:rPr>
              <w:t>geografsko</w:t>
            </w:r>
            <w:proofErr w:type="spellEnd"/>
            <w:r w:rsidRPr="004803F1">
              <w:rPr>
                <w:rFonts w:eastAsiaTheme="minorEastAsia"/>
                <w:sz w:val="20"/>
                <w:szCs w:val="20"/>
              </w:rPr>
              <w:t xml:space="preserve"> </w:t>
            </w:r>
            <w:proofErr w:type="spellStart"/>
            <w:r w:rsidRPr="004803F1">
              <w:rPr>
                <w:rFonts w:eastAsiaTheme="minorEastAsia"/>
                <w:sz w:val="20"/>
                <w:szCs w:val="20"/>
              </w:rPr>
              <w:t>područje</w:t>
            </w:r>
            <w:proofErr w:type="spellEnd"/>
            <w:r w:rsidRPr="004803F1">
              <w:rPr>
                <w:rFonts w:eastAsiaTheme="minorEastAsia"/>
                <w:sz w:val="20"/>
                <w:szCs w:val="20"/>
              </w:rPr>
              <w:t xml:space="preserve"> </w:t>
            </w:r>
            <w:proofErr w:type="spellStart"/>
            <w:r w:rsidRPr="004803F1">
              <w:rPr>
                <w:rFonts w:eastAsiaTheme="minorEastAsia"/>
                <w:sz w:val="20"/>
                <w:szCs w:val="20"/>
              </w:rPr>
              <w:t>koje</w:t>
            </w:r>
            <w:proofErr w:type="spellEnd"/>
            <w:r w:rsidRPr="004803F1">
              <w:rPr>
                <w:rFonts w:eastAsiaTheme="minorEastAsia"/>
                <w:sz w:val="20"/>
                <w:szCs w:val="20"/>
              </w:rPr>
              <w:t xml:space="preserve"> </w:t>
            </w:r>
            <w:proofErr w:type="spellStart"/>
            <w:r w:rsidRPr="004803F1">
              <w:rPr>
                <w:rFonts w:eastAsiaTheme="minorEastAsia"/>
                <w:sz w:val="20"/>
                <w:szCs w:val="20"/>
              </w:rPr>
              <w:t>će</w:t>
            </w:r>
            <w:proofErr w:type="spellEnd"/>
            <w:r w:rsidRPr="004803F1">
              <w:rPr>
                <w:rFonts w:eastAsiaTheme="minorEastAsia"/>
                <w:sz w:val="20"/>
                <w:szCs w:val="20"/>
              </w:rPr>
              <w:t xml:space="preserve"> </w:t>
            </w:r>
            <w:proofErr w:type="spellStart"/>
            <w:r w:rsidRPr="004803F1">
              <w:rPr>
                <w:rFonts w:eastAsiaTheme="minorEastAsia"/>
                <w:sz w:val="20"/>
                <w:szCs w:val="20"/>
              </w:rPr>
              <w:t>imati</w:t>
            </w:r>
            <w:proofErr w:type="spellEnd"/>
            <w:r w:rsidRPr="004803F1">
              <w:rPr>
                <w:rFonts w:eastAsiaTheme="minorEastAsia"/>
                <w:sz w:val="20"/>
                <w:szCs w:val="20"/>
              </w:rPr>
              <w:t xml:space="preserve"> </w:t>
            </w:r>
            <w:proofErr w:type="spellStart"/>
            <w:r w:rsidRPr="004803F1">
              <w:rPr>
                <w:rFonts w:eastAsiaTheme="minorEastAsia"/>
                <w:sz w:val="20"/>
                <w:szCs w:val="20"/>
              </w:rPr>
              <w:t>koristi</w:t>
            </w:r>
            <w:proofErr w:type="spellEnd"/>
            <w:r w:rsidRPr="004803F1">
              <w:rPr>
                <w:rFonts w:eastAsiaTheme="minorEastAsia"/>
                <w:sz w:val="20"/>
                <w:szCs w:val="20"/>
              </w:rPr>
              <w:t xml:space="preserve"> </w:t>
            </w:r>
            <w:proofErr w:type="spellStart"/>
            <w:r w:rsidRPr="004803F1">
              <w:rPr>
                <w:rFonts w:eastAsiaTheme="minorEastAsia"/>
                <w:sz w:val="20"/>
                <w:szCs w:val="20"/>
              </w:rPr>
              <w:t>od</w:t>
            </w:r>
            <w:proofErr w:type="spellEnd"/>
            <w:r w:rsidRPr="004803F1">
              <w:rPr>
                <w:rFonts w:eastAsiaTheme="minorEastAsia"/>
                <w:sz w:val="20"/>
                <w:szCs w:val="20"/>
              </w:rPr>
              <w:t xml:space="preserve"> </w:t>
            </w:r>
            <w:proofErr w:type="spellStart"/>
            <w:r w:rsidRPr="004803F1">
              <w:rPr>
                <w:rFonts w:eastAsiaTheme="minorEastAsia"/>
                <w:sz w:val="20"/>
                <w:szCs w:val="20"/>
              </w:rPr>
              <w:t>ojačane</w:t>
            </w:r>
            <w:proofErr w:type="spellEnd"/>
            <w:r w:rsidRPr="004803F1">
              <w:rPr>
                <w:rFonts w:eastAsiaTheme="minorEastAsia"/>
                <w:sz w:val="20"/>
                <w:szCs w:val="20"/>
              </w:rPr>
              <w:t xml:space="preserve"> </w:t>
            </w:r>
            <w:proofErr w:type="spellStart"/>
            <w:r w:rsidRPr="004803F1">
              <w:rPr>
                <w:rFonts w:eastAsiaTheme="minorEastAsia"/>
                <w:sz w:val="20"/>
                <w:szCs w:val="20"/>
              </w:rPr>
              <w:t>suradnje</w:t>
            </w:r>
            <w:proofErr w:type="spellEnd"/>
            <w:r w:rsidRPr="004803F1">
              <w:rPr>
                <w:rFonts w:eastAsiaTheme="minorEastAsia"/>
                <w:sz w:val="20"/>
                <w:szCs w:val="20"/>
              </w:rPr>
              <w:t xml:space="preserve"> </w:t>
            </w:r>
            <w:proofErr w:type="spellStart"/>
            <w:r w:rsidRPr="004803F1">
              <w:rPr>
                <w:rFonts w:eastAsiaTheme="minorEastAsia"/>
                <w:sz w:val="20"/>
                <w:szCs w:val="20"/>
              </w:rPr>
              <w:t>koja</w:t>
            </w:r>
            <w:proofErr w:type="spellEnd"/>
            <w:r w:rsidRPr="004803F1">
              <w:rPr>
                <w:rFonts w:eastAsiaTheme="minorEastAsia"/>
                <w:sz w:val="20"/>
                <w:szCs w:val="20"/>
              </w:rPr>
              <w:t xml:space="preserve"> </w:t>
            </w:r>
            <w:proofErr w:type="spellStart"/>
            <w:r w:rsidRPr="004803F1">
              <w:rPr>
                <w:rFonts w:eastAsiaTheme="minorEastAsia"/>
                <w:sz w:val="20"/>
                <w:szCs w:val="20"/>
              </w:rPr>
              <w:t>ima</w:t>
            </w:r>
            <w:proofErr w:type="spellEnd"/>
            <w:r w:rsidRPr="004803F1">
              <w:rPr>
                <w:rFonts w:eastAsiaTheme="minorEastAsia"/>
                <w:sz w:val="20"/>
                <w:szCs w:val="20"/>
              </w:rPr>
              <w:t xml:space="preserve"> za </w:t>
            </w:r>
            <w:proofErr w:type="spellStart"/>
            <w:r w:rsidRPr="004803F1">
              <w:rPr>
                <w:rFonts w:eastAsiaTheme="minorEastAsia"/>
                <w:sz w:val="20"/>
                <w:szCs w:val="20"/>
              </w:rPr>
              <w:t>cilj</w:t>
            </w:r>
            <w:proofErr w:type="spellEnd"/>
            <w:r w:rsidRPr="004803F1">
              <w:rPr>
                <w:rFonts w:eastAsiaTheme="minorEastAsia"/>
                <w:sz w:val="20"/>
                <w:szCs w:val="20"/>
              </w:rPr>
              <w:t xml:space="preserve"> </w:t>
            </w:r>
            <w:proofErr w:type="spellStart"/>
            <w:r w:rsidRPr="004803F1">
              <w:rPr>
                <w:rFonts w:eastAsiaTheme="minorEastAsia"/>
                <w:sz w:val="20"/>
                <w:szCs w:val="20"/>
              </w:rPr>
              <w:t>doprinijeti</w:t>
            </w:r>
            <w:proofErr w:type="spellEnd"/>
            <w:r w:rsidRPr="004803F1">
              <w:rPr>
                <w:rFonts w:eastAsiaTheme="minorEastAsia"/>
                <w:sz w:val="20"/>
                <w:szCs w:val="20"/>
              </w:rPr>
              <w:t xml:space="preserve"> </w:t>
            </w:r>
            <w:proofErr w:type="spellStart"/>
            <w:r w:rsidRPr="004803F1">
              <w:rPr>
                <w:rFonts w:eastAsiaTheme="minorEastAsia"/>
                <w:sz w:val="20"/>
                <w:szCs w:val="20"/>
              </w:rPr>
              <w:t>postizanju</w:t>
            </w:r>
            <w:proofErr w:type="spellEnd"/>
            <w:r w:rsidRPr="004803F1">
              <w:rPr>
                <w:rFonts w:eastAsiaTheme="minorEastAsia"/>
                <w:sz w:val="20"/>
                <w:szCs w:val="20"/>
              </w:rPr>
              <w:t xml:space="preserve"> </w:t>
            </w:r>
            <w:proofErr w:type="spellStart"/>
            <w:r w:rsidRPr="004803F1">
              <w:rPr>
                <w:rFonts w:eastAsiaTheme="minorEastAsia"/>
                <w:sz w:val="20"/>
                <w:szCs w:val="20"/>
              </w:rPr>
              <w:t>ekonomske</w:t>
            </w:r>
            <w:proofErr w:type="spellEnd"/>
            <w:r w:rsidRPr="004803F1">
              <w:rPr>
                <w:rFonts w:eastAsiaTheme="minorEastAsia"/>
                <w:sz w:val="20"/>
                <w:szCs w:val="20"/>
              </w:rPr>
              <w:t xml:space="preserve">, </w:t>
            </w:r>
            <w:proofErr w:type="spellStart"/>
            <w:r w:rsidRPr="004803F1">
              <w:rPr>
                <w:rFonts w:eastAsiaTheme="minorEastAsia"/>
                <w:sz w:val="20"/>
                <w:szCs w:val="20"/>
              </w:rPr>
              <w:t>socijalne</w:t>
            </w:r>
            <w:proofErr w:type="spellEnd"/>
            <w:r w:rsidRPr="004803F1">
              <w:rPr>
                <w:rFonts w:eastAsiaTheme="minorEastAsia"/>
                <w:sz w:val="20"/>
                <w:szCs w:val="20"/>
              </w:rPr>
              <w:t xml:space="preserve"> i </w:t>
            </w:r>
            <w:proofErr w:type="spellStart"/>
            <w:r w:rsidRPr="004803F1">
              <w:rPr>
                <w:rFonts w:eastAsiaTheme="minorEastAsia"/>
                <w:sz w:val="20"/>
                <w:szCs w:val="20"/>
              </w:rPr>
              <w:t>teritorijalne</w:t>
            </w:r>
            <w:proofErr w:type="spellEnd"/>
            <w:r w:rsidRPr="004803F1">
              <w:rPr>
                <w:rFonts w:eastAsiaTheme="minorEastAsia"/>
                <w:sz w:val="20"/>
                <w:szCs w:val="20"/>
              </w:rPr>
              <w:t xml:space="preserve"> </w:t>
            </w:r>
            <w:proofErr w:type="spellStart"/>
            <w:r w:rsidRPr="004803F1">
              <w:rPr>
                <w:rFonts w:eastAsiaTheme="minorEastAsia"/>
                <w:sz w:val="20"/>
                <w:szCs w:val="20"/>
              </w:rPr>
              <w:t>kohezije</w:t>
            </w:r>
            <w:proofErr w:type="spellEnd"/>
            <w:r w:rsidRPr="004803F1">
              <w:rPr>
                <w:rFonts w:eastAsiaTheme="minorEastAsia"/>
                <w:sz w:val="20"/>
                <w:szCs w:val="20"/>
              </w:rPr>
              <w:t>.</w:t>
            </w:r>
            <w:r w:rsidRPr="004803F1">
              <w:rPr>
                <w:rFonts w:eastAsia="Calibri"/>
                <w:sz w:val="20"/>
                <w:szCs w:val="20"/>
              </w:rPr>
              <w:t xml:space="preserve"> Makro-</w:t>
            </w:r>
            <w:proofErr w:type="spellStart"/>
            <w:r w:rsidRPr="004803F1">
              <w:rPr>
                <w:rFonts w:eastAsia="Calibri"/>
                <w:sz w:val="20"/>
                <w:szCs w:val="20"/>
              </w:rPr>
              <w:t>regionalne</w:t>
            </w:r>
            <w:proofErr w:type="spellEnd"/>
            <w:r w:rsidRPr="004803F1">
              <w:rPr>
                <w:rFonts w:eastAsia="Calibri"/>
                <w:sz w:val="20"/>
                <w:szCs w:val="20"/>
              </w:rPr>
              <w:t xml:space="preserve"> </w:t>
            </w:r>
            <w:proofErr w:type="spellStart"/>
            <w:r w:rsidRPr="004803F1">
              <w:rPr>
                <w:rFonts w:eastAsia="Calibri"/>
                <w:sz w:val="20"/>
                <w:szCs w:val="20"/>
              </w:rPr>
              <w:t>strategije</w:t>
            </w:r>
            <w:proofErr w:type="spellEnd"/>
            <w:r w:rsidRPr="004803F1">
              <w:rPr>
                <w:rFonts w:eastAsia="Calibri"/>
                <w:sz w:val="20"/>
                <w:szCs w:val="20"/>
              </w:rPr>
              <w:t xml:space="preserve"> </w:t>
            </w:r>
            <w:proofErr w:type="spellStart"/>
            <w:r w:rsidRPr="004803F1">
              <w:rPr>
                <w:rFonts w:eastAsia="Calibri"/>
                <w:sz w:val="20"/>
                <w:szCs w:val="20"/>
              </w:rPr>
              <w:t>će</w:t>
            </w:r>
            <w:proofErr w:type="spellEnd"/>
            <w:r w:rsidRPr="004803F1">
              <w:rPr>
                <w:rFonts w:eastAsia="Calibri"/>
                <w:sz w:val="20"/>
                <w:szCs w:val="20"/>
              </w:rPr>
              <w:t xml:space="preserve"> u </w:t>
            </w:r>
            <w:proofErr w:type="spellStart"/>
            <w:r w:rsidRPr="004803F1">
              <w:rPr>
                <w:rFonts w:eastAsia="Calibri"/>
                <w:sz w:val="20"/>
                <w:szCs w:val="20"/>
              </w:rPr>
              <w:t>programskom</w:t>
            </w:r>
            <w:proofErr w:type="spellEnd"/>
            <w:r w:rsidRPr="004803F1">
              <w:rPr>
                <w:rFonts w:eastAsia="Calibri"/>
                <w:sz w:val="20"/>
                <w:szCs w:val="20"/>
              </w:rPr>
              <w:t xml:space="preserve"> </w:t>
            </w:r>
            <w:proofErr w:type="spellStart"/>
            <w:r w:rsidRPr="004803F1">
              <w:rPr>
                <w:rFonts w:eastAsia="Calibri"/>
                <w:sz w:val="20"/>
                <w:szCs w:val="20"/>
              </w:rPr>
              <w:t>razdoblju</w:t>
            </w:r>
            <w:proofErr w:type="spellEnd"/>
            <w:r w:rsidRPr="004803F1">
              <w:rPr>
                <w:rFonts w:eastAsia="Calibri"/>
                <w:sz w:val="20"/>
                <w:szCs w:val="20"/>
              </w:rPr>
              <w:t xml:space="preserve"> 2021.-2027. </w:t>
            </w:r>
            <w:proofErr w:type="spellStart"/>
            <w:r w:rsidRPr="004803F1">
              <w:rPr>
                <w:rFonts w:eastAsia="Calibri"/>
                <w:sz w:val="20"/>
                <w:szCs w:val="20"/>
              </w:rPr>
              <w:t>nastaviti</w:t>
            </w:r>
            <w:proofErr w:type="spellEnd"/>
            <w:r w:rsidRPr="004803F1">
              <w:rPr>
                <w:rFonts w:eastAsia="Calibri"/>
                <w:sz w:val="20"/>
                <w:szCs w:val="20"/>
              </w:rPr>
              <w:t xml:space="preserve"> </w:t>
            </w:r>
            <w:proofErr w:type="spellStart"/>
            <w:r w:rsidRPr="004803F1">
              <w:rPr>
                <w:rFonts w:eastAsia="Calibri"/>
                <w:sz w:val="20"/>
                <w:szCs w:val="20"/>
              </w:rPr>
              <w:t>pružati</w:t>
            </w:r>
            <w:proofErr w:type="spellEnd"/>
            <w:r w:rsidRPr="004803F1">
              <w:rPr>
                <w:rFonts w:eastAsia="Calibri"/>
                <w:sz w:val="20"/>
                <w:szCs w:val="20"/>
              </w:rPr>
              <w:t xml:space="preserve"> </w:t>
            </w:r>
            <w:r w:rsidR="009A7C42">
              <w:rPr>
                <w:rFonts w:eastAsia="Calibri"/>
                <w:sz w:val="20"/>
                <w:szCs w:val="20"/>
              </w:rPr>
              <w:t>DČ</w:t>
            </w:r>
            <w:r w:rsidRPr="004803F1">
              <w:rPr>
                <w:rFonts w:eastAsia="Calibri"/>
                <w:sz w:val="20"/>
                <w:szCs w:val="20"/>
              </w:rPr>
              <w:t xml:space="preserve"> EU </w:t>
            </w:r>
            <w:proofErr w:type="spellStart"/>
            <w:r w:rsidRPr="004803F1">
              <w:rPr>
                <w:rFonts w:eastAsia="Calibri"/>
                <w:sz w:val="20"/>
                <w:szCs w:val="20"/>
              </w:rPr>
              <w:t>smještenim</w:t>
            </w:r>
            <w:proofErr w:type="spellEnd"/>
            <w:r w:rsidRPr="004803F1">
              <w:rPr>
                <w:rFonts w:eastAsia="Calibri"/>
                <w:sz w:val="20"/>
                <w:szCs w:val="20"/>
              </w:rPr>
              <w:t xml:space="preserve"> u </w:t>
            </w:r>
            <w:proofErr w:type="spellStart"/>
            <w:r w:rsidRPr="004803F1">
              <w:rPr>
                <w:rFonts w:eastAsia="Calibri"/>
                <w:sz w:val="20"/>
                <w:szCs w:val="20"/>
              </w:rPr>
              <w:t>istom</w:t>
            </w:r>
            <w:proofErr w:type="spellEnd"/>
            <w:r w:rsidRPr="004803F1">
              <w:rPr>
                <w:rFonts w:eastAsia="Calibri"/>
                <w:sz w:val="20"/>
                <w:szCs w:val="20"/>
              </w:rPr>
              <w:t xml:space="preserve"> </w:t>
            </w:r>
            <w:proofErr w:type="spellStart"/>
            <w:r w:rsidRPr="004803F1">
              <w:rPr>
                <w:rFonts w:eastAsia="Calibri"/>
                <w:sz w:val="20"/>
                <w:szCs w:val="20"/>
              </w:rPr>
              <w:t>geografskom</w:t>
            </w:r>
            <w:proofErr w:type="spellEnd"/>
            <w:r w:rsidRPr="004803F1">
              <w:rPr>
                <w:rFonts w:eastAsia="Calibri"/>
                <w:sz w:val="20"/>
                <w:szCs w:val="20"/>
              </w:rPr>
              <w:t xml:space="preserve"> </w:t>
            </w:r>
            <w:proofErr w:type="spellStart"/>
            <w:r w:rsidRPr="004803F1">
              <w:rPr>
                <w:rFonts w:eastAsia="Calibri"/>
                <w:sz w:val="20"/>
                <w:szCs w:val="20"/>
              </w:rPr>
              <w:t>području</w:t>
            </w:r>
            <w:proofErr w:type="spellEnd"/>
            <w:r w:rsidRPr="004803F1">
              <w:rPr>
                <w:rFonts w:eastAsia="Calibri"/>
                <w:sz w:val="20"/>
                <w:szCs w:val="20"/>
              </w:rPr>
              <w:t xml:space="preserve"> </w:t>
            </w:r>
            <w:proofErr w:type="spellStart"/>
            <w:r w:rsidRPr="004803F1">
              <w:rPr>
                <w:rFonts w:eastAsia="Calibri"/>
                <w:sz w:val="20"/>
                <w:szCs w:val="20"/>
              </w:rPr>
              <w:t>potporu</w:t>
            </w:r>
            <w:proofErr w:type="spellEnd"/>
            <w:r w:rsidRPr="004803F1">
              <w:rPr>
                <w:rFonts w:eastAsia="Calibri"/>
                <w:sz w:val="20"/>
                <w:szCs w:val="20"/>
              </w:rPr>
              <w:t xml:space="preserve"> </w:t>
            </w:r>
            <w:proofErr w:type="spellStart"/>
            <w:r w:rsidRPr="004803F1">
              <w:rPr>
                <w:rFonts w:eastAsia="Calibri"/>
                <w:sz w:val="20"/>
                <w:szCs w:val="20"/>
              </w:rPr>
              <w:t>pri</w:t>
            </w:r>
            <w:proofErr w:type="spellEnd"/>
            <w:r w:rsidRPr="004803F1">
              <w:rPr>
                <w:rFonts w:eastAsia="Calibri"/>
                <w:sz w:val="20"/>
                <w:szCs w:val="20"/>
              </w:rPr>
              <w:t xml:space="preserve"> </w:t>
            </w:r>
            <w:proofErr w:type="spellStart"/>
            <w:r w:rsidRPr="004803F1">
              <w:rPr>
                <w:rFonts w:eastAsia="Calibri"/>
                <w:sz w:val="20"/>
                <w:szCs w:val="20"/>
              </w:rPr>
              <w:t>zajedničkom</w:t>
            </w:r>
            <w:proofErr w:type="spellEnd"/>
            <w:r w:rsidRPr="004803F1">
              <w:rPr>
                <w:rFonts w:eastAsia="Calibri"/>
                <w:sz w:val="20"/>
                <w:szCs w:val="20"/>
              </w:rPr>
              <w:t xml:space="preserve"> </w:t>
            </w:r>
            <w:proofErr w:type="spellStart"/>
            <w:r w:rsidRPr="004803F1">
              <w:rPr>
                <w:rFonts w:eastAsia="Calibri"/>
                <w:sz w:val="20"/>
                <w:szCs w:val="20"/>
              </w:rPr>
              <w:t>rješavanju</w:t>
            </w:r>
            <w:proofErr w:type="spellEnd"/>
            <w:r w:rsidRPr="004803F1">
              <w:rPr>
                <w:rFonts w:eastAsia="Calibri"/>
                <w:sz w:val="20"/>
                <w:szCs w:val="20"/>
              </w:rPr>
              <w:t xml:space="preserve"> </w:t>
            </w:r>
            <w:proofErr w:type="spellStart"/>
            <w:r w:rsidRPr="004803F1">
              <w:rPr>
                <w:rFonts w:eastAsia="Calibri"/>
                <w:sz w:val="20"/>
                <w:szCs w:val="20"/>
              </w:rPr>
              <w:t>specifičnih</w:t>
            </w:r>
            <w:proofErr w:type="spellEnd"/>
            <w:r w:rsidRPr="004803F1">
              <w:rPr>
                <w:rFonts w:eastAsia="Calibri"/>
                <w:sz w:val="20"/>
                <w:szCs w:val="20"/>
              </w:rPr>
              <w:t xml:space="preserve"> </w:t>
            </w:r>
            <w:proofErr w:type="spellStart"/>
            <w:r w:rsidRPr="004803F1">
              <w:rPr>
                <w:rFonts w:eastAsia="Calibri"/>
                <w:sz w:val="20"/>
                <w:szCs w:val="20"/>
              </w:rPr>
              <w:t>teritorijalnih</w:t>
            </w:r>
            <w:proofErr w:type="spellEnd"/>
            <w:r w:rsidRPr="004803F1">
              <w:rPr>
                <w:rFonts w:eastAsia="Calibri"/>
                <w:sz w:val="20"/>
                <w:szCs w:val="20"/>
              </w:rPr>
              <w:t xml:space="preserve"> </w:t>
            </w:r>
            <w:proofErr w:type="spellStart"/>
            <w:r w:rsidRPr="004803F1">
              <w:rPr>
                <w:rFonts w:eastAsia="Calibri"/>
                <w:sz w:val="20"/>
                <w:szCs w:val="20"/>
              </w:rPr>
              <w:t>izazova</w:t>
            </w:r>
            <w:proofErr w:type="spellEnd"/>
            <w:r w:rsidRPr="004803F1">
              <w:rPr>
                <w:rFonts w:eastAsia="Calibri"/>
                <w:sz w:val="20"/>
                <w:szCs w:val="20"/>
              </w:rPr>
              <w:t xml:space="preserve"> </w:t>
            </w:r>
            <w:proofErr w:type="spellStart"/>
            <w:r w:rsidRPr="004803F1">
              <w:rPr>
                <w:rFonts w:eastAsia="Calibri"/>
                <w:sz w:val="20"/>
                <w:szCs w:val="20"/>
              </w:rPr>
              <w:t>poput</w:t>
            </w:r>
            <w:proofErr w:type="spellEnd"/>
            <w:r w:rsidRPr="004803F1">
              <w:rPr>
                <w:rFonts w:eastAsia="Calibri"/>
                <w:sz w:val="20"/>
                <w:szCs w:val="20"/>
              </w:rPr>
              <w:t xml:space="preserve"> </w:t>
            </w:r>
            <w:proofErr w:type="spellStart"/>
            <w:r w:rsidRPr="004803F1">
              <w:rPr>
                <w:rFonts w:eastAsia="Calibri"/>
                <w:sz w:val="20"/>
                <w:szCs w:val="20"/>
              </w:rPr>
              <w:t>plovnih</w:t>
            </w:r>
            <w:proofErr w:type="spellEnd"/>
            <w:r w:rsidRPr="004803F1">
              <w:rPr>
                <w:rFonts w:eastAsia="Calibri"/>
                <w:sz w:val="20"/>
                <w:szCs w:val="20"/>
              </w:rPr>
              <w:t xml:space="preserve"> </w:t>
            </w:r>
            <w:proofErr w:type="spellStart"/>
            <w:r w:rsidRPr="004803F1">
              <w:rPr>
                <w:rFonts w:eastAsia="Calibri"/>
                <w:sz w:val="20"/>
                <w:szCs w:val="20"/>
              </w:rPr>
              <w:t>puteva</w:t>
            </w:r>
            <w:proofErr w:type="spellEnd"/>
            <w:r w:rsidRPr="004803F1">
              <w:rPr>
                <w:rFonts w:eastAsia="Calibri"/>
                <w:sz w:val="20"/>
                <w:szCs w:val="20"/>
              </w:rPr>
              <w:t xml:space="preserve">, </w:t>
            </w:r>
            <w:proofErr w:type="spellStart"/>
            <w:r w:rsidRPr="004803F1">
              <w:rPr>
                <w:rFonts w:eastAsia="Calibri"/>
                <w:sz w:val="20"/>
                <w:szCs w:val="20"/>
              </w:rPr>
              <w:t>sigurnosti</w:t>
            </w:r>
            <w:proofErr w:type="spellEnd"/>
            <w:r w:rsidRPr="004803F1">
              <w:rPr>
                <w:rFonts w:eastAsia="Calibri"/>
                <w:sz w:val="20"/>
                <w:szCs w:val="20"/>
              </w:rPr>
              <w:t xml:space="preserve">, </w:t>
            </w:r>
            <w:proofErr w:type="spellStart"/>
            <w:r w:rsidRPr="004803F1">
              <w:rPr>
                <w:rFonts w:eastAsia="Calibri"/>
                <w:sz w:val="20"/>
                <w:szCs w:val="20"/>
              </w:rPr>
              <w:t>regionalne</w:t>
            </w:r>
            <w:proofErr w:type="spellEnd"/>
            <w:r w:rsidRPr="004803F1">
              <w:rPr>
                <w:rFonts w:eastAsia="Calibri"/>
                <w:sz w:val="20"/>
                <w:szCs w:val="20"/>
              </w:rPr>
              <w:t xml:space="preserve"> </w:t>
            </w:r>
            <w:proofErr w:type="spellStart"/>
            <w:r w:rsidRPr="004803F1">
              <w:rPr>
                <w:rFonts w:eastAsia="Calibri"/>
                <w:sz w:val="20"/>
                <w:szCs w:val="20"/>
              </w:rPr>
              <w:t>gospodarske</w:t>
            </w:r>
            <w:proofErr w:type="spellEnd"/>
            <w:r w:rsidRPr="004803F1">
              <w:rPr>
                <w:rFonts w:eastAsia="Calibri"/>
                <w:sz w:val="20"/>
                <w:szCs w:val="20"/>
              </w:rPr>
              <w:t xml:space="preserve"> </w:t>
            </w:r>
            <w:proofErr w:type="spellStart"/>
            <w:r w:rsidRPr="004803F1">
              <w:rPr>
                <w:rFonts w:eastAsia="Calibri"/>
                <w:sz w:val="20"/>
                <w:szCs w:val="20"/>
              </w:rPr>
              <w:t>konkurentnosti</w:t>
            </w:r>
            <w:proofErr w:type="spellEnd"/>
            <w:r w:rsidRPr="004803F1">
              <w:rPr>
                <w:rFonts w:eastAsia="Calibri"/>
                <w:sz w:val="20"/>
                <w:szCs w:val="20"/>
              </w:rPr>
              <w:t xml:space="preserve">, </w:t>
            </w:r>
            <w:proofErr w:type="spellStart"/>
            <w:r w:rsidRPr="004803F1">
              <w:rPr>
                <w:rFonts w:eastAsia="Calibri"/>
                <w:sz w:val="20"/>
                <w:szCs w:val="20"/>
              </w:rPr>
              <w:t>bioraznolikosti</w:t>
            </w:r>
            <w:proofErr w:type="spellEnd"/>
            <w:r w:rsidRPr="004803F1">
              <w:rPr>
                <w:rFonts w:eastAsia="Calibri"/>
                <w:sz w:val="20"/>
                <w:szCs w:val="20"/>
              </w:rPr>
              <w:t xml:space="preserve">, </w:t>
            </w:r>
            <w:proofErr w:type="spellStart"/>
            <w:r w:rsidRPr="004803F1">
              <w:rPr>
                <w:rFonts w:eastAsia="Calibri"/>
                <w:sz w:val="20"/>
                <w:szCs w:val="20"/>
              </w:rPr>
              <w:t>zagađenosti</w:t>
            </w:r>
            <w:proofErr w:type="spellEnd"/>
            <w:r w:rsidRPr="004803F1">
              <w:rPr>
                <w:rFonts w:eastAsia="Calibri"/>
                <w:sz w:val="20"/>
                <w:szCs w:val="20"/>
              </w:rPr>
              <w:t xml:space="preserve">, </w:t>
            </w:r>
            <w:proofErr w:type="spellStart"/>
            <w:r w:rsidRPr="004803F1">
              <w:rPr>
                <w:rFonts w:eastAsia="Calibri"/>
                <w:sz w:val="20"/>
                <w:szCs w:val="20"/>
              </w:rPr>
              <w:t>itd</w:t>
            </w:r>
            <w:proofErr w:type="spellEnd"/>
            <w:r w:rsidRPr="004803F1">
              <w:rPr>
                <w:rFonts w:eastAsia="Calibri"/>
                <w:sz w:val="20"/>
                <w:szCs w:val="20"/>
              </w:rPr>
              <w:t>.</w:t>
            </w:r>
            <w:r w:rsidRPr="004803F1">
              <w:rPr>
                <w:rFonts w:eastAsiaTheme="minorEastAsia"/>
                <w:sz w:val="20"/>
                <w:szCs w:val="20"/>
              </w:rPr>
              <w:t xml:space="preserve"> </w:t>
            </w:r>
            <w:r w:rsidR="00F03CBF">
              <w:rPr>
                <w:rFonts w:eastAsiaTheme="minorEastAsia"/>
                <w:sz w:val="20"/>
                <w:szCs w:val="20"/>
              </w:rPr>
              <w:t>RH</w:t>
            </w:r>
            <w:r w:rsidRPr="004803F1">
              <w:rPr>
                <w:rFonts w:eastAsiaTheme="minorEastAsia"/>
                <w:sz w:val="20"/>
                <w:szCs w:val="20"/>
              </w:rPr>
              <w:t xml:space="preserve"> </w:t>
            </w:r>
            <w:proofErr w:type="spellStart"/>
            <w:r w:rsidRPr="004803F1">
              <w:rPr>
                <w:rFonts w:eastAsiaTheme="minorEastAsia"/>
                <w:sz w:val="20"/>
                <w:szCs w:val="20"/>
              </w:rPr>
              <w:t>sudjeluje</w:t>
            </w:r>
            <w:proofErr w:type="spellEnd"/>
            <w:r w:rsidRPr="004803F1">
              <w:rPr>
                <w:rFonts w:eastAsiaTheme="minorEastAsia"/>
                <w:sz w:val="20"/>
                <w:szCs w:val="20"/>
              </w:rPr>
              <w:t xml:space="preserve"> u </w:t>
            </w:r>
            <w:proofErr w:type="spellStart"/>
            <w:r w:rsidRPr="004803F1">
              <w:rPr>
                <w:rFonts w:eastAsiaTheme="minorEastAsia"/>
                <w:sz w:val="20"/>
                <w:szCs w:val="20"/>
              </w:rPr>
              <w:t>provedbi</w:t>
            </w:r>
            <w:proofErr w:type="spellEnd"/>
            <w:r w:rsidRPr="004803F1">
              <w:rPr>
                <w:rFonts w:eastAsiaTheme="minorEastAsia"/>
                <w:sz w:val="20"/>
                <w:szCs w:val="20"/>
              </w:rPr>
              <w:t xml:space="preserve"> </w:t>
            </w:r>
            <w:r w:rsidRPr="004803F1">
              <w:rPr>
                <w:sz w:val="20"/>
                <w:szCs w:val="20"/>
              </w:rPr>
              <w:t>2</w:t>
            </w:r>
            <w:r w:rsidRPr="004803F1">
              <w:rPr>
                <w:rFonts w:eastAsiaTheme="minorEastAsia"/>
                <w:sz w:val="20"/>
                <w:szCs w:val="20"/>
              </w:rPr>
              <w:t xml:space="preserve"> </w:t>
            </w:r>
            <w:proofErr w:type="spellStart"/>
            <w:r w:rsidRPr="004803F1">
              <w:rPr>
                <w:rFonts w:eastAsiaTheme="minorEastAsia"/>
                <w:sz w:val="20"/>
                <w:szCs w:val="20"/>
              </w:rPr>
              <w:t>makro-regionalnih</w:t>
            </w:r>
            <w:proofErr w:type="spellEnd"/>
            <w:r w:rsidRPr="004803F1">
              <w:rPr>
                <w:rFonts w:eastAsiaTheme="minorEastAsia"/>
                <w:sz w:val="20"/>
                <w:szCs w:val="20"/>
              </w:rPr>
              <w:t xml:space="preserve"> strategija: Strategija EU za </w:t>
            </w:r>
            <w:proofErr w:type="spellStart"/>
            <w:r w:rsidRPr="004803F1">
              <w:rPr>
                <w:rFonts w:eastAsiaTheme="minorEastAsia"/>
                <w:sz w:val="20"/>
                <w:szCs w:val="20"/>
              </w:rPr>
              <w:t>dunavsku</w:t>
            </w:r>
            <w:proofErr w:type="spellEnd"/>
            <w:r w:rsidRPr="004803F1">
              <w:rPr>
                <w:rFonts w:eastAsiaTheme="minorEastAsia"/>
                <w:sz w:val="20"/>
                <w:szCs w:val="20"/>
              </w:rPr>
              <w:t xml:space="preserve"> </w:t>
            </w:r>
            <w:proofErr w:type="spellStart"/>
            <w:proofErr w:type="gramStart"/>
            <w:r w:rsidRPr="004803F1">
              <w:rPr>
                <w:rFonts w:eastAsiaTheme="minorEastAsia"/>
                <w:sz w:val="20"/>
                <w:szCs w:val="20"/>
              </w:rPr>
              <w:t>regiju</w:t>
            </w:r>
            <w:proofErr w:type="spellEnd"/>
            <w:r w:rsidRPr="004803F1">
              <w:rPr>
                <w:rFonts w:eastAsiaTheme="minorEastAsia"/>
                <w:sz w:val="20"/>
                <w:szCs w:val="20"/>
              </w:rPr>
              <w:t xml:space="preserve">  (</w:t>
            </w:r>
            <w:proofErr w:type="gramEnd"/>
            <w:r w:rsidRPr="004803F1">
              <w:rPr>
                <w:rFonts w:eastAsiaTheme="minorEastAsia"/>
                <w:sz w:val="20"/>
                <w:szCs w:val="20"/>
              </w:rPr>
              <w:t xml:space="preserve">EUSDR) i Strategija za </w:t>
            </w:r>
            <w:proofErr w:type="spellStart"/>
            <w:r w:rsidRPr="004803F1">
              <w:rPr>
                <w:rFonts w:eastAsiaTheme="minorEastAsia"/>
                <w:sz w:val="20"/>
                <w:szCs w:val="20"/>
              </w:rPr>
              <w:t>jadransko-jonsku</w:t>
            </w:r>
            <w:proofErr w:type="spellEnd"/>
            <w:r w:rsidRPr="004803F1">
              <w:rPr>
                <w:rFonts w:eastAsiaTheme="minorEastAsia"/>
                <w:sz w:val="20"/>
                <w:szCs w:val="20"/>
              </w:rPr>
              <w:t xml:space="preserve"> </w:t>
            </w:r>
            <w:proofErr w:type="spellStart"/>
            <w:r w:rsidRPr="004803F1">
              <w:rPr>
                <w:rFonts w:eastAsiaTheme="minorEastAsia"/>
                <w:sz w:val="20"/>
                <w:szCs w:val="20"/>
              </w:rPr>
              <w:t>regiju</w:t>
            </w:r>
            <w:proofErr w:type="spellEnd"/>
            <w:r w:rsidRPr="004803F1">
              <w:rPr>
                <w:rFonts w:eastAsiaTheme="minorEastAsia"/>
                <w:sz w:val="20"/>
                <w:szCs w:val="20"/>
              </w:rPr>
              <w:t xml:space="preserve">  (EUSAIR). </w:t>
            </w:r>
          </w:p>
          <w:p w14:paraId="58F44A2B" w14:textId="77777777" w:rsidR="00CF4B5E" w:rsidRPr="004803F1" w:rsidRDefault="00CF4B5E" w:rsidP="00CF4B5E">
            <w:pPr>
              <w:jc w:val="both"/>
              <w:rPr>
                <w:sz w:val="20"/>
                <w:szCs w:val="20"/>
              </w:rPr>
            </w:pPr>
            <w:r w:rsidRPr="004803F1">
              <w:rPr>
                <w:sz w:val="20"/>
                <w:szCs w:val="20"/>
              </w:rPr>
              <w:t xml:space="preserve">RH je </w:t>
            </w:r>
            <w:proofErr w:type="spellStart"/>
            <w:r w:rsidRPr="004803F1">
              <w:rPr>
                <w:sz w:val="20"/>
                <w:szCs w:val="20"/>
              </w:rPr>
              <w:t>suočena</w:t>
            </w:r>
            <w:proofErr w:type="spellEnd"/>
            <w:r w:rsidRPr="004803F1">
              <w:rPr>
                <w:sz w:val="20"/>
                <w:szCs w:val="20"/>
              </w:rPr>
              <w:t xml:space="preserve"> </w:t>
            </w:r>
            <w:proofErr w:type="spellStart"/>
            <w:r w:rsidRPr="004803F1">
              <w:rPr>
                <w:sz w:val="20"/>
                <w:szCs w:val="20"/>
              </w:rPr>
              <w:t>sa</w:t>
            </w:r>
            <w:proofErr w:type="spellEnd"/>
            <w:r w:rsidRPr="004803F1">
              <w:rPr>
                <w:sz w:val="20"/>
                <w:szCs w:val="20"/>
              </w:rPr>
              <w:t xml:space="preserve"> </w:t>
            </w:r>
            <w:proofErr w:type="spellStart"/>
            <w:r w:rsidRPr="004803F1">
              <w:rPr>
                <w:sz w:val="20"/>
                <w:szCs w:val="20"/>
              </w:rPr>
              <w:t>brojnim</w:t>
            </w:r>
            <w:proofErr w:type="spellEnd"/>
            <w:r w:rsidRPr="004803F1">
              <w:rPr>
                <w:sz w:val="20"/>
                <w:szCs w:val="20"/>
              </w:rPr>
              <w:t xml:space="preserve"> </w:t>
            </w:r>
            <w:proofErr w:type="spellStart"/>
            <w:r w:rsidRPr="004803F1">
              <w:rPr>
                <w:sz w:val="20"/>
                <w:szCs w:val="20"/>
              </w:rPr>
              <w:t>izazovima</w:t>
            </w:r>
            <w:proofErr w:type="spellEnd"/>
            <w:r w:rsidRPr="004803F1">
              <w:rPr>
                <w:sz w:val="20"/>
                <w:szCs w:val="20"/>
              </w:rPr>
              <w:t xml:space="preserve"> </w:t>
            </w:r>
            <w:proofErr w:type="spellStart"/>
            <w:r w:rsidRPr="004803F1">
              <w:rPr>
                <w:sz w:val="20"/>
                <w:szCs w:val="20"/>
              </w:rPr>
              <w:t>te</w:t>
            </w:r>
            <w:proofErr w:type="spellEnd"/>
            <w:r w:rsidRPr="004803F1">
              <w:rPr>
                <w:sz w:val="20"/>
                <w:szCs w:val="20"/>
              </w:rPr>
              <w:t xml:space="preserve"> se </w:t>
            </w:r>
            <w:proofErr w:type="spellStart"/>
            <w:r w:rsidRPr="004803F1">
              <w:rPr>
                <w:sz w:val="20"/>
                <w:szCs w:val="20"/>
              </w:rPr>
              <w:t>stoga</w:t>
            </w:r>
            <w:proofErr w:type="spellEnd"/>
            <w:r w:rsidRPr="004803F1">
              <w:rPr>
                <w:sz w:val="20"/>
                <w:szCs w:val="20"/>
              </w:rPr>
              <w:t xml:space="preserve"> </w:t>
            </w:r>
            <w:proofErr w:type="spellStart"/>
            <w:r w:rsidRPr="004803F1">
              <w:rPr>
                <w:sz w:val="20"/>
                <w:szCs w:val="20"/>
              </w:rPr>
              <w:t>odlučila</w:t>
            </w:r>
            <w:proofErr w:type="spellEnd"/>
            <w:r w:rsidRPr="004803F1">
              <w:rPr>
                <w:sz w:val="20"/>
                <w:szCs w:val="20"/>
              </w:rPr>
              <w:t xml:space="preserve"> </w:t>
            </w:r>
            <w:proofErr w:type="spellStart"/>
            <w:r w:rsidRPr="004803F1">
              <w:rPr>
                <w:sz w:val="20"/>
                <w:szCs w:val="20"/>
              </w:rPr>
              <w:t>ulagati</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w:t>
            </w:r>
            <w:proofErr w:type="spellStart"/>
            <w:r w:rsidRPr="004803F1">
              <w:rPr>
                <w:sz w:val="20"/>
                <w:szCs w:val="20"/>
              </w:rPr>
              <w:t>gotovo</w:t>
            </w:r>
            <w:proofErr w:type="spellEnd"/>
            <w:r w:rsidRPr="004803F1">
              <w:rPr>
                <w:sz w:val="20"/>
                <w:szCs w:val="20"/>
              </w:rPr>
              <w:t xml:space="preserve"> </w:t>
            </w:r>
            <w:proofErr w:type="spellStart"/>
            <w:r w:rsidRPr="004803F1">
              <w:rPr>
                <w:sz w:val="20"/>
                <w:szCs w:val="20"/>
              </w:rPr>
              <w:t>svih</w:t>
            </w:r>
            <w:proofErr w:type="spellEnd"/>
            <w:r w:rsidRPr="004803F1">
              <w:rPr>
                <w:sz w:val="20"/>
                <w:szCs w:val="20"/>
              </w:rPr>
              <w:t xml:space="preserve"> </w:t>
            </w:r>
            <w:proofErr w:type="spellStart"/>
            <w:r w:rsidRPr="004803F1">
              <w:rPr>
                <w:sz w:val="20"/>
                <w:szCs w:val="20"/>
              </w:rPr>
              <w:t>specifičnih</w:t>
            </w:r>
            <w:proofErr w:type="spellEnd"/>
            <w:r w:rsidRPr="004803F1">
              <w:rPr>
                <w:sz w:val="20"/>
                <w:szCs w:val="20"/>
              </w:rPr>
              <w:t xml:space="preserve"> </w:t>
            </w:r>
            <w:proofErr w:type="spellStart"/>
            <w:r w:rsidRPr="004803F1">
              <w:rPr>
                <w:sz w:val="20"/>
                <w:szCs w:val="20"/>
              </w:rPr>
              <w:t>ciljeva</w:t>
            </w:r>
            <w:proofErr w:type="spellEnd"/>
            <w:r w:rsidRPr="004803F1">
              <w:rPr>
                <w:sz w:val="20"/>
                <w:szCs w:val="20"/>
              </w:rPr>
              <w:t xml:space="preserve">. </w:t>
            </w:r>
            <w:proofErr w:type="spellStart"/>
            <w:r w:rsidRPr="004803F1">
              <w:rPr>
                <w:sz w:val="20"/>
                <w:szCs w:val="20"/>
              </w:rPr>
              <w:t>Isto</w:t>
            </w:r>
            <w:proofErr w:type="spellEnd"/>
            <w:r w:rsidRPr="004803F1">
              <w:rPr>
                <w:sz w:val="20"/>
                <w:szCs w:val="20"/>
              </w:rPr>
              <w:t xml:space="preserve"> je </w:t>
            </w:r>
            <w:proofErr w:type="spellStart"/>
            <w:r w:rsidRPr="004803F1">
              <w:rPr>
                <w:sz w:val="20"/>
                <w:szCs w:val="20"/>
              </w:rPr>
              <w:t>vidljivo</w:t>
            </w:r>
            <w:proofErr w:type="spellEnd"/>
            <w:r w:rsidRPr="004803F1">
              <w:rPr>
                <w:sz w:val="20"/>
                <w:szCs w:val="20"/>
              </w:rPr>
              <w:t xml:space="preserve"> </w:t>
            </w:r>
            <w:proofErr w:type="spellStart"/>
            <w:r w:rsidRPr="004803F1">
              <w:rPr>
                <w:sz w:val="20"/>
                <w:szCs w:val="20"/>
              </w:rPr>
              <w:t>iz</w:t>
            </w:r>
            <w:proofErr w:type="spellEnd"/>
            <w:r w:rsidRPr="004803F1">
              <w:rPr>
                <w:sz w:val="20"/>
                <w:szCs w:val="20"/>
              </w:rPr>
              <w:t xml:space="preserve"> </w:t>
            </w:r>
            <w:proofErr w:type="spellStart"/>
            <w:r w:rsidRPr="004803F1">
              <w:rPr>
                <w:sz w:val="20"/>
                <w:szCs w:val="20"/>
              </w:rPr>
              <w:t>Tablice</w:t>
            </w:r>
            <w:proofErr w:type="spellEnd"/>
            <w:r w:rsidRPr="004803F1">
              <w:rPr>
                <w:sz w:val="20"/>
                <w:szCs w:val="20"/>
              </w:rPr>
              <w:t xml:space="preserve"> 1. </w:t>
            </w:r>
            <w:proofErr w:type="spellStart"/>
            <w:r w:rsidRPr="004803F1">
              <w:rPr>
                <w:sz w:val="20"/>
                <w:szCs w:val="20"/>
              </w:rPr>
              <w:t>koja</w:t>
            </w:r>
            <w:proofErr w:type="spellEnd"/>
            <w:r w:rsidRPr="004803F1">
              <w:rPr>
                <w:sz w:val="20"/>
                <w:szCs w:val="20"/>
              </w:rPr>
              <w:t xml:space="preserve"> se </w:t>
            </w:r>
            <w:proofErr w:type="spellStart"/>
            <w:r w:rsidRPr="004803F1">
              <w:rPr>
                <w:sz w:val="20"/>
                <w:szCs w:val="20"/>
              </w:rPr>
              <w:t>nalazi</w:t>
            </w:r>
            <w:proofErr w:type="spellEnd"/>
            <w:r w:rsidRPr="004803F1">
              <w:rPr>
                <w:sz w:val="20"/>
                <w:szCs w:val="20"/>
              </w:rPr>
              <w:t xml:space="preserve"> </w:t>
            </w:r>
            <w:proofErr w:type="spellStart"/>
            <w:r w:rsidRPr="004803F1">
              <w:rPr>
                <w:sz w:val="20"/>
                <w:szCs w:val="20"/>
              </w:rPr>
              <w:t>niže</w:t>
            </w:r>
            <w:proofErr w:type="spellEnd"/>
            <w:r w:rsidRPr="004803F1">
              <w:rPr>
                <w:sz w:val="20"/>
                <w:szCs w:val="20"/>
              </w:rPr>
              <w:t>.</w:t>
            </w:r>
          </w:p>
          <w:p w14:paraId="5C4000C1" w14:textId="121C67AC" w:rsidR="00F65EF3" w:rsidRPr="004803F1" w:rsidRDefault="00CF4B5E" w:rsidP="004803F1">
            <w:pPr>
              <w:jc w:val="both"/>
              <w:rPr>
                <w:rFonts w:eastAsiaTheme="minorEastAsia"/>
                <w:i/>
                <w:sz w:val="20"/>
                <w:szCs w:val="20"/>
                <w:lang w:val="hr-HR"/>
              </w:rPr>
            </w:pPr>
            <w:proofErr w:type="spellStart"/>
            <w:r w:rsidRPr="004803F1">
              <w:rPr>
                <w:rFonts w:eastAsiaTheme="minorEastAsia"/>
                <w:sz w:val="20"/>
                <w:szCs w:val="20"/>
              </w:rPr>
              <w:t>Gdje</w:t>
            </w:r>
            <w:proofErr w:type="spellEnd"/>
            <w:r w:rsidRPr="004803F1">
              <w:rPr>
                <w:rFonts w:eastAsiaTheme="minorEastAsia"/>
                <w:sz w:val="20"/>
                <w:szCs w:val="20"/>
              </w:rPr>
              <w:t xml:space="preserve"> je </w:t>
            </w:r>
            <w:proofErr w:type="spellStart"/>
            <w:r w:rsidRPr="004803F1">
              <w:rPr>
                <w:rFonts w:eastAsiaTheme="minorEastAsia"/>
                <w:sz w:val="20"/>
                <w:szCs w:val="20"/>
              </w:rPr>
              <w:t>relevantno</w:t>
            </w:r>
            <w:proofErr w:type="spellEnd"/>
            <w:r w:rsidRPr="004803F1">
              <w:rPr>
                <w:rFonts w:eastAsiaTheme="minorEastAsia"/>
                <w:sz w:val="20"/>
                <w:szCs w:val="20"/>
              </w:rPr>
              <w:t xml:space="preserve">, program </w:t>
            </w:r>
            <w:proofErr w:type="spellStart"/>
            <w:r w:rsidRPr="004803F1">
              <w:rPr>
                <w:rFonts w:eastAsiaTheme="minorEastAsia"/>
                <w:sz w:val="20"/>
                <w:szCs w:val="20"/>
              </w:rPr>
              <w:t>će</w:t>
            </w:r>
            <w:proofErr w:type="spellEnd"/>
            <w:r w:rsidRPr="004803F1">
              <w:rPr>
                <w:rFonts w:eastAsiaTheme="minorEastAsia"/>
                <w:sz w:val="20"/>
                <w:szCs w:val="20"/>
              </w:rPr>
              <w:t xml:space="preserve"> </w:t>
            </w:r>
            <w:proofErr w:type="spellStart"/>
            <w:r w:rsidRPr="004803F1">
              <w:rPr>
                <w:rFonts w:eastAsiaTheme="minorEastAsia"/>
                <w:sz w:val="20"/>
                <w:szCs w:val="20"/>
              </w:rPr>
              <w:t>podržati</w:t>
            </w:r>
            <w:proofErr w:type="spellEnd"/>
            <w:r w:rsidRPr="004803F1">
              <w:rPr>
                <w:rFonts w:eastAsiaTheme="minorEastAsia"/>
                <w:sz w:val="20"/>
                <w:szCs w:val="20"/>
              </w:rPr>
              <w:t xml:space="preserve"> </w:t>
            </w:r>
            <w:proofErr w:type="spellStart"/>
            <w:r w:rsidRPr="004803F1">
              <w:rPr>
                <w:rFonts w:eastAsiaTheme="minorEastAsia"/>
                <w:sz w:val="20"/>
                <w:szCs w:val="20"/>
              </w:rPr>
              <w:t>ulaganja</w:t>
            </w:r>
            <w:proofErr w:type="spellEnd"/>
            <w:r w:rsidRPr="004803F1">
              <w:rPr>
                <w:rFonts w:eastAsiaTheme="minorEastAsia"/>
                <w:sz w:val="20"/>
                <w:szCs w:val="20"/>
              </w:rPr>
              <w:t xml:space="preserve"> </w:t>
            </w:r>
            <w:proofErr w:type="spellStart"/>
            <w:r w:rsidRPr="004803F1">
              <w:rPr>
                <w:rFonts w:eastAsiaTheme="minorEastAsia"/>
                <w:sz w:val="20"/>
                <w:szCs w:val="20"/>
              </w:rPr>
              <w:t>koja</w:t>
            </w:r>
            <w:proofErr w:type="spellEnd"/>
            <w:r w:rsidRPr="004803F1">
              <w:rPr>
                <w:rFonts w:eastAsiaTheme="minorEastAsia"/>
                <w:sz w:val="20"/>
                <w:szCs w:val="20"/>
              </w:rPr>
              <w:t xml:space="preserve"> </w:t>
            </w:r>
            <w:proofErr w:type="spellStart"/>
            <w:r w:rsidRPr="004803F1">
              <w:rPr>
                <w:rFonts w:eastAsiaTheme="minorEastAsia"/>
                <w:sz w:val="20"/>
                <w:szCs w:val="20"/>
              </w:rPr>
              <w:t>doprinose</w:t>
            </w:r>
            <w:proofErr w:type="spellEnd"/>
            <w:r w:rsidRPr="004803F1">
              <w:rPr>
                <w:rFonts w:eastAsiaTheme="minorEastAsia"/>
                <w:sz w:val="20"/>
                <w:szCs w:val="20"/>
              </w:rPr>
              <w:t xml:space="preserve"> </w:t>
            </w:r>
            <w:proofErr w:type="spellStart"/>
            <w:r w:rsidRPr="004803F1">
              <w:rPr>
                <w:rFonts w:eastAsiaTheme="minorEastAsia"/>
                <w:sz w:val="20"/>
                <w:szCs w:val="20"/>
              </w:rPr>
              <w:t>održivim</w:t>
            </w:r>
            <w:proofErr w:type="spellEnd"/>
            <w:r w:rsidRPr="004803F1">
              <w:rPr>
                <w:rFonts w:eastAsiaTheme="minorEastAsia"/>
                <w:sz w:val="20"/>
                <w:szCs w:val="20"/>
              </w:rPr>
              <w:t xml:space="preserve">, </w:t>
            </w:r>
            <w:proofErr w:type="spellStart"/>
            <w:r w:rsidRPr="004803F1">
              <w:rPr>
                <w:rFonts w:eastAsiaTheme="minorEastAsia"/>
                <w:sz w:val="20"/>
                <w:szCs w:val="20"/>
              </w:rPr>
              <w:t>estetskim</w:t>
            </w:r>
            <w:proofErr w:type="spellEnd"/>
            <w:r w:rsidRPr="004803F1">
              <w:rPr>
                <w:rFonts w:eastAsiaTheme="minorEastAsia"/>
                <w:sz w:val="20"/>
                <w:szCs w:val="20"/>
              </w:rPr>
              <w:t xml:space="preserve"> i </w:t>
            </w:r>
            <w:proofErr w:type="spellStart"/>
            <w:r w:rsidRPr="004803F1">
              <w:rPr>
                <w:rFonts w:eastAsiaTheme="minorEastAsia"/>
                <w:sz w:val="20"/>
                <w:szCs w:val="20"/>
              </w:rPr>
              <w:t>uključivim</w:t>
            </w:r>
            <w:proofErr w:type="spellEnd"/>
            <w:r w:rsidRPr="004803F1">
              <w:rPr>
                <w:rFonts w:eastAsiaTheme="minorEastAsia"/>
                <w:sz w:val="20"/>
                <w:szCs w:val="20"/>
              </w:rPr>
              <w:t xml:space="preserve"> </w:t>
            </w:r>
            <w:proofErr w:type="spellStart"/>
            <w:r w:rsidRPr="004803F1">
              <w:rPr>
                <w:rFonts w:eastAsiaTheme="minorEastAsia"/>
                <w:sz w:val="20"/>
                <w:szCs w:val="20"/>
              </w:rPr>
              <w:t>načelima</w:t>
            </w:r>
            <w:proofErr w:type="spellEnd"/>
            <w:r w:rsidRPr="004803F1">
              <w:rPr>
                <w:rFonts w:eastAsiaTheme="minorEastAsia"/>
                <w:sz w:val="20"/>
                <w:szCs w:val="20"/>
              </w:rPr>
              <w:t xml:space="preserve"> </w:t>
            </w:r>
            <w:proofErr w:type="spellStart"/>
            <w:r w:rsidRPr="004803F1">
              <w:rPr>
                <w:rFonts w:eastAsiaTheme="minorEastAsia"/>
                <w:sz w:val="20"/>
                <w:szCs w:val="20"/>
              </w:rPr>
              <w:t>inicijative</w:t>
            </w:r>
            <w:proofErr w:type="spellEnd"/>
            <w:r w:rsidRPr="004803F1">
              <w:rPr>
                <w:rFonts w:eastAsiaTheme="minorEastAsia"/>
                <w:sz w:val="20"/>
                <w:szCs w:val="20"/>
              </w:rPr>
              <w:t xml:space="preserve"> Novi </w:t>
            </w:r>
            <w:proofErr w:type="spellStart"/>
            <w:r w:rsidRPr="004803F1">
              <w:rPr>
                <w:rFonts w:eastAsiaTheme="minorEastAsia"/>
                <w:sz w:val="20"/>
                <w:szCs w:val="20"/>
              </w:rPr>
              <w:t>europski</w:t>
            </w:r>
            <w:proofErr w:type="spellEnd"/>
            <w:r w:rsidRPr="004803F1">
              <w:rPr>
                <w:rFonts w:eastAsiaTheme="minorEastAsia"/>
                <w:sz w:val="20"/>
                <w:szCs w:val="20"/>
              </w:rPr>
              <w:t xml:space="preserve"> Bauhaus u </w:t>
            </w:r>
            <w:proofErr w:type="spellStart"/>
            <w:r w:rsidRPr="004803F1">
              <w:rPr>
                <w:rFonts w:eastAsiaTheme="minorEastAsia"/>
                <w:sz w:val="20"/>
                <w:szCs w:val="20"/>
              </w:rPr>
              <w:t>pogledu</w:t>
            </w:r>
            <w:proofErr w:type="spellEnd"/>
            <w:r w:rsidRPr="004803F1">
              <w:rPr>
                <w:rFonts w:eastAsiaTheme="minorEastAsia"/>
                <w:sz w:val="20"/>
                <w:szCs w:val="20"/>
              </w:rPr>
              <w:t xml:space="preserve"> </w:t>
            </w:r>
            <w:proofErr w:type="spellStart"/>
            <w:r w:rsidRPr="004803F1">
              <w:rPr>
                <w:rFonts w:eastAsiaTheme="minorEastAsia"/>
                <w:sz w:val="20"/>
                <w:szCs w:val="20"/>
              </w:rPr>
              <w:t>pronalaženja</w:t>
            </w:r>
            <w:proofErr w:type="spellEnd"/>
            <w:r w:rsidRPr="004803F1">
              <w:rPr>
                <w:rFonts w:eastAsiaTheme="minorEastAsia"/>
                <w:sz w:val="20"/>
                <w:szCs w:val="20"/>
              </w:rPr>
              <w:t xml:space="preserve"> </w:t>
            </w:r>
            <w:proofErr w:type="spellStart"/>
            <w:r w:rsidRPr="004803F1">
              <w:rPr>
                <w:rFonts w:eastAsiaTheme="minorEastAsia"/>
                <w:sz w:val="20"/>
                <w:szCs w:val="20"/>
              </w:rPr>
              <w:t>pristupačnih</w:t>
            </w:r>
            <w:proofErr w:type="spellEnd"/>
            <w:r w:rsidRPr="004803F1">
              <w:rPr>
                <w:rFonts w:eastAsiaTheme="minorEastAsia"/>
                <w:sz w:val="20"/>
                <w:szCs w:val="20"/>
              </w:rPr>
              <w:t xml:space="preserve">, </w:t>
            </w:r>
            <w:proofErr w:type="spellStart"/>
            <w:r w:rsidRPr="004803F1">
              <w:rPr>
                <w:rFonts w:eastAsiaTheme="minorEastAsia"/>
                <w:sz w:val="20"/>
                <w:szCs w:val="20"/>
              </w:rPr>
              <w:t>uključivih</w:t>
            </w:r>
            <w:proofErr w:type="spellEnd"/>
            <w:r w:rsidRPr="004803F1">
              <w:rPr>
                <w:rFonts w:eastAsiaTheme="minorEastAsia"/>
                <w:sz w:val="20"/>
                <w:szCs w:val="20"/>
              </w:rPr>
              <w:t xml:space="preserve">, </w:t>
            </w:r>
            <w:proofErr w:type="spellStart"/>
            <w:r w:rsidRPr="004803F1">
              <w:rPr>
                <w:rFonts w:eastAsiaTheme="minorEastAsia"/>
                <w:sz w:val="20"/>
                <w:szCs w:val="20"/>
              </w:rPr>
              <w:t>održivih</w:t>
            </w:r>
            <w:proofErr w:type="spellEnd"/>
            <w:r w:rsidRPr="004803F1">
              <w:rPr>
                <w:rFonts w:eastAsiaTheme="minorEastAsia"/>
                <w:sz w:val="20"/>
                <w:szCs w:val="20"/>
              </w:rPr>
              <w:t xml:space="preserve"> i </w:t>
            </w:r>
            <w:proofErr w:type="spellStart"/>
            <w:r w:rsidRPr="004803F1">
              <w:rPr>
                <w:rFonts w:eastAsiaTheme="minorEastAsia"/>
                <w:sz w:val="20"/>
                <w:szCs w:val="20"/>
              </w:rPr>
              <w:t>atraktivnih</w:t>
            </w:r>
            <w:proofErr w:type="spellEnd"/>
            <w:r w:rsidRPr="004803F1">
              <w:rPr>
                <w:rFonts w:eastAsiaTheme="minorEastAsia"/>
                <w:sz w:val="20"/>
                <w:szCs w:val="20"/>
              </w:rPr>
              <w:t xml:space="preserve"> </w:t>
            </w:r>
            <w:proofErr w:type="spellStart"/>
            <w:r w:rsidRPr="004803F1">
              <w:rPr>
                <w:rFonts w:eastAsiaTheme="minorEastAsia"/>
                <w:sz w:val="20"/>
                <w:szCs w:val="20"/>
              </w:rPr>
              <w:t>rješenja</w:t>
            </w:r>
            <w:proofErr w:type="spellEnd"/>
            <w:r w:rsidRPr="004803F1">
              <w:rPr>
                <w:rFonts w:eastAsiaTheme="minorEastAsia"/>
                <w:sz w:val="20"/>
                <w:szCs w:val="20"/>
              </w:rPr>
              <w:t xml:space="preserve"> za </w:t>
            </w:r>
            <w:proofErr w:type="spellStart"/>
            <w:r w:rsidRPr="004803F1">
              <w:rPr>
                <w:rFonts w:eastAsiaTheme="minorEastAsia"/>
                <w:sz w:val="20"/>
                <w:szCs w:val="20"/>
              </w:rPr>
              <w:t>klimatske</w:t>
            </w:r>
            <w:proofErr w:type="spellEnd"/>
            <w:r w:rsidRPr="004803F1">
              <w:rPr>
                <w:rFonts w:eastAsiaTheme="minorEastAsia"/>
                <w:sz w:val="20"/>
                <w:szCs w:val="20"/>
              </w:rPr>
              <w:t xml:space="preserve"> </w:t>
            </w:r>
            <w:proofErr w:type="spellStart"/>
            <w:r w:rsidRPr="004803F1">
              <w:rPr>
                <w:rFonts w:eastAsiaTheme="minorEastAsia"/>
                <w:sz w:val="20"/>
                <w:szCs w:val="20"/>
              </w:rPr>
              <w:t>izazove</w:t>
            </w:r>
            <w:proofErr w:type="spellEnd"/>
            <w:r w:rsidRPr="004803F1">
              <w:rPr>
                <w:rFonts w:eastAsiaTheme="minorEastAsia"/>
                <w:sz w:val="20"/>
                <w:szCs w:val="20"/>
              </w:rPr>
              <w:t>.</w:t>
            </w:r>
          </w:p>
        </w:tc>
      </w:tr>
    </w:tbl>
    <w:p w14:paraId="5C4000C3" w14:textId="77777777" w:rsidR="00F65EF3" w:rsidRPr="002240D2" w:rsidRDefault="00F65EF3" w:rsidP="00F65EF3">
      <w:pPr>
        <w:rPr>
          <w:lang w:val="hr-HR"/>
        </w:rPr>
      </w:pPr>
    </w:p>
    <w:p w14:paraId="5C4000C4" w14:textId="766B5886" w:rsidR="00F65EF3" w:rsidRPr="002240D2" w:rsidRDefault="004E3047" w:rsidP="00AB24D1">
      <w:pPr>
        <w:pStyle w:val="Heading1"/>
        <w:numPr>
          <w:ilvl w:val="0"/>
          <w:numId w:val="0"/>
        </w:numPr>
        <w:ind w:left="850"/>
        <w:rPr>
          <w:lang w:val="hr-HR"/>
        </w:rPr>
      </w:pPr>
      <w:r w:rsidRPr="002240D2">
        <w:rPr>
          <w:lang w:val="hr-HR"/>
        </w:rPr>
        <w:t>Za cilj „Ulaganje u radna mjesta i rast”</w:t>
      </w:r>
      <w:r w:rsidR="00F65EF3" w:rsidRPr="002240D2">
        <w:rPr>
          <w:lang w:val="hr-HR"/>
        </w:rPr>
        <w:t>:</w:t>
      </w:r>
    </w:p>
    <w:p w14:paraId="5C4000C5" w14:textId="1B88DF6C" w:rsidR="00547C6B" w:rsidRPr="002240D2" w:rsidRDefault="00F605CA" w:rsidP="00AB24D1">
      <w:pPr>
        <w:pStyle w:val="Heading2"/>
        <w:numPr>
          <w:ilvl w:val="0"/>
          <w:numId w:val="0"/>
        </w:numPr>
        <w:ind w:left="850"/>
        <w:rPr>
          <w:lang w:val="hr-HR"/>
        </w:rPr>
      </w:pPr>
      <w:r w:rsidRPr="002240D2">
        <w:rPr>
          <w:lang w:val="hr-HR"/>
        </w:rPr>
        <w:t>Tablica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948"/>
      </w:tblGrid>
      <w:tr w:rsidR="00F65EF3" w:rsidRPr="004833B6" w14:paraId="5C4000C9" w14:textId="77777777" w:rsidTr="004865A3">
        <w:tc>
          <w:tcPr>
            <w:tcW w:w="1696" w:type="dxa"/>
            <w:vAlign w:val="center"/>
          </w:tcPr>
          <w:p w14:paraId="5C4000C6" w14:textId="71DCD550" w:rsidR="00F65EF3" w:rsidRPr="002240D2" w:rsidRDefault="00C45E5E" w:rsidP="00C50464">
            <w:pPr>
              <w:spacing w:before="60" w:after="60" w:line="240" w:lineRule="auto"/>
              <w:jc w:val="center"/>
              <w:rPr>
                <w:lang w:val="hr-HR"/>
              </w:rPr>
            </w:pPr>
            <w:r w:rsidRPr="002240D2">
              <w:rPr>
                <w:lang w:val="hr-HR"/>
              </w:rPr>
              <w:t>Cilj politike ili specifični cilj FPT-a</w:t>
            </w:r>
          </w:p>
        </w:tc>
        <w:tc>
          <w:tcPr>
            <w:tcW w:w="1985" w:type="dxa"/>
            <w:vAlign w:val="center"/>
          </w:tcPr>
          <w:p w14:paraId="5C4000C7" w14:textId="7480836D" w:rsidR="00F65EF3" w:rsidRPr="002240D2" w:rsidRDefault="004470E9" w:rsidP="00C50464">
            <w:pPr>
              <w:spacing w:before="60" w:after="60" w:line="240" w:lineRule="auto"/>
              <w:jc w:val="center"/>
              <w:rPr>
                <w:lang w:val="hr-HR"/>
              </w:rPr>
            </w:pPr>
            <w:r w:rsidRPr="002240D2">
              <w:rPr>
                <w:lang w:val="hr-HR"/>
              </w:rPr>
              <w:t>Specifični cilj ili posebni prioritet*</w:t>
            </w:r>
          </w:p>
        </w:tc>
        <w:tc>
          <w:tcPr>
            <w:tcW w:w="5948" w:type="dxa"/>
            <w:vAlign w:val="center"/>
          </w:tcPr>
          <w:p w14:paraId="5C4000C8" w14:textId="6F368F44" w:rsidR="00F65EF3" w:rsidRPr="002240D2" w:rsidRDefault="008A57D5" w:rsidP="00C50464">
            <w:pPr>
              <w:spacing w:before="60" w:after="60" w:line="240" w:lineRule="auto"/>
              <w:jc w:val="center"/>
              <w:rPr>
                <w:lang w:val="hr-HR"/>
              </w:rPr>
            </w:pPr>
            <w:r w:rsidRPr="002240D2">
              <w:rPr>
                <w:lang w:val="hr-HR"/>
              </w:rPr>
              <w:t>Obrazloženje (sažetak)</w:t>
            </w:r>
          </w:p>
        </w:tc>
      </w:tr>
      <w:tr w:rsidR="00F65EF3" w:rsidRPr="006D6223" w14:paraId="5C4000CD" w14:textId="77777777" w:rsidTr="004865A3">
        <w:tc>
          <w:tcPr>
            <w:tcW w:w="1696" w:type="dxa"/>
          </w:tcPr>
          <w:p w14:paraId="5C4000CA" w14:textId="262F3291" w:rsidR="00F65EF3" w:rsidRPr="002240D2" w:rsidRDefault="00D93D20" w:rsidP="001975CC">
            <w:pPr>
              <w:spacing w:before="60" w:after="60" w:line="240" w:lineRule="auto"/>
              <w:jc w:val="both"/>
              <w:rPr>
                <w:sz w:val="22"/>
                <w:szCs w:val="22"/>
                <w:lang w:val="hr-HR"/>
              </w:rPr>
            </w:pPr>
            <w:r w:rsidRPr="002240D2">
              <w:rPr>
                <w:sz w:val="22"/>
                <w:szCs w:val="22"/>
                <w:lang w:val="hr-HR"/>
              </w:rPr>
              <w:t xml:space="preserve">Konkurentnija i pametnija Europa promicanjem inovativne i pametne gospodarske preobrazbe i regionalne </w:t>
            </w:r>
            <w:proofErr w:type="spellStart"/>
            <w:r w:rsidRPr="002240D2">
              <w:rPr>
                <w:sz w:val="22"/>
                <w:szCs w:val="22"/>
                <w:lang w:val="hr-HR"/>
              </w:rPr>
              <w:t>povezivosti</w:t>
            </w:r>
            <w:proofErr w:type="spellEnd"/>
            <w:r w:rsidRPr="002240D2">
              <w:rPr>
                <w:sz w:val="22"/>
                <w:szCs w:val="22"/>
                <w:lang w:val="hr-HR"/>
              </w:rPr>
              <w:t xml:space="preserve"> u području IKT-a</w:t>
            </w:r>
            <w:r w:rsidRPr="002240D2" w:rsidDel="00D93D20">
              <w:rPr>
                <w:sz w:val="22"/>
                <w:szCs w:val="22"/>
                <w:lang w:val="hr-HR"/>
              </w:rPr>
              <w:t xml:space="preserve"> </w:t>
            </w:r>
            <w:r w:rsidR="00916C98" w:rsidRPr="002240D2">
              <w:rPr>
                <w:sz w:val="22"/>
                <w:szCs w:val="22"/>
                <w:lang w:val="hr-HR"/>
              </w:rPr>
              <w:t>(</w:t>
            </w:r>
            <w:r w:rsidRPr="002240D2">
              <w:rPr>
                <w:sz w:val="22"/>
                <w:szCs w:val="22"/>
                <w:lang w:val="hr-HR"/>
              </w:rPr>
              <w:t>CP</w:t>
            </w:r>
            <w:r w:rsidR="00916C98" w:rsidRPr="002240D2">
              <w:rPr>
                <w:sz w:val="22"/>
                <w:szCs w:val="22"/>
                <w:lang w:val="hr-HR"/>
              </w:rPr>
              <w:t xml:space="preserve"> 1)</w:t>
            </w:r>
          </w:p>
        </w:tc>
        <w:tc>
          <w:tcPr>
            <w:tcW w:w="1985" w:type="dxa"/>
          </w:tcPr>
          <w:p w14:paraId="5C4000CB" w14:textId="63E0F4CD" w:rsidR="00F65EF3" w:rsidRPr="002240D2" w:rsidRDefault="00954B9B" w:rsidP="001975CC">
            <w:pPr>
              <w:spacing w:before="60" w:after="60" w:line="240" w:lineRule="auto"/>
              <w:jc w:val="both"/>
              <w:rPr>
                <w:sz w:val="22"/>
                <w:szCs w:val="22"/>
                <w:lang w:val="hr-HR"/>
              </w:rPr>
            </w:pPr>
            <w:r w:rsidRPr="002240D2">
              <w:rPr>
                <w:sz w:val="22"/>
                <w:szCs w:val="22"/>
                <w:lang w:val="hr-HR"/>
              </w:rPr>
              <w:t>1(i)</w:t>
            </w:r>
            <w:r w:rsidRPr="002240D2">
              <w:rPr>
                <w:sz w:val="22"/>
                <w:szCs w:val="22"/>
                <w:lang w:val="hr-HR"/>
              </w:rPr>
              <w:tab/>
              <w:t>razvoj i jačanje istraživačkih i inovacijskih kapaciteta te primjena naprednih tehnologija</w:t>
            </w:r>
          </w:p>
        </w:tc>
        <w:tc>
          <w:tcPr>
            <w:tcW w:w="5948" w:type="dxa"/>
          </w:tcPr>
          <w:p w14:paraId="61AA94C3" w14:textId="5F02E0F6" w:rsidR="00ED0EF8" w:rsidRPr="002240D2" w:rsidRDefault="00ED0EF8" w:rsidP="00ED0EF8">
            <w:pPr>
              <w:spacing w:before="60" w:after="60" w:line="240" w:lineRule="auto"/>
              <w:jc w:val="both"/>
              <w:rPr>
                <w:b/>
                <w:i/>
                <w:color w:val="262626" w:themeColor="text1" w:themeTint="D9"/>
                <w:sz w:val="20"/>
                <w:szCs w:val="20"/>
                <w:lang w:val="hr-HR"/>
              </w:rPr>
            </w:pPr>
            <w:r w:rsidRPr="002240D2">
              <w:rPr>
                <w:b/>
                <w:i/>
                <w:color w:val="262626" w:themeColor="text1" w:themeTint="D9"/>
                <w:sz w:val="20"/>
                <w:szCs w:val="20"/>
                <w:lang w:val="hr-HR"/>
              </w:rPr>
              <w:t>Nacionalna razvojna strategija Republike Hrvatske do 2030. godine (NRS</w:t>
            </w:r>
            <w:r w:rsidR="00DC7AD1" w:rsidRPr="002240D2">
              <w:rPr>
                <w:b/>
                <w:i/>
                <w:color w:val="262626" w:themeColor="text1" w:themeTint="D9"/>
                <w:sz w:val="20"/>
                <w:szCs w:val="20"/>
                <w:lang w:val="hr-HR"/>
              </w:rPr>
              <w:t xml:space="preserve"> 2030.</w:t>
            </w:r>
            <w:r w:rsidRPr="002240D2">
              <w:rPr>
                <w:b/>
                <w:i/>
                <w:color w:val="262626" w:themeColor="text1" w:themeTint="D9"/>
                <w:sz w:val="20"/>
                <w:szCs w:val="20"/>
                <w:lang w:val="hr-HR"/>
              </w:rPr>
              <w:t>)</w:t>
            </w:r>
          </w:p>
          <w:p w14:paraId="2490FCF5" w14:textId="75A53DDD" w:rsidR="00BD71CB" w:rsidRPr="002240D2" w:rsidRDefault="00ED0EF8" w:rsidP="00ED0EF8">
            <w:pPr>
              <w:spacing w:before="60" w:after="60" w:line="240" w:lineRule="auto"/>
              <w:jc w:val="both"/>
              <w:rPr>
                <w:i/>
                <w:color w:val="262626" w:themeColor="text1" w:themeTint="D9"/>
                <w:sz w:val="20"/>
                <w:szCs w:val="20"/>
                <w:lang w:val="hr-HR"/>
              </w:rPr>
            </w:pPr>
            <w:r w:rsidRPr="002240D2">
              <w:rPr>
                <w:i/>
                <w:color w:val="262626" w:themeColor="text1" w:themeTint="D9"/>
                <w:sz w:val="20"/>
                <w:szCs w:val="20"/>
                <w:lang w:val="hr-HR"/>
              </w:rPr>
              <w:t>U okviru strateškog cilja 1. NRS-a Konkurentno i inovativno gospodarstvo, prioriteti u provedbi javnih politika koji će doprinijeti razvoju globalno konkurentne, zelene i digitalne industrije obuhvatit će ciljana ulaganja u istraživanje, tehnološki razvoj i inovacije, te jačanje suradnje između poslovnog i istraživačkog sektora.</w:t>
            </w:r>
          </w:p>
          <w:p w14:paraId="60734E86" w14:textId="30A90CCE" w:rsidR="00ED0EF8" w:rsidRPr="002240D2" w:rsidRDefault="00ED0EF8" w:rsidP="00ED0EF8">
            <w:pPr>
              <w:spacing w:before="60" w:after="60" w:line="240" w:lineRule="auto"/>
              <w:jc w:val="both"/>
              <w:rPr>
                <w:i/>
                <w:color w:val="262626" w:themeColor="text1" w:themeTint="D9"/>
                <w:sz w:val="20"/>
                <w:szCs w:val="20"/>
                <w:lang w:val="hr-HR"/>
              </w:rPr>
            </w:pPr>
            <w:r w:rsidRPr="002240D2">
              <w:rPr>
                <w:b/>
                <w:i/>
                <w:color w:val="262626" w:themeColor="text1" w:themeTint="D9"/>
                <w:sz w:val="20"/>
                <w:szCs w:val="20"/>
                <w:lang w:val="hr-HR"/>
              </w:rPr>
              <w:t>Preporuka Vijeća</w:t>
            </w:r>
            <w:r w:rsidRPr="002240D2">
              <w:rPr>
                <w:i/>
                <w:color w:val="262626" w:themeColor="text1" w:themeTint="D9"/>
                <w:sz w:val="20"/>
                <w:szCs w:val="20"/>
                <w:lang w:val="hr-HR"/>
              </w:rPr>
              <w:t xml:space="preserve"> o Nacionalnom programu reformi Hrvatske za 2019.</w:t>
            </w:r>
            <w:r w:rsidR="00BD71CB" w:rsidRPr="002240D2">
              <w:rPr>
                <w:i/>
                <w:color w:val="262626" w:themeColor="text1" w:themeTint="D9"/>
                <w:sz w:val="20"/>
                <w:szCs w:val="20"/>
                <w:lang w:val="hr-HR"/>
              </w:rPr>
              <w:t xml:space="preserve"> </w:t>
            </w:r>
            <w:r w:rsidRPr="002240D2">
              <w:rPr>
                <w:i/>
                <w:color w:val="262626" w:themeColor="text1" w:themeTint="D9"/>
                <w:sz w:val="20"/>
                <w:szCs w:val="20"/>
                <w:lang w:val="hr-HR"/>
              </w:rPr>
              <w:t>Vijeće preporučuje da Hrvatska u 2019. i 2020. poduzme djelovanja kojima je cilj usmjeriti investicijsku politiku, između ostalog, na istraživanje i inovacije, vodeći računa o regionalnim razlikama.</w:t>
            </w:r>
          </w:p>
          <w:p w14:paraId="698BD154" w14:textId="64BED719" w:rsidR="00ED0EF8" w:rsidRPr="002240D2" w:rsidRDefault="00ED0EF8" w:rsidP="00ED0EF8">
            <w:pPr>
              <w:spacing w:before="60" w:after="60" w:line="240" w:lineRule="auto"/>
              <w:jc w:val="both"/>
              <w:rPr>
                <w:i/>
                <w:color w:val="262626" w:themeColor="text1" w:themeTint="D9"/>
                <w:sz w:val="20"/>
                <w:szCs w:val="20"/>
                <w:lang w:val="hr-HR"/>
              </w:rPr>
            </w:pPr>
            <w:r w:rsidRPr="002240D2">
              <w:rPr>
                <w:b/>
                <w:i/>
                <w:color w:val="262626" w:themeColor="text1" w:themeTint="D9"/>
                <w:sz w:val="20"/>
                <w:szCs w:val="20"/>
                <w:lang w:val="hr-HR"/>
              </w:rPr>
              <w:t>Prilog D</w:t>
            </w:r>
            <w:r w:rsidRPr="002240D2">
              <w:rPr>
                <w:i/>
                <w:color w:val="262626" w:themeColor="text1" w:themeTint="D9"/>
                <w:sz w:val="20"/>
                <w:szCs w:val="20"/>
                <w:lang w:val="hr-HR"/>
              </w:rPr>
              <w:t xml:space="preserve"> identificira kako hrvatsko gospodarstvo nije dovoljno inovativno i poboljšanje inovacijskih rezultata vrlo slabo napreduje. Utvrđene su </w:t>
            </w:r>
            <w:proofErr w:type="spellStart"/>
            <w:r w:rsidRPr="002240D2">
              <w:rPr>
                <w:i/>
                <w:color w:val="262626" w:themeColor="text1" w:themeTint="D9"/>
                <w:sz w:val="20"/>
                <w:szCs w:val="20"/>
                <w:lang w:val="hr-HR"/>
              </w:rPr>
              <w:t>visokoprioritetne</w:t>
            </w:r>
            <w:proofErr w:type="spellEnd"/>
            <w:r w:rsidRPr="002240D2">
              <w:rPr>
                <w:i/>
                <w:color w:val="262626" w:themeColor="text1" w:themeTint="D9"/>
                <w:sz w:val="20"/>
                <w:szCs w:val="20"/>
                <w:lang w:val="hr-HR"/>
              </w:rPr>
              <w:t xml:space="preserve"> potrebe:</w:t>
            </w:r>
          </w:p>
          <w:p w14:paraId="68C7305A" w14:textId="77777777" w:rsidR="006A3D47" w:rsidRPr="002240D2" w:rsidRDefault="00ED0EF8" w:rsidP="00A969B8">
            <w:pPr>
              <w:pStyle w:val="ListParagraph"/>
              <w:numPr>
                <w:ilvl w:val="0"/>
                <w:numId w:val="104"/>
              </w:numPr>
              <w:spacing w:before="60" w:after="60"/>
              <w:rPr>
                <w:i/>
                <w:color w:val="262626" w:themeColor="text1" w:themeTint="D9"/>
                <w:sz w:val="20"/>
                <w:szCs w:val="20"/>
                <w:lang w:val="hr-HR"/>
              </w:rPr>
            </w:pPr>
            <w:r w:rsidRPr="002240D2">
              <w:rPr>
                <w:i/>
                <w:color w:val="262626" w:themeColor="text1" w:themeTint="D9"/>
                <w:sz w:val="20"/>
                <w:szCs w:val="20"/>
                <w:lang w:val="hr-HR"/>
              </w:rPr>
              <w:lastRenderedPageBreak/>
              <w:t>poboljšanje inovacijskih rezultata i poticanje  rasta  produktivnosti  utvrđivanjem područja pametne specijalizacije na temelju nacionalnih i regionalnih potreba i potencijala;</w:t>
            </w:r>
          </w:p>
          <w:p w14:paraId="0EF18750" w14:textId="77777777" w:rsidR="006A3D47" w:rsidRPr="002240D2" w:rsidRDefault="00ED0EF8" w:rsidP="00A969B8">
            <w:pPr>
              <w:pStyle w:val="ListParagraph"/>
              <w:numPr>
                <w:ilvl w:val="0"/>
                <w:numId w:val="104"/>
              </w:numPr>
              <w:spacing w:before="60" w:after="60"/>
              <w:rPr>
                <w:i/>
                <w:color w:val="262626" w:themeColor="text1" w:themeTint="D9"/>
                <w:sz w:val="20"/>
                <w:szCs w:val="20"/>
                <w:lang w:val="hr-HR"/>
              </w:rPr>
            </w:pPr>
            <w:r w:rsidRPr="002240D2">
              <w:rPr>
                <w:i/>
                <w:color w:val="262626" w:themeColor="text1" w:themeTint="D9"/>
                <w:sz w:val="20"/>
                <w:szCs w:val="20"/>
                <w:lang w:val="hr-HR"/>
              </w:rPr>
              <w:t>povećanje broja inovativnih poduzeća u područjima pametne specijalizacije s najvećim</w:t>
            </w:r>
            <w:r w:rsidR="00BD71CB" w:rsidRPr="002240D2">
              <w:rPr>
                <w:i/>
                <w:color w:val="262626" w:themeColor="text1" w:themeTint="D9"/>
                <w:sz w:val="20"/>
                <w:szCs w:val="20"/>
                <w:lang w:val="hr-HR"/>
              </w:rPr>
              <w:t xml:space="preserve"> </w:t>
            </w:r>
            <w:r w:rsidRPr="002240D2">
              <w:rPr>
                <w:i/>
                <w:color w:val="262626" w:themeColor="text1" w:themeTint="D9"/>
                <w:sz w:val="20"/>
                <w:szCs w:val="20"/>
                <w:lang w:val="hr-HR"/>
              </w:rPr>
              <w:t>potencijalom rasta;</w:t>
            </w:r>
          </w:p>
          <w:p w14:paraId="2772753F" w14:textId="77777777" w:rsidR="006A3D47" w:rsidRPr="002240D2" w:rsidRDefault="00ED0EF8" w:rsidP="00A969B8">
            <w:pPr>
              <w:pStyle w:val="ListParagraph"/>
              <w:numPr>
                <w:ilvl w:val="0"/>
                <w:numId w:val="104"/>
              </w:numPr>
              <w:spacing w:before="60" w:after="60"/>
              <w:rPr>
                <w:i/>
                <w:color w:val="262626" w:themeColor="text1" w:themeTint="D9"/>
                <w:sz w:val="20"/>
                <w:szCs w:val="20"/>
                <w:lang w:val="hr-HR"/>
              </w:rPr>
            </w:pPr>
            <w:r w:rsidRPr="002240D2">
              <w:rPr>
                <w:i/>
                <w:color w:val="262626" w:themeColor="text1" w:themeTint="D9"/>
                <w:sz w:val="20"/>
                <w:szCs w:val="20"/>
                <w:lang w:val="hr-HR"/>
              </w:rPr>
              <w:t>razvoj kapaciteta sveučilišta i istraživačkih ustanova da povećaju tržišnu relevantnost svojih istraživačkih projekata, uspostave kritičnu masu istraživanja i privuku talente u područja strategije pametne specijalizacije;</w:t>
            </w:r>
          </w:p>
          <w:p w14:paraId="7C350D1F" w14:textId="77777777" w:rsidR="00916C98" w:rsidRDefault="00ED0EF8" w:rsidP="00A969B8">
            <w:pPr>
              <w:pStyle w:val="ListParagraph"/>
              <w:numPr>
                <w:ilvl w:val="0"/>
                <w:numId w:val="104"/>
              </w:numPr>
              <w:spacing w:before="60" w:after="60" w:line="276" w:lineRule="auto"/>
              <w:rPr>
                <w:i/>
                <w:color w:val="262626" w:themeColor="text1" w:themeTint="D9"/>
                <w:sz w:val="20"/>
                <w:szCs w:val="20"/>
                <w:lang w:val="hr-HR"/>
              </w:rPr>
            </w:pPr>
            <w:r w:rsidRPr="002240D2">
              <w:rPr>
                <w:i/>
                <w:color w:val="262626" w:themeColor="text1" w:themeTint="D9"/>
                <w:sz w:val="20"/>
                <w:szCs w:val="20"/>
                <w:lang w:val="hr-HR"/>
              </w:rPr>
              <w:t>poticanje suradnje sveučilišta i poduzeća kako bi se omogućili prijenos tehnologije i komercijalizacija istraživačkih rezultata; poticanje regionalnih,  transnacionalnih i međuregionalnih projekata;</w:t>
            </w:r>
          </w:p>
          <w:p w14:paraId="5C4000CC" w14:textId="26F334DB" w:rsidR="00916C98" w:rsidRPr="00377F72" w:rsidRDefault="00B8361D" w:rsidP="005F7911">
            <w:pPr>
              <w:spacing w:before="60" w:after="60" w:line="276" w:lineRule="auto"/>
              <w:jc w:val="both"/>
              <w:rPr>
                <w:b/>
                <w:i/>
                <w:color w:val="262626" w:themeColor="text1" w:themeTint="D9"/>
                <w:sz w:val="20"/>
                <w:szCs w:val="20"/>
                <w:lang w:val="hr-HR"/>
              </w:rPr>
            </w:pPr>
            <w:r w:rsidRPr="00377F72">
              <w:rPr>
                <w:b/>
                <w:bCs/>
                <w:i/>
                <w:color w:val="262626" w:themeColor="text1" w:themeTint="D9"/>
                <w:sz w:val="20"/>
                <w:szCs w:val="20"/>
                <w:lang w:val="hr-HR"/>
              </w:rPr>
              <w:t>Srednjoročno vrednovanje napretka u provedbi Sporazuma o partnerstvu</w:t>
            </w:r>
            <w:r w:rsidR="00377F72" w:rsidRPr="00377F72">
              <w:rPr>
                <w:b/>
                <w:bCs/>
                <w:i/>
                <w:color w:val="262626" w:themeColor="text1" w:themeTint="D9"/>
                <w:sz w:val="20"/>
                <w:szCs w:val="20"/>
                <w:lang w:val="hr-HR"/>
              </w:rPr>
              <w:t>, siječanj 2020.</w:t>
            </w:r>
            <w:r w:rsidR="00F35530" w:rsidRPr="00377F72">
              <w:rPr>
                <w:b/>
                <w:bCs/>
                <w:i/>
                <w:color w:val="262626" w:themeColor="text1" w:themeTint="D9"/>
                <w:sz w:val="20"/>
                <w:szCs w:val="20"/>
                <w:lang w:val="hr-HR"/>
              </w:rPr>
              <w:t xml:space="preserve"> </w:t>
            </w:r>
            <w:r w:rsidR="00B33B6B" w:rsidRPr="00B33B6B">
              <w:rPr>
                <w:i/>
                <w:color w:val="262626" w:themeColor="text1" w:themeTint="D9"/>
                <w:sz w:val="20"/>
                <w:szCs w:val="20"/>
                <w:lang w:val="hr-HR"/>
              </w:rPr>
              <w:t>među preporukama navodi kako su</w:t>
            </w:r>
            <w:r w:rsidR="00B33B6B" w:rsidRPr="00B33B6B">
              <w:rPr>
                <w:b/>
                <w:bCs/>
                <w:i/>
                <w:color w:val="262626" w:themeColor="text1" w:themeTint="D9"/>
                <w:sz w:val="20"/>
                <w:szCs w:val="20"/>
                <w:lang w:val="hr-HR"/>
              </w:rPr>
              <w:t xml:space="preserve"> p</w:t>
            </w:r>
            <w:r w:rsidR="00836C2C" w:rsidRPr="00B33B6B">
              <w:rPr>
                <w:i/>
                <w:color w:val="262626" w:themeColor="text1" w:themeTint="D9"/>
                <w:sz w:val="20"/>
                <w:szCs w:val="20"/>
                <w:lang w:val="hr-HR"/>
              </w:rPr>
              <w:t>otrebna daljnja ulaganja u područje istraživanja i razvoja te poticanje suradnje i istraživačkih projekata s ciljem razvoja novih proizvoda, usluga, patenata i licenci.</w:t>
            </w:r>
            <w:r w:rsidR="00287028" w:rsidRPr="00611688">
              <w:rPr>
                <w:i/>
                <w:color w:val="262626" w:themeColor="text1" w:themeTint="D9"/>
                <w:sz w:val="20"/>
                <w:szCs w:val="20"/>
                <w:lang w:val="hr-HR"/>
              </w:rPr>
              <w:t xml:space="preserve"> </w:t>
            </w:r>
          </w:p>
        </w:tc>
      </w:tr>
      <w:tr w:rsidR="00916C98" w:rsidRPr="006D6223" w14:paraId="5F37F081" w14:textId="77777777" w:rsidTr="004865A3">
        <w:tc>
          <w:tcPr>
            <w:tcW w:w="1696" w:type="dxa"/>
            <w:vMerge w:val="restart"/>
          </w:tcPr>
          <w:p w14:paraId="5730177C" w14:textId="77777777" w:rsidR="00916C98" w:rsidRPr="002240D2" w:rsidRDefault="00916C98" w:rsidP="00C64675">
            <w:pPr>
              <w:spacing w:before="60" w:after="60" w:line="240" w:lineRule="auto"/>
              <w:rPr>
                <w:sz w:val="22"/>
                <w:szCs w:val="22"/>
                <w:lang w:val="hr-HR"/>
              </w:rPr>
            </w:pPr>
          </w:p>
        </w:tc>
        <w:tc>
          <w:tcPr>
            <w:tcW w:w="1985" w:type="dxa"/>
          </w:tcPr>
          <w:p w14:paraId="6B01C4DD" w14:textId="5DF55A62" w:rsidR="00916C98" w:rsidRPr="002240D2" w:rsidRDefault="00916C98" w:rsidP="00916C98">
            <w:pPr>
              <w:spacing w:before="60" w:after="60" w:line="240" w:lineRule="auto"/>
              <w:jc w:val="both"/>
              <w:rPr>
                <w:color w:val="000000" w:themeColor="text1"/>
                <w:sz w:val="22"/>
                <w:szCs w:val="22"/>
                <w:lang w:val="hr-HR"/>
              </w:rPr>
            </w:pPr>
            <w:r w:rsidRPr="002240D2">
              <w:rPr>
                <w:rFonts w:eastAsia="Times New Roman Bold"/>
                <w:color w:val="000000" w:themeColor="text1"/>
                <w:sz w:val="22"/>
                <w:szCs w:val="22"/>
                <w:lang w:val="hr-HR"/>
              </w:rPr>
              <w:t xml:space="preserve">1 (ii) </w:t>
            </w:r>
            <w:r w:rsidR="00954B9B" w:rsidRPr="002240D2">
              <w:rPr>
                <w:sz w:val="22"/>
                <w:szCs w:val="22"/>
                <w:lang w:val="hr-HR"/>
              </w:rPr>
              <w:t>iskorištavanje koristi digitalizacije za građane, poduzeća, istraživačke organizacije i tijela javne vlasti</w:t>
            </w:r>
          </w:p>
        </w:tc>
        <w:tc>
          <w:tcPr>
            <w:tcW w:w="5948" w:type="dxa"/>
          </w:tcPr>
          <w:p w14:paraId="12D080C0" w14:textId="0326BF83" w:rsidR="0035504B" w:rsidRPr="002240D2" w:rsidRDefault="5F2B8957" w:rsidP="006B386F">
            <w:pPr>
              <w:spacing w:before="60" w:after="60" w:line="240" w:lineRule="auto"/>
              <w:jc w:val="both"/>
              <w:rPr>
                <w:sz w:val="20"/>
                <w:szCs w:val="20"/>
                <w:lang w:val="hr-HR"/>
              </w:rPr>
            </w:pPr>
            <w:r w:rsidRPr="002240D2">
              <w:rPr>
                <w:i/>
                <w:color w:val="000000" w:themeColor="text1"/>
                <w:sz w:val="20"/>
                <w:szCs w:val="20"/>
                <w:lang w:val="hr-HR"/>
              </w:rPr>
              <w:t xml:space="preserve">U </w:t>
            </w:r>
            <w:r w:rsidRPr="002240D2">
              <w:rPr>
                <w:b/>
                <w:i/>
                <w:color w:val="000000" w:themeColor="text1"/>
                <w:sz w:val="20"/>
                <w:szCs w:val="20"/>
                <w:lang w:val="hr-HR"/>
              </w:rPr>
              <w:t>Nacionalnoj razvojnoj strategiji Republike Hrvatske do 2030</w:t>
            </w:r>
            <w:r w:rsidRPr="002240D2">
              <w:rPr>
                <w:i/>
                <w:color w:val="000000" w:themeColor="text1"/>
                <w:sz w:val="20"/>
                <w:szCs w:val="20"/>
                <w:lang w:val="hr-HR"/>
              </w:rPr>
              <w:t xml:space="preserve">. </w:t>
            </w:r>
            <w:r w:rsidR="00AE769D">
              <w:rPr>
                <w:i/>
                <w:iCs/>
                <w:color w:val="000000" w:themeColor="text1"/>
                <w:sz w:val="20"/>
                <w:szCs w:val="20"/>
                <w:lang w:val="hr-HR"/>
              </w:rPr>
              <w:t>s</w:t>
            </w:r>
            <w:r w:rsidR="42C2AB30" w:rsidRPr="002240D2">
              <w:rPr>
                <w:i/>
                <w:color w:val="000000" w:themeColor="text1"/>
                <w:sz w:val="20"/>
                <w:szCs w:val="20"/>
                <w:lang w:val="hr-HR"/>
              </w:rPr>
              <w:t xml:space="preserve">ukladno strateškom cilju 11. „Digitalna tranzicija društva i gospodarstva” prioriteti provedbe politike </w:t>
            </w:r>
            <w:r w:rsidR="00AB3154">
              <w:rPr>
                <w:i/>
                <w:color w:val="000000" w:themeColor="text1"/>
                <w:sz w:val="20"/>
                <w:szCs w:val="20"/>
                <w:lang w:val="hr-HR"/>
              </w:rPr>
              <w:t xml:space="preserve">na području </w:t>
            </w:r>
            <w:r w:rsidR="42C2AB30" w:rsidRPr="002240D2">
              <w:rPr>
                <w:i/>
                <w:color w:val="000000" w:themeColor="text1"/>
                <w:sz w:val="20"/>
                <w:szCs w:val="20"/>
                <w:lang w:val="hr-HR"/>
              </w:rPr>
              <w:t>digitalizacije javne uprave i pravosuđa su:</w:t>
            </w:r>
          </w:p>
          <w:p w14:paraId="784AC436" w14:textId="77777777" w:rsidR="0035504B" w:rsidRPr="002240D2" w:rsidRDefault="42C2AB30" w:rsidP="00A969B8">
            <w:pPr>
              <w:pStyle w:val="ListParagraph"/>
              <w:numPr>
                <w:ilvl w:val="0"/>
                <w:numId w:val="106"/>
              </w:numPr>
              <w:rPr>
                <w:rFonts w:ascii="Calibri" w:eastAsia="Calibri" w:hAnsi="Calibri" w:cs="Calibri"/>
                <w:color w:val="000000" w:themeColor="text1"/>
                <w:lang w:val="hr-HR"/>
              </w:rPr>
            </w:pPr>
            <w:r w:rsidRPr="002240D2">
              <w:rPr>
                <w:i/>
                <w:color w:val="000000" w:themeColor="text1"/>
                <w:sz w:val="20"/>
                <w:szCs w:val="20"/>
                <w:lang w:val="hr-HR"/>
              </w:rPr>
              <w:t>optimizacija, digitalizacija i modernizacija javne uprave i pravosuđa kao sastavni dio politike pojednostavljenja administrativnog okruženja</w:t>
            </w:r>
          </w:p>
          <w:p w14:paraId="216B6A43" w14:textId="77777777" w:rsidR="0035504B" w:rsidRPr="002240D2" w:rsidRDefault="42C2AB30" w:rsidP="00A969B8">
            <w:pPr>
              <w:pStyle w:val="ListParagraph"/>
              <w:numPr>
                <w:ilvl w:val="0"/>
                <w:numId w:val="106"/>
              </w:numPr>
              <w:rPr>
                <w:rFonts w:ascii="Calibri" w:eastAsia="Calibri" w:hAnsi="Calibri" w:cs="Calibri"/>
                <w:color w:val="000000" w:themeColor="text1"/>
                <w:lang w:val="hr-HR"/>
              </w:rPr>
            </w:pPr>
            <w:r w:rsidRPr="002240D2">
              <w:rPr>
                <w:i/>
                <w:color w:val="000000" w:themeColor="text1"/>
                <w:sz w:val="20"/>
                <w:szCs w:val="20"/>
                <w:lang w:val="hr-HR"/>
              </w:rPr>
              <w:t>povećanje broja automatiziranih i digitaliziranih procesa i usluga javne uprave i pravosuđa</w:t>
            </w:r>
          </w:p>
          <w:p w14:paraId="44F41C4E" w14:textId="77777777" w:rsidR="0035504B" w:rsidRPr="002240D2" w:rsidRDefault="42C2AB30" w:rsidP="00A969B8">
            <w:pPr>
              <w:pStyle w:val="ListParagraph"/>
              <w:numPr>
                <w:ilvl w:val="0"/>
                <w:numId w:val="106"/>
              </w:numPr>
              <w:rPr>
                <w:rFonts w:ascii="Calibri" w:eastAsia="Calibri" w:hAnsi="Calibri" w:cs="Calibri"/>
                <w:color w:val="000000" w:themeColor="text1"/>
                <w:lang w:val="hr-HR"/>
              </w:rPr>
            </w:pPr>
            <w:r w:rsidRPr="002240D2">
              <w:rPr>
                <w:i/>
                <w:color w:val="000000" w:themeColor="text1"/>
                <w:sz w:val="20"/>
                <w:szCs w:val="20"/>
                <w:lang w:val="hr-HR"/>
              </w:rPr>
              <w:t xml:space="preserve">povećanje dostupnosti </w:t>
            </w:r>
            <w:proofErr w:type="spellStart"/>
            <w:r w:rsidRPr="002240D2">
              <w:rPr>
                <w:i/>
                <w:color w:val="000000" w:themeColor="text1"/>
                <w:sz w:val="20"/>
                <w:szCs w:val="20"/>
                <w:lang w:val="hr-HR"/>
              </w:rPr>
              <w:t>interoperabilnih</w:t>
            </w:r>
            <w:proofErr w:type="spellEnd"/>
            <w:r w:rsidRPr="002240D2">
              <w:rPr>
                <w:i/>
                <w:color w:val="000000" w:themeColor="text1"/>
                <w:sz w:val="20"/>
                <w:szCs w:val="20"/>
                <w:lang w:val="hr-HR"/>
              </w:rPr>
              <w:t xml:space="preserve"> digitalnih javnih usluga građanima i gospodarskim subjektima</w:t>
            </w:r>
          </w:p>
          <w:p w14:paraId="35B6A02D" w14:textId="77777777" w:rsidR="0035504B" w:rsidRPr="002240D2" w:rsidRDefault="42C2AB30" w:rsidP="00A969B8">
            <w:pPr>
              <w:pStyle w:val="ListParagraph"/>
              <w:numPr>
                <w:ilvl w:val="0"/>
                <w:numId w:val="106"/>
              </w:numPr>
              <w:rPr>
                <w:rFonts w:ascii="Calibri" w:eastAsia="Calibri" w:hAnsi="Calibri" w:cs="Calibri"/>
                <w:color w:val="000000" w:themeColor="text1"/>
                <w:lang w:val="hr-HR"/>
              </w:rPr>
            </w:pPr>
            <w:r w:rsidRPr="002240D2">
              <w:rPr>
                <w:i/>
                <w:color w:val="000000" w:themeColor="text1"/>
                <w:sz w:val="20"/>
                <w:szCs w:val="20"/>
                <w:lang w:val="hr-HR"/>
              </w:rPr>
              <w:t>jačanje kapaciteta i razvoj digitalnih kompetencija zaposlenika u javnoj upravi i pravosuđu</w:t>
            </w:r>
          </w:p>
          <w:p w14:paraId="7B83EE83" w14:textId="77777777" w:rsidR="0035504B" w:rsidRPr="002240D2" w:rsidRDefault="42C2AB30" w:rsidP="00A969B8">
            <w:pPr>
              <w:pStyle w:val="ListParagraph"/>
              <w:numPr>
                <w:ilvl w:val="0"/>
                <w:numId w:val="106"/>
              </w:numPr>
              <w:rPr>
                <w:rFonts w:ascii="Calibri" w:eastAsia="Calibri" w:hAnsi="Calibri" w:cs="Calibri"/>
                <w:color w:val="000000" w:themeColor="text1"/>
                <w:lang w:val="hr-HR"/>
              </w:rPr>
            </w:pPr>
            <w:r w:rsidRPr="002240D2">
              <w:rPr>
                <w:i/>
                <w:color w:val="000000" w:themeColor="text1"/>
                <w:sz w:val="20"/>
                <w:szCs w:val="20"/>
                <w:lang w:val="hr-HR"/>
              </w:rPr>
              <w:t xml:space="preserve">zaštita osobnih podataka i osiguranje javne dostupnosti svih podataka u vlasništvu javnih tijela, na jednostavan i </w:t>
            </w:r>
            <w:proofErr w:type="spellStart"/>
            <w:r w:rsidRPr="002240D2">
              <w:rPr>
                <w:i/>
                <w:color w:val="000000" w:themeColor="text1"/>
                <w:sz w:val="20"/>
                <w:szCs w:val="20"/>
                <w:lang w:val="hr-HR"/>
              </w:rPr>
              <w:t>interoperabilan</w:t>
            </w:r>
            <w:proofErr w:type="spellEnd"/>
            <w:r w:rsidRPr="002240D2">
              <w:rPr>
                <w:i/>
                <w:color w:val="000000" w:themeColor="text1"/>
                <w:sz w:val="20"/>
                <w:szCs w:val="20"/>
                <w:lang w:val="hr-HR"/>
              </w:rPr>
              <w:t xml:space="preserve"> način.</w:t>
            </w:r>
          </w:p>
          <w:p w14:paraId="5534343C" w14:textId="77777777" w:rsidR="0035504B" w:rsidRPr="002240D2" w:rsidRDefault="42C2AB30" w:rsidP="0035504B">
            <w:pPr>
              <w:spacing w:before="60" w:after="60" w:line="240" w:lineRule="auto"/>
              <w:jc w:val="both"/>
              <w:rPr>
                <w:i/>
                <w:color w:val="000000" w:themeColor="text1"/>
                <w:sz w:val="20"/>
                <w:szCs w:val="20"/>
                <w:lang w:val="hr-HR"/>
              </w:rPr>
            </w:pPr>
            <w:r w:rsidRPr="002240D2">
              <w:rPr>
                <w:b/>
                <w:i/>
                <w:color w:val="000000" w:themeColor="text1"/>
                <w:sz w:val="20"/>
                <w:szCs w:val="20"/>
                <w:lang w:val="hr-HR"/>
              </w:rPr>
              <w:t>Preporuka Vijeća</w:t>
            </w:r>
            <w:r w:rsidRPr="002240D2">
              <w:rPr>
                <w:i/>
                <w:color w:val="000000" w:themeColor="text1"/>
                <w:sz w:val="20"/>
                <w:szCs w:val="20"/>
                <w:lang w:val="hr-HR"/>
              </w:rPr>
              <w:t xml:space="preserve"> </w:t>
            </w:r>
            <w:r w:rsidRPr="002240D2">
              <w:rPr>
                <w:b/>
                <w:i/>
                <w:color w:val="000000" w:themeColor="text1"/>
                <w:sz w:val="20"/>
                <w:szCs w:val="20"/>
                <w:lang w:val="hr-HR"/>
              </w:rPr>
              <w:t>o Nacionalnom programu reformi Hrvatske za 2019</w:t>
            </w:r>
            <w:r w:rsidRPr="002240D2">
              <w:rPr>
                <w:i/>
                <w:color w:val="000000" w:themeColor="text1"/>
                <w:sz w:val="20"/>
                <w:szCs w:val="20"/>
                <w:lang w:val="hr-HR"/>
              </w:rPr>
              <w:t>.</w:t>
            </w:r>
            <w:r w:rsidR="00916C98" w:rsidRPr="002240D2">
              <w:rPr>
                <w:sz w:val="20"/>
                <w:szCs w:val="20"/>
                <w:lang w:val="hr-HR"/>
              </w:rPr>
              <w:br/>
            </w:r>
            <w:r w:rsidRPr="002240D2">
              <w:rPr>
                <w:i/>
                <w:color w:val="000000" w:themeColor="text1"/>
                <w:sz w:val="20"/>
                <w:szCs w:val="20"/>
                <w:lang w:val="hr-HR"/>
              </w:rPr>
              <w:t>Vijeće preporučuje da Hrvatska u 2019. i 2020. poduzme mjere za unaprjeđenje elektroničke komunikacije na sudovima.</w:t>
            </w:r>
          </w:p>
          <w:p w14:paraId="78E0DF06" w14:textId="202A8EEC" w:rsidR="0035504B" w:rsidRPr="002240D2" w:rsidRDefault="42C2AB30" w:rsidP="6D7C32D2">
            <w:pPr>
              <w:spacing w:before="60" w:after="60" w:line="240" w:lineRule="auto"/>
              <w:jc w:val="both"/>
              <w:rPr>
                <w:i/>
                <w:iCs/>
                <w:color w:val="000000" w:themeColor="text1"/>
                <w:sz w:val="20"/>
                <w:szCs w:val="20"/>
                <w:highlight w:val="yellow"/>
                <w:lang w:val="hr-HR"/>
              </w:rPr>
            </w:pPr>
            <w:r w:rsidRPr="002240D2">
              <w:rPr>
                <w:b/>
                <w:i/>
                <w:color w:val="000000" w:themeColor="text1"/>
                <w:sz w:val="20"/>
                <w:szCs w:val="20"/>
                <w:lang w:val="hr-HR"/>
              </w:rPr>
              <w:t>Preporuka Vijeća</w:t>
            </w:r>
            <w:r w:rsidRPr="002240D2">
              <w:rPr>
                <w:i/>
                <w:color w:val="000000" w:themeColor="text1"/>
                <w:sz w:val="20"/>
                <w:szCs w:val="20"/>
                <w:lang w:val="hr-HR"/>
              </w:rPr>
              <w:t xml:space="preserve"> </w:t>
            </w:r>
            <w:r w:rsidRPr="002240D2">
              <w:rPr>
                <w:b/>
                <w:i/>
                <w:color w:val="000000" w:themeColor="text1"/>
                <w:sz w:val="20"/>
                <w:szCs w:val="20"/>
                <w:lang w:val="hr-HR"/>
              </w:rPr>
              <w:t>o Nacionalnom programu reformi Hrvatske za 2020</w:t>
            </w:r>
            <w:r w:rsidRPr="002240D2">
              <w:rPr>
                <w:i/>
                <w:color w:val="000000" w:themeColor="text1"/>
                <w:sz w:val="20"/>
                <w:szCs w:val="20"/>
                <w:lang w:val="hr-HR"/>
              </w:rPr>
              <w:t>.</w:t>
            </w:r>
            <w:r w:rsidR="00916C98">
              <w:br/>
            </w:r>
            <w:r w:rsidRPr="002240D2">
              <w:rPr>
                <w:i/>
                <w:color w:val="000000" w:themeColor="text1"/>
                <w:sz w:val="20"/>
                <w:szCs w:val="20"/>
                <w:lang w:val="hr-HR"/>
              </w:rPr>
              <w:t xml:space="preserve">Vijeće preporučuje da Hrvatska u 2020. i 2021. </w:t>
            </w:r>
            <w:r w:rsidRPr="6D7C32D2">
              <w:rPr>
                <w:i/>
                <w:iCs/>
                <w:color w:val="000000" w:themeColor="text1"/>
                <w:sz w:val="20"/>
                <w:szCs w:val="20"/>
                <w:lang w:val="hr-HR"/>
              </w:rPr>
              <w:t>poduzme mjere za povećanje pristupa digitalnoj infrastrukturi i uslugama</w:t>
            </w:r>
            <w:r w:rsidR="39204EDC" w:rsidRPr="6D7C32D2">
              <w:rPr>
                <w:i/>
                <w:iCs/>
                <w:color w:val="000000" w:themeColor="text1"/>
                <w:sz w:val="20"/>
                <w:szCs w:val="20"/>
                <w:lang w:val="hr-HR"/>
              </w:rPr>
              <w:t xml:space="preserve"> t</w:t>
            </w:r>
            <w:r w:rsidR="39204EDC" w:rsidRPr="005F7911">
              <w:rPr>
                <w:i/>
                <w:color w:val="000000" w:themeColor="text1"/>
                <w:sz w:val="20"/>
                <w:szCs w:val="20"/>
                <w:lang w:val="hr-HR"/>
              </w:rPr>
              <w:t>e da poveća učinkovitost i kapacitet javne uprave za izradu i provedbu javnih projekata i politika na središnjoj i lokalnoj razini, kao i da unaprijedi učinkovitost pravosuđa.</w:t>
            </w:r>
          </w:p>
          <w:p w14:paraId="5A5792D5" w14:textId="2B7ECBA4" w:rsidR="0035504B" w:rsidRDefault="42C2AB30" w:rsidP="0035504B">
            <w:pPr>
              <w:spacing w:before="60" w:after="60" w:line="240" w:lineRule="auto"/>
              <w:jc w:val="both"/>
              <w:rPr>
                <w:i/>
                <w:color w:val="000000" w:themeColor="text1"/>
                <w:sz w:val="20"/>
                <w:szCs w:val="20"/>
                <w:lang w:val="hr-HR"/>
              </w:rPr>
            </w:pPr>
            <w:r w:rsidRPr="002240D2">
              <w:rPr>
                <w:b/>
                <w:i/>
                <w:color w:val="000000" w:themeColor="text1"/>
                <w:sz w:val="20"/>
                <w:szCs w:val="20"/>
                <w:lang w:val="hr-HR"/>
              </w:rPr>
              <w:t>Prilog</w:t>
            </w:r>
            <w:r w:rsidR="004C38AD">
              <w:rPr>
                <w:b/>
                <w:i/>
                <w:color w:val="000000" w:themeColor="text1"/>
                <w:sz w:val="20"/>
                <w:szCs w:val="20"/>
                <w:lang w:val="hr-HR"/>
              </w:rPr>
              <w:t>om</w:t>
            </w:r>
            <w:r w:rsidRPr="002240D2">
              <w:rPr>
                <w:b/>
                <w:i/>
                <w:color w:val="000000" w:themeColor="text1"/>
                <w:sz w:val="20"/>
                <w:szCs w:val="20"/>
                <w:lang w:val="hr-HR"/>
              </w:rPr>
              <w:t xml:space="preserve"> D</w:t>
            </w:r>
            <w:r w:rsidRPr="002240D2">
              <w:rPr>
                <w:i/>
                <w:color w:val="000000" w:themeColor="text1"/>
                <w:sz w:val="20"/>
                <w:szCs w:val="20"/>
                <w:lang w:val="hr-HR"/>
              </w:rPr>
              <w:t xml:space="preserve"> </w:t>
            </w:r>
            <w:r w:rsidR="004C38AD">
              <w:rPr>
                <w:i/>
                <w:color w:val="000000" w:themeColor="text1"/>
                <w:sz w:val="20"/>
                <w:szCs w:val="20"/>
                <w:lang w:val="hr-HR"/>
              </w:rPr>
              <w:t>u</w:t>
            </w:r>
            <w:r w:rsidRPr="002240D2">
              <w:rPr>
                <w:i/>
                <w:color w:val="000000" w:themeColor="text1"/>
                <w:sz w:val="20"/>
                <w:szCs w:val="20"/>
                <w:lang w:val="hr-HR"/>
              </w:rPr>
              <w:t>tvrđene su prioritetne potrebe:</w:t>
            </w:r>
          </w:p>
          <w:p w14:paraId="692F8658" w14:textId="67900F64" w:rsidR="00AB3EE6" w:rsidRPr="001148C1" w:rsidRDefault="00AB3EE6" w:rsidP="001148C1">
            <w:pPr>
              <w:pStyle w:val="ListParagraph"/>
              <w:numPr>
                <w:ilvl w:val="0"/>
                <w:numId w:val="107"/>
              </w:numPr>
              <w:rPr>
                <w:i/>
                <w:color w:val="000000" w:themeColor="text1"/>
                <w:sz w:val="20"/>
                <w:szCs w:val="20"/>
                <w:lang w:val="hr-HR"/>
              </w:rPr>
            </w:pPr>
            <w:r w:rsidRPr="00113162">
              <w:rPr>
                <w:i/>
                <w:color w:val="000000" w:themeColor="text1"/>
                <w:sz w:val="20"/>
                <w:szCs w:val="20"/>
                <w:lang w:val="hr-HR"/>
              </w:rPr>
              <w:t xml:space="preserve">podržati integraciju digitalne tehnologije u mala i srednja poduzeća, uključujući infrastrukture i usluge, uzimajući u obzir teritorijalne razlike </w:t>
            </w:r>
          </w:p>
          <w:p w14:paraId="77993266" w14:textId="77777777" w:rsidR="0035504B" w:rsidRPr="002240D2" w:rsidRDefault="42C2AB30" w:rsidP="00A969B8">
            <w:pPr>
              <w:pStyle w:val="ListParagraph"/>
              <w:numPr>
                <w:ilvl w:val="0"/>
                <w:numId w:val="107"/>
              </w:numPr>
              <w:rPr>
                <w:rFonts w:ascii="Calibri" w:eastAsia="Calibri" w:hAnsi="Calibri" w:cs="Calibri"/>
                <w:color w:val="000000" w:themeColor="text1"/>
                <w:lang w:val="hr-HR"/>
              </w:rPr>
            </w:pPr>
            <w:r w:rsidRPr="002240D2">
              <w:rPr>
                <w:i/>
                <w:color w:val="000000" w:themeColor="text1"/>
                <w:sz w:val="20"/>
                <w:szCs w:val="20"/>
                <w:lang w:val="hr-HR"/>
              </w:rPr>
              <w:t xml:space="preserve">promicanje raznih </w:t>
            </w:r>
            <w:proofErr w:type="spellStart"/>
            <w:r w:rsidRPr="002240D2">
              <w:rPr>
                <w:i/>
                <w:color w:val="000000" w:themeColor="text1"/>
                <w:sz w:val="20"/>
                <w:szCs w:val="20"/>
                <w:lang w:val="hr-HR"/>
              </w:rPr>
              <w:t>interoperabilnih</w:t>
            </w:r>
            <w:proofErr w:type="spellEnd"/>
            <w:r w:rsidRPr="002240D2">
              <w:rPr>
                <w:i/>
                <w:color w:val="000000" w:themeColor="text1"/>
                <w:sz w:val="20"/>
                <w:szCs w:val="20"/>
                <w:lang w:val="hr-HR"/>
              </w:rPr>
              <w:t xml:space="preserve"> e-usluga i njihove uporabe među građanima;</w:t>
            </w:r>
          </w:p>
          <w:p w14:paraId="26F22F85" w14:textId="77777777" w:rsidR="00916C98" w:rsidRPr="00B71409" w:rsidRDefault="42C2AB30" w:rsidP="00A969B8">
            <w:pPr>
              <w:pStyle w:val="ListParagraph"/>
              <w:numPr>
                <w:ilvl w:val="0"/>
                <w:numId w:val="107"/>
              </w:numPr>
              <w:rPr>
                <w:rFonts w:ascii="Calibri" w:eastAsia="Calibri" w:hAnsi="Calibri" w:cs="Calibri"/>
                <w:color w:val="000000" w:themeColor="text1"/>
                <w:lang w:val="hr-HR"/>
              </w:rPr>
            </w:pPr>
            <w:r w:rsidRPr="002240D2">
              <w:rPr>
                <w:i/>
                <w:color w:val="000000" w:themeColor="text1"/>
                <w:sz w:val="20"/>
                <w:szCs w:val="20"/>
                <w:lang w:val="hr-HR"/>
              </w:rPr>
              <w:t>sustavno unaprjeđenje i brže korištenje digitalnih javnih usluga.</w:t>
            </w:r>
          </w:p>
          <w:p w14:paraId="3DEA43CD" w14:textId="6E775C4A" w:rsidR="00916C98" w:rsidRPr="00FB300F" w:rsidRDefault="00D260E1" w:rsidP="001E1AE5">
            <w:pPr>
              <w:keepNext/>
              <w:shd w:val="clear" w:color="auto" w:fill="FFFFFF" w:themeFill="background1"/>
              <w:spacing w:after="0" w:line="240" w:lineRule="auto"/>
              <w:contextualSpacing/>
              <w:jc w:val="both"/>
              <w:rPr>
                <w:rFonts w:eastAsia="Calibri"/>
                <w:i/>
                <w:sz w:val="20"/>
                <w:szCs w:val="20"/>
                <w:lang w:val="hr-HR"/>
              </w:rPr>
            </w:pPr>
            <w:r w:rsidRPr="00B60B4E">
              <w:rPr>
                <w:bCs/>
                <w:i/>
                <w:sz w:val="20"/>
                <w:szCs w:val="20"/>
                <w:lang w:val="hr-HR"/>
              </w:rPr>
              <w:lastRenderedPageBreak/>
              <w:t xml:space="preserve">Kako bi digitalna rješenja doprinijela procesu digitalne transformacije </w:t>
            </w:r>
            <w:r w:rsidR="001E32D9" w:rsidRPr="00B60B4E">
              <w:rPr>
                <w:bCs/>
                <w:i/>
                <w:sz w:val="20"/>
                <w:szCs w:val="20"/>
                <w:lang w:val="hr-HR"/>
              </w:rPr>
              <w:t>jedan od ciljeva</w:t>
            </w:r>
            <w:r w:rsidR="001E32D9">
              <w:rPr>
                <w:b/>
                <w:i/>
                <w:sz w:val="20"/>
                <w:szCs w:val="20"/>
                <w:lang w:val="hr-HR"/>
              </w:rPr>
              <w:t xml:space="preserve"> </w:t>
            </w:r>
            <w:r w:rsidR="001E32D9" w:rsidRPr="00C8262D">
              <w:rPr>
                <w:b/>
                <w:i/>
                <w:sz w:val="20"/>
                <w:szCs w:val="20"/>
                <w:lang w:val="hr-HR"/>
              </w:rPr>
              <w:t>Europsk</w:t>
            </w:r>
            <w:r w:rsidR="001E32D9">
              <w:rPr>
                <w:b/>
                <w:i/>
                <w:sz w:val="20"/>
                <w:szCs w:val="20"/>
                <w:lang w:val="hr-HR"/>
              </w:rPr>
              <w:t>e</w:t>
            </w:r>
            <w:r w:rsidR="001E32D9" w:rsidRPr="00C8262D">
              <w:rPr>
                <w:b/>
                <w:i/>
                <w:sz w:val="20"/>
                <w:szCs w:val="20"/>
                <w:lang w:val="hr-HR"/>
              </w:rPr>
              <w:t xml:space="preserve"> digitaln</w:t>
            </w:r>
            <w:r w:rsidR="001E32D9">
              <w:rPr>
                <w:b/>
                <w:i/>
                <w:sz w:val="20"/>
                <w:szCs w:val="20"/>
                <w:lang w:val="hr-HR"/>
              </w:rPr>
              <w:t>e</w:t>
            </w:r>
            <w:r w:rsidR="001E32D9" w:rsidRPr="00C8262D">
              <w:rPr>
                <w:b/>
                <w:i/>
                <w:sz w:val="20"/>
                <w:szCs w:val="20"/>
                <w:lang w:val="hr-HR"/>
              </w:rPr>
              <w:t xml:space="preserve"> strategij</w:t>
            </w:r>
            <w:r w:rsidR="001E32D9">
              <w:rPr>
                <w:b/>
                <w:i/>
                <w:sz w:val="20"/>
                <w:szCs w:val="20"/>
                <w:lang w:val="hr-HR"/>
              </w:rPr>
              <w:t xml:space="preserve">e </w:t>
            </w:r>
            <w:r w:rsidR="001E32D9" w:rsidRPr="00C8262D">
              <w:rPr>
                <w:b/>
                <w:i/>
                <w:sz w:val="20"/>
                <w:szCs w:val="20"/>
                <w:lang w:val="hr-HR"/>
              </w:rPr>
              <w:t>2020.-2025.</w:t>
            </w:r>
            <w:r w:rsidR="001E32D9" w:rsidRPr="00B60B4E">
              <w:rPr>
                <w:bCs/>
                <w:i/>
                <w:sz w:val="20"/>
                <w:szCs w:val="20"/>
                <w:lang w:val="hr-HR"/>
              </w:rPr>
              <w:t xml:space="preserve"> je</w:t>
            </w:r>
            <w:r w:rsidR="001E32D9">
              <w:rPr>
                <w:b/>
                <w:i/>
                <w:sz w:val="20"/>
                <w:szCs w:val="20"/>
                <w:lang w:val="hr-HR"/>
              </w:rPr>
              <w:t xml:space="preserve"> </w:t>
            </w:r>
            <w:r w:rsidR="001E32D9" w:rsidRPr="00C8262D">
              <w:rPr>
                <w:bCs/>
                <w:i/>
                <w:sz w:val="20"/>
                <w:szCs w:val="20"/>
                <w:lang w:val="hr-HR"/>
              </w:rPr>
              <w:t>tehnologija u interesu građana</w:t>
            </w:r>
            <w:r w:rsidR="001E32D9">
              <w:rPr>
                <w:bCs/>
                <w:i/>
                <w:sz w:val="20"/>
                <w:szCs w:val="20"/>
                <w:lang w:val="hr-HR"/>
              </w:rPr>
              <w:t>, koja utječe na svakodnevni život građana.</w:t>
            </w:r>
            <w:r w:rsidR="001E32D9">
              <w:rPr>
                <w:b/>
                <w:i/>
                <w:sz w:val="20"/>
                <w:szCs w:val="20"/>
                <w:lang w:val="hr-HR"/>
              </w:rPr>
              <w:t xml:space="preserve"> </w:t>
            </w:r>
          </w:p>
        </w:tc>
      </w:tr>
      <w:tr w:rsidR="00916C98" w:rsidRPr="006D6223" w14:paraId="6D5110DE" w14:textId="77777777" w:rsidTr="004865A3">
        <w:tc>
          <w:tcPr>
            <w:tcW w:w="1696" w:type="dxa"/>
            <w:vMerge/>
          </w:tcPr>
          <w:p w14:paraId="393C7E42" w14:textId="77777777" w:rsidR="00916C98" w:rsidRPr="002240D2" w:rsidRDefault="00916C98" w:rsidP="00C64675">
            <w:pPr>
              <w:spacing w:before="60" w:after="60" w:line="240" w:lineRule="auto"/>
              <w:rPr>
                <w:sz w:val="22"/>
                <w:szCs w:val="22"/>
                <w:lang w:val="hr-HR"/>
              </w:rPr>
            </w:pPr>
          </w:p>
        </w:tc>
        <w:tc>
          <w:tcPr>
            <w:tcW w:w="1985" w:type="dxa"/>
          </w:tcPr>
          <w:p w14:paraId="60C4762D" w14:textId="2899579E" w:rsidR="00916C98" w:rsidRPr="002240D2" w:rsidRDefault="00916C98" w:rsidP="00916C98">
            <w:pPr>
              <w:spacing w:before="60" w:after="60" w:line="240" w:lineRule="auto"/>
              <w:jc w:val="both"/>
              <w:rPr>
                <w:color w:val="000000" w:themeColor="text1"/>
                <w:sz w:val="22"/>
                <w:szCs w:val="22"/>
                <w:lang w:val="hr-HR"/>
              </w:rPr>
            </w:pPr>
            <w:r w:rsidRPr="002240D2">
              <w:rPr>
                <w:color w:val="000000" w:themeColor="text1"/>
                <w:sz w:val="22"/>
                <w:szCs w:val="22"/>
                <w:lang w:val="hr-HR"/>
              </w:rPr>
              <w:t xml:space="preserve">1 (iii) </w:t>
            </w:r>
            <w:r w:rsidR="00954B9B" w:rsidRPr="002240D2">
              <w:rPr>
                <w:sz w:val="22"/>
                <w:szCs w:val="22"/>
                <w:lang w:val="hr-HR"/>
              </w:rPr>
              <w:t>jačanje održivog rasta i konkurentnosti MSP-ova i otvaranje radnih mjesta u njima, među ostalim i kroz produktivna ulaganja</w:t>
            </w:r>
          </w:p>
        </w:tc>
        <w:tc>
          <w:tcPr>
            <w:tcW w:w="5948" w:type="dxa"/>
          </w:tcPr>
          <w:p w14:paraId="0486E42D" w14:textId="77777777" w:rsidR="0035504B" w:rsidRPr="002240D2" w:rsidRDefault="5F6452F1" w:rsidP="0035504B">
            <w:pPr>
              <w:spacing w:before="60" w:after="60" w:line="240" w:lineRule="auto"/>
              <w:jc w:val="both"/>
              <w:rPr>
                <w:b/>
                <w:i/>
                <w:sz w:val="20"/>
                <w:szCs w:val="20"/>
                <w:lang w:val="hr-HR"/>
              </w:rPr>
            </w:pPr>
            <w:r w:rsidRPr="002240D2">
              <w:rPr>
                <w:b/>
                <w:i/>
                <w:sz w:val="20"/>
                <w:szCs w:val="20"/>
                <w:lang w:val="hr-HR"/>
              </w:rPr>
              <w:t>Nacionalna razvojna strategija Republike Hrvatske do 2030. godine</w:t>
            </w:r>
          </w:p>
          <w:p w14:paraId="1FE7D735" w14:textId="77777777" w:rsidR="0035504B" w:rsidRPr="002240D2" w:rsidRDefault="5F6452F1" w:rsidP="0035504B">
            <w:pPr>
              <w:spacing w:before="60" w:after="60" w:line="240" w:lineRule="auto"/>
              <w:jc w:val="both"/>
              <w:rPr>
                <w:i/>
                <w:sz w:val="20"/>
                <w:szCs w:val="20"/>
                <w:lang w:val="hr-HR"/>
              </w:rPr>
            </w:pPr>
            <w:r w:rsidRPr="002240D2">
              <w:rPr>
                <w:i/>
                <w:sz w:val="20"/>
                <w:szCs w:val="20"/>
                <w:lang w:val="hr-HR"/>
              </w:rPr>
              <w:t xml:space="preserve">U </w:t>
            </w:r>
            <w:r w:rsidRPr="002240D2">
              <w:rPr>
                <w:b/>
                <w:i/>
                <w:sz w:val="20"/>
                <w:szCs w:val="20"/>
                <w:lang w:val="hr-HR"/>
              </w:rPr>
              <w:t>NRS-u</w:t>
            </w:r>
            <w:r w:rsidRPr="002240D2">
              <w:rPr>
                <w:i/>
                <w:sz w:val="20"/>
                <w:szCs w:val="20"/>
                <w:lang w:val="hr-HR"/>
              </w:rPr>
              <w:t xml:space="preserve">, u strateškom cilju 1. (SC) Konkurentno i inovativno gospodarstvo prioriteti u provedbi javnih politika koje će pridonijeti razvoju globalno konkurentne, zelene i digitalne industrije su: </w:t>
            </w:r>
          </w:p>
          <w:p w14:paraId="45EA7A0E" w14:textId="77777777" w:rsidR="0035504B" w:rsidRPr="002240D2" w:rsidRDefault="5F6452F1" w:rsidP="00A969B8">
            <w:pPr>
              <w:pStyle w:val="ListParagraph"/>
              <w:numPr>
                <w:ilvl w:val="0"/>
                <w:numId w:val="108"/>
              </w:numPr>
              <w:spacing w:before="60" w:after="60"/>
              <w:rPr>
                <w:b/>
                <w:i/>
                <w:sz w:val="20"/>
                <w:szCs w:val="20"/>
                <w:lang w:val="hr-HR"/>
              </w:rPr>
            </w:pPr>
            <w:r w:rsidRPr="002240D2">
              <w:rPr>
                <w:i/>
                <w:sz w:val="20"/>
                <w:szCs w:val="20"/>
                <w:lang w:val="hr-HR"/>
              </w:rPr>
              <w:t xml:space="preserve">poticanje razvoja </w:t>
            </w:r>
            <w:proofErr w:type="spellStart"/>
            <w:r w:rsidRPr="002240D2">
              <w:rPr>
                <w:i/>
                <w:sz w:val="20"/>
                <w:szCs w:val="20"/>
                <w:lang w:val="hr-HR"/>
              </w:rPr>
              <w:t>kružnog</w:t>
            </w:r>
            <w:proofErr w:type="spellEnd"/>
            <w:r w:rsidRPr="002240D2">
              <w:rPr>
                <w:i/>
                <w:sz w:val="20"/>
                <w:szCs w:val="20"/>
                <w:lang w:val="hr-HR"/>
              </w:rPr>
              <w:t xml:space="preserve"> gospodarstva</w:t>
            </w:r>
          </w:p>
          <w:p w14:paraId="26A541C5" w14:textId="39E4AA8C" w:rsidR="0035504B" w:rsidRPr="002240D2" w:rsidRDefault="5F6452F1" w:rsidP="00A969B8">
            <w:pPr>
              <w:pStyle w:val="ListParagraph"/>
              <w:numPr>
                <w:ilvl w:val="0"/>
                <w:numId w:val="108"/>
              </w:numPr>
              <w:spacing w:before="60" w:after="60"/>
              <w:rPr>
                <w:b/>
                <w:i/>
                <w:sz w:val="20"/>
                <w:szCs w:val="20"/>
                <w:lang w:val="hr-HR"/>
              </w:rPr>
            </w:pPr>
            <w:r w:rsidRPr="002240D2">
              <w:rPr>
                <w:i/>
                <w:sz w:val="20"/>
                <w:szCs w:val="20"/>
                <w:lang w:val="hr-HR"/>
              </w:rPr>
              <w:t xml:space="preserve">poticanje ulaganja u </w:t>
            </w:r>
            <w:r w:rsidR="002240D2" w:rsidRPr="002240D2">
              <w:rPr>
                <w:i/>
                <w:sz w:val="20"/>
                <w:szCs w:val="20"/>
                <w:lang w:val="hr-HR"/>
              </w:rPr>
              <w:t>istraživanje</w:t>
            </w:r>
            <w:r w:rsidRPr="002240D2">
              <w:rPr>
                <w:i/>
                <w:sz w:val="20"/>
                <w:szCs w:val="20"/>
                <w:lang w:val="hr-HR"/>
              </w:rPr>
              <w:t xml:space="preserve">, </w:t>
            </w:r>
            <w:r w:rsidR="002240D2" w:rsidRPr="002240D2">
              <w:rPr>
                <w:i/>
                <w:sz w:val="20"/>
                <w:szCs w:val="20"/>
                <w:lang w:val="hr-HR"/>
              </w:rPr>
              <w:t>tehnološki</w:t>
            </w:r>
            <w:r w:rsidRPr="002240D2">
              <w:rPr>
                <w:i/>
                <w:sz w:val="20"/>
                <w:szCs w:val="20"/>
                <w:lang w:val="hr-HR"/>
              </w:rPr>
              <w:t xml:space="preserve"> razvoj i inovacije</w:t>
            </w:r>
          </w:p>
          <w:p w14:paraId="3ABBA86D" w14:textId="54178A6B" w:rsidR="0035504B" w:rsidRPr="002240D2" w:rsidRDefault="5F6452F1" w:rsidP="0035504B">
            <w:pPr>
              <w:spacing w:before="0" w:after="0" w:line="240" w:lineRule="auto"/>
              <w:jc w:val="both"/>
              <w:rPr>
                <w:i/>
                <w:sz w:val="20"/>
                <w:szCs w:val="20"/>
                <w:lang w:val="hr-HR"/>
              </w:rPr>
            </w:pPr>
            <w:r w:rsidRPr="002240D2">
              <w:rPr>
                <w:i/>
                <w:sz w:val="20"/>
                <w:szCs w:val="20"/>
                <w:lang w:val="hr-HR"/>
              </w:rPr>
              <w:t>U istom SC1 Prioriteti provedbe javne politike su:</w:t>
            </w:r>
          </w:p>
          <w:p w14:paraId="2F227341" w14:textId="439F5F70" w:rsidR="0035504B" w:rsidRPr="002240D2" w:rsidRDefault="002240D2" w:rsidP="00A969B8">
            <w:pPr>
              <w:pStyle w:val="ListParagraph"/>
              <w:numPr>
                <w:ilvl w:val="0"/>
                <w:numId w:val="109"/>
              </w:numPr>
              <w:rPr>
                <w:b/>
                <w:i/>
                <w:sz w:val="20"/>
                <w:szCs w:val="20"/>
                <w:lang w:val="hr-HR"/>
              </w:rPr>
            </w:pPr>
            <w:r w:rsidRPr="002240D2">
              <w:rPr>
                <w:i/>
                <w:sz w:val="20"/>
                <w:szCs w:val="20"/>
                <w:lang w:val="hr-HR"/>
              </w:rPr>
              <w:t>podrška</w:t>
            </w:r>
            <w:r w:rsidR="5F6452F1" w:rsidRPr="002240D2">
              <w:rPr>
                <w:i/>
                <w:sz w:val="20"/>
                <w:szCs w:val="20"/>
                <w:lang w:val="hr-HR"/>
              </w:rPr>
              <w:t xml:space="preserve"> rastu produktivnosti malih i srednjih poduzetnika</w:t>
            </w:r>
          </w:p>
          <w:p w14:paraId="01DF9EC1" w14:textId="741030F9" w:rsidR="0035504B" w:rsidRPr="002240D2" w:rsidRDefault="002240D2" w:rsidP="00A969B8">
            <w:pPr>
              <w:pStyle w:val="ListParagraph"/>
              <w:numPr>
                <w:ilvl w:val="0"/>
                <w:numId w:val="109"/>
              </w:numPr>
              <w:rPr>
                <w:b/>
                <w:i/>
                <w:sz w:val="20"/>
                <w:szCs w:val="20"/>
                <w:lang w:val="hr-HR"/>
              </w:rPr>
            </w:pPr>
            <w:r w:rsidRPr="002240D2">
              <w:rPr>
                <w:i/>
                <w:sz w:val="20"/>
                <w:szCs w:val="20"/>
                <w:lang w:val="hr-HR"/>
              </w:rPr>
              <w:t>podrška</w:t>
            </w:r>
            <w:r w:rsidR="5F6452F1" w:rsidRPr="002240D2">
              <w:rPr>
                <w:i/>
                <w:sz w:val="20"/>
                <w:szCs w:val="20"/>
                <w:lang w:val="hr-HR"/>
              </w:rPr>
              <w:t xml:space="preserve"> </w:t>
            </w:r>
            <w:r w:rsidRPr="002240D2">
              <w:rPr>
                <w:i/>
                <w:sz w:val="20"/>
                <w:szCs w:val="20"/>
                <w:lang w:val="hr-HR"/>
              </w:rPr>
              <w:t>ženskom</w:t>
            </w:r>
            <w:r w:rsidR="5F6452F1" w:rsidRPr="002240D2">
              <w:rPr>
                <w:i/>
                <w:sz w:val="20"/>
                <w:szCs w:val="20"/>
                <w:lang w:val="hr-HR"/>
              </w:rPr>
              <w:t xml:space="preserve"> </w:t>
            </w:r>
            <w:proofErr w:type="spellStart"/>
            <w:r w:rsidR="5F6452F1" w:rsidRPr="002240D2">
              <w:rPr>
                <w:i/>
                <w:sz w:val="20"/>
                <w:szCs w:val="20"/>
                <w:lang w:val="hr-HR"/>
              </w:rPr>
              <w:t>poduzetništvu</w:t>
            </w:r>
            <w:proofErr w:type="spellEnd"/>
            <w:r w:rsidR="5F6452F1" w:rsidRPr="002240D2">
              <w:rPr>
                <w:i/>
                <w:sz w:val="20"/>
                <w:szCs w:val="20"/>
                <w:lang w:val="hr-HR"/>
              </w:rPr>
              <w:t xml:space="preserve"> i </w:t>
            </w:r>
            <w:proofErr w:type="spellStart"/>
            <w:r w:rsidR="5F6452F1" w:rsidRPr="002240D2">
              <w:rPr>
                <w:i/>
                <w:sz w:val="20"/>
                <w:szCs w:val="20"/>
                <w:lang w:val="hr-HR"/>
              </w:rPr>
              <w:t>poduzetničkoj</w:t>
            </w:r>
            <w:proofErr w:type="spellEnd"/>
            <w:r w:rsidR="5F6452F1" w:rsidRPr="002240D2">
              <w:rPr>
                <w:i/>
                <w:sz w:val="20"/>
                <w:szCs w:val="20"/>
                <w:lang w:val="hr-HR"/>
              </w:rPr>
              <w:t xml:space="preserve"> aktivnosti </w:t>
            </w:r>
            <w:proofErr w:type="spellStart"/>
            <w:r w:rsidR="5F6452F1" w:rsidRPr="002240D2">
              <w:rPr>
                <w:i/>
                <w:sz w:val="20"/>
                <w:szCs w:val="20"/>
                <w:lang w:val="hr-HR"/>
              </w:rPr>
              <w:t>žena</w:t>
            </w:r>
            <w:proofErr w:type="spellEnd"/>
          </w:p>
          <w:p w14:paraId="67FF5BE9" w14:textId="0056CB68" w:rsidR="0035504B" w:rsidRPr="002240D2" w:rsidRDefault="5F6452F1" w:rsidP="00A969B8">
            <w:pPr>
              <w:pStyle w:val="ListParagraph"/>
              <w:numPr>
                <w:ilvl w:val="0"/>
                <w:numId w:val="109"/>
              </w:numPr>
              <w:rPr>
                <w:b/>
                <w:i/>
                <w:sz w:val="20"/>
                <w:szCs w:val="20"/>
                <w:lang w:val="hr-HR"/>
              </w:rPr>
            </w:pPr>
            <w:r w:rsidRPr="002240D2">
              <w:rPr>
                <w:i/>
                <w:sz w:val="20"/>
                <w:szCs w:val="20"/>
                <w:lang w:val="hr-HR"/>
              </w:rPr>
              <w:t xml:space="preserve">razvoj i komercijalizacija novih proizvoda i usluga </w:t>
            </w:r>
          </w:p>
          <w:p w14:paraId="194C5590" w14:textId="77777777" w:rsidR="0035504B" w:rsidRPr="002240D2" w:rsidRDefault="5F6452F1" w:rsidP="00A969B8">
            <w:pPr>
              <w:pStyle w:val="ListParagraph"/>
              <w:numPr>
                <w:ilvl w:val="0"/>
                <w:numId w:val="109"/>
              </w:numPr>
              <w:rPr>
                <w:b/>
                <w:i/>
                <w:sz w:val="20"/>
                <w:szCs w:val="20"/>
                <w:lang w:val="hr-HR"/>
              </w:rPr>
            </w:pPr>
            <w:proofErr w:type="spellStart"/>
            <w:r w:rsidRPr="002240D2">
              <w:rPr>
                <w:i/>
                <w:sz w:val="20"/>
                <w:szCs w:val="20"/>
                <w:lang w:val="hr-HR"/>
              </w:rPr>
              <w:t>jačanje</w:t>
            </w:r>
            <w:proofErr w:type="spellEnd"/>
            <w:r w:rsidRPr="002240D2">
              <w:rPr>
                <w:i/>
                <w:sz w:val="20"/>
                <w:szCs w:val="20"/>
                <w:lang w:val="hr-HR"/>
              </w:rPr>
              <w:t xml:space="preserve"> izvoznih potencijala i </w:t>
            </w:r>
            <w:proofErr w:type="spellStart"/>
            <w:r w:rsidRPr="002240D2">
              <w:rPr>
                <w:i/>
                <w:sz w:val="20"/>
                <w:szCs w:val="20"/>
                <w:lang w:val="hr-HR"/>
              </w:rPr>
              <w:t>podrška</w:t>
            </w:r>
            <w:proofErr w:type="spellEnd"/>
            <w:r w:rsidRPr="002240D2">
              <w:rPr>
                <w:i/>
                <w:sz w:val="20"/>
                <w:szCs w:val="20"/>
                <w:lang w:val="hr-HR"/>
              </w:rPr>
              <w:t xml:space="preserve"> u internacionalizaciji poslovanja</w:t>
            </w:r>
          </w:p>
          <w:p w14:paraId="420A9A2C" w14:textId="0985F06A" w:rsidR="4CF6564C" w:rsidRDefault="7271A88D" w:rsidP="00544183">
            <w:pPr>
              <w:spacing w:line="240" w:lineRule="auto"/>
              <w:rPr>
                <w:b/>
                <w:bCs/>
                <w:i/>
                <w:iCs/>
                <w:lang w:val="hr-HR"/>
              </w:rPr>
            </w:pPr>
            <w:r w:rsidRPr="7D453A19">
              <w:rPr>
                <w:b/>
                <w:bCs/>
                <w:i/>
                <w:iCs/>
                <w:sz w:val="20"/>
                <w:szCs w:val="20"/>
                <w:lang w:val="hr-HR"/>
              </w:rPr>
              <w:t>U istom SC1 prioriteti javne politike koji će pridonijeti razvoju održivog, inovativnog i otpornog turizma su:</w:t>
            </w:r>
          </w:p>
          <w:p w14:paraId="52CE58D2" w14:textId="54771C5C" w:rsidR="4CF6564C" w:rsidRDefault="4CF6564C" w:rsidP="00A969B8">
            <w:pPr>
              <w:pStyle w:val="ListParagraph"/>
              <w:numPr>
                <w:ilvl w:val="0"/>
                <w:numId w:val="109"/>
              </w:numPr>
              <w:rPr>
                <w:i/>
                <w:iCs/>
                <w:sz w:val="20"/>
                <w:szCs w:val="20"/>
                <w:lang w:val="hr-HR"/>
              </w:rPr>
            </w:pPr>
            <w:r w:rsidRPr="7B55E1AD">
              <w:rPr>
                <w:i/>
                <w:iCs/>
                <w:sz w:val="20"/>
                <w:szCs w:val="20"/>
                <w:lang w:val="hr-HR"/>
              </w:rPr>
              <w:t xml:space="preserve">povećanje multiplikacijskih učinaka turizma na područja poljoprivrede, digitalizacije, prometa, energije i okoliša te sporta i kreativnih industrija </w:t>
            </w:r>
          </w:p>
          <w:p w14:paraId="34C3F2CC" w14:textId="272AA376" w:rsidR="4CF6564C" w:rsidRDefault="4CF6564C" w:rsidP="00A969B8">
            <w:pPr>
              <w:pStyle w:val="ListParagraph"/>
              <w:numPr>
                <w:ilvl w:val="0"/>
                <w:numId w:val="109"/>
              </w:numPr>
              <w:rPr>
                <w:i/>
                <w:iCs/>
                <w:sz w:val="20"/>
                <w:szCs w:val="20"/>
                <w:lang w:val="hr-HR"/>
              </w:rPr>
            </w:pPr>
            <w:r w:rsidRPr="7B55E1AD">
              <w:rPr>
                <w:i/>
                <w:iCs/>
                <w:sz w:val="20"/>
                <w:szCs w:val="20"/>
                <w:lang w:val="hr-HR"/>
              </w:rPr>
              <w:t>prijelaz prema nišama više dodane vrijednosti, uz naglasak na rast kvalitete ponude, digitalizaciju, inovacije, i povećanju ponude smještajnih kapaciteta visoke kvalitete</w:t>
            </w:r>
          </w:p>
          <w:p w14:paraId="0BD49AA9" w14:textId="6F9B250E" w:rsidR="4CF6564C" w:rsidRDefault="4CF6564C" w:rsidP="00A969B8">
            <w:pPr>
              <w:pStyle w:val="ListParagraph"/>
              <w:numPr>
                <w:ilvl w:val="0"/>
                <w:numId w:val="109"/>
              </w:numPr>
              <w:rPr>
                <w:i/>
                <w:iCs/>
                <w:sz w:val="20"/>
                <w:szCs w:val="20"/>
                <w:lang w:val="hr-HR"/>
              </w:rPr>
            </w:pPr>
            <w:r w:rsidRPr="7B55E1AD">
              <w:rPr>
                <w:i/>
                <w:iCs/>
                <w:sz w:val="20"/>
                <w:szCs w:val="20"/>
                <w:lang w:val="hr-HR"/>
              </w:rPr>
              <w:t xml:space="preserve">pozicioniranje prema novim i velikim, brzorastućim globalnim emitivnim tržištima </w:t>
            </w:r>
          </w:p>
          <w:p w14:paraId="35D51DD6" w14:textId="77777777" w:rsidR="004339F0" w:rsidRPr="002240D2" w:rsidRDefault="5F6452F1" w:rsidP="0035504B">
            <w:pPr>
              <w:spacing w:before="60" w:after="60" w:line="240" w:lineRule="auto"/>
              <w:jc w:val="both"/>
              <w:rPr>
                <w:i/>
                <w:sz w:val="20"/>
                <w:szCs w:val="20"/>
                <w:lang w:val="hr-HR"/>
              </w:rPr>
            </w:pPr>
            <w:r w:rsidRPr="002240D2">
              <w:rPr>
                <w:b/>
                <w:i/>
                <w:sz w:val="20"/>
                <w:szCs w:val="20"/>
                <w:lang w:val="hr-HR"/>
              </w:rPr>
              <w:t>Preporuka Vijeća</w:t>
            </w:r>
            <w:r w:rsidRPr="002240D2">
              <w:rPr>
                <w:i/>
                <w:sz w:val="20"/>
                <w:szCs w:val="20"/>
                <w:lang w:val="hr-HR"/>
              </w:rPr>
              <w:t xml:space="preserve"> </w:t>
            </w:r>
            <w:r w:rsidRPr="002240D2">
              <w:rPr>
                <w:b/>
                <w:i/>
                <w:sz w:val="20"/>
                <w:szCs w:val="20"/>
                <w:lang w:val="hr-HR"/>
              </w:rPr>
              <w:t>za 2019</w:t>
            </w:r>
            <w:r w:rsidRPr="002240D2">
              <w:rPr>
                <w:i/>
                <w:sz w:val="20"/>
                <w:szCs w:val="20"/>
                <w:lang w:val="hr-HR"/>
              </w:rPr>
              <w:t>. je usmjeriti investicijsku politiku na istraživanje i inovacije, vodeći računa o regionalnim razlikama.</w:t>
            </w:r>
          </w:p>
          <w:p w14:paraId="376F8AC6" w14:textId="3783E4A5" w:rsidR="004339F0" w:rsidRPr="002240D2" w:rsidRDefault="5F6452F1" w:rsidP="0035504B">
            <w:pPr>
              <w:spacing w:before="60" w:after="60" w:line="240" w:lineRule="auto"/>
              <w:jc w:val="both"/>
              <w:rPr>
                <w:i/>
                <w:sz w:val="20"/>
                <w:szCs w:val="20"/>
                <w:lang w:val="hr-HR"/>
              </w:rPr>
            </w:pPr>
            <w:r w:rsidRPr="002240D2">
              <w:rPr>
                <w:b/>
                <w:i/>
                <w:sz w:val="20"/>
                <w:szCs w:val="20"/>
                <w:lang w:val="hr-HR"/>
              </w:rPr>
              <w:t>Preporuka Vijeća za 2020</w:t>
            </w:r>
            <w:r w:rsidRPr="002240D2">
              <w:rPr>
                <w:i/>
                <w:sz w:val="20"/>
                <w:szCs w:val="20"/>
                <w:lang w:val="hr-HR"/>
              </w:rPr>
              <w:t xml:space="preserve">. je nastaviti provoditi mjere kojima se malim i srednjim poduzećima i samozaposlenim osobama osigurava dodatna likvidnost. </w:t>
            </w:r>
          </w:p>
          <w:p w14:paraId="4C2B39FC" w14:textId="1B630DE7" w:rsidR="004339F0" w:rsidRPr="002240D2" w:rsidRDefault="5F6452F1" w:rsidP="0035504B">
            <w:pPr>
              <w:spacing w:before="60" w:after="60" w:line="240" w:lineRule="auto"/>
              <w:jc w:val="both"/>
              <w:rPr>
                <w:i/>
                <w:sz w:val="20"/>
                <w:szCs w:val="20"/>
                <w:lang w:val="hr-HR"/>
              </w:rPr>
            </w:pPr>
            <w:r w:rsidRPr="002240D2">
              <w:rPr>
                <w:i/>
                <w:sz w:val="20"/>
                <w:szCs w:val="20"/>
                <w:lang w:val="hr-HR"/>
              </w:rPr>
              <w:t xml:space="preserve">U </w:t>
            </w:r>
            <w:r w:rsidRPr="002240D2">
              <w:rPr>
                <w:b/>
                <w:i/>
                <w:sz w:val="20"/>
                <w:szCs w:val="20"/>
                <w:lang w:val="hr-HR"/>
              </w:rPr>
              <w:t>Prilogu D</w:t>
            </w:r>
            <w:r w:rsidRPr="002240D2">
              <w:rPr>
                <w:i/>
                <w:sz w:val="20"/>
                <w:szCs w:val="20"/>
                <w:lang w:val="hr-HR"/>
              </w:rPr>
              <w:t xml:space="preserve"> stoji kako Hrvatska zauzima posljednje mjesto među usporedivim gospodarstvima kad je </w:t>
            </w:r>
            <w:proofErr w:type="spellStart"/>
            <w:r w:rsidRPr="002240D2">
              <w:rPr>
                <w:i/>
                <w:sz w:val="20"/>
                <w:szCs w:val="20"/>
                <w:lang w:val="hr-HR"/>
              </w:rPr>
              <w:t>rijec</w:t>
            </w:r>
            <w:proofErr w:type="spellEnd"/>
            <w:r w:rsidRPr="002240D2">
              <w:rPr>
                <w:i/>
                <w:sz w:val="20"/>
                <w:szCs w:val="20"/>
                <w:lang w:val="hr-HR"/>
              </w:rPr>
              <w:t xml:space="preserve">̌ o rezultatima poslovnog </w:t>
            </w:r>
            <w:proofErr w:type="spellStart"/>
            <w:r w:rsidRPr="002240D2">
              <w:rPr>
                <w:i/>
                <w:sz w:val="20"/>
                <w:szCs w:val="20"/>
                <w:lang w:val="hr-HR"/>
              </w:rPr>
              <w:t>okruženja</w:t>
            </w:r>
            <w:proofErr w:type="spellEnd"/>
            <w:r w:rsidRPr="002240D2">
              <w:rPr>
                <w:i/>
                <w:sz w:val="20"/>
                <w:szCs w:val="20"/>
                <w:lang w:val="hr-HR"/>
              </w:rPr>
              <w:t xml:space="preserve">. Hrvatska </w:t>
            </w:r>
            <w:proofErr w:type="spellStart"/>
            <w:r w:rsidRPr="002240D2">
              <w:rPr>
                <w:i/>
                <w:sz w:val="20"/>
                <w:szCs w:val="20"/>
                <w:lang w:val="hr-HR"/>
              </w:rPr>
              <w:t>poduzeća</w:t>
            </w:r>
            <w:proofErr w:type="spellEnd"/>
            <w:r w:rsidRPr="002240D2">
              <w:rPr>
                <w:i/>
                <w:sz w:val="20"/>
                <w:szCs w:val="20"/>
                <w:lang w:val="hr-HR"/>
              </w:rPr>
              <w:t xml:space="preserve"> slabo su </w:t>
            </w:r>
            <w:proofErr w:type="spellStart"/>
            <w:r w:rsidRPr="002240D2">
              <w:rPr>
                <w:i/>
                <w:sz w:val="20"/>
                <w:szCs w:val="20"/>
                <w:lang w:val="hr-HR"/>
              </w:rPr>
              <w:t>uključena</w:t>
            </w:r>
            <w:proofErr w:type="spellEnd"/>
            <w:r w:rsidRPr="002240D2">
              <w:rPr>
                <w:i/>
                <w:sz w:val="20"/>
                <w:szCs w:val="20"/>
                <w:lang w:val="hr-HR"/>
              </w:rPr>
              <w:t xml:space="preserve"> u globalne lance vrijednosti. </w:t>
            </w:r>
          </w:p>
          <w:p w14:paraId="46B3D077" w14:textId="52A1A8DE" w:rsidR="004339F0" w:rsidRPr="002240D2" w:rsidRDefault="5F6452F1" w:rsidP="0035504B">
            <w:pPr>
              <w:spacing w:before="60" w:after="60" w:line="240" w:lineRule="auto"/>
              <w:jc w:val="both"/>
              <w:rPr>
                <w:i/>
                <w:sz w:val="20"/>
                <w:szCs w:val="20"/>
                <w:lang w:val="hr-HR"/>
              </w:rPr>
            </w:pPr>
            <w:r w:rsidRPr="002240D2">
              <w:rPr>
                <w:i/>
                <w:sz w:val="20"/>
                <w:szCs w:val="20"/>
                <w:lang w:val="hr-HR"/>
              </w:rPr>
              <w:t xml:space="preserve">Utvrđene su </w:t>
            </w:r>
            <w:proofErr w:type="spellStart"/>
            <w:r w:rsidRPr="002240D2">
              <w:rPr>
                <w:i/>
                <w:sz w:val="20"/>
                <w:szCs w:val="20"/>
                <w:lang w:val="hr-HR"/>
              </w:rPr>
              <w:t>visokoprioritetne</w:t>
            </w:r>
            <w:proofErr w:type="spellEnd"/>
            <w:r w:rsidRPr="002240D2">
              <w:rPr>
                <w:i/>
                <w:sz w:val="20"/>
                <w:szCs w:val="20"/>
                <w:lang w:val="hr-HR"/>
              </w:rPr>
              <w:t xml:space="preserve"> potrebe u cilju </w:t>
            </w:r>
            <w:proofErr w:type="spellStart"/>
            <w:r w:rsidRPr="002240D2">
              <w:rPr>
                <w:i/>
                <w:sz w:val="20"/>
                <w:szCs w:val="20"/>
                <w:lang w:val="hr-HR"/>
              </w:rPr>
              <w:t>povećanja</w:t>
            </w:r>
            <w:proofErr w:type="spellEnd"/>
            <w:r w:rsidRPr="002240D2">
              <w:rPr>
                <w:i/>
                <w:sz w:val="20"/>
                <w:szCs w:val="20"/>
                <w:lang w:val="hr-HR"/>
              </w:rPr>
              <w:t xml:space="preserve"> rasta i konkurentnosti malih i srednjih </w:t>
            </w:r>
            <w:proofErr w:type="spellStart"/>
            <w:r w:rsidRPr="002240D2">
              <w:rPr>
                <w:i/>
                <w:sz w:val="20"/>
                <w:szCs w:val="20"/>
                <w:lang w:val="hr-HR"/>
              </w:rPr>
              <w:t>poduzeća</w:t>
            </w:r>
            <w:proofErr w:type="spellEnd"/>
            <w:r w:rsidRPr="002240D2">
              <w:rPr>
                <w:i/>
                <w:sz w:val="20"/>
                <w:szCs w:val="20"/>
                <w:lang w:val="hr-HR"/>
              </w:rPr>
              <w:t>:</w:t>
            </w:r>
          </w:p>
          <w:p w14:paraId="44A53881" w14:textId="77777777" w:rsidR="004339F0" w:rsidRPr="002240D2" w:rsidRDefault="5F6452F1" w:rsidP="00A969B8">
            <w:pPr>
              <w:pStyle w:val="ListParagraph"/>
              <w:numPr>
                <w:ilvl w:val="0"/>
                <w:numId w:val="110"/>
              </w:numPr>
              <w:spacing w:before="60" w:after="60"/>
              <w:rPr>
                <w:i/>
                <w:sz w:val="20"/>
                <w:szCs w:val="20"/>
                <w:lang w:val="hr-HR"/>
              </w:rPr>
            </w:pPr>
            <w:r w:rsidRPr="002240D2">
              <w:rPr>
                <w:i/>
                <w:sz w:val="20"/>
                <w:szCs w:val="20"/>
                <w:lang w:val="hr-HR"/>
              </w:rPr>
              <w:t>napredovanje u globalnim lancima vrijednosti;</w:t>
            </w:r>
          </w:p>
          <w:p w14:paraId="6BF69222" w14:textId="59A95A84" w:rsidR="00916C98" w:rsidRPr="002240D2" w:rsidRDefault="5F6452F1" w:rsidP="00A969B8">
            <w:pPr>
              <w:pStyle w:val="ListParagraph"/>
              <w:numPr>
                <w:ilvl w:val="0"/>
                <w:numId w:val="110"/>
              </w:numPr>
              <w:spacing w:before="60" w:after="60"/>
              <w:rPr>
                <w:i/>
                <w:sz w:val="20"/>
                <w:szCs w:val="20"/>
                <w:lang w:val="hr-HR"/>
              </w:rPr>
            </w:pPr>
            <w:r w:rsidRPr="002240D2">
              <w:rPr>
                <w:i/>
                <w:sz w:val="20"/>
                <w:szCs w:val="20"/>
                <w:lang w:val="hr-HR"/>
              </w:rPr>
              <w:t xml:space="preserve">identifikacija novih </w:t>
            </w:r>
            <w:proofErr w:type="spellStart"/>
            <w:r w:rsidRPr="002240D2">
              <w:rPr>
                <w:i/>
                <w:sz w:val="20"/>
                <w:szCs w:val="20"/>
                <w:lang w:val="hr-HR"/>
              </w:rPr>
              <w:t>tržišta</w:t>
            </w:r>
            <w:proofErr w:type="spellEnd"/>
            <w:r w:rsidRPr="002240D2">
              <w:rPr>
                <w:i/>
                <w:sz w:val="20"/>
                <w:szCs w:val="20"/>
                <w:lang w:val="hr-HR"/>
              </w:rPr>
              <w:t xml:space="preserve"> i </w:t>
            </w:r>
            <w:proofErr w:type="spellStart"/>
            <w:r w:rsidRPr="002240D2">
              <w:rPr>
                <w:i/>
                <w:sz w:val="20"/>
                <w:szCs w:val="20"/>
                <w:lang w:val="hr-HR"/>
              </w:rPr>
              <w:t>mreža</w:t>
            </w:r>
            <w:proofErr w:type="spellEnd"/>
            <w:r w:rsidRPr="002240D2">
              <w:rPr>
                <w:i/>
                <w:sz w:val="20"/>
                <w:szCs w:val="20"/>
                <w:lang w:val="hr-HR"/>
              </w:rPr>
              <w:t xml:space="preserve"> suradnje; </w:t>
            </w:r>
            <w:proofErr w:type="spellStart"/>
            <w:r w:rsidRPr="002240D2">
              <w:rPr>
                <w:i/>
                <w:sz w:val="20"/>
                <w:szCs w:val="20"/>
                <w:lang w:val="hr-HR"/>
              </w:rPr>
              <w:t>poboljšanje</w:t>
            </w:r>
            <w:proofErr w:type="spellEnd"/>
            <w:r w:rsidRPr="002240D2">
              <w:rPr>
                <w:i/>
                <w:sz w:val="20"/>
                <w:szCs w:val="20"/>
                <w:lang w:val="hr-HR"/>
              </w:rPr>
              <w:t xml:space="preserve"> kvalitete </w:t>
            </w:r>
            <w:proofErr w:type="spellStart"/>
            <w:r w:rsidRPr="002240D2">
              <w:rPr>
                <w:i/>
                <w:sz w:val="20"/>
                <w:szCs w:val="20"/>
                <w:lang w:val="hr-HR"/>
              </w:rPr>
              <w:t>poduzetničkih</w:t>
            </w:r>
            <w:proofErr w:type="spellEnd"/>
            <w:r w:rsidRPr="002240D2">
              <w:rPr>
                <w:i/>
                <w:sz w:val="20"/>
                <w:szCs w:val="20"/>
                <w:lang w:val="hr-HR"/>
              </w:rPr>
              <w:t xml:space="preserve"> potpornih institucija i poslovnog </w:t>
            </w:r>
            <w:proofErr w:type="spellStart"/>
            <w:r w:rsidRPr="002240D2">
              <w:rPr>
                <w:i/>
                <w:sz w:val="20"/>
                <w:szCs w:val="20"/>
                <w:lang w:val="hr-HR"/>
              </w:rPr>
              <w:t>okruženja</w:t>
            </w:r>
            <w:proofErr w:type="spellEnd"/>
            <w:r w:rsidRPr="002240D2">
              <w:rPr>
                <w:i/>
                <w:sz w:val="20"/>
                <w:szCs w:val="20"/>
                <w:lang w:val="hr-HR"/>
              </w:rPr>
              <w:t>.</w:t>
            </w:r>
          </w:p>
        </w:tc>
      </w:tr>
      <w:tr w:rsidR="00916C98" w:rsidRPr="006D6223" w14:paraId="60A7DE7D" w14:textId="77777777" w:rsidTr="004865A3">
        <w:tc>
          <w:tcPr>
            <w:tcW w:w="1696" w:type="dxa"/>
            <w:vMerge/>
          </w:tcPr>
          <w:p w14:paraId="2A29CA13" w14:textId="77777777" w:rsidR="00916C98" w:rsidRPr="002240D2" w:rsidRDefault="00916C98" w:rsidP="00547C6B">
            <w:pPr>
              <w:spacing w:before="60" w:after="60" w:line="240" w:lineRule="auto"/>
              <w:rPr>
                <w:sz w:val="22"/>
                <w:szCs w:val="22"/>
                <w:lang w:val="hr-HR"/>
              </w:rPr>
            </w:pPr>
          </w:p>
        </w:tc>
        <w:tc>
          <w:tcPr>
            <w:tcW w:w="1985" w:type="dxa"/>
          </w:tcPr>
          <w:p w14:paraId="2039F38D" w14:textId="67349FB1" w:rsidR="00916C98" w:rsidRPr="002240D2" w:rsidRDefault="00916C98" w:rsidP="00916C98">
            <w:pPr>
              <w:spacing w:before="60" w:after="60" w:line="240" w:lineRule="auto"/>
              <w:jc w:val="both"/>
              <w:rPr>
                <w:color w:val="000000" w:themeColor="text1"/>
                <w:sz w:val="22"/>
                <w:szCs w:val="22"/>
                <w:lang w:val="hr-HR"/>
              </w:rPr>
            </w:pPr>
            <w:r w:rsidRPr="002240D2">
              <w:rPr>
                <w:color w:val="000000" w:themeColor="text1"/>
                <w:sz w:val="22"/>
                <w:szCs w:val="22"/>
                <w:lang w:val="hr-HR"/>
              </w:rPr>
              <w:t>1 (iv)</w:t>
            </w:r>
            <w:r w:rsidRPr="002240D2">
              <w:rPr>
                <w:i/>
                <w:color w:val="000000" w:themeColor="text1"/>
                <w:sz w:val="22"/>
                <w:szCs w:val="22"/>
                <w:lang w:val="hr-HR"/>
              </w:rPr>
              <w:t xml:space="preserve"> </w:t>
            </w:r>
            <w:r w:rsidRPr="002240D2">
              <w:rPr>
                <w:b/>
                <w:color w:val="000000" w:themeColor="text1"/>
                <w:sz w:val="22"/>
                <w:szCs w:val="22"/>
                <w:lang w:val="hr-HR"/>
              </w:rPr>
              <w:t xml:space="preserve"> </w:t>
            </w:r>
            <w:r w:rsidR="00954B9B" w:rsidRPr="002240D2">
              <w:rPr>
                <w:sz w:val="22"/>
                <w:szCs w:val="22"/>
                <w:lang w:val="hr-HR"/>
              </w:rPr>
              <w:t>razvoj vještina za pametnu specijalizaciju, industrijsku tranziciju i poduzetništvo</w:t>
            </w:r>
          </w:p>
        </w:tc>
        <w:tc>
          <w:tcPr>
            <w:tcW w:w="5948" w:type="dxa"/>
          </w:tcPr>
          <w:p w14:paraId="1D72CD68" w14:textId="38D4872B" w:rsidR="00916C98" w:rsidRPr="002240D2" w:rsidRDefault="61A8327A" w:rsidP="393DFA6F">
            <w:pPr>
              <w:spacing w:before="60" w:after="60" w:line="240" w:lineRule="auto"/>
              <w:jc w:val="both"/>
              <w:rPr>
                <w:rFonts w:eastAsia="Times New Roman Bold"/>
                <w:b/>
                <w:i/>
                <w:sz w:val="20"/>
                <w:szCs w:val="20"/>
                <w:lang w:val="hr-HR"/>
              </w:rPr>
            </w:pPr>
            <w:r w:rsidRPr="002240D2">
              <w:rPr>
                <w:rFonts w:eastAsia="Times New Roman Bold"/>
                <w:b/>
                <w:i/>
                <w:sz w:val="20"/>
                <w:szCs w:val="20"/>
                <w:lang w:val="hr-HR"/>
              </w:rPr>
              <w:t xml:space="preserve">Nacionalna razvojna strategija Republike Hrvatske do 2030. godine </w:t>
            </w:r>
          </w:p>
          <w:p w14:paraId="7BDF6DDA" w14:textId="77777777" w:rsidR="004339F0" w:rsidRPr="002240D2" w:rsidRDefault="61A8327A" w:rsidP="005A5766">
            <w:pPr>
              <w:spacing w:before="60" w:after="60" w:line="240" w:lineRule="auto"/>
              <w:jc w:val="both"/>
              <w:rPr>
                <w:rFonts w:eastAsia="Times New Roman Bold"/>
                <w:i/>
                <w:sz w:val="20"/>
                <w:szCs w:val="20"/>
                <w:lang w:val="hr-HR"/>
              </w:rPr>
            </w:pPr>
            <w:r w:rsidRPr="002240D2">
              <w:rPr>
                <w:rFonts w:eastAsia="Times New Roman Bold"/>
                <w:i/>
                <w:sz w:val="20"/>
                <w:szCs w:val="20"/>
                <w:lang w:val="hr-HR"/>
              </w:rPr>
              <w:t>Prema strateškom cilju 1 “Konkurentno i inovativno gospodarstvo”, jedan od prioriteta u provedbi javnih politika koji će doprinijeti razvoju poduzetništva i obrta uključuje: poticanje cjeloživotnog obrazovanja, samozapošljavanja i stjecanja poduzetničkih kompetencija.</w:t>
            </w:r>
          </w:p>
          <w:p w14:paraId="48977898" w14:textId="77777777" w:rsidR="004339F0" w:rsidRPr="002240D2" w:rsidRDefault="61A8327A" w:rsidP="005A5766">
            <w:pPr>
              <w:spacing w:before="60" w:after="60" w:line="240" w:lineRule="auto"/>
              <w:jc w:val="both"/>
              <w:rPr>
                <w:i/>
                <w:sz w:val="20"/>
                <w:szCs w:val="20"/>
                <w:lang w:val="hr-HR"/>
              </w:rPr>
            </w:pPr>
            <w:r w:rsidRPr="002240D2">
              <w:rPr>
                <w:rFonts w:eastAsia="Times New Roman Bold"/>
                <w:i/>
                <w:sz w:val="20"/>
                <w:szCs w:val="20"/>
                <w:lang w:val="hr-HR"/>
              </w:rPr>
              <w:t>Prioritetna područja javnih politika za strateški cilj 2. “Obrazovani i zaposleni ljudi”, prioritetna područja javnih politika na području tržišta rada i zapošljavanja su:</w:t>
            </w:r>
          </w:p>
          <w:p w14:paraId="0AD0799D" w14:textId="77777777" w:rsidR="004339F0" w:rsidRPr="002240D2" w:rsidRDefault="61A8327A" w:rsidP="00A969B8">
            <w:pPr>
              <w:pStyle w:val="ListParagraph"/>
              <w:numPr>
                <w:ilvl w:val="0"/>
                <w:numId w:val="111"/>
              </w:numPr>
              <w:spacing w:before="60" w:after="60"/>
              <w:rPr>
                <w:rFonts w:eastAsia="Times New Roman Bold"/>
                <w:i/>
                <w:sz w:val="20"/>
                <w:szCs w:val="20"/>
                <w:lang w:val="hr-HR"/>
              </w:rPr>
            </w:pPr>
            <w:r w:rsidRPr="002240D2">
              <w:rPr>
                <w:rFonts w:eastAsia="Times New Roman Bold"/>
                <w:i/>
                <w:sz w:val="20"/>
                <w:szCs w:val="20"/>
                <w:lang w:val="hr-HR"/>
              </w:rPr>
              <w:t xml:space="preserve">postizanje veće usklađenosti vještina ljudi s potrebama tržišta rada poboljšanjem suradnje dionika na tržištu rada, uključujući i sustav obrazovanja </w:t>
            </w:r>
          </w:p>
          <w:p w14:paraId="743E5834" w14:textId="5EA15BC1" w:rsidR="004339F0" w:rsidRPr="002240D2" w:rsidRDefault="61A8327A" w:rsidP="00A969B8">
            <w:pPr>
              <w:pStyle w:val="ListParagraph"/>
              <w:numPr>
                <w:ilvl w:val="0"/>
                <w:numId w:val="111"/>
              </w:numPr>
              <w:spacing w:before="60" w:after="60"/>
              <w:rPr>
                <w:rFonts w:eastAsia="Times New Roman Bold"/>
                <w:i/>
                <w:sz w:val="20"/>
                <w:szCs w:val="20"/>
                <w:lang w:val="hr-HR"/>
              </w:rPr>
            </w:pPr>
            <w:r w:rsidRPr="002240D2">
              <w:rPr>
                <w:rFonts w:eastAsia="Times New Roman Bold"/>
                <w:i/>
                <w:sz w:val="20"/>
                <w:szCs w:val="20"/>
                <w:lang w:val="hr-HR"/>
              </w:rPr>
              <w:lastRenderedPageBreak/>
              <w:t>unaprjeđenje ljudskih potencijala kroz unaprjeđivanje vještina i znanja radno sposobnog stanovništva, s naglaskom na poduzetničke i digitalne vještine</w:t>
            </w:r>
            <w:r w:rsidR="00880085" w:rsidRPr="002240D2">
              <w:rPr>
                <w:i/>
                <w:sz w:val="20"/>
                <w:szCs w:val="20"/>
                <w:lang w:val="hr-HR"/>
              </w:rPr>
              <w:t>.</w:t>
            </w:r>
          </w:p>
          <w:p w14:paraId="45B057CA" w14:textId="009A4CF9" w:rsidR="00916C98" w:rsidRPr="002240D2" w:rsidRDefault="2FBCE999" w:rsidP="005A5766">
            <w:pPr>
              <w:spacing w:before="60" w:after="60" w:line="240" w:lineRule="auto"/>
              <w:jc w:val="both"/>
              <w:rPr>
                <w:rFonts w:eastAsia="Times New Roman Bold"/>
                <w:i/>
                <w:sz w:val="20"/>
                <w:szCs w:val="20"/>
                <w:lang w:val="hr-HR"/>
              </w:rPr>
            </w:pPr>
            <w:r w:rsidRPr="002240D2">
              <w:rPr>
                <w:rFonts w:eastAsia="Times New Roman Bold"/>
                <w:b/>
                <w:i/>
                <w:sz w:val="20"/>
                <w:szCs w:val="20"/>
                <w:lang w:val="hr-HR"/>
              </w:rPr>
              <w:t>Preporuke Vijeća za 2020.</w:t>
            </w:r>
            <w:r w:rsidR="00916C98" w:rsidRPr="002240D2">
              <w:rPr>
                <w:i/>
                <w:sz w:val="20"/>
                <w:szCs w:val="20"/>
                <w:lang w:val="hr-HR"/>
              </w:rPr>
              <w:br/>
            </w:r>
            <w:r w:rsidRPr="002240D2">
              <w:rPr>
                <w:rFonts w:eastAsia="Times New Roman Bold"/>
                <w:i/>
                <w:sz w:val="20"/>
                <w:szCs w:val="20"/>
                <w:lang w:val="hr-HR"/>
              </w:rPr>
              <w:t>Vijeće preporučuje Hrvatskoj da 2020. i 2021. poduzme mjere za promicanje stjecanja vještina</w:t>
            </w:r>
          </w:p>
          <w:p w14:paraId="1406F48B" w14:textId="77777777" w:rsidR="004339F0" w:rsidRPr="002240D2" w:rsidRDefault="57DFE567" w:rsidP="004339F0">
            <w:pPr>
              <w:spacing w:before="60" w:after="60" w:line="240" w:lineRule="auto"/>
              <w:jc w:val="both"/>
              <w:rPr>
                <w:rFonts w:eastAsia="Times New Roman Bold"/>
                <w:i/>
                <w:sz w:val="20"/>
                <w:szCs w:val="20"/>
                <w:lang w:val="hr-HR"/>
              </w:rPr>
            </w:pPr>
            <w:r w:rsidRPr="002240D2">
              <w:rPr>
                <w:rFonts w:eastAsia="Times New Roman Bold"/>
                <w:b/>
                <w:i/>
                <w:sz w:val="20"/>
                <w:szCs w:val="20"/>
                <w:lang w:val="hr-HR"/>
              </w:rPr>
              <w:t>Prilog D</w:t>
            </w:r>
            <w:r w:rsidR="00916C98" w:rsidRPr="002240D2">
              <w:rPr>
                <w:i/>
                <w:sz w:val="20"/>
                <w:szCs w:val="20"/>
                <w:lang w:val="hr-HR"/>
              </w:rPr>
              <w:br/>
            </w:r>
            <w:r w:rsidRPr="002240D2">
              <w:rPr>
                <w:rFonts w:eastAsia="Times New Roman Bold"/>
                <w:i/>
                <w:sz w:val="20"/>
                <w:szCs w:val="20"/>
                <w:lang w:val="hr-HR"/>
              </w:rPr>
              <w:t xml:space="preserve">Nedostatak i neusklađenost vještina među glavnim su preprekama daljnjem gospodarskom razvoju Hrvatske. Utvrđene su </w:t>
            </w:r>
            <w:proofErr w:type="spellStart"/>
            <w:r w:rsidRPr="002240D2">
              <w:rPr>
                <w:rFonts w:eastAsia="Times New Roman Bold"/>
                <w:i/>
                <w:sz w:val="20"/>
                <w:szCs w:val="20"/>
                <w:lang w:val="hr-HR"/>
              </w:rPr>
              <w:t>visokoprioritetne</w:t>
            </w:r>
            <w:proofErr w:type="spellEnd"/>
            <w:r w:rsidRPr="002240D2">
              <w:rPr>
                <w:rFonts w:eastAsia="Times New Roman Bold"/>
                <w:i/>
                <w:sz w:val="20"/>
                <w:szCs w:val="20"/>
                <w:lang w:val="hr-HR"/>
              </w:rPr>
              <w:t xml:space="preserve"> potrebe za ulaganjima u razvoj vještina za pametnu specijalizaciju, industrijsku tranziciju i poduzetništvo, konkretno sljedeće:</w:t>
            </w:r>
          </w:p>
          <w:p w14:paraId="3694D0AF" w14:textId="77777777" w:rsidR="004339F0" w:rsidRPr="002240D2" w:rsidRDefault="57DFE567" w:rsidP="00A969B8">
            <w:pPr>
              <w:pStyle w:val="ListParagraph"/>
              <w:numPr>
                <w:ilvl w:val="0"/>
                <w:numId w:val="113"/>
              </w:numPr>
              <w:spacing w:before="60" w:after="60"/>
              <w:rPr>
                <w:rFonts w:eastAsia="Times New Roman Bold"/>
                <w:i/>
                <w:sz w:val="20"/>
                <w:szCs w:val="20"/>
                <w:lang w:val="hr-HR"/>
              </w:rPr>
            </w:pPr>
            <w:r w:rsidRPr="002240D2">
              <w:rPr>
                <w:rFonts w:eastAsia="Times New Roman Bold"/>
                <w:i/>
                <w:sz w:val="20"/>
                <w:szCs w:val="20"/>
                <w:lang w:val="hr-HR"/>
              </w:rPr>
              <w:t>prekvalifikacija i dokvalifikacija u područjima pametne specijalizacije, s posebnim naglaskom na stjecanje ključnih kompetencija, uključujući digitalne vještine;</w:t>
            </w:r>
          </w:p>
          <w:p w14:paraId="6A4127FC" w14:textId="6A9378F9" w:rsidR="00916C98" w:rsidRPr="002240D2" w:rsidRDefault="57DFE567" w:rsidP="00A969B8">
            <w:pPr>
              <w:pStyle w:val="ListParagraph"/>
              <w:numPr>
                <w:ilvl w:val="0"/>
                <w:numId w:val="113"/>
              </w:numPr>
              <w:spacing w:before="60" w:after="60"/>
              <w:rPr>
                <w:rFonts w:eastAsia="Times New Roman Bold"/>
                <w:i/>
                <w:sz w:val="20"/>
                <w:szCs w:val="20"/>
                <w:lang w:val="hr-HR"/>
              </w:rPr>
            </w:pPr>
            <w:r w:rsidRPr="002240D2">
              <w:rPr>
                <w:rFonts w:eastAsia="Times New Roman Bold"/>
                <w:i/>
                <w:sz w:val="20"/>
                <w:szCs w:val="20"/>
                <w:lang w:val="hr-HR"/>
              </w:rPr>
              <w:t>Jačanje ustanova za obrazovanje i osposobljavanje, uključujući visokoobrazovne ustanove i strukovne škole koje su odabrane kao centri izvrsnosti, radi poticanja vještina potrebnih za razvoj inovacija i poduzetničke kulture</w:t>
            </w:r>
          </w:p>
        </w:tc>
      </w:tr>
      <w:tr w:rsidR="00916C98" w:rsidRPr="006D6223" w14:paraId="1A1A6ED8" w14:textId="77777777" w:rsidTr="004865A3">
        <w:tc>
          <w:tcPr>
            <w:tcW w:w="1696" w:type="dxa"/>
            <w:vMerge/>
          </w:tcPr>
          <w:p w14:paraId="3426EA60" w14:textId="77777777" w:rsidR="00916C98" w:rsidRPr="002240D2" w:rsidRDefault="00916C98" w:rsidP="00547C6B">
            <w:pPr>
              <w:spacing w:before="60" w:after="60" w:line="240" w:lineRule="auto"/>
              <w:rPr>
                <w:sz w:val="22"/>
                <w:szCs w:val="22"/>
                <w:lang w:val="hr-HR"/>
              </w:rPr>
            </w:pPr>
          </w:p>
        </w:tc>
        <w:tc>
          <w:tcPr>
            <w:tcW w:w="1985" w:type="dxa"/>
          </w:tcPr>
          <w:p w14:paraId="53FA460E" w14:textId="68DF3D83" w:rsidR="00916C98" w:rsidRPr="002240D2" w:rsidRDefault="00916C98" w:rsidP="00916C98">
            <w:pPr>
              <w:spacing w:before="60" w:after="60"/>
              <w:rPr>
                <w:sz w:val="22"/>
                <w:szCs w:val="22"/>
                <w:lang w:val="hr-HR"/>
              </w:rPr>
            </w:pPr>
            <w:r w:rsidRPr="002240D2">
              <w:rPr>
                <w:sz w:val="22"/>
                <w:szCs w:val="22"/>
                <w:lang w:val="hr-HR"/>
              </w:rPr>
              <w:t xml:space="preserve">1 (v) </w:t>
            </w:r>
            <w:r w:rsidR="00954B9B" w:rsidRPr="002240D2">
              <w:rPr>
                <w:sz w:val="22"/>
                <w:szCs w:val="22"/>
                <w:lang w:val="hr-HR"/>
              </w:rPr>
              <w:t xml:space="preserve">jačanje digitalne </w:t>
            </w:r>
            <w:proofErr w:type="spellStart"/>
            <w:r w:rsidR="00954B9B" w:rsidRPr="002240D2">
              <w:rPr>
                <w:sz w:val="22"/>
                <w:szCs w:val="22"/>
                <w:lang w:val="hr-HR"/>
              </w:rPr>
              <w:t>povezivosti</w:t>
            </w:r>
            <w:proofErr w:type="spellEnd"/>
          </w:p>
        </w:tc>
        <w:tc>
          <w:tcPr>
            <w:tcW w:w="5948" w:type="dxa"/>
          </w:tcPr>
          <w:p w14:paraId="76B3FA2C" w14:textId="77777777" w:rsidR="00297503" w:rsidRDefault="42567F19" w:rsidP="7DF5BDE4">
            <w:pPr>
              <w:spacing w:before="60" w:after="60" w:line="240" w:lineRule="auto"/>
              <w:jc w:val="both"/>
              <w:rPr>
                <w:i/>
                <w:iCs/>
                <w:color w:val="000000" w:themeColor="text1"/>
                <w:lang w:val="hr-HR"/>
              </w:rPr>
            </w:pPr>
            <w:r w:rsidRPr="7DF5BDE4">
              <w:rPr>
                <w:b/>
                <w:bCs/>
                <w:i/>
                <w:iCs/>
                <w:color w:val="000000" w:themeColor="text1"/>
                <w:sz w:val="20"/>
                <w:szCs w:val="20"/>
                <w:lang w:val="hr-HR"/>
              </w:rPr>
              <w:t>Izvješće za Hrvatsku 2020</w:t>
            </w:r>
            <w:r w:rsidRPr="7DF5BDE4">
              <w:rPr>
                <w:i/>
                <w:iCs/>
                <w:color w:val="000000" w:themeColor="text1"/>
                <w:sz w:val="20"/>
                <w:szCs w:val="20"/>
                <w:lang w:val="hr-HR"/>
              </w:rPr>
              <w:t xml:space="preserve">.  </w:t>
            </w:r>
            <w:r w:rsidR="00916C98" w:rsidRPr="001148C1">
              <w:rPr>
                <w:lang w:val="hr-HR"/>
              </w:rPr>
              <w:br/>
            </w:r>
            <w:r w:rsidRPr="7DF5BDE4">
              <w:rPr>
                <w:i/>
                <w:iCs/>
                <w:color w:val="000000" w:themeColor="text1"/>
                <w:sz w:val="20"/>
                <w:szCs w:val="20"/>
                <w:lang w:val="hr-HR"/>
              </w:rPr>
              <w:t xml:space="preserve">Navodi da je Hrvatska ostvarila ograničen napredak u području širokopojasne </w:t>
            </w:r>
            <w:proofErr w:type="spellStart"/>
            <w:r w:rsidRPr="7DF5BDE4">
              <w:rPr>
                <w:i/>
                <w:iCs/>
                <w:color w:val="000000" w:themeColor="text1"/>
                <w:sz w:val="20"/>
                <w:szCs w:val="20"/>
                <w:lang w:val="hr-HR"/>
              </w:rPr>
              <w:t>povezivosti</w:t>
            </w:r>
            <w:proofErr w:type="spellEnd"/>
            <w:r w:rsidRPr="7DF5BDE4">
              <w:rPr>
                <w:i/>
                <w:iCs/>
                <w:color w:val="000000" w:themeColor="text1"/>
                <w:sz w:val="20"/>
                <w:szCs w:val="20"/>
                <w:lang w:val="hr-HR"/>
              </w:rPr>
              <w:t xml:space="preserve">. </w:t>
            </w:r>
            <w:r w:rsidR="7DF5BDE4" w:rsidRPr="7DF5BDE4">
              <w:rPr>
                <w:i/>
                <w:iCs/>
                <w:color w:val="000000" w:themeColor="text1"/>
                <w:sz w:val="20"/>
                <w:szCs w:val="20"/>
                <w:lang w:val="hr-HR"/>
              </w:rPr>
              <w:t xml:space="preserve"> U analitičkom dijelu ističe kako je niska stopa korištenja </w:t>
            </w:r>
            <w:proofErr w:type="spellStart"/>
            <w:r w:rsidR="7DF5BDE4" w:rsidRPr="7DF5BDE4">
              <w:rPr>
                <w:i/>
                <w:iCs/>
                <w:color w:val="000000" w:themeColor="text1"/>
                <w:sz w:val="20"/>
                <w:szCs w:val="20"/>
                <w:lang w:val="hr-HR"/>
              </w:rPr>
              <w:t>ultra</w:t>
            </w:r>
            <w:proofErr w:type="spellEnd"/>
            <w:r w:rsidR="7DF5BDE4" w:rsidRPr="7DF5BDE4">
              <w:rPr>
                <w:i/>
                <w:iCs/>
                <w:color w:val="000000" w:themeColor="text1"/>
                <w:sz w:val="20"/>
                <w:szCs w:val="20"/>
                <w:lang w:val="hr-HR"/>
              </w:rPr>
              <w:t xml:space="preserve"> brzog širokopojasnog interneta što je posljedica, između ostalog, i nedovoljne dostupnosti.</w:t>
            </w:r>
          </w:p>
          <w:p w14:paraId="412A3931" w14:textId="388D0D61" w:rsidR="00916C98" w:rsidRPr="002240D2" w:rsidRDefault="42567F19" w:rsidP="7DF5BDE4">
            <w:pPr>
              <w:spacing w:before="60" w:after="60" w:line="240" w:lineRule="auto"/>
              <w:jc w:val="both"/>
              <w:rPr>
                <w:i/>
                <w:iCs/>
                <w:color w:val="000000" w:themeColor="text1"/>
                <w:sz w:val="20"/>
                <w:szCs w:val="20"/>
                <w:lang w:val="hr-HR"/>
              </w:rPr>
            </w:pPr>
            <w:r w:rsidRPr="7DF5BDE4">
              <w:rPr>
                <w:b/>
                <w:bCs/>
                <w:i/>
                <w:iCs/>
                <w:color w:val="000000" w:themeColor="text1"/>
                <w:sz w:val="20"/>
                <w:szCs w:val="20"/>
                <w:lang w:val="hr-HR"/>
              </w:rPr>
              <w:t>Preporuka Vijeća za 2020.</w:t>
            </w:r>
            <w:r w:rsidRPr="7DF5BDE4">
              <w:rPr>
                <w:i/>
                <w:iCs/>
                <w:color w:val="000000" w:themeColor="text1"/>
                <w:sz w:val="20"/>
                <w:szCs w:val="20"/>
                <w:lang w:val="hr-HR"/>
              </w:rPr>
              <w:t xml:space="preserve"> </w:t>
            </w:r>
            <w:r w:rsidR="00916C98" w:rsidRPr="001148C1">
              <w:rPr>
                <w:lang w:val="hr-HR"/>
              </w:rPr>
              <w:br/>
            </w:r>
            <w:r w:rsidR="00117F33">
              <w:rPr>
                <w:i/>
                <w:iCs/>
                <w:color w:val="000000" w:themeColor="text1"/>
                <w:sz w:val="20"/>
                <w:szCs w:val="20"/>
                <w:lang w:val="hr-HR"/>
              </w:rPr>
              <w:t>U djelu</w:t>
            </w:r>
            <w:r w:rsidRPr="7DF5BDE4">
              <w:rPr>
                <w:i/>
                <w:iCs/>
                <w:color w:val="000000" w:themeColor="text1"/>
                <w:sz w:val="20"/>
                <w:szCs w:val="20"/>
                <w:lang w:val="hr-HR"/>
              </w:rPr>
              <w:t xml:space="preserve"> o digitalnoj tranziciji naglašeno je da su ulaganja u mreže vrlo </w:t>
            </w:r>
            <w:r w:rsidR="18F3F0A1" w:rsidRPr="7DF5BDE4">
              <w:rPr>
                <w:i/>
                <w:iCs/>
                <w:color w:val="000000" w:themeColor="text1"/>
                <w:sz w:val="20"/>
                <w:szCs w:val="20"/>
                <w:lang w:val="hr-HR"/>
              </w:rPr>
              <w:t>velikog</w:t>
            </w:r>
            <w:r w:rsidRPr="7DF5BDE4">
              <w:rPr>
                <w:i/>
                <w:iCs/>
                <w:color w:val="000000" w:themeColor="text1"/>
                <w:sz w:val="20"/>
                <w:szCs w:val="20"/>
                <w:lang w:val="hr-HR"/>
              </w:rPr>
              <w:t xml:space="preserve"> kapaciteta, preduvjet za digitalnu tranziciju. </w:t>
            </w:r>
            <w:r w:rsidR="7DF5BDE4" w:rsidRPr="7DF5BDE4">
              <w:rPr>
                <w:i/>
                <w:iCs/>
                <w:color w:val="000000" w:themeColor="text1"/>
                <w:sz w:val="20"/>
                <w:szCs w:val="20"/>
                <w:lang w:val="hr-HR"/>
              </w:rPr>
              <w:t>Čak dvije od četiri preporuke izravno upućuju na provedbu mjera i nužnost daljnjeg djelovanja prema učinkovitijoj digitalnoj tranziciji, kako kroz povećanje pristupa digitalnoj infrastrukturi i uslugama (CSR2), tako i kroz daljnja ulaganja u širokopojasni internet (CSR 3).</w:t>
            </w:r>
          </w:p>
          <w:p w14:paraId="43440209" w14:textId="3BD16423" w:rsidR="00916C98" w:rsidRPr="002240D2" w:rsidRDefault="42567F19" w:rsidP="00880085">
            <w:pPr>
              <w:spacing w:before="60" w:after="60" w:line="257" w:lineRule="auto"/>
              <w:jc w:val="both"/>
              <w:rPr>
                <w:i/>
                <w:color w:val="000000" w:themeColor="text1"/>
                <w:sz w:val="20"/>
                <w:szCs w:val="20"/>
                <w:lang w:val="hr-HR"/>
              </w:rPr>
            </w:pPr>
            <w:r w:rsidRPr="002240D2">
              <w:rPr>
                <w:b/>
                <w:i/>
                <w:color w:val="000000" w:themeColor="text1"/>
                <w:sz w:val="20"/>
                <w:szCs w:val="20"/>
                <w:lang w:val="hr-HR"/>
              </w:rPr>
              <w:t>NRS 2030.</w:t>
            </w:r>
            <w:r w:rsidR="00916C98" w:rsidRPr="002240D2">
              <w:rPr>
                <w:sz w:val="20"/>
                <w:szCs w:val="20"/>
                <w:lang w:val="hr-HR"/>
              </w:rPr>
              <w:br/>
            </w:r>
            <w:r w:rsidRPr="002240D2">
              <w:rPr>
                <w:i/>
                <w:color w:val="000000" w:themeColor="text1"/>
                <w:sz w:val="20"/>
                <w:szCs w:val="20"/>
                <w:lang w:val="hr-HR"/>
              </w:rPr>
              <w:t xml:space="preserve"> Strateški cilj 11. „Digitalna tranzicija društva i gospodarstva“ kao prioritetno područje između ostalog ističe:  Razvoj širokopojasnih elektroničkih komunikacijskih mreža</w:t>
            </w:r>
            <w:r w:rsidR="00916C98" w:rsidRPr="002240D2">
              <w:rPr>
                <w:sz w:val="20"/>
                <w:szCs w:val="20"/>
                <w:lang w:val="hr-HR"/>
              </w:rPr>
              <w:br/>
            </w:r>
          </w:p>
          <w:p w14:paraId="43B15A44" w14:textId="6AFB6655" w:rsidR="00916C98" w:rsidRPr="002240D2" w:rsidRDefault="42567F19" w:rsidP="00880085">
            <w:pPr>
              <w:spacing w:before="60" w:after="60" w:line="257" w:lineRule="auto"/>
              <w:jc w:val="both"/>
              <w:rPr>
                <w:i/>
                <w:color w:val="000000" w:themeColor="text1"/>
                <w:sz w:val="20"/>
                <w:szCs w:val="20"/>
                <w:lang w:val="hr-HR"/>
              </w:rPr>
            </w:pPr>
            <w:r w:rsidRPr="002240D2">
              <w:rPr>
                <w:b/>
                <w:i/>
                <w:color w:val="000000" w:themeColor="text1"/>
                <w:sz w:val="20"/>
                <w:szCs w:val="20"/>
                <w:lang w:val="hr-HR"/>
              </w:rPr>
              <w:t>Uvjet koji omogućuje provedbu</w:t>
            </w:r>
            <w:r w:rsidR="03FA3CE2" w:rsidRPr="05402263">
              <w:rPr>
                <w:b/>
                <w:bCs/>
                <w:i/>
                <w:iCs/>
                <w:color w:val="000000" w:themeColor="text1"/>
                <w:sz w:val="20"/>
                <w:szCs w:val="20"/>
                <w:lang w:val="hr-HR"/>
              </w:rPr>
              <w:t xml:space="preserve"> (ENC 2021. -2027.)</w:t>
            </w:r>
            <w:r w:rsidR="00916C98" w:rsidRPr="00A910D4">
              <w:rPr>
                <w:lang w:val="fr-FR"/>
              </w:rPr>
              <w:br/>
            </w:r>
            <w:r w:rsidRPr="002240D2">
              <w:rPr>
                <w:i/>
                <w:color w:val="000000" w:themeColor="text1"/>
                <w:sz w:val="20"/>
                <w:szCs w:val="20"/>
                <w:lang w:val="hr-HR"/>
              </w:rPr>
              <w:t>3.1. Nacionalni ili regionalni plan razvoja širokopojasnog pristupa</w:t>
            </w:r>
            <w:r w:rsidR="00916C98" w:rsidRPr="00A910D4">
              <w:rPr>
                <w:lang w:val="fr-FR"/>
              </w:rPr>
              <w:br/>
            </w:r>
            <w:r w:rsidRPr="002240D2">
              <w:rPr>
                <w:i/>
                <w:color w:val="000000" w:themeColor="text1"/>
                <w:sz w:val="20"/>
                <w:szCs w:val="20"/>
                <w:lang w:val="hr-HR"/>
              </w:rPr>
              <w:t xml:space="preserve">Nacionalni plan razvoja širokopojasnog pristupa u Republici Hrvatskoj u razdoblju 2021. - 2027. (NP) i Program potpore </w:t>
            </w:r>
            <w:r w:rsidR="010AA3D9" w:rsidRPr="002240D2">
              <w:rPr>
                <w:i/>
                <w:color w:val="000000" w:themeColor="text1"/>
                <w:sz w:val="20"/>
                <w:szCs w:val="20"/>
                <w:lang w:val="hr-HR"/>
              </w:rPr>
              <w:t>osiguranju</w:t>
            </w:r>
            <w:r w:rsidR="010AA3D9" w:rsidRPr="002240D2">
              <w:rPr>
                <w:sz w:val="20"/>
                <w:szCs w:val="20"/>
                <w:lang w:val="hr-HR"/>
              </w:rPr>
              <w:t xml:space="preserve"> </w:t>
            </w:r>
            <w:r w:rsidRPr="002240D2">
              <w:rPr>
                <w:i/>
                <w:color w:val="000000" w:themeColor="text1"/>
                <w:sz w:val="20"/>
                <w:szCs w:val="20"/>
                <w:lang w:val="hr-HR"/>
              </w:rPr>
              <w:t xml:space="preserve"> </w:t>
            </w:r>
            <w:r w:rsidR="061EF437" w:rsidRPr="002240D2">
              <w:rPr>
                <w:i/>
                <w:color w:val="000000" w:themeColor="text1"/>
                <w:sz w:val="20"/>
                <w:szCs w:val="20"/>
                <w:lang w:val="hr-HR"/>
              </w:rPr>
              <w:t>digitalne</w:t>
            </w:r>
            <w:r w:rsidRPr="002240D2">
              <w:rPr>
                <w:i/>
                <w:color w:val="000000" w:themeColor="text1"/>
                <w:sz w:val="20"/>
                <w:szCs w:val="20"/>
                <w:lang w:val="hr-HR"/>
              </w:rPr>
              <w:t xml:space="preserve">  </w:t>
            </w:r>
            <w:proofErr w:type="spellStart"/>
            <w:r w:rsidRPr="002240D2">
              <w:rPr>
                <w:i/>
                <w:color w:val="000000" w:themeColor="text1"/>
                <w:sz w:val="20"/>
                <w:szCs w:val="20"/>
                <w:lang w:val="hr-HR"/>
              </w:rPr>
              <w:t>povezivosti</w:t>
            </w:r>
            <w:proofErr w:type="spellEnd"/>
            <w:r w:rsidRPr="002240D2">
              <w:rPr>
                <w:sz w:val="20"/>
                <w:szCs w:val="20"/>
                <w:lang w:val="hr-HR"/>
              </w:rPr>
              <w:t xml:space="preserve"> </w:t>
            </w:r>
            <w:r w:rsidR="57227DEC" w:rsidRPr="002240D2">
              <w:rPr>
                <w:i/>
                <w:color w:val="000000" w:themeColor="text1"/>
                <w:sz w:val="20"/>
                <w:szCs w:val="20"/>
                <w:lang w:val="hr-HR"/>
              </w:rPr>
              <w:t xml:space="preserve">mrežama vrlo velikog kapaciteta </w:t>
            </w:r>
            <w:r w:rsidRPr="002240D2">
              <w:rPr>
                <w:i/>
                <w:color w:val="000000" w:themeColor="text1"/>
                <w:sz w:val="20"/>
                <w:szCs w:val="20"/>
                <w:lang w:val="hr-HR"/>
              </w:rPr>
              <w:t>(provedbeni program koji sadržava shemu državne potpore).</w:t>
            </w:r>
          </w:p>
          <w:p w14:paraId="435E777A" w14:textId="716ABB31" w:rsidR="00916C98" w:rsidRPr="002240D2" w:rsidRDefault="42567F19" w:rsidP="00880085">
            <w:pPr>
              <w:spacing w:before="60" w:after="60" w:line="240" w:lineRule="auto"/>
              <w:jc w:val="both"/>
              <w:rPr>
                <w:lang w:val="hr-HR"/>
              </w:rPr>
            </w:pPr>
            <w:r w:rsidRPr="002240D2">
              <w:rPr>
                <w:i/>
                <w:color w:val="000000" w:themeColor="text1"/>
                <w:sz w:val="20"/>
                <w:szCs w:val="20"/>
                <w:lang w:val="hr-HR"/>
              </w:rPr>
              <w:t xml:space="preserve">Nacionalni plan </w:t>
            </w:r>
            <w:r w:rsidR="05A6CF0E" w:rsidRPr="002240D2">
              <w:rPr>
                <w:i/>
                <w:color w:val="000000" w:themeColor="text1"/>
                <w:sz w:val="20"/>
                <w:szCs w:val="20"/>
                <w:lang w:val="hr-HR"/>
              </w:rPr>
              <w:t>za cilj ima osiguranje dostupnosti</w:t>
            </w:r>
            <w:r w:rsidRPr="002240D2">
              <w:rPr>
                <w:i/>
                <w:color w:val="000000" w:themeColor="text1"/>
                <w:sz w:val="20"/>
                <w:szCs w:val="20"/>
                <w:lang w:val="hr-HR"/>
              </w:rPr>
              <w:t xml:space="preserve"> mrežama vrlo velikog kapaciteta</w:t>
            </w:r>
            <w:r w:rsidR="05A6CF0E" w:rsidRPr="002240D2">
              <w:rPr>
                <w:i/>
                <w:color w:val="000000" w:themeColor="text1"/>
                <w:sz w:val="20"/>
                <w:szCs w:val="20"/>
                <w:lang w:val="hr-HR"/>
              </w:rPr>
              <w:t xml:space="preserve"> za sve Hrvatske građane i gospodarske subjekte.</w:t>
            </w:r>
            <w:r w:rsidR="00916C98" w:rsidRPr="002240D2">
              <w:rPr>
                <w:lang w:val="hr-HR"/>
              </w:rPr>
              <w:br/>
            </w:r>
            <w:r w:rsidRPr="002240D2">
              <w:rPr>
                <w:i/>
                <w:color w:val="000000" w:themeColor="text1"/>
                <w:sz w:val="20"/>
                <w:szCs w:val="20"/>
                <w:lang w:val="hr-HR"/>
              </w:rPr>
              <w:t xml:space="preserve">Prioritetne politike Nacionalnog plana </w:t>
            </w:r>
            <w:r w:rsidR="46161F6E" w:rsidRPr="002240D2">
              <w:rPr>
                <w:i/>
                <w:color w:val="000000" w:themeColor="text1"/>
                <w:sz w:val="20"/>
                <w:szCs w:val="20"/>
                <w:lang w:val="hr-HR"/>
              </w:rPr>
              <w:t xml:space="preserve">i predviđeni posebni ciljevi </w:t>
            </w:r>
            <w:r w:rsidRPr="002240D2">
              <w:rPr>
                <w:i/>
                <w:sz w:val="20"/>
                <w:szCs w:val="20"/>
                <w:lang w:val="hr-HR"/>
              </w:rPr>
              <w:t xml:space="preserve">između ostalog </w:t>
            </w:r>
            <w:r w:rsidRPr="002240D2">
              <w:rPr>
                <w:i/>
                <w:color w:val="000000" w:themeColor="text1"/>
                <w:sz w:val="20"/>
                <w:szCs w:val="20"/>
                <w:lang w:val="hr-HR"/>
              </w:rPr>
              <w:t>uključuju osiguravanje potrebnih preduvjeta za uvođenje mreža vrlo velikog kapaciteta (VHCN) na cijelom području Republike Hrvatske za sva kućanstva i javne namjene</w:t>
            </w:r>
            <w:r w:rsidR="46161F6E" w:rsidRPr="002240D2">
              <w:rPr>
                <w:i/>
                <w:color w:val="000000" w:themeColor="text1"/>
                <w:sz w:val="20"/>
                <w:szCs w:val="20"/>
                <w:lang w:val="hr-HR"/>
              </w:rPr>
              <w:t>, uz poticanje uvođenja VHCN mreža u dijelovima</w:t>
            </w:r>
            <w:r w:rsidR="00A866F0">
              <w:rPr>
                <w:i/>
                <w:color w:val="000000" w:themeColor="text1"/>
                <w:sz w:val="20"/>
                <w:szCs w:val="20"/>
                <w:lang w:val="hr-HR"/>
              </w:rPr>
              <w:t>, uključujući i otoke,</w:t>
            </w:r>
            <w:r w:rsidR="00A866F0" w:rsidRPr="002240D2">
              <w:rPr>
                <w:i/>
                <w:color w:val="000000" w:themeColor="text1"/>
                <w:sz w:val="20"/>
                <w:szCs w:val="20"/>
                <w:lang w:val="hr-HR"/>
              </w:rPr>
              <w:t xml:space="preserve"> </w:t>
            </w:r>
            <w:r w:rsidR="46161F6E" w:rsidRPr="002240D2">
              <w:rPr>
                <w:i/>
                <w:color w:val="000000" w:themeColor="text1"/>
                <w:sz w:val="20"/>
                <w:szCs w:val="20"/>
                <w:lang w:val="hr-HR"/>
              </w:rPr>
              <w:t xml:space="preserve"> u kojima pod uobičajenim tržišnim uvjetima nije moguće osigurati dostupnost VHCN mreža.  </w:t>
            </w:r>
            <w:r w:rsidR="46161F6E" w:rsidRPr="002240D2">
              <w:rPr>
                <w:sz w:val="20"/>
                <w:szCs w:val="20"/>
                <w:lang w:val="hr-HR"/>
              </w:rPr>
              <w:t xml:space="preserve"> </w:t>
            </w:r>
          </w:p>
        </w:tc>
      </w:tr>
      <w:tr w:rsidR="00916C98" w:rsidRPr="006D6223" w14:paraId="07759843" w14:textId="77777777" w:rsidTr="004865A3">
        <w:tc>
          <w:tcPr>
            <w:tcW w:w="1696" w:type="dxa"/>
          </w:tcPr>
          <w:p w14:paraId="50CD62E5" w14:textId="64D1EC66" w:rsidR="00916C98" w:rsidRPr="002240D2" w:rsidRDefault="00D93D20" w:rsidP="00547C6B">
            <w:pPr>
              <w:spacing w:before="60" w:after="60" w:line="240" w:lineRule="auto"/>
              <w:rPr>
                <w:sz w:val="22"/>
                <w:szCs w:val="22"/>
                <w:lang w:val="hr-HR"/>
              </w:rPr>
            </w:pPr>
            <w:r w:rsidRPr="002240D2">
              <w:rPr>
                <w:sz w:val="22"/>
                <w:szCs w:val="22"/>
                <w:lang w:val="hr-HR"/>
              </w:rPr>
              <w:t xml:space="preserve">Zelenija, otporna Europa s niskom </w:t>
            </w:r>
            <w:r w:rsidRPr="002240D2">
              <w:rPr>
                <w:sz w:val="22"/>
                <w:szCs w:val="22"/>
                <w:lang w:val="hr-HR"/>
              </w:rPr>
              <w:lastRenderedPageBreak/>
              <w:t>razinom emisija koja prelazi na gospodarstvo s nultom neto stopom emisija ugljika promicanjem prelaska na čistu i pravednu energiju, zelenih i plavih ulaganja, kružnoga gospodarstva, ublažavanja klimatskih promjena i prilagodbe klimatskim promjenama, sprečavanja rizika i upravljanja njime te održive urbane mobilnosti</w:t>
            </w:r>
            <w:r w:rsidRPr="002240D2" w:rsidDel="00D93D20">
              <w:rPr>
                <w:sz w:val="22"/>
                <w:szCs w:val="22"/>
                <w:lang w:val="hr-HR"/>
              </w:rPr>
              <w:t xml:space="preserve"> </w:t>
            </w:r>
            <w:r w:rsidR="00916C98" w:rsidRPr="002240D2">
              <w:rPr>
                <w:sz w:val="22"/>
                <w:szCs w:val="22"/>
                <w:lang w:val="hr-HR"/>
              </w:rPr>
              <w:t>(</w:t>
            </w:r>
            <w:r w:rsidRPr="002240D2">
              <w:rPr>
                <w:sz w:val="22"/>
                <w:szCs w:val="22"/>
                <w:lang w:val="hr-HR"/>
              </w:rPr>
              <w:t>CP</w:t>
            </w:r>
            <w:r w:rsidR="00916C98" w:rsidRPr="002240D2">
              <w:rPr>
                <w:sz w:val="22"/>
                <w:szCs w:val="22"/>
                <w:lang w:val="hr-HR"/>
              </w:rPr>
              <w:t>2)</w:t>
            </w:r>
          </w:p>
        </w:tc>
        <w:tc>
          <w:tcPr>
            <w:tcW w:w="1985" w:type="dxa"/>
          </w:tcPr>
          <w:p w14:paraId="7257D43E" w14:textId="6466ED47" w:rsidR="00916C98" w:rsidRPr="002240D2" w:rsidRDefault="00895502" w:rsidP="001975CC">
            <w:pPr>
              <w:spacing w:before="60" w:after="60"/>
              <w:jc w:val="both"/>
              <w:rPr>
                <w:sz w:val="22"/>
                <w:szCs w:val="22"/>
                <w:lang w:val="hr-HR"/>
              </w:rPr>
            </w:pPr>
            <w:r w:rsidRPr="002240D2">
              <w:rPr>
                <w:sz w:val="22"/>
                <w:szCs w:val="22"/>
                <w:lang w:val="hr-HR"/>
              </w:rPr>
              <w:lastRenderedPageBreak/>
              <w:t xml:space="preserve">2 (i) </w:t>
            </w:r>
            <w:r w:rsidR="00954B9B" w:rsidRPr="002240D2">
              <w:rPr>
                <w:sz w:val="22"/>
                <w:szCs w:val="22"/>
                <w:lang w:val="hr-HR"/>
              </w:rPr>
              <w:t xml:space="preserve">promicanje energetske </w:t>
            </w:r>
            <w:r w:rsidR="00954B9B" w:rsidRPr="002240D2">
              <w:rPr>
                <w:sz w:val="22"/>
                <w:szCs w:val="22"/>
                <w:lang w:val="hr-HR"/>
              </w:rPr>
              <w:lastRenderedPageBreak/>
              <w:t>učinkovitosti i smanjenje emisija stakleničkih plinova</w:t>
            </w:r>
          </w:p>
        </w:tc>
        <w:tc>
          <w:tcPr>
            <w:tcW w:w="5948" w:type="dxa"/>
          </w:tcPr>
          <w:p w14:paraId="384A252E" w14:textId="77777777" w:rsidR="00E71C95" w:rsidRPr="002240D2" w:rsidRDefault="00E71C95" w:rsidP="004339F0">
            <w:pPr>
              <w:spacing w:before="60" w:after="0" w:line="240" w:lineRule="auto"/>
              <w:rPr>
                <w:b/>
                <w:i/>
                <w:sz w:val="20"/>
                <w:szCs w:val="20"/>
                <w:lang w:val="hr-HR"/>
              </w:rPr>
            </w:pPr>
            <w:r w:rsidRPr="002240D2">
              <w:rPr>
                <w:b/>
                <w:i/>
                <w:sz w:val="20"/>
                <w:szCs w:val="20"/>
                <w:lang w:val="hr-HR"/>
              </w:rPr>
              <w:lastRenderedPageBreak/>
              <w:t xml:space="preserve">Izvješće za Hrvatsku 2020.  </w:t>
            </w:r>
          </w:p>
          <w:p w14:paraId="36AF446A" w14:textId="77C31EA7" w:rsidR="0071692F" w:rsidRPr="002240D2" w:rsidRDefault="00A80FB8" w:rsidP="004339F0">
            <w:pPr>
              <w:spacing w:before="0" w:after="0" w:line="240" w:lineRule="auto"/>
              <w:jc w:val="both"/>
              <w:rPr>
                <w:b/>
                <w:i/>
                <w:sz w:val="20"/>
                <w:szCs w:val="20"/>
                <w:lang w:val="hr-HR"/>
              </w:rPr>
            </w:pPr>
            <w:r w:rsidRPr="002240D2">
              <w:rPr>
                <w:i/>
                <w:sz w:val="20"/>
                <w:szCs w:val="20"/>
                <w:lang w:val="hr-HR"/>
              </w:rPr>
              <w:t>U</w:t>
            </w:r>
            <w:r w:rsidR="0071692F" w:rsidRPr="002240D2">
              <w:rPr>
                <w:i/>
                <w:sz w:val="20"/>
                <w:szCs w:val="20"/>
                <w:lang w:val="hr-HR"/>
              </w:rPr>
              <w:t>tvrđuje potrebu ulaganja u promicanje mjera energetske učinkovitosti i razvoj pametnih energetskih sustava, posebice u svrhu</w:t>
            </w:r>
            <w:r w:rsidR="00097E31" w:rsidRPr="002240D2">
              <w:rPr>
                <w:i/>
                <w:sz w:val="20"/>
                <w:szCs w:val="20"/>
                <w:lang w:val="hr-HR"/>
              </w:rPr>
              <w:t xml:space="preserve"> </w:t>
            </w:r>
            <w:r w:rsidR="0071692F" w:rsidRPr="002240D2">
              <w:rPr>
                <w:i/>
                <w:sz w:val="20"/>
                <w:szCs w:val="20"/>
                <w:lang w:val="hr-HR"/>
              </w:rPr>
              <w:t>smanjenja energetske potrošnje u sektoru građevinarstva</w:t>
            </w:r>
            <w:r w:rsidR="00097E31" w:rsidRPr="002240D2">
              <w:rPr>
                <w:i/>
                <w:sz w:val="20"/>
                <w:szCs w:val="20"/>
                <w:lang w:val="hr-HR"/>
              </w:rPr>
              <w:t xml:space="preserve"> te </w:t>
            </w:r>
            <w:r w:rsidR="0071692F" w:rsidRPr="002240D2">
              <w:rPr>
                <w:i/>
                <w:sz w:val="20"/>
                <w:szCs w:val="20"/>
                <w:lang w:val="hr-HR"/>
              </w:rPr>
              <w:t xml:space="preserve">uvođenje rješenja </w:t>
            </w:r>
            <w:r w:rsidR="0071692F" w:rsidRPr="002240D2">
              <w:rPr>
                <w:i/>
                <w:sz w:val="20"/>
                <w:szCs w:val="20"/>
                <w:lang w:val="hr-HR"/>
              </w:rPr>
              <w:lastRenderedPageBreak/>
              <w:t>povezanih s opskrbom električnom energijom</w:t>
            </w:r>
            <w:r w:rsidR="00097E31" w:rsidRPr="002240D2">
              <w:rPr>
                <w:i/>
                <w:sz w:val="20"/>
                <w:szCs w:val="20"/>
                <w:lang w:val="hr-HR"/>
              </w:rPr>
              <w:t>.</w:t>
            </w:r>
            <w:r w:rsidR="00F321F3" w:rsidRPr="002240D2">
              <w:rPr>
                <w:i/>
                <w:sz w:val="20"/>
                <w:szCs w:val="20"/>
                <w:lang w:val="hr-HR"/>
              </w:rPr>
              <w:t xml:space="preserve"> Također, utvrđuje se potreba povećanja energetske učinkovitosti u gospodarstvu.</w:t>
            </w:r>
          </w:p>
          <w:p w14:paraId="7CE06DB9" w14:textId="77777777" w:rsidR="0071692F" w:rsidRPr="002240D2" w:rsidRDefault="0071692F" w:rsidP="004339F0">
            <w:pPr>
              <w:spacing w:before="60" w:after="0" w:line="240" w:lineRule="auto"/>
              <w:rPr>
                <w:b/>
                <w:i/>
                <w:sz w:val="20"/>
                <w:szCs w:val="20"/>
                <w:lang w:val="hr-HR"/>
              </w:rPr>
            </w:pPr>
            <w:r w:rsidRPr="002240D2">
              <w:rPr>
                <w:b/>
                <w:i/>
                <w:sz w:val="20"/>
                <w:szCs w:val="20"/>
                <w:lang w:val="hr-HR"/>
              </w:rPr>
              <w:t>Preporuka Vijeća za 2020.</w:t>
            </w:r>
          </w:p>
          <w:p w14:paraId="48DE3C88" w14:textId="45191F10" w:rsidR="0071692F" w:rsidRPr="002240D2" w:rsidRDefault="0071692F" w:rsidP="004339F0">
            <w:pPr>
              <w:spacing w:before="0" w:after="0" w:line="240" w:lineRule="auto"/>
              <w:jc w:val="both"/>
              <w:rPr>
                <w:i/>
                <w:sz w:val="20"/>
                <w:szCs w:val="20"/>
                <w:lang w:val="hr-HR"/>
              </w:rPr>
            </w:pPr>
            <w:r w:rsidRPr="002240D2">
              <w:rPr>
                <w:i/>
                <w:sz w:val="20"/>
                <w:szCs w:val="20"/>
                <w:lang w:val="hr-HR"/>
              </w:rPr>
              <w:t xml:space="preserve">Ulaganja bi trebala doprinijeti ciljevima hrvatske </w:t>
            </w:r>
            <w:proofErr w:type="spellStart"/>
            <w:r w:rsidRPr="002240D2">
              <w:rPr>
                <w:i/>
                <w:sz w:val="20"/>
                <w:szCs w:val="20"/>
                <w:lang w:val="hr-HR"/>
              </w:rPr>
              <w:t>dekarbonizacije</w:t>
            </w:r>
            <w:proofErr w:type="spellEnd"/>
            <w:r w:rsidRPr="002240D2">
              <w:rPr>
                <w:i/>
                <w:sz w:val="20"/>
                <w:szCs w:val="20"/>
                <w:lang w:val="hr-HR"/>
              </w:rPr>
              <w:t xml:space="preserve"> i energetske tranzicije zacrtane u NE</w:t>
            </w:r>
            <w:r w:rsidR="0012048B">
              <w:rPr>
                <w:i/>
                <w:sz w:val="20"/>
                <w:szCs w:val="20"/>
                <w:lang w:val="hr-HR"/>
              </w:rPr>
              <w:t>K</w:t>
            </w:r>
            <w:r w:rsidRPr="002240D2">
              <w:rPr>
                <w:i/>
                <w:sz w:val="20"/>
                <w:szCs w:val="20"/>
                <w:lang w:val="hr-HR"/>
              </w:rPr>
              <w:t>P-u. Preporučuje se usmjeravanje ulaganja u područja zelene i digitalne tranzicije, posebno u čistu i učinkovitu proizvodnju i upotrebu energije.</w:t>
            </w:r>
          </w:p>
          <w:p w14:paraId="10C4FDA8" w14:textId="77777777" w:rsidR="0071692F" w:rsidRPr="002240D2" w:rsidRDefault="0071692F" w:rsidP="004339F0">
            <w:pPr>
              <w:spacing w:before="60" w:after="0" w:line="240" w:lineRule="auto"/>
              <w:rPr>
                <w:b/>
                <w:i/>
                <w:sz w:val="20"/>
                <w:szCs w:val="20"/>
                <w:lang w:val="hr-HR"/>
              </w:rPr>
            </w:pPr>
            <w:r w:rsidRPr="002240D2">
              <w:rPr>
                <w:b/>
                <w:i/>
                <w:sz w:val="20"/>
                <w:szCs w:val="20"/>
                <w:lang w:val="hr-HR"/>
              </w:rPr>
              <w:t>NRS 2030</w:t>
            </w:r>
          </w:p>
          <w:p w14:paraId="7043DE1C" w14:textId="77777777" w:rsidR="0071692F" w:rsidRPr="002240D2" w:rsidRDefault="0071692F" w:rsidP="004339F0">
            <w:pPr>
              <w:spacing w:before="0" w:after="60" w:line="240" w:lineRule="auto"/>
              <w:jc w:val="both"/>
              <w:rPr>
                <w:i/>
                <w:sz w:val="20"/>
                <w:szCs w:val="20"/>
                <w:lang w:val="hr-HR"/>
              </w:rPr>
            </w:pPr>
            <w:r w:rsidRPr="002240D2">
              <w:rPr>
                <w:i/>
                <w:sz w:val="20"/>
                <w:szCs w:val="20"/>
                <w:lang w:val="hr-HR"/>
              </w:rPr>
              <w:t>Strateški cilj 8. „Ekološka i energetska tranzicija za klimatsku neutralnost”, prioritetna područja ulaganja za strateški cilj 8. „Energetska učinkovitost i samodostatnost te tranzicija na čistu energiju“ i „Zaštita prirodnih resursa i borba protiv klimatskih promjena“.</w:t>
            </w:r>
          </w:p>
          <w:p w14:paraId="7D1AB815" w14:textId="645F3AC3" w:rsidR="0071692F" w:rsidRPr="002240D2" w:rsidRDefault="0071692F" w:rsidP="004339F0">
            <w:pPr>
              <w:spacing w:before="60" w:after="0" w:line="240" w:lineRule="auto"/>
              <w:rPr>
                <w:b/>
                <w:i/>
                <w:sz w:val="20"/>
                <w:szCs w:val="20"/>
                <w:lang w:val="hr-HR"/>
              </w:rPr>
            </w:pPr>
            <w:r w:rsidRPr="002240D2">
              <w:rPr>
                <w:b/>
                <w:i/>
                <w:sz w:val="20"/>
                <w:szCs w:val="20"/>
                <w:lang w:val="hr-HR"/>
              </w:rPr>
              <w:t>ENC 2021.-2027.</w:t>
            </w:r>
          </w:p>
          <w:p w14:paraId="560C9C93" w14:textId="77777777" w:rsidR="003A060B" w:rsidRPr="002240D2" w:rsidRDefault="0071692F" w:rsidP="004339F0">
            <w:pPr>
              <w:spacing w:before="0" w:after="60" w:line="240" w:lineRule="auto"/>
              <w:jc w:val="both"/>
              <w:rPr>
                <w:i/>
                <w:sz w:val="20"/>
                <w:szCs w:val="20"/>
                <w:lang w:val="hr-HR"/>
              </w:rPr>
            </w:pPr>
            <w:r w:rsidRPr="002240D2">
              <w:rPr>
                <w:i/>
                <w:sz w:val="20"/>
                <w:szCs w:val="20"/>
                <w:lang w:val="hr-HR"/>
              </w:rPr>
              <w:t>2.1 Strateški okvir politike kojim se podržava obnova stambenih i nestambenih zgrada radi povećanja energetske učinkovitosti</w:t>
            </w:r>
            <w:r w:rsidR="003A060B" w:rsidRPr="002240D2">
              <w:rPr>
                <w:i/>
                <w:sz w:val="20"/>
                <w:szCs w:val="20"/>
                <w:lang w:val="hr-HR"/>
              </w:rPr>
              <w:t>, povećanja otpornosti postojećih zgrada na požar i potresna djelovanja te poboljšavanje zdravih unutarnjih klimatskih uvjeta.</w:t>
            </w:r>
          </w:p>
          <w:p w14:paraId="2E763254" w14:textId="1125A70B" w:rsidR="00916C98" w:rsidRPr="002240D2" w:rsidRDefault="003A060B" w:rsidP="004339F0">
            <w:pPr>
              <w:spacing w:before="60" w:after="60" w:line="240" w:lineRule="auto"/>
              <w:jc w:val="both"/>
              <w:rPr>
                <w:lang w:val="hr-HR"/>
              </w:rPr>
            </w:pPr>
            <w:r w:rsidRPr="002240D2">
              <w:rPr>
                <w:i/>
                <w:sz w:val="20"/>
                <w:szCs w:val="20"/>
                <w:lang w:val="hr-HR"/>
              </w:rPr>
              <w:t xml:space="preserve">U prosincu 2020. donesena je </w:t>
            </w:r>
            <w:r w:rsidRPr="002240D2">
              <w:rPr>
                <w:b/>
                <w:i/>
                <w:sz w:val="20"/>
                <w:szCs w:val="20"/>
                <w:lang w:val="hr-HR"/>
              </w:rPr>
              <w:t xml:space="preserve">Dugoročna strategija obnove </w:t>
            </w:r>
            <w:r w:rsidR="0071692F" w:rsidRPr="002240D2">
              <w:rPr>
                <w:b/>
                <w:i/>
                <w:sz w:val="20"/>
                <w:szCs w:val="20"/>
                <w:lang w:val="hr-HR"/>
              </w:rPr>
              <w:t>nacionalnog fonda zgrada do 2050. godine</w:t>
            </w:r>
            <w:r w:rsidR="0071692F" w:rsidRPr="002240D2">
              <w:rPr>
                <w:i/>
                <w:sz w:val="20"/>
                <w:szCs w:val="20"/>
                <w:lang w:val="hr-HR"/>
              </w:rPr>
              <w:t xml:space="preserve"> </w:t>
            </w:r>
            <w:r w:rsidRPr="002240D2">
              <w:rPr>
                <w:i/>
                <w:sz w:val="20"/>
                <w:szCs w:val="20"/>
                <w:lang w:val="hr-HR"/>
              </w:rPr>
              <w:t>čija provedba</w:t>
            </w:r>
            <w:r w:rsidR="0071692F" w:rsidRPr="002240D2">
              <w:rPr>
                <w:i/>
                <w:sz w:val="20"/>
                <w:szCs w:val="20"/>
                <w:lang w:val="hr-HR"/>
              </w:rPr>
              <w:t xml:space="preserve"> će se </w:t>
            </w:r>
            <w:r w:rsidRPr="002240D2">
              <w:rPr>
                <w:i/>
                <w:sz w:val="20"/>
                <w:szCs w:val="20"/>
                <w:lang w:val="hr-HR"/>
              </w:rPr>
              <w:t xml:space="preserve"> osigurati  </w:t>
            </w:r>
            <w:r w:rsidR="0071692F" w:rsidRPr="002240D2">
              <w:rPr>
                <w:i/>
                <w:sz w:val="20"/>
                <w:szCs w:val="20"/>
                <w:lang w:val="hr-HR"/>
              </w:rPr>
              <w:t>programima energetske obnove zgrada</w:t>
            </w:r>
            <w:r w:rsidR="00BD4222">
              <w:rPr>
                <w:i/>
                <w:sz w:val="20"/>
                <w:szCs w:val="20"/>
                <w:lang w:val="hr-HR"/>
              </w:rPr>
              <w:t xml:space="preserve"> i kružnog gospodarenja prostorom i zgradama, koje donosi Vlada RH</w:t>
            </w:r>
            <w:r w:rsidRPr="002240D2">
              <w:rPr>
                <w:i/>
                <w:sz w:val="20"/>
                <w:szCs w:val="20"/>
                <w:lang w:val="hr-HR"/>
              </w:rPr>
              <w:t>.</w:t>
            </w:r>
            <w:r w:rsidR="0071692F" w:rsidRPr="002240D2">
              <w:rPr>
                <w:i/>
                <w:sz w:val="20"/>
                <w:szCs w:val="20"/>
                <w:lang w:val="hr-HR"/>
              </w:rPr>
              <w:t xml:space="preserve"> za razdoblje 2021. - 2030. godine. </w:t>
            </w:r>
          </w:p>
        </w:tc>
      </w:tr>
      <w:tr w:rsidR="00895502" w:rsidRPr="006D6223" w14:paraId="3AB18C83" w14:textId="77777777" w:rsidTr="004865A3">
        <w:tc>
          <w:tcPr>
            <w:tcW w:w="1696" w:type="dxa"/>
          </w:tcPr>
          <w:p w14:paraId="6806926C" w14:textId="77777777" w:rsidR="00895502" w:rsidRPr="002240D2" w:rsidRDefault="00895502" w:rsidP="00547C6B">
            <w:pPr>
              <w:spacing w:before="60" w:after="60" w:line="240" w:lineRule="auto"/>
              <w:rPr>
                <w:sz w:val="22"/>
                <w:szCs w:val="22"/>
                <w:lang w:val="hr-HR"/>
              </w:rPr>
            </w:pPr>
          </w:p>
        </w:tc>
        <w:tc>
          <w:tcPr>
            <w:tcW w:w="1985" w:type="dxa"/>
          </w:tcPr>
          <w:p w14:paraId="5F2C3637" w14:textId="164DA502" w:rsidR="00895502" w:rsidRPr="002240D2" w:rsidRDefault="00895502" w:rsidP="001975CC">
            <w:pPr>
              <w:spacing w:before="60" w:after="60"/>
              <w:jc w:val="both"/>
              <w:rPr>
                <w:sz w:val="22"/>
                <w:szCs w:val="22"/>
                <w:lang w:val="hr-HR"/>
              </w:rPr>
            </w:pPr>
            <w:r w:rsidRPr="002240D2">
              <w:rPr>
                <w:sz w:val="22"/>
                <w:szCs w:val="22"/>
                <w:lang w:val="hr-HR"/>
              </w:rPr>
              <w:t xml:space="preserve">2 (ii) </w:t>
            </w:r>
            <w:r w:rsidR="00954B9B" w:rsidRPr="002240D2">
              <w:rPr>
                <w:sz w:val="22"/>
                <w:szCs w:val="22"/>
                <w:lang w:val="hr-HR"/>
              </w:rPr>
              <w:t>promicanje obnovljive energije u skladu s Direktivom (EU) 2018/2001, uključujući kriterije održivosti utvrđene u njoj</w:t>
            </w:r>
          </w:p>
        </w:tc>
        <w:tc>
          <w:tcPr>
            <w:tcW w:w="5948" w:type="dxa"/>
          </w:tcPr>
          <w:p w14:paraId="2ABA6760" w14:textId="77777777" w:rsidR="004B3721" w:rsidRPr="002240D2" w:rsidRDefault="004B3721" w:rsidP="004339F0">
            <w:pPr>
              <w:spacing w:before="60" w:after="0" w:line="240" w:lineRule="auto"/>
              <w:rPr>
                <w:i/>
                <w:sz w:val="20"/>
                <w:szCs w:val="20"/>
                <w:lang w:val="hr-HR"/>
              </w:rPr>
            </w:pPr>
            <w:r w:rsidRPr="002240D2">
              <w:rPr>
                <w:b/>
                <w:i/>
                <w:sz w:val="20"/>
                <w:szCs w:val="20"/>
                <w:lang w:val="hr-HR"/>
              </w:rPr>
              <w:t>Izvješće za Hrvatsku 2020</w:t>
            </w:r>
            <w:r w:rsidRPr="002240D2">
              <w:rPr>
                <w:i/>
                <w:sz w:val="20"/>
                <w:szCs w:val="20"/>
                <w:lang w:val="hr-HR"/>
              </w:rPr>
              <w:t xml:space="preserve">.  </w:t>
            </w:r>
          </w:p>
          <w:p w14:paraId="02D38A7E" w14:textId="12637436" w:rsidR="009544F6" w:rsidRPr="002240D2" w:rsidRDefault="009544F6" w:rsidP="004339F0">
            <w:pPr>
              <w:spacing w:before="0" w:after="60" w:line="240" w:lineRule="auto"/>
              <w:jc w:val="both"/>
              <w:rPr>
                <w:i/>
                <w:sz w:val="20"/>
                <w:szCs w:val="20"/>
                <w:lang w:val="hr-HR"/>
              </w:rPr>
            </w:pPr>
            <w:r w:rsidRPr="002240D2">
              <w:rPr>
                <w:i/>
                <w:sz w:val="20"/>
                <w:szCs w:val="20"/>
                <w:lang w:val="hr-HR"/>
              </w:rPr>
              <w:t xml:space="preserve">Hrvatska je ostvarila svoj cilj za 2020. za </w:t>
            </w:r>
            <w:r w:rsidR="00653C3B">
              <w:rPr>
                <w:i/>
                <w:sz w:val="20"/>
                <w:szCs w:val="20"/>
                <w:lang w:val="hr-HR"/>
              </w:rPr>
              <w:t>o</w:t>
            </w:r>
            <w:r w:rsidR="00CC4932" w:rsidRPr="00CC4932">
              <w:rPr>
                <w:i/>
                <w:sz w:val="20"/>
                <w:szCs w:val="20"/>
                <w:lang w:val="hr-HR"/>
              </w:rPr>
              <w:t>bnovljiv</w:t>
            </w:r>
            <w:r w:rsidR="00CC4932">
              <w:rPr>
                <w:i/>
                <w:sz w:val="20"/>
                <w:szCs w:val="20"/>
                <w:lang w:val="hr-HR"/>
              </w:rPr>
              <w:t>e</w:t>
            </w:r>
            <w:r w:rsidR="00CC4932" w:rsidRPr="00CC4932">
              <w:rPr>
                <w:i/>
                <w:sz w:val="20"/>
                <w:szCs w:val="20"/>
                <w:lang w:val="hr-HR"/>
              </w:rPr>
              <w:t xml:space="preserve"> izvor</w:t>
            </w:r>
            <w:r w:rsidR="00CC4932">
              <w:rPr>
                <w:i/>
                <w:sz w:val="20"/>
                <w:szCs w:val="20"/>
                <w:lang w:val="hr-HR"/>
              </w:rPr>
              <w:t>e</w:t>
            </w:r>
            <w:r w:rsidR="00CC4932" w:rsidRPr="00CC4932">
              <w:rPr>
                <w:i/>
                <w:sz w:val="20"/>
                <w:szCs w:val="20"/>
                <w:lang w:val="hr-HR"/>
              </w:rPr>
              <w:t xml:space="preserve"> energije </w:t>
            </w:r>
            <w:r w:rsidR="00CC4932">
              <w:rPr>
                <w:i/>
                <w:sz w:val="20"/>
                <w:szCs w:val="20"/>
                <w:lang w:val="hr-HR"/>
              </w:rPr>
              <w:t>(</w:t>
            </w:r>
            <w:r w:rsidRPr="002240D2">
              <w:rPr>
                <w:i/>
                <w:sz w:val="20"/>
                <w:szCs w:val="20"/>
                <w:lang w:val="hr-HR"/>
              </w:rPr>
              <w:t>OIE</w:t>
            </w:r>
            <w:r w:rsidR="00CC4932">
              <w:rPr>
                <w:i/>
                <w:sz w:val="20"/>
                <w:szCs w:val="20"/>
                <w:lang w:val="hr-HR"/>
              </w:rPr>
              <w:t>)</w:t>
            </w:r>
            <w:r w:rsidRPr="002240D2">
              <w:rPr>
                <w:i/>
                <w:sz w:val="20"/>
                <w:szCs w:val="20"/>
                <w:lang w:val="hr-HR"/>
              </w:rPr>
              <w:t>, ali postoji potencijal za razvoj obnovljive energije (posebno vjetra i sunca) na troškovno efikasan način</w:t>
            </w:r>
            <w:r w:rsidR="00D57440" w:rsidRPr="002240D2">
              <w:rPr>
                <w:i/>
                <w:sz w:val="20"/>
                <w:szCs w:val="20"/>
                <w:lang w:val="hr-HR"/>
              </w:rPr>
              <w:t xml:space="preserve">. </w:t>
            </w:r>
            <w:r w:rsidR="006523AA" w:rsidRPr="002240D2">
              <w:rPr>
                <w:i/>
                <w:sz w:val="20"/>
                <w:szCs w:val="20"/>
                <w:lang w:val="hr-HR"/>
              </w:rPr>
              <w:t>Nužno je osigurati</w:t>
            </w:r>
            <w:r w:rsidRPr="002240D2">
              <w:rPr>
                <w:i/>
                <w:sz w:val="20"/>
                <w:szCs w:val="20"/>
                <w:lang w:val="hr-HR"/>
              </w:rPr>
              <w:t xml:space="preserve"> potreb</w:t>
            </w:r>
            <w:r w:rsidR="006523AA" w:rsidRPr="002240D2">
              <w:rPr>
                <w:i/>
                <w:sz w:val="20"/>
                <w:szCs w:val="20"/>
                <w:lang w:val="hr-HR"/>
              </w:rPr>
              <w:t>na</w:t>
            </w:r>
            <w:r w:rsidRPr="002240D2">
              <w:rPr>
                <w:i/>
                <w:sz w:val="20"/>
                <w:szCs w:val="20"/>
                <w:lang w:val="hr-HR"/>
              </w:rPr>
              <w:t xml:space="preserve"> ulaganja u mjere promicanja obnovljivih izvora energije, posebice u svrhu:</w:t>
            </w:r>
          </w:p>
          <w:p w14:paraId="5884E309" w14:textId="77777777" w:rsidR="004339F0" w:rsidRPr="002240D2" w:rsidRDefault="009544F6" w:rsidP="00A969B8">
            <w:pPr>
              <w:pStyle w:val="ListParagraph"/>
              <w:numPr>
                <w:ilvl w:val="0"/>
                <w:numId w:val="114"/>
              </w:numPr>
              <w:spacing w:before="60" w:after="60"/>
              <w:rPr>
                <w:i/>
                <w:sz w:val="20"/>
                <w:szCs w:val="20"/>
                <w:lang w:val="hr-HR"/>
              </w:rPr>
            </w:pPr>
            <w:r w:rsidRPr="002240D2">
              <w:rPr>
                <w:i/>
                <w:sz w:val="20"/>
                <w:szCs w:val="20"/>
                <w:lang w:val="hr-HR"/>
              </w:rPr>
              <w:t>potpora prelasku na korištenje OIE za grijanje i hlađenje;</w:t>
            </w:r>
          </w:p>
          <w:p w14:paraId="00424874" w14:textId="0A9A3235" w:rsidR="009544F6" w:rsidRPr="002240D2" w:rsidRDefault="009544F6" w:rsidP="00A969B8">
            <w:pPr>
              <w:pStyle w:val="ListParagraph"/>
              <w:numPr>
                <w:ilvl w:val="0"/>
                <w:numId w:val="114"/>
              </w:numPr>
              <w:spacing w:before="60" w:after="60"/>
              <w:rPr>
                <w:i/>
                <w:sz w:val="20"/>
                <w:szCs w:val="20"/>
                <w:lang w:val="hr-HR"/>
              </w:rPr>
            </w:pPr>
            <w:r w:rsidRPr="002240D2">
              <w:rPr>
                <w:i/>
                <w:sz w:val="20"/>
                <w:szCs w:val="20"/>
                <w:lang w:val="hr-HR"/>
              </w:rPr>
              <w:t xml:space="preserve">jamčenje većeg korištenja održivih i čistih izvora energije, prije svega energije vjetra i sunca, s posebnim naglaskom na energetsku </w:t>
            </w:r>
            <w:proofErr w:type="spellStart"/>
            <w:r w:rsidRPr="002240D2">
              <w:rPr>
                <w:i/>
                <w:sz w:val="20"/>
                <w:szCs w:val="20"/>
                <w:lang w:val="hr-HR"/>
              </w:rPr>
              <w:t>samoodrživost</w:t>
            </w:r>
            <w:proofErr w:type="spellEnd"/>
            <w:r w:rsidRPr="002240D2">
              <w:rPr>
                <w:i/>
                <w:sz w:val="20"/>
                <w:szCs w:val="20"/>
                <w:lang w:val="hr-HR"/>
              </w:rPr>
              <w:t xml:space="preserve"> otoka u skladu s inicijativom „Čista energija za otoke EU-a”.</w:t>
            </w:r>
          </w:p>
          <w:p w14:paraId="09E24AF3" w14:textId="77777777" w:rsidR="009544F6" w:rsidRPr="002240D2" w:rsidRDefault="009544F6" w:rsidP="004339F0">
            <w:pPr>
              <w:spacing w:before="60" w:after="0" w:line="240" w:lineRule="auto"/>
              <w:jc w:val="both"/>
              <w:rPr>
                <w:b/>
                <w:i/>
                <w:sz w:val="20"/>
                <w:szCs w:val="20"/>
                <w:lang w:val="hr-HR"/>
              </w:rPr>
            </w:pPr>
            <w:r w:rsidRPr="002240D2">
              <w:rPr>
                <w:b/>
                <w:i/>
                <w:sz w:val="20"/>
                <w:szCs w:val="20"/>
                <w:lang w:val="hr-HR"/>
              </w:rPr>
              <w:t>Preporuka Vijeća za 2020.</w:t>
            </w:r>
          </w:p>
          <w:p w14:paraId="4961F511" w14:textId="77777777" w:rsidR="009544F6" w:rsidRPr="002240D2" w:rsidRDefault="009544F6" w:rsidP="004339F0">
            <w:pPr>
              <w:spacing w:before="0" w:after="60" w:line="240" w:lineRule="auto"/>
              <w:jc w:val="both"/>
              <w:rPr>
                <w:i/>
                <w:sz w:val="20"/>
                <w:szCs w:val="20"/>
                <w:lang w:val="hr-HR"/>
              </w:rPr>
            </w:pPr>
            <w:r w:rsidRPr="002240D2">
              <w:rPr>
                <w:i/>
                <w:sz w:val="20"/>
                <w:szCs w:val="20"/>
                <w:lang w:val="hr-HR"/>
              </w:rPr>
              <w:t>Postoji potencijal i prilika da Hrvatska ulaže u OIE što je usklađeno sa zelenom i digitalnom tranziciju, posebno u čistu i učinkovitu proizvodnju i upotrebu energije.</w:t>
            </w:r>
          </w:p>
          <w:p w14:paraId="4E03759B" w14:textId="77777777" w:rsidR="009544F6" w:rsidRPr="002240D2" w:rsidRDefault="009544F6" w:rsidP="004339F0">
            <w:pPr>
              <w:spacing w:before="60" w:after="0" w:line="240" w:lineRule="auto"/>
              <w:jc w:val="both"/>
              <w:rPr>
                <w:b/>
                <w:i/>
                <w:sz w:val="20"/>
                <w:szCs w:val="20"/>
                <w:lang w:val="hr-HR"/>
              </w:rPr>
            </w:pPr>
            <w:r w:rsidRPr="002240D2">
              <w:rPr>
                <w:b/>
                <w:i/>
                <w:sz w:val="20"/>
                <w:szCs w:val="20"/>
                <w:lang w:val="hr-HR"/>
              </w:rPr>
              <w:t>NRS 2030</w:t>
            </w:r>
          </w:p>
          <w:p w14:paraId="75C3A4F4" w14:textId="77777777" w:rsidR="009544F6" w:rsidRPr="002240D2" w:rsidRDefault="009544F6" w:rsidP="004339F0">
            <w:pPr>
              <w:spacing w:before="0" w:after="60" w:line="240" w:lineRule="auto"/>
              <w:jc w:val="both"/>
              <w:rPr>
                <w:i/>
                <w:sz w:val="20"/>
                <w:szCs w:val="20"/>
                <w:lang w:val="hr-HR"/>
              </w:rPr>
            </w:pPr>
            <w:r w:rsidRPr="002240D2">
              <w:rPr>
                <w:i/>
                <w:sz w:val="20"/>
                <w:szCs w:val="20"/>
                <w:lang w:val="hr-HR"/>
              </w:rPr>
              <w:t>Strateški cilj 8. „Ekološka i energetska tranzicija za klimatsku neutralnost”, prioritetna područja ulaganja za strateški cilj 8. „Energetska učinkovitost i samodostatnost te tranzicija na čistu energiju“.</w:t>
            </w:r>
          </w:p>
          <w:p w14:paraId="33F4C493" w14:textId="4696CAF9" w:rsidR="009544F6" w:rsidRPr="002240D2" w:rsidRDefault="009544F6" w:rsidP="004339F0">
            <w:pPr>
              <w:spacing w:before="60" w:after="0" w:line="240" w:lineRule="auto"/>
              <w:jc w:val="both"/>
              <w:rPr>
                <w:b/>
                <w:i/>
                <w:sz w:val="20"/>
                <w:szCs w:val="20"/>
                <w:lang w:val="hr-HR"/>
              </w:rPr>
            </w:pPr>
            <w:r w:rsidRPr="002240D2">
              <w:rPr>
                <w:b/>
                <w:i/>
                <w:sz w:val="20"/>
                <w:szCs w:val="20"/>
                <w:lang w:val="hr-HR"/>
              </w:rPr>
              <w:t>ENC 2021.-2027.</w:t>
            </w:r>
          </w:p>
          <w:p w14:paraId="50260BBA" w14:textId="77777777" w:rsidR="009544F6" w:rsidRPr="002240D2" w:rsidRDefault="009544F6" w:rsidP="004339F0">
            <w:pPr>
              <w:spacing w:before="60" w:after="60" w:line="240" w:lineRule="auto"/>
              <w:jc w:val="both"/>
              <w:rPr>
                <w:i/>
                <w:sz w:val="20"/>
                <w:szCs w:val="20"/>
                <w:lang w:val="hr-HR"/>
              </w:rPr>
            </w:pPr>
            <w:r w:rsidRPr="002240D2">
              <w:rPr>
                <w:i/>
                <w:sz w:val="20"/>
                <w:szCs w:val="20"/>
                <w:lang w:val="hr-HR"/>
              </w:rPr>
              <w:t>2.2 Upravljanje za energetski sektor</w:t>
            </w:r>
          </w:p>
          <w:p w14:paraId="5E9CAD9E" w14:textId="0FD2D70E" w:rsidR="009544F6" w:rsidRPr="002240D2" w:rsidRDefault="009544F6" w:rsidP="004339F0">
            <w:pPr>
              <w:spacing w:before="60" w:after="60" w:line="240" w:lineRule="auto"/>
              <w:jc w:val="both"/>
              <w:rPr>
                <w:i/>
                <w:sz w:val="20"/>
                <w:szCs w:val="20"/>
                <w:lang w:val="hr-HR"/>
              </w:rPr>
            </w:pPr>
            <w:r w:rsidRPr="002240D2">
              <w:rPr>
                <w:i/>
                <w:sz w:val="20"/>
                <w:szCs w:val="20"/>
                <w:lang w:val="hr-HR"/>
              </w:rPr>
              <w:t xml:space="preserve">U skladu s Uredbom o upravljanju Energetskom unijom RH je izradila </w:t>
            </w:r>
            <w:r w:rsidR="09434127" w:rsidRPr="7B73FD4F">
              <w:rPr>
                <w:i/>
                <w:iCs/>
                <w:sz w:val="20"/>
                <w:szCs w:val="20"/>
                <w:lang w:val="hr-HR"/>
              </w:rPr>
              <w:t>Integrirani nacionalni energetski  i klimatski plan(NEKP) koji</w:t>
            </w:r>
            <w:r w:rsidRPr="002240D2">
              <w:rPr>
                <w:i/>
                <w:sz w:val="20"/>
                <w:szCs w:val="20"/>
                <w:lang w:val="hr-HR"/>
              </w:rPr>
              <w:t xml:space="preserve"> uključuje podatke o potrebnim financijskim sredstvima i mehanizmima za mjere promicanja </w:t>
            </w:r>
            <w:proofErr w:type="spellStart"/>
            <w:r w:rsidRPr="002240D2">
              <w:rPr>
                <w:i/>
                <w:sz w:val="20"/>
                <w:szCs w:val="20"/>
                <w:lang w:val="hr-HR"/>
              </w:rPr>
              <w:t>niskougljučne</w:t>
            </w:r>
            <w:proofErr w:type="spellEnd"/>
            <w:r w:rsidRPr="002240D2">
              <w:rPr>
                <w:i/>
                <w:sz w:val="20"/>
                <w:szCs w:val="20"/>
                <w:lang w:val="hr-HR"/>
              </w:rPr>
              <w:t xml:space="preserve"> energije s razrađenim financijskim okvirom.</w:t>
            </w:r>
          </w:p>
          <w:p w14:paraId="3BBD7871" w14:textId="77777777" w:rsidR="009544F6" w:rsidRPr="002240D2" w:rsidRDefault="009544F6" w:rsidP="004339F0">
            <w:pPr>
              <w:spacing w:before="60" w:after="60" w:line="240" w:lineRule="auto"/>
              <w:jc w:val="both"/>
              <w:rPr>
                <w:i/>
                <w:sz w:val="20"/>
                <w:szCs w:val="20"/>
                <w:lang w:val="hr-HR"/>
              </w:rPr>
            </w:pPr>
            <w:r w:rsidRPr="002240D2">
              <w:rPr>
                <w:i/>
                <w:sz w:val="20"/>
                <w:szCs w:val="20"/>
                <w:lang w:val="hr-HR"/>
              </w:rPr>
              <w:lastRenderedPageBreak/>
              <w:t>2.3. Učinkovito promicanje upotrebe energije iz obnovljivih izvora u različitim sektorima i u cijelom EU-u</w:t>
            </w:r>
          </w:p>
          <w:p w14:paraId="3E28B4EC" w14:textId="6EC24C0F" w:rsidR="00895502" w:rsidRPr="002240D2" w:rsidRDefault="009544F6" w:rsidP="004339F0">
            <w:pPr>
              <w:spacing w:before="60" w:after="60" w:line="240" w:lineRule="auto"/>
              <w:jc w:val="both"/>
              <w:rPr>
                <w:i/>
                <w:sz w:val="20"/>
                <w:szCs w:val="20"/>
                <w:lang w:val="hr-HR"/>
              </w:rPr>
            </w:pPr>
            <w:r w:rsidRPr="002240D2">
              <w:rPr>
                <w:i/>
                <w:sz w:val="20"/>
                <w:szCs w:val="20"/>
                <w:lang w:val="hr-HR"/>
              </w:rPr>
              <w:t xml:space="preserve">Novi paket intervencija u energetsko zakonodavstvo RH uskladit će tržište električne energije s EU zakonodavnim okvirom, posebice Direktivom o energiji iz obnovljivih izvora, posebno a uzimajući u obzir poticanje novih ulaganja u infrastrukturu i proizvodne kapacitete. Promjene se odnose na napredne mjerne sustave (tzv. Pametna brojila), sustave za skladištenje energije (povezane s razvojem tržišnih odnosa), </w:t>
            </w:r>
            <w:proofErr w:type="spellStart"/>
            <w:r w:rsidRPr="002240D2">
              <w:rPr>
                <w:i/>
                <w:sz w:val="20"/>
                <w:szCs w:val="20"/>
                <w:lang w:val="hr-HR"/>
              </w:rPr>
              <w:t>mapiranje</w:t>
            </w:r>
            <w:proofErr w:type="spellEnd"/>
            <w:r w:rsidRPr="002240D2">
              <w:rPr>
                <w:i/>
                <w:sz w:val="20"/>
                <w:szCs w:val="20"/>
                <w:lang w:val="hr-HR"/>
              </w:rPr>
              <w:t xml:space="preserve"> potencijala grijanja i hlađenja te usklađivanje razvoja proizvodnje OIE u postrojenjima (koja proizvode električnu i toplinsku energiju) do potencijala za grijanje i hlađenje.</w:t>
            </w:r>
          </w:p>
        </w:tc>
      </w:tr>
      <w:tr w:rsidR="00895502" w:rsidRPr="006D6223" w14:paraId="5EB587EB" w14:textId="77777777" w:rsidTr="004865A3">
        <w:tc>
          <w:tcPr>
            <w:tcW w:w="1696" w:type="dxa"/>
          </w:tcPr>
          <w:p w14:paraId="50835D8A" w14:textId="77777777" w:rsidR="00895502" w:rsidRPr="002240D2" w:rsidRDefault="00895502" w:rsidP="00547C6B">
            <w:pPr>
              <w:spacing w:before="60" w:after="60" w:line="240" w:lineRule="auto"/>
              <w:rPr>
                <w:sz w:val="22"/>
                <w:szCs w:val="22"/>
                <w:lang w:val="hr-HR"/>
              </w:rPr>
            </w:pPr>
          </w:p>
        </w:tc>
        <w:tc>
          <w:tcPr>
            <w:tcW w:w="1985" w:type="dxa"/>
          </w:tcPr>
          <w:p w14:paraId="5AA867E6" w14:textId="4DA0A90B" w:rsidR="00895502" w:rsidRPr="002240D2" w:rsidRDefault="00895502" w:rsidP="001975CC">
            <w:pPr>
              <w:spacing w:before="60" w:after="60"/>
              <w:jc w:val="both"/>
              <w:rPr>
                <w:sz w:val="22"/>
                <w:szCs w:val="22"/>
                <w:lang w:val="hr-HR"/>
              </w:rPr>
            </w:pPr>
            <w:r w:rsidRPr="002240D2">
              <w:rPr>
                <w:sz w:val="22"/>
                <w:szCs w:val="22"/>
                <w:lang w:val="hr-HR"/>
              </w:rPr>
              <w:t xml:space="preserve">2 (iii) </w:t>
            </w:r>
            <w:r w:rsidR="00954B9B" w:rsidRPr="002240D2">
              <w:rPr>
                <w:sz w:val="22"/>
                <w:szCs w:val="22"/>
                <w:lang w:val="hr-HR"/>
              </w:rPr>
              <w:t>razvoj pametnih energetskih sustava, mreža i skladištenja izvan transeuropske energetske mreže (TEN-E)</w:t>
            </w:r>
          </w:p>
        </w:tc>
        <w:tc>
          <w:tcPr>
            <w:tcW w:w="5948" w:type="dxa"/>
          </w:tcPr>
          <w:p w14:paraId="05EA81AD" w14:textId="77777777" w:rsidR="005655ED" w:rsidRPr="002240D2" w:rsidRDefault="005655ED" w:rsidP="004339F0">
            <w:pPr>
              <w:spacing w:before="60" w:after="0" w:line="240" w:lineRule="auto"/>
              <w:rPr>
                <w:b/>
                <w:i/>
                <w:sz w:val="20"/>
                <w:szCs w:val="20"/>
                <w:lang w:val="hr-HR"/>
              </w:rPr>
            </w:pPr>
            <w:r w:rsidRPr="002240D2">
              <w:rPr>
                <w:b/>
                <w:i/>
                <w:sz w:val="20"/>
                <w:szCs w:val="20"/>
                <w:lang w:val="hr-HR"/>
              </w:rPr>
              <w:t xml:space="preserve">Izvješće za Hrvatsku 2020.  </w:t>
            </w:r>
          </w:p>
          <w:p w14:paraId="42342136" w14:textId="13A0E176" w:rsidR="005655ED" w:rsidRPr="002240D2" w:rsidRDefault="005655ED" w:rsidP="004339F0">
            <w:pPr>
              <w:spacing w:before="0" w:after="60" w:line="240" w:lineRule="auto"/>
              <w:jc w:val="both"/>
              <w:rPr>
                <w:i/>
                <w:sz w:val="20"/>
                <w:szCs w:val="20"/>
                <w:lang w:val="hr-HR"/>
              </w:rPr>
            </w:pPr>
            <w:r w:rsidRPr="002240D2">
              <w:rPr>
                <w:i/>
                <w:sz w:val="20"/>
                <w:szCs w:val="20"/>
                <w:lang w:val="hr-HR"/>
              </w:rPr>
              <w:t>Nužna su daljnja ulaganja u mjere promicanja energetske učinkovitosti i razvoja pametnih energetskih sustava, posebno u svrhu:</w:t>
            </w:r>
          </w:p>
          <w:p w14:paraId="64EADF52" w14:textId="2E05DE21" w:rsidR="005655ED" w:rsidRPr="002240D2" w:rsidRDefault="005655ED" w:rsidP="00A969B8">
            <w:pPr>
              <w:pStyle w:val="ListParagraph"/>
              <w:numPr>
                <w:ilvl w:val="0"/>
                <w:numId w:val="115"/>
              </w:numPr>
              <w:spacing w:after="60"/>
              <w:rPr>
                <w:i/>
                <w:sz w:val="20"/>
                <w:szCs w:val="20"/>
                <w:lang w:val="hr-HR"/>
              </w:rPr>
            </w:pPr>
            <w:r w:rsidRPr="002240D2">
              <w:rPr>
                <w:i/>
                <w:sz w:val="20"/>
                <w:szCs w:val="20"/>
                <w:lang w:val="hr-HR"/>
              </w:rPr>
              <w:t>uvođenje rješenja povezanih s potražnjom i opskrbom električnom energijom koja se odnose na pametnu električnu energiju, distribucijske mreže i skladištenje.</w:t>
            </w:r>
          </w:p>
          <w:p w14:paraId="21862A4D" w14:textId="77777777" w:rsidR="005655ED" w:rsidRPr="002240D2" w:rsidRDefault="005655ED" w:rsidP="004339F0">
            <w:pPr>
              <w:spacing w:before="60" w:after="0" w:line="240" w:lineRule="auto"/>
              <w:jc w:val="both"/>
              <w:rPr>
                <w:i/>
                <w:sz w:val="20"/>
                <w:szCs w:val="20"/>
                <w:lang w:val="hr-HR"/>
              </w:rPr>
            </w:pPr>
            <w:r w:rsidRPr="002240D2">
              <w:rPr>
                <w:b/>
                <w:i/>
                <w:sz w:val="20"/>
                <w:szCs w:val="20"/>
                <w:lang w:val="hr-HR"/>
              </w:rPr>
              <w:t>Preporuka Vijeća za 2020</w:t>
            </w:r>
            <w:r w:rsidRPr="002240D2">
              <w:rPr>
                <w:i/>
                <w:sz w:val="20"/>
                <w:szCs w:val="20"/>
                <w:lang w:val="hr-HR"/>
              </w:rPr>
              <w:t>.</w:t>
            </w:r>
          </w:p>
          <w:p w14:paraId="454702ED" w14:textId="0DBD6EFA" w:rsidR="005655ED" w:rsidRPr="002240D2" w:rsidRDefault="005655ED" w:rsidP="004339F0">
            <w:pPr>
              <w:spacing w:before="0" w:after="60" w:line="240" w:lineRule="auto"/>
              <w:jc w:val="both"/>
              <w:rPr>
                <w:i/>
                <w:sz w:val="20"/>
                <w:szCs w:val="20"/>
                <w:lang w:val="hr-HR"/>
              </w:rPr>
            </w:pPr>
            <w:r w:rsidRPr="002240D2">
              <w:rPr>
                <w:i/>
                <w:sz w:val="20"/>
                <w:szCs w:val="20"/>
                <w:lang w:val="hr-HR"/>
              </w:rPr>
              <w:t>Postoji potencijal i prilika da Hrvatska ulaže u obnovljive izvore energije, a preporuča se usmjeravanje ulaganja u zelenu i digitalnu tranziciju, posebno u čistu i učinkovitu proizvodnju i upotrebu energije</w:t>
            </w:r>
          </w:p>
          <w:p w14:paraId="50481EAE" w14:textId="77777777" w:rsidR="005655ED" w:rsidRPr="002240D2" w:rsidRDefault="005655ED" w:rsidP="004339F0">
            <w:pPr>
              <w:spacing w:before="60" w:after="0" w:line="240" w:lineRule="auto"/>
              <w:jc w:val="both"/>
              <w:rPr>
                <w:b/>
                <w:i/>
                <w:sz w:val="20"/>
                <w:szCs w:val="20"/>
                <w:lang w:val="hr-HR"/>
              </w:rPr>
            </w:pPr>
            <w:r w:rsidRPr="002240D2">
              <w:rPr>
                <w:b/>
                <w:i/>
                <w:sz w:val="20"/>
                <w:szCs w:val="20"/>
                <w:lang w:val="hr-HR"/>
              </w:rPr>
              <w:t>NRS 2030</w:t>
            </w:r>
          </w:p>
          <w:p w14:paraId="5DED659C" w14:textId="7129D312" w:rsidR="005655ED" w:rsidRPr="002240D2" w:rsidRDefault="005655ED" w:rsidP="004339F0">
            <w:pPr>
              <w:spacing w:before="0" w:after="60" w:line="240" w:lineRule="auto"/>
              <w:jc w:val="both"/>
              <w:rPr>
                <w:i/>
                <w:sz w:val="20"/>
                <w:szCs w:val="20"/>
                <w:lang w:val="hr-HR"/>
              </w:rPr>
            </w:pPr>
            <w:r w:rsidRPr="002240D2">
              <w:rPr>
                <w:i/>
                <w:sz w:val="20"/>
                <w:szCs w:val="20"/>
                <w:lang w:val="hr-HR"/>
              </w:rPr>
              <w:t>Strateški cilj 8. „Ekološka i energetska tranzicija za klimatsku neutralnost”, prioritetna područja ulaganja za strateški cilj 8. „Energetska učinkovitost i samodostatnost te tranzicija na čistu</w:t>
            </w:r>
            <w:r w:rsidR="004339F0" w:rsidRPr="002240D2">
              <w:rPr>
                <w:i/>
                <w:sz w:val="20"/>
                <w:szCs w:val="20"/>
                <w:lang w:val="hr-HR"/>
              </w:rPr>
              <w:t xml:space="preserve"> </w:t>
            </w:r>
            <w:r w:rsidRPr="002240D2">
              <w:rPr>
                <w:i/>
                <w:sz w:val="20"/>
                <w:szCs w:val="20"/>
                <w:lang w:val="hr-HR"/>
              </w:rPr>
              <w:t>energiju“.</w:t>
            </w:r>
          </w:p>
          <w:p w14:paraId="776000B6" w14:textId="77777777" w:rsidR="005655ED" w:rsidRPr="002240D2" w:rsidRDefault="005655ED" w:rsidP="004339F0">
            <w:pPr>
              <w:spacing w:before="60" w:after="60" w:line="240" w:lineRule="auto"/>
              <w:jc w:val="both"/>
              <w:rPr>
                <w:i/>
                <w:sz w:val="20"/>
                <w:szCs w:val="20"/>
                <w:lang w:val="hr-HR"/>
              </w:rPr>
            </w:pPr>
            <w:r w:rsidRPr="002240D2">
              <w:rPr>
                <w:i/>
                <w:sz w:val="20"/>
                <w:szCs w:val="20"/>
                <w:lang w:val="hr-HR"/>
              </w:rPr>
              <w:t xml:space="preserve">Posebna pozornost usmjerit će se integriranju digitaliziranog elektroenergetskog tržišta, povezivanju energetskih sustava i djelotvornijem priključivanju OIE na mrežu. Poboljšat će se povezanost elektroenergetske infrastrukture bez dodatnih opterećenja za krajnje korisnike i povećati likvidnost hrvatske burze električne energije kako bi se osigurala fleksibilnost sustava, zadovoljila vršna opterećenja, upravljalo viškovima iz OIE i osigurala stabilnost cijena energije. Poseban naglasak stavit će se na razvoj i primjenu novih tehnologija, koje su nužan preduvjet za </w:t>
            </w:r>
            <w:proofErr w:type="spellStart"/>
            <w:r w:rsidRPr="002240D2">
              <w:rPr>
                <w:i/>
                <w:sz w:val="20"/>
                <w:szCs w:val="20"/>
                <w:lang w:val="hr-HR"/>
              </w:rPr>
              <w:t>dekarbonizaciju</w:t>
            </w:r>
            <w:proofErr w:type="spellEnd"/>
            <w:r w:rsidRPr="002240D2">
              <w:rPr>
                <w:i/>
                <w:sz w:val="20"/>
                <w:szCs w:val="20"/>
                <w:lang w:val="hr-HR"/>
              </w:rPr>
              <w:t xml:space="preserve"> energetskog sektora.</w:t>
            </w:r>
          </w:p>
          <w:p w14:paraId="347F7802" w14:textId="2229BDE9" w:rsidR="005655ED" w:rsidRPr="002240D2" w:rsidRDefault="005655ED" w:rsidP="004339F0">
            <w:pPr>
              <w:spacing w:before="60" w:after="0" w:line="240" w:lineRule="auto"/>
              <w:rPr>
                <w:b/>
                <w:i/>
                <w:sz w:val="20"/>
                <w:szCs w:val="20"/>
                <w:lang w:val="hr-HR"/>
              </w:rPr>
            </w:pPr>
            <w:r w:rsidRPr="002240D2">
              <w:rPr>
                <w:b/>
                <w:i/>
                <w:sz w:val="20"/>
                <w:szCs w:val="20"/>
                <w:lang w:val="hr-HR"/>
              </w:rPr>
              <w:t>ENC 2021.-2027.</w:t>
            </w:r>
          </w:p>
          <w:p w14:paraId="192BC696" w14:textId="77777777" w:rsidR="005655ED" w:rsidRPr="002240D2" w:rsidRDefault="005655ED" w:rsidP="004339F0">
            <w:pPr>
              <w:spacing w:before="0" w:after="60" w:line="240" w:lineRule="auto"/>
              <w:rPr>
                <w:i/>
                <w:sz w:val="20"/>
                <w:szCs w:val="20"/>
                <w:lang w:val="hr-HR"/>
              </w:rPr>
            </w:pPr>
            <w:r w:rsidRPr="002240D2">
              <w:rPr>
                <w:i/>
                <w:sz w:val="20"/>
                <w:szCs w:val="20"/>
                <w:lang w:val="hr-HR"/>
              </w:rPr>
              <w:t>2.3. Učinkovito promicanje upotrebe energije iz obnovljivih izvora u različitim sektorima i u cijelom EU-u</w:t>
            </w:r>
          </w:p>
          <w:p w14:paraId="09A6CA8F" w14:textId="6A345ADD" w:rsidR="00895502" w:rsidRPr="002240D2" w:rsidRDefault="005655ED" w:rsidP="004339F0">
            <w:pPr>
              <w:spacing w:before="60" w:after="60" w:line="240" w:lineRule="auto"/>
              <w:jc w:val="both"/>
              <w:rPr>
                <w:i/>
                <w:sz w:val="20"/>
                <w:szCs w:val="20"/>
                <w:lang w:val="hr-HR"/>
              </w:rPr>
            </w:pPr>
            <w:r w:rsidRPr="002240D2">
              <w:rPr>
                <w:i/>
                <w:sz w:val="20"/>
                <w:szCs w:val="20"/>
                <w:lang w:val="hr-HR"/>
              </w:rPr>
              <w:t>Novi paket intervencija u energetsko zakonodavstvo RH uskladit će tržište električne energije s EU zakonodavnim okvirom, posebice Direktivom o energiji iz obnovljivih izvora, posebno a uzimajući u obzir poticanje novih ulaganja u infrastrukturu i proizvodne kapacitete.</w:t>
            </w:r>
          </w:p>
        </w:tc>
      </w:tr>
      <w:tr w:rsidR="00895502" w:rsidRPr="006D6223" w14:paraId="6C2FF71A" w14:textId="77777777" w:rsidTr="004865A3">
        <w:tc>
          <w:tcPr>
            <w:tcW w:w="1696" w:type="dxa"/>
          </w:tcPr>
          <w:p w14:paraId="643ACFB2" w14:textId="77777777" w:rsidR="00895502" w:rsidRPr="002240D2" w:rsidRDefault="00895502" w:rsidP="00547C6B">
            <w:pPr>
              <w:spacing w:before="60" w:after="60" w:line="240" w:lineRule="auto"/>
              <w:rPr>
                <w:sz w:val="22"/>
                <w:szCs w:val="22"/>
                <w:lang w:val="hr-HR"/>
              </w:rPr>
            </w:pPr>
          </w:p>
        </w:tc>
        <w:tc>
          <w:tcPr>
            <w:tcW w:w="1985" w:type="dxa"/>
          </w:tcPr>
          <w:p w14:paraId="3F3EC531" w14:textId="406AD26D" w:rsidR="00895502" w:rsidRPr="002240D2" w:rsidRDefault="00895502" w:rsidP="001975CC">
            <w:pPr>
              <w:spacing w:before="60" w:after="60"/>
              <w:jc w:val="both"/>
              <w:rPr>
                <w:sz w:val="22"/>
                <w:szCs w:val="22"/>
                <w:lang w:val="hr-HR"/>
              </w:rPr>
            </w:pPr>
            <w:r w:rsidRPr="002240D2">
              <w:rPr>
                <w:sz w:val="22"/>
                <w:szCs w:val="22"/>
                <w:lang w:val="hr-HR"/>
              </w:rPr>
              <w:t xml:space="preserve">2 (iv) </w:t>
            </w:r>
            <w:r w:rsidR="00954B9B" w:rsidRPr="002240D2">
              <w:rPr>
                <w:sz w:val="22"/>
                <w:szCs w:val="22"/>
                <w:lang w:val="hr-HR"/>
              </w:rPr>
              <w:t xml:space="preserve">promicanje prilagodbe klimatskim promjenama i sprječavanja rizika od katastrofa te otpornosti, uzimajući u obzir </w:t>
            </w:r>
            <w:r w:rsidR="00954B9B" w:rsidRPr="002240D2">
              <w:rPr>
                <w:sz w:val="22"/>
                <w:szCs w:val="22"/>
                <w:lang w:val="hr-HR"/>
              </w:rPr>
              <w:lastRenderedPageBreak/>
              <w:t>pristupe utemeljene na ekosustavima</w:t>
            </w:r>
          </w:p>
        </w:tc>
        <w:tc>
          <w:tcPr>
            <w:tcW w:w="5948" w:type="dxa"/>
          </w:tcPr>
          <w:p w14:paraId="77512453" w14:textId="39624E9B" w:rsidR="05402263" w:rsidRDefault="05402263" w:rsidP="05402263">
            <w:pPr>
              <w:spacing w:before="60" w:after="60" w:line="240" w:lineRule="auto"/>
              <w:jc w:val="both"/>
              <w:rPr>
                <w:b/>
                <w:bCs/>
                <w:i/>
                <w:iCs/>
                <w:sz w:val="20"/>
                <w:szCs w:val="20"/>
                <w:lang w:val="hr-HR"/>
              </w:rPr>
            </w:pPr>
            <w:r w:rsidRPr="05402263">
              <w:rPr>
                <w:b/>
                <w:bCs/>
                <w:i/>
                <w:iCs/>
                <w:sz w:val="20"/>
                <w:szCs w:val="20"/>
                <w:lang w:val="hr-HR"/>
              </w:rPr>
              <w:lastRenderedPageBreak/>
              <w:t xml:space="preserve">ENC 2021. - 2027. </w:t>
            </w:r>
          </w:p>
          <w:p w14:paraId="5FE15854" w14:textId="38FA88FD" w:rsidR="00DE141F" w:rsidRPr="002240D2" w:rsidRDefault="00DE141F" w:rsidP="00DE141F">
            <w:pPr>
              <w:spacing w:before="60" w:after="60" w:line="240" w:lineRule="auto"/>
              <w:jc w:val="both"/>
              <w:rPr>
                <w:i/>
                <w:sz w:val="20"/>
                <w:szCs w:val="20"/>
                <w:lang w:val="hr-HR"/>
              </w:rPr>
            </w:pPr>
            <w:r w:rsidRPr="002240D2">
              <w:rPr>
                <w:b/>
                <w:i/>
                <w:sz w:val="20"/>
                <w:szCs w:val="20"/>
                <w:lang w:val="hr-HR"/>
              </w:rPr>
              <w:t>Strategija prilagodbe klimatskim promjenama u Republici Hrvatskoj za razdoblje do 2040. godine s pogledom na 2070. godinu</w:t>
            </w:r>
            <w:r w:rsidRPr="002240D2">
              <w:rPr>
                <w:i/>
                <w:sz w:val="20"/>
                <w:szCs w:val="20"/>
                <w:lang w:val="hr-HR"/>
              </w:rPr>
              <w:t xml:space="preserve"> </w:t>
            </w:r>
            <w:r w:rsidR="00890E4D" w:rsidRPr="00D73D92">
              <w:rPr>
                <w:i/>
                <w:sz w:val="20"/>
                <w:szCs w:val="20"/>
                <w:lang w:val="hr-HR"/>
              </w:rPr>
              <w:t>adresira klimatske rizike te daje mjere za prilagodbu u svim ranjivim sektorima fokusirajući</w:t>
            </w:r>
            <w:r w:rsidR="00890E4D">
              <w:rPr>
                <w:i/>
                <w:sz w:val="20"/>
                <w:szCs w:val="20"/>
                <w:lang w:val="hr-HR"/>
              </w:rPr>
              <w:t xml:space="preserve"> se</w:t>
            </w:r>
            <w:r w:rsidR="00890E4D" w:rsidRPr="00D73D92">
              <w:rPr>
                <w:i/>
                <w:sz w:val="20"/>
                <w:szCs w:val="20"/>
                <w:lang w:val="hr-HR"/>
              </w:rPr>
              <w:t xml:space="preserve"> na jačanje nacionalnog sustava za potporu prilagodbi</w:t>
            </w:r>
            <w:r w:rsidR="00890E4D">
              <w:rPr>
                <w:i/>
                <w:sz w:val="20"/>
                <w:szCs w:val="20"/>
                <w:lang w:val="hr-HR"/>
              </w:rPr>
              <w:t xml:space="preserve"> te </w:t>
            </w:r>
            <w:r w:rsidRPr="002240D2">
              <w:rPr>
                <w:i/>
                <w:sz w:val="20"/>
                <w:szCs w:val="20"/>
                <w:lang w:val="hr-HR"/>
              </w:rPr>
              <w:t xml:space="preserve">ukazuje da klimatske promjene među ostalim povećavaju opasnost od poplava, olujnih </w:t>
            </w:r>
            <w:proofErr w:type="spellStart"/>
            <w:r w:rsidRPr="002240D2">
              <w:rPr>
                <w:i/>
                <w:sz w:val="20"/>
                <w:szCs w:val="20"/>
                <w:lang w:val="hr-HR"/>
              </w:rPr>
              <w:t>uspora</w:t>
            </w:r>
            <w:proofErr w:type="spellEnd"/>
            <w:r w:rsidRPr="002240D2">
              <w:rPr>
                <w:i/>
                <w:sz w:val="20"/>
                <w:szCs w:val="20"/>
                <w:lang w:val="hr-HR"/>
              </w:rPr>
              <w:t xml:space="preserve"> na obali i izlažu RH povećanom riziku od šumskih požara. Strategija identificira prioritetne potrebe za jačanje stručnih, tehničkih i operativnih kapaciteta za učinkovitu provedbu mjera prilagodbe klimatskim promjenama u svim sektorima i razinama upravljanja</w:t>
            </w:r>
            <w:r>
              <w:rPr>
                <w:i/>
                <w:sz w:val="20"/>
                <w:szCs w:val="20"/>
                <w:lang w:val="hr-HR"/>
              </w:rPr>
              <w:t xml:space="preserve">. </w:t>
            </w:r>
          </w:p>
          <w:p w14:paraId="0DE9D34D" w14:textId="77777777" w:rsidR="00DE141F" w:rsidRDefault="00DE141F" w:rsidP="004339F0">
            <w:pPr>
              <w:spacing w:before="60" w:after="0" w:line="240" w:lineRule="auto"/>
              <w:jc w:val="both"/>
              <w:rPr>
                <w:b/>
                <w:i/>
                <w:sz w:val="20"/>
                <w:szCs w:val="20"/>
                <w:lang w:val="hr-HR"/>
              </w:rPr>
            </w:pPr>
          </w:p>
          <w:p w14:paraId="597723D8" w14:textId="77777777" w:rsidR="00BB316C" w:rsidRPr="002240D2" w:rsidRDefault="00BB316C" w:rsidP="004339F0">
            <w:pPr>
              <w:spacing w:before="60" w:after="0" w:line="240" w:lineRule="auto"/>
              <w:jc w:val="both"/>
              <w:rPr>
                <w:b/>
                <w:i/>
                <w:sz w:val="20"/>
                <w:szCs w:val="20"/>
                <w:lang w:val="hr-HR"/>
              </w:rPr>
            </w:pPr>
            <w:r w:rsidRPr="002240D2">
              <w:rPr>
                <w:b/>
                <w:i/>
                <w:sz w:val="20"/>
                <w:szCs w:val="20"/>
                <w:lang w:val="hr-HR"/>
              </w:rPr>
              <w:lastRenderedPageBreak/>
              <w:t xml:space="preserve">Izvješće  za Hrvatsku 2019. </w:t>
            </w:r>
          </w:p>
          <w:p w14:paraId="747AC506" w14:textId="3F63AEE0" w:rsidR="00BB316C" w:rsidRPr="002240D2" w:rsidRDefault="0047105F" w:rsidP="008374E3">
            <w:pPr>
              <w:spacing w:before="60" w:after="60" w:line="240" w:lineRule="auto"/>
              <w:jc w:val="both"/>
              <w:rPr>
                <w:i/>
                <w:sz w:val="20"/>
                <w:szCs w:val="20"/>
                <w:lang w:val="hr-HR"/>
              </w:rPr>
            </w:pPr>
            <w:r w:rsidRPr="002240D2">
              <w:rPr>
                <w:i/>
                <w:sz w:val="20"/>
                <w:szCs w:val="20"/>
                <w:lang w:val="hr-HR"/>
              </w:rPr>
              <w:t>Hrvatska postaje sve osjetljivija na klimatske rizike, osobito poplave i šumske požare, a s obzirom na procijenjene prosječne godišnje troškove štete zbog ekstremnih vremenskih uvjeta od 80 milijuna EUR u razdoblju od 1980. do 2016., može se očekivati da će klimatske promjene biti sve veći problem. Strategija upravljanja rizicima od katastrofa izrađena na temelju Procjene rizika od katastrofa za RH, kao prioritete politike identificira 2 strateška cilja: smanjenje najvećih rizika od katastrofa te povećanje spremnosti za djelotvoran odgovor, i sadrži opis mjera za smanjenje rizika, jačanje otpornosti, smanjenje ranjivosti te poboljšanje mogućnosti reakcije i oporavka.</w:t>
            </w:r>
            <w:r w:rsidR="00D73D92" w:rsidRPr="001148C1">
              <w:rPr>
                <w:lang w:val="hr-HR"/>
              </w:rPr>
              <w:t xml:space="preserve"> </w:t>
            </w:r>
          </w:p>
          <w:p w14:paraId="0CA3411D" w14:textId="77777777" w:rsidR="00DA3983" w:rsidRPr="002240D2" w:rsidRDefault="00BB316C" w:rsidP="00080A89">
            <w:pPr>
              <w:spacing w:before="60" w:after="0" w:line="240" w:lineRule="auto"/>
              <w:jc w:val="both"/>
              <w:rPr>
                <w:i/>
                <w:sz w:val="20"/>
                <w:szCs w:val="20"/>
                <w:lang w:val="hr-HR"/>
              </w:rPr>
            </w:pPr>
            <w:r w:rsidRPr="002240D2">
              <w:rPr>
                <w:b/>
                <w:i/>
                <w:sz w:val="20"/>
                <w:szCs w:val="20"/>
                <w:lang w:val="hr-HR"/>
              </w:rPr>
              <w:t>Preporuka Vijeća za 2019</w:t>
            </w:r>
            <w:r w:rsidRPr="002240D2">
              <w:rPr>
                <w:i/>
                <w:sz w:val="20"/>
                <w:szCs w:val="20"/>
                <w:lang w:val="hr-HR"/>
              </w:rPr>
              <w:t>.</w:t>
            </w:r>
          </w:p>
          <w:p w14:paraId="104A5190" w14:textId="6685AD59" w:rsidR="00BB316C" w:rsidRPr="002240D2" w:rsidRDefault="00DA3983" w:rsidP="00080A89">
            <w:pPr>
              <w:spacing w:before="0" w:after="60" w:line="240" w:lineRule="auto"/>
              <w:jc w:val="both"/>
              <w:rPr>
                <w:i/>
                <w:sz w:val="20"/>
                <w:szCs w:val="20"/>
                <w:lang w:val="hr-HR"/>
              </w:rPr>
            </w:pPr>
            <w:r w:rsidRPr="002240D2">
              <w:rPr>
                <w:i/>
                <w:sz w:val="20"/>
                <w:szCs w:val="20"/>
                <w:lang w:val="hr-HR"/>
              </w:rPr>
              <w:t>P</w:t>
            </w:r>
            <w:r w:rsidR="00BB316C" w:rsidRPr="002240D2">
              <w:rPr>
                <w:i/>
                <w:sz w:val="20"/>
                <w:szCs w:val="20"/>
                <w:lang w:val="hr-HR"/>
              </w:rPr>
              <w:t>repozna</w:t>
            </w:r>
            <w:r w:rsidRPr="002240D2">
              <w:rPr>
                <w:i/>
                <w:sz w:val="20"/>
                <w:szCs w:val="20"/>
                <w:lang w:val="hr-HR"/>
              </w:rPr>
              <w:t>ta</w:t>
            </w:r>
            <w:r w:rsidR="00BB316C" w:rsidRPr="002240D2">
              <w:rPr>
                <w:i/>
                <w:sz w:val="20"/>
                <w:szCs w:val="20"/>
                <w:lang w:val="hr-HR"/>
              </w:rPr>
              <w:t xml:space="preserve"> je Hrvatska izložen</w:t>
            </w:r>
            <w:r w:rsidRPr="002240D2">
              <w:rPr>
                <w:i/>
                <w:sz w:val="20"/>
                <w:szCs w:val="20"/>
                <w:lang w:val="hr-HR"/>
              </w:rPr>
              <w:t>ost</w:t>
            </w:r>
            <w:r w:rsidR="00BB316C" w:rsidRPr="002240D2">
              <w:rPr>
                <w:i/>
                <w:sz w:val="20"/>
                <w:szCs w:val="20"/>
                <w:lang w:val="hr-HR"/>
              </w:rPr>
              <w:t xml:space="preserve"> klimatskim rizicima.</w:t>
            </w:r>
          </w:p>
          <w:p w14:paraId="0E27ACA0" w14:textId="77777777" w:rsidR="00BB316C" w:rsidRPr="002240D2" w:rsidRDefault="00BB316C" w:rsidP="00080A89">
            <w:pPr>
              <w:spacing w:before="60" w:after="0" w:line="240" w:lineRule="auto"/>
              <w:jc w:val="both"/>
              <w:rPr>
                <w:b/>
                <w:i/>
                <w:sz w:val="20"/>
                <w:szCs w:val="20"/>
                <w:lang w:val="hr-HR"/>
              </w:rPr>
            </w:pPr>
            <w:r w:rsidRPr="002240D2">
              <w:rPr>
                <w:b/>
                <w:i/>
                <w:sz w:val="20"/>
                <w:szCs w:val="20"/>
                <w:lang w:val="hr-HR"/>
              </w:rPr>
              <w:t>NRS 2030</w:t>
            </w:r>
          </w:p>
          <w:p w14:paraId="23162927" w14:textId="67F429A9" w:rsidR="00BB316C" w:rsidRDefault="00BB316C" w:rsidP="00080A89">
            <w:pPr>
              <w:spacing w:before="0" w:after="60" w:line="240" w:lineRule="auto"/>
              <w:jc w:val="both"/>
              <w:rPr>
                <w:i/>
                <w:sz w:val="20"/>
                <w:szCs w:val="20"/>
                <w:lang w:val="hr-HR"/>
              </w:rPr>
            </w:pPr>
            <w:r w:rsidRPr="002240D2">
              <w:rPr>
                <w:i/>
                <w:sz w:val="20"/>
                <w:szCs w:val="20"/>
                <w:lang w:val="hr-HR"/>
              </w:rPr>
              <w:t>Strateški cilj 7 “Sigurnost za stabilan razvoj”, prioritetna područja “Jačanje otpornosti na rizike od katastrofa i unaprjeđenje sustava civilne zaštite”  i “Unaprjeđenje sustava vatrogastva”</w:t>
            </w:r>
            <w:r w:rsidR="007E4292">
              <w:rPr>
                <w:i/>
                <w:sz w:val="20"/>
                <w:szCs w:val="20"/>
                <w:lang w:val="hr-HR"/>
              </w:rPr>
              <w:t xml:space="preserve"> te </w:t>
            </w:r>
            <w:r w:rsidR="007E4292" w:rsidRPr="002240D2">
              <w:rPr>
                <w:i/>
                <w:sz w:val="20"/>
                <w:szCs w:val="20"/>
                <w:lang w:val="hr-HR"/>
              </w:rPr>
              <w:t>“Jačanje unutarnje sigurnosti”</w:t>
            </w:r>
            <w:r w:rsidRPr="002240D2">
              <w:rPr>
                <w:i/>
                <w:sz w:val="20"/>
                <w:szCs w:val="20"/>
                <w:lang w:val="hr-HR"/>
              </w:rPr>
              <w:t>.</w:t>
            </w:r>
            <w:r w:rsidR="00351B90">
              <w:rPr>
                <w:i/>
                <w:sz w:val="20"/>
                <w:szCs w:val="20"/>
                <w:lang w:val="hr-HR"/>
              </w:rPr>
              <w:t>.</w:t>
            </w:r>
          </w:p>
          <w:p w14:paraId="06750D5A" w14:textId="77777777" w:rsidR="003172A3" w:rsidRPr="002240D2" w:rsidRDefault="003172A3" w:rsidP="00080A89">
            <w:pPr>
              <w:spacing w:before="0" w:after="60" w:line="240" w:lineRule="auto"/>
              <w:jc w:val="both"/>
              <w:rPr>
                <w:i/>
                <w:sz w:val="20"/>
                <w:szCs w:val="20"/>
                <w:lang w:val="hr-HR"/>
              </w:rPr>
            </w:pPr>
          </w:p>
          <w:p w14:paraId="24358B65" w14:textId="77777777" w:rsidR="00BB316C" w:rsidRPr="002240D2" w:rsidRDefault="00BB316C" w:rsidP="004339F0">
            <w:pPr>
              <w:spacing w:before="60" w:after="60" w:line="240" w:lineRule="auto"/>
              <w:jc w:val="both"/>
              <w:rPr>
                <w:i/>
                <w:sz w:val="20"/>
                <w:szCs w:val="20"/>
                <w:lang w:val="hr-HR"/>
              </w:rPr>
            </w:pPr>
            <w:r w:rsidRPr="002240D2">
              <w:rPr>
                <w:i/>
                <w:sz w:val="20"/>
                <w:szCs w:val="20"/>
                <w:lang w:val="hr-HR"/>
              </w:rPr>
              <w:t>Strateški cilj 8 “Ekološka i energetska tranzicija za klimatsku neutralnost”, prioritetno područje “Zaštita prirodnih resursa i borba protiv klimatskih promjena”.</w:t>
            </w:r>
          </w:p>
          <w:p w14:paraId="3A2837E9" w14:textId="77777777" w:rsidR="00696AE0" w:rsidRPr="002240D2" w:rsidRDefault="00696AE0" w:rsidP="004339F0">
            <w:pPr>
              <w:spacing w:before="60" w:after="60" w:line="240" w:lineRule="auto"/>
              <w:jc w:val="both"/>
              <w:rPr>
                <w:i/>
                <w:sz w:val="20"/>
                <w:szCs w:val="20"/>
                <w:lang w:val="hr-HR"/>
              </w:rPr>
            </w:pPr>
            <w:r w:rsidRPr="002240D2">
              <w:rPr>
                <w:i/>
                <w:sz w:val="20"/>
                <w:szCs w:val="20"/>
                <w:lang w:val="hr-HR"/>
              </w:rPr>
              <w:t>Prioriteti provedbe politike na području održivog okoliša:</w:t>
            </w:r>
          </w:p>
          <w:p w14:paraId="12002D80" w14:textId="77777777" w:rsidR="00080A89" w:rsidRPr="002240D2" w:rsidRDefault="00696AE0" w:rsidP="00A969B8">
            <w:pPr>
              <w:pStyle w:val="ListParagraph"/>
              <w:numPr>
                <w:ilvl w:val="0"/>
                <w:numId w:val="115"/>
              </w:numPr>
              <w:spacing w:before="60" w:after="60"/>
              <w:rPr>
                <w:i/>
                <w:sz w:val="20"/>
                <w:szCs w:val="20"/>
                <w:lang w:val="hr-HR"/>
              </w:rPr>
            </w:pPr>
            <w:r w:rsidRPr="002240D2">
              <w:rPr>
                <w:i/>
                <w:sz w:val="20"/>
                <w:szCs w:val="20"/>
                <w:lang w:val="hr-HR"/>
              </w:rPr>
              <w:t>prevencija rizika, promicanje otpornosti i prilagodbe na klimatske promjene</w:t>
            </w:r>
          </w:p>
          <w:p w14:paraId="661FC75C" w14:textId="540DEA33" w:rsidR="00895502" w:rsidRPr="002240D2" w:rsidRDefault="00696AE0" w:rsidP="000358E2">
            <w:pPr>
              <w:pStyle w:val="ListParagraph"/>
              <w:numPr>
                <w:ilvl w:val="0"/>
                <w:numId w:val="115"/>
              </w:numPr>
              <w:spacing w:before="60" w:after="60"/>
              <w:rPr>
                <w:i/>
                <w:sz w:val="20"/>
                <w:szCs w:val="20"/>
                <w:lang w:val="hr-HR"/>
              </w:rPr>
            </w:pPr>
            <w:r w:rsidRPr="002240D2">
              <w:rPr>
                <w:i/>
                <w:sz w:val="20"/>
                <w:szCs w:val="20"/>
                <w:lang w:val="hr-HR"/>
              </w:rPr>
              <w:t>kvalitetno i održivo upravljanje vodama</w:t>
            </w:r>
          </w:p>
        </w:tc>
      </w:tr>
      <w:tr w:rsidR="00895502" w:rsidRPr="006D6223" w14:paraId="68686496" w14:textId="77777777" w:rsidTr="004865A3">
        <w:tc>
          <w:tcPr>
            <w:tcW w:w="1696" w:type="dxa"/>
          </w:tcPr>
          <w:p w14:paraId="7C560DEF" w14:textId="77777777" w:rsidR="00895502" w:rsidRPr="002240D2" w:rsidRDefault="00895502" w:rsidP="00547C6B">
            <w:pPr>
              <w:spacing w:before="60" w:after="60" w:line="240" w:lineRule="auto"/>
              <w:rPr>
                <w:sz w:val="22"/>
                <w:szCs w:val="22"/>
                <w:lang w:val="hr-HR"/>
              </w:rPr>
            </w:pPr>
          </w:p>
        </w:tc>
        <w:tc>
          <w:tcPr>
            <w:tcW w:w="1985" w:type="dxa"/>
          </w:tcPr>
          <w:p w14:paraId="0C619412" w14:textId="5D1783A0" w:rsidR="00895502" w:rsidRPr="002240D2" w:rsidRDefault="00895502" w:rsidP="001975CC">
            <w:pPr>
              <w:spacing w:before="60" w:after="60"/>
              <w:jc w:val="both"/>
              <w:rPr>
                <w:sz w:val="22"/>
                <w:szCs w:val="22"/>
                <w:lang w:val="hr-HR"/>
              </w:rPr>
            </w:pPr>
            <w:r w:rsidRPr="002240D2">
              <w:rPr>
                <w:sz w:val="22"/>
                <w:szCs w:val="22"/>
                <w:lang w:val="hr-HR"/>
              </w:rPr>
              <w:t xml:space="preserve">2 (v) </w:t>
            </w:r>
            <w:r w:rsidR="00954B9B" w:rsidRPr="002240D2">
              <w:rPr>
                <w:sz w:val="22"/>
                <w:szCs w:val="22"/>
                <w:lang w:val="hr-HR"/>
              </w:rPr>
              <w:t>promicanje pristupa vodi i održivog upravljanja vodama</w:t>
            </w:r>
          </w:p>
        </w:tc>
        <w:tc>
          <w:tcPr>
            <w:tcW w:w="5948" w:type="dxa"/>
          </w:tcPr>
          <w:p w14:paraId="2C411CB9" w14:textId="77777777" w:rsidR="008450BD" w:rsidRPr="002240D2" w:rsidRDefault="008450BD" w:rsidP="00080A89">
            <w:pPr>
              <w:spacing w:before="60" w:after="0" w:line="240" w:lineRule="auto"/>
              <w:jc w:val="both"/>
              <w:rPr>
                <w:b/>
                <w:i/>
                <w:sz w:val="20"/>
                <w:szCs w:val="20"/>
                <w:lang w:val="hr-HR"/>
              </w:rPr>
            </w:pPr>
            <w:r w:rsidRPr="002240D2">
              <w:rPr>
                <w:b/>
                <w:i/>
                <w:sz w:val="20"/>
                <w:szCs w:val="20"/>
                <w:lang w:val="hr-HR"/>
              </w:rPr>
              <w:t xml:space="preserve">Izvješće za Hrvatsku 2019. </w:t>
            </w:r>
          </w:p>
          <w:p w14:paraId="18DF627A" w14:textId="19D39B92" w:rsidR="007A45FA" w:rsidRPr="002240D2" w:rsidRDefault="007A45FA" w:rsidP="008374E3">
            <w:pPr>
              <w:spacing w:before="60" w:after="60" w:line="240" w:lineRule="auto"/>
              <w:jc w:val="both"/>
              <w:rPr>
                <w:i/>
                <w:sz w:val="20"/>
                <w:szCs w:val="20"/>
                <w:lang w:val="hr-HR"/>
              </w:rPr>
            </w:pPr>
            <w:r w:rsidRPr="002240D2">
              <w:rPr>
                <w:i/>
                <w:sz w:val="20"/>
                <w:szCs w:val="20"/>
                <w:lang w:val="hr-HR"/>
              </w:rPr>
              <w:t>Vodoopskrbne mreže relativno su dobro razvijene, ali ključni problem i dalje je visoka stopa gubitaka u sustavu od 44 % u odnosu na prosjek EU-a od 23 % (Europska komisija, 2017), a u nekim područjima nisu ispunjeni zahtjevi kvalitete za pitku vodu. Izgradnja javne kanalizacijske mreže znatno zaostaje, obzirom da je u 2015</w:t>
            </w:r>
            <w:r w:rsidR="003F6C91">
              <w:rPr>
                <w:i/>
                <w:sz w:val="20"/>
                <w:szCs w:val="20"/>
                <w:lang w:val="hr-HR"/>
              </w:rPr>
              <w:t>.</w:t>
            </w:r>
            <w:r w:rsidRPr="002240D2">
              <w:rPr>
                <w:i/>
                <w:sz w:val="20"/>
                <w:szCs w:val="20"/>
                <w:lang w:val="hr-HR"/>
              </w:rPr>
              <w:t xml:space="preserve"> samo 54,6 % stanovništva bilo spojeno na kanalizacijske sustave. Procjenjuje se da su za osiguravanje primjerene razine prikupljanja i pročišćavanja otpadnih voda potrebna znatna ulaganja, a zbog veličine izazova potrebna je učinkovita strategija određivanja prioriteta. </w:t>
            </w:r>
          </w:p>
          <w:p w14:paraId="6906410F" w14:textId="669AB594" w:rsidR="007A45FA" w:rsidRPr="002240D2" w:rsidRDefault="007A45FA" w:rsidP="007A45FA">
            <w:pPr>
              <w:spacing w:before="60" w:after="60" w:line="240" w:lineRule="auto"/>
              <w:rPr>
                <w:i/>
                <w:sz w:val="20"/>
                <w:szCs w:val="20"/>
                <w:lang w:val="hr-HR"/>
              </w:rPr>
            </w:pPr>
            <w:r w:rsidRPr="002240D2">
              <w:rPr>
                <w:i/>
                <w:sz w:val="20"/>
                <w:szCs w:val="20"/>
                <w:lang w:val="hr-HR"/>
              </w:rPr>
              <w:t xml:space="preserve">Utvrđene su </w:t>
            </w:r>
            <w:proofErr w:type="spellStart"/>
            <w:r w:rsidRPr="002240D2">
              <w:rPr>
                <w:i/>
                <w:sz w:val="20"/>
                <w:szCs w:val="20"/>
                <w:lang w:val="hr-HR"/>
              </w:rPr>
              <w:t>visokoprioritetne</w:t>
            </w:r>
            <w:proofErr w:type="spellEnd"/>
            <w:r w:rsidRPr="002240D2">
              <w:rPr>
                <w:i/>
                <w:sz w:val="20"/>
                <w:szCs w:val="20"/>
                <w:lang w:val="hr-HR"/>
              </w:rPr>
              <w:t xml:space="preserve"> potrebe za ulaganjima u cilju promicanja održivog upravljanja vodama:</w:t>
            </w:r>
            <w:r w:rsidRPr="002240D2">
              <w:rPr>
                <w:i/>
                <w:sz w:val="20"/>
                <w:szCs w:val="20"/>
                <w:lang w:val="hr-HR"/>
              </w:rPr>
              <w:br/>
              <w:t>· ulaganje u prikupljanje i obradu otpadnih voda u aglomeracijama s 2000ES ili više;</w:t>
            </w:r>
            <w:r w:rsidRPr="002240D2">
              <w:rPr>
                <w:i/>
                <w:sz w:val="20"/>
                <w:szCs w:val="20"/>
                <w:lang w:val="hr-HR"/>
              </w:rPr>
              <w:br/>
              <w:t xml:space="preserve">· ulaganje u vodu za piće kako bi se smanjilo propuštanje vodoopskrbnih mreža i jamčila kvaliteta vode za piće ako zahtjevi za kvalitetu nisu ispunjeni </w:t>
            </w:r>
            <w:r w:rsidRPr="002240D2">
              <w:rPr>
                <w:i/>
                <w:sz w:val="20"/>
                <w:szCs w:val="20"/>
                <w:lang w:val="hr-HR"/>
              </w:rPr>
              <w:br/>
              <w:t>· povećanje kapaciteta korisnika kako bi se jamčila dugoročna održivost sektora.</w:t>
            </w:r>
          </w:p>
          <w:p w14:paraId="10DFEA28" w14:textId="57AED3F5" w:rsidR="00C70ED7" w:rsidRPr="002240D2" w:rsidRDefault="008450BD" w:rsidP="00080A89">
            <w:pPr>
              <w:spacing w:before="60" w:after="0" w:line="240" w:lineRule="auto"/>
              <w:jc w:val="both"/>
              <w:rPr>
                <w:b/>
                <w:i/>
                <w:sz w:val="20"/>
                <w:szCs w:val="20"/>
                <w:lang w:val="hr-HR"/>
              </w:rPr>
            </w:pPr>
            <w:r w:rsidRPr="002240D2">
              <w:rPr>
                <w:b/>
                <w:i/>
                <w:sz w:val="20"/>
                <w:szCs w:val="20"/>
                <w:lang w:val="hr-HR"/>
              </w:rPr>
              <w:t xml:space="preserve">Preporuka Vijeća za 2020. </w:t>
            </w:r>
          </w:p>
          <w:p w14:paraId="6CEBCF77" w14:textId="07A643F1" w:rsidR="008450BD" w:rsidRPr="002240D2" w:rsidRDefault="00C70ED7" w:rsidP="00080A89">
            <w:pPr>
              <w:spacing w:before="0" w:after="60" w:line="240" w:lineRule="auto"/>
              <w:jc w:val="both"/>
              <w:rPr>
                <w:i/>
                <w:sz w:val="20"/>
                <w:szCs w:val="20"/>
                <w:lang w:val="hr-HR"/>
              </w:rPr>
            </w:pPr>
            <w:r w:rsidRPr="002240D2">
              <w:rPr>
                <w:i/>
                <w:sz w:val="20"/>
                <w:szCs w:val="20"/>
                <w:lang w:val="hr-HR"/>
              </w:rPr>
              <w:t>Prepoznato je</w:t>
            </w:r>
            <w:r w:rsidR="008450BD" w:rsidRPr="002240D2">
              <w:rPr>
                <w:i/>
                <w:sz w:val="20"/>
                <w:szCs w:val="20"/>
                <w:lang w:val="hr-HR"/>
              </w:rPr>
              <w:t xml:space="preserve"> da RH zaostaje za prosjekom EU-a u području vodnog gospodarstva i </w:t>
            </w:r>
            <w:r w:rsidRPr="002240D2">
              <w:rPr>
                <w:i/>
                <w:sz w:val="20"/>
                <w:szCs w:val="20"/>
                <w:lang w:val="hr-HR"/>
              </w:rPr>
              <w:t xml:space="preserve">da </w:t>
            </w:r>
            <w:r w:rsidR="008450BD" w:rsidRPr="002240D2">
              <w:rPr>
                <w:i/>
                <w:sz w:val="20"/>
                <w:szCs w:val="20"/>
                <w:lang w:val="hr-HR"/>
              </w:rPr>
              <w:t xml:space="preserve">njezin održiv gospodarski razvoj ovisi o ulaganjima. </w:t>
            </w:r>
          </w:p>
          <w:p w14:paraId="2D8306A3" w14:textId="77777777" w:rsidR="008450BD" w:rsidRPr="002240D2" w:rsidRDefault="008450BD" w:rsidP="00080A89">
            <w:pPr>
              <w:spacing w:before="60" w:after="0" w:line="240" w:lineRule="auto"/>
              <w:jc w:val="both"/>
              <w:rPr>
                <w:b/>
                <w:i/>
                <w:sz w:val="20"/>
                <w:szCs w:val="20"/>
                <w:lang w:val="hr-HR"/>
              </w:rPr>
            </w:pPr>
            <w:r w:rsidRPr="002240D2">
              <w:rPr>
                <w:b/>
                <w:i/>
                <w:sz w:val="20"/>
                <w:szCs w:val="20"/>
                <w:lang w:val="hr-HR"/>
              </w:rPr>
              <w:t xml:space="preserve">NRS 2030 </w:t>
            </w:r>
          </w:p>
          <w:p w14:paraId="16A25F2D" w14:textId="77777777" w:rsidR="008450BD" w:rsidRPr="002240D2" w:rsidRDefault="008450BD" w:rsidP="00080A89">
            <w:pPr>
              <w:spacing w:before="0" w:after="60" w:line="240" w:lineRule="auto"/>
              <w:jc w:val="both"/>
              <w:rPr>
                <w:i/>
                <w:sz w:val="20"/>
                <w:szCs w:val="20"/>
                <w:lang w:val="hr-HR"/>
              </w:rPr>
            </w:pPr>
            <w:r w:rsidRPr="002240D2">
              <w:rPr>
                <w:i/>
                <w:sz w:val="20"/>
                <w:szCs w:val="20"/>
                <w:lang w:val="hr-HR"/>
              </w:rPr>
              <w:t>Strateški cilj 8 “Ekološka i energetska tranzicija za klimatsku neutralnost”, prioritetno područje “Zaštita prirodnih resursa i borba protiv klimatskih promjena”.</w:t>
            </w:r>
          </w:p>
          <w:p w14:paraId="6E2A1185" w14:textId="77777777" w:rsidR="008450BD" w:rsidRPr="002240D2" w:rsidRDefault="008450BD" w:rsidP="00080A89">
            <w:pPr>
              <w:spacing w:before="60" w:after="60" w:line="240" w:lineRule="auto"/>
              <w:jc w:val="both"/>
              <w:rPr>
                <w:i/>
                <w:sz w:val="20"/>
                <w:szCs w:val="20"/>
                <w:lang w:val="hr-HR"/>
              </w:rPr>
            </w:pPr>
            <w:r w:rsidRPr="002240D2">
              <w:rPr>
                <w:i/>
                <w:sz w:val="20"/>
                <w:szCs w:val="20"/>
                <w:lang w:val="hr-HR"/>
              </w:rPr>
              <w:t>Prioriteti provedbe politike na području održivog okoliša:</w:t>
            </w:r>
          </w:p>
          <w:p w14:paraId="5EEF02CA" w14:textId="5B3A26D7" w:rsidR="008450BD" w:rsidRPr="002240D2" w:rsidRDefault="008450BD" w:rsidP="00A969B8">
            <w:pPr>
              <w:pStyle w:val="ListParagraph"/>
              <w:numPr>
                <w:ilvl w:val="0"/>
                <w:numId w:val="135"/>
              </w:numPr>
              <w:spacing w:before="60" w:after="60"/>
              <w:rPr>
                <w:i/>
                <w:sz w:val="20"/>
                <w:szCs w:val="20"/>
                <w:lang w:val="hr-HR"/>
              </w:rPr>
            </w:pPr>
            <w:r w:rsidRPr="002240D2">
              <w:rPr>
                <w:i/>
                <w:sz w:val="20"/>
                <w:szCs w:val="20"/>
                <w:lang w:val="hr-HR"/>
              </w:rPr>
              <w:lastRenderedPageBreak/>
              <w:t>kvalitetno i održivo upravljanje vodama</w:t>
            </w:r>
          </w:p>
          <w:p w14:paraId="124AF9BE" w14:textId="19DE1985" w:rsidR="008450BD" w:rsidRPr="002240D2" w:rsidRDefault="05402263" w:rsidP="00080A89">
            <w:pPr>
              <w:spacing w:before="60" w:after="0" w:line="240" w:lineRule="auto"/>
              <w:jc w:val="both"/>
              <w:rPr>
                <w:b/>
                <w:i/>
                <w:sz w:val="20"/>
                <w:szCs w:val="20"/>
                <w:lang w:val="hr-HR"/>
              </w:rPr>
            </w:pPr>
            <w:r w:rsidRPr="05402263">
              <w:rPr>
                <w:b/>
                <w:bCs/>
                <w:i/>
                <w:iCs/>
                <w:sz w:val="20"/>
                <w:szCs w:val="20"/>
                <w:lang w:val="hr-HR"/>
              </w:rPr>
              <w:t>E</w:t>
            </w:r>
            <w:r w:rsidR="00297503">
              <w:rPr>
                <w:b/>
                <w:bCs/>
                <w:i/>
                <w:iCs/>
                <w:sz w:val="20"/>
                <w:szCs w:val="20"/>
                <w:lang w:val="hr-HR"/>
              </w:rPr>
              <w:t>N</w:t>
            </w:r>
            <w:r w:rsidRPr="05402263">
              <w:rPr>
                <w:b/>
                <w:bCs/>
                <w:i/>
                <w:iCs/>
                <w:sz w:val="20"/>
                <w:szCs w:val="20"/>
                <w:lang w:val="hr-HR"/>
              </w:rPr>
              <w:t>C 2021. - 2027.</w:t>
            </w:r>
          </w:p>
          <w:p w14:paraId="615BB940" w14:textId="77777777" w:rsidR="008450BD" w:rsidRPr="002240D2" w:rsidRDefault="008450BD" w:rsidP="00080A89">
            <w:pPr>
              <w:spacing w:before="0" w:after="60" w:line="240" w:lineRule="auto"/>
              <w:jc w:val="both"/>
              <w:rPr>
                <w:i/>
                <w:sz w:val="20"/>
                <w:szCs w:val="20"/>
                <w:lang w:val="hr-HR"/>
              </w:rPr>
            </w:pPr>
            <w:r w:rsidRPr="002240D2">
              <w:rPr>
                <w:i/>
                <w:sz w:val="20"/>
                <w:szCs w:val="20"/>
                <w:lang w:val="hr-HR"/>
              </w:rPr>
              <w:t xml:space="preserve">2.5 Ažurirano planiranje potrebnih ulaganja u sektore vode i otpadnih voda </w:t>
            </w:r>
          </w:p>
          <w:p w14:paraId="167A2EF7" w14:textId="5535775D" w:rsidR="00895502" w:rsidRPr="002240D2" w:rsidRDefault="0041046B" w:rsidP="00080A89">
            <w:pPr>
              <w:spacing w:before="60" w:after="60" w:line="240" w:lineRule="auto"/>
              <w:jc w:val="both"/>
              <w:rPr>
                <w:i/>
                <w:sz w:val="20"/>
                <w:szCs w:val="20"/>
                <w:lang w:val="hr-HR"/>
              </w:rPr>
            </w:pPr>
            <w:r w:rsidRPr="0041046B">
              <w:rPr>
                <w:i/>
                <w:sz w:val="20"/>
                <w:szCs w:val="20"/>
                <w:lang w:val="hr-HR"/>
              </w:rPr>
              <w:t>Višegodišnji program gradnje komunalnih vodnih građevina za razdoblje do 2030. godine (NN 147/2021)</w:t>
            </w:r>
            <w:r w:rsidR="008450BD" w:rsidRPr="002240D2">
              <w:rPr>
                <w:i/>
                <w:sz w:val="20"/>
                <w:szCs w:val="20"/>
                <w:lang w:val="hr-HR"/>
              </w:rPr>
              <w:t>definira</w:t>
            </w:r>
            <w:r>
              <w:rPr>
                <w:i/>
                <w:sz w:val="20"/>
                <w:szCs w:val="20"/>
                <w:lang w:val="hr-HR"/>
              </w:rPr>
              <w:t xml:space="preserve"> između ostalog</w:t>
            </w:r>
            <w:r w:rsidR="008450BD" w:rsidRPr="002240D2">
              <w:rPr>
                <w:i/>
                <w:sz w:val="20"/>
                <w:szCs w:val="20"/>
                <w:lang w:val="hr-HR"/>
              </w:rPr>
              <w:t xml:space="preserve">: pojedinačne projekte, način i razdoblje njihove provedbe, sudionike u provedbi, iznose ulaganja i izvore sredstava, prioritet provedbe i praćenje provedbe programa. </w:t>
            </w:r>
          </w:p>
        </w:tc>
      </w:tr>
      <w:tr w:rsidR="00895502" w:rsidRPr="006D6223" w14:paraId="03A9CF9A" w14:textId="77777777" w:rsidTr="004865A3">
        <w:tc>
          <w:tcPr>
            <w:tcW w:w="1696" w:type="dxa"/>
          </w:tcPr>
          <w:p w14:paraId="20650A89" w14:textId="77777777" w:rsidR="00895502" w:rsidRPr="002240D2" w:rsidRDefault="00895502" w:rsidP="00547C6B">
            <w:pPr>
              <w:spacing w:before="60" w:after="60" w:line="240" w:lineRule="auto"/>
              <w:rPr>
                <w:sz w:val="22"/>
                <w:szCs w:val="22"/>
                <w:lang w:val="hr-HR"/>
              </w:rPr>
            </w:pPr>
          </w:p>
        </w:tc>
        <w:tc>
          <w:tcPr>
            <w:tcW w:w="1985" w:type="dxa"/>
          </w:tcPr>
          <w:p w14:paraId="5F51ECD4" w14:textId="21E2D6F2" w:rsidR="00895502" w:rsidRPr="002240D2" w:rsidRDefault="00895502" w:rsidP="001975CC">
            <w:pPr>
              <w:spacing w:before="60" w:after="60"/>
              <w:jc w:val="both"/>
              <w:rPr>
                <w:sz w:val="22"/>
                <w:szCs w:val="22"/>
                <w:lang w:val="hr-HR"/>
              </w:rPr>
            </w:pPr>
            <w:r w:rsidRPr="002240D2">
              <w:rPr>
                <w:sz w:val="22"/>
                <w:szCs w:val="22"/>
                <w:lang w:val="hr-HR"/>
              </w:rPr>
              <w:t xml:space="preserve">2 (vi) </w:t>
            </w:r>
            <w:r w:rsidR="00954B9B" w:rsidRPr="002240D2">
              <w:rPr>
                <w:sz w:val="22"/>
                <w:szCs w:val="22"/>
                <w:lang w:val="hr-HR"/>
              </w:rPr>
              <w:t>promicanje prijelaza na kružno i resursno učinkovito gospodarstvo</w:t>
            </w:r>
          </w:p>
        </w:tc>
        <w:tc>
          <w:tcPr>
            <w:tcW w:w="5948" w:type="dxa"/>
          </w:tcPr>
          <w:p w14:paraId="23F8B851" w14:textId="77777777" w:rsidR="002079C2" w:rsidRPr="002240D2" w:rsidRDefault="002079C2" w:rsidP="00080A89">
            <w:pPr>
              <w:spacing w:before="60" w:after="0" w:line="240" w:lineRule="auto"/>
              <w:jc w:val="both"/>
              <w:rPr>
                <w:b/>
                <w:i/>
                <w:sz w:val="20"/>
                <w:szCs w:val="20"/>
                <w:lang w:val="hr-HR"/>
              </w:rPr>
            </w:pPr>
            <w:r w:rsidRPr="002240D2">
              <w:rPr>
                <w:b/>
                <w:i/>
                <w:sz w:val="20"/>
                <w:szCs w:val="20"/>
                <w:lang w:val="hr-HR"/>
              </w:rPr>
              <w:t xml:space="preserve">Izvješće za Hrvatsku 2019. </w:t>
            </w:r>
          </w:p>
          <w:p w14:paraId="17C3BD84" w14:textId="2FDDC679" w:rsidR="002079C2" w:rsidRPr="002240D2" w:rsidRDefault="002079C2" w:rsidP="00080A89">
            <w:pPr>
              <w:spacing w:before="0" w:after="60" w:line="240" w:lineRule="auto"/>
              <w:jc w:val="both"/>
              <w:rPr>
                <w:i/>
                <w:sz w:val="20"/>
                <w:szCs w:val="20"/>
                <w:lang w:val="hr-HR"/>
              </w:rPr>
            </w:pPr>
            <w:r w:rsidRPr="002240D2">
              <w:rPr>
                <w:i/>
                <w:sz w:val="20"/>
                <w:szCs w:val="20"/>
                <w:lang w:val="hr-HR"/>
              </w:rPr>
              <w:t>Prelazak na odvojeno prikupljanje i recikliranje otpada umjesto njegova odlaganja na odlagališta sporo napreduje. Prema podacima iz 2019, komunalni otpad koji se odlaže na odlagališta čini 59% ukupnog otpada, što je znatno iznad prosjeka EU (24%). Za poboljšanje uspješnosti gospodarenja otpadom potrebna su znatna ulaganja u infrastrukturu za gospodarenje otpadom.</w:t>
            </w:r>
          </w:p>
          <w:p w14:paraId="0C1377AF" w14:textId="77777777" w:rsidR="002079C2" w:rsidRPr="002240D2" w:rsidRDefault="002079C2" w:rsidP="00080A89">
            <w:pPr>
              <w:spacing w:before="60" w:after="0" w:line="240" w:lineRule="auto"/>
              <w:jc w:val="both"/>
              <w:rPr>
                <w:b/>
                <w:i/>
                <w:sz w:val="20"/>
                <w:szCs w:val="20"/>
                <w:lang w:val="hr-HR"/>
              </w:rPr>
            </w:pPr>
            <w:r w:rsidRPr="002240D2">
              <w:rPr>
                <w:b/>
                <w:i/>
                <w:sz w:val="20"/>
                <w:szCs w:val="20"/>
                <w:lang w:val="hr-HR"/>
              </w:rPr>
              <w:t xml:space="preserve">Preporuka Vijeća za 2020. </w:t>
            </w:r>
          </w:p>
          <w:p w14:paraId="1D2294D1" w14:textId="4FE0721F" w:rsidR="002079C2" w:rsidRPr="002240D2" w:rsidRDefault="002079C2" w:rsidP="00080A89">
            <w:pPr>
              <w:spacing w:before="0" w:after="60" w:line="240" w:lineRule="auto"/>
              <w:jc w:val="both"/>
              <w:rPr>
                <w:i/>
                <w:sz w:val="20"/>
                <w:szCs w:val="20"/>
                <w:lang w:val="hr-HR"/>
              </w:rPr>
            </w:pPr>
            <w:r w:rsidRPr="002240D2">
              <w:rPr>
                <w:i/>
                <w:sz w:val="20"/>
                <w:szCs w:val="20"/>
                <w:lang w:val="hr-HR"/>
              </w:rPr>
              <w:t>Prepoznato je da Hrvatska zaostaje za prosjekom EU-a u području gospodarenja otpadom i njezin održiv gospodarski razvoj ovisi o ulaganjima.</w:t>
            </w:r>
          </w:p>
          <w:p w14:paraId="52B3D790" w14:textId="77777777" w:rsidR="002079C2" w:rsidRPr="002240D2" w:rsidRDefault="002079C2" w:rsidP="00080A89">
            <w:pPr>
              <w:spacing w:before="60" w:after="0" w:line="240" w:lineRule="auto"/>
              <w:jc w:val="both"/>
              <w:rPr>
                <w:b/>
                <w:i/>
                <w:sz w:val="20"/>
                <w:szCs w:val="20"/>
                <w:lang w:val="hr-HR"/>
              </w:rPr>
            </w:pPr>
            <w:r w:rsidRPr="002240D2">
              <w:rPr>
                <w:b/>
                <w:i/>
                <w:sz w:val="20"/>
                <w:szCs w:val="20"/>
                <w:lang w:val="hr-HR"/>
              </w:rPr>
              <w:t>NRS 2030</w:t>
            </w:r>
          </w:p>
          <w:p w14:paraId="58618DA5" w14:textId="77777777" w:rsidR="002079C2" w:rsidRPr="002240D2" w:rsidRDefault="002079C2" w:rsidP="00080A89">
            <w:pPr>
              <w:spacing w:before="0" w:after="60" w:line="240" w:lineRule="auto"/>
              <w:jc w:val="both"/>
              <w:rPr>
                <w:i/>
                <w:sz w:val="20"/>
                <w:szCs w:val="20"/>
                <w:lang w:val="hr-HR"/>
              </w:rPr>
            </w:pPr>
            <w:r w:rsidRPr="002240D2">
              <w:rPr>
                <w:i/>
                <w:sz w:val="20"/>
                <w:szCs w:val="20"/>
                <w:lang w:val="hr-HR"/>
              </w:rPr>
              <w:t>Strateški cilj 8 “Ekološka i energetska tranzicija za klimatsku neutralnost”, prioritetno područje “Zaštita prirodnih resursa i borba protiv klimatskih promjena”.</w:t>
            </w:r>
          </w:p>
          <w:p w14:paraId="1D75BDBC" w14:textId="7885BE48" w:rsidR="002079C2" w:rsidRPr="002240D2" w:rsidRDefault="05402263" w:rsidP="00080A89">
            <w:pPr>
              <w:spacing w:before="60" w:after="0" w:line="240" w:lineRule="auto"/>
              <w:jc w:val="both"/>
              <w:rPr>
                <w:b/>
                <w:i/>
                <w:sz w:val="20"/>
                <w:szCs w:val="20"/>
                <w:lang w:val="hr-HR"/>
              </w:rPr>
            </w:pPr>
            <w:r w:rsidRPr="05402263">
              <w:rPr>
                <w:b/>
                <w:bCs/>
                <w:i/>
                <w:iCs/>
                <w:sz w:val="20"/>
                <w:szCs w:val="20"/>
                <w:lang w:val="hr-HR"/>
              </w:rPr>
              <w:t>ENC 2021. -2027.</w:t>
            </w:r>
          </w:p>
          <w:p w14:paraId="48FC9D9A" w14:textId="0D961898" w:rsidR="002079C2" w:rsidRPr="002240D2" w:rsidRDefault="002079C2" w:rsidP="00080A89">
            <w:pPr>
              <w:spacing w:before="0" w:after="60" w:line="240" w:lineRule="auto"/>
              <w:jc w:val="both"/>
              <w:rPr>
                <w:i/>
                <w:sz w:val="20"/>
                <w:szCs w:val="20"/>
                <w:lang w:val="hr-HR"/>
              </w:rPr>
            </w:pPr>
            <w:r w:rsidRPr="002240D2">
              <w:rPr>
                <w:i/>
                <w:sz w:val="20"/>
                <w:szCs w:val="20"/>
                <w:lang w:val="hr-HR"/>
              </w:rPr>
              <w:t xml:space="preserve">2.6 Ažurirano planiranje za gospodarenje otpadom </w:t>
            </w:r>
            <w:r w:rsidR="00211E7A">
              <w:rPr>
                <w:i/>
                <w:sz w:val="20"/>
                <w:szCs w:val="20"/>
                <w:lang w:val="hr-HR"/>
              </w:rPr>
              <w:t>(PGO).</w:t>
            </w:r>
            <w:r w:rsidRPr="002240D2">
              <w:rPr>
                <w:i/>
                <w:sz w:val="20"/>
                <w:szCs w:val="20"/>
                <w:lang w:val="hr-HR"/>
              </w:rPr>
              <w:t xml:space="preserve"> </w:t>
            </w:r>
          </w:p>
          <w:p w14:paraId="64F770A8" w14:textId="1FE663C0" w:rsidR="00895502" w:rsidRPr="002240D2" w:rsidRDefault="002C3BA6" w:rsidP="00080A89">
            <w:pPr>
              <w:spacing w:before="60" w:after="60" w:line="240" w:lineRule="auto"/>
              <w:jc w:val="both"/>
              <w:rPr>
                <w:sz w:val="20"/>
                <w:szCs w:val="20"/>
                <w:lang w:val="hr-HR"/>
              </w:rPr>
            </w:pPr>
            <w:r w:rsidRPr="002C3BA6">
              <w:rPr>
                <w:i/>
                <w:sz w:val="20"/>
                <w:szCs w:val="20"/>
                <w:lang w:val="hr-HR"/>
              </w:rPr>
              <w:t>Kako bi se uključili ciljevi prelaska na kružno gospodarstvo sukladno ciljevima iz direktiva EU i Zakona o gospodarenju otpadom (NN 84/2021) tijekom 2021. godine donesene su Izmjene Plana gospodarenja otpadom RH za razdoblje 2017-2022. Plan gospodarenja otpadom RH 2023-2028 biti će donesen tijekom 2022. godine te će predstavljati nastavak postojećeg Plana u smislu ciljeva, mjera i aktivnosti</w:t>
            </w:r>
          </w:p>
        </w:tc>
      </w:tr>
      <w:tr w:rsidR="00895502" w:rsidRPr="006D6223" w14:paraId="63DEF19E" w14:textId="77777777" w:rsidTr="004865A3">
        <w:tc>
          <w:tcPr>
            <w:tcW w:w="1696" w:type="dxa"/>
          </w:tcPr>
          <w:p w14:paraId="252BF3AD" w14:textId="77777777" w:rsidR="00895502" w:rsidRPr="002240D2" w:rsidRDefault="00895502" w:rsidP="00547C6B">
            <w:pPr>
              <w:spacing w:before="60" w:after="60" w:line="240" w:lineRule="auto"/>
              <w:rPr>
                <w:sz w:val="22"/>
                <w:szCs w:val="22"/>
                <w:lang w:val="hr-HR"/>
              </w:rPr>
            </w:pPr>
          </w:p>
        </w:tc>
        <w:tc>
          <w:tcPr>
            <w:tcW w:w="1985" w:type="dxa"/>
          </w:tcPr>
          <w:p w14:paraId="22300466" w14:textId="39B92CF8" w:rsidR="00895502" w:rsidRPr="002240D2" w:rsidRDefault="00895502" w:rsidP="001975CC">
            <w:pPr>
              <w:spacing w:before="60" w:after="60"/>
              <w:jc w:val="both"/>
              <w:rPr>
                <w:sz w:val="22"/>
                <w:szCs w:val="22"/>
                <w:lang w:val="hr-HR"/>
              </w:rPr>
            </w:pPr>
            <w:r w:rsidRPr="002240D2">
              <w:rPr>
                <w:sz w:val="22"/>
                <w:szCs w:val="22"/>
                <w:lang w:val="hr-HR"/>
              </w:rPr>
              <w:t xml:space="preserve">2 (vii) </w:t>
            </w:r>
            <w:r w:rsidR="00954B9B" w:rsidRPr="002240D2">
              <w:rPr>
                <w:sz w:val="22"/>
                <w:szCs w:val="22"/>
                <w:lang w:val="hr-HR"/>
              </w:rPr>
              <w:t xml:space="preserve">jačanje zaštite i očuvanja prirode, </w:t>
            </w:r>
            <w:proofErr w:type="spellStart"/>
            <w:r w:rsidR="00954B9B" w:rsidRPr="002240D2">
              <w:rPr>
                <w:sz w:val="22"/>
                <w:szCs w:val="22"/>
                <w:lang w:val="hr-HR"/>
              </w:rPr>
              <w:t>bioraznolikosti</w:t>
            </w:r>
            <w:proofErr w:type="spellEnd"/>
            <w:r w:rsidR="00954B9B" w:rsidRPr="002240D2">
              <w:rPr>
                <w:sz w:val="22"/>
                <w:szCs w:val="22"/>
                <w:lang w:val="hr-HR"/>
              </w:rPr>
              <w:t xml:space="preserve"> i zelene infrastrukture, među ostalim i u urbanim područjima, te smanjenje svih oblika onečišćenja</w:t>
            </w:r>
          </w:p>
        </w:tc>
        <w:tc>
          <w:tcPr>
            <w:tcW w:w="5948" w:type="dxa"/>
          </w:tcPr>
          <w:p w14:paraId="721351B3" w14:textId="648D7CD0" w:rsidR="001269CD" w:rsidRPr="002240D2" w:rsidRDefault="001269CD" w:rsidP="00080A89">
            <w:pPr>
              <w:spacing w:before="60" w:after="0" w:line="240" w:lineRule="auto"/>
              <w:jc w:val="both"/>
              <w:rPr>
                <w:b/>
                <w:i/>
                <w:sz w:val="20"/>
                <w:szCs w:val="20"/>
                <w:lang w:val="hr-HR"/>
              </w:rPr>
            </w:pPr>
            <w:r w:rsidRPr="002240D2">
              <w:rPr>
                <w:b/>
                <w:i/>
                <w:sz w:val="20"/>
                <w:szCs w:val="20"/>
                <w:lang w:val="hr-HR"/>
              </w:rPr>
              <w:t xml:space="preserve">Izvješće za </w:t>
            </w:r>
            <w:r w:rsidR="001C4AEC">
              <w:rPr>
                <w:b/>
                <w:i/>
                <w:sz w:val="20"/>
                <w:szCs w:val="20"/>
                <w:lang w:val="hr-HR"/>
              </w:rPr>
              <w:t>RH</w:t>
            </w:r>
            <w:r w:rsidR="001C4AEC" w:rsidRPr="002240D2">
              <w:rPr>
                <w:b/>
                <w:i/>
                <w:sz w:val="20"/>
                <w:szCs w:val="20"/>
                <w:lang w:val="hr-HR"/>
              </w:rPr>
              <w:t xml:space="preserve"> </w:t>
            </w:r>
            <w:r w:rsidRPr="002240D2">
              <w:rPr>
                <w:b/>
                <w:i/>
                <w:sz w:val="20"/>
                <w:szCs w:val="20"/>
                <w:lang w:val="hr-HR"/>
              </w:rPr>
              <w:t>2019.</w:t>
            </w:r>
          </w:p>
          <w:p w14:paraId="7D30AD89" w14:textId="573F5AFB" w:rsidR="001269CD" w:rsidRPr="002240D2" w:rsidRDefault="001269CD" w:rsidP="00080A89">
            <w:pPr>
              <w:spacing w:before="0" w:after="60" w:line="240" w:lineRule="auto"/>
              <w:jc w:val="both"/>
              <w:rPr>
                <w:i/>
                <w:sz w:val="20"/>
                <w:szCs w:val="20"/>
                <w:lang w:val="hr-HR"/>
              </w:rPr>
            </w:pPr>
            <w:r w:rsidRPr="002240D2">
              <w:rPr>
                <w:i/>
                <w:sz w:val="20"/>
                <w:szCs w:val="20"/>
                <w:lang w:val="hr-HR"/>
              </w:rPr>
              <w:t xml:space="preserve">Gospodarstvo, a posebno turizam, ovisi o održivom upravljanju prirodnim resursima. Hrvatska ima drugu po veličini mrežu Natura 2000 u </w:t>
            </w:r>
            <w:r w:rsidR="00CB496F">
              <w:rPr>
                <w:i/>
                <w:sz w:val="20"/>
                <w:szCs w:val="20"/>
                <w:lang w:val="hr-HR"/>
              </w:rPr>
              <w:t>EU</w:t>
            </w:r>
            <w:r w:rsidRPr="002240D2">
              <w:rPr>
                <w:i/>
                <w:sz w:val="20"/>
                <w:szCs w:val="20"/>
                <w:lang w:val="hr-HR"/>
              </w:rPr>
              <w:t xml:space="preserve">, koja obuhvaća više od trećine njezine kopnene površine i morsku površinu od 4 986 km². Za upravljanje područjima Natura 2000 bit će potrebna ulaganja u cilju povećanja </w:t>
            </w:r>
            <w:proofErr w:type="spellStart"/>
            <w:r w:rsidRPr="002240D2">
              <w:rPr>
                <w:i/>
                <w:sz w:val="20"/>
                <w:szCs w:val="20"/>
                <w:lang w:val="hr-HR"/>
              </w:rPr>
              <w:t>bioraznolikosti</w:t>
            </w:r>
            <w:proofErr w:type="spellEnd"/>
            <w:r w:rsidRPr="002240D2">
              <w:rPr>
                <w:i/>
                <w:sz w:val="20"/>
                <w:szCs w:val="20"/>
                <w:lang w:val="hr-HR"/>
              </w:rPr>
              <w:t xml:space="preserve"> i zelene infrastrukture u urbanim sredinama te smanjenja onečišćenja</w:t>
            </w:r>
            <w:r w:rsidR="00A72C1D" w:rsidRPr="002240D2">
              <w:rPr>
                <w:i/>
                <w:sz w:val="20"/>
                <w:szCs w:val="20"/>
                <w:lang w:val="hr-HR"/>
              </w:rPr>
              <w:t xml:space="preserve"> kroz</w:t>
            </w:r>
            <w:r w:rsidRPr="002240D2">
              <w:rPr>
                <w:i/>
                <w:sz w:val="20"/>
                <w:szCs w:val="20"/>
                <w:lang w:val="hr-HR"/>
              </w:rPr>
              <w:t xml:space="preserve"> promicanje </w:t>
            </w:r>
            <w:proofErr w:type="spellStart"/>
            <w:r w:rsidR="00CA136B" w:rsidRPr="002240D2">
              <w:rPr>
                <w:i/>
                <w:sz w:val="20"/>
                <w:szCs w:val="20"/>
                <w:lang w:val="hr-HR"/>
              </w:rPr>
              <w:t>bioraznolikosti</w:t>
            </w:r>
            <w:proofErr w:type="spellEnd"/>
            <w:r w:rsidRPr="002240D2">
              <w:rPr>
                <w:i/>
                <w:sz w:val="20"/>
                <w:szCs w:val="20"/>
                <w:lang w:val="hr-HR"/>
              </w:rPr>
              <w:t xml:space="preserve"> te projekata očuvanja i obnove ekosustava, mjera za zaštitu vrsta i zelene infrastrukture.</w:t>
            </w:r>
          </w:p>
          <w:p w14:paraId="6A8227C9" w14:textId="349237DC" w:rsidR="00CA2621" w:rsidRPr="002240D2" w:rsidRDefault="00CA2621" w:rsidP="00EF3953">
            <w:pPr>
              <w:spacing w:before="60" w:after="0" w:line="240" w:lineRule="auto"/>
              <w:rPr>
                <w:b/>
                <w:i/>
                <w:sz w:val="20"/>
                <w:szCs w:val="20"/>
                <w:lang w:val="hr-HR"/>
              </w:rPr>
            </w:pPr>
            <w:r w:rsidRPr="002240D2">
              <w:rPr>
                <w:b/>
                <w:i/>
                <w:sz w:val="20"/>
                <w:szCs w:val="20"/>
                <w:lang w:val="hr-HR"/>
              </w:rPr>
              <w:t xml:space="preserve">Izvješće za </w:t>
            </w:r>
            <w:r w:rsidR="001C4AEC">
              <w:rPr>
                <w:b/>
                <w:i/>
                <w:sz w:val="20"/>
                <w:szCs w:val="20"/>
                <w:lang w:val="hr-HR"/>
              </w:rPr>
              <w:t>RH</w:t>
            </w:r>
            <w:r w:rsidR="001C4AEC" w:rsidRPr="002240D2">
              <w:rPr>
                <w:b/>
                <w:i/>
                <w:sz w:val="20"/>
                <w:szCs w:val="20"/>
                <w:lang w:val="hr-HR"/>
              </w:rPr>
              <w:t xml:space="preserve"> </w:t>
            </w:r>
            <w:r w:rsidRPr="002240D2">
              <w:rPr>
                <w:b/>
                <w:i/>
                <w:sz w:val="20"/>
                <w:szCs w:val="20"/>
                <w:lang w:val="hr-HR"/>
              </w:rPr>
              <w:t>2020.</w:t>
            </w:r>
          </w:p>
          <w:p w14:paraId="7B0361CD" w14:textId="20CDA784" w:rsidR="008E74B1" w:rsidRDefault="00CA2621" w:rsidP="008374E3">
            <w:pPr>
              <w:spacing w:before="60" w:after="60" w:line="240" w:lineRule="auto"/>
              <w:jc w:val="both"/>
              <w:rPr>
                <w:i/>
                <w:sz w:val="20"/>
                <w:szCs w:val="20"/>
                <w:lang w:val="hr-HR"/>
              </w:rPr>
            </w:pPr>
            <w:r w:rsidRPr="002240D2">
              <w:rPr>
                <w:i/>
                <w:sz w:val="20"/>
                <w:szCs w:val="20"/>
                <w:lang w:val="hr-HR"/>
              </w:rPr>
              <w:t xml:space="preserve">Onečišćenje zraka utječe na zdravlje. </w:t>
            </w:r>
            <w:r w:rsidR="00E70984">
              <w:rPr>
                <w:i/>
                <w:sz w:val="20"/>
                <w:szCs w:val="20"/>
                <w:lang w:val="hr-HR"/>
              </w:rPr>
              <w:t>EEA</w:t>
            </w:r>
            <w:r w:rsidRPr="002240D2">
              <w:rPr>
                <w:i/>
                <w:sz w:val="20"/>
                <w:szCs w:val="20"/>
                <w:lang w:val="hr-HR"/>
              </w:rPr>
              <w:t xml:space="preserve"> procijenila je da u </w:t>
            </w:r>
            <w:r w:rsidR="00E70984">
              <w:rPr>
                <w:i/>
                <w:sz w:val="20"/>
                <w:szCs w:val="20"/>
                <w:lang w:val="hr-HR"/>
              </w:rPr>
              <w:t>RG</w:t>
            </w:r>
            <w:r w:rsidR="00E70984" w:rsidRPr="002240D2">
              <w:rPr>
                <w:i/>
                <w:sz w:val="20"/>
                <w:szCs w:val="20"/>
                <w:lang w:val="hr-HR"/>
              </w:rPr>
              <w:t xml:space="preserve"> </w:t>
            </w:r>
            <w:r w:rsidRPr="002240D2">
              <w:rPr>
                <w:i/>
                <w:sz w:val="20"/>
                <w:szCs w:val="20"/>
                <w:lang w:val="hr-HR"/>
              </w:rPr>
              <w:t xml:space="preserve">2016. životni vijek bio kraći za približno 12,2 g života na 1000 stanovnika zbog izloženosti sitnim lebdećim česticama (PM2,5), što je iznad prosjeka EU-a od 8 g. Smanjenje emisija </w:t>
            </w:r>
            <w:r w:rsidR="007C6C24">
              <w:rPr>
                <w:i/>
                <w:sz w:val="20"/>
                <w:szCs w:val="20"/>
                <w:lang w:val="hr-HR"/>
              </w:rPr>
              <w:t>i</w:t>
            </w:r>
            <w:r w:rsidRPr="002240D2">
              <w:rPr>
                <w:i/>
                <w:sz w:val="20"/>
                <w:szCs w:val="20"/>
                <w:lang w:val="hr-HR"/>
              </w:rPr>
              <w:t xml:space="preserve"> koncentracija koje onečišćuju zrak zahtijeva smanjenje emisija nastalih proizvodnjom električne </w:t>
            </w:r>
            <w:r w:rsidR="007C6C24">
              <w:rPr>
                <w:i/>
                <w:sz w:val="20"/>
                <w:szCs w:val="20"/>
                <w:lang w:val="hr-HR"/>
              </w:rPr>
              <w:t>i</w:t>
            </w:r>
            <w:r w:rsidR="007C6C24" w:rsidRPr="002240D2">
              <w:rPr>
                <w:i/>
                <w:sz w:val="20"/>
                <w:szCs w:val="20"/>
                <w:lang w:val="hr-HR"/>
              </w:rPr>
              <w:t xml:space="preserve"> </w:t>
            </w:r>
            <w:r w:rsidRPr="002240D2">
              <w:rPr>
                <w:i/>
                <w:sz w:val="20"/>
                <w:szCs w:val="20"/>
                <w:lang w:val="hr-HR"/>
              </w:rPr>
              <w:t xml:space="preserve">toplinske energije iz krutih goriva, promicanje učinkovitog grijanja te povećanje efikasnosti </w:t>
            </w:r>
            <w:r w:rsidR="007C6C24">
              <w:rPr>
                <w:i/>
                <w:sz w:val="20"/>
                <w:szCs w:val="20"/>
                <w:lang w:val="hr-HR"/>
              </w:rPr>
              <w:t>i</w:t>
            </w:r>
            <w:r w:rsidR="007C6C24" w:rsidRPr="002240D2">
              <w:rPr>
                <w:i/>
                <w:sz w:val="20"/>
                <w:szCs w:val="20"/>
                <w:lang w:val="hr-HR"/>
              </w:rPr>
              <w:t xml:space="preserve"> </w:t>
            </w:r>
            <w:r w:rsidRPr="002240D2">
              <w:rPr>
                <w:i/>
                <w:sz w:val="20"/>
                <w:szCs w:val="20"/>
                <w:lang w:val="hr-HR"/>
              </w:rPr>
              <w:t>korištenja javnog prijevoza.</w:t>
            </w:r>
          </w:p>
          <w:p w14:paraId="0FEBF77D" w14:textId="08A7238D" w:rsidR="00CA2621" w:rsidRPr="002240D2" w:rsidRDefault="00CA2621" w:rsidP="00CA136B">
            <w:pPr>
              <w:spacing w:before="60" w:after="60" w:line="240" w:lineRule="auto"/>
              <w:rPr>
                <w:b/>
                <w:i/>
                <w:sz w:val="20"/>
                <w:szCs w:val="20"/>
                <w:lang w:val="hr-HR"/>
              </w:rPr>
            </w:pPr>
            <w:r w:rsidRPr="002240D2">
              <w:rPr>
                <w:b/>
                <w:i/>
                <w:sz w:val="20"/>
                <w:szCs w:val="20"/>
                <w:lang w:val="hr-HR"/>
              </w:rPr>
              <w:t xml:space="preserve">Program kontrole onečišćenja zraka za razdoblje 2020.-2029. </w:t>
            </w:r>
          </w:p>
          <w:p w14:paraId="6C83A218" w14:textId="77777777" w:rsidR="00A72C1D" w:rsidRPr="002240D2" w:rsidRDefault="001269CD" w:rsidP="00080A89">
            <w:pPr>
              <w:spacing w:before="60" w:after="0" w:line="240" w:lineRule="auto"/>
              <w:jc w:val="both"/>
              <w:rPr>
                <w:b/>
                <w:i/>
                <w:sz w:val="20"/>
                <w:szCs w:val="20"/>
                <w:lang w:val="hr-HR"/>
              </w:rPr>
            </w:pPr>
            <w:r w:rsidRPr="002240D2">
              <w:rPr>
                <w:b/>
                <w:i/>
                <w:sz w:val="20"/>
                <w:szCs w:val="20"/>
                <w:lang w:val="hr-HR"/>
              </w:rPr>
              <w:t xml:space="preserve">Preporuka Vijeća za 2020. </w:t>
            </w:r>
          </w:p>
          <w:p w14:paraId="4F7E6E75" w14:textId="0B53035D" w:rsidR="001269CD" w:rsidRPr="002240D2" w:rsidRDefault="001C4AEC" w:rsidP="00080A89">
            <w:pPr>
              <w:spacing w:before="0" w:after="60" w:line="240" w:lineRule="auto"/>
              <w:jc w:val="both"/>
              <w:rPr>
                <w:i/>
                <w:sz w:val="20"/>
                <w:szCs w:val="20"/>
                <w:lang w:val="hr-HR"/>
              </w:rPr>
            </w:pPr>
            <w:r>
              <w:rPr>
                <w:i/>
                <w:sz w:val="20"/>
                <w:szCs w:val="20"/>
                <w:lang w:val="hr-HR"/>
              </w:rPr>
              <w:t>RH</w:t>
            </w:r>
            <w:r w:rsidR="001269CD" w:rsidRPr="002240D2">
              <w:rPr>
                <w:i/>
                <w:sz w:val="20"/>
                <w:szCs w:val="20"/>
                <w:lang w:val="hr-HR"/>
              </w:rPr>
              <w:t xml:space="preserve"> </w:t>
            </w:r>
            <w:r w:rsidR="00A72C1D" w:rsidRPr="002240D2">
              <w:rPr>
                <w:i/>
                <w:sz w:val="20"/>
                <w:szCs w:val="20"/>
                <w:lang w:val="hr-HR"/>
              </w:rPr>
              <w:t>bi</w:t>
            </w:r>
            <w:r w:rsidR="001269CD" w:rsidRPr="002240D2">
              <w:rPr>
                <w:i/>
                <w:sz w:val="20"/>
                <w:szCs w:val="20"/>
                <w:lang w:val="hr-HR"/>
              </w:rPr>
              <w:t xml:space="preserve"> trebala promicati ulaganja u sektore koji su poticajni za rast i tako doprinijeti zelenoj i digitalnoj tranziciji</w:t>
            </w:r>
            <w:r w:rsidR="007C6C24">
              <w:rPr>
                <w:i/>
                <w:sz w:val="20"/>
                <w:szCs w:val="20"/>
                <w:lang w:val="hr-HR"/>
              </w:rPr>
              <w:t>,</w:t>
            </w:r>
            <w:r w:rsidR="001269CD" w:rsidRPr="002240D2">
              <w:rPr>
                <w:i/>
                <w:sz w:val="20"/>
                <w:szCs w:val="20"/>
                <w:lang w:val="hr-HR"/>
              </w:rPr>
              <w:t xml:space="preserve"> pogotovo ulaganja u okolišnu infrastrukturu. </w:t>
            </w:r>
          </w:p>
          <w:p w14:paraId="40606AED" w14:textId="6AAC32BB" w:rsidR="001269CD" w:rsidRPr="002240D2" w:rsidRDefault="00080A89" w:rsidP="00080A89">
            <w:pPr>
              <w:spacing w:before="60" w:after="0" w:line="240" w:lineRule="auto"/>
              <w:jc w:val="both"/>
              <w:rPr>
                <w:b/>
                <w:i/>
                <w:sz w:val="20"/>
                <w:szCs w:val="20"/>
                <w:lang w:val="hr-HR"/>
              </w:rPr>
            </w:pPr>
            <w:r w:rsidRPr="002240D2">
              <w:rPr>
                <w:b/>
                <w:i/>
                <w:sz w:val="20"/>
                <w:szCs w:val="20"/>
                <w:lang w:val="hr-HR"/>
              </w:rPr>
              <w:lastRenderedPageBreak/>
              <w:t>NR</w:t>
            </w:r>
            <w:r w:rsidR="001269CD" w:rsidRPr="002240D2">
              <w:rPr>
                <w:b/>
                <w:i/>
                <w:sz w:val="20"/>
                <w:szCs w:val="20"/>
                <w:lang w:val="hr-HR"/>
              </w:rPr>
              <w:t>S 2030</w:t>
            </w:r>
          </w:p>
          <w:p w14:paraId="7ED82F03" w14:textId="77777777" w:rsidR="001269CD" w:rsidRPr="002240D2" w:rsidRDefault="001269CD" w:rsidP="00080A89">
            <w:pPr>
              <w:spacing w:before="60" w:after="60" w:line="240" w:lineRule="auto"/>
              <w:jc w:val="both"/>
              <w:rPr>
                <w:i/>
                <w:sz w:val="20"/>
                <w:szCs w:val="20"/>
                <w:lang w:val="hr-HR"/>
              </w:rPr>
            </w:pPr>
            <w:r w:rsidRPr="002240D2">
              <w:rPr>
                <w:i/>
                <w:sz w:val="20"/>
                <w:szCs w:val="20"/>
                <w:lang w:val="hr-HR"/>
              </w:rPr>
              <w:t>Strateški cilj 8 “Ekološka i energetska tranzicija za klimatsku neutralnost”, prioritetno područje “Zaštita prirodnih resursa i borba protiv klimatskih promjena”.</w:t>
            </w:r>
          </w:p>
          <w:p w14:paraId="2BFEB51C" w14:textId="0AB4B219" w:rsidR="00696AE0" w:rsidRPr="002240D2" w:rsidRDefault="00696AE0" w:rsidP="00080A89">
            <w:pPr>
              <w:spacing w:before="60" w:after="60" w:line="240" w:lineRule="auto"/>
              <w:jc w:val="both"/>
              <w:rPr>
                <w:i/>
                <w:sz w:val="20"/>
                <w:szCs w:val="20"/>
                <w:lang w:val="hr-HR"/>
              </w:rPr>
            </w:pPr>
            <w:r w:rsidRPr="002240D2">
              <w:rPr>
                <w:i/>
                <w:sz w:val="20"/>
                <w:szCs w:val="20"/>
                <w:lang w:val="hr-HR"/>
              </w:rPr>
              <w:t xml:space="preserve">Prioriteti provedbe politike </w:t>
            </w:r>
            <w:r w:rsidR="001C4AEC">
              <w:rPr>
                <w:i/>
                <w:sz w:val="20"/>
                <w:szCs w:val="20"/>
                <w:lang w:val="hr-HR"/>
              </w:rPr>
              <w:t>su</w:t>
            </w:r>
            <w:r w:rsidRPr="002240D2">
              <w:rPr>
                <w:i/>
                <w:sz w:val="20"/>
                <w:szCs w:val="20"/>
                <w:lang w:val="hr-HR"/>
              </w:rPr>
              <w:t>:</w:t>
            </w:r>
          </w:p>
          <w:p w14:paraId="59EC394D" w14:textId="77777777" w:rsidR="00080A89" w:rsidRPr="002240D2" w:rsidRDefault="00696AE0" w:rsidP="00A969B8">
            <w:pPr>
              <w:pStyle w:val="ListParagraph"/>
              <w:numPr>
                <w:ilvl w:val="0"/>
                <w:numId w:val="116"/>
              </w:numPr>
              <w:spacing w:before="60" w:after="60"/>
              <w:rPr>
                <w:i/>
                <w:sz w:val="20"/>
                <w:szCs w:val="20"/>
                <w:lang w:val="hr-HR"/>
              </w:rPr>
            </w:pPr>
            <w:r w:rsidRPr="002240D2">
              <w:rPr>
                <w:i/>
                <w:sz w:val="20"/>
                <w:szCs w:val="20"/>
                <w:lang w:val="hr-HR"/>
              </w:rPr>
              <w:t>smanjenje onečišćenja zraka i emisija stakleničkih plinova</w:t>
            </w:r>
          </w:p>
          <w:p w14:paraId="3BC3885B" w14:textId="51211C1C" w:rsidR="00080A89" w:rsidRPr="002240D2" w:rsidRDefault="00696AE0" w:rsidP="00A969B8">
            <w:pPr>
              <w:pStyle w:val="ListParagraph"/>
              <w:numPr>
                <w:ilvl w:val="0"/>
                <w:numId w:val="116"/>
              </w:numPr>
              <w:spacing w:before="60" w:after="60"/>
              <w:rPr>
                <w:i/>
                <w:sz w:val="20"/>
                <w:szCs w:val="20"/>
                <w:lang w:val="hr-HR"/>
              </w:rPr>
            </w:pPr>
            <w:r w:rsidRPr="002240D2">
              <w:rPr>
                <w:i/>
                <w:sz w:val="20"/>
                <w:szCs w:val="20"/>
                <w:lang w:val="hr-HR"/>
              </w:rPr>
              <w:t xml:space="preserve">razvoj zelene infrastrukture </w:t>
            </w:r>
            <w:r w:rsidR="00031AFE">
              <w:rPr>
                <w:i/>
                <w:sz w:val="20"/>
                <w:szCs w:val="20"/>
                <w:lang w:val="hr-HR"/>
              </w:rPr>
              <w:t>u</w:t>
            </w:r>
            <w:r w:rsidR="00031AFE" w:rsidRPr="002240D2">
              <w:rPr>
                <w:i/>
                <w:sz w:val="20"/>
                <w:szCs w:val="20"/>
                <w:lang w:val="hr-HR"/>
              </w:rPr>
              <w:t xml:space="preserve"> </w:t>
            </w:r>
            <w:r w:rsidRPr="002240D2">
              <w:rPr>
                <w:i/>
                <w:sz w:val="20"/>
                <w:szCs w:val="20"/>
                <w:lang w:val="hr-HR"/>
              </w:rPr>
              <w:t>urbanim područjima i stvaranje zelenih gradova i naselja</w:t>
            </w:r>
          </w:p>
          <w:p w14:paraId="5F2CE89E" w14:textId="723A25A8" w:rsidR="00696AE0" w:rsidRPr="002240D2" w:rsidRDefault="00696AE0" w:rsidP="00A969B8">
            <w:pPr>
              <w:pStyle w:val="ListParagraph"/>
              <w:numPr>
                <w:ilvl w:val="0"/>
                <w:numId w:val="116"/>
              </w:numPr>
              <w:spacing w:before="60" w:after="60"/>
              <w:rPr>
                <w:i/>
                <w:sz w:val="20"/>
                <w:szCs w:val="20"/>
                <w:lang w:val="hr-HR"/>
              </w:rPr>
            </w:pPr>
            <w:r w:rsidRPr="002240D2">
              <w:rPr>
                <w:i/>
                <w:sz w:val="20"/>
                <w:szCs w:val="20"/>
                <w:lang w:val="hr-HR"/>
              </w:rPr>
              <w:t xml:space="preserve">očuvanje i poboljšanje </w:t>
            </w:r>
            <w:proofErr w:type="spellStart"/>
            <w:r w:rsidRPr="002240D2">
              <w:rPr>
                <w:i/>
                <w:sz w:val="20"/>
                <w:szCs w:val="20"/>
                <w:lang w:val="hr-HR"/>
              </w:rPr>
              <w:t>bioraznolikosti</w:t>
            </w:r>
            <w:proofErr w:type="spellEnd"/>
            <w:r w:rsidRPr="002240D2">
              <w:rPr>
                <w:i/>
                <w:sz w:val="20"/>
                <w:szCs w:val="20"/>
                <w:lang w:val="hr-HR"/>
              </w:rPr>
              <w:t xml:space="preserve"> te održivo upravljanje ekosustavima, prirodnim dobrima i </w:t>
            </w:r>
            <w:proofErr w:type="spellStart"/>
            <w:r w:rsidRPr="002240D2">
              <w:rPr>
                <w:i/>
                <w:sz w:val="20"/>
                <w:szCs w:val="20"/>
                <w:lang w:val="hr-HR"/>
              </w:rPr>
              <w:t>bioraznolikošću</w:t>
            </w:r>
            <w:proofErr w:type="spellEnd"/>
            <w:r w:rsidRPr="002240D2">
              <w:rPr>
                <w:i/>
                <w:sz w:val="20"/>
                <w:szCs w:val="20"/>
                <w:lang w:val="hr-HR"/>
              </w:rPr>
              <w:t>.</w:t>
            </w:r>
          </w:p>
          <w:p w14:paraId="60A6771C" w14:textId="55CED3A0" w:rsidR="001269CD" w:rsidRPr="002240D2" w:rsidRDefault="001269CD" w:rsidP="00080A89">
            <w:pPr>
              <w:spacing w:before="60" w:after="0" w:line="240" w:lineRule="auto"/>
              <w:jc w:val="both"/>
              <w:rPr>
                <w:b/>
                <w:i/>
                <w:sz w:val="20"/>
                <w:szCs w:val="20"/>
                <w:lang w:val="hr-HR"/>
              </w:rPr>
            </w:pPr>
            <w:r w:rsidRPr="002240D2">
              <w:rPr>
                <w:b/>
                <w:i/>
                <w:sz w:val="20"/>
                <w:szCs w:val="20"/>
                <w:lang w:val="hr-HR"/>
              </w:rPr>
              <w:t>Uvjet koji omogućuju provedbu</w:t>
            </w:r>
            <w:r w:rsidR="05402263" w:rsidRPr="05402263">
              <w:rPr>
                <w:b/>
                <w:bCs/>
                <w:i/>
                <w:iCs/>
                <w:sz w:val="20"/>
                <w:szCs w:val="20"/>
                <w:lang w:val="hr-HR"/>
              </w:rPr>
              <w:t xml:space="preserve"> </w:t>
            </w:r>
            <w:r w:rsidR="05402263" w:rsidRPr="5FA1A98E">
              <w:rPr>
                <w:b/>
                <w:bCs/>
                <w:i/>
                <w:iCs/>
                <w:sz w:val="20"/>
                <w:szCs w:val="20"/>
                <w:lang w:val="hr-HR"/>
              </w:rPr>
              <w:t>202</w:t>
            </w:r>
            <w:r w:rsidR="5FA1A98E" w:rsidRPr="5FA1A98E">
              <w:rPr>
                <w:b/>
                <w:bCs/>
                <w:i/>
                <w:iCs/>
                <w:sz w:val="20"/>
                <w:szCs w:val="20"/>
                <w:lang w:val="hr-HR"/>
              </w:rPr>
              <w:t>1. -2027.</w:t>
            </w:r>
          </w:p>
          <w:p w14:paraId="27257AA6" w14:textId="11330D95" w:rsidR="00895502" w:rsidRPr="00D15067" w:rsidRDefault="001269CD" w:rsidP="00080A89">
            <w:pPr>
              <w:spacing w:before="60" w:after="60" w:line="240" w:lineRule="auto"/>
              <w:jc w:val="both"/>
              <w:rPr>
                <w:i/>
                <w:sz w:val="20"/>
                <w:szCs w:val="20"/>
                <w:lang w:val="hr-HR"/>
              </w:rPr>
            </w:pPr>
            <w:r w:rsidRPr="002240D2">
              <w:rPr>
                <w:i/>
                <w:sz w:val="20"/>
                <w:szCs w:val="20"/>
                <w:lang w:val="hr-HR"/>
              </w:rPr>
              <w:t xml:space="preserve">2.7 Prioritetni akcijski okvir </w:t>
            </w:r>
            <w:r w:rsidR="00BC69EC">
              <w:rPr>
                <w:i/>
                <w:sz w:val="20"/>
                <w:szCs w:val="20"/>
                <w:lang w:val="hr-HR"/>
              </w:rPr>
              <w:t>(PAO)</w:t>
            </w:r>
            <w:r w:rsidRPr="002240D2">
              <w:rPr>
                <w:i/>
                <w:sz w:val="20"/>
                <w:szCs w:val="20"/>
                <w:lang w:val="hr-HR"/>
              </w:rPr>
              <w:t xml:space="preserve"> za potrebne mjere očuvanja koje uključuju sufinanciranje Unije</w:t>
            </w:r>
            <w:r w:rsidR="00EE3C9E">
              <w:rPr>
                <w:b/>
                <w:i/>
                <w:sz w:val="20"/>
                <w:szCs w:val="20"/>
                <w:lang w:val="hr-HR"/>
              </w:rPr>
              <w:t xml:space="preserve"> </w:t>
            </w:r>
            <w:r w:rsidRPr="002240D2">
              <w:rPr>
                <w:i/>
                <w:sz w:val="20"/>
                <w:szCs w:val="20"/>
                <w:lang w:val="hr-HR"/>
              </w:rPr>
              <w:t xml:space="preserve">. </w:t>
            </w:r>
          </w:p>
        </w:tc>
      </w:tr>
      <w:tr w:rsidR="00895502" w:rsidRPr="006D6223" w14:paraId="1A6F5009" w14:textId="77777777" w:rsidTr="004865A3">
        <w:tc>
          <w:tcPr>
            <w:tcW w:w="1696" w:type="dxa"/>
          </w:tcPr>
          <w:p w14:paraId="4C092B27" w14:textId="77777777" w:rsidR="00895502" w:rsidRPr="002240D2" w:rsidRDefault="00895502" w:rsidP="00547C6B">
            <w:pPr>
              <w:spacing w:before="60" w:after="60" w:line="240" w:lineRule="auto"/>
              <w:rPr>
                <w:sz w:val="22"/>
                <w:szCs w:val="22"/>
                <w:lang w:val="hr-HR"/>
              </w:rPr>
            </w:pPr>
          </w:p>
        </w:tc>
        <w:tc>
          <w:tcPr>
            <w:tcW w:w="1985" w:type="dxa"/>
          </w:tcPr>
          <w:p w14:paraId="16C94446" w14:textId="43B050E0" w:rsidR="00895502" w:rsidRPr="002240D2" w:rsidRDefault="00895502" w:rsidP="001975CC">
            <w:pPr>
              <w:spacing w:before="60" w:after="60"/>
              <w:jc w:val="both"/>
              <w:rPr>
                <w:sz w:val="22"/>
                <w:szCs w:val="22"/>
                <w:lang w:val="hr-HR"/>
              </w:rPr>
            </w:pPr>
            <w:r w:rsidRPr="002240D2">
              <w:rPr>
                <w:sz w:val="22"/>
                <w:szCs w:val="22"/>
                <w:lang w:val="hr-HR"/>
              </w:rPr>
              <w:t xml:space="preserve">2 (viii) </w:t>
            </w:r>
            <w:r w:rsidR="00954B9B" w:rsidRPr="002240D2">
              <w:rPr>
                <w:sz w:val="22"/>
                <w:szCs w:val="22"/>
                <w:lang w:val="hr-HR"/>
              </w:rPr>
              <w:t xml:space="preserve">promicanje održive </w:t>
            </w:r>
            <w:proofErr w:type="spellStart"/>
            <w:r w:rsidR="00954B9B" w:rsidRPr="002240D2">
              <w:rPr>
                <w:sz w:val="22"/>
                <w:szCs w:val="22"/>
                <w:lang w:val="hr-HR"/>
              </w:rPr>
              <w:t>multimodalne</w:t>
            </w:r>
            <w:proofErr w:type="spellEnd"/>
            <w:r w:rsidR="00954B9B" w:rsidRPr="002240D2">
              <w:rPr>
                <w:sz w:val="22"/>
                <w:szCs w:val="22"/>
                <w:lang w:val="hr-HR"/>
              </w:rPr>
              <w:t xml:space="preserve"> gradske mobilnosti kao dijela prijelaza na gospodarstvo s nultom neto stopom emisija ugljika</w:t>
            </w:r>
          </w:p>
        </w:tc>
        <w:tc>
          <w:tcPr>
            <w:tcW w:w="5948" w:type="dxa"/>
          </w:tcPr>
          <w:p w14:paraId="3E99682F" w14:textId="0E8D40DD" w:rsidR="009D7285" w:rsidRPr="002240D2" w:rsidRDefault="009D7285" w:rsidP="00080A89">
            <w:pPr>
              <w:spacing w:before="60" w:after="0" w:line="240" w:lineRule="auto"/>
              <w:jc w:val="both"/>
              <w:rPr>
                <w:b/>
                <w:i/>
                <w:sz w:val="20"/>
                <w:szCs w:val="20"/>
                <w:lang w:val="hr-HR"/>
              </w:rPr>
            </w:pPr>
            <w:r w:rsidRPr="002240D2">
              <w:rPr>
                <w:b/>
                <w:i/>
                <w:sz w:val="20"/>
                <w:szCs w:val="20"/>
                <w:lang w:val="hr-HR"/>
              </w:rPr>
              <w:t xml:space="preserve">Izvješće za Hrvatsku 2020.  </w:t>
            </w:r>
          </w:p>
          <w:p w14:paraId="359CE315" w14:textId="2831F3CB" w:rsidR="009D7285" w:rsidRPr="002240D2" w:rsidRDefault="009D7285" w:rsidP="00080A89">
            <w:pPr>
              <w:spacing w:before="0" w:after="60" w:line="240" w:lineRule="auto"/>
              <w:jc w:val="both"/>
              <w:rPr>
                <w:i/>
                <w:sz w:val="20"/>
                <w:szCs w:val="20"/>
                <w:lang w:val="hr-HR"/>
              </w:rPr>
            </w:pPr>
            <w:r w:rsidRPr="002240D2">
              <w:rPr>
                <w:i/>
                <w:sz w:val="20"/>
                <w:szCs w:val="20"/>
                <w:lang w:val="hr-HR"/>
              </w:rPr>
              <w:t xml:space="preserve">Nije ostvaren značajniji napredak u promicanju održivog gradskog prometa. Ostvaren je napredak u širenju željezničke TEN-T mreže, ali je napredak izostao u području održivog gradskog prometa. Potrebna su ulaganja u cilju promicanja održive </w:t>
            </w:r>
            <w:proofErr w:type="spellStart"/>
            <w:r w:rsidRPr="002240D2">
              <w:rPr>
                <w:i/>
                <w:sz w:val="20"/>
                <w:szCs w:val="20"/>
                <w:lang w:val="hr-HR"/>
              </w:rPr>
              <w:t>multimodalne</w:t>
            </w:r>
            <w:proofErr w:type="spellEnd"/>
            <w:r w:rsidRPr="002240D2">
              <w:rPr>
                <w:i/>
                <w:sz w:val="20"/>
                <w:szCs w:val="20"/>
                <w:lang w:val="hr-HR"/>
              </w:rPr>
              <w:t xml:space="preserve"> gradske mobilnosti</w:t>
            </w:r>
            <w:r w:rsidR="0061423D" w:rsidRPr="002240D2">
              <w:rPr>
                <w:i/>
                <w:sz w:val="20"/>
                <w:szCs w:val="20"/>
                <w:lang w:val="hr-HR"/>
              </w:rPr>
              <w:t>.</w:t>
            </w:r>
          </w:p>
          <w:p w14:paraId="2181B622" w14:textId="77777777" w:rsidR="0061423D" w:rsidRPr="002240D2" w:rsidRDefault="009D7285" w:rsidP="00080A89">
            <w:pPr>
              <w:spacing w:before="60" w:after="0" w:line="240" w:lineRule="auto"/>
              <w:jc w:val="both"/>
              <w:rPr>
                <w:b/>
                <w:i/>
                <w:sz w:val="20"/>
                <w:szCs w:val="20"/>
                <w:lang w:val="hr-HR"/>
              </w:rPr>
            </w:pPr>
            <w:r w:rsidRPr="002240D2">
              <w:rPr>
                <w:b/>
                <w:i/>
                <w:sz w:val="20"/>
                <w:szCs w:val="20"/>
                <w:lang w:val="hr-HR"/>
              </w:rPr>
              <w:t xml:space="preserve">Preporuka Vijeća za 2020. </w:t>
            </w:r>
          </w:p>
          <w:p w14:paraId="1945A2FE" w14:textId="5B680028" w:rsidR="009D7285" w:rsidRPr="002240D2" w:rsidRDefault="009D7285" w:rsidP="00080A89">
            <w:pPr>
              <w:spacing w:before="0" w:after="60" w:line="240" w:lineRule="auto"/>
              <w:jc w:val="both"/>
              <w:rPr>
                <w:i/>
                <w:sz w:val="20"/>
                <w:szCs w:val="20"/>
                <w:lang w:val="hr-HR"/>
              </w:rPr>
            </w:pPr>
            <w:r w:rsidRPr="002240D2">
              <w:rPr>
                <w:i/>
                <w:sz w:val="20"/>
                <w:szCs w:val="20"/>
                <w:lang w:val="hr-HR"/>
              </w:rPr>
              <w:t>H</w:t>
            </w:r>
            <w:r w:rsidR="0061423D" w:rsidRPr="002240D2">
              <w:rPr>
                <w:i/>
                <w:sz w:val="20"/>
                <w:szCs w:val="20"/>
                <w:lang w:val="hr-HR"/>
              </w:rPr>
              <w:t>rvatska bi trebala</w:t>
            </w:r>
            <w:r w:rsidRPr="002240D2">
              <w:rPr>
                <w:i/>
                <w:sz w:val="20"/>
                <w:szCs w:val="20"/>
                <w:lang w:val="hr-HR"/>
              </w:rPr>
              <w:t xml:space="preserve"> usmjeri</w:t>
            </w:r>
            <w:r w:rsidR="0061423D" w:rsidRPr="002240D2">
              <w:rPr>
                <w:i/>
                <w:sz w:val="20"/>
                <w:szCs w:val="20"/>
                <w:lang w:val="hr-HR"/>
              </w:rPr>
              <w:t>ti</w:t>
            </w:r>
            <w:r w:rsidRPr="002240D2">
              <w:rPr>
                <w:i/>
                <w:sz w:val="20"/>
                <w:szCs w:val="20"/>
                <w:lang w:val="hr-HR"/>
              </w:rPr>
              <w:t xml:space="preserve"> ulaganja u zelenu i digitalnu tranziciju, osobito u okolišnu infrastrukturu, održiv gradski i željeznički promet, čistu i učinkovitu proizvodnju i korištenje energije te širokopojasni brzi internet.</w:t>
            </w:r>
          </w:p>
          <w:p w14:paraId="1F8AA219" w14:textId="2AA345A1" w:rsidR="009D7285" w:rsidRPr="002240D2" w:rsidRDefault="009D7285" w:rsidP="00080A89">
            <w:pPr>
              <w:spacing w:before="60" w:after="0" w:line="240" w:lineRule="auto"/>
              <w:jc w:val="both"/>
              <w:rPr>
                <w:b/>
                <w:i/>
                <w:sz w:val="20"/>
                <w:szCs w:val="20"/>
                <w:lang w:val="hr-HR"/>
              </w:rPr>
            </w:pPr>
            <w:r w:rsidRPr="002240D2">
              <w:rPr>
                <w:b/>
                <w:i/>
                <w:sz w:val="20"/>
                <w:szCs w:val="20"/>
                <w:lang w:val="hr-HR"/>
              </w:rPr>
              <w:t>NPR 2020.</w:t>
            </w:r>
          </w:p>
          <w:p w14:paraId="247958EC" w14:textId="2AA345A1" w:rsidR="009D7285" w:rsidRPr="002240D2" w:rsidRDefault="009D7285" w:rsidP="00080A89">
            <w:pPr>
              <w:spacing w:before="0" w:after="60" w:line="240" w:lineRule="auto"/>
              <w:jc w:val="both"/>
              <w:rPr>
                <w:i/>
                <w:sz w:val="20"/>
                <w:szCs w:val="20"/>
                <w:lang w:val="hr-HR"/>
              </w:rPr>
            </w:pPr>
            <w:r w:rsidRPr="002240D2">
              <w:rPr>
                <w:i/>
                <w:sz w:val="20"/>
                <w:szCs w:val="20"/>
                <w:lang w:val="hr-HR"/>
              </w:rPr>
              <w:t xml:space="preserve">Reformsko područje 1.2. Investicijska politika okrenuta budućnosti, mjera ekonomske politike 1.2.4. </w:t>
            </w:r>
            <w:proofErr w:type="spellStart"/>
            <w:r w:rsidRPr="002240D2">
              <w:rPr>
                <w:i/>
                <w:sz w:val="20"/>
                <w:szCs w:val="20"/>
                <w:lang w:val="hr-HR"/>
              </w:rPr>
              <w:t>Ekologizacija</w:t>
            </w:r>
            <w:proofErr w:type="spellEnd"/>
            <w:r w:rsidRPr="002240D2">
              <w:rPr>
                <w:i/>
                <w:sz w:val="20"/>
                <w:szCs w:val="20"/>
                <w:lang w:val="hr-HR"/>
              </w:rPr>
              <w:t xml:space="preserve"> prometa</w:t>
            </w:r>
          </w:p>
          <w:p w14:paraId="5E552648" w14:textId="60F84AE9" w:rsidR="009D7285" w:rsidRPr="002240D2" w:rsidRDefault="009D7285" w:rsidP="00080A89">
            <w:pPr>
              <w:spacing w:before="60" w:after="0" w:line="240" w:lineRule="auto"/>
              <w:jc w:val="both"/>
              <w:rPr>
                <w:b/>
                <w:i/>
                <w:sz w:val="20"/>
                <w:szCs w:val="20"/>
                <w:lang w:val="hr-HR"/>
              </w:rPr>
            </w:pPr>
            <w:r w:rsidRPr="002240D2">
              <w:rPr>
                <w:b/>
                <w:i/>
                <w:sz w:val="20"/>
                <w:szCs w:val="20"/>
                <w:lang w:val="hr-HR"/>
              </w:rPr>
              <w:t xml:space="preserve">Uvjet koji omogućuje </w:t>
            </w:r>
            <w:proofErr w:type="spellStart"/>
            <w:r w:rsidRPr="5FA1A98E">
              <w:rPr>
                <w:b/>
                <w:bCs/>
                <w:i/>
                <w:iCs/>
                <w:sz w:val="20"/>
                <w:szCs w:val="20"/>
                <w:lang w:val="hr-HR"/>
              </w:rPr>
              <w:t>provedbu</w:t>
            </w:r>
            <w:r w:rsidR="4C0D70BA" w:rsidRPr="5FA1A98E">
              <w:rPr>
                <w:b/>
                <w:bCs/>
                <w:i/>
                <w:iCs/>
                <w:sz w:val="20"/>
                <w:szCs w:val="20"/>
                <w:lang w:val="hr-HR"/>
              </w:rPr>
              <w:t>ENC</w:t>
            </w:r>
            <w:proofErr w:type="spellEnd"/>
            <w:r w:rsidR="4C0D70BA" w:rsidRPr="5FA1A98E">
              <w:rPr>
                <w:b/>
                <w:bCs/>
                <w:i/>
                <w:iCs/>
                <w:sz w:val="20"/>
                <w:szCs w:val="20"/>
                <w:lang w:val="hr-HR"/>
              </w:rPr>
              <w:t xml:space="preserve"> 2021. -2027.</w:t>
            </w:r>
          </w:p>
          <w:p w14:paraId="03AA7C1D" w14:textId="77777777" w:rsidR="009D7285" w:rsidRPr="002240D2" w:rsidRDefault="009D7285" w:rsidP="00080A89">
            <w:pPr>
              <w:spacing w:before="0" w:after="60" w:line="240" w:lineRule="auto"/>
              <w:jc w:val="both"/>
              <w:rPr>
                <w:i/>
                <w:sz w:val="20"/>
                <w:szCs w:val="20"/>
                <w:lang w:val="hr-HR"/>
              </w:rPr>
            </w:pPr>
            <w:r w:rsidRPr="002240D2">
              <w:rPr>
                <w:i/>
                <w:sz w:val="20"/>
                <w:szCs w:val="20"/>
                <w:lang w:val="hr-HR"/>
              </w:rPr>
              <w:t xml:space="preserve">3.2 Sveobuhvatno planiranje prijevoza na odgovarajućoj razini </w:t>
            </w:r>
          </w:p>
          <w:p w14:paraId="3E6823DA" w14:textId="77777777" w:rsidR="009D7285" w:rsidRPr="002240D2" w:rsidRDefault="009D7285" w:rsidP="00080A89">
            <w:pPr>
              <w:spacing w:before="60" w:after="0" w:line="240" w:lineRule="auto"/>
              <w:jc w:val="both"/>
              <w:rPr>
                <w:b/>
                <w:i/>
                <w:sz w:val="20"/>
                <w:szCs w:val="20"/>
                <w:lang w:val="hr-HR"/>
              </w:rPr>
            </w:pPr>
            <w:r w:rsidRPr="002240D2">
              <w:rPr>
                <w:b/>
                <w:i/>
                <w:sz w:val="20"/>
                <w:szCs w:val="20"/>
                <w:lang w:val="hr-HR"/>
              </w:rPr>
              <w:t>Strategija prometnog razvoja Republike Hrvatske (2017.-2030.)</w:t>
            </w:r>
          </w:p>
          <w:p w14:paraId="3C342854" w14:textId="48D388EC" w:rsidR="009D7285" w:rsidRPr="002240D2" w:rsidRDefault="009D7285" w:rsidP="00080A89">
            <w:pPr>
              <w:spacing w:before="0" w:after="60" w:line="240" w:lineRule="auto"/>
              <w:jc w:val="both"/>
              <w:rPr>
                <w:i/>
                <w:sz w:val="20"/>
                <w:szCs w:val="20"/>
                <w:lang w:val="hr-HR"/>
              </w:rPr>
            </w:pPr>
            <w:r w:rsidRPr="002240D2">
              <w:rPr>
                <w:i/>
                <w:sz w:val="20"/>
                <w:szCs w:val="20"/>
                <w:lang w:val="hr-HR"/>
              </w:rPr>
              <w:t xml:space="preserve">Utvrđeni ciljevi na području održive </w:t>
            </w:r>
            <w:proofErr w:type="spellStart"/>
            <w:r w:rsidR="002240D2" w:rsidRPr="002240D2">
              <w:rPr>
                <w:i/>
                <w:sz w:val="20"/>
                <w:szCs w:val="20"/>
                <w:lang w:val="hr-HR"/>
              </w:rPr>
              <w:t>intermodalne</w:t>
            </w:r>
            <w:proofErr w:type="spellEnd"/>
            <w:r w:rsidRPr="002240D2">
              <w:rPr>
                <w:i/>
                <w:sz w:val="20"/>
                <w:szCs w:val="20"/>
                <w:lang w:val="hr-HR"/>
              </w:rPr>
              <w:t xml:space="preserve"> urbane mobilnosti su:</w:t>
            </w:r>
          </w:p>
          <w:p w14:paraId="37FBF8F4" w14:textId="77DB738C" w:rsidR="009D7285" w:rsidRPr="002240D2" w:rsidRDefault="009D7285" w:rsidP="00A969B8">
            <w:pPr>
              <w:pStyle w:val="ListParagraph"/>
              <w:numPr>
                <w:ilvl w:val="0"/>
                <w:numId w:val="117"/>
              </w:numPr>
              <w:spacing w:after="60"/>
              <w:rPr>
                <w:i/>
                <w:sz w:val="20"/>
                <w:szCs w:val="20"/>
                <w:lang w:val="hr-HR"/>
              </w:rPr>
            </w:pPr>
            <w:r w:rsidRPr="002240D2">
              <w:rPr>
                <w:i/>
                <w:sz w:val="20"/>
                <w:szCs w:val="20"/>
                <w:lang w:val="hr-HR"/>
              </w:rPr>
              <w:t>opći cilj CO1 i specifični ciljevi za javni prijevoz i oblike prijevoza s nultom emisijom štetnih plinova SC1- SC5</w:t>
            </w:r>
          </w:p>
          <w:p w14:paraId="588A8BB2" w14:textId="77777777" w:rsidR="009D7285" w:rsidRPr="002240D2" w:rsidRDefault="009D7285" w:rsidP="00080A89">
            <w:pPr>
              <w:spacing w:before="60" w:after="0" w:line="240" w:lineRule="auto"/>
              <w:jc w:val="both"/>
              <w:rPr>
                <w:b/>
                <w:i/>
                <w:sz w:val="20"/>
                <w:szCs w:val="20"/>
                <w:lang w:val="hr-HR"/>
              </w:rPr>
            </w:pPr>
            <w:r w:rsidRPr="002240D2">
              <w:rPr>
                <w:b/>
                <w:i/>
                <w:sz w:val="20"/>
                <w:szCs w:val="20"/>
                <w:lang w:val="hr-HR"/>
              </w:rPr>
              <w:t>NRS 2030.</w:t>
            </w:r>
          </w:p>
          <w:p w14:paraId="561E0A73" w14:textId="63983E13" w:rsidR="009D7285" w:rsidRPr="002240D2" w:rsidRDefault="009D7285" w:rsidP="00080A89">
            <w:pPr>
              <w:spacing w:before="0" w:after="60" w:line="240" w:lineRule="auto"/>
              <w:jc w:val="both"/>
              <w:rPr>
                <w:i/>
                <w:sz w:val="20"/>
                <w:szCs w:val="20"/>
                <w:lang w:val="hr-HR"/>
              </w:rPr>
            </w:pPr>
            <w:r w:rsidRPr="002240D2">
              <w:rPr>
                <w:i/>
                <w:sz w:val="20"/>
                <w:szCs w:val="20"/>
                <w:lang w:val="hr-HR"/>
              </w:rPr>
              <w:t xml:space="preserve">Strateški cilj 10. Održiva </w:t>
            </w:r>
            <w:r w:rsidR="002240D2" w:rsidRPr="002240D2">
              <w:rPr>
                <w:i/>
                <w:sz w:val="20"/>
                <w:szCs w:val="20"/>
                <w:lang w:val="hr-HR"/>
              </w:rPr>
              <w:t>mobilnost sadrži</w:t>
            </w:r>
            <w:r w:rsidRPr="002240D2">
              <w:rPr>
                <w:i/>
                <w:sz w:val="20"/>
                <w:szCs w:val="20"/>
                <w:lang w:val="hr-HR"/>
              </w:rPr>
              <w:t xml:space="preserve"> </w:t>
            </w:r>
            <w:r w:rsidR="008D4989">
              <w:rPr>
                <w:i/>
                <w:sz w:val="20"/>
                <w:szCs w:val="20"/>
                <w:lang w:val="hr-HR"/>
              </w:rPr>
              <w:t>između ostalog i slijedeć</w:t>
            </w:r>
            <w:r w:rsidR="0094038F">
              <w:rPr>
                <w:i/>
                <w:sz w:val="20"/>
                <w:szCs w:val="20"/>
                <w:lang w:val="hr-HR"/>
              </w:rPr>
              <w:t>a dva</w:t>
            </w:r>
            <w:r w:rsidRPr="002240D2">
              <w:rPr>
                <w:i/>
                <w:sz w:val="20"/>
                <w:szCs w:val="20"/>
                <w:lang w:val="hr-HR"/>
              </w:rPr>
              <w:t xml:space="preserve"> prioritetna područja javnih politika:.  </w:t>
            </w:r>
          </w:p>
          <w:p w14:paraId="5983AF00" w14:textId="77777777" w:rsidR="009D7285" w:rsidRPr="002240D2" w:rsidRDefault="009D7285" w:rsidP="00AD0B23">
            <w:pPr>
              <w:spacing w:before="60" w:after="0" w:line="240" w:lineRule="auto"/>
              <w:jc w:val="both"/>
              <w:rPr>
                <w:i/>
                <w:sz w:val="20"/>
                <w:szCs w:val="20"/>
                <w:lang w:val="hr-HR"/>
              </w:rPr>
            </w:pPr>
            <w:r w:rsidRPr="002240D2">
              <w:rPr>
                <w:i/>
                <w:sz w:val="20"/>
                <w:szCs w:val="20"/>
                <w:lang w:val="hr-HR"/>
              </w:rPr>
              <w:t xml:space="preserve">1. Modernizacija i izgradnja željezničkih pruga, promicanje integriranog urbanog prijevoza </w:t>
            </w:r>
          </w:p>
          <w:p w14:paraId="2BDD68F2" w14:textId="77777777" w:rsidR="009D7285" w:rsidRPr="002240D2" w:rsidRDefault="009D7285">
            <w:pPr>
              <w:spacing w:before="60" w:after="0" w:line="240" w:lineRule="auto"/>
              <w:jc w:val="both"/>
              <w:rPr>
                <w:i/>
                <w:sz w:val="20"/>
                <w:szCs w:val="20"/>
                <w:lang w:val="hr-HR"/>
              </w:rPr>
            </w:pPr>
            <w:r w:rsidRPr="002240D2">
              <w:rPr>
                <w:i/>
                <w:sz w:val="20"/>
                <w:szCs w:val="20"/>
                <w:lang w:val="hr-HR"/>
              </w:rPr>
              <w:t xml:space="preserve">2. Uspostava novih prometnih procesa u svim vidovima prometa i autonomnih sustava za mobilnost </w:t>
            </w:r>
          </w:p>
          <w:p w14:paraId="424CE162" w14:textId="57DD89DE" w:rsidR="00A93C27" w:rsidRPr="00A82778" w:rsidRDefault="00A93C27" w:rsidP="008374E3">
            <w:pPr>
              <w:spacing w:line="240" w:lineRule="auto"/>
              <w:jc w:val="both"/>
              <w:rPr>
                <w:i/>
                <w:color w:val="262626" w:themeColor="text1" w:themeTint="D9"/>
                <w:sz w:val="20"/>
                <w:szCs w:val="20"/>
                <w:lang w:val="hr-HR"/>
              </w:rPr>
            </w:pPr>
            <w:r w:rsidRPr="00A93C27">
              <w:rPr>
                <w:b/>
                <w:bCs/>
                <w:i/>
                <w:color w:val="262626" w:themeColor="text1" w:themeTint="D9"/>
                <w:sz w:val="20"/>
                <w:szCs w:val="20"/>
                <w:lang w:val="hr-HR"/>
              </w:rPr>
              <w:t>Srednjoročno vrednovanje napretka u provedbi Sporazuma o partnerstvu, siječanj 2020.</w:t>
            </w:r>
            <w:r w:rsidRPr="00A93C27">
              <w:rPr>
                <w:i/>
                <w:color w:val="262626" w:themeColor="text1" w:themeTint="D9"/>
                <w:sz w:val="20"/>
                <w:szCs w:val="20"/>
                <w:lang w:val="hr-HR"/>
              </w:rPr>
              <w:t xml:space="preserve"> među </w:t>
            </w:r>
            <w:r w:rsidRPr="00A82778">
              <w:rPr>
                <w:i/>
                <w:color w:val="262626" w:themeColor="text1" w:themeTint="D9"/>
                <w:sz w:val="20"/>
                <w:szCs w:val="20"/>
                <w:lang w:val="hr-HR"/>
              </w:rPr>
              <w:t>ostalim navodi kako je u</w:t>
            </w:r>
            <w:r w:rsidRPr="00A82778">
              <w:rPr>
                <w:i/>
                <w:sz w:val="20"/>
                <w:szCs w:val="20"/>
                <w:lang w:val="hr-HR"/>
              </w:rPr>
              <w:t>dio ekološki prihvatljivog prijevoza malen, te su potrebni dodatni napori u pogledu razvoja održivog i integriranog javnog prijevoza, kao i gradskih i prigradskih mobilnih sustava s niskim emisijama ugljika.</w:t>
            </w:r>
          </w:p>
        </w:tc>
      </w:tr>
      <w:tr w:rsidR="00895502" w:rsidRPr="006D6223" w14:paraId="352449D5" w14:textId="77777777" w:rsidTr="004865A3">
        <w:tc>
          <w:tcPr>
            <w:tcW w:w="1696" w:type="dxa"/>
          </w:tcPr>
          <w:p w14:paraId="698FF72E" w14:textId="5E926159" w:rsidR="00895502" w:rsidRPr="002240D2" w:rsidRDefault="00D93D20" w:rsidP="00547C6B">
            <w:pPr>
              <w:spacing w:before="60" w:after="60" w:line="240" w:lineRule="auto"/>
              <w:rPr>
                <w:sz w:val="22"/>
                <w:szCs w:val="22"/>
                <w:lang w:val="hr-HR"/>
              </w:rPr>
            </w:pPr>
            <w:r w:rsidRPr="002240D2">
              <w:rPr>
                <w:sz w:val="22"/>
                <w:szCs w:val="22"/>
                <w:lang w:val="hr-HR"/>
              </w:rPr>
              <w:t>Povezanija Europa jačanjem mobilnosti</w:t>
            </w:r>
            <w:r w:rsidRPr="002240D2" w:rsidDel="00D93D20">
              <w:rPr>
                <w:sz w:val="22"/>
                <w:szCs w:val="22"/>
                <w:lang w:val="hr-HR"/>
              </w:rPr>
              <w:t xml:space="preserve"> </w:t>
            </w:r>
            <w:r w:rsidR="000D1FC2" w:rsidRPr="002240D2">
              <w:rPr>
                <w:sz w:val="22"/>
                <w:szCs w:val="22"/>
                <w:lang w:val="hr-HR"/>
              </w:rPr>
              <w:t>(</w:t>
            </w:r>
            <w:r w:rsidRPr="002240D2">
              <w:rPr>
                <w:sz w:val="22"/>
                <w:szCs w:val="22"/>
                <w:lang w:val="hr-HR"/>
              </w:rPr>
              <w:t>CP</w:t>
            </w:r>
            <w:r w:rsidR="000D1FC2" w:rsidRPr="002240D2">
              <w:rPr>
                <w:sz w:val="22"/>
                <w:szCs w:val="22"/>
                <w:lang w:val="hr-HR"/>
              </w:rPr>
              <w:t xml:space="preserve"> 3)</w:t>
            </w:r>
          </w:p>
        </w:tc>
        <w:tc>
          <w:tcPr>
            <w:tcW w:w="1985" w:type="dxa"/>
          </w:tcPr>
          <w:p w14:paraId="530A9BA4" w14:textId="4BF27BC7" w:rsidR="00895502" w:rsidRPr="002240D2" w:rsidRDefault="000D1FC2" w:rsidP="001975CC">
            <w:pPr>
              <w:spacing w:before="60" w:after="60"/>
              <w:jc w:val="both"/>
              <w:rPr>
                <w:sz w:val="22"/>
                <w:szCs w:val="22"/>
                <w:lang w:val="hr-HR"/>
              </w:rPr>
            </w:pPr>
            <w:r w:rsidRPr="002240D2">
              <w:rPr>
                <w:sz w:val="22"/>
                <w:szCs w:val="22"/>
                <w:lang w:val="hr-HR"/>
              </w:rPr>
              <w:t xml:space="preserve">3 (i) </w:t>
            </w:r>
            <w:r w:rsidR="00954B9B" w:rsidRPr="002240D2">
              <w:rPr>
                <w:sz w:val="22"/>
                <w:szCs w:val="22"/>
                <w:lang w:val="hr-HR"/>
              </w:rPr>
              <w:t xml:space="preserve">razvoj pametne, sigurne, održive i </w:t>
            </w:r>
            <w:proofErr w:type="spellStart"/>
            <w:r w:rsidR="00954B9B" w:rsidRPr="002240D2">
              <w:rPr>
                <w:sz w:val="22"/>
                <w:szCs w:val="22"/>
                <w:lang w:val="hr-HR"/>
              </w:rPr>
              <w:t>intermodalne</w:t>
            </w:r>
            <w:proofErr w:type="spellEnd"/>
            <w:r w:rsidR="00954B9B" w:rsidRPr="002240D2">
              <w:rPr>
                <w:sz w:val="22"/>
                <w:szCs w:val="22"/>
                <w:lang w:val="hr-HR"/>
              </w:rPr>
              <w:t xml:space="preserve"> mreže </w:t>
            </w:r>
            <w:r w:rsidR="00954B9B" w:rsidRPr="002240D2">
              <w:rPr>
                <w:sz w:val="22"/>
                <w:szCs w:val="22"/>
                <w:lang w:val="hr-HR"/>
              </w:rPr>
              <w:lastRenderedPageBreak/>
              <w:t>TEN-T koja je otporna na klimatske promjene</w:t>
            </w:r>
          </w:p>
        </w:tc>
        <w:tc>
          <w:tcPr>
            <w:tcW w:w="5948" w:type="dxa"/>
          </w:tcPr>
          <w:p w14:paraId="3F2632E5" w14:textId="77777777" w:rsidR="004D5967" w:rsidRPr="002240D2" w:rsidRDefault="004D5967" w:rsidP="00080A89">
            <w:pPr>
              <w:spacing w:before="60" w:after="0" w:line="240" w:lineRule="auto"/>
              <w:jc w:val="both"/>
              <w:rPr>
                <w:b/>
                <w:i/>
                <w:sz w:val="20"/>
                <w:szCs w:val="20"/>
                <w:lang w:val="hr-HR"/>
              </w:rPr>
            </w:pPr>
            <w:r w:rsidRPr="002240D2">
              <w:rPr>
                <w:b/>
                <w:i/>
                <w:sz w:val="20"/>
                <w:szCs w:val="20"/>
                <w:lang w:val="hr-HR"/>
              </w:rPr>
              <w:lastRenderedPageBreak/>
              <w:t>Prilog D</w:t>
            </w:r>
          </w:p>
          <w:p w14:paraId="377B59FA" w14:textId="77777777" w:rsidR="004D5967" w:rsidRPr="002240D2" w:rsidRDefault="004D5967" w:rsidP="00080A89">
            <w:pPr>
              <w:spacing w:before="0" w:after="60" w:line="240" w:lineRule="auto"/>
              <w:jc w:val="both"/>
              <w:rPr>
                <w:i/>
                <w:sz w:val="20"/>
                <w:szCs w:val="20"/>
                <w:lang w:val="hr-HR"/>
              </w:rPr>
            </w:pPr>
            <w:r w:rsidRPr="002240D2">
              <w:rPr>
                <w:i/>
                <w:sz w:val="20"/>
                <w:szCs w:val="20"/>
                <w:lang w:val="hr-HR"/>
              </w:rPr>
              <w:t xml:space="preserve">Utvrđene su </w:t>
            </w:r>
            <w:proofErr w:type="spellStart"/>
            <w:r w:rsidRPr="002240D2">
              <w:rPr>
                <w:i/>
                <w:sz w:val="20"/>
                <w:szCs w:val="20"/>
                <w:lang w:val="hr-HR"/>
              </w:rPr>
              <w:t>visokoprioritetne</w:t>
            </w:r>
            <w:proofErr w:type="spellEnd"/>
            <w:r w:rsidRPr="002240D2">
              <w:rPr>
                <w:i/>
                <w:sz w:val="20"/>
                <w:szCs w:val="20"/>
                <w:lang w:val="hr-HR"/>
              </w:rPr>
              <w:t xml:space="preserve"> potrebe za ulaganjima u cilju razvoja održive, pametne, sigurne i </w:t>
            </w:r>
            <w:proofErr w:type="spellStart"/>
            <w:r w:rsidRPr="002240D2">
              <w:rPr>
                <w:i/>
                <w:sz w:val="20"/>
                <w:szCs w:val="20"/>
                <w:lang w:val="hr-HR"/>
              </w:rPr>
              <w:t>intermodalne</w:t>
            </w:r>
            <w:proofErr w:type="spellEnd"/>
            <w:r w:rsidRPr="002240D2">
              <w:rPr>
                <w:i/>
                <w:sz w:val="20"/>
                <w:szCs w:val="20"/>
                <w:lang w:val="hr-HR"/>
              </w:rPr>
              <w:t xml:space="preserve"> transeuropske prometne mreže koja je otporna na klimatske promjene, konkretno: </w:t>
            </w:r>
          </w:p>
          <w:p w14:paraId="12379D0C" w14:textId="7C8FF7B7" w:rsidR="004D5967" w:rsidRPr="002240D2" w:rsidRDefault="004D5967" w:rsidP="00A969B8">
            <w:pPr>
              <w:pStyle w:val="ListParagraph"/>
              <w:numPr>
                <w:ilvl w:val="0"/>
                <w:numId w:val="117"/>
              </w:numPr>
              <w:spacing w:after="60"/>
              <w:rPr>
                <w:i/>
                <w:sz w:val="20"/>
                <w:szCs w:val="20"/>
                <w:lang w:val="hr-HR"/>
              </w:rPr>
            </w:pPr>
            <w:r w:rsidRPr="002240D2">
              <w:rPr>
                <w:i/>
                <w:sz w:val="20"/>
                <w:szCs w:val="20"/>
                <w:lang w:val="hr-HR"/>
              </w:rPr>
              <w:t xml:space="preserve">dovršetak izgradnje osnovne i sveobuhvatne željezničke mreže u okviru transeuropske prometne mreže koja ispunjava zahtjeve za </w:t>
            </w:r>
            <w:proofErr w:type="spellStart"/>
            <w:r w:rsidRPr="002240D2">
              <w:rPr>
                <w:i/>
                <w:sz w:val="20"/>
                <w:szCs w:val="20"/>
                <w:lang w:val="hr-HR"/>
              </w:rPr>
              <w:t>interoperabilnost</w:t>
            </w:r>
            <w:proofErr w:type="spellEnd"/>
            <w:r w:rsidRPr="002240D2">
              <w:rPr>
                <w:i/>
                <w:sz w:val="20"/>
                <w:szCs w:val="20"/>
                <w:lang w:val="hr-HR"/>
              </w:rPr>
              <w:t xml:space="preserve">, uključujući prekogranične </w:t>
            </w:r>
            <w:r w:rsidRPr="002240D2">
              <w:rPr>
                <w:i/>
                <w:sz w:val="20"/>
                <w:szCs w:val="20"/>
                <w:lang w:val="hr-HR"/>
              </w:rPr>
              <w:lastRenderedPageBreak/>
              <w:t xml:space="preserve">dionice. Ulaganja će biti usmjerena na završetak izgradnje željezničke mreže duž Mediteranskog koridora i prigradske željezničke mreže šireg funkcionalnog područja grada Zagreba; </w:t>
            </w:r>
          </w:p>
          <w:p w14:paraId="7A9084F0" w14:textId="77777777" w:rsidR="004D5967" w:rsidRPr="002240D2" w:rsidRDefault="004D5967" w:rsidP="0072008D">
            <w:pPr>
              <w:spacing w:before="60" w:after="60" w:line="240" w:lineRule="auto"/>
              <w:jc w:val="both"/>
              <w:rPr>
                <w:i/>
                <w:sz w:val="20"/>
                <w:szCs w:val="20"/>
                <w:lang w:val="hr-HR"/>
              </w:rPr>
            </w:pPr>
            <w:r w:rsidRPr="002240D2">
              <w:rPr>
                <w:i/>
                <w:sz w:val="20"/>
                <w:szCs w:val="20"/>
                <w:lang w:val="hr-HR"/>
              </w:rPr>
              <w:t xml:space="preserve">Utvrđene su i prioritetne potrebe za ulaganjima u cilju razvoja održive, pametne i </w:t>
            </w:r>
            <w:proofErr w:type="spellStart"/>
            <w:r w:rsidRPr="002240D2">
              <w:rPr>
                <w:i/>
                <w:sz w:val="20"/>
                <w:szCs w:val="20"/>
                <w:lang w:val="hr-HR"/>
              </w:rPr>
              <w:t>intermodalne</w:t>
            </w:r>
            <w:proofErr w:type="spellEnd"/>
            <w:r w:rsidRPr="002240D2">
              <w:rPr>
                <w:i/>
                <w:sz w:val="20"/>
                <w:szCs w:val="20"/>
                <w:lang w:val="hr-HR"/>
              </w:rPr>
              <w:t xml:space="preserve"> nacionalne, regionalne i lokalne mobilnosti, konkretno sljedeće:</w:t>
            </w:r>
          </w:p>
          <w:p w14:paraId="3C7B6240" w14:textId="77777777" w:rsidR="00080A89" w:rsidRPr="002240D2" w:rsidRDefault="004D5967" w:rsidP="00A969B8">
            <w:pPr>
              <w:pStyle w:val="ListParagraph"/>
              <w:numPr>
                <w:ilvl w:val="0"/>
                <w:numId w:val="117"/>
              </w:numPr>
              <w:spacing w:before="60" w:after="60"/>
              <w:rPr>
                <w:i/>
                <w:sz w:val="20"/>
                <w:szCs w:val="20"/>
                <w:lang w:val="hr-HR"/>
              </w:rPr>
            </w:pPr>
            <w:r w:rsidRPr="002240D2">
              <w:rPr>
                <w:i/>
                <w:sz w:val="20"/>
                <w:szCs w:val="20"/>
                <w:lang w:val="hr-HR"/>
              </w:rPr>
              <w:t xml:space="preserve">otklanjanje negativnih vanjskih učinaka prometa ulaganjem u održive načine prijevoza (javni prijevoz, </w:t>
            </w:r>
            <w:proofErr w:type="spellStart"/>
            <w:r w:rsidRPr="002240D2">
              <w:rPr>
                <w:i/>
                <w:sz w:val="20"/>
                <w:szCs w:val="20"/>
                <w:lang w:val="hr-HR"/>
              </w:rPr>
              <w:t>multimodalni</w:t>
            </w:r>
            <w:proofErr w:type="spellEnd"/>
            <w:r w:rsidRPr="002240D2">
              <w:rPr>
                <w:i/>
                <w:sz w:val="20"/>
                <w:szCs w:val="20"/>
                <w:lang w:val="hr-HR"/>
              </w:rPr>
              <w:t xml:space="preserve"> prijevoz, željeznice) te uvođenjem mjera sigurnosti na cestama; </w:t>
            </w:r>
          </w:p>
          <w:p w14:paraId="0CE38414" w14:textId="77777777" w:rsidR="00080A89" w:rsidRPr="002240D2" w:rsidRDefault="004D5967" w:rsidP="00A969B8">
            <w:pPr>
              <w:pStyle w:val="ListParagraph"/>
              <w:numPr>
                <w:ilvl w:val="0"/>
                <w:numId w:val="117"/>
              </w:numPr>
              <w:spacing w:before="60" w:after="60"/>
              <w:rPr>
                <w:i/>
                <w:sz w:val="20"/>
                <w:szCs w:val="20"/>
                <w:lang w:val="hr-HR"/>
              </w:rPr>
            </w:pPr>
            <w:r w:rsidRPr="002240D2">
              <w:rPr>
                <w:i/>
                <w:sz w:val="20"/>
                <w:szCs w:val="20"/>
                <w:lang w:val="hr-HR"/>
              </w:rPr>
              <w:t xml:space="preserve">razvoj pametnog, povezanog i čistog prometnog sustava te izgradnja s time povezane infrastrukture; </w:t>
            </w:r>
          </w:p>
          <w:p w14:paraId="4ACE8CFA" w14:textId="2354F263" w:rsidR="004D5967" w:rsidRPr="002240D2" w:rsidRDefault="004D5967" w:rsidP="00A969B8">
            <w:pPr>
              <w:pStyle w:val="ListParagraph"/>
              <w:numPr>
                <w:ilvl w:val="0"/>
                <w:numId w:val="117"/>
              </w:numPr>
              <w:spacing w:before="60" w:after="60"/>
              <w:rPr>
                <w:i/>
                <w:sz w:val="20"/>
                <w:szCs w:val="20"/>
                <w:lang w:val="hr-HR"/>
              </w:rPr>
            </w:pPr>
            <w:r w:rsidRPr="002240D2">
              <w:rPr>
                <w:i/>
                <w:sz w:val="20"/>
                <w:szCs w:val="20"/>
                <w:lang w:val="hr-HR"/>
              </w:rPr>
              <w:t>bolji pristup nacionalnih mreža transeuropskoj prometnoj mreži</w:t>
            </w:r>
          </w:p>
          <w:p w14:paraId="22EED465" w14:textId="4A7ADE07" w:rsidR="004D5967" w:rsidRPr="002240D2" w:rsidRDefault="004D5967" w:rsidP="0072008D">
            <w:pPr>
              <w:spacing w:before="60" w:after="60" w:line="240" w:lineRule="auto"/>
              <w:jc w:val="both"/>
              <w:rPr>
                <w:i/>
                <w:sz w:val="20"/>
                <w:szCs w:val="20"/>
                <w:lang w:val="hr-HR"/>
              </w:rPr>
            </w:pPr>
            <w:r w:rsidRPr="002240D2">
              <w:rPr>
                <w:b/>
                <w:i/>
                <w:sz w:val="20"/>
                <w:szCs w:val="20"/>
                <w:lang w:val="hr-HR"/>
              </w:rPr>
              <w:t>Preporuka Vijeća za 2020.</w:t>
            </w:r>
            <w:r w:rsidRPr="002240D2">
              <w:rPr>
                <w:i/>
                <w:sz w:val="20"/>
                <w:szCs w:val="20"/>
                <w:lang w:val="hr-HR"/>
              </w:rPr>
              <w:t xml:space="preserve"> predlaže usmjeriti ulaganja u zelenu i digitalnu tranziciju,  održiv gradski i željeznički promet.</w:t>
            </w:r>
          </w:p>
          <w:p w14:paraId="761635D4" w14:textId="77777777" w:rsidR="004D5967" w:rsidRPr="002240D2" w:rsidRDefault="004D5967" w:rsidP="00080A89">
            <w:pPr>
              <w:spacing w:before="60" w:after="0" w:line="240" w:lineRule="auto"/>
              <w:jc w:val="both"/>
              <w:rPr>
                <w:b/>
                <w:i/>
                <w:sz w:val="20"/>
                <w:szCs w:val="20"/>
                <w:lang w:val="hr-HR"/>
              </w:rPr>
            </w:pPr>
            <w:r w:rsidRPr="002240D2">
              <w:rPr>
                <w:b/>
                <w:i/>
                <w:sz w:val="20"/>
                <w:szCs w:val="20"/>
                <w:lang w:val="hr-HR"/>
              </w:rPr>
              <w:t>Strategija prometnog razvoja Republike Hrvatske (2017.-2030.)</w:t>
            </w:r>
          </w:p>
          <w:p w14:paraId="472A43E3" w14:textId="66A481BD" w:rsidR="004D5967" w:rsidRPr="002240D2" w:rsidRDefault="004D5967" w:rsidP="00080A89">
            <w:pPr>
              <w:spacing w:before="0" w:after="60" w:line="240" w:lineRule="auto"/>
              <w:jc w:val="both"/>
              <w:rPr>
                <w:i/>
                <w:sz w:val="20"/>
                <w:szCs w:val="20"/>
                <w:lang w:val="hr-HR"/>
              </w:rPr>
            </w:pPr>
            <w:r w:rsidRPr="002240D2">
              <w:rPr>
                <w:i/>
                <w:sz w:val="20"/>
                <w:szCs w:val="20"/>
                <w:lang w:val="hr-HR"/>
              </w:rPr>
              <w:t xml:space="preserve">Utvrđeni ciljevi na području održive, pametne, sigurne i </w:t>
            </w:r>
            <w:proofErr w:type="spellStart"/>
            <w:r w:rsidRPr="002240D2">
              <w:rPr>
                <w:i/>
                <w:sz w:val="20"/>
                <w:szCs w:val="20"/>
                <w:lang w:val="hr-HR"/>
              </w:rPr>
              <w:t>intermodalne</w:t>
            </w:r>
            <w:proofErr w:type="spellEnd"/>
            <w:r w:rsidRPr="002240D2">
              <w:rPr>
                <w:i/>
                <w:sz w:val="20"/>
                <w:szCs w:val="20"/>
                <w:lang w:val="hr-HR"/>
              </w:rPr>
              <w:t xml:space="preserve"> mreže TEN-T koja je otporna na klimatske promjene su opći ciljevi CO2-CO9 i specifični ciljevi za željeznički, cestovni, pomorski prijevoz te plovnost unutarnjih voda i riječni prijevoz.</w:t>
            </w:r>
          </w:p>
          <w:p w14:paraId="3B7B30BC" w14:textId="77777777" w:rsidR="004D5967" w:rsidRPr="002240D2" w:rsidRDefault="004D5967" w:rsidP="00080A89">
            <w:pPr>
              <w:spacing w:before="60" w:after="0" w:line="240" w:lineRule="auto"/>
              <w:jc w:val="both"/>
              <w:rPr>
                <w:b/>
                <w:i/>
                <w:sz w:val="20"/>
                <w:szCs w:val="20"/>
                <w:lang w:val="hr-HR"/>
              </w:rPr>
            </w:pPr>
            <w:r w:rsidRPr="002240D2">
              <w:rPr>
                <w:b/>
                <w:i/>
                <w:sz w:val="20"/>
                <w:szCs w:val="20"/>
                <w:lang w:val="hr-HR"/>
              </w:rPr>
              <w:t>NRS 2030.</w:t>
            </w:r>
          </w:p>
          <w:p w14:paraId="5901CD0D" w14:textId="36BC871F" w:rsidR="005C1CBF" w:rsidRPr="00A82778" w:rsidRDefault="0020450B" w:rsidP="008374E3">
            <w:pPr>
              <w:spacing w:before="0" w:line="240" w:lineRule="auto"/>
              <w:rPr>
                <w:i/>
                <w:color w:val="262626" w:themeColor="text1" w:themeTint="D9"/>
                <w:sz w:val="20"/>
                <w:szCs w:val="20"/>
                <w:lang w:val="hr-HR"/>
              </w:rPr>
            </w:pPr>
            <w:r>
              <w:rPr>
                <w:i/>
                <w:sz w:val="20"/>
                <w:szCs w:val="20"/>
                <w:lang w:val="hr-HR"/>
              </w:rPr>
              <w:t xml:space="preserve">Prioritetna područja prometnih javnih politika </w:t>
            </w:r>
            <w:r w:rsidR="0038631B">
              <w:rPr>
                <w:i/>
                <w:sz w:val="20"/>
                <w:szCs w:val="20"/>
                <w:lang w:val="hr-HR"/>
              </w:rPr>
              <w:t>su sadržana unutar s</w:t>
            </w:r>
            <w:r w:rsidR="0038631B" w:rsidRPr="002240D2">
              <w:rPr>
                <w:i/>
                <w:sz w:val="20"/>
                <w:szCs w:val="20"/>
                <w:lang w:val="hr-HR"/>
              </w:rPr>
              <w:t>tratešk</w:t>
            </w:r>
            <w:r w:rsidR="0038631B">
              <w:rPr>
                <w:i/>
                <w:sz w:val="20"/>
                <w:szCs w:val="20"/>
                <w:lang w:val="hr-HR"/>
              </w:rPr>
              <w:t>og</w:t>
            </w:r>
            <w:r w:rsidR="0038631B" w:rsidRPr="002240D2">
              <w:rPr>
                <w:i/>
                <w:sz w:val="20"/>
                <w:szCs w:val="20"/>
                <w:lang w:val="hr-HR"/>
              </w:rPr>
              <w:t xml:space="preserve"> </w:t>
            </w:r>
            <w:r w:rsidR="004D5967" w:rsidRPr="002240D2">
              <w:rPr>
                <w:i/>
                <w:sz w:val="20"/>
                <w:szCs w:val="20"/>
                <w:lang w:val="hr-HR"/>
              </w:rPr>
              <w:t>cilj</w:t>
            </w:r>
            <w:r w:rsidR="0038631B">
              <w:rPr>
                <w:i/>
                <w:sz w:val="20"/>
                <w:szCs w:val="20"/>
                <w:lang w:val="hr-HR"/>
              </w:rPr>
              <w:t>a</w:t>
            </w:r>
            <w:r w:rsidR="004D5967" w:rsidRPr="002240D2">
              <w:rPr>
                <w:i/>
                <w:sz w:val="20"/>
                <w:szCs w:val="20"/>
                <w:lang w:val="hr-HR"/>
              </w:rPr>
              <w:t xml:space="preserve"> 10. “Održiva mobilnost” </w:t>
            </w:r>
            <w:r w:rsidR="005C1CBF" w:rsidRPr="00591891">
              <w:rPr>
                <w:b/>
                <w:bCs/>
                <w:i/>
                <w:color w:val="262626" w:themeColor="text1" w:themeTint="D9"/>
                <w:sz w:val="20"/>
                <w:szCs w:val="20"/>
                <w:lang w:val="hr-HR"/>
              </w:rPr>
              <w:t>Srednjoročno vrednovanje napretka u provedbi Sporazuma o partnerstvu, siječanj 2020.</w:t>
            </w:r>
            <w:r w:rsidR="005C1CBF" w:rsidRPr="00591891">
              <w:rPr>
                <w:i/>
                <w:color w:val="262626" w:themeColor="text1" w:themeTint="D9"/>
                <w:sz w:val="20"/>
                <w:szCs w:val="20"/>
                <w:lang w:val="hr-HR"/>
              </w:rPr>
              <w:t xml:space="preserve"> </w:t>
            </w:r>
            <w:r w:rsidR="005C1CBF" w:rsidRPr="00B33B6B">
              <w:rPr>
                <w:i/>
                <w:color w:val="262626" w:themeColor="text1" w:themeTint="D9"/>
                <w:sz w:val="20"/>
                <w:szCs w:val="20"/>
                <w:lang w:val="hr-HR"/>
              </w:rPr>
              <w:t xml:space="preserve">među preporukama navodi kako </w:t>
            </w:r>
            <w:r w:rsidR="005C1CBF" w:rsidRPr="00A82778">
              <w:rPr>
                <w:i/>
                <w:color w:val="262626" w:themeColor="text1" w:themeTint="D9"/>
                <w:sz w:val="20"/>
                <w:szCs w:val="20"/>
                <w:lang w:val="hr-HR"/>
              </w:rPr>
              <w:t>se glavne cestovne linije u sklopu mreže TEN-T trebaju</w:t>
            </w:r>
            <w:r w:rsidR="00063122" w:rsidRPr="00A82778">
              <w:rPr>
                <w:i/>
                <w:color w:val="262626" w:themeColor="text1" w:themeTint="D9"/>
                <w:sz w:val="20"/>
                <w:szCs w:val="20"/>
                <w:lang w:val="hr-HR"/>
              </w:rPr>
              <w:t xml:space="preserve"> </w:t>
            </w:r>
            <w:r w:rsidR="005C1CBF" w:rsidRPr="00A82778">
              <w:rPr>
                <w:i/>
                <w:color w:val="262626" w:themeColor="text1" w:themeTint="D9"/>
                <w:sz w:val="20"/>
                <w:szCs w:val="20"/>
                <w:lang w:val="hr-HR"/>
              </w:rPr>
              <w:t>dodatno modernizirati te osigurati veća cestovna sigurnost, kako bi se snažnije podržalo jedinstveno europsko prostorno područje te Hrvatska postala jedan od glavnih prometnih pravaca Europe.</w:t>
            </w:r>
          </w:p>
        </w:tc>
      </w:tr>
      <w:tr w:rsidR="000D1FC2" w:rsidRPr="006D6223" w14:paraId="5CE2D5AA" w14:textId="77777777" w:rsidTr="004865A3">
        <w:tc>
          <w:tcPr>
            <w:tcW w:w="1696" w:type="dxa"/>
          </w:tcPr>
          <w:p w14:paraId="1A55238B" w14:textId="77777777" w:rsidR="000D1FC2" w:rsidRPr="002240D2" w:rsidRDefault="000D1FC2" w:rsidP="00547C6B">
            <w:pPr>
              <w:spacing w:before="60" w:after="60" w:line="240" w:lineRule="auto"/>
              <w:rPr>
                <w:sz w:val="22"/>
                <w:szCs w:val="22"/>
                <w:lang w:val="hr-HR"/>
              </w:rPr>
            </w:pPr>
          </w:p>
        </w:tc>
        <w:tc>
          <w:tcPr>
            <w:tcW w:w="1985" w:type="dxa"/>
          </w:tcPr>
          <w:p w14:paraId="4F414B1C" w14:textId="4E6B8853" w:rsidR="000D1FC2" w:rsidRPr="002240D2" w:rsidRDefault="000D1FC2" w:rsidP="001975CC">
            <w:pPr>
              <w:spacing w:before="60" w:after="60"/>
              <w:jc w:val="both"/>
              <w:rPr>
                <w:sz w:val="22"/>
                <w:szCs w:val="22"/>
                <w:lang w:val="hr-HR"/>
              </w:rPr>
            </w:pPr>
            <w:r w:rsidRPr="002240D2">
              <w:rPr>
                <w:sz w:val="22"/>
                <w:szCs w:val="22"/>
                <w:lang w:val="hr-HR"/>
              </w:rPr>
              <w:t>3 (i</w:t>
            </w:r>
            <w:r w:rsidR="001975CC" w:rsidRPr="002240D2">
              <w:rPr>
                <w:sz w:val="22"/>
                <w:szCs w:val="22"/>
                <w:lang w:val="hr-HR"/>
              </w:rPr>
              <w:t>i</w:t>
            </w:r>
            <w:r w:rsidRPr="002240D2">
              <w:rPr>
                <w:sz w:val="22"/>
                <w:szCs w:val="22"/>
                <w:lang w:val="hr-HR"/>
              </w:rPr>
              <w:t xml:space="preserve">) </w:t>
            </w:r>
            <w:r w:rsidR="00954B9B" w:rsidRPr="002240D2">
              <w:rPr>
                <w:sz w:val="22"/>
                <w:szCs w:val="22"/>
                <w:lang w:val="hr-HR"/>
              </w:rPr>
              <w:t xml:space="preserve">razvoj i jačanje održive, pametne i </w:t>
            </w:r>
            <w:proofErr w:type="spellStart"/>
            <w:r w:rsidR="00954B9B" w:rsidRPr="002240D2">
              <w:rPr>
                <w:sz w:val="22"/>
                <w:szCs w:val="22"/>
                <w:lang w:val="hr-HR"/>
              </w:rPr>
              <w:t>intermodalne</w:t>
            </w:r>
            <w:proofErr w:type="spellEnd"/>
            <w:r w:rsidR="00954B9B" w:rsidRPr="002240D2">
              <w:rPr>
                <w:sz w:val="22"/>
                <w:szCs w:val="22"/>
                <w:lang w:val="hr-HR"/>
              </w:rPr>
              <w:t xml:space="preserve"> nacionalne, regionalne i lokalne mobilnosti koja je otporna na klimatske promjene, među ostalim i poboljšanje pristupa mreži TEN-T i prekograničnoj mobilnosti</w:t>
            </w:r>
          </w:p>
        </w:tc>
        <w:tc>
          <w:tcPr>
            <w:tcW w:w="5948" w:type="dxa"/>
          </w:tcPr>
          <w:p w14:paraId="7BEA1DFE" w14:textId="77777777" w:rsidR="0072008D" w:rsidRPr="002240D2" w:rsidRDefault="0072008D" w:rsidP="00080A89">
            <w:pPr>
              <w:spacing w:before="60" w:after="0" w:line="240" w:lineRule="auto"/>
              <w:jc w:val="both"/>
              <w:rPr>
                <w:b/>
                <w:i/>
                <w:sz w:val="20"/>
                <w:szCs w:val="20"/>
                <w:lang w:val="hr-HR"/>
              </w:rPr>
            </w:pPr>
            <w:r w:rsidRPr="002240D2">
              <w:rPr>
                <w:b/>
                <w:i/>
                <w:sz w:val="20"/>
                <w:szCs w:val="20"/>
                <w:lang w:val="hr-HR"/>
              </w:rPr>
              <w:t>Prilog D</w:t>
            </w:r>
          </w:p>
          <w:p w14:paraId="5F8D8A0A" w14:textId="77777777" w:rsidR="0072008D" w:rsidRPr="002240D2" w:rsidRDefault="0072008D" w:rsidP="00080A89">
            <w:pPr>
              <w:spacing w:before="0" w:after="60" w:line="240" w:lineRule="auto"/>
              <w:jc w:val="both"/>
              <w:rPr>
                <w:i/>
                <w:sz w:val="20"/>
                <w:szCs w:val="20"/>
                <w:lang w:val="hr-HR"/>
              </w:rPr>
            </w:pPr>
            <w:r w:rsidRPr="002240D2">
              <w:rPr>
                <w:i/>
                <w:sz w:val="20"/>
                <w:szCs w:val="20"/>
                <w:lang w:val="hr-HR"/>
              </w:rPr>
              <w:t xml:space="preserve">Utvrđene su </w:t>
            </w:r>
            <w:proofErr w:type="spellStart"/>
            <w:r w:rsidRPr="002240D2">
              <w:rPr>
                <w:i/>
                <w:sz w:val="20"/>
                <w:szCs w:val="20"/>
                <w:lang w:val="hr-HR"/>
              </w:rPr>
              <w:t>visokoprioritetne</w:t>
            </w:r>
            <w:proofErr w:type="spellEnd"/>
            <w:r w:rsidRPr="002240D2">
              <w:rPr>
                <w:i/>
                <w:sz w:val="20"/>
                <w:szCs w:val="20"/>
                <w:lang w:val="hr-HR"/>
              </w:rPr>
              <w:t xml:space="preserve"> potrebe za ulaganjima u cilju razvoja održive, pametne, sigurne i </w:t>
            </w:r>
            <w:proofErr w:type="spellStart"/>
            <w:r w:rsidRPr="002240D2">
              <w:rPr>
                <w:i/>
                <w:sz w:val="20"/>
                <w:szCs w:val="20"/>
                <w:lang w:val="hr-HR"/>
              </w:rPr>
              <w:t>intermodalne</w:t>
            </w:r>
            <w:proofErr w:type="spellEnd"/>
            <w:r w:rsidRPr="002240D2">
              <w:rPr>
                <w:i/>
                <w:sz w:val="20"/>
                <w:szCs w:val="20"/>
                <w:lang w:val="hr-HR"/>
              </w:rPr>
              <w:t xml:space="preserve"> transeuropske prometne mreže koja je otporna na klimatske promjene, konkretno: </w:t>
            </w:r>
          </w:p>
          <w:p w14:paraId="53F589B5" w14:textId="79E89E9C" w:rsidR="0072008D" w:rsidRPr="002240D2" w:rsidRDefault="0072008D" w:rsidP="00A969B8">
            <w:pPr>
              <w:pStyle w:val="ListParagraph"/>
              <w:numPr>
                <w:ilvl w:val="0"/>
                <w:numId w:val="118"/>
              </w:numPr>
              <w:spacing w:after="60"/>
              <w:rPr>
                <w:i/>
                <w:sz w:val="20"/>
                <w:szCs w:val="20"/>
                <w:lang w:val="hr-HR"/>
              </w:rPr>
            </w:pPr>
            <w:r w:rsidRPr="002240D2">
              <w:rPr>
                <w:i/>
                <w:sz w:val="20"/>
                <w:szCs w:val="20"/>
                <w:lang w:val="hr-HR"/>
              </w:rPr>
              <w:t xml:space="preserve">dovršetak izgradnje osnovne i sveobuhvatne željezničke mreže u okviru transeuropske prometne mreže koja ispunjava zahtjeve za </w:t>
            </w:r>
            <w:proofErr w:type="spellStart"/>
            <w:r w:rsidRPr="002240D2">
              <w:rPr>
                <w:i/>
                <w:sz w:val="20"/>
                <w:szCs w:val="20"/>
                <w:lang w:val="hr-HR"/>
              </w:rPr>
              <w:t>interoperabilnost</w:t>
            </w:r>
            <w:proofErr w:type="spellEnd"/>
            <w:r w:rsidRPr="002240D2">
              <w:rPr>
                <w:i/>
                <w:sz w:val="20"/>
                <w:szCs w:val="20"/>
                <w:lang w:val="hr-HR"/>
              </w:rPr>
              <w:t xml:space="preserve">, uključujući prekogranične dionice. Ulaganja će biti usmjerena na završetak izgradnje željezničke mreže duž Mediteranskog koridora i prigradske željezničke mreže šireg funkcionalnog područja grada Zagreba; </w:t>
            </w:r>
          </w:p>
          <w:p w14:paraId="0DB0CA0F" w14:textId="77777777" w:rsidR="0072008D" w:rsidRPr="002240D2" w:rsidRDefault="0072008D" w:rsidP="0072008D">
            <w:pPr>
              <w:spacing w:before="60" w:after="60" w:line="240" w:lineRule="auto"/>
              <w:jc w:val="both"/>
              <w:rPr>
                <w:i/>
                <w:sz w:val="20"/>
                <w:szCs w:val="20"/>
                <w:lang w:val="hr-HR"/>
              </w:rPr>
            </w:pPr>
            <w:r w:rsidRPr="002240D2">
              <w:rPr>
                <w:i/>
                <w:sz w:val="20"/>
                <w:szCs w:val="20"/>
                <w:lang w:val="hr-HR"/>
              </w:rPr>
              <w:t xml:space="preserve">Utvrđene su i prioritetne potrebe za ulaganjima u cilju razvoja održive, pametne i </w:t>
            </w:r>
            <w:proofErr w:type="spellStart"/>
            <w:r w:rsidRPr="002240D2">
              <w:rPr>
                <w:i/>
                <w:sz w:val="20"/>
                <w:szCs w:val="20"/>
                <w:lang w:val="hr-HR"/>
              </w:rPr>
              <w:t>intermodalne</w:t>
            </w:r>
            <w:proofErr w:type="spellEnd"/>
            <w:r w:rsidRPr="002240D2">
              <w:rPr>
                <w:i/>
                <w:sz w:val="20"/>
                <w:szCs w:val="20"/>
                <w:lang w:val="hr-HR"/>
              </w:rPr>
              <w:t xml:space="preserve"> nacionalne, regionalne i lokalne mobilnosti, konkretno sljedeće:</w:t>
            </w:r>
          </w:p>
          <w:p w14:paraId="51EC478D" w14:textId="77777777" w:rsidR="00080A89" w:rsidRPr="002240D2" w:rsidRDefault="0072008D" w:rsidP="00A969B8">
            <w:pPr>
              <w:pStyle w:val="ListParagraph"/>
              <w:numPr>
                <w:ilvl w:val="0"/>
                <w:numId w:val="118"/>
              </w:numPr>
              <w:spacing w:before="60" w:after="60"/>
              <w:rPr>
                <w:i/>
                <w:sz w:val="20"/>
                <w:szCs w:val="20"/>
                <w:lang w:val="hr-HR"/>
              </w:rPr>
            </w:pPr>
            <w:r w:rsidRPr="002240D2">
              <w:rPr>
                <w:i/>
                <w:sz w:val="20"/>
                <w:szCs w:val="20"/>
                <w:lang w:val="hr-HR"/>
              </w:rPr>
              <w:t xml:space="preserve">otklanjanje negativnih vanjskih učinaka prometa ulaganjem u održive načine prijevoza (javni prijevoz, </w:t>
            </w:r>
            <w:proofErr w:type="spellStart"/>
            <w:r w:rsidRPr="002240D2">
              <w:rPr>
                <w:i/>
                <w:sz w:val="20"/>
                <w:szCs w:val="20"/>
                <w:lang w:val="hr-HR"/>
              </w:rPr>
              <w:t>multimodalni</w:t>
            </w:r>
            <w:proofErr w:type="spellEnd"/>
            <w:r w:rsidRPr="002240D2">
              <w:rPr>
                <w:i/>
                <w:sz w:val="20"/>
                <w:szCs w:val="20"/>
                <w:lang w:val="hr-HR"/>
              </w:rPr>
              <w:t xml:space="preserve"> prijevoz, željeznice) te uvođenjem mjera sigurnosti na cestama; </w:t>
            </w:r>
          </w:p>
          <w:p w14:paraId="21B7695E" w14:textId="77777777" w:rsidR="00080A89" w:rsidRPr="002240D2" w:rsidRDefault="0072008D" w:rsidP="00A969B8">
            <w:pPr>
              <w:pStyle w:val="ListParagraph"/>
              <w:numPr>
                <w:ilvl w:val="0"/>
                <w:numId w:val="118"/>
              </w:numPr>
              <w:spacing w:before="60" w:after="60"/>
              <w:rPr>
                <w:i/>
                <w:sz w:val="20"/>
                <w:szCs w:val="20"/>
                <w:lang w:val="hr-HR"/>
              </w:rPr>
            </w:pPr>
            <w:r w:rsidRPr="002240D2">
              <w:rPr>
                <w:i/>
                <w:sz w:val="20"/>
                <w:szCs w:val="20"/>
                <w:lang w:val="hr-HR"/>
              </w:rPr>
              <w:t xml:space="preserve">razvoj pametnog, povezanog i čistog prometnog sustava te izgradnja s time povezane infrastrukture; </w:t>
            </w:r>
          </w:p>
          <w:p w14:paraId="5F6BA397" w14:textId="57423350" w:rsidR="0072008D" w:rsidRPr="002240D2" w:rsidRDefault="0072008D" w:rsidP="00A969B8">
            <w:pPr>
              <w:pStyle w:val="ListParagraph"/>
              <w:numPr>
                <w:ilvl w:val="0"/>
                <w:numId w:val="118"/>
              </w:numPr>
              <w:spacing w:before="60" w:after="60"/>
              <w:rPr>
                <w:i/>
                <w:sz w:val="20"/>
                <w:szCs w:val="20"/>
                <w:lang w:val="hr-HR"/>
              </w:rPr>
            </w:pPr>
            <w:r w:rsidRPr="002240D2">
              <w:rPr>
                <w:i/>
                <w:sz w:val="20"/>
                <w:szCs w:val="20"/>
                <w:lang w:val="hr-HR"/>
              </w:rPr>
              <w:t>bolji pristup nacionalnih mreža transeuropskoj prometnoj mreži</w:t>
            </w:r>
          </w:p>
          <w:p w14:paraId="3E620469" w14:textId="685F0280" w:rsidR="0072008D" w:rsidRPr="002240D2" w:rsidRDefault="0072008D" w:rsidP="0072008D">
            <w:pPr>
              <w:spacing w:before="60" w:after="60" w:line="240" w:lineRule="auto"/>
              <w:jc w:val="both"/>
              <w:rPr>
                <w:i/>
                <w:sz w:val="20"/>
                <w:szCs w:val="20"/>
                <w:lang w:val="hr-HR"/>
              </w:rPr>
            </w:pPr>
            <w:r w:rsidRPr="002240D2">
              <w:rPr>
                <w:b/>
                <w:i/>
                <w:sz w:val="20"/>
                <w:szCs w:val="20"/>
                <w:lang w:val="hr-HR"/>
              </w:rPr>
              <w:t>Preporuka Vijeća za 2020.</w:t>
            </w:r>
            <w:r w:rsidRPr="002240D2">
              <w:rPr>
                <w:i/>
                <w:sz w:val="20"/>
                <w:szCs w:val="20"/>
                <w:lang w:val="hr-HR"/>
              </w:rPr>
              <w:t xml:space="preserve"> predlaže usmjeriti ulaganja u zelenu i digitalnu tranziciju, održiv gradski i željeznički promet.</w:t>
            </w:r>
          </w:p>
          <w:p w14:paraId="049F111D" w14:textId="77777777" w:rsidR="0072008D" w:rsidRPr="002240D2" w:rsidRDefault="0072008D" w:rsidP="00EF3953">
            <w:pPr>
              <w:spacing w:before="60" w:after="0" w:line="240" w:lineRule="auto"/>
              <w:jc w:val="both"/>
              <w:rPr>
                <w:i/>
                <w:sz w:val="20"/>
                <w:szCs w:val="20"/>
                <w:lang w:val="hr-HR"/>
              </w:rPr>
            </w:pPr>
            <w:r w:rsidRPr="002240D2">
              <w:rPr>
                <w:b/>
                <w:i/>
                <w:sz w:val="20"/>
                <w:szCs w:val="20"/>
                <w:lang w:val="hr-HR"/>
              </w:rPr>
              <w:t>Strategija prometnog razvoja Republike Hrvatske (2017.-2030.)</w:t>
            </w:r>
          </w:p>
          <w:p w14:paraId="377AD9A2" w14:textId="1FEFD06E" w:rsidR="0072008D" w:rsidRPr="002240D2" w:rsidRDefault="0072008D" w:rsidP="00080A89">
            <w:pPr>
              <w:spacing w:before="0" w:after="60" w:line="240" w:lineRule="auto"/>
              <w:jc w:val="both"/>
              <w:rPr>
                <w:i/>
                <w:sz w:val="20"/>
                <w:szCs w:val="20"/>
                <w:lang w:val="hr-HR"/>
              </w:rPr>
            </w:pPr>
            <w:r w:rsidRPr="002240D2">
              <w:rPr>
                <w:i/>
                <w:sz w:val="20"/>
                <w:szCs w:val="20"/>
                <w:lang w:val="hr-HR"/>
              </w:rPr>
              <w:lastRenderedPageBreak/>
              <w:t xml:space="preserve">Utvrđeni ciljevi na području održive, pametne, sigurne i </w:t>
            </w:r>
            <w:proofErr w:type="spellStart"/>
            <w:r w:rsidRPr="002240D2">
              <w:rPr>
                <w:i/>
                <w:sz w:val="20"/>
                <w:szCs w:val="20"/>
                <w:lang w:val="hr-HR"/>
              </w:rPr>
              <w:t>intermodalne</w:t>
            </w:r>
            <w:proofErr w:type="spellEnd"/>
            <w:r w:rsidRPr="002240D2">
              <w:rPr>
                <w:i/>
                <w:sz w:val="20"/>
                <w:szCs w:val="20"/>
                <w:lang w:val="hr-HR"/>
              </w:rPr>
              <w:t xml:space="preserve"> mreže </w:t>
            </w:r>
            <w:r w:rsidR="0013030F" w:rsidRPr="002240D2">
              <w:rPr>
                <w:i/>
                <w:sz w:val="20"/>
                <w:szCs w:val="20"/>
                <w:lang w:val="hr-HR"/>
              </w:rPr>
              <w:t xml:space="preserve">koja nije </w:t>
            </w:r>
            <w:r w:rsidRPr="002240D2">
              <w:rPr>
                <w:i/>
                <w:sz w:val="20"/>
                <w:szCs w:val="20"/>
                <w:lang w:val="hr-HR"/>
              </w:rPr>
              <w:t>TEN-T</w:t>
            </w:r>
            <w:r w:rsidR="0013030F" w:rsidRPr="002240D2">
              <w:rPr>
                <w:i/>
                <w:sz w:val="20"/>
                <w:szCs w:val="20"/>
                <w:lang w:val="hr-HR"/>
              </w:rPr>
              <w:t>, a</w:t>
            </w:r>
            <w:r w:rsidRPr="002240D2">
              <w:rPr>
                <w:i/>
                <w:sz w:val="20"/>
                <w:szCs w:val="20"/>
                <w:lang w:val="hr-HR"/>
              </w:rPr>
              <w:t xml:space="preserve"> koja je otporna na klimatske promjene su opći ciljevi CO2-CO</w:t>
            </w:r>
            <w:r w:rsidR="006871E1" w:rsidRPr="002240D2">
              <w:rPr>
                <w:i/>
                <w:sz w:val="20"/>
                <w:szCs w:val="20"/>
                <w:lang w:val="hr-HR"/>
              </w:rPr>
              <w:t>8</w:t>
            </w:r>
            <w:r w:rsidRPr="002240D2">
              <w:rPr>
                <w:i/>
                <w:sz w:val="20"/>
                <w:szCs w:val="20"/>
                <w:lang w:val="hr-HR"/>
              </w:rPr>
              <w:t xml:space="preserve"> i specifični ciljevi za željeznički, cestovni, pomorski prijevoz te plovnost unutarnjih voda i riječni prijevoz.</w:t>
            </w:r>
          </w:p>
          <w:p w14:paraId="2F92161C" w14:textId="77777777" w:rsidR="00DF02D4" w:rsidRPr="002240D2" w:rsidRDefault="00DF02D4" w:rsidP="00DF02D4">
            <w:pPr>
              <w:spacing w:before="60" w:after="0" w:line="240" w:lineRule="auto"/>
              <w:jc w:val="both"/>
              <w:rPr>
                <w:b/>
                <w:i/>
                <w:sz w:val="20"/>
                <w:szCs w:val="20"/>
                <w:lang w:val="hr-HR"/>
              </w:rPr>
            </w:pPr>
            <w:r w:rsidRPr="002240D2">
              <w:rPr>
                <w:b/>
                <w:i/>
                <w:sz w:val="20"/>
                <w:szCs w:val="20"/>
                <w:lang w:val="hr-HR"/>
              </w:rPr>
              <w:t>NRS 2030.</w:t>
            </w:r>
          </w:p>
          <w:p w14:paraId="782861C8" w14:textId="77777777" w:rsidR="00DF02D4" w:rsidRDefault="00DF02D4" w:rsidP="00D15067">
            <w:pPr>
              <w:spacing w:before="60" w:after="60" w:line="257" w:lineRule="auto"/>
              <w:jc w:val="both"/>
              <w:rPr>
                <w:i/>
                <w:sz w:val="20"/>
                <w:szCs w:val="20"/>
                <w:lang w:val="hr-HR"/>
              </w:rPr>
            </w:pPr>
            <w:r>
              <w:rPr>
                <w:i/>
                <w:sz w:val="20"/>
                <w:szCs w:val="20"/>
                <w:lang w:val="hr-HR"/>
              </w:rPr>
              <w:t>Prioritetna područja prometnih javnih politika su sadržana unutar s</w:t>
            </w:r>
            <w:r w:rsidRPr="002240D2">
              <w:rPr>
                <w:i/>
                <w:sz w:val="20"/>
                <w:szCs w:val="20"/>
                <w:lang w:val="hr-HR"/>
              </w:rPr>
              <w:t>tratešk</w:t>
            </w:r>
            <w:r>
              <w:rPr>
                <w:i/>
                <w:sz w:val="20"/>
                <w:szCs w:val="20"/>
                <w:lang w:val="hr-HR"/>
              </w:rPr>
              <w:t>og</w:t>
            </w:r>
            <w:r w:rsidRPr="002240D2">
              <w:rPr>
                <w:i/>
                <w:sz w:val="20"/>
                <w:szCs w:val="20"/>
                <w:lang w:val="hr-HR"/>
              </w:rPr>
              <w:t xml:space="preserve"> cilj</w:t>
            </w:r>
            <w:r>
              <w:rPr>
                <w:i/>
                <w:sz w:val="20"/>
                <w:szCs w:val="20"/>
                <w:lang w:val="hr-HR"/>
              </w:rPr>
              <w:t>a</w:t>
            </w:r>
            <w:r w:rsidRPr="002240D2">
              <w:rPr>
                <w:i/>
                <w:sz w:val="20"/>
                <w:szCs w:val="20"/>
                <w:lang w:val="hr-HR"/>
              </w:rPr>
              <w:t xml:space="preserve"> 10. “Održiva mobilnost”</w:t>
            </w:r>
            <w:r>
              <w:rPr>
                <w:i/>
                <w:sz w:val="20"/>
                <w:szCs w:val="20"/>
                <w:lang w:val="hr-HR"/>
              </w:rPr>
              <w:t>.</w:t>
            </w:r>
          </w:p>
          <w:p w14:paraId="16EB532E" w14:textId="7B86A9AE" w:rsidR="000D1FC2" w:rsidRPr="00D15067" w:rsidRDefault="036E221A" w:rsidP="00D15067">
            <w:pPr>
              <w:spacing w:before="60" w:after="60" w:line="257" w:lineRule="auto"/>
              <w:jc w:val="both"/>
              <w:rPr>
                <w:rFonts w:ascii="Calibri" w:eastAsia="Calibri" w:hAnsi="Calibri" w:cs="Calibri"/>
                <w:i/>
                <w:sz w:val="20"/>
                <w:szCs w:val="20"/>
                <w:lang w:val="hr-HR"/>
              </w:rPr>
            </w:pPr>
            <w:r w:rsidRPr="00EB2BD8">
              <w:rPr>
                <w:rFonts w:eastAsia="Calibri"/>
                <w:b/>
                <w:i/>
                <w:color w:val="262626" w:themeColor="text1" w:themeTint="D9"/>
                <w:sz w:val="20"/>
                <w:szCs w:val="20"/>
                <w:lang w:val="hr-HR"/>
              </w:rPr>
              <w:t>Srednjoročno vrednovanje napretka u provedbi Sporazuma o partnerstvu, siječanj 2020.</w:t>
            </w:r>
            <w:r w:rsidRPr="00D15067">
              <w:rPr>
                <w:rFonts w:ascii="Calibri" w:eastAsia="Calibri" w:hAnsi="Calibri" w:cs="Calibri"/>
                <w:b/>
                <w:i/>
                <w:color w:val="262626" w:themeColor="text1" w:themeTint="D9"/>
                <w:sz w:val="20"/>
                <w:szCs w:val="20"/>
                <w:lang w:val="hr-HR"/>
              </w:rPr>
              <w:t xml:space="preserve"> </w:t>
            </w:r>
            <w:r w:rsidRPr="00EB2BD8">
              <w:rPr>
                <w:i/>
                <w:sz w:val="20"/>
                <w:szCs w:val="20"/>
                <w:lang w:val="hr-HR"/>
              </w:rPr>
              <w:t>među ostalim navodi kako specifičan prometni izazov za Hrvatsku predstavljaju brojni hrvatski otoci koji su loše povezani i nedovoljno dostupni.</w:t>
            </w:r>
          </w:p>
        </w:tc>
      </w:tr>
      <w:tr w:rsidR="001975CC" w:rsidRPr="006D6223" w14:paraId="03F2F255" w14:textId="77777777" w:rsidTr="004865A3">
        <w:tc>
          <w:tcPr>
            <w:tcW w:w="1696" w:type="dxa"/>
          </w:tcPr>
          <w:p w14:paraId="3E08F330" w14:textId="5C80B369" w:rsidR="001975CC" w:rsidRPr="002240D2" w:rsidRDefault="00D93D20" w:rsidP="00547C6B">
            <w:pPr>
              <w:spacing w:before="60" w:after="60" w:line="240" w:lineRule="auto"/>
              <w:rPr>
                <w:lang w:val="hr-HR"/>
              </w:rPr>
            </w:pPr>
            <w:proofErr w:type="spellStart"/>
            <w:r w:rsidRPr="002240D2">
              <w:rPr>
                <w:lang w:val="hr-HR"/>
              </w:rPr>
              <w:lastRenderedPageBreak/>
              <w:t>Uključivija</w:t>
            </w:r>
            <w:proofErr w:type="spellEnd"/>
            <w:r w:rsidRPr="002240D2">
              <w:rPr>
                <w:lang w:val="hr-HR"/>
              </w:rPr>
              <w:t xml:space="preserve"> Europa s istaknutijom socijalnom komponentom provedbom europskog stupa socijalnih prava</w:t>
            </w:r>
            <w:r w:rsidRPr="002240D2" w:rsidDel="00D93D20">
              <w:rPr>
                <w:lang w:val="hr-HR"/>
              </w:rPr>
              <w:t xml:space="preserve"> </w:t>
            </w:r>
            <w:r w:rsidR="001975CC" w:rsidRPr="002240D2">
              <w:rPr>
                <w:lang w:val="hr-HR"/>
              </w:rPr>
              <w:t>(</w:t>
            </w:r>
            <w:r w:rsidRPr="002240D2">
              <w:rPr>
                <w:lang w:val="hr-HR"/>
              </w:rPr>
              <w:t>CP</w:t>
            </w:r>
            <w:r w:rsidR="001975CC" w:rsidRPr="002240D2">
              <w:rPr>
                <w:lang w:val="hr-HR"/>
              </w:rPr>
              <w:t xml:space="preserve"> 4)</w:t>
            </w:r>
          </w:p>
        </w:tc>
        <w:tc>
          <w:tcPr>
            <w:tcW w:w="1985" w:type="dxa"/>
          </w:tcPr>
          <w:p w14:paraId="786642C3" w14:textId="67DD1F13" w:rsidR="001975CC" w:rsidRPr="005E4A81" w:rsidRDefault="001975CC" w:rsidP="001975CC">
            <w:pPr>
              <w:spacing w:before="60" w:after="60"/>
              <w:jc w:val="both"/>
              <w:rPr>
                <w:sz w:val="22"/>
                <w:szCs w:val="22"/>
                <w:lang w:val="hr-HR"/>
              </w:rPr>
            </w:pPr>
            <w:r w:rsidRPr="005E4A81">
              <w:rPr>
                <w:sz w:val="22"/>
                <w:szCs w:val="22"/>
                <w:lang w:val="hr-HR"/>
              </w:rPr>
              <w:t xml:space="preserve">4 (ii) </w:t>
            </w:r>
            <w:r w:rsidR="00D445CD" w:rsidRPr="005E4A81">
              <w:rPr>
                <w:sz w:val="22"/>
                <w:szCs w:val="22"/>
                <w:lang w:val="hr-HR"/>
              </w:rPr>
              <w:t xml:space="preserve">poboljšanje jednakog pristupa </w:t>
            </w:r>
            <w:proofErr w:type="spellStart"/>
            <w:r w:rsidR="00D445CD" w:rsidRPr="005E4A81">
              <w:rPr>
                <w:sz w:val="22"/>
                <w:szCs w:val="22"/>
                <w:lang w:val="hr-HR"/>
              </w:rPr>
              <w:t>uključivim</w:t>
            </w:r>
            <w:proofErr w:type="spellEnd"/>
            <w:r w:rsidR="00D445CD" w:rsidRPr="005E4A81">
              <w:rPr>
                <w:sz w:val="22"/>
                <w:szCs w:val="22"/>
                <w:lang w:val="hr-HR"/>
              </w:rPr>
              <w:t xml:space="preserve"> i kvalitetnim uslugama obrazovanja, osposobljavanja i cjeloživotnog učenja kroz razvoj pristupačne infrastrukture, među ostalim i jačanje otpornosti obrazovanja i osposobljavanja na daljinu i na internetu</w:t>
            </w:r>
          </w:p>
        </w:tc>
        <w:tc>
          <w:tcPr>
            <w:tcW w:w="5948" w:type="dxa"/>
          </w:tcPr>
          <w:p w14:paraId="6309A303" w14:textId="77777777" w:rsidR="00452233" w:rsidRPr="00456DC6" w:rsidRDefault="00452233" w:rsidP="00452233">
            <w:pPr>
              <w:spacing w:after="0" w:line="240" w:lineRule="auto"/>
              <w:jc w:val="both"/>
              <w:rPr>
                <w:i/>
                <w:iCs/>
                <w:sz w:val="20"/>
                <w:szCs w:val="20"/>
                <w:lang w:val="hr-HR" w:eastAsia="hr-HR"/>
              </w:rPr>
            </w:pPr>
            <w:r w:rsidRPr="009814AC">
              <w:rPr>
                <w:b/>
                <w:i/>
                <w:sz w:val="20"/>
                <w:szCs w:val="20"/>
                <w:lang w:val="hr-HR" w:eastAsia="hr-HR"/>
              </w:rPr>
              <w:t>Izvješće za Hrvatsku 2019,</w:t>
            </w:r>
            <w:r w:rsidRPr="0029376E">
              <w:rPr>
                <w:b/>
                <w:i/>
                <w:iCs/>
                <w:sz w:val="20"/>
                <w:szCs w:val="20"/>
                <w:lang w:val="hr-HR" w:eastAsia="hr-HR"/>
              </w:rPr>
              <w:t xml:space="preserve"> Prilog D</w:t>
            </w:r>
            <w:r w:rsidRPr="00456DC6">
              <w:rPr>
                <w:i/>
                <w:iCs/>
                <w:sz w:val="20"/>
                <w:szCs w:val="20"/>
                <w:lang w:val="hr-HR" w:eastAsia="hr-HR"/>
              </w:rPr>
              <w:t xml:space="preserve">: jamčenje ravnopravnog pristupa </w:t>
            </w:r>
            <w:proofErr w:type="spellStart"/>
            <w:r w:rsidRPr="00456DC6">
              <w:rPr>
                <w:i/>
                <w:iCs/>
                <w:sz w:val="20"/>
                <w:szCs w:val="20"/>
                <w:lang w:val="hr-HR" w:eastAsia="hr-HR"/>
              </w:rPr>
              <w:t>uključivom</w:t>
            </w:r>
            <w:proofErr w:type="spellEnd"/>
            <w:r w:rsidRPr="00456DC6">
              <w:rPr>
                <w:i/>
                <w:iCs/>
                <w:sz w:val="20"/>
                <w:szCs w:val="20"/>
                <w:lang w:val="hr-HR" w:eastAsia="hr-HR"/>
              </w:rPr>
              <w:t xml:space="preserve"> kvalitetnom obrazovanju na svim razinama, uključujući ulaganja u infrastrukturu i opremu, a posebno u RPOO, posebno za ranjive skupe i u manje razvijenim područjima; pružanje potpore obrazovanju i osposobljavanju nastavnika i odgojitelja.</w:t>
            </w:r>
          </w:p>
          <w:p w14:paraId="03BF8C53" w14:textId="6E9CC865" w:rsidR="00452233" w:rsidRPr="00456DC6" w:rsidRDefault="00452233" w:rsidP="00452233">
            <w:pPr>
              <w:spacing w:after="0" w:line="240" w:lineRule="auto"/>
              <w:jc w:val="both"/>
              <w:rPr>
                <w:i/>
                <w:iCs/>
                <w:sz w:val="20"/>
                <w:szCs w:val="20"/>
                <w:lang w:val="hr-HR" w:eastAsia="hr-HR"/>
              </w:rPr>
            </w:pPr>
            <w:proofErr w:type="spellStart"/>
            <w:r w:rsidRPr="0029376E">
              <w:rPr>
                <w:b/>
                <w:i/>
                <w:iCs/>
                <w:sz w:val="20"/>
                <w:szCs w:val="20"/>
                <w:lang w:val="hr-HR" w:eastAsia="hr-HR"/>
              </w:rPr>
              <w:t>Preporuka</w:t>
            </w:r>
            <w:r w:rsidRPr="21996DAF">
              <w:rPr>
                <w:b/>
                <w:bCs/>
                <w:i/>
                <w:iCs/>
                <w:sz w:val="20"/>
                <w:szCs w:val="20"/>
                <w:lang w:val="hr-HR" w:eastAsia="hr-HR"/>
              </w:rPr>
              <w:t>Vijeća</w:t>
            </w:r>
            <w:proofErr w:type="spellEnd"/>
            <w:r w:rsidR="00A56351">
              <w:rPr>
                <w:b/>
                <w:bCs/>
                <w:i/>
                <w:iCs/>
                <w:sz w:val="20"/>
                <w:szCs w:val="20"/>
                <w:lang w:val="hr-HR" w:eastAsia="hr-HR"/>
              </w:rPr>
              <w:t xml:space="preserve"> </w:t>
            </w:r>
            <w:r w:rsidRPr="21996DAF">
              <w:rPr>
                <w:b/>
                <w:bCs/>
                <w:i/>
                <w:iCs/>
                <w:sz w:val="20"/>
                <w:szCs w:val="20"/>
                <w:lang w:val="hr-HR" w:eastAsia="hr-HR"/>
              </w:rPr>
              <w:t>(</w:t>
            </w:r>
            <w:r w:rsidRPr="0029376E">
              <w:rPr>
                <w:b/>
                <w:i/>
                <w:iCs/>
                <w:sz w:val="20"/>
                <w:szCs w:val="20"/>
                <w:lang w:val="hr-HR" w:eastAsia="hr-HR"/>
              </w:rPr>
              <w:t>CSR</w:t>
            </w:r>
            <w:r w:rsidRPr="21996DAF">
              <w:rPr>
                <w:b/>
                <w:bCs/>
                <w:i/>
                <w:iCs/>
                <w:sz w:val="20"/>
                <w:szCs w:val="20"/>
                <w:lang w:val="hr-HR" w:eastAsia="hr-HR"/>
              </w:rPr>
              <w:t xml:space="preserve">) za </w:t>
            </w:r>
            <w:r w:rsidRPr="0029376E">
              <w:rPr>
                <w:b/>
                <w:i/>
                <w:iCs/>
                <w:sz w:val="20"/>
                <w:szCs w:val="20"/>
                <w:lang w:val="hr-HR" w:eastAsia="hr-HR"/>
              </w:rPr>
              <w:t>2019</w:t>
            </w:r>
            <w:r w:rsidRPr="00456DC6">
              <w:rPr>
                <w:i/>
                <w:iCs/>
                <w:sz w:val="20"/>
                <w:szCs w:val="20"/>
                <w:lang w:val="hr-HR" w:eastAsia="hr-HR"/>
              </w:rPr>
              <w:t xml:space="preserve">: (2) Provesti reformu sustava obrazovanja i poboljšati pristup obrazovanju i osposobljavanju na svim razinama te njihovu kvalitetu i relevantnost za tržište rada (11) Socioekonomske razlike važna su odrednica razine obrazovanja u Hrvatskoj Hrvatski su rezultati obrazovanja ispod prosjeka Unije. Hrvatska provodi eksperimentalnu </w:t>
            </w:r>
            <w:proofErr w:type="spellStart"/>
            <w:r w:rsidRPr="00456DC6">
              <w:rPr>
                <w:i/>
                <w:iCs/>
                <w:sz w:val="20"/>
                <w:szCs w:val="20"/>
                <w:lang w:val="hr-HR" w:eastAsia="hr-HR"/>
              </w:rPr>
              <w:t>kurikularnu</w:t>
            </w:r>
            <w:proofErr w:type="spellEnd"/>
            <w:r w:rsidRPr="00456DC6">
              <w:rPr>
                <w:i/>
                <w:iCs/>
                <w:sz w:val="20"/>
                <w:szCs w:val="20"/>
                <w:lang w:val="hr-HR" w:eastAsia="hr-HR"/>
              </w:rPr>
              <w:t xml:space="preserve"> reformu, ali će ona svoj puni potencijal ostvariti samo ako se provede u cijelosti i uz istodobno usavršavanje nastavnog osoblja. </w:t>
            </w:r>
            <w:r w:rsidRPr="0029376E">
              <w:rPr>
                <w:b/>
                <w:i/>
                <w:iCs/>
                <w:sz w:val="20"/>
                <w:szCs w:val="20"/>
                <w:lang w:val="hr-HR" w:eastAsia="hr-HR"/>
              </w:rPr>
              <w:t>CSR</w:t>
            </w:r>
            <w:r w:rsidRPr="21996DAF">
              <w:rPr>
                <w:b/>
                <w:bCs/>
                <w:i/>
                <w:iCs/>
                <w:sz w:val="20"/>
                <w:szCs w:val="20"/>
                <w:lang w:val="hr-HR" w:eastAsia="hr-HR"/>
              </w:rPr>
              <w:t xml:space="preserve"> za</w:t>
            </w:r>
            <w:r w:rsidRPr="0029376E">
              <w:rPr>
                <w:b/>
                <w:i/>
                <w:iCs/>
                <w:sz w:val="20"/>
                <w:szCs w:val="20"/>
                <w:lang w:val="hr-HR" w:eastAsia="hr-HR"/>
              </w:rPr>
              <w:t xml:space="preserve"> 2020:</w:t>
            </w:r>
            <w:r w:rsidRPr="00456DC6">
              <w:rPr>
                <w:i/>
                <w:iCs/>
                <w:sz w:val="20"/>
                <w:szCs w:val="20"/>
                <w:lang w:val="hr-HR" w:eastAsia="hr-HR"/>
              </w:rPr>
              <w:t xml:space="preserve"> (20)  Trebalo bi poboljšati kvalitetu i </w:t>
            </w:r>
            <w:proofErr w:type="spellStart"/>
            <w:r w:rsidRPr="00456DC6">
              <w:rPr>
                <w:i/>
                <w:iCs/>
                <w:sz w:val="20"/>
                <w:szCs w:val="20"/>
                <w:lang w:val="hr-HR" w:eastAsia="hr-HR"/>
              </w:rPr>
              <w:t>uključivost</w:t>
            </w:r>
            <w:proofErr w:type="spellEnd"/>
            <w:r w:rsidRPr="00456DC6">
              <w:rPr>
                <w:i/>
                <w:iCs/>
                <w:sz w:val="20"/>
                <w:szCs w:val="20"/>
                <w:lang w:val="hr-HR" w:eastAsia="hr-HR"/>
              </w:rPr>
              <w:t xml:space="preserve"> sustava obrazovanja i usavršavanja na svim razinama i treba nastaviti s provedbom </w:t>
            </w:r>
            <w:proofErr w:type="spellStart"/>
            <w:r w:rsidRPr="00456DC6">
              <w:rPr>
                <w:i/>
                <w:iCs/>
                <w:sz w:val="20"/>
                <w:szCs w:val="20"/>
                <w:lang w:val="hr-HR" w:eastAsia="hr-HR"/>
              </w:rPr>
              <w:t>kurikularne</w:t>
            </w:r>
            <w:proofErr w:type="spellEnd"/>
            <w:r w:rsidRPr="00456DC6">
              <w:rPr>
                <w:i/>
                <w:iCs/>
                <w:sz w:val="20"/>
                <w:szCs w:val="20"/>
                <w:lang w:val="hr-HR" w:eastAsia="hr-HR"/>
              </w:rPr>
              <w:t xml:space="preserve"> reforme.</w:t>
            </w:r>
          </w:p>
          <w:p w14:paraId="667704A5" w14:textId="77777777" w:rsidR="00452233" w:rsidRPr="00456DC6" w:rsidRDefault="00452233" w:rsidP="00452233">
            <w:pPr>
              <w:spacing w:after="0" w:line="240" w:lineRule="auto"/>
              <w:jc w:val="both"/>
              <w:rPr>
                <w:i/>
                <w:iCs/>
                <w:sz w:val="20"/>
                <w:szCs w:val="20"/>
                <w:lang w:val="hr-HR" w:eastAsia="hr-HR"/>
              </w:rPr>
            </w:pPr>
            <w:r w:rsidRPr="0029376E">
              <w:rPr>
                <w:b/>
                <w:i/>
                <w:iCs/>
                <w:sz w:val="20"/>
                <w:szCs w:val="20"/>
                <w:lang w:val="hr-HR" w:eastAsia="hr-HR"/>
              </w:rPr>
              <w:t>NRS 2030</w:t>
            </w:r>
            <w:r w:rsidRPr="00456DC6">
              <w:rPr>
                <w:i/>
                <w:iCs/>
                <w:sz w:val="20"/>
                <w:szCs w:val="20"/>
                <w:lang w:val="hr-HR" w:eastAsia="hr-HR"/>
              </w:rPr>
              <w:t xml:space="preserve"> pod prioritetna područja javnih politika stavlja: pristupačnost RPOO, stjecanje i razvoj temeljnih i strukovnih kompetencija, unaprjeđenje visokog obrazovanja (VO) te usklađeno i perspektivno tržište rada, konkretnije: osiguravanje jednakih uvjeta odgoja i obrazovanja postupnim uvođenjem CDŠ; podizanje čitalačke, matematičke i prirodoslovne pismenosti; razvoj cjelovite potpore djeci/učenicima, posebice ranjivim skupinama; podizanje kvalifikacijskih standarda odgojno-obrazovnih radnika; povećanje kvalitete, učinkovitosti i relevantnosti SOO i programa obrazovanja odraslih; unaprjeđenje dostupnosti, kvalitete i relevantnosti VO, razvoj studentskog standarda i infrastrukture. </w:t>
            </w:r>
          </w:p>
          <w:p w14:paraId="061C3A3D" w14:textId="472FD55F" w:rsidR="001975CC" w:rsidRPr="00297503" w:rsidRDefault="00452233" w:rsidP="00297503">
            <w:pPr>
              <w:spacing w:before="60" w:after="0" w:line="276" w:lineRule="auto"/>
              <w:jc w:val="both"/>
              <w:rPr>
                <w:b/>
                <w:i/>
                <w:iCs/>
                <w:color w:val="000000"/>
                <w:sz w:val="20"/>
                <w:szCs w:val="20"/>
                <w:lang w:val="hr-HR" w:eastAsia="hr-HR"/>
              </w:rPr>
            </w:pPr>
            <w:r w:rsidRPr="0029376E">
              <w:rPr>
                <w:b/>
                <w:i/>
                <w:iCs/>
                <w:sz w:val="20"/>
                <w:szCs w:val="20"/>
                <w:lang w:val="hr-HR" w:eastAsia="hr-HR"/>
              </w:rPr>
              <w:t>Europski stup socijalnih prava</w:t>
            </w:r>
            <w:r w:rsidRPr="00456DC6">
              <w:rPr>
                <w:i/>
                <w:iCs/>
                <w:sz w:val="20"/>
                <w:szCs w:val="20"/>
                <w:lang w:val="hr-HR" w:eastAsia="hr-HR"/>
              </w:rPr>
              <w:t xml:space="preserve"> pod načelom Obrazovanje, osposobljavanje i cjeloživotno učenje navodi kako svi imaju pravo na kvalitetno i uključivo obrazovanje, osposobljavanje i cjeloživotno učenje kako bi održali i stekli vještine pomoću kojih mogu u cijelosti sudjelovati u društvu i uspješno ući na tržište rada.</w:t>
            </w:r>
          </w:p>
        </w:tc>
      </w:tr>
      <w:tr w:rsidR="001975CC" w:rsidRPr="006D6223" w14:paraId="7932329B" w14:textId="77777777" w:rsidTr="004865A3">
        <w:tc>
          <w:tcPr>
            <w:tcW w:w="1696" w:type="dxa"/>
          </w:tcPr>
          <w:p w14:paraId="0447AD4C" w14:textId="77777777" w:rsidR="001975CC" w:rsidRPr="002240D2" w:rsidRDefault="001975CC" w:rsidP="00547C6B">
            <w:pPr>
              <w:spacing w:before="60" w:after="60" w:line="240" w:lineRule="auto"/>
              <w:rPr>
                <w:lang w:val="hr-HR"/>
              </w:rPr>
            </w:pPr>
          </w:p>
        </w:tc>
        <w:tc>
          <w:tcPr>
            <w:tcW w:w="1985" w:type="dxa"/>
          </w:tcPr>
          <w:p w14:paraId="4CCFDDF4" w14:textId="46FAF5D9" w:rsidR="001975CC" w:rsidRPr="005E4A81" w:rsidRDefault="001975CC" w:rsidP="001975CC">
            <w:pPr>
              <w:spacing w:before="60" w:after="60"/>
              <w:jc w:val="both"/>
              <w:rPr>
                <w:sz w:val="22"/>
                <w:szCs w:val="22"/>
                <w:lang w:val="hr-HR"/>
              </w:rPr>
            </w:pPr>
            <w:r w:rsidRPr="005E4A81">
              <w:rPr>
                <w:sz w:val="22"/>
                <w:szCs w:val="22"/>
                <w:lang w:val="hr-HR"/>
              </w:rPr>
              <w:t xml:space="preserve">4 (iii) </w:t>
            </w:r>
            <w:r w:rsidR="00D445CD" w:rsidRPr="005E4A81">
              <w:rPr>
                <w:sz w:val="22"/>
                <w:szCs w:val="22"/>
                <w:lang w:val="hr-HR"/>
              </w:rPr>
              <w:t xml:space="preserve">promicanje socioekonomske uključenosti marginaliziranih zajednica, kućanstava s niskim dohotkom i skupina u nepovoljnom </w:t>
            </w:r>
            <w:r w:rsidR="00D445CD" w:rsidRPr="005E4A81">
              <w:rPr>
                <w:sz w:val="22"/>
                <w:szCs w:val="22"/>
                <w:lang w:val="hr-HR"/>
              </w:rPr>
              <w:lastRenderedPageBreak/>
              <w:t>položaju, uključujući osobe s posebnim potrebama, kroz integrirana djelovanja, uključujući stanovanje i socijalne usluge</w:t>
            </w:r>
          </w:p>
        </w:tc>
        <w:tc>
          <w:tcPr>
            <w:tcW w:w="5948" w:type="dxa"/>
          </w:tcPr>
          <w:p w14:paraId="51448AC9" w14:textId="790AA91E" w:rsidR="001840B4" w:rsidRPr="008374E3" w:rsidRDefault="009814AC" w:rsidP="0078669F">
            <w:pPr>
              <w:spacing w:before="60" w:after="60" w:line="240" w:lineRule="auto"/>
              <w:jc w:val="both"/>
              <w:rPr>
                <w:i/>
                <w:iCs/>
                <w:sz w:val="20"/>
                <w:szCs w:val="20"/>
                <w:lang w:val="hr-HR"/>
              </w:rPr>
            </w:pPr>
            <w:r w:rsidRPr="009814AC">
              <w:rPr>
                <w:b/>
                <w:i/>
                <w:iCs/>
                <w:color w:val="000000" w:themeColor="text1"/>
                <w:sz w:val="20"/>
                <w:szCs w:val="20"/>
                <w:lang w:val="hr-HR" w:eastAsia="hr-HR"/>
              </w:rPr>
              <w:lastRenderedPageBreak/>
              <w:t xml:space="preserve">Izvješće za Hrvatsku 2019, </w:t>
            </w:r>
            <w:r w:rsidR="00EF5B3A" w:rsidRPr="008374E3">
              <w:rPr>
                <w:b/>
                <w:i/>
                <w:iCs/>
                <w:color w:val="000000" w:themeColor="text1"/>
                <w:sz w:val="20"/>
                <w:szCs w:val="20"/>
                <w:lang w:val="hr-HR" w:eastAsia="hr-HR"/>
              </w:rPr>
              <w:t>Prilog D</w:t>
            </w:r>
            <w:r w:rsidR="00EF5B3A" w:rsidRPr="008374E3">
              <w:rPr>
                <w:i/>
                <w:iCs/>
                <w:sz w:val="20"/>
                <w:szCs w:val="20"/>
                <w:lang w:val="hr-HR"/>
              </w:rPr>
              <w:t xml:space="preserve"> </w:t>
            </w:r>
            <w:r w:rsidR="00C24679">
              <w:rPr>
                <w:i/>
                <w:iCs/>
                <w:sz w:val="20"/>
                <w:szCs w:val="20"/>
                <w:lang w:val="hr-HR"/>
              </w:rPr>
              <w:t xml:space="preserve">navodi </w:t>
            </w:r>
            <w:proofErr w:type="spellStart"/>
            <w:r w:rsidR="00C67221" w:rsidRPr="008374E3">
              <w:rPr>
                <w:i/>
                <w:iCs/>
                <w:sz w:val="20"/>
                <w:szCs w:val="20"/>
                <w:lang w:val="hr-HR"/>
              </w:rPr>
              <w:t>visokoprioritetne</w:t>
            </w:r>
            <w:proofErr w:type="spellEnd"/>
            <w:r w:rsidR="00C67221" w:rsidRPr="008374E3">
              <w:rPr>
                <w:i/>
                <w:iCs/>
                <w:sz w:val="20"/>
                <w:szCs w:val="20"/>
                <w:lang w:val="hr-HR"/>
              </w:rPr>
              <w:t xml:space="preserve"> potrebe za ulaganjima u </w:t>
            </w:r>
            <w:proofErr w:type="spellStart"/>
            <w:r w:rsidR="00C67221" w:rsidRPr="008374E3">
              <w:rPr>
                <w:i/>
                <w:iCs/>
                <w:sz w:val="20"/>
                <w:szCs w:val="20"/>
                <w:lang w:val="hr-HR"/>
              </w:rPr>
              <w:t>soc</w:t>
            </w:r>
            <w:proofErr w:type="spellEnd"/>
            <w:r w:rsidR="00187F57">
              <w:rPr>
                <w:i/>
                <w:iCs/>
                <w:sz w:val="20"/>
                <w:szCs w:val="20"/>
                <w:lang w:val="hr-HR"/>
              </w:rPr>
              <w:t>.</w:t>
            </w:r>
            <w:r w:rsidR="00C67221" w:rsidRPr="008374E3">
              <w:rPr>
                <w:i/>
                <w:iCs/>
                <w:sz w:val="20"/>
                <w:szCs w:val="20"/>
                <w:lang w:val="hr-HR"/>
              </w:rPr>
              <w:t xml:space="preserve"> usluge i infrastrukturu centara za socijalnu skrb, obiteljskih centara, centara za posebno skrbništvo i pružatelja usluga i kako bi se potaknula aktivna uključenost u cilju promicanja jednakih mogućnosti i rješavanja problema materijalne oskudice. </w:t>
            </w:r>
          </w:p>
          <w:p w14:paraId="07F5A1D5" w14:textId="5A3BD5F4" w:rsidR="006F6657" w:rsidRPr="008374E3" w:rsidRDefault="00C67221" w:rsidP="0078669F">
            <w:pPr>
              <w:spacing w:before="60" w:after="60" w:line="240" w:lineRule="auto"/>
              <w:jc w:val="both"/>
              <w:rPr>
                <w:i/>
                <w:iCs/>
                <w:sz w:val="20"/>
                <w:szCs w:val="20"/>
                <w:lang w:val="hr-HR"/>
              </w:rPr>
            </w:pPr>
            <w:r w:rsidRPr="008374E3">
              <w:rPr>
                <w:b/>
                <w:i/>
                <w:iCs/>
                <w:sz w:val="20"/>
                <w:szCs w:val="20"/>
                <w:lang w:val="hr-HR"/>
              </w:rPr>
              <w:t>Nacionalno</w:t>
            </w:r>
            <w:r w:rsidR="00A13A8D">
              <w:rPr>
                <w:b/>
                <w:i/>
                <w:iCs/>
                <w:sz w:val="20"/>
                <w:szCs w:val="20"/>
                <w:lang w:val="hr-HR"/>
              </w:rPr>
              <w:t>m</w:t>
            </w:r>
            <w:r w:rsidRPr="008374E3">
              <w:rPr>
                <w:b/>
                <w:i/>
                <w:iCs/>
                <w:sz w:val="20"/>
                <w:szCs w:val="20"/>
                <w:lang w:val="hr-HR"/>
              </w:rPr>
              <w:t xml:space="preserve"> razvojno</w:t>
            </w:r>
            <w:r w:rsidR="00A13A8D">
              <w:rPr>
                <w:b/>
                <w:i/>
                <w:iCs/>
                <w:sz w:val="20"/>
                <w:szCs w:val="20"/>
                <w:lang w:val="hr-HR"/>
              </w:rPr>
              <w:t>m</w:t>
            </w:r>
            <w:r w:rsidRPr="008374E3">
              <w:rPr>
                <w:b/>
                <w:i/>
                <w:iCs/>
                <w:sz w:val="20"/>
                <w:szCs w:val="20"/>
                <w:lang w:val="hr-HR"/>
              </w:rPr>
              <w:t xml:space="preserve"> </w:t>
            </w:r>
            <w:r w:rsidRPr="3F449B3A">
              <w:rPr>
                <w:b/>
                <w:bCs/>
                <w:i/>
                <w:iCs/>
                <w:sz w:val="20"/>
                <w:szCs w:val="20"/>
                <w:lang w:val="hr-HR"/>
              </w:rPr>
              <w:t>strategij</w:t>
            </w:r>
            <w:r w:rsidR="00A13A8D">
              <w:rPr>
                <w:b/>
                <w:bCs/>
                <w:i/>
                <w:iCs/>
                <w:sz w:val="20"/>
                <w:szCs w:val="20"/>
                <w:lang w:val="hr-HR"/>
              </w:rPr>
              <w:t>om</w:t>
            </w:r>
            <w:r w:rsidR="009814AC">
              <w:rPr>
                <w:b/>
                <w:bCs/>
                <w:i/>
                <w:iCs/>
                <w:sz w:val="20"/>
                <w:szCs w:val="20"/>
                <w:lang w:val="hr-HR"/>
              </w:rPr>
              <w:t xml:space="preserve"> (</w:t>
            </w:r>
            <w:r w:rsidR="77DA740A" w:rsidRPr="3F449B3A">
              <w:rPr>
                <w:b/>
                <w:bCs/>
                <w:i/>
                <w:iCs/>
                <w:sz w:val="20"/>
                <w:szCs w:val="20"/>
                <w:lang w:val="hr-HR"/>
              </w:rPr>
              <w:t>NRS</w:t>
            </w:r>
            <w:r w:rsidRPr="3F449B3A">
              <w:rPr>
                <w:b/>
                <w:bCs/>
                <w:i/>
                <w:iCs/>
                <w:sz w:val="20"/>
                <w:szCs w:val="20"/>
                <w:lang w:val="hr-HR"/>
              </w:rPr>
              <w:t xml:space="preserve"> 2030</w:t>
            </w:r>
            <w:r w:rsidR="009814AC">
              <w:rPr>
                <w:b/>
                <w:bCs/>
                <w:i/>
                <w:iCs/>
                <w:sz w:val="20"/>
                <w:szCs w:val="20"/>
                <w:lang w:val="hr-HR"/>
              </w:rPr>
              <w:t>)</w:t>
            </w:r>
            <w:r w:rsidRPr="008374E3">
              <w:rPr>
                <w:i/>
                <w:iCs/>
                <w:sz w:val="20"/>
                <w:szCs w:val="20"/>
                <w:lang w:val="hr-HR"/>
              </w:rPr>
              <w:t xml:space="preserve"> </w:t>
            </w:r>
            <w:r w:rsidR="00A32ABF">
              <w:rPr>
                <w:i/>
                <w:iCs/>
                <w:sz w:val="20"/>
                <w:szCs w:val="20"/>
                <w:lang w:val="hr-HR"/>
              </w:rPr>
              <w:t xml:space="preserve">predviđeno je </w:t>
            </w:r>
            <w:r w:rsidRPr="008374E3">
              <w:rPr>
                <w:i/>
                <w:iCs/>
                <w:sz w:val="20"/>
                <w:szCs w:val="20"/>
                <w:lang w:val="hr-HR"/>
              </w:rPr>
              <w:t xml:space="preserve">da će se ulaganjem u mjere </w:t>
            </w:r>
            <w:proofErr w:type="spellStart"/>
            <w:r w:rsidRPr="008374E3">
              <w:rPr>
                <w:i/>
                <w:iCs/>
                <w:sz w:val="20"/>
                <w:szCs w:val="20"/>
                <w:lang w:val="hr-HR"/>
              </w:rPr>
              <w:t>soc</w:t>
            </w:r>
            <w:proofErr w:type="spellEnd"/>
            <w:r w:rsidR="005B3860">
              <w:rPr>
                <w:i/>
                <w:iCs/>
                <w:sz w:val="20"/>
                <w:szCs w:val="20"/>
                <w:lang w:val="hr-HR"/>
              </w:rPr>
              <w:t>.</w:t>
            </w:r>
            <w:r w:rsidRPr="008374E3">
              <w:rPr>
                <w:i/>
                <w:iCs/>
                <w:sz w:val="20"/>
                <w:szCs w:val="20"/>
                <w:lang w:val="hr-HR"/>
              </w:rPr>
              <w:t xml:space="preserve"> politike koje uključuju i poboljšanje pristupa i kvalitete temeljne društvene infrastrukture i usluga, pridonijeti poboljšanju kvalitete života u svim krajevima Hrvatske. Povezana prioritetna područja su: razvijanje regionalne dimenzije borbe protiv siromaštva, uz prilagodbu javnih politika posebnostima i izazovima pojedine lokalne zajednice te poboljšanje pristupa, </w:t>
            </w:r>
            <w:proofErr w:type="spellStart"/>
            <w:r w:rsidRPr="008374E3">
              <w:rPr>
                <w:i/>
                <w:iCs/>
                <w:sz w:val="20"/>
                <w:szCs w:val="20"/>
                <w:lang w:val="hr-HR"/>
              </w:rPr>
              <w:t>priuštivosti</w:t>
            </w:r>
            <w:proofErr w:type="spellEnd"/>
            <w:r w:rsidRPr="008374E3">
              <w:rPr>
                <w:i/>
                <w:iCs/>
                <w:sz w:val="20"/>
                <w:szCs w:val="20"/>
                <w:lang w:val="hr-HR"/>
              </w:rPr>
              <w:t xml:space="preserve"> i kvalitete temeljne društvene infrastrukture i usluga.</w:t>
            </w:r>
          </w:p>
          <w:p w14:paraId="3D72E841" w14:textId="448BD85E" w:rsidR="006F6657" w:rsidRPr="008374E3" w:rsidRDefault="00C67221" w:rsidP="0078669F">
            <w:pPr>
              <w:spacing w:before="60" w:after="60" w:line="240" w:lineRule="auto"/>
              <w:jc w:val="both"/>
              <w:rPr>
                <w:i/>
                <w:iCs/>
                <w:sz w:val="20"/>
                <w:szCs w:val="20"/>
                <w:lang w:val="hr-HR"/>
              </w:rPr>
            </w:pPr>
            <w:r w:rsidRPr="008374E3">
              <w:rPr>
                <w:b/>
                <w:i/>
                <w:iCs/>
                <w:sz w:val="20"/>
                <w:szCs w:val="20"/>
                <w:lang w:val="hr-HR"/>
              </w:rPr>
              <w:lastRenderedPageBreak/>
              <w:t>Nacionalnim planom razvoja socijalnih usluga 2021. do 2027. godine</w:t>
            </w:r>
            <w:r w:rsidRPr="008374E3">
              <w:rPr>
                <w:i/>
                <w:iCs/>
                <w:sz w:val="20"/>
                <w:szCs w:val="20"/>
                <w:lang w:val="hr-HR"/>
              </w:rPr>
              <w:t xml:space="preserve"> predviđeno je proširenje mreže pružatelja</w:t>
            </w:r>
            <w:r w:rsidRPr="008374E3">
              <w:rPr>
                <w:i/>
                <w:iCs/>
                <w:lang w:val="hr-HR"/>
              </w:rPr>
              <w:t xml:space="preserve"> </w:t>
            </w:r>
            <w:r w:rsidRPr="008374E3">
              <w:rPr>
                <w:i/>
                <w:iCs/>
                <w:sz w:val="20"/>
                <w:szCs w:val="20"/>
                <w:lang w:val="hr-HR"/>
              </w:rPr>
              <w:t xml:space="preserve">usluga što zahtijeva uspostavljanje novih mehanizama za unapređenje i kontrolu kvalitete usluga koje se pružaju na nacionalnoj i/ili regionalnoj razini te osiguranje dodatnih sredstava za financiranje. Dostupnost, pristupačnost i </w:t>
            </w:r>
            <w:proofErr w:type="spellStart"/>
            <w:r w:rsidRPr="008374E3">
              <w:rPr>
                <w:i/>
                <w:iCs/>
                <w:sz w:val="20"/>
                <w:szCs w:val="20"/>
                <w:lang w:val="hr-HR"/>
              </w:rPr>
              <w:t>priuštivost</w:t>
            </w:r>
            <w:proofErr w:type="spellEnd"/>
            <w:r w:rsidRPr="008374E3">
              <w:rPr>
                <w:i/>
                <w:iCs/>
                <w:sz w:val="20"/>
                <w:szCs w:val="20"/>
                <w:lang w:val="hr-HR"/>
              </w:rPr>
              <w:t xml:space="preserve"> kvalitetnih socijalnih usluga i skrbi u rijetko naseljenim ruralnim regijama s većim udjelom starijeg stanovništva poseban je izazov. </w:t>
            </w:r>
          </w:p>
          <w:p w14:paraId="5D82ACF6" w14:textId="419A4E55" w:rsidR="00D5479F" w:rsidRPr="008374E3" w:rsidRDefault="00EF1E5E" w:rsidP="00220A52">
            <w:pPr>
              <w:spacing w:before="60" w:after="60" w:line="240" w:lineRule="auto"/>
              <w:jc w:val="both"/>
              <w:rPr>
                <w:i/>
                <w:iCs/>
                <w:sz w:val="20"/>
                <w:szCs w:val="20"/>
                <w:lang w:val="hr-HR"/>
              </w:rPr>
            </w:pPr>
            <w:r w:rsidRPr="008374E3">
              <w:rPr>
                <w:b/>
                <w:i/>
                <w:iCs/>
                <w:sz w:val="20"/>
                <w:szCs w:val="20"/>
                <w:lang w:val="hr-HR"/>
              </w:rPr>
              <w:t>Nacionalno</w:t>
            </w:r>
            <w:r>
              <w:rPr>
                <w:b/>
                <w:i/>
                <w:iCs/>
                <w:sz w:val="20"/>
                <w:szCs w:val="20"/>
                <w:lang w:val="hr-HR"/>
              </w:rPr>
              <w:t>m</w:t>
            </w:r>
            <w:r w:rsidRPr="008374E3">
              <w:rPr>
                <w:b/>
                <w:i/>
                <w:iCs/>
                <w:sz w:val="20"/>
                <w:szCs w:val="20"/>
                <w:lang w:val="hr-HR"/>
              </w:rPr>
              <w:t xml:space="preserve"> razvojno</w:t>
            </w:r>
            <w:r>
              <w:rPr>
                <w:b/>
                <w:i/>
                <w:iCs/>
                <w:sz w:val="20"/>
                <w:szCs w:val="20"/>
                <w:lang w:val="hr-HR"/>
              </w:rPr>
              <w:t>m</w:t>
            </w:r>
            <w:r w:rsidRPr="008374E3">
              <w:rPr>
                <w:b/>
                <w:i/>
                <w:iCs/>
                <w:sz w:val="20"/>
                <w:szCs w:val="20"/>
                <w:lang w:val="hr-HR"/>
              </w:rPr>
              <w:t xml:space="preserve"> strategij</w:t>
            </w:r>
            <w:r>
              <w:rPr>
                <w:b/>
                <w:i/>
                <w:iCs/>
                <w:sz w:val="20"/>
                <w:szCs w:val="20"/>
                <w:lang w:val="hr-HR"/>
              </w:rPr>
              <w:t>om</w:t>
            </w:r>
            <w:r w:rsidRPr="008374E3">
              <w:rPr>
                <w:b/>
                <w:i/>
                <w:iCs/>
                <w:sz w:val="20"/>
                <w:szCs w:val="20"/>
                <w:lang w:val="hr-HR"/>
              </w:rPr>
              <w:t xml:space="preserve"> </w:t>
            </w:r>
            <w:r>
              <w:rPr>
                <w:b/>
                <w:i/>
                <w:iCs/>
                <w:sz w:val="20"/>
                <w:szCs w:val="20"/>
                <w:lang w:val="hr-HR"/>
              </w:rPr>
              <w:t>RH (</w:t>
            </w:r>
            <w:r w:rsidRPr="3F449B3A">
              <w:rPr>
                <w:b/>
                <w:bCs/>
                <w:i/>
                <w:iCs/>
                <w:sz w:val="20"/>
                <w:szCs w:val="20"/>
                <w:lang w:val="hr-HR"/>
              </w:rPr>
              <w:t>NRS</w:t>
            </w:r>
            <w:r w:rsidRPr="008374E3">
              <w:rPr>
                <w:b/>
                <w:i/>
                <w:iCs/>
                <w:sz w:val="20"/>
                <w:szCs w:val="20"/>
                <w:lang w:val="hr-HR"/>
              </w:rPr>
              <w:t xml:space="preserve"> 2030.</w:t>
            </w:r>
            <w:r>
              <w:rPr>
                <w:b/>
                <w:i/>
                <w:iCs/>
                <w:sz w:val="20"/>
                <w:szCs w:val="20"/>
                <w:lang w:val="hr-HR"/>
              </w:rPr>
              <w:t xml:space="preserve">) </w:t>
            </w:r>
            <w:r w:rsidRPr="00EF1E5E">
              <w:rPr>
                <w:bCs/>
                <w:i/>
                <w:iCs/>
                <w:sz w:val="20"/>
                <w:szCs w:val="20"/>
                <w:lang w:val="hr-HR"/>
              </w:rPr>
              <w:t xml:space="preserve">kao jedan od prioriteta prepoznato je </w:t>
            </w:r>
            <w:r>
              <w:rPr>
                <w:i/>
                <w:iCs/>
                <w:sz w:val="20"/>
                <w:szCs w:val="20"/>
                <w:lang w:val="hr-HR"/>
              </w:rPr>
              <w:t>u</w:t>
            </w:r>
            <w:r w:rsidR="001E5766" w:rsidRPr="008374E3">
              <w:rPr>
                <w:i/>
                <w:iCs/>
                <w:sz w:val="20"/>
                <w:szCs w:val="20"/>
                <w:lang w:val="hr-HR"/>
              </w:rPr>
              <w:t>naprjeđenje sveobuhvatnog sustava i infrastrukture za pružanje usluga braniteljsko-stradalničkoj populaciji iz Domovinskog rata</w:t>
            </w:r>
            <w:r w:rsidR="008C34D5">
              <w:rPr>
                <w:i/>
                <w:iCs/>
                <w:sz w:val="20"/>
                <w:szCs w:val="20"/>
                <w:lang w:val="hr-HR"/>
              </w:rPr>
              <w:t xml:space="preserve">. </w:t>
            </w:r>
            <w:r w:rsidR="00DF288E">
              <w:rPr>
                <w:i/>
                <w:iCs/>
                <w:sz w:val="20"/>
                <w:szCs w:val="20"/>
                <w:lang w:val="hr-HR"/>
              </w:rPr>
              <w:t>P</w:t>
            </w:r>
            <w:r w:rsidR="001E5766" w:rsidRPr="008374E3">
              <w:rPr>
                <w:i/>
                <w:iCs/>
                <w:sz w:val="20"/>
                <w:szCs w:val="20"/>
                <w:lang w:val="hr-HR"/>
              </w:rPr>
              <w:t>ostoji potreba za daljnjim razvojem infrastrukture namijenjene pružanju izvaninstitucionalne podrške i usluga braniteljsko-stradalničkoj populaciji iz Domovinskog rata te drugoj populaciji sukladno zakonskim propisima.</w:t>
            </w:r>
          </w:p>
        </w:tc>
      </w:tr>
      <w:tr w:rsidR="001975CC" w:rsidRPr="006D6223" w14:paraId="1290FFDC" w14:textId="77777777" w:rsidTr="004865A3">
        <w:tc>
          <w:tcPr>
            <w:tcW w:w="1696" w:type="dxa"/>
          </w:tcPr>
          <w:p w14:paraId="64673893" w14:textId="77777777" w:rsidR="001975CC" w:rsidRPr="002240D2" w:rsidRDefault="001975CC" w:rsidP="00547C6B">
            <w:pPr>
              <w:spacing w:before="60" w:after="60" w:line="240" w:lineRule="auto"/>
              <w:rPr>
                <w:lang w:val="hr-HR"/>
              </w:rPr>
            </w:pPr>
          </w:p>
        </w:tc>
        <w:tc>
          <w:tcPr>
            <w:tcW w:w="1985" w:type="dxa"/>
          </w:tcPr>
          <w:p w14:paraId="66F2460D" w14:textId="39BFA041" w:rsidR="001975CC" w:rsidRPr="005E4A81" w:rsidRDefault="001975CC" w:rsidP="001975CC">
            <w:pPr>
              <w:spacing w:before="60" w:after="60"/>
              <w:jc w:val="both"/>
              <w:rPr>
                <w:sz w:val="22"/>
                <w:szCs w:val="22"/>
                <w:lang w:val="hr-HR"/>
              </w:rPr>
            </w:pPr>
            <w:r w:rsidRPr="005E4A81">
              <w:rPr>
                <w:sz w:val="22"/>
                <w:szCs w:val="22"/>
                <w:lang w:val="hr-HR"/>
              </w:rPr>
              <w:t xml:space="preserve">4 (v) </w:t>
            </w:r>
            <w:r w:rsidR="00D445CD" w:rsidRPr="005E4A81">
              <w:rPr>
                <w:sz w:val="22"/>
                <w:szCs w:val="22"/>
                <w:lang w:val="hr-HR"/>
              </w:rPr>
              <w:t>osiguravanje jednakog pristupa zdravstvenoj skrbi i poticanje otpornosti zdravstvenih sustava, uključujući primarnu skrb, te promicanje prijelaza s institucionalne skrbi na skrb unutar obitelji i zajednice</w:t>
            </w:r>
          </w:p>
        </w:tc>
        <w:tc>
          <w:tcPr>
            <w:tcW w:w="5948" w:type="dxa"/>
          </w:tcPr>
          <w:p w14:paraId="25DC6236" w14:textId="465E47A5" w:rsidR="00E04D40" w:rsidRPr="00FA5123" w:rsidRDefault="00A21AAA" w:rsidP="005A5952">
            <w:pPr>
              <w:spacing w:before="60" w:after="0" w:line="276" w:lineRule="auto"/>
              <w:jc w:val="both"/>
              <w:rPr>
                <w:i/>
                <w:iCs/>
                <w:sz w:val="20"/>
                <w:szCs w:val="20"/>
                <w:lang w:val="hr-HR"/>
              </w:rPr>
            </w:pPr>
            <w:r w:rsidRPr="00FA5123">
              <w:rPr>
                <w:b/>
                <w:i/>
                <w:sz w:val="20"/>
                <w:szCs w:val="20"/>
                <w:lang w:val="hr-HR" w:eastAsia="hr-HR"/>
              </w:rPr>
              <w:t xml:space="preserve">Izvješće za Hrvatsku 2019. </w:t>
            </w:r>
            <w:r w:rsidR="00E04D40" w:rsidRPr="00FA5123">
              <w:rPr>
                <w:b/>
                <w:i/>
                <w:iCs/>
                <w:sz w:val="20"/>
                <w:szCs w:val="20"/>
                <w:lang w:val="hr-HR" w:eastAsia="hr-HR"/>
              </w:rPr>
              <w:t>Prilog D</w:t>
            </w:r>
            <w:r w:rsidR="00E04D40" w:rsidRPr="00FA5123">
              <w:rPr>
                <w:i/>
                <w:iCs/>
                <w:sz w:val="20"/>
                <w:szCs w:val="20"/>
                <w:lang w:val="hr-HR"/>
              </w:rPr>
              <w:t xml:space="preserve"> utvrđuje </w:t>
            </w:r>
            <w:proofErr w:type="spellStart"/>
            <w:r w:rsidR="00E04D40" w:rsidRPr="00FA5123">
              <w:rPr>
                <w:i/>
                <w:iCs/>
                <w:sz w:val="20"/>
                <w:szCs w:val="20"/>
                <w:lang w:val="hr-HR"/>
              </w:rPr>
              <w:t>visokoprioritetne</w:t>
            </w:r>
            <w:proofErr w:type="spellEnd"/>
            <w:r w:rsidR="00E04D40" w:rsidRPr="00FA5123">
              <w:rPr>
                <w:i/>
                <w:iCs/>
                <w:sz w:val="20"/>
                <w:szCs w:val="20"/>
                <w:lang w:val="hr-HR"/>
              </w:rPr>
              <w:t xml:space="preserve"> potrebe za ulaganjima u cilju poboljšanja dostupnosti, učinkovitosti i stabilnosti pružanja usluga zdravstvene i dugotrajne skrbi</w:t>
            </w:r>
            <w:r w:rsidR="00066450">
              <w:rPr>
                <w:i/>
                <w:iCs/>
                <w:sz w:val="20"/>
                <w:szCs w:val="20"/>
                <w:lang w:val="hr-HR"/>
              </w:rPr>
              <w:t xml:space="preserve"> poput </w:t>
            </w:r>
            <w:r w:rsidR="00E04D40" w:rsidRPr="00FA5123">
              <w:rPr>
                <w:i/>
                <w:iCs/>
                <w:sz w:val="20"/>
                <w:szCs w:val="20"/>
                <w:lang w:val="hr-HR"/>
              </w:rPr>
              <w:t>restrukturiranj</w:t>
            </w:r>
            <w:r w:rsidR="00883E02">
              <w:rPr>
                <w:i/>
                <w:iCs/>
                <w:sz w:val="20"/>
                <w:szCs w:val="20"/>
                <w:lang w:val="hr-HR"/>
              </w:rPr>
              <w:t>a</w:t>
            </w:r>
            <w:r w:rsidR="00E04D40" w:rsidRPr="00FA5123">
              <w:rPr>
                <w:i/>
                <w:iCs/>
                <w:sz w:val="20"/>
                <w:szCs w:val="20"/>
                <w:lang w:val="hr-HR"/>
              </w:rPr>
              <w:t xml:space="preserve"> bolničke skrbi i </w:t>
            </w:r>
            <w:r w:rsidR="00883E02" w:rsidRPr="00FA5123">
              <w:rPr>
                <w:i/>
                <w:iCs/>
                <w:sz w:val="20"/>
                <w:szCs w:val="20"/>
                <w:lang w:val="hr-HR"/>
              </w:rPr>
              <w:t>jačanj</w:t>
            </w:r>
            <w:r w:rsidR="00883E02">
              <w:rPr>
                <w:i/>
                <w:iCs/>
                <w:sz w:val="20"/>
                <w:szCs w:val="20"/>
                <w:lang w:val="hr-HR"/>
              </w:rPr>
              <w:t>a</w:t>
            </w:r>
            <w:r w:rsidR="00883E02" w:rsidRPr="00FA5123">
              <w:rPr>
                <w:i/>
                <w:iCs/>
                <w:sz w:val="20"/>
                <w:szCs w:val="20"/>
                <w:lang w:val="hr-HR"/>
              </w:rPr>
              <w:t xml:space="preserve"> </w:t>
            </w:r>
            <w:r w:rsidR="00E04D40" w:rsidRPr="00FA5123">
              <w:rPr>
                <w:i/>
                <w:iCs/>
                <w:sz w:val="20"/>
                <w:szCs w:val="20"/>
                <w:lang w:val="hr-HR"/>
              </w:rPr>
              <w:t>ambulantnih usluga, posebno usluga primarne i dugoročne skrbi, uključujući infrastrukturu i opremu</w:t>
            </w:r>
            <w:r w:rsidR="00883E02">
              <w:rPr>
                <w:i/>
                <w:iCs/>
                <w:sz w:val="20"/>
                <w:szCs w:val="20"/>
                <w:lang w:val="hr-HR"/>
              </w:rPr>
              <w:t xml:space="preserve">, </w:t>
            </w:r>
            <w:r w:rsidR="00E04D40" w:rsidRPr="00FA5123">
              <w:rPr>
                <w:i/>
                <w:iCs/>
                <w:sz w:val="20"/>
                <w:szCs w:val="20"/>
                <w:lang w:val="hr-HR"/>
              </w:rPr>
              <w:t>uklanjanje geografskih prepreka u pristupu zdravstvenoj skrbi te manjkavosti infrastrukture</w:t>
            </w:r>
            <w:r w:rsidR="0093524B">
              <w:rPr>
                <w:i/>
                <w:iCs/>
                <w:sz w:val="20"/>
                <w:szCs w:val="20"/>
                <w:lang w:val="hr-HR"/>
              </w:rPr>
              <w:t xml:space="preserve">, </w:t>
            </w:r>
            <w:r w:rsidR="00E04D40" w:rsidRPr="00FA5123">
              <w:rPr>
                <w:i/>
                <w:iCs/>
                <w:sz w:val="20"/>
                <w:szCs w:val="20"/>
                <w:lang w:val="hr-HR"/>
              </w:rPr>
              <w:t xml:space="preserve">nedostatka radne snage u zdravstvenom sektoru na temelju </w:t>
            </w:r>
            <w:proofErr w:type="spellStart"/>
            <w:r w:rsidR="00E04D40" w:rsidRPr="00FA5123">
              <w:rPr>
                <w:i/>
                <w:iCs/>
                <w:sz w:val="20"/>
                <w:szCs w:val="20"/>
                <w:lang w:val="hr-HR"/>
              </w:rPr>
              <w:t>mapiranja</w:t>
            </w:r>
            <w:proofErr w:type="spellEnd"/>
            <w:r w:rsidR="00E04D40" w:rsidRPr="00FA5123">
              <w:rPr>
                <w:i/>
                <w:iCs/>
                <w:sz w:val="20"/>
                <w:szCs w:val="20"/>
                <w:lang w:val="hr-HR"/>
              </w:rPr>
              <w:t xml:space="preserve"> potreba</w:t>
            </w:r>
            <w:r w:rsidR="00883E02">
              <w:rPr>
                <w:i/>
                <w:iCs/>
                <w:sz w:val="20"/>
                <w:szCs w:val="20"/>
                <w:lang w:val="hr-HR"/>
              </w:rPr>
              <w:t xml:space="preserve"> </w:t>
            </w:r>
            <w:r w:rsidR="0093524B">
              <w:rPr>
                <w:i/>
                <w:iCs/>
                <w:sz w:val="20"/>
                <w:szCs w:val="20"/>
                <w:lang w:val="hr-HR"/>
              </w:rPr>
              <w:t>i</w:t>
            </w:r>
            <w:r w:rsidR="00883E02">
              <w:rPr>
                <w:i/>
                <w:iCs/>
                <w:sz w:val="20"/>
                <w:szCs w:val="20"/>
                <w:lang w:val="hr-HR"/>
              </w:rPr>
              <w:t xml:space="preserve"> </w:t>
            </w:r>
            <w:r w:rsidR="00E04D40" w:rsidRPr="00FA5123">
              <w:rPr>
                <w:i/>
                <w:iCs/>
                <w:sz w:val="20"/>
                <w:szCs w:val="20"/>
                <w:lang w:val="hr-HR"/>
              </w:rPr>
              <w:t>daljnje uvođenje usluga e-zdravstva i bolja primjena digitalnih rješenja</w:t>
            </w:r>
            <w:r w:rsidR="00E04D40">
              <w:rPr>
                <w:i/>
                <w:iCs/>
                <w:sz w:val="20"/>
                <w:szCs w:val="20"/>
                <w:lang w:val="hr-HR"/>
              </w:rPr>
              <w:t xml:space="preserve"> npr.</w:t>
            </w:r>
            <w:r w:rsidR="00E04D40" w:rsidRPr="00FA5123">
              <w:rPr>
                <w:i/>
                <w:iCs/>
                <w:sz w:val="20"/>
                <w:szCs w:val="20"/>
                <w:lang w:val="hr-HR"/>
              </w:rPr>
              <w:t xml:space="preserve"> telemedicine.</w:t>
            </w:r>
          </w:p>
          <w:p w14:paraId="12B0664C" w14:textId="77777777" w:rsidR="00E04D40" w:rsidRPr="00FA5123" w:rsidRDefault="00E04D40" w:rsidP="00E04D40">
            <w:pPr>
              <w:spacing w:before="60" w:after="60" w:line="240" w:lineRule="auto"/>
              <w:jc w:val="both"/>
              <w:rPr>
                <w:i/>
                <w:iCs/>
                <w:sz w:val="20"/>
                <w:szCs w:val="20"/>
                <w:lang w:val="hr-HR"/>
              </w:rPr>
            </w:pPr>
            <w:r w:rsidRPr="00FA5123">
              <w:rPr>
                <w:b/>
                <w:i/>
                <w:iCs/>
                <w:sz w:val="20"/>
                <w:szCs w:val="20"/>
                <w:lang w:val="hr-HR"/>
              </w:rPr>
              <w:t>NRP 2020</w:t>
            </w:r>
            <w:r w:rsidRPr="00FA5123">
              <w:rPr>
                <w:i/>
                <w:iCs/>
                <w:sz w:val="20"/>
                <w:szCs w:val="20"/>
                <w:lang w:val="hr-HR"/>
              </w:rPr>
              <w:t>. navodi kako je potrebno unaprijediti sustav zdravstvene zaštite sustavnom i učinkovitom primjenom IKT, tj. uspostaviti nacionalni sustav upravljanja zdravstvenim informacijama.</w:t>
            </w:r>
          </w:p>
          <w:p w14:paraId="6AAA1BCC" w14:textId="11516496" w:rsidR="00E04D40" w:rsidRPr="00FA5123" w:rsidRDefault="00E04D40" w:rsidP="00CE4385">
            <w:pPr>
              <w:spacing w:before="60" w:after="60" w:line="240" w:lineRule="auto"/>
              <w:jc w:val="both"/>
              <w:rPr>
                <w:i/>
                <w:iCs/>
                <w:sz w:val="20"/>
                <w:szCs w:val="20"/>
                <w:lang w:val="hr-HR"/>
              </w:rPr>
            </w:pPr>
            <w:r w:rsidRPr="00FA5123">
              <w:rPr>
                <w:b/>
                <w:i/>
                <w:iCs/>
                <w:sz w:val="20"/>
                <w:szCs w:val="20"/>
                <w:lang w:val="hr-HR"/>
              </w:rPr>
              <w:t xml:space="preserve">NRS 2030. </w:t>
            </w:r>
            <w:r w:rsidRPr="00FA5123">
              <w:rPr>
                <w:i/>
                <w:iCs/>
                <w:sz w:val="20"/>
                <w:szCs w:val="20"/>
                <w:lang w:val="hr-HR"/>
              </w:rPr>
              <w:t>kao prioritete politike u području zdravstvene zaštite navodi</w:t>
            </w:r>
            <w:r w:rsidR="00BA525F">
              <w:rPr>
                <w:i/>
                <w:iCs/>
                <w:sz w:val="20"/>
                <w:szCs w:val="20"/>
                <w:lang w:val="hr-HR"/>
              </w:rPr>
              <w:t xml:space="preserve"> </w:t>
            </w:r>
            <w:r w:rsidRPr="00593F82">
              <w:rPr>
                <w:i/>
                <w:sz w:val="20"/>
                <w:szCs w:val="20"/>
                <w:lang w:val="hr-HR"/>
              </w:rPr>
              <w:t>modernizacij</w:t>
            </w:r>
            <w:r w:rsidRPr="00CE3FDA">
              <w:rPr>
                <w:i/>
                <w:sz w:val="20"/>
                <w:szCs w:val="20"/>
                <w:lang w:val="hr-HR"/>
              </w:rPr>
              <w:t>u zdravstvene infrastrukture</w:t>
            </w:r>
            <w:r w:rsidR="00BA525F">
              <w:rPr>
                <w:i/>
                <w:iCs/>
                <w:sz w:val="20"/>
                <w:szCs w:val="20"/>
                <w:lang w:val="hr-HR"/>
              </w:rPr>
              <w:t xml:space="preserve">, </w:t>
            </w:r>
            <w:r w:rsidRPr="00E44332">
              <w:rPr>
                <w:i/>
                <w:iCs/>
                <w:sz w:val="20"/>
                <w:szCs w:val="20"/>
                <w:lang w:val="hr-HR"/>
              </w:rPr>
              <w:t>osiguravanje financijske održivosti zdravstvenog sustava</w:t>
            </w:r>
            <w:r w:rsidR="00BA525F">
              <w:rPr>
                <w:i/>
                <w:iCs/>
                <w:sz w:val="20"/>
                <w:szCs w:val="20"/>
                <w:lang w:val="hr-HR"/>
              </w:rPr>
              <w:t xml:space="preserve">, </w:t>
            </w:r>
            <w:r w:rsidRPr="00FA5123">
              <w:rPr>
                <w:i/>
                <w:iCs/>
                <w:sz w:val="20"/>
                <w:szCs w:val="20"/>
                <w:lang w:val="hr-HR"/>
              </w:rPr>
              <w:t>brž</w:t>
            </w:r>
            <w:r w:rsidR="00BA525F">
              <w:rPr>
                <w:i/>
                <w:iCs/>
                <w:sz w:val="20"/>
                <w:szCs w:val="20"/>
                <w:lang w:val="hr-HR"/>
              </w:rPr>
              <w:t>u</w:t>
            </w:r>
            <w:r w:rsidRPr="00FA5123">
              <w:rPr>
                <w:i/>
                <w:iCs/>
                <w:sz w:val="20"/>
                <w:szCs w:val="20"/>
                <w:lang w:val="hr-HR"/>
              </w:rPr>
              <w:t xml:space="preserve"> digitalizacij</w:t>
            </w:r>
            <w:r w:rsidR="00BA525F">
              <w:rPr>
                <w:i/>
                <w:iCs/>
                <w:sz w:val="20"/>
                <w:szCs w:val="20"/>
                <w:lang w:val="hr-HR"/>
              </w:rPr>
              <w:t>u</w:t>
            </w:r>
            <w:r w:rsidRPr="00FA5123">
              <w:rPr>
                <w:i/>
                <w:iCs/>
                <w:sz w:val="20"/>
                <w:szCs w:val="20"/>
                <w:lang w:val="hr-HR"/>
              </w:rPr>
              <w:t xml:space="preserve"> zdravstvenog sustava</w:t>
            </w:r>
            <w:r w:rsidR="00BA525F">
              <w:rPr>
                <w:i/>
                <w:iCs/>
                <w:sz w:val="20"/>
                <w:szCs w:val="20"/>
                <w:lang w:val="hr-HR"/>
              </w:rPr>
              <w:t xml:space="preserve">, </w:t>
            </w:r>
            <w:r w:rsidRPr="00FA5123">
              <w:rPr>
                <w:i/>
                <w:iCs/>
                <w:sz w:val="20"/>
                <w:szCs w:val="20"/>
                <w:lang w:val="hr-HR"/>
              </w:rPr>
              <w:t>unaprjeđenje upravljačkih kapaciteta uspostavom nacionalnog sustava upravljanja informacijama</w:t>
            </w:r>
            <w:r w:rsidR="00BA525F">
              <w:rPr>
                <w:i/>
                <w:iCs/>
                <w:sz w:val="20"/>
                <w:szCs w:val="20"/>
                <w:lang w:val="hr-HR"/>
              </w:rPr>
              <w:t xml:space="preserve">, </w:t>
            </w:r>
            <w:r w:rsidRPr="00FA5123">
              <w:rPr>
                <w:i/>
                <w:iCs/>
                <w:sz w:val="20"/>
                <w:szCs w:val="20"/>
                <w:lang w:val="hr-HR"/>
              </w:rPr>
              <w:t>unaprjeđenje zdravstvene zaštite za ranjive skupine</w:t>
            </w:r>
            <w:r w:rsidR="00F84F55">
              <w:rPr>
                <w:i/>
                <w:iCs/>
                <w:sz w:val="20"/>
                <w:szCs w:val="20"/>
                <w:lang w:val="hr-HR"/>
              </w:rPr>
              <w:t xml:space="preserve">, </w:t>
            </w:r>
            <w:r w:rsidRPr="00FA5123">
              <w:rPr>
                <w:i/>
                <w:iCs/>
                <w:sz w:val="20"/>
                <w:szCs w:val="20"/>
                <w:lang w:val="hr-HR"/>
              </w:rPr>
              <w:t>revitalizacij</w:t>
            </w:r>
            <w:r w:rsidR="00F84F55">
              <w:rPr>
                <w:i/>
                <w:iCs/>
                <w:sz w:val="20"/>
                <w:szCs w:val="20"/>
                <w:lang w:val="hr-HR"/>
              </w:rPr>
              <w:t>u</w:t>
            </w:r>
            <w:r w:rsidRPr="00FA5123">
              <w:rPr>
                <w:i/>
                <w:iCs/>
                <w:sz w:val="20"/>
                <w:szCs w:val="20"/>
                <w:lang w:val="hr-HR"/>
              </w:rPr>
              <w:t xml:space="preserve"> Imunološkog zavoda za samodostatnost u proizvodnji krvnih pripravaka. </w:t>
            </w:r>
          </w:p>
          <w:p w14:paraId="1AF96416" w14:textId="77777777" w:rsidR="00E04D40" w:rsidRDefault="00E04D40" w:rsidP="00E04D40">
            <w:pPr>
              <w:spacing w:before="60" w:after="60" w:line="240" w:lineRule="auto"/>
              <w:jc w:val="both"/>
              <w:rPr>
                <w:i/>
                <w:iCs/>
                <w:sz w:val="20"/>
                <w:szCs w:val="20"/>
                <w:lang w:val="hr-HR"/>
              </w:rPr>
            </w:pPr>
            <w:r w:rsidRPr="00FA5123">
              <w:rPr>
                <w:b/>
                <w:i/>
                <w:iCs/>
                <w:sz w:val="20"/>
                <w:szCs w:val="20"/>
                <w:lang w:val="hr-HR"/>
              </w:rPr>
              <w:t>CSR 2020</w:t>
            </w:r>
            <w:r w:rsidRPr="00FA5123">
              <w:rPr>
                <w:i/>
                <w:iCs/>
                <w:sz w:val="20"/>
                <w:szCs w:val="20"/>
                <w:lang w:val="hr-HR"/>
              </w:rPr>
              <w:t>. navodi kako je potrebno unaprijediti otpornost zdravstvenog sustava, promicati uravnoteženu zemljopisnu raspoređenost zdravstvenih radnika i ustanova, bližu suradnju upravnih tijela na svim razinama i ulaganja u e-zdravstvo.</w:t>
            </w:r>
          </w:p>
          <w:p w14:paraId="77765B14" w14:textId="65D07A3B" w:rsidR="00DA0B73" w:rsidRPr="00630924" w:rsidRDefault="00E04D40" w:rsidP="00CE4385">
            <w:pPr>
              <w:spacing w:before="0" w:after="0" w:line="240" w:lineRule="auto"/>
              <w:jc w:val="both"/>
              <w:rPr>
                <w:i/>
                <w:iCs/>
                <w:sz w:val="20"/>
                <w:szCs w:val="20"/>
                <w:lang w:val="hr-HR"/>
              </w:rPr>
            </w:pPr>
            <w:r w:rsidRPr="00AD04F9">
              <w:rPr>
                <w:b/>
                <w:i/>
                <w:iCs/>
                <w:sz w:val="20"/>
                <w:szCs w:val="20"/>
                <w:lang w:val="hr-HR"/>
              </w:rPr>
              <w:t xml:space="preserve">NPRZ 2021.-2027. </w:t>
            </w:r>
            <w:r w:rsidRPr="00FA5123">
              <w:rPr>
                <w:i/>
                <w:iCs/>
                <w:sz w:val="20"/>
                <w:szCs w:val="20"/>
                <w:lang w:val="hr-HR"/>
              </w:rPr>
              <w:t>kao prioritete politike u području zdravstvene zaštite navodi</w:t>
            </w:r>
            <w:r w:rsidR="00F84F55">
              <w:rPr>
                <w:i/>
                <w:iCs/>
                <w:sz w:val="20"/>
                <w:szCs w:val="20"/>
                <w:lang w:val="hr-HR"/>
              </w:rPr>
              <w:t xml:space="preserve"> </w:t>
            </w:r>
            <w:r w:rsidRPr="00FA5123">
              <w:rPr>
                <w:i/>
                <w:iCs/>
                <w:sz w:val="20"/>
                <w:szCs w:val="20"/>
                <w:lang w:val="hr-HR"/>
              </w:rPr>
              <w:t>modernizaciju i funkcionalnu integraciju bolnica</w:t>
            </w:r>
            <w:r w:rsidR="00F84F55">
              <w:rPr>
                <w:i/>
                <w:iCs/>
                <w:sz w:val="20"/>
                <w:szCs w:val="20"/>
                <w:lang w:val="hr-HR"/>
              </w:rPr>
              <w:t xml:space="preserve">, </w:t>
            </w:r>
            <w:r w:rsidRPr="00AD04F9">
              <w:rPr>
                <w:i/>
                <w:iCs/>
                <w:sz w:val="20"/>
                <w:szCs w:val="20"/>
                <w:lang w:val="hr-HR"/>
              </w:rPr>
              <w:t>mo</w:t>
            </w:r>
            <w:r w:rsidRPr="00B5686C">
              <w:rPr>
                <w:i/>
                <w:iCs/>
                <w:sz w:val="20"/>
                <w:szCs w:val="20"/>
                <w:lang w:val="hr-HR"/>
              </w:rPr>
              <w:t>dernizacij</w:t>
            </w:r>
            <w:r w:rsidR="00F84F55">
              <w:rPr>
                <w:i/>
                <w:iCs/>
                <w:sz w:val="20"/>
                <w:szCs w:val="20"/>
                <w:lang w:val="hr-HR"/>
              </w:rPr>
              <w:t>u</w:t>
            </w:r>
            <w:r w:rsidRPr="00B5686C">
              <w:rPr>
                <w:i/>
                <w:iCs/>
                <w:sz w:val="20"/>
                <w:szCs w:val="20"/>
                <w:lang w:val="hr-HR"/>
              </w:rPr>
              <w:t xml:space="preserve"> zdravstvenih usluga </w:t>
            </w:r>
            <w:r w:rsidRPr="00AD04F9">
              <w:rPr>
                <w:i/>
                <w:iCs/>
                <w:sz w:val="20"/>
                <w:szCs w:val="20"/>
                <w:lang w:val="hr-HR"/>
              </w:rPr>
              <w:t xml:space="preserve">cjelovitim jačanjem primarne zdravstvene zaštite </w:t>
            </w:r>
            <w:r w:rsidRPr="00B5686C">
              <w:rPr>
                <w:i/>
                <w:iCs/>
                <w:sz w:val="20"/>
                <w:szCs w:val="20"/>
                <w:lang w:val="hr-HR"/>
              </w:rPr>
              <w:t xml:space="preserve">prema potrebama svake </w:t>
            </w:r>
            <w:r w:rsidRPr="00AD04F9">
              <w:rPr>
                <w:i/>
                <w:iCs/>
                <w:sz w:val="20"/>
                <w:szCs w:val="20"/>
                <w:lang w:val="hr-HR"/>
              </w:rPr>
              <w:t>zdravstvene regije</w:t>
            </w:r>
            <w:r w:rsidR="00F84F55">
              <w:rPr>
                <w:i/>
                <w:iCs/>
                <w:sz w:val="20"/>
                <w:szCs w:val="20"/>
                <w:lang w:val="hr-HR"/>
              </w:rPr>
              <w:t xml:space="preserve">, </w:t>
            </w:r>
            <w:r w:rsidRPr="00FA5123">
              <w:rPr>
                <w:i/>
                <w:iCs/>
                <w:sz w:val="20"/>
                <w:szCs w:val="20"/>
                <w:lang w:val="hr-HR"/>
              </w:rPr>
              <w:t>razvoj sustava za učinkovitiji transport pacijenata ili zdravstvenih resursa, uključujući helikoptersku hitnu medicinsku službu</w:t>
            </w:r>
            <w:r w:rsidR="00F84F55">
              <w:rPr>
                <w:i/>
                <w:iCs/>
                <w:sz w:val="20"/>
                <w:szCs w:val="20"/>
                <w:lang w:val="hr-HR"/>
              </w:rPr>
              <w:t xml:space="preserve">, </w:t>
            </w:r>
            <w:r w:rsidRPr="00FA5123">
              <w:rPr>
                <w:i/>
                <w:iCs/>
                <w:sz w:val="20"/>
                <w:szCs w:val="20"/>
                <w:lang w:val="hr-HR"/>
              </w:rPr>
              <w:t xml:space="preserve">informatičko povezivanje svih pružatelja zdravstvenih </w:t>
            </w:r>
            <w:r w:rsidR="714932DB" w:rsidRPr="2F730FB0">
              <w:rPr>
                <w:i/>
                <w:iCs/>
                <w:sz w:val="20"/>
                <w:szCs w:val="20"/>
                <w:lang w:val="hr-HR"/>
              </w:rPr>
              <w:t xml:space="preserve">usluga </w:t>
            </w:r>
            <w:proofErr w:type="spellStart"/>
            <w:r w:rsidR="714932DB" w:rsidRPr="2F730FB0">
              <w:rPr>
                <w:i/>
                <w:iCs/>
                <w:sz w:val="20"/>
                <w:szCs w:val="20"/>
                <w:lang w:val="hr-HR"/>
              </w:rPr>
              <w:t>rvitalizaciju</w:t>
            </w:r>
            <w:proofErr w:type="spellEnd"/>
            <w:r w:rsidRPr="00FA5123">
              <w:rPr>
                <w:i/>
                <w:iCs/>
                <w:sz w:val="20"/>
                <w:szCs w:val="20"/>
                <w:lang w:val="hr-HR"/>
              </w:rPr>
              <w:t xml:space="preserve"> Imunološkog zavoda za samodostatnost u proizvodnji krvnih pripravaka.</w:t>
            </w:r>
          </w:p>
        </w:tc>
      </w:tr>
      <w:tr w:rsidR="001975CC" w:rsidRPr="006D6223" w14:paraId="1C1D52A2" w14:textId="77777777" w:rsidTr="004865A3">
        <w:tc>
          <w:tcPr>
            <w:tcW w:w="1696" w:type="dxa"/>
          </w:tcPr>
          <w:p w14:paraId="659088CB" w14:textId="77777777" w:rsidR="001975CC" w:rsidRPr="002240D2" w:rsidRDefault="001975CC" w:rsidP="00547C6B">
            <w:pPr>
              <w:spacing w:before="60" w:after="60" w:line="240" w:lineRule="auto"/>
              <w:rPr>
                <w:lang w:val="hr-HR"/>
              </w:rPr>
            </w:pPr>
          </w:p>
        </w:tc>
        <w:tc>
          <w:tcPr>
            <w:tcW w:w="1985" w:type="dxa"/>
          </w:tcPr>
          <w:p w14:paraId="74DCD239" w14:textId="0773C0E6" w:rsidR="001975CC" w:rsidRPr="005E4A81" w:rsidRDefault="001975CC" w:rsidP="001975CC">
            <w:pPr>
              <w:spacing w:before="60" w:after="60"/>
              <w:jc w:val="both"/>
              <w:rPr>
                <w:sz w:val="22"/>
                <w:szCs w:val="22"/>
                <w:lang w:val="hr-HR"/>
              </w:rPr>
            </w:pPr>
            <w:r w:rsidRPr="005E4A81">
              <w:rPr>
                <w:sz w:val="22"/>
                <w:szCs w:val="22"/>
                <w:lang w:val="hr-HR"/>
              </w:rPr>
              <w:t xml:space="preserve">4 (vi) </w:t>
            </w:r>
            <w:r w:rsidR="00D445CD" w:rsidRPr="005E4A81">
              <w:rPr>
                <w:sz w:val="22"/>
                <w:szCs w:val="22"/>
                <w:lang w:val="hr-HR"/>
              </w:rPr>
              <w:t xml:space="preserve">jačanje uloge kulture i održivog turizma u gospodarskom razvoju, socijalnoj uključenosti i </w:t>
            </w:r>
            <w:r w:rsidR="00D445CD" w:rsidRPr="005E4A81">
              <w:rPr>
                <w:sz w:val="22"/>
                <w:szCs w:val="22"/>
                <w:lang w:val="hr-HR"/>
              </w:rPr>
              <w:lastRenderedPageBreak/>
              <w:t>socijalnim inovacijama</w:t>
            </w:r>
          </w:p>
        </w:tc>
        <w:tc>
          <w:tcPr>
            <w:tcW w:w="5948" w:type="dxa"/>
          </w:tcPr>
          <w:p w14:paraId="378E73A1" w14:textId="2F1C3C88" w:rsidR="00F86A49" w:rsidRPr="00A75702" w:rsidRDefault="00F86A49" w:rsidP="00F86A49">
            <w:pPr>
              <w:spacing w:line="240" w:lineRule="auto"/>
              <w:jc w:val="both"/>
              <w:rPr>
                <w:bCs/>
                <w:i/>
                <w:iCs/>
                <w:sz w:val="20"/>
                <w:szCs w:val="20"/>
                <w:lang w:val="hr-HR"/>
              </w:rPr>
            </w:pPr>
            <w:r w:rsidRPr="00630924">
              <w:rPr>
                <w:b/>
                <w:i/>
                <w:iCs/>
                <w:sz w:val="20"/>
                <w:szCs w:val="20"/>
                <w:lang w:val="hr-HR"/>
              </w:rPr>
              <w:lastRenderedPageBreak/>
              <w:t>Prilog D</w:t>
            </w:r>
            <w:r w:rsidRPr="00630924">
              <w:rPr>
                <w:b/>
                <w:i/>
                <w:sz w:val="20"/>
                <w:szCs w:val="20"/>
                <w:lang w:val="hr-HR"/>
              </w:rPr>
              <w:t xml:space="preserve"> </w:t>
            </w:r>
            <w:r>
              <w:rPr>
                <w:bCs/>
                <w:i/>
                <w:iCs/>
                <w:sz w:val="20"/>
                <w:szCs w:val="20"/>
                <w:lang w:val="hr-HR"/>
              </w:rPr>
              <w:t xml:space="preserve">udio </w:t>
            </w:r>
            <w:r w:rsidRPr="00630924">
              <w:rPr>
                <w:i/>
                <w:iCs/>
                <w:sz w:val="20"/>
                <w:szCs w:val="20"/>
                <w:lang w:val="hr-HR"/>
              </w:rPr>
              <w:t>izloženo</w:t>
            </w:r>
            <w:r w:rsidR="005B7D1F">
              <w:rPr>
                <w:i/>
                <w:iCs/>
                <w:sz w:val="20"/>
                <w:szCs w:val="20"/>
                <w:lang w:val="hr-HR"/>
              </w:rPr>
              <w:t>sti</w:t>
            </w:r>
            <w:r w:rsidRPr="00630924">
              <w:rPr>
                <w:i/>
                <w:iCs/>
                <w:sz w:val="20"/>
                <w:szCs w:val="20"/>
                <w:lang w:val="hr-HR"/>
              </w:rPr>
              <w:t xml:space="preserve"> riziku od siromaštva ili socijalne isključenosti i dalje visok. </w:t>
            </w:r>
            <w:r w:rsidR="00920316">
              <w:rPr>
                <w:i/>
                <w:iCs/>
                <w:sz w:val="20"/>
                <w:szCs w:val="20"/>
                <w:lang w:val="hr-HR"/>
              </w:rPr>
              <w:t>U</w:t>
            </w:r>
            <w:r w:rsidR="00A56351" w:rsidRPr="00A56351">
              <w:rPr>
                <w:i/>
                <w:iCs/>
                <w:sz w:val="20"/>
                <w:szCs w:val="20"/>
                <w:lang w:val="hr-HR"/>
              </w:rPr>
              <w:t>natoč relativno visokoj nezaposlenosti, u nekim sektorima nedostaje radne snage</w:t>
            </w:r>
            <w:r w:rsidR="00C63EFE">
              <w:rPr>
                <w:i/>
                <w:iCs/>
                <w:sz w:val="20"/>
                <w:szCs w:val="20"/>
                <w:lang w:val="hr-HR"/>
              </w:rPr>
              <w:t>.</w:t>
            </w:r>
          </w:p>
          <w:p w14:paraId="6EF6B137" w14:textId="21DBF6E1" w:rsidR="00F86A49" w:rsidRDefault="00F86A49" w:rsidP="00F86A49">
            <w:pPr>
              <w:spacing w:before="60" w:after="0" w:line="240" w:lineRule="auto"/>
              <w:jc w:val="both"/>
              <w:rPr>
                <w:i/>
                <w:iCs/>
                <w:sz w:val="20"/>
                <w:szCs w:val="20"/>
                <w:lang w:val="hr-HR"/>
              </w:rPr>
            </w:pPr>
            <w:r w:rsidRPr="00A75702">
              <w:rPr>
                <w:b/>
                <w:bCs/>
                <w:i/>
                <w:iCs/>
                <w:sz w:val="20"/>
                <w:szCs w:val="20"/>
                <w:lang w:val="hr-HR"/>
              </w:rPr>
              <w:t>CSR 2020</w:t>
            </w:r>
            <w:r w:rsidRPr="00E711D9">
              <w:rPr>
                <w:i/>
                <w:iCs/>
                <w:sz w:val="20"/>
                <w:szCs w:val="20"/>
                <w:lang w:val="hr-HR"/>
              </w:rPr>
              <w:t xml:space="preserve"> </w:t>
            </w:r>
            <w:r w:rsidRPr="00630924">
              <w:rPr>
                <w:i/>
                <w:iCs/>
                <w:sz w:val="20"/>
                <w:szCs w:val="20"/>
                <w:lang w:val="hr-HR"/>
              </w:rPr>
              <w:t xml:space="preserve">poduzeti sve potrebne mjere i učinkovito odgovoriti na </w:t>
            </w:r>
            <w:proofErr w:type="spellStart"/>
            <w:r w:rsidRPr="00630924">
              <w:rPr>
                <w:i/>
                <w:iCs/>
                <w:sz w:val="20"/>
                <w:szCs w:val="20"/>
                <w:lang w:val="hr-HR"/>
              </w:rPr>
              <w:t>pandemiju</w:t>
            </w:r>
            <w:proofErr w:type="spellEnd"/>
            <w:r w:rsidRPr="00630924">
              <w:rPr>
                <w:i/>
                <w:iCs/>
                <w:sz w:val="20"/>
                <w:szCs w:val="20"/>
                <w:lang w:val="hr-HR"/>
              </w:rPr>
              <w:t xml:space="preserve">, održati gospodarstvo i pružiti potporu oporavku </w:t>
            </w:r>
            <w:r>
              <w:rPr>
                <w:i/>
                <w:iCs/>
                <w:sz w:val="20"/>
                <w:szCs w:val="20"/>
                <w:lang w:val="hr-HR"/>
              </w:rPr>
              <w:t>te povećati</w:t>
            </w:r>
            <w:r w:rsidRPr="00630924">
              <w:rPr>
                <w:i/>
                <w:iCs/>
                <w:sz w:val="20"/>
                <w:szCs w:val="20"/>
                <w:lang w:val="hr-HR"/>
              </w:rPr>
              <w:t xml:space="preserve"> pristup digitalnoj infrastrukturi i uslugama</w:t>
            </w:r>
            <w:r w:rsidR="001876C1">
              <w:rPr>
                <w:i/>
                <w:iCs/>
                <w:sz w:val="20"/>
                <w:szCs w:val="20"/>
                <w:lang w:val="hr-HR"/>
              </w:rPr>
              <w:t>,</w:t>
            </w:r>
            <w:r w:rsidRPr="00630924">
              <w:rPr>
                <w:i/>
                <w:iCs/>
                <w:sz w:val="20"/>
                <w:szCs w:val="20"/>
                <w:lang w:val="hr-HR"/>
              </w:rPr>
              <w:t xml:space="preserve"> promicati stjecanje vještina</w:t>
            </w:r>
            <w:r>
              <w:rPr>
                <w:i/>
                <w:iCs/>
                <w:sz w:val="20"/>
                <w:szCs w:val="20"/>
                <w:lang w:val="hr-HR"/>
              </w:rPr>
              <w:t xml:space="preserve">. Dati prednost već razrađenim </w:t>
            </w:r>
            <w:r w:rsidRPr="004819ED">
              <w:rPr>
                <w:i/>
                <w:iCs/>
                <w:sz w:val="20"/>
                <w:szCs w:val="20"/>
                <w:lang w:val="hr-HR"/>
              </w:rPr>
              <w:t>projektima javnih ulaganja i promicati privatna ulaganja za potporu oporavku gospodarstva. Usmjeriti ulaganja u zelenu i digitalnu tranziciju.</w:t>
            </w:r>
            <w:r>
              <w:rPr>
                <w:i/>
                <w:iCs/>
                <w:sz w:val="20"/>
                <w:szCs w:val="20"/>
                <w:lang w:val="hr-HR"/>
              </w:rPr>
              <w:t xml:space="preserve"> </w:t>
            </w:r>
          </w:p>
          <w:p w14:paraId="08F980FF" w14:textId="77777777" w:rsidR="00F86A49" w:rsidRDefault="00F86A49" w:rsidP="00F86A49">
            <w:pPr>
              <w:spacing w:line="240" w:lineRule="auto"/>
              <w:jc w:val="both"/>
              <w:rPr>
                <w:bCs/>
                <w:i/>
                <w:iCs/>
                <w:sz w:val="20"/>
                <w:szCs w:val="20"/>
                <w:lang w:val="hr-HR"/>
              </w:rPr>
            </w:pPr>
            <w:r w:rsidRPr="00630924">
              <w:rPr>
                <w:b/>
                <w:i/>
                <w:iCs/>
                <w:sz w:val="20"/>
                <w:szCs w:val="20"/>
                <w:lang w:val="hr-HR"/>
              </w:rPr>
              <w:lastRenderedPageBreak/>
              <w:t xml:space="preserve">Nova europska </w:t>
            </w:r>
            <w:proofErr w:type="spellStart"/>
            <w:r w:rsidRPr="00630924">
              <w:rPr>
                <w:b/>
                <w:i/>
                <w:iCs/>
                <w:sz w:val="20"/>
                <w:szCs w:val="20"/>
                <w:lang w:val="hr-HR"/>
              </w:rPr>
              <w:t>agenda</w:t>
            </w:r>
            <w:proofErr w:type="spellEnd"/>
            <w:r w:rsidRPr="00630924">
              <w:rPr>
                <w:b/>
                <w:i/>
                <w:iCs/>
                <w:sz w:val="20"/>
                <w:szCs w:val="20"/>
                <w:lang w:val="hr-HR"/>
              </w:rPr>
              <w:t xml:space="preserve"> za kulturu</w:t>
            </w:r>
            <w:r>
              <w:rPr>
                <w:b/>
                <w:i/>
                <w:iCs/>
                <w:sz w:val="20"/>
                <w:szCs w:val="20"/>
                <w:lang w:val="hr-HR"/>
              </w:rPr>
              <w:t xml:space="preserve"> </w:t>
            </w:r>
            <w:r>
              <w:rPr>
                <w:bCs/>
                <w:i/>
                <w:iCs/>
                <w:sz w:val="20"/>
                <w:szCs w:val="20"/>
                <w:lang w:val="hr-HR"/>
              </w:rPr>
              <w:t xml:space="preserve">koristiti snagu kulture i kulturne </w:t>
            </w:r>
            <w:proofErr w:type="spellStart"/>
            <w:r>
              <w:rPr>
                <w:bCs/>
                <w:i/>
                <w:iCs/>
                <w:sz w:val="20"/>
                <w:szCs w:val="20"/>
                <w:lang w:val="hr-HR"/>
              </w:rPr>
              <w:t>raznlikosti</w:t>
            </w:r>
            <w:proofErr w:type="spellEnd"/>
            <w:r>
              <w:rPr>
                <w:bCs/>
                <w:i/>
                <w:iCs/>
                <w:sz w:val="20"/>
                <w:szCs w:val="20"/>
                <w:lang w:val="hr-HR"/>
              </w:rPr>
              <w:t xml:space="preserve"> za socijalnu koheziju i dobrobit. </w:t>
            </w:r>
          </w:p>
          <w:p w14:paraId="66D66D68" w14:textId="77777777" w:rsidR="00F86A49" w:rsidRDefault="00F86A49" w:rsidP="00F86A49">
            <w:pPr>
              <w:spacing w:line="240" w:lineRule="auto"/>
              <w:jc w:val="both"/>
              <w:rPr>
                <w:i/>
                <w:iCs/>
                <w:sz w:val="20"/>
                <w:szCs w:val="20"/>
                <w:lang w:val="hr-HR"/>
              </w:rPr>
            </w:pPr>
            <w:r>
              <w:rPr>
                <w:b/>
                <w:i/>
                <w:iCs/>
                <w:sz w:val="20"/>
                <w:szCs w:val="20"/>
                <w:lang w:val="hr-HR"/>
              </w:rPr>
              <w:t>E</w:t>
            </w:r>
            <w:r w:rsidRPr="00630924">
              <w:rPr>
                <w:b/>
                <w:i/>
                <w:iCs/>
                <w:sz w:val="20"/>
                <w:szCs w:val="20"/>
                <w:lang w:val="hr-HR"/>
              </w:rPr>
              <w:t>uropsko jamstv</w:t>
            </w:r>
            <w:r>
              <w:rPr>
                <w:b/>
                <w:i/>
                <w:iCs/>
                <w:sz w:val="20"/>
                <w:szCs w:val="20"/>
                <w:lang w:val="hr-HR"/>
              </w:rPr>
              <w:t>o</w:t>
            </w:r>
            <w:r w:rsidRPr="00630924">
              <w:rPr>
                <w:b/>
                <w:i/>
                <w:iCs/>
                <w:sz w:val="20"/>
                <w:szCs w:val="20"/>
                <w:lang w:val="hr-HR"/>
              </w:rPr>
              <w:t xml:space="preserve"> za djecu </w:t>
            </w:r>
            <w:r w:rsidRPr="00630924">
              <w:rPr>
                <w:i/>
                <w:iCs/>
                <w:sz w:val="20"/>
                <w:szCs w:val="20"/>
                <w:lang w:val="hr-HR"/>
              </w:rPr>
              <w:t>važan dio učenja, odvija</w:t>
            </w:r>
            <w:r>
              <w:rPr>
                <w:i/>
                <w:iCs/>
                <w:sz w:val="20"/>
                <w:szCs w:val="20"/>
                <w:lang w:val="hr-HR"/>
              </w:rPr>
              <w:t xml:space="preserve"> se</w:t>
            </w:r>
            <w:r w:rsidRPr="00630924">
              <w:rPr>
                <w:i/>
                <w:iCs/>
                <w:sz w:val="20"/>
                <w:szCs w:val="20"/>
                <w:lang w:val="hr-HR"/>
              </w:rPr>
              <w:t xml:space="preserve"> kroz sport, zabavne ili kulturne aktivnosti</w:t>
            </w:r>
            <w:r>
              <w:rPr>
                <w:i/>
                <w:iCs/>
                <w:sz w:val="20"/>
                <w:szCs w:val="20"/>
                <w:lang w:val="hr-HR"/>
              </w:rPr>
              <w:t>, posebice za djecu u nepovoljnom položaju.</w:t>
            </w:r>
          </w:p>
          <w:p w14:paraId="4B302684" w14:textId="77777777" w:rsidR="00F86A49" w:rsidRPr="00630924" w:rsidRDefault="00F86A49" w:rsidP="00F86A49">
            <w:pPr>
              <w:spacing w:before="60" w:after="60" w:line="276" w:lineRule="auto"/>
              <w:jc w:val="both"/>
              <w:rPr>
                <w:i/>
                <w:iCs/>
                <w:sz w:val="20"/>
                <w:szCs w:val="20"/>
                <w:lang w:val="hr-HR"/>
              </w:rPr>
            </w:pPr>
            <w:r>
              <w:rPr>
                <w:b/>
                <w:i/>
                <w:iCs/>
                <w:sz w:val="20"/>
                <w:szCs w:val="20"/>
                <w:lang w:val="hr-HR"/>
              </w:rPr>
              <w:t>Europski stup socijalnih prava</w:t>
            </w:r>
            <w:r w:rsidRPr="00630924">
              <w:rPr>
                <w:i/>
                <w:iCs/>
                <w:sz w:val="20"/>
                <w:szCs w:val="20"/>
                <w:lang w:val="hr-HR"/>
              </w:rPr>
              <w:t xml:space="preserve"> 3.2 Vještine i jednakost te 3.3 Socijalna zaštita i uključenost</w:t>
            </w:r>
            <w:r>
              <w:rPr>
                <w:i/>
                <w:iCs/>
                <w:sz w:val="20"/>
                <w:szCs w:val="20"/>
                <w:lang w:val="hr-HR"/>
              </w:rPr>
              <w:t xml:space="preserve"> te </w:t>
            </w:r>
            <w:r w:rsidRPr="00FE3C09">
              <w:rPr>
                <w:i/>
                <w:iCs/>
                <w:sz w:val="20"/>
                <w:szCs w:val="20"/>
                <w:lang w:val="hr-HR"/>
              </w:rPr>
              <w:t>cilj 8 dostojanstven rad i gospodarski rast</w:t>
            </w:r>
            <w:r>
              <w:rPr>
                <w:i/>
                <w:iCs/>
                <w:sz w:val="20"/>
                <w:szCs w:val="20"/>
                <w:lang w:val="hr-HR"/>
              </w:rPr>
              <w:t>.</w:t>
            </w:r>
          </w:p>
          <w:p w14:paraId="114279D6" w14:textId="77777777" w:rsidR="00F86A49" w:rsidRPr="004819ED" w:rsidRDefault="00F86A49" w:rsidP="00F86A49">
            <w:pPr>
              <w:spacing w:before="60" w:after="60" w:line="240" w:lineRule="auto"/>
              <w:jc w:val="both"/>
              <w:rPr>
                <w:i/>
                <w:iCs/>
                <w:sz w:val="20"/>
                <w:szCs w:val="20"/>
                <w:lang w:val="hr-HR"/>
              </w:rPr>
            </w:pPr>
            <w:r w:rsidRPr="00630924">
              <w:rPr>
                <w:b/>
                <w:i/>
                <w:iCs/>
                <w:sz w:val="20"/>
                <w:szCs w:val="20"/>
                <w:lang w:val="hr-HR"/>
              </w:rPr>
              <w:t>Europsk</w:t>
            </w:r>
            <w:r>
              <w:rPr>
                <w:b/>
                <w:i/>
                <w:iCs/>
                <w:sz w:val="20"/>
                <w:szCs w:val="20"/>
                <w:lang w:val="hr-HR"/>
              </w:rPr>
              <w:t>i</w:t>
            </w:r>
            <w:r w:rsidRPr="00630924">
              <w:rPr>
                <w:b/>
                <w:i/>
                <w:iCs/>
                <w:sz w:val="20"/>
                <w:szCs w:val="20"/>
                <w:lang w:val="hr-HR"/>
              </w:rPr>
              <w:t xml:space="preserve"> gospodarsk</w:t>
            </w:r>
            <w:r>
              <w:rPr>
                <w:b/>
                <w:i/>
                <w:iCs/>
                <w:sz w:val="20"/>
                <w:szCs w:val="20"/>
                <w:lang w:val="hr-HR"/>
              </w:rPr>
              <w:t>i</w:t>
            </w:r>
            <w:r w:rsidRPr="00630924">
              <w:rPr>
                <w:b/>
                <w:i/>
                <w:iCs/>
                <w:sz w:val="20"/>
                <w:szCs w:val="20"/>
                <w:lang w:val="hr-HR"/>
              </w:rPr>
              <w:t xml:space="preserve"> i socijaln</w:t>
            </w:r>
            <w:r>
              <w:rPr>
                <w:b/>
                <w:i/>
                <w:iCs/>
                <w:sz w:val="20"/>
                <w:szCs w:val="20"/>
                <w:lang w:val="hr-HR"/>
              </w:rPr>
              <w:t>i</w:t>
            </w:r>
            <w:r w:rsidRPr="00630924">
              <w:rPr>
                <w:b/>
                <w:i/>
                <w:iCs/>
                <w:sz w:val="20"/>
                <w:szCs w:val="20"/>
                <w:lang w:val="hr-HR"/>
              </w:rPr>
              <w:t xml:space="preserve"> odbo</w:t>
            </w:r>
            <w:r>
              <w:rPr>
                <w:b/>
                <w:i/>
                <w:iCs/>
                <w:sz w:val="20"/>
                <w:szCs w:val="20"/>
                <w:lang w:val="hr-HR"/>
              </w:rPr>
              <w:t>r</w:t>
            </w:r>
            <w:r w:rsidRPr="00630924">
              <w:rPr>
                <w:b/>
                <w:i/>
                <w:iCs/>
                <w:sz w:val="20"/>
                <w:szCs w:val="20"/>
                <w:lang w:val="hr-HR"/>
              </w:rPr>
              <w:t xml:space="preserve"> </w:t>
            </w:r>
            <w:r w:rsidRPr="00630924">
              <w:rPr>
                <w:i/>
                <w:iCs/>
                <w:sz w:val="20"/>
                <w:szCs w:val="20"/>
                <w:lang w:val="hr-HR"/>
              </w:rPr>
              <w:t xml:space="preserve">turistička aktivnost predstavlja socijalni turizam kada su zadovoljeni </w:t>
            </w:r>
            <w:r>
              <w:rPr>
                <w:i/>
                <w:iCs/>
                <w:sz w:val="20"/>
                <w:szCs w:val="20"/>
                <w:lang w:val="hr-HR"/>
              </w:rPr>
              <w:t>određeni kriteriji.</w:t>
            </w:r>
          </w:p>
          <w:p w14:paraId="3E48BF17" w14:textId="665A4DEF" w:rsidR="00F86A49" w:rsidRPr="00630924" w:rsidRDefault="00F86A49" w:rsidP="00F86A49">
            <w:pPr>
              <w:spacing w:line="240" w:lineRule="auto"/>
              <w:jc w:val="both"/>
              <w:rPr>
                <w:i/>
                <w:iCs/>
                <w:sz w:val="20"/>
                <w:szCs w:val="20"/>
                <w:lang w:val="hr-HR"/>
              </w:rPr>
            </w:pPr>
            <w:r>
              <w:rPr>
                <w:b/>
                <w:i/>
                <w:iCs/>
                <w:sz w:val="20"/>
                <w:szCs w:val="20"/>
                <w:lang w:val="hr-HR"/>
              </w:rPr>
              <w:t>NRS RH</w:t>
            </w:r>
            <w:r w:rsidRPr="00630924">
              <w:rPr>
                <w:b/>
                <w:i/>
                <w:iCs/>
                <w:sz w:val="20"/>
                <w:szCs w:val="20"/>
                <w:lang w:val="hr-HR"/>
              </w:rPr>
              <w:t xml:space="preserve"> 2030. </w:t>
            </w:r>
            <w:r w:rsidRPr="00630924">
              <w:rPr>
                <w:i/>
                <w:iCs/>
                <w:sz w:val="20"/>
                <w:szCs w:val="20"/>
                <w:lang w:val="hr-HR"/>
              </w:rPr>
              <w:t>jačanje i promicanje participacije u kulturi kao jedan od prioriteta javne politike kojima će se pridonijeti razvoju kulture i medija</w:t>
            </w:r>
            <w:r>
              <w:rPr>
                <w:i/>
                <w:iCs/>
                <w:sz w:val="20"/>
                <w:szCs w:val="20"/>
                <w:lang w:val="hr-HR"/>
              </w:rPr>
              <w:t xml:space="preserve"> te prioritet</w:t>
            </w:r>
            <w:r w:rsidRPr="00CC1B2A">
              <w:rPr>
                <w:i/>
                <w:iCs/>
                <w:sz w:val="20"/>
                <w:szCs w:val="20"/>
                <w:lang w:val="hr-HR"/>
              </w:rPr>
              <w:t xml:space="preserve"> ulaganj</w:t>
            </w:r>
            <w:r>
              <w:rPr>
                <w:i/>
                <w:iCs/>
                <w:sz w:val="20"/>
                <w:szCs w:val="20"/>
                <w:lang w:val="hr-HR"/>
              </w:rPr>
              <w:t>a</w:t>
            </w:r>
            <w:r w:rsidRPr="00CC1B2A">
              <w:rPr>
                <w:i/>
                <w:iCs/>
                <w:sz w:val="20"/>
                <w:szCs w:val="20"/>
                <w:lang w:val="hr-HR"/>
              </w:rPr>
              <w:t xml:space="preserve"> u mjere </w:t>
            </w:r>
            <w:proofErr w:type="spellStart"/>
            <w:r w:rsidRPr="00CC1B2A">
              <w:rPr>
                <w:i/>
                <w:iCs/>
                <w:sz w:val="20"/>
                <w:szCs w:val="20"/>
                <w:lang w:val="hr-HR"/>
              </w:rPr>
              <w:t>soc</w:t>
            </w:r>
            <w:proofErr w:type="spellEnd"/>
            <w:r w:rsidR="00A81813">
              <w:rPr>
                <w:i/>
                <w:iCs/>
                <w:sz w:val="20"/>
                <w:szCs w:val="20"/>
                <w:lang w:val="hr-HR"/>
              </w:rPr>
              <w:t>.</w:t>
            </w:r>
            <w:r w:rsidRPr="00CC1B2A">
              <w:rPr>
                <w:i/>
                <w:iCs/>
                <w:sz w:val="20"/>
                <w:szCs w:val="20"/>
                <w:lang w:val="hr-HR"/>
              </w:rPr>
              <w:t xml:space="preserve"> politike koje uključuju i poboljšanje pristupa i kvalitete društvene infrastrukture i usluga, uključujući</w:t>
            </w:r>
            <w:r>
              <w:rPr>
                <w:i/>
                <w:iCs/>
                <w:sz w:val="20"/>
                <w:szCs w:val="20"/>
                <w:lang w:val="hr-HR"/>
              </w:rPr>
              <w:t xml:space="preserve"> i</w:t>
            </w:r>
            <w:r w:rsidRPr="00CC1B2A">
              <w:rPr>
                <w:i/>
                <w:iCs/>
                <w:sz w:val="20"/>
                <w:szCs w:val="20"/>
                <w:lang w:val="hr-HR"/>
              </w:rPr>
              <w:t xml:space="preserve"> kulturnu infrastrukturu i programe</w:t>
            </w:r>
            <w:r>
              <w:rPr>
                <w:i/>
                <w:iCs/>
                <w:sz w:val="20"/>
                <w:szCs w:val="20"/>
                <w:lang w:val="hr-HR"/>
              </w:rPr>
              <w:t xml:space="preserve">. Navodi se i </w:t>
            </w:r>
            <w:r w:rsidRPr="00740FBA">
              <w:rPr>
                <w:i/>
                <w:iCs/>
                <w:sz w:val="20"/>
                <w:szCs w:val="20"/>
                <w:lang w:val="hr-HR"/>
              </w:rPr>
              <w:t>razvoj funkcionalnih i održivih turističkih regija radi produljenja sezone kroz ulaganja u javnu turističku infrastrukturu.</w:t>
            </w:r>
          </w:p>
          <w:p w14:paraId="07D79F9D" w14:textId="77777777" w:rsidR="00F86A49" w:rsidRPr="00630924" w:rsidRDefault="00F86A49" w:rsidP="00F86A49">
            <w:pPr>
              <w:spacing w:line="240" w:lineRule="auto"/>
              <w:jc w:val="both"/>
              <w:rPr>
                <w:i/>
                <w:iCs/>
                <w:sz w:val="20"/>
                <w:szCs w:val="20"/>
                <w:lang w:val="hr-HR"/>
              </w:rPr>
            </w:pPr>
            <w:r>
              <w:rPr>
                <w:b/>
                <w:i/>
                <w:iCs/>
                <w:sz w:val="20"/>
                <w:szCs w:val="20"/>
                <w:lang w:val="hr-HR"/>
              </w:rPr>
              <w:t>NP</w:t>
            </w:r>
            <w:r w:rsidRPr="00630924">
              <w:rPr>
                <w:b/>
                <w:i/>
                <w:iCs/>
                <w:sz w:val="20"/>
                <w:szCs w:val="20"/>
                <w:lang w:val="hr-HR"/>
              </w:rPr>
              <w:t xml:space="preserve"> borbe protiv siromaštva i socijalne isključenosti 2021.-2027.</w:t>
            </w:r>
            <w:r w:rsidRPr="00630924">
              <w:rPr>
                <w:i/>
                <w:iCs/>
                <w:sz w:val="20"/>
                <w:szCs w:val="20"/>
                <w:lang w:val="hr-HR"/>
              </w:rPr>
              <w:t xml:space="preserve"> </w:t>
            </w:r>
            <w:r>
              <w:rPr>
                <w:i/>
                <w:iCs/>
                <w:sz w:val="20"/>
                <w:szCs w:val="20"/>
                <w:lang w:val="hr-HR"/>
              </w:rPr>
              <w:t>ističe</w:t>
            </w:r>
            <w:r w:rsidRPr="00630924">
              <w:rPr>
                <w:i/>
                <w:iCs/>
                <w:sz w:val="20"/>
                <w:szCs w:val="20"/>
                <w:lang w:val="hr-HR"/>
              </w:rPr>
              <w:t xml:space="preserve"> problem neujednačenog pristupa i sudjelovanja u kulturi za građane RH</w:t>
            </w:r>
            <w:r>
              <w:rPr>
                <w:i/>
                <w:iCs/>
                <w:sz w:val="20"/>
                <w:szCs w:val="20"/>
                <w:lang w:val="hr-HR"/>
              </w:rPr>
              <w:t>.</w:t>
            </w:r>
          </w:p>
          <w:p w14:paraId="5679DCED" w14:textId="0F73578C" w:rsidR="007E5AEB" w:rsidRPr="00630924" w:rsidRDefault="00F86A49" w:rsidP="00425240">
            <w:pPr>
              <w:spacing w:line="240" w:lineRule="auto"/>
              <w:jc w:val="both"/>
              <w:rPr>
                <w:i/>
                <w:iCs/>
                <w:sz w:val="20"/>
                <w:szCs w:val="20"/>
                <w:lang w:val="hr-HR"/>
              </w:rPr>
            </w:pPr>
            <w:r w:rsidRPr="00740FBA">
              <w:rPr>
                <w:i/>
                <w:iCs/>
                <w:sz w:val="20"/>
                <w:szCs w:val="20"/>
                <w:lang w:val="hr-HR"/>
              </w:rPr>
              <w:t xml:space="preserve">Nacrt </w:t>
            </w:r>
            <w:r w:rsidRPr="00740FBA">
              <w:rPr>
                <w:b/>
                <w:bCs/>
                <w:i/>
                <w:iCs/>
                <w:sz w:val="20"/>
                <w:szCs w:val="20"/>
                <w:lang w:val="hr-HR"/>
              </w:rPr>
              <w:t>Strategije razvoja održivog turizma 2030.</w:t>
            </w:r>
            <w:r w:rsidRPr="00740FBA">
              <w:rPr>
                <w:i/>
                <w:iCs/>
                <w:sz w:val="20"/>
                <w:szCs w:val="20"/>
                <w:lang w:val="hr-HR"/>
              </w:rPr>
              <w:t xml:space="preserve"> će za cilj imati uravnoteženi razvoj održivog turizma na čitavom prostoru i razvoj proizvoda koji mogu učiniti odmak od principa sunce i more te osigurati razvoj kontinentalnog turizma potpomognutih</w:t>
            </w:r>
            <w:r w:rsidR="00A97713">
              <w:rPr>
                <w:i/>
                <w:iCs/>
                <w:sz w:val="20"/>
                <w:szCs w:val="20"/>
                <w:lang w:val="hr-HR"/>
              </w:rPr>
              <w:t xml:space="preserve"> </w:t>
            </w:r>
            <w:r w:rsidRPr="00740FBA">
              <w:rPr>
                <w:i/>
                <w:iCs/>
                <w:sz w:val="20"/>
                <w:szCs w:val="20"/>
                <w:lang w:val="hr-HR"/>
              </w:rPr>
              <w:t>područja.</w:t>
            </w:r>
          </w:p>
        </w:tc>
      </w:tr>
    </w:tbl>
    <w:p w14:paraId="5C4000F4" w14:textId="2B81D2E8" w:rsidR="0070187D" w:rsidRPr="002240D2" w:rsidRDefault="00F65EF3" w:rsidP="00462A6A">
      <w:pPr>
        <w:pStyle w:val="Point0"/>
        <w:rPr>
          <w:lang w:val="hr-HR"/>
        </w:rPr>
      </w:pPr>
      <w:r w:rsidRPr="002240D2">
        <w:rPr>
          <w:lang w:val="hr-HR"/>
        </w:rPr>
        <w:lastRenderedPageBreak/>
        <w:t>2.</w:t>
      </w:r>
      <w:r w:rsidRPr="002240D2">
        <w:rPr>
          <w:lang w:val="hr-HR"/>
        </w:rPr>
        <w:tab/>
      </w:r>
      <w:r w:rsidR="006F48B2" w:rsidRPr="002240D2">
        <w:rPr>
          <w:lang w:val="hr-HR"/>
        </w:rPr>
        <w:t>Prioriteti</w:t>
      </w:r>
    </w:p>
    <w:p w14:paraId="0E0E5D31" w14:textId="77777777" w:rsidR="005E1B34" w:rsidRPr="002240D2" w:rsidRDefault="005E1B34" w:rsidP="00AB24D1">
      <w:pPr>
        <w:pStyle w:val="Norm1"/>
      </w:pPr>
      <w:r w:rsidRPr="002240D2">
        <w:t>Upućivanje: članak 22. stavak 2. i članak 22. stavak 3. točka (c) UZO-a.</w:t>
      </w:r>
    </w:p>
    <w:p w14:paraId="5C4000F6" w14:textId="68B1C71B" w:rsidR="00F65EF3" w:rsidRPr="002240D2" w:rsidRDefault="00F65EF3" w:rsidP="00AB24D1">
      <w:pPr>
        <w:pStyle w:val="Heading1"/>
        <w:numPr>
          <w:ilvl w:val="0"/>
          <w:numId w:val="0"/>
        </w:numPr>
        <w:ind w:left="850"/>
        <w:rPr>
          <w:lang w:val="hr-HR"/>
        </w:rPr>
      </w:pPr>
      <w:r w:rsidRPr="002240D2">
        <w:rPr>
          <w:lang w:val="hr-HR"/>
        </w:rPr>
        <w:t>2.1.</w:t>
      </w:r>
      <w:r w:rsidR="00C50464" w:rsidRPr="002240D2">
        <w:rPr>
          <w:lang w:val="hr-HR"/>
        </w:rPr>
        <w:tab/>
      </w:r>
      <w:r w:rsidR="00CF5314" w:rsidRPr="002240D2">
        <w:rPr>
          <w:lang w:val="hr-HR"/>
        </w:rPr>
        <w:t>Prioriteti osim tehničke pomoći</w:t>
      </w:r>
    </w:p>
    <w:p w14:paraId="5C4000F7" w14:textId="325AB680" w:rsidR="00F65EF3" w:rsidRPr="002240D2" w:rsidRDefault="00F65EF3" w:rsidP="00AB24D1">
      <w:pPr>
        <w:pStyle w:val="Heading2"/>
        <w:numPr>
          <w:ilvl w:val="0"/>
          <w:numId w:val="0"/>
        </w:numPr>
        <w:ind w:left="850"/>
        <w:rPr>
          <w:lang w:val="hr-HR"/>
        </w:rPr>
      </w:pPr>
      <w:r w:rsidRPr="002240D2">
        <w:rPr>
          <w:lang w:val="hr-HR"/>
        </w:rPr>
        <w:t>2.1.1.</w:t>
      </w:r>
      <w:r w:rsidR="00C50464" w:rsidRPr="002240D2">
        <w:rPr>
          <w:lang w:val="hr-HR"/>
        </w:rPr>
        <w:tab/>
      </w:r>
      <w:r w:rsidR="005F74DA" w:rsidRPr="002240D2">
        <w:rPr>
          <w:lang w:val="hr-HR"/>
        </w:rPr>
        <w:t>Naslov prioriteta</w:t>
      </w:r>
      <w:r w:rsidRPr="002240D2">
        <w:rPr>
          <w:lang w:val="hr-HR"/>
        </w:rPr>
        <w:t xml:space="preserve"> [300] (</w:t>
      </w:r>
      <w:r w:rsidR="005F74DA" w:rsidRPr="002240D2">
        <w:rPr>
          <w:lang w:val="hr-HR"/>
        </w:rPr>
        <w:t>ponavlja se za svaki prioritet)</w:t>
      </w:r>
      <w:r w:rsidR="004D1E7F" w:rsidRPr="002240D2">
        <w:rPr>
          <w:lang w:val="hr-HR"/>
        </w:rPr>
        <w:t xml:space="preserve">– </w:t>
      </w:r>
      <w:r w:rsidR="004D1E7F" w:rsidRPr="002240D2">
        <w:rPr>
          <w:highlight w:val="lightGray"/>
          <w:lang w:val="hr-HR"/>
        </w:rPr>
        <w:t xml:space="preserve">1. </w:t>
      </w:r>
      <w:r w:rsidR="00D9290D" w:rsidRPr="002240D2">
        <w:rPr>
          <w:highlight w:val="lightGray"/>
          <w:lang w:val="hr-HR"/>
        </w:rPr>
        <w:t>Jačanje gospodarstva ulaganjem u istraživanje i inovacije, podupiranjem poslovne konkurentnosti, digitalizacije i razvojem vještina za pametnu specijalizaciju</w:t>
      </w:r>
    </w:p>
    <w:p w14:paraId="5C400105" w14:textId="414F85E9" w:rsidR="00F65EF3" w:rsidRPr="002240D2" w:rsidRDefault="00F65EF3" w:rsidP="00AB24D1">
      <w:pPr>
        <w:pStyle w:val="Heading3"/>
        <w:numPr>
          <w:ilvl w:val="0"/>
          <w:numId w:val="0"/>
        </w:numPr>
        <w:ind w:left="850"/>
        <w:rPr>
          <w:lang w:val="hr-HR"/>
        </w:rPr>
      </w:pPr>
      <w:r w:rsidRPr="002240D2">
        <w:rPr>
          <w:lang w:val="hr-HR"/>
        </w:rPr>
        <w:t>2.1.1.1.</w:t>
      </w:r>
      <w:r w:rsidR="00C50464" w:rsidRPr="00C107FA">
        <w:rPr>
          <w:lang w:val="hr-HR"/>
        </w:rPr>
        <w:tab/>
      </w:r>
      <w:r w:rsidR="003706E1" w:rsidRPr="002240D2">
        <w:rPr>
          <w:lang w:val="hr-HR"/>
        </w:rPr>
        <w:t xml:space="preserve">Specifični cilj  (ponavlja se za svaki odabrani specifični cilj, za prioritete osim tehničke pomoći) </w:t>
      </w:r>
      <w:r w:rsidR="001333BF" w:rsidRPr="002240D2">
        <w:rPr>
          <w:lang w:val="hr-HR"/>
        </w:rPr>
        <w:t>–</w:t>
      </w:r>
      <w:r w:rsidR="00344B27" w:rsidRPr="002240D2">
        <w:rPr>
          <w:lang w:val="hr-HR"/>
        </w:rPr>
        <w:t xml:space="preserve"> </w:t>
      </w:r>
      <w:r w:rsidR="001333BF" w:rsidRPr="002240D2">
        <w:rPr>
          <w:b/>
          <w:highlight w:val="lightGray"/>
          <w:lang w:val="hr-HR"/>
        </w:rPr>
        <w:t>1 (i)</w:t>
      </w:r>
      <w:r w:rsidR="001333BF" w:rsidRPr="002240D2">
        <w:rPr>
          <w:highlight w:val="lightGray"/>
          <w:lang w:val="hr-HR"/>
        </w:rPr>
        <w:t xml:space="preserve"> </w:t>
      </w:r>
      <w:r w:rsidR="4EB9EDB0" w:rsidRPr="4A5166BA">
        <w:rPr>
          <w:highlight w:val="lightGray"/>
          <w:lang w:val="hr-HR"/>
        </w:rPr>
        <w:t>R</w:t>
      </w:r>
      <w:r w:rsidR="00D445CD" w:rsidRPr="002240D2">
        <w:rPr>
          <w:lang w:val="hr-HR"/>
        </w:rPr>
        <w:t>azvoj i jačanje istraživačkih i inovacijskih kapaciteta te primjena naprednih tehnologija</w:t>
      </w:r>
    </w:p>
    <w:p w14:paraId="5C400106" w14:textId="7DEC8502" w:rsidR="00F65EF3" w:rsidRPr="002240D2" w:rsidRDefault="00F65EF3" w:rsidP="00AB24D1">
      <w:pPr>
        <w:pStyle w:val="Heading5"/>
        <w:numPr>
          <w:ilvl w:val="0"/>
          <w:numId w:val="0"/>
        </w:numPr>
        <w:ind w:left="1800"/>
        <w:rPr>
          <w:lang w:val="hr-HR"/>
        </w:rPr>
      </w:pPr>
      <w:r w:rsidRPr="002240D2">
        <w:rPr>
          <w:lang w:val="hr-HR"/>
        </w:rPr>
        <w:t>2.1.1.1.1.</w:t>
      </w:r>
      <w:r w:rsidR="00DD1BA3" w:rsidRPr="002240D2">
        <w:rPr>
          <w:lang w:val="hr-HR"/>
        </w:rPr>
        <w:t xml:space="preserve"> </w:t>
      </w:r>
      <w:r w:rsidR="003111B0" w:rsidRPr="002240D2">
        <w:rPr>
          <w:lang w:val="hr-HR"/>
        </w:rPr>
        <w:t>Intervencije fondova</w:t>
      </w:r>
    </w:p>
    <w:p w14:paraId="280218CC" w14:textId="221CF38B" w:rsidR="00395CAE" w:rsidRPr="002240D2" w:rsidRDefault="00395CAE" w:rsidP="00AB24D1">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7AE61FA1" w14:textId="221CF38B" w:rsidR="00144125" w:rsidRPr="002240D2" w:rsidRDefault="00144125" w:rsidP="00AB24D1">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F65EF3" w:rsidRPr="004669C9" w14:paraId="5C40010A" w14:textId="77777777" w:rsidTr="004865A3">
        <w:tc>
          <w:tcPr>
            <w:tcW w:w="8724" w:type="dxa"/>
          </w:tcPr>
          <w:p w14:paraId="394421DF" w14:textId="6E159805" w:rsidR="004D1E7F" w:rsidRPr="00FB5F5C" w:rsidRDefault="00344B27" w:rsidP="004207DB">
            <w:pPr>
              <w:pStyle w:val="ListParagraph"/>
              <w:numPr>
                <w:ilvl w:val="0"/>
                <w:numId w:val="63"/>
              </w:numPr>
              <w:spacing w:line="259" w:lineRule="auto"/>
              <w:rPr>
                <w:i/>
                <w:color w:val="262626" w:themeColor="text1" w:themeTint="D9"/>
                <w:sz w:val="22"/>
                <w:szCs w:val="22"/>
                <w:lang w:val="hr-HR"/>
              </w:rPr>
            </w:pPr>
            <w:r w:rsidRPr="00FB5F5C">
              <w:rPr>
                <w:i/>
                <w:color w:val="262626" w:themeColor="text1" w:themeTint="D9"/>
                <w:sz w:val="22"/>
                <w:szCs w:val="22"/>
                <w:lang w:val="hr-HR"/>
              </w:rPr>
              <w:lastRenderedPageBreak/>
              <w:t>Sinergijski programi s programom Obzor Europa, odn</w:t>
            </w:r>
            <w:r w:rsidR="00E31386" w:rsidRPr="00FB5F5C">
              <w:rPr>
                <w:i/>
                <w:color w:val="262626" w:themeColor="text1" w:themeTint="D9"/>
                <w:sz w:val="22"/>
                <w:szCs w:val="22"/>
                <w:lang w:val="hr-HR"/>
              </w:rPr>
              <w:t>osno</w:t>
            </w:r>
            <w:r w:rsidRPr="00FB5F5C">
              <w:rPr>
                <w:i/>
                <w:color w:val="262626" w:themeColor="text1" w:themeTint="D9"/>
                <w:sz w:val="22"/>
                <w:szCs w:val="22"/>
                <w:lang w:val="hr-HR"/>
              </w:rPr>
              <w:t xml:space="preserve"> komplementarno i kumulativno financiranje projekata hrvatskih korisnika </w:t>
            </w:r>
            <w:r w:rsidR="00AD1489" w:rsidRPr="00FB5F5C">
              <w:rPr>
                <w:i/>
                <w:color w:val="000000" w:themeColor="text1"/>
                <w:sz w:val="22"/>
                <w:szCs w:val="22"/>
                <w:lang w:val="hr-HR"/>
              </w:rPr>
              <w:t>te financiranje potrebno za sudjelovanje u okviru Europskih partnerstava i misija</w:t>
            </w:r>
            <w:r w:rsidRPr="00FB5F5C">
              <w:rPr>
                <w:i/>
                <w:color w:val="262626" w:themeColor="text1" w:themeTint="D9"/>
                <w:sz w:val="22"/>
                <w:szCs w:val="22"/>
                <w:lang w:val="hr-HR"/>
              </w:rPr>
              <w:t xml:space="preserve"> kako bi se hrvatske znanstvenike</w:t>
            </w:r>
            <w:r w:rsidR="006B4A42" w:rsidRPr="00FB5F5C">
              <w:rPr>
                <w:i/>
                <w:color w:val="262626" w:themeColor="text1" w:themeTint="D9"/>
                <w:sz w:val="22"/>
                <w:szCs w:val="22"/>
                <w:lang w:val="hr-HR"/>
              </w:rPr>
              <w:t xml:space="preserve"> i poduzetnike</w:t>
            </w:r>
            <w:r w:rsidRPr="00FB5F5C">
              <w:rPr>
                <w:i/>
                <w:color w:val="262626" w:themeColor="text1" w:themeTint="D9"/>
                <w:sz w:val="22"/>
                <w:szCs w:val="22"/>
                <w:lang w:val="hr-HR"/>
              </w:rPr>
              <w:t xml:space="preserve"> dodatno potaknulo na sudjelovanje u međunarodnim kompetitivnim programima</w:t>
            </w:r>
            <w:r w:rsidR="00D4369F" w:rsidRPr="00FB5F5C">
              <w:rPr>
                <w:i/>
                <w:color w:val="262626" w:themeColor="text1" w:themeTint="D9"/>
                <w:sz w:val="22"/>
                <w:szCs w:val="22"/>
                <w:lang w:val="hr-HR"/>
              </w:rPr>
              <w:t>.</w:t>
            </w:r>
          </w:p>
          <w:p w14:paraId="12A08AB9" w14:textId="0D27A06B" w:rsidR="00C25CA2" w:rsidRPr="00C25CA2" w:rsidRDefault="00C25CA2" w:rsidP="00C25CA2">
            <w:pPr>
              <w:pStyle w:val="ListParagraph"/>
              <w:numPr>
                <w:ilvl w:val="0"/>
                <w:numId w:val="63"/>
              </w:numPr>
              <w:rPr>
                <w:i/>
                <w:color w:val="262626" w:themeColor="text1" w:themeTint="D9"/>
                <w:sz w:val="22"/>
                <w:szCs w:val="22"/>
                <w:lang w:val="hr-HR"/>
              </w:rPr>
            </w:pPr>
            <w:r w:rsidRPr="00C25CA2">
              <w:rPr>
                <w:i/>
                <w:color w:val="262626" w:themeColor="text1" w:themeTint="D9"/>
                <w:sz w:val="22"/>
                <w:szCs w:val="22"/>
                <w:lang w:val="hr-HR"/>
              </w:rPr>
              <w:t xml:space="preserve">Primijenjena istraživanja Znanstvenih centara izvrsnosti </w:t>
            </w:r>
            <w:r w:rsidR="136F37B8" w:rsidRPr="4A5166BA">
              <w:rPr>
                <w:i/>
                <w:iCs/>
                <w:color w:val="262626" w:themeColor="text1" w:themeTint="D9"/>
                <w:sz w:val="22"/>
                <w:szCs w:val="22"/>
                <w:lang w:val="hr-HR"/>
              </w:rPr>
              <w:t xml:space="preserve">(ZCI) </w:t>
            </w:r>
            <w:r w:rsidRPr="00C25CA2">
              <w:rPr>
                <w:i/>
                <w:color w:val="262626" w:themeColor="text1" w:themeTint="D9"/>
                <w:sz w:val="22"/>
                <w:szCs w:val="22"/>
                <w:lang w:val="hr-HR"/>
              </w:rPr>
              <w:t xml:space="preserve">koja pomiču granice istraživanja i znanja te doprinose razvoju novih tehnologija i inovacija u područjima pametne specijalizacije. Ulaganje predstavlja nastavak financiranja uspostavljenih centara izvrsnosti, koji okupljaju i umrežuju najbolje znanstvenike na nacionalnoj razini fokusirane na specifične istraživačke teme. Cilj je pospješiti postizanje međunarodno priznatih i nacionalno relevantnih istraživačkih rezultata ZCI-ja uz fokus na razvoj novih tehnologija i njihovoj primjeni u  gospodarstvu, vodeći računa o najnovijim europskim i globalnim trendovima.  </w:t>
            </w:r>
          </w:p>
          <w:p w14:paraId="6AF4CFEA" w14:textId="6C975755" w:rsidR="00344B27" w:rsidRPr="002240D2" w:rsidRDefault="00344B27" w:rsidP="00551E7B">
            <w:pPr>
              <w:pStyle w:val="ListParagraph"/>
              <w:numPr>
                <w:ilvl w:val="0"/>
                <w:numId w:val="63"/>
              </w:numPr>
              <w:spacing w:line="259" w:lineRule="auto"/>
              <w:rPr>
                <w:i/>
                <w:color w:val="262626" w:themeColor="text1" w:themeTint="D9"/>
                <w:sz w:val="22"/>
                <w:szCs w:val="22"/>
                <w:lang w:val="hr-HR"/>
              </w:rPr>
            </w:pPr>
            <w:r w:rsidRPr="002B139F">
              <w:rPr>
                <w:i/>
                <w:color w:val="262626" w:themeColor="text1" w:themeTint="D9"/>
                <w:sz w:val="22"/>
                <w:szCs w:val="22"/>
                <w:lang w:val="hr-HR"/>
              </w:rPr>
              <w:t>Poticanje tržišno orijentiranih istraživačko-razvojnih aktivnosti znanstvenih organizacija</w:t>
            </w:r>
            <w:r w:rsidRPr="002240D2">
              <w:rPr>
                <w:i/>
                <w:color w:val="262626" w:themeColor="text1" w:themeTint="D9"/>
                <w:sz w:val="22"/>
                <w:szCs w:val="22"/>
                <w:lang w:val="hr-HR"/>
              </w:rPr>
              <w:t xml:space="preserve"> </w:t>
            </w:r>
            <w:r w:rsidRPr="002B139F">
              <w:rPr>
                <w:i/>
                <w:color w:val="262626" w:themeColor="text1" w:themeTint="D9"/>
                <w:sz w:val="22"/>
                <w:szCs w:val="22"/>
                <w:lang w:val="hr-HR"/>
              </w:rPr>
              <w:t>kroz pojačane aktivnosti primijenjenih istraživanja</w:t>
            </w:r>
            <w:r w:rsidR="5AFAA8AD" w:rsidRPr="0DE94530">
              <w:rPr>
                <w:i/>
                <w:iCs/>
                <w:color w:val="262626" w:themeColor="text1" w:themeTint="D9"/>
                <w:sz w:val="22"/>
                <w:szCs w:val="22"/>
                <w:lang w:val="hr-HR"/>
              </w:rPr>
              <w:t xml:space="preserve">, </w:t>
            </w:r>
            <w:r w:rsidR="00736783" w:rsidRPr="00736783">
              <w:rPr>
                <w:i/>
                <w:iCs/>
                <w:color w:val="262626" w:themeColor="text1" w:themeTint="D9"/>
                <w:sz w:val="22"/>
                <w:szCs w:val="22"/>
                <w:lang w:val="hr-HR"/>
              </w:rPr>
              <w:t xml:space="preserve">i inovacijskih aktivnosti, povezivanje </w:t>
            </w:r>
            <w:r w:rsidR="003A54C1">
              <w:rPr>
                <w:i/>
                <w:iCs/>
                <w:color w:val="262626" w:themeColor="text1" w:themeTint="D9"/>
                <w:sz w:val="22"/>
                <w:szCs w:val="22"/>
                <w:lang w:val="hr-HR"/>
              </w:rPr>
              <w:t xml:space="preserve">s </w:t>
            </w:r>
            <w:r w:rsidR="5AFAA8AD" w:rsidRPr="0DE94530">
              <w:rPr>
                <w:i/>
                <w:iCs/>
                <w:color w:val="262626" w:themeColor="text1" w:themeTint="D9"/>
                <w:sz w:val="22"/>
                <w:szCs w:val="22"/>
                <w:lang w:val="hr-HR"/>
              </w:rPr>
              <w:t>komplementarnim istraživačkim skupinama</w:t>
            </w:r>
            <w:r w:rsidR="0073652B">
              <w:rPr>
                <w:i/>
                <w:iCs/>
                <w:color w:val="262626" w:themeColor="text1" w:themeTint="D9"/>
                <w:sz w:val="22"/>
                <w:szCs w:val="22"/>
                <w:lang w:val="hr-HR"/>
              </w:rPr>
              <w:t xml:space="preserve"> ili poduzetnicima</w:t>
            </w:r>
            <w:r w:rsidRPr="002B139F">
              <w:rPr>
                <w:i/>
                <w:color w:val="262626" w:themeColor="text1" w:themeTint="D9"/>
                <w:sz w:val="22"/>
                <w:szCs w:val="22"/>
                <w:lang w:val="hr-HR"/>
              </w:rPr>
              <w:t xml:space="preserve"> te prijenos tehnologije i znanja s ciljem povećanja razvoja novih proizvoda i procesa</w:t>
            </w:r>
            <w:r w:rsidR="00932478" w:rsidRPr="004160D7">
              <w:rPr>
                <w:i/>
                <w:color w:val="262626" w:themeColor="text1" w:themeTint="D9"/>
                <w:sz w:val="22"/>
                <w:szCs w:val="22"/>
                <w:lang w:val="hr-HR"/>
              </w:rPr>
              <w:t xml:space="preserve">, </w:t>
            </w:r>
            <w:r w:rsidR="004160D7" w:rsidRPr="004160D7">
              <w:rPr>
                <w:i/>
                <w:color w:val="262626" w:themeColor="text1" w:themeTint="D9"/>
                <w:sz w:val="22"/>
                <w:szCs w:val="22"/>
                <w:lang w:val="hr-HR"/>
              </w:rPr>
              <w:t>u skladu sa Strategijom pametne specijalizacije (S3)</w:t>
            </w:r>
            <w:r w:rsidRPr="004160D7">
              <w:rPr>
                <w:i/>
                <w:color w:val="262626" w:themeColor="text1" w:themeTint="D9"/>
                <w:sz w:val="22"/>
                <w:szCs w:val="22"/>
                <w:lang w:val="hr-HR"/>
              </w:rPr>
              <w:t>. Ti</w:t>
            </w:r>
            <w:r w:rsidRPr="002240D2">
              <w:rPr>
                <w:i/>
                <w:color w:val="262626" w:themeColor="text1" w:themeTint="D9"/>
                <w:sz w:val="22"/>
                <w:szCs w:val="22"/>
                <w:lang w:val="hr-HR"/>
              </w:rPr>
              <w:t>me će se uspostaviti kritična masa primijenjenih istraživanja i povećati prijenos rezultata u gospodarstvo</w:t>
            </w:r>
            <w:r w:rsidR="00E86278">
              <w:rPr>
                <w:i/>
                <w:color w:val="262626" w:themeColor="text1" w:themeTint="D9"/>
                <w:sz w:val="22"/>
                <w:szCs w:val="22"/>
                <w:lang w:val="hr-HR"/>
              </w:rPr>
              <w:t>.</w:t>
            </w:r>
            <w:r w:rsidRPr="002240D2">
              <w:rPr>
                <w:i/>
                <w:color w:val="262626" w:themeColor="text1" w:themeTint="D9"/>
                <w:sz w:val="22"/>
                <w:szCs w:val="22"/>
                <w:lang w:val="hr-HR"/>
              </w:rPr>
              <w:t xml:space="preserve"> </w:t>
            </w:r>
          </w:p>
          <w:p w14:paraId="35AB0C63" w14:textId="2682B026" w:rsidR="00344B27" w:rsidRPr="002240D2" w:rsidRDefault="00344B27" w:rsidP="00551E7B">
            <w:pPr>
              <w:pStyle w:val="ListParagraph"/>
              <w:numPr>
                <w:ilvl w:val="0"/>
                <w:numId w:val="63"/>
              </w:numPr>
              <w:spacing w:line="259" w:lineRule="auto"/>
              <w:rPr>
                <w:i/>
                <w:color w:val="262626" w:themeColor="text1" w:themeTint="D9"/>
                <w:sz w:val="22"/>
                <w:szCs w:val="22"/>
                <w:lang w:val="hr-HR"/>
              </w:rPr>
            </w:pPr>
            <w:r w:rsidRPr="002240D2">
              <w:rPr>
                <w:i/>
                <w:color w:val="262626" w:themeColor="text1" w:themeTint="D9"/>
                <w:sz w:val="22"/>
                <w:szCs w:val="22"/>
                <w:lang w:val="hr-HR"/>
              </w:rPr>
              <w:t>Podrška</w:t>
            </w:r>
            <w:r w:rsidRPr="002240D2" w:rsidDel="00344B27">
              <w:rPr>
                <w:i/>
                <w:color w:val="262626" w:themeColor="text1" w:themeTint="D9"/>
                <w:sz w:val="22"/>
                <w:szCs w:val="22"/>
                <w:lang w:val="hr-HR"/>
              </w:rPr>
              <w:t xml:space="preserve"> </w:t>
            </w:r>
            <w:r w:rsidR="79EFF152" w:rsidRPr="002240D2">
              <w:rPr>
                <w:i/>
                <w:color w:val="262626" w:themeColor="text1" w:themeTint="D9"/>
                <w:sz w:val="22"/>
                <w:szCs w:val="22"/>
                <w:lang w:val="hr-HR"/>
              </w:rPr>
              <w:t xml:space="preserve">projektima </w:t>
            </w:r>
            <w:r w:rsidRPr="002240D2">
              <w:rPr>
                <w:i/>
                <w:color w:val="262626" w:themeColor="text1" w:themeTint="D9"/>
                <w:sz w:val="22"/>
                <w:szCs w:val="22"/>
                <w:lang w:val="hr-HR"/>
              </w:rPr>
              <w:t xml:space="preserve">u ranoj fazi razvoja - kroz financiranje projekata provjere inovativnog koncepta. Financiranjem aktivnosti demonstracije tehničke izvedivosti, izrade funkcionalnog prototipa te provjere i zaštite intelektualnog vlasništva osigurat će se pred-komercijalni kapital za tehničku i komercijalnu provjeru inovativnog koncepta i smanjiti investicijski rizik u kasnijoj fazi razvoja i komercijalizacije. </w:t>
            </w:r>
          </w:p>
          <w:p w14:paraId="6820E597" w14:textId="50D234D4" w:rsidR="5F68CB05" w:rsidRDefault="00344B27" w:rsidP="00551E7B">
            <w:pPr>
              <w:pStyle w:val="ListParagraph"/>
              <w:numPr>
                <w:ilvl w:val="0"/>
                <w:numId w:val="63"/>
              </w:numPr>
              <w:spacing w:line="259" w:lineRule="auto"/>
              <w:rPr>
                <w:i/>
                <w:iCs/>
                <w:color w:val="262626" w:themeColor="text1" w:themeTint="D9"/>
                <w:lang w:val="hr-HR"/>
              </w:rPr>
            </w:pPr>
            <w:r w:rsidRPr="0040335A">
              <w:rPr>
                <w:i/>
                <w:color w:val="262626" w:themeColor="text1" w:themeTint="D9"/>
                <w:sz w:val="22"/>
                <w:szCs w:val="22"/>
                <w:lang w:val="hr-HR"/>
              </w:rPr>
              <w:t>Jačanje uloge Ureda za transfer tehnologije</w:t>
            </w:r>
            <w:r w:rsidR="007F6D91">
              <w:rPr>
                <w:i/>
                <w:color w:val="262626" w:themeColor="text1" w:themeTint="D9"/>
                <w:sz w:val="22"/>
                <w:szCs w:val="22"/>
                <w:lang w:val="hr-HR"/>
              </w:rPr>
              <w:t xml:space="preserve"> (UTT)</w:t>
            </w:r>
            <w:r w:rsidRPr="002240D2">
              <w:rPr>
                <w:i/>
                <w:color w:val="262626" w:themeColor="text1" w:themeTint="D9"/>
                <w:sz w:val="22"/>
                <w:szCs w:val="22"/>
                <w:lang w:val="hr-HR"/>
              </w:rPr>
              <w:t xml:space="preserve"> </w:t>
            </w:r>
            <w:r w:rsidRPr="0040335A">
              <w:rPr>
                <w:i/>
                <w:color w:val="262626" w:themeColor="text1" w:themeTint="D9"/>
                <w:sz w:val="22"/>
                <w:szCs w:val="22"/>
                <w:lang w:val="hr-HR"/>
              </w:rPr>
              <w:t>– kroz aktivnosti savjetovanja i potpore inovacijskom procesu koj</w:t>
            </w:r>
            <w:r w:rsidRPr="001E0E26">
              <w:rPr>
                <w:i/>
                <w:color w:val="262626" w:themeColor="text1" w:themeTint="D9"/>
                <w:sz w:val="22"/>
                <w:szCs w:val="22"/>
                <w:lang w:val="hr-HR"/>
              </w:rPr>
              <w:t>e provode UTT.</w:t>
            </w:r>
            <w:r w:rsidRPr="002240D2">
              <w:rPr>
                <w:i/>
                <w:color w:val="262626" w:themeColor="text1" w:themeTint="D9"/>
                <w:sz w:val="22"/>
                <w:szCs w:val="22"/>
                <w:lang w:val="hr-HR"/>
              </w:rPr>
              <w:t xml:space="preserve"> Vještine i znanja koje će poslovna zajednica i istraživači steći putem podrške i usluga od strane UTT-a uključuju npr. zaštitu prava intelektualnog vlasništva (IV), izradu analiza tržišta i poslovnih planova, </w:t>
            </w:r>
            <w:r w:rsidRPr="001E0E26">
              <w:rPr>
                <w:i/>
                <w:color w:val="262626" w:themeColor="text1" w:themeTint="D9"/>
                <w:sz w:val="22"/>
                <w:szCs w:val="22"/>
                <w:lang w:val="hr-HR"/>
              </w:rPr>
              <w:t xml:space="preserve">pripremu strategije zaštite i marketinških aktivnosti u zaštiti IV (licenciranje, ugovaranje, realizacija sporazuma o komercijalizaciji), znanja potrebna za pristup tzv. </w:t>
            </w:r>
            <w:proofErr w:type="spellStart"/>
            <w:r w:rsidRPr="001E0E26">
              <w:rPr>
                <w:i/>
                <w:color w:val="262626" w:themeColor="text1" w:themeTint="D9"/>
                <w:sz w:val="22"/>
                <w:szCs w:val="22"/>
                <w:lang w:val="hr-HR"/>
              </w:rPr>
              <w:t>pre-seed</w:t>
            </w:r>
            <w:proofErr w:type="spellEnd"/>
            <w:r w:rsidRPr="001E0E26">
              <w:rPr>
                <w:i/>
                <w:color w:val="262626" w:themeColor="text1" w:themeTint="D9"/>
                <w:sz w:val="22"/>
                <w:szCs w:val="22"/>
                <w:lang w:val="hr-HR"/>
              </w:rPr>
              <w:t xml:space="preserve"> financiranju te podršci za razvoj proizvoda i sl. Time će se izravno unaprije</w:t>
            </w:r>
            <w:r w:rsidRPr="00244949">
              <w:rPr>
                <w:i/>
                <w:color w:val="262626" w:themeColor="text1" w:themeTint="D9"/>
                <w:sz w:val="22"/>
                <w:szCs w:val="22"/>
                <w:lang w:val="hr-HR"/>
              </w:rPr>
              <w:t>diti kapaciteti</w:t>
            </w:r>
            <w:r w:rsidRPr="003A2E01">
              <w:rPr>
                <w:i/>
                <w:iCs/>
                <w:color w:val="262626" w:themeColor="text1" w:themeTint="D9"/>
                <w:sz w:val="22"/>
                <w:szCs w:val="22"/>
                <w:lang w:val="hr-HR"/>
              </w:rPr>
              <w:t xml:space="preserve"> </w:t>
            </w:r>
            <w:r w:rsidR="608F217B" w:rsidRPr="0DE94530">
              <w:rPr>
                <w:i/>
                <w:iCs/>
                <w:color w:val="262626" w:themeColor="text1" w:themeTint="D9"/>
                <w:sz w:val="22"/>
                <w:szCs w:val="22"/>
                <w:lang w:val="hr-HR"/>
              </w:rPr>
              <w:t>inovativnih</w:t>
            </w:r>
            <w:r w:rsidR="608F217B" w:rsidRPr="00244949">
              <w:rPr>
                <w:i/>
                <w:color w:val="262626" w:themeColor="text1" w:themeTint="D9"/>
                <w:sz w:val="22"/>
                <w:szCs w:val="22"/>
                <w:lang w:val="hr-HR"/>
              </w:rPr>
              <w:t xml:space="preserve"> </w:t>
            </w:r>
            <w:r w:rsidRPr="0040335A">
              <w:rPr>
                <w:i/>
                <w:color w:val="262626" w:themeColor="text1" w:themeTint="D9"/>
                <w:sz w:val="22"/>
                <w:szCs w:val="22"/>
                <w:lang w:val="hr-HR"/>
              </w:rPr>
              <w:t>poduzeća i znanstvenih organizacija</w:t>
            </w:r>
            <w:r w:rsidR="5F68CB05" w:rsidRPr="0DE94530">
              <w:rPr>
                <w:i/>
                <w:iCs/>
                <w:color w:val="262626" w:themeColor="text1" w:themeTint="D9"/>
                <w:sz w:val="22"/>
                <w:szCs w:val="22"/>
                <w:lang w:val="hr-HR"/>
              </w:rPr>
              <w:t xml:space="preserve"> te </w:t>
            </w:r>
            <w:r w:rsidRPr="0040335A" w:rsidDel="00344B27">
              <w:rPr>
                <w:i/>
                <w:color w:val="262626" w:themeColor="text1" w:themeTint="D9"/>
                <w:sz w:val="22"/>
                <w:szCs w:val="22"/>
                <w:lang w:val="hr-HR"/>
              </w:rPr>
              <w:t>efikasnost ulaganja u IRI</w:t>
            </w:r>
            <w:r w:rsidR="005D7F26">
              <w:rPr>
                <w:i/>
                <w:color w:val="262626" w:themeColor="text1" w:themeTint="D9"/>
                <w:sz w:val="22"/>
                <w:szCs w:val="22"/>
                <w:lang w:val="hr-HR"/>
              </w:rPr>
              <w:t>.</w:t>
            </w:r>
          </w:p>
          <w:p w14:paraId="56A6B951" w14:textId="49ACFFD1" w:rsidR="00344B27" w:rsidRPr="0040335A" w:rsidRDefault="00344B27" w:rsidP="00551E7B">
            <w:pPr>
              <w:pStyle w:val="ListParagraph"/>
              <w:numPr>
                <w:ilvl w:val="0"/>
                <w:numId w:val="63"/>
              </w:numPr>
              <w:spacing w:line="259" w:lineRule="auto"/>
              <w:rPr>
                <w:i/>
                <w:color w:val="262626" w:themeColor="text1" w:themeTint="D9"/>
                <w:sz w:val="22"/>
                <w:szCs w:val="22"/>
                <w:lang w:val="hr-HR"/>
              </w:rPr>
            </w:pPr>
            <w:r w:rsidRPr="0040335A">
              <w:rPr>
                <w:i/>
                <w:color w:val="262626" w:themeColor="text1" w:themeTint="D9"/>
                <w:sz w:val="22"/>
                <w:szCs w:val="22"/>
                <w:lang w:val="hr-HR"/>
              </w:rPr>
              <w:t>Pružanje stručne podrške od strane znanstveno-istraživačkih organizacija (ZIO); DIH-ova</w:t>
            </w:r>
            <w:r w:rsidR="6E99F178" w:rsidRPr="0040335A">
              <w:rPr>
                <w:i/>
                <w:color w:val="262626" w:themeColor="text1" w:themeTint="D9"/>
                <w:sz w:val="22"/>
                <w:szCs w:val="22"/>
                <w:lang w:val="hr-HR"/>
              </w:rPr>
              <w:t xml:space="preserve">, CKOM-a </w:t>
            </w:r>
            <w:r w:rsidRPr="0040335A">
              <w:rPr>
                <w:i/>
                <w:color w:val="262626" w:themeColor="text1" w:themeTint="D9"/>
                <w:sz w:val="22"/>
                <w:szCs w:val="22"/>
                <w:lang w:val="hr-HR"/>
              </w:rPr>
              <w:t xml:space="preserve"> i drugih pružatelja usluga MSP-ovima za troškove testiranja, ispitivanja, demonstracijskih aktivnosti, kao i korištenja stručnih tehničkih znanja za potrebe inovativnih procesa i komercijalizacije inovacija (Inovacijski vaučeri)</w:t>
            </w:r>
            <w:r w:rsidR="006F4ABF" w:rsidRPr="0040335A">
              <w:rPr>
                <w:i/>
                <w:color w:val="262626" w:themeColor="text1" w:themeTint="D9"/>
                <w:sz w:val="22"/>
                <w:szCs w:val="22"/>
                <w:lang w:val="hr-HR"/>
              </w:rPr>
              <w:t>.</w:t>
            </w:r>
            <w:r w:rsidR="33213AEC" w:rsidRPr="0040335A">
              <w:rPr>
                <w:i/>
                <w:color w:val="262626" w:themeColor="text1" w:themeTint="D9"/>
                <w:sz w:val="22"/>
                <w:szCs w:val="22"/>
                <w:lang w:val="hr-HR"/>
              </w:rPr>
              <w:t xml:space="preserve"> </w:t>
            </w:r>
          </w:p>
          <w:p w14:paraId="721BFF58" w14:textId="66F17B26" w:rsidR="00297503" w:rsidRPr="00297503" w:rsidRDefault="00976E94" w:rsidP="00297503">
            <w:pPr>
              <w:pStyle w:val="ListParagraph"/>
              <w:numPr>
                <w:ilvl w:val="0"/>
                <w:numId w:val="63"/>
              </w:numPr>
              <w:spacing w:line="259" w:lineRule="auto"/>
              <w:rPr>
                <w:i/>
                <w:color w:val="262626" w:themeColor="text1" w:themeTint="D9"/>
                <w:sz w:val="22"/>
                <w:szCs w:val="22"/>
                <w:lang w:val="hr-HR"/>
              </w:rPr>
            </w:pPr>
            <w:r w:rsidRPr="00420AD6">
              <w:rPr>
                <w:i/>
                <w:color w:val="262626" w:themeColor="text1" w:themeTint="D9"/>
                <w:sz w:val="22"/>
                <w:szCs w:val="22"/>
                <w:lang w:val="hr-HR"/>
              </w:rPr>
              <w:t xml:space="preserve">Podrška </w:t>
            </w:r>
            <w:r w:rsidR="00287EFC" w:rsidRPr="003164D9">
              <w:rPr>
                <w:i/>
                <w:color w:val="262626" w:themeColor="text1" w:themeTint="D9"/>
                <w:sz w:val="22"/>
                <w:szCs w:val="22"/>
                <w:lang w:val="hr-HR"/>
              </w:rPr>
              <w:t>novoosnovani</w:t>
            </w:r>
            <w:r w:rsidR="00287EFC" w:rsidRPr="005B60E2">
              <w:rPr>
                <w:i/>
                <w:color w:val="262626" w:themeColor="text1" w:themeTint="D9"/>
                <w:sz w:val="22"/>
                <w:szCs w:val="22"/>
                <w:lang w:val="hr-HR"/>
              </w:rPr>
              <w:t>m</w:t>
            </w:r>
            <w:r w:rsidR="003D3876" w:rsidRPr="005B60E2">
              <w:rPr>
                <w:i/>
                <w:color w:val="262626" w:themeColor="text1" w:themeTint="D9"/>
                <w:sz w:val="22"/>
                <w:szCs w:val="22"/>
                <w:lang w:val="hr-HR"/>
              </w:rPr>
              <w:t xml:space="preserve"> </w:t>
            </w:r>
            <w:r w:rsidRPr="005B60E2">
              <w:rPr>
                <w:i/>
                <w:color w:val="262626" w:themeColor="text1" w:themeTint="D9"/>
                <w:sz w:val="22"/>
                <w:szCs w:val="22"/>
                <w:lang w:val="hr-HR"/>
              </w:rPr>
              <w:t xml:space="preserve">MSP-ovima u znanjem intenzivnim sektorima </w:t>
            </w:r>
            <w:r w:rsidR="00E4523D" w:rsidRPr="005B60E2">
              <w:rPr>
                <w:i/>
                <w:color w:val="262626" w:themeColor="text1" w:themeTint="D9"/>
                <w:sz w:val="22"/>
                <w:szCs w:val="22"/>
                <w:lang w:val="hr-HR"/>
              </w:rPr>
              <w:t>za</w:t>
            </w:r>
            <w:r w:rsidR="7AA2BCD4" w:rsidRPr="00BF3CFB">
              <w:rPr>
                <w:i/>
                <w:iCs/>
                <w:color w:val="262626" w:themeColor="text1" w:themeTint="D9"/>
                <w:sz w:val="22"/>
                <w:szCs w:val="22"/>
                <w:lang w:val="hr-HR"/>
              </w:rPr>
              <w:t xml:space="preserve"> </w:t>
            </w:r>
            <w:r w:rsidRPr="00BF3CFB">
              <w:rPr>
                <w:i/>
                <w:color w:val="262626" w:themeColor="text1" w:themeTint="D9"/>
                <w:sz w:val="22"/>
                <w:szCs w:val="22"/>
                <w:lang w:val="hr-HR"/>
              </w:rPr>
              <w:t>razv</w:t>
            </w:r>
            <w:r w:rsidR="00C204AD" w:rsidRPr="00BF3CFB">
              <w:rPr>
                <w:i/>
                <w:color w:val="262626" w:themeColor="text1" w:themeTint="D9"/>
                <w:sz w:val="22"/>
                <w:szCs w:val="22"/>
                <w:lang w:val="hr-HR"/>
              </w:rPr>
              <w:t>oj</w:t>
            </w:r>
            <w:r w:rsidRPr="00FC49B6">
              <w:rPr>
                <w:i/>
                <w:color w:val="262626" w:themeColor="text1" w:themeTint="D9"/>
                <w:sz w:val="22"/>
                <w:szCs w:val="22"/>
                <w:lang w:val="hr-HR"/>
              </w:rPr>
              <w:t xml:space="preserve"> nov</w:t>
            </w:r>
            <w:r w:rsidR="00490172" w:rsidRPr="0073652B">
              <w:rPr>
                <w:i/>
                <w:color w:val="262626" w:themeColor="text1" w:themeTint="D9"/>
                <w:sz w:val="22"/>
                <w:szCs w:val="22"/>
                <w:lang w:val="hr-HR"/>
              </w:rPr>
              <w:t>ih i</w:t>
            </w:r>
            <w:r w:rsidRPr="004160D7">
              <w:rPr>
                <w:i/>
                <w:color w:val="262626" w:themeColor="text1" w:themeTint="D9"/>
                <w:sz w:val="22"/>
                <w:szCs w:val="22"/>
                <w:lang w:val="hr-HR"/>
              </w:rPr>
              <w:t xml:space="preserve"> inovativn</w:t>
            </w:r>
            <w:r w:rsidR="00490172" w:rsidRPr="004160D7">
              <w:rPr>
                <w:i/>
                <w:color w:val="262626" w:themeColor="text1" w:themeTint="D9"/>
                <w:sz w:val="22"/>
                <w:szCs w:val="22"/>
                <w:lang w:val="hr-HR"/>
              </w:rPr>
              <w:t>ih</w:t>
            </w:r>
            <w:r w:rsidRPr="004160D7">
              <w:rPr>
                <w:i/>
                <w:color w:val="262626" w:themeColor="text1" w:themeTint="D9"/>
                <w:sz w:val="22"/>
                <w:szCs w:val="22"/>
                <w:lang w:val="hr-HR"/>
              </w:rPr>
              <w:t xml:space="preserve"> proizvod</w:t>
            </w:r>
            <w:r w:rsidR="00490172" w:rsidRPr="004160D7">
              <w:rPr>
                <w:i/>
                <w:color w:val="262626" w:themeColor="text1" w:themeTint="D9"/>
                <w:sz w:val="22"/>
                <w:szCs w:val="22"/>
                <w:lang w:val="hr-HR"/>
              </w:rPr>
              <w:t>a</w:t>
            </w:r>
            <w:r w:rsidRPr="004160D7">
              <w:rPr>
                <w:i/>
                <w:color w:val="262626" w:themeColor="text1" w:themeTint="D9"/>
                <w:sz w:val="22"/>
                <w:szCs w:val="22"/>
                <w:lang w:val="hr-HR"/>
              </w:rPr>
              <w:t>/uslug</w:t>
            </w:r>
            <w:r w:rsidR="00490172" w:rsidRPr="004160D7">
              <w:rPr>
                <w:i/>
                <w:color w:val="262626" w:themeColor="text1" w:themeTint="D9"/>
                <w:sz w:val="22"/>
                <w:szCs w:val="22"/>
                <w:lang w:val="hr-HR"/>
              </w:rPr>
              <w:t>a</w:t>
            </w:r>
            <w:r w:rsidRPr="00F05693">
              <w:rPr>
                <w:i/>
                <w:color w:val="262626" w:themeColor="text1" w:themeTint="D9"/>
                <w:sz w:val="22"/>
                <w:szCs w:val="22"/>
                <w:lang w:val="hr-HR"/>
              </w:rPr>
              <w:t>/proces</w:t>
            </w:r>
            <w:r w:rsidR="00B76BB3" w:rsidRPr="00F05693">
              <w:rPr>
                <w:i/>
                <w:color w:val="262626" w:themeColor="text1" w:themeTint="D9"/>
                <w:sz w:val="22"/>
                <w:szCs w:val="22"/>
                <w:lang w:val="hr-HR"/>
              </w:rPr>
              <w:t>a</w:t>
            </w:r>
            <w:r w:rsidRPr="00AE769D">
              <w:rPr>
                <w:i/>
                <w:color w:val="262626" w:themeColor="text1" w:themeTint="D9"/>
                <w:sz w:val="22"/>
                <w:szCs w:val="22"/>
                <w:lang w:val="hr-HR"/>
              </w:rPr>
              <w:t xml:space="preserve"> temeljem tran</w:t>
            </w:r>
            <w:r w:rsidR="002240D2" w:rsidRPr="00AE0F2A">
              <w:rPr>
                <w:i/>
                <w:color w:val="262626" w:themeColor="text1" w:themeTint="D9"/>
                <w:sz w:val="22"/>
                <w:szCs w:val="22"/>
                <w:lang w:val="hr-HR"/>
              </w:rPr>
              <w:t>s</w:t>
            </w:r>
            <w:r w:rsidRPr="00F86B0E">
              <w:rPr>
                <w:i/>
                <w:color w:val="262626" w:themeColor="text1" w:themeTint="D9"/>
                <w:sz w:val="22"/>
                <w:szCs w:val="22"/>
                <w:lang w:val="hr-HR"/>
              </w:rPr>
              <w:t>fera tehnologija s</w:t>
            </w:r>
            <w:r w:rsidR="00041C75" w:rsidRPr="00420AD6">
              <w:rPr>
                <w:i/>
                <w:color w:val="262626" w:themeColor="text1" w:themeTint="D9"/>
                <w:sz w:val="22"/>
                <w:szCs w:val="22"/>
                <w:lang w:val="hr-HR"/>
              </w:rPr>
              <w:t>a</w:t>
            </w:r>
            <w:r w:rsidRPr="00420AD6">
              <w:rPr>
                <w:i/>
                <w:color w:val="262626" w:themeColor="text1" w:themeTint="D9"/>
                <w:sz w:val="22"/>
                <w:szCs w:val="22"/>
                <w:lang w:val="hr-HR"/>
              </w:rPr>
              <w:t xml:space="preserve"> znanstvenim organizacijama </w:t>
            </w:r>
            <w:r w:rsidR="00BF3CFB" w:rsidRPr="002240D2">
              <w:rPr>
                <w:i/>
                <w:color w:val="262626" w:themeColor="text1" w:themeTint="D9"/>
                <w:sz w:val="22"/>
                <w:szCs w:val="22"/>
                <w:lang w:val="hr-HR"/>
              </w:rPr>
              <w:t xml:space="preserve">TRL </w:t>
            </w:r>
            <w:r w:rsidR="00BF3CFB">
              <w:rPr>
                <w:i/>
                <w:color w:val="262626" w:themeColor="text1" w:themeTint="D9"/>
                <w:sz w:val="22"/>
                <w:szCs w:val="22"/>
                <w:lang w:val="hr-HR"/>
              </w:rPr>
              <w:t>2</w:t>
            </w:r>
            <w:r w:rsidR="00BF3CFB" w:rsidRPr="002240D2">
              <w:rPr>
                <w:i/>
                <w:color w:val="262626" w:themeColor="text1" w:themeTint="D9"/>
                <w:sz w:val="22"/>
                <w:szCs w:val="22"/>
                <w:lang w:val="hr-HR"/>
              </w:rPr>
              <w:t>-</w:t>
            </w:r>
            <w:r w:rsidR="00BF3CFB">
              <w:rPr>
                <w:i/>
                <w:color w:val="262626" w:themeColor="text1" w:themeTint="D9"/>
                <w:sz w:val="22"/>
                <w:szCs w:val="22"/>
                <w:lang w:val="hr-HR"/>
              </w:rPr>
              <w:t>5</w:t>
            </w:r>
            <w:r w:rsidR="47520971" w:rsidRPr="00FC49B6">
              <w:rPr>
                <w:i/>
                <w:color w:val="262626" w:themeColor="text1" w:themeTint="D9"/>
                <w:sz w:val="22"/>
                <w:szCs w:val="22"/>
                <w:lang w:val="hr-HR"/>
              </w:rPr>
              <w:t xml:space="preserve">. </w:t>
            </w:r>
            <w:r w:rsidR="00C71412" w:rsidRPr="00AE0F2A">
              <w:rPr>
                <w:i/>
                <w:iCs/>
                <w:color w:val="262626" w:themeColor="text1" w:themeTint="D9"/>
                <w:sz w:val="22"/>
                <w:szCs w:val="22"/>
                <w:lang w:val="hr-HR"/>
              </w:rPr>
              <w:t>Fokus</w:t>
            </w:r>
            <w:r w:rsidR="00C71412" w:rsidRPr="00F86B0E">
              <w:rPr>
                <w:i/>
                <w:iCs/>
                <w:color w:val="262626" w:themeColor="text1" w:themeTint="D9"/>
                <w:sz w:val="22"/>
                <w:szCs w:val="22"/>
                <w:lang w:val="hr-HR"/>
              </w:rPr>
              <w:t xml:space="preserve"> </w:t>
            </w:r>
            <w:r w:rsidR="47520971" w:rsidRPr="00420AD6">
              <w:rPr>
                <w:i/>
                <w:color w:val="262626" w:themeColor="text1" w:themeTint="D9"/>
                <w:sz w:val="22"/>
                <w:szCs w:val="22"/>
                <w:lang w:val="hr-HR"/>
              </w:rPr>
              <w:t xml:space="preserve">će </w:t>
            </w:r>
            <w:r w:rsidR="00C71412" w:rsidRPr="00420AD6">
              <w:rPr>
                <w:i/>
                <w:color w:val="262626" w:themeColor="text1" w:themeTint="D9"/>
                <w:sz w:val="22"/>
                <w:szCs w:val="22"/>
                <w:lang w:val="hr-HR"/>
              </w:rPr>
              <w:t xml:space="preserve">biti na </w:t>
            </w:r>
            <w:r w:rsidR="47520971" w:rsidRPr="00420AD6">
              <w:rPr>
                <w:i/>
                <w:color w:val="262626" w:themeColor="text1" w:themeTint="D9"/>
                <w:sz w:val="22"/>
                <w:szCs w:val="22"/>
                <w:lang w:val="hr-HR"/>
              </w:rPr>
              <w:t>aktivnosti</w:t>
            </w:r>
            <w:r w:rsidR="00C71412" w:rsidRPr="00420AD6">
              <w:rPr>
                <w:i/>
                <w:color w:val="262626" w:themeColor="text1" w:themeTint="D9"/>
                <w:sz w:val="22"/>
                <w:szCs w:val="22"/>
                <w:lang w:val="hr-HR"/>
              </w:rPr>
              <w:t>ma</w:t>
            </w:r>
            <w:r w:rsidR="47520971" w:rsidRPr="00420AD6">
              <w:rPr>
                <w:i/>
                <w:color w:val="262626" w:themeColor="text1" w:themeTint="D9"/>
                <w:sz w:val="22"/>
                <w:szCs w:val="22"/>
                <w:lang w:val="hr-HR"/>
              </w:rPr>
              <w:t xml:space="preserve"> razvoja proizvoda s ciljem jačanja sposobnosti </w:t>
            </w:r>
            <w:r w:rsidR="00E87B22" w:rsidRPr="00420AD6">
              <w:rPr>
                <w:i/>
                <w:color w:val="262626" w:themeColor="text1" w:themeTint="D9"/>
                <w:sz w:val="22"/>
                <w:szCs w:val="22"/>
                <w:lang w:val="hr-HR"/>
              </w:rPr>
              <w:t>MSP</w:t>
            </w:r>
            <w:r w:rsidR="0044678E" w:rsidRPr="00420AD6">
              <w:rPr>
                <w:i/>
                <w:color w:val="262626" w:themeColor="text1" w:themeTint="D9"/>
                <w:sz w:val="22"/>
                <w:szCs w:val="22"/>
                <w:lang w:val="hr-HR"/>
              </w:rPr>
              <w:t xml:space="preserve">-ova </w:t>
            </w:r>
            <w:r w:rsidR="47520971" w:rsidRPr="00420AD6">
              <w:rPr>
                <w:i/>
                <w:color w:val="262626" w:themeColor="text1" w:themeTint="D9"/>
                <w:sz w:val="22"/>
                <w:szCs w:val="22"/>
                <w:lang w:val="hr-HR"/>
              </w:rPr>
              <w:t xml:space="preserve">za IRI te </w:t>
            </w:r>
            <w:r w:rsidR="00BF0DAC" w:rsidRPr="00420AD6">
              <w:rPr>
                <w:i/>
                <w:color w:val="262626" w:themeColor="text1" w:themeTint="D9"/>
                <w:sz w:val="22"/>
                <w:szCs w:val="22"/>
                <w:lang w:val="hr-HR"/>
              </w:rPr>
              <w:t>uvođenj</w:t>
            </w:r>
            <w:r w:rsidR="00132DCD" w:rsidRPr="00420AD6">
              <w:rPr>
                <w:i/>
                <w:color w:val="262626" w:themeColor="text1" w:themeTint="D9"/>
                <w:sz w:val="22"/>
                <w:szCs w:val="22"/>
                <w:lang w:val="hr-HR"/>
              </w:rPr>
              <w:t>u</w:t>
            </w:r>
            <w:r w:rsidR="47520971" w:rsidRPr="00420AD6">
              <w:rPr>
                <w:i/>
                <w:color w:val="262626" w:themeColor="text1" w:themeTint="D9"/>
                <w:sz w:val="22"/>
                <w:szCs w:val="22"/>
                <w:lang w:val="hr-HR"/>
              </w:rPr>
              <w:t xml:space="preserve"> nov</w:t>
            </w:r>
            <w:r w:rsidR="00132DCD" w:rsidRPr="00420AD6">
              <w:rPr>
                <w:i/>
                <w:color w:val="262626" w:themeColor="text1" w:themeTint="D9"/>
                <w:sz w:val="22"/>
                <w:szCs w:val="22"/>
                <w:lang w:val="hr-HR"/>
              </w:rPr>
              <w:t>ih</w:t>
            </w:r>
            <w:r w:rsidR="47520971" w:rsidRPr="00420AD6">
              <w:rPr>
                <w:i/>
                <w:color w:val="262626" w:themeColor="text1" w:themeTint="D9"/>
                <w:sz w:val="22"/>
                <w:szCs w:val="22"/>
                <w:lang w:val="hr-HR"/>
              </w:rPr>
              <w:t xml:space="preserve"> ili značajno poboljšan</w:t>
            </w:r>
            <w:r w:rsidR="00804A38" w:rsidRPr="00420AD6">
              <w:rPr>
                <w:i/>
                <w:color w:val="262626" w:themeColor="text1" w:themeTint="D9"/>
                <w:sz w:val="22"/>
                <w:szCs w:val="22"/>
                <w:lang w:val="hr-HR"/>
              </w:rPr>
              <w:t>ih</w:t>
            </w:r>
            <w:r w:rsidR="47520971" w:rsidRPr="00420AD6">
              <w:rPr>
                <w:i/>
                <w:color w:val="262626" w:themeColor="text1" w:themeTint="D9"/>
                <w:sz w:val="22"/>
                <w:szCs w:val="22"/>
                <w:lang w:val="hr-HR"/>
              </w:rPr>
              <w:t xml:space="preserve"> proces</w:t>
            </w:r>
            <w:r w:rsidR="0059687E" w:rsidRPr="00420AD6">
              <w:rPr>
                <w:i/>
                <w:color w:val="262626" w:themeColor="text1" w:themeTint="D9"/>
                <w:sz w:val="22"/>
                <w:szCs w:val="22"/>
                <w:lang w:val="hr-HR"/>
              </w:rPr>
              <w:t>a</w:t>
            </w:r>
            <w:r w:rsidR="47520971" w:rsidRPr="00420AD6">
              <w:rPr>
                <w:i/>
                <w:color w:val="262626" w:themeColor="text1" w:themeTint="D9"/>
                <w:sz w:val="22"/>
                <w:szCs w:val="22"/>
                <w:lang w:val="hr-HR"/>
              </w:rPr>
              <w:t xml:space="preserve"> i proizvod</w:t>
            </w:r>
            <w:r w:rsidR="0059687E" w:rsidRPr="00420AD6">
              <w:rPr>
                <w:i/>
                <w:color w:val="262626" w:themeColor="text1" w:themeTint="D9"/>
                <w:sz w:val="22"/>
                <w:szCs w:val="22"/>
                <w:lang w:val="hr-HR"/>
              </w:rPr>
              <w:t>a</w:t>
            </w:r>
            <w:r w:rsidR="47520971" w:rsidRPr="00420AD6">
              <w:rPr>
                <w:i/>
                <w:color w:val="262626" w:themeColor="text1" w:themeTint="D9"/>
                <w:sz w:val="22"/>
                <w:szCs w:val="22"/>
                <w:lang w:val="hr-HR"/>
              </w:rPr>
              <w:t xml:space="preserve"> s tržišnim potencijalom za rast i izvoz.</w:t>
            </w:r>
          </w:p>
          <w:p w14:paraId="543A1A31" w14:textId="3D1F7D01" w:rsidR="00297503" w:rsidRPr="00297503" w:rsidRDefault="00344B27" w:rsidP="00297503">
            <w:pPr>
              <w:pStyle w:val="ListParagraph"/>
              <w:numPr>
                <w:ilvl w:val="0"/>
                <w:numId w:val="63"/>
              </w:numPr>
              <w:spacing w:line="259" w:lineRule="auto"/>
              <w:rPr>
                <w:i/>
                <w:color w:val="262626" w:themeColor="text1" w:themeTint="D9"/>
                <w:sz w:val="22"/>
                <w:szCs w:val="22"/>
                <w:lang w:val="hr-HR"/>
              </w:rPr>
            </w:pPr>
            <w:r w:rsidRPr="002240D2">
              <w:rPr>
                <w:i/>
                <w:color w:val="262626" w:themeColor="text1" w:themeTint="D9"/>
                <w:sz w:val="22"/>
                <w:szCs w:val="22"/>
                <w:lang w:val="hr-HR"/>
              </w:rPr>
              <w:t>Podrška investicijama novoosnovanih poduzeća do 5 godina starosti,</w:t>
            </w:r>
            <w:r w:rsidR="4A68B977" w:rsidRPr="002240D2">
              <w:rPr>
                <w:i/>
                <w:color w:val="262626" w:themeColor="text1" w:themeTint="D9"/>
                <w:sz w:val="22"/>
                <w:szCs w:val="22"/>
                <w:lang w:val="hr-HR"/>
              </w:rPr>
              <w:t xml:space="preserve"> za lansiranje proizvoda i usluga koji su novi na tržištu, s naglaskom na radikalne inovacije i znatno poboljšanje u komercijalizaciji proizvoda i usluga</w:t>
            </w:r>
            <w:r w:rsidRPr="002240D2">
              <w:rPr>
                <w:i/>
                <w:color w:val="262626" w:themeColor="text1" w:themeTint="D9"/>
                <w:sz w:val="22"/>
                <w:szCs w:val="22"/>
                <w:lang w:val="hr-HR"/>
              </w:rPr>
              <w:t xml:space="preserve"> </w:t>
            </w:r>
            <w:r w:rsidR="3212BF40" w:rsidRPr="002240D2">
              <w:rPr>
                <w:i/>
                <w:color w:val="262626" w:themeColor="text1" w:themeTint="D9"/>
                <w:sz w:val="22"/>
                <w:szCs w:val="22"/>
                <w:lang w:val="hr-HR"/>
              </w:rPr>
              <w:t>uključujući</w:t>
            </w:r>
            <w:r w:rsidRPr="002240D2">
              <w:rPr>
                <w:i/>
                <w:color w:val="262626" w:themeColor="text1" w:themeTint="D9"/>
                <w:sz w:val="22"/>
                <w:szCs w:val="22"/>
                <w:lang w:val="hr-HR"/>
              </w:rPr>
              <w:t xml:space="preserve"> zaštitu intelektualnog vlasništva TRL 5-8</w:t>
            </w:r>
            <w:r w:rsidR="00227240" w:rsidRPr="002240D2">
              <w:rPr>
                <w:i/>
                <w:color w:val="262626" w:themeColor="text1" w:themeTint="D9"/>
                <w:sz w:val="22"/>
                <w:szCs w:val="22"/>
                <w:lang w:val="hr-HR"/>
              </w:rPr>
              <w:t>.</w:t>
            </w:r>
          </w:p>
          <w:p w14:paraId="37A6857C" w14:textId="79ACB8C2" w:rsidR="00F60F98" w:rsidRPr="00F60F98" w:rsidRDefault="00F60F98" w:rsidP="00F60F98">
            <w:pPr>
              <w:pStyle w:val="ListParagraph"/>
              <w:numPr>
                <w:ilvl w:val="0"/>
                <w:numId w:val="63"/>
              </w:numPr>
              <w:rPr>
                <w:i/>
                <w:iCs/>
                <w:color w:val="262626" w:themeColor="text1" w:themeTint="D9"/>
                <w:sz w:val="22"/>
                <w:szCs w:val="22"/>
                <w:lang w:val="hr-HR"/>
              </w:rPr>
            </w:pPr>
            <w:r w:rsidRPr="00F60F98">
              <w:rPr>
                <w:i/>
                <w:iCs/>
                <w:color w:val="262626" w:themeColor="text1" w:themeTint="D9"/>
                <w:sz w:val="22"/>
                <w:szCs w:val="22"/>
                <w:lang w:val="hr-HR"/>
              </w:rPr>
              <w:t xml:space="preserve">Ulaganje u </w:t>
            </w:r>
            <w:r w:rsidR="001467E4">
              <w:rPr>
                <w:i/>
                <w:iCs/>
                <w:color w:val="262626" w:themeColor="text1" w:themeTint="D9"/>
                <w:sz w:val="22"/>
                <w:szCs w:val="22"/>
                <w:lang w:val="hr-HR"/>
              </w:rPr>
              <w:t>javnu</w:t>
            </w:r>
            <w:r w:rsidRPr="00F60F98">
              <w:rPr>
                <w:i/>
                <w:iCs/>
                <w:color w:val="262626" w:themeColor="text1" w:themeTint="D9"/>
                <w:sz w:val="22"/>
                <w:szCs w:val="22"/>
                <w:lang w:val="hr-HR"/>
              </w:rPr>
              <w:t xml:space="preserve"> tehnološku i inovacijsku infrastrukturu usmjerenu na potrebe poslovnog i industrijskog sektora koje će omogućiti jačanje utjecajnih istraživačkih rezultata i istraživačko-poslovnu suradnju kao značajnih izazova identificiranih u S3. Fokus ulaganja bit će na razvoju infrastrukture za provođenje primijenjenih, tržišno vođenih istraživanja i na razvoju novih tehnologija s ciljem tehnološkog unaprjeđenja hrvatskog gospodarstva. Infrastruktura će odgovoriti na potrebe poslovnog sektora, </w:t>
            </w:r>
            <w:r w:rsidRPr="00F60F98">
              <w:rPr>
                <w:i/>
                <w:iCs/>
                <w:color w:val="262626" w:themeColor="text1" w:themeTint="D9"/>
                <w:sz w:val="22"/>
                <w:szCs w:val="22"/>
                <w:lang w:val="hr-HR"/>
              </w:rPr>
              <w:lastRenderedPageBreak/>
              <w:t xml:space="preserve">odnosno velikog broja novih malih i srednjih poduzeća koja nemaju kapaciteta za vlastita ulaganja u inovacijsku infrastrukturu neophodnu za razvoj novih proizvoda i usluga. Također, omogućit će se znanstvenicima i poduzetnicima provođenje IRI </w:t>
            </w:r>
            <w:r w:rsidR="0004555A">
              <w:rPr>
                <w:i/>
                <w:iCs/>
                <w:color w:val="262626" w:themeColor="text1" w:themeTint="D9"/>
                <w:sz w:val="22"/>
                <w:szCs w:val="22"/>
                <w:lang w:val="hr-HR"/>
              </w:rPr>
              <w:t>aktivnosti</w:t>
            </w:r>
            <w:r w:rsidRPr="00F60F98">
              <w:rPr>
                <w:i/>
                <w:iCs/>
                <w:color w:val="262626" w:themeColor="text1" w:themeTint="D9"/>
                <w:sz w:val="22"/>
                <w:szCs w:val="22"/>
                <w:lang w:val="hr-HR"/>
              </w:rPr>
              <w:t xml:space="preserve"> temeljenih na novim znanstvenim postignućima kao i upoznavanje s novim svjetskim znanstveno-istraživačkim trendovima i inovacijama što je preduvjet za privlačenje istraživačkih talenata.</w:t>
            </w:r>
          </w:p>
          <w:p w14:paraId="4F2AC960" w14:textId="4C8FD9F9" w:rsidR="004C321E" w:rsidRPr="00297503" w:rsidRDefault="00CC3DBC" w:rsidP="00297503">
            <w:pPr>
              <w:pStyle w:val="ListParagraph"/>
              <w:numPr>
                <w:ilvl w:val="0"/>
                <w:numId w:val="63"/>
              </w:numPr>
              <w:rPr>
                <w:i/>
                <w:color w:val="000000" w:themeColor="text1"/>
                <w:sz w:val="22"/>
                <w:szCs w:val="22"/>
                <w:lang w:val="hr-HR"/>
              </w:rPr>
            </w:pPr>
            <w:r w:rsidRPr="00201CF4">
              <w:rPr>
                <w:i/>
                <w:color w:val="000000" w:themeColor="text1"/>
                <w:sz w:val="22"/>
                <w:szCs w:val="22"/>
                <w:lang w:val="hr-HR"/>
              </w:rPr>
              <w:t xml:space="preserve">Izgradnja strateške infrastrukture za uspostavu multidisciplinarnih platformi za </w:t>
            </w:r>
            <w:r>
              <w:rPr>
                <w:i/>
                <w:color w:val="000000" w:themeColor="text1"/>
                <w:sz w:val="22"/>
                <w:szCs w:val="22"/>
                <w:lang w:val="hr-HR"/>
              </w:rPr>
              <w:t>provođenje</w:t>
            </w:r>
            <w:r w:rsidRPr="00201CF4">
              <w:rPr>
                <w:i/>
                <w:color w:val="000000" w:themeColor="text1"/>
                <w:sz w:val="22"/>
                <w:szCs w:val="22"/>
                <w:lang w:val="hr-HR"/>
              </w:rPr>
              <w:t xml:space="preserve"> vrhunskih kolaborativnih istraživanja i inovativne primjene u gospodarstvu i društvu. Multidisciplinarne istraživačke platforme</w:t>
            </w:r>
            <w:r>
              <w:rPr>
                <w:i/>
                <w:color w:val="000000" w:themeColor="text1"/>
                <w:sz w:val="22"/>
                <w:szCs w:val="22"/>
                <w:lang w:val="hr-HR"/>
              </w:rPr>
              <w:t>,</w:t>
            </w:r>
            <w:r w:rsidRPr="00CF18F3">
              <w:rPr>
                <w:lang w:val="hr-HR"/>
              </w:rPr>
              <w:t xml:space="preserve"> </w:t>
            </w:r>
            <w:r w:rsidRPr="008158D8">
              <w:rPr>
                <w:i/>
                <w:color w:val="000000" w:themeColor="text1"/>
                <w:sz w:val="22"/>
                <w:szCs w:val="22"/>
                <w:lang w:val="hr-HR"/>
              </w:rPr>
              <w:t>o</w:t>
            </w:r>
            <w:r w:rsidRPr="00B506EE">
              <w:rPr>
                <w:i/>
                <w:color w:val="000000" w:themeColor="text1"/>
                <w:sz w:val="22"/>
                <w:szCs w:val="22"/>
                <w:lang w:val="hr-HR"/>
              </w:rPr>
              <w:t>dgovor</w:t>
            </w:r>
            <w:r w:rsidRPr="006E39EA">
              <w:rPr>
                <w:i/>
                <w:color w:val="000000" w:themeColor="text1"/>
                <w:sz w:val="22"/>
                <w:szCs w:val="22"/>
                <w:lang w:val="hr-HR"/>
              </w:rPr>
              <w:t xml:space="preserve"> su na potrebu jačanja istraživačke infrastrukture identificirane u S3</w:t>
            </w:r>
            <w:r>
              <w:rPr>
                <w:i/>
                <w:color w:val="000000" w:themeColor="text1"/>
                <w:sz w:val="22"/>
                <w:szCs w:val="22"/>
                <w:lang w:val="hr-HR"/>
              </w:rPr>
              <w:t xml:space="preserve">, a </w:t>
            </w:r>
            <w:r w:rsidRPr="00201CF4">
              <w:rPr>
                <w:i/>
                <w:color w:val="000000" w:themeColor="text1"/>
                <w:sz w:val="22"/>
                <w:szCs w:val="22"/>
                <w:lang w:val="hr-HR"/>
              </w:rPr>
              <w:t xml:space="preserve">predvodit će istraživačka nastojanja u </w:t>
            </w:r>
            <w:r>
              <w:rPr>
                <w:i/>
                <w:color w:val="000000" w:themeColor="text1"/>
                <w:sz w:val="22"/>
                <w:szCs w:val="22"/>
                <w:lang w:val="hr-HR"/>
              </w:rPr>
              <w:t xml:space="preserve">S3 prioritetnim područjima i istraživačkim temama </w:t>
            </w:r>
            <w:r w:rsidRPr="00201CF4">
              <w:rPr>
                <w:i/>
                <w:color w:val="000000" w:themeColor="text1"/>
                <w:sz w:val="22"/>
                <w:szCs w:val="22"/>
                <w:lang w:val="hr-HR"/>
              </w:rPr>
              <w:t>u kojima je prepoznata postojeća sposobnost hrvatske znanosti</w:t>
            </w:r>
            <w:r>
              <w:rPr>
                <w:i/>
                <w:color w:val="000000" w:themeColor="text1"/>
                <w:sz w:val="22"/>
                <w:szCs w:val="22"/>
                <w:lang w:val="hr-HR"/>
              </w:rPr>
              <w:t xml:space="preserve"> i buduće prilike za gospodarstvo</w:t>
            </w:r>
            <w:r w:rsidRPr="00201CF4">
              <w:rPr>
                <w:i/>
                <w:color w:val="000000" w:themeColor="text1"/>
                <w:sz w:val="22"/>
                <w:szCs w:val="22"/>
                <w:lang w:val="hr-HR"/>
              </w:rPr>
              <w:t>.</w:t>
            </w:r>
            <w:r>
              <w:rPr>
                <w:i/>
                <w:color w:val="000000" w:themeColor="text1"/>
                <w:sz w:val="22"/>
                <w:szCs w:val="22"/>
                <w:lang w:val="hr-HR"/>
              </w:rPr>
              <w:t xml:space="preserve"> I</w:t>
            </w:r>
            <w:r w:rsidRPr="00201CF4">
              <w:rPr>
                <w:i/>
                <w:color w:val="000000" w:themeColor="text1"/>
                <w:sz w:val="22"/>
                <w:szCs w:val="22"/>
                <w:lang w:val="hr-HR"/>
              </w:rPr>
              <w:t>nfrastrukturne platforme djelovati će kao funkcionalne cjeline organizirane u multidisciplinarnom okruženju, a fokusirati će se na povezivanje aktivnosti vodećih hrvatskih znanstvenika s Europskim istraživačkim prostorom te s poslovnim sektorom</w:t>
            </w:r>
            <w:r>
              <w:rPr>
                <w:i/>
                <w:color w:val="000000" w:themeColor="text1"/>
                <w:sz w:val="22"/>
                <w:szCs w:val="22"/>
                <w:lang w:val="hr-HR"/>
              </w:rPr>
              <w:t>.</w:t>
            </w:r>
          </w:p>
          <w:p w14:paraId="12C36C0E" w14:textId="31D8BE74" w:rsidR="00185035" w:rsidRPr="00297503" w:rsidRDefault="000D0DBB" w:rsidP="00297503">
            <w:pPr>
              <w:pStyle w:val="ListParagraph"/>
              <w:numPr>
                <w:ilvl w:val="0"/>
                <w:numId w:val="63"/>
              </w:numPr>
              <w:rPr>
                <w:i/>
                <w:color w:val="000000" w:themeColor="text1"/>
                <w:sz w:val="22"/>
                <w:szCs w:val="22"/>
                <w:lang w:val="hr-HR"/>
              </w:rPr>
            </w:pPr>
            <w:r w:rsidRPr="000D0DBB">
              <w:rPr>
                <w:i/>
                <w:sz w:val="22"/>
                <w:szCs w:val="22"/>
                <w:lang w:val="hr-HR"/>
              </w:rPr>
              <w:t>Potporna infrastruktura za operaciju "Jačanje kompetencija istraživača za pametnu specijalizaciju i industrijsku tranziciju"</w:t>
            </w:r>
            <w:r w:rsidR="001C5E38">
              <w:rPr>
                <w:i/>
                <w:sz w:val="22"/>
                <w:szCs w:val="22"/>
                <w:lang w:val="hr-HR"/>
              </w:rPr>
              <w:t>.</w:t>
            </w:r>
            <w:r w:rsidR="0093225B">
              <w:rPr>
                <w:i/>
                <w:sz w:val="22"/>
                <w:szCs w:val="22"/>
                <w:lang w:val="hr-HR"/>
              </w:rPr>
              <w:t xml:space="preserve"> </w:t>
            </w:r>
            <w:r w:rsidR="001C5E38" w:rsidRPr="000B2B41">
              <w:rPr>
                <w:i/>
                <w:sz w:val="22"/>
                <w:szCs w:val="22"/>
                <w:lang w:val="hr-HR"/>
              </w:rPr>
              <w:t>Za te potrebe ulaganje uključuje popratnu aktivnost adaptacije i opremanja prostora za provedbu programa razvoja vještina na centraliziranom mjestu</w:t>
            </w:r>
            <w:r w:rsidR="00E2415C">
              <w:rPr>
                <w:i/>
                <w:sz w:val="22"/>
                <w:szCs w:val="22"/>
                <w:lang w:val="hr-HR"/>
              </w:rPr>
              <w:t>.</w:t>
            </w:r>
          </w:p>
          <w:p w14:paraId="4613555F" w14:textId="4D3B331F" w:rsidR="00344B27" w:rsidRPr="002240D2" w:rsidRDefault="00344B27" w:rsidP="00551E7B">
            <w:pPr>
              <w:pStyle w:val="ListParagraph"/>
              <w:numPr>
                <w:ilvl w:val="0"/>
                <w:numId w:val="63"/>
              </w:numPr>
              <w:spacing w:line="259" w:lineRule="auto"/>
              <w:rPr>
                <w:i/>
                <w:color w:val="262626" w:themeColor="text1" w:themeTint="D9"/>
                <w:sz w:val="22"/>
                <w:szCs w:val="22"/>
                <w:lang w:val="hr-HR"/>
              </w:rPr>
            </w:pPr>
            <w:r w:rsidRPr="002240D2">
              <w:rPr>
                <w:i/>
                <w:color w:val="262626" w:themeColor="text1" w:themeTint="D9"/>
                <w:sz w:val="22"/>
                <w:szCs w:val="22"/>
                <w:lang w:val="hr-HR"/>
              </w:rPr>
              <w:t xml:space="preserve">Vlasnička </w:t>
            </w:r>
            <w:r w:rsidR="00A756DE" w:rsidRPr="002240D2">
              <w:rPr>
                <w:i/>
                <w:color w:val="262626" w:themeColor="text1" w:themeTint="D9"/>
                <w:sz w:val="22"/>
                <w:szCs w:val="22"/>
                <w:lang w:val="hr-HR"/>
              </w:rPr>
              <w:t>i</w:t>
            </w:r>
            <w:r w:rsidR="00852530" w:rsidRPr="002240D2">
              <w:rPr>
                <w:i/>
                <w:color w:val="262626" w:themeColor="text1" w:themeTint="D9"/>
                <w:sz w:val="22"/>
                <w:szCs w:val="22"/>
                <w:lang w:val="hr-HR"/>
              </w:rPr>
              <w:t xml:space="preserve"> </w:t>
            </w:r>
            <w:proofErr w:type="spellStart"/>
            <w:r w:rsidR="00852530" w:rsidRPr="002240D2">
              <w:rPr>
                <w:i/>
                <w:color w:val="262626" w:themeColor="text1" w:themeTint="D9"/>
                <w:sz w:val="22"/>
                <w:szCs w:val="22"/>
                <w:lang w:val="hr-HR"/>
              </w:rPr>
              <w:t>kvazi</w:t>
            </w:r>
            <w:proofErr w:type="spellEnd"/>
            <w:r w:rsidR="000151F1" w:rsidRPr="002240D2">
              <w:rPr>
                <w:i/>
                <w:color w:val="262626" w:themeColor="text1" w:themeTint="D9"/>
                <w:sz w:val="22"/>
                <w:szCs w:val="22"/>
                <w:lang w:val="hr-HR"/>
              </w:rPr>
              <w:t xml:space="preserve">-vlasnička ulaganja </w:t>
            </w:r>
            <w:r w:rsidRPr="002240D2">
              <w:rPr>
                <w:i/>
                <w:color w:val="262626" w:themeColor="text1" w:themeTint="D9"/>
                <w:sz w:val="22"/>
                <w:szCs w:val="22"/>
                <w:lang w:val="hr-HR"/>
              </w:rPr>
              <w:t>u projekte  poduzetnika (posebno start-</w:t>
            </w:r>
            <w:proofErr w:type="spellStart"/>
            <w:r w:rsidRPr="002240D2">
              <w:rPr>
                <w:i/>
                <w:color w:val="262626" w:themeColor="text1" w:themeTint="D9"/>
                <w:sz w:val="22"/>
                <w:szCs w:val="22"/>
                <w:lang w:val="hr-HR"/>
              </w:rPr>
              <w:t>up</w:t>
            </w:r>
            <w:proofErr w:type="spellEnd"/>
            <w:r w:rsidRPr="002240D2">
              <w:rPr>
                <w:i/>
                <w:color w:val="262626" w:themeColor="text1" w:themeTint="D9"/>
                <w:sz w:val="22"/>
                <w:szCs w:val="22"/>
                <w:lang w:val="hr-HR"/>
              </w:rPr>
              <w:t xml:space="preserve"> ili </w:t>
            </w:r>
            <w:proofErr w:type="spellStart"/>
            <w:r w:rsidRPr="002240D2">
              <w:rPr>
                <w:i/>
                <w:color w:val="262626" w:themeColor="text1" w:themeTint="D9"/>
                <w:sz w:val="22"/>
                <w:szCs w:val="22"/>
                <w:lang w:val="hr-HR"/>
              </w:rPr>
              <w:t>scale-up</w:t>
            </w:r>
            <w:proofErr w:type="spellEnd"/>
            <w:r w:rsidRPr="002240D2">
              <w:rPr>
                <w:i/>
                <w:color w:val="262626" w:themeColor="text1" w:themeTint="D9"/>
                <w:sz w:val="22"/>
                <w:szCs w:val="22"/>
                <w:lang w:val="hr-HR"/>
              </w:rPr>
              <w:t xml:space="preserve"> tvrtki) u početnim ili ranim fazama</w:t>
            </w:r>
            <w:r w:rsidR="000151F1" w:rsidRPr="002240D2">
              <w:rPr>
                <w:i/>
                <w:color w:val="262626" w:themeColor="text1" w:themeTint="D9"/>
                <w:sz w:val="22"/>
                <w:szCs w:val="22"/>
                <w:lang w:val="hr-HR"/>
              </w:rPr>
              <w:t xml:space="preserve"> razvoja </w:t>
            </w:r>
            <w:r w:rsidRPr="002240D2">
              <w:rPr>
                <w:i/>
                <w:color w:val="262626" w:themeColor="text1" w:themeTint="D9"/>
                <w:sz w:val="22"/>
                <w:szCs w:val="22"/>
                <w:lang w:val="hr-HR"/>
              </w:rPr>
              <w:t xml:space="preserve"> i fazama rasta visokotehnoloških poduzeća</w:t>
            </w:r>
            <w:r w:rsidR="003B0522" w:rsidRPr="002240D2">
              <w:rPr>
                <w:i/>
                <w:color w:val="262626" w:themeColor="text1" w:themeTint="D9"/>
                <w:sz w:val="22"/>
                <w:szCs w:val="22"/>
                <w:lang w:val="hr-HR"/>
              </w:rPr>
              <w:t xml:space="preserve"> čiji razvoj se temelji na novim tehnologijama i inovacijama, uključujući akceleratorsku aktivnost sa mentorskom komponentom, kao i dioničko financiranje putem rizičnog kapitala u ranim fazama razvoja za komercijalizaciju inovacija.</w:t>
            </w:r>
          </w:p>
          <w:p w14:paraId="447D72F8" w14:textId="53E68B8C" w:rsidR="0006175D" w:rsidRPr="002240D2" w:rsidRDefault="74D4D31F" w:rsidP="00551E7B">
            <w:pPr>
              <w:pStyle w:val="ListParagraph"/>
              <w:numPr>
                <w:ilvl w:val="0"/>
                <w:numId w:val="63"/>
              </w:numPr>
              <w:spacing w:line="259" w:lineRule="auto"/>
              <w:rPr>
                <w:i/>
                <w:color w:val="262626" w:themeColor="text1" w:themeTint="D9"/>
                <w:lang w:val="hr-HR"/>
              </w:rPr>
            </w:pPr>
            <w:r w:rsidRPr="0EB9AB86">
              <w:rPr>
                <w:i/>
                <w:iCs/>
                <w:color w:val="262626" w:themeColor="text1" w:themeTint="D9"/>
                <w:sz w:val="22"/>
                <w:szCs w:val="22"/>
                <w:lang w:val="hr-HR"/>
              </w:rPr>
              <w:t>Jačanje Europskog centra za inovacije, napredne tehnologije i razvoj vještina (ECINTV</w:t>
            </w:r>
            <w:r w:rsidR="00C90BCB" w:rsidRPr="0EB9AB86">
              <w:rPr>
                <w:i/>
                <w:iCs/>
                <w:color w:val="262626" w:themeColor="text1" w:themeTint="D9"/>
                <w:sz w:val="22"/>
                <w:szCs w:val="22"/>
                <w:lang w:val="hr-HR"/>
              </w:rPr>
              <w:t>)</w:t>
            </w:r>
            <w:r w:rsidR="2C3DAB4E" w:rsidRPr="0EB9AB86">
              <w:rPr>
                <w:i/>
                <w:iCs/>
                <w:color w:val="262626" w:themeColor="text1" w:themeTint="D9"/>
                <w:sz w:val="22"/>
                <w:szCs w:val="22"/>
                <w:lang w:val="hr-HR"/>
              </w:rPr>
              <w:t xml:space="preserve"> </w:t>
            </w:r>
            <w:r w:rsidR="2C3DAB4E" w:rsidRPr="00EB2BD8">
              <w:rPr>
                <w:i/>
                <w:iCs/>
                <w:color w:val="262626" w:themeColor="text1" w:themeTint="D9"/>
                <w:sz w:val="22"/>
                <w:szCs w:val="22"/>
                <w:lang w:val="hr-HR"/>
              </w:rPr>
              <w:t>će obuhvaćati</w:t>
            </w:r>
            <w:r w:rsidR="2C3DAB4E" w:rsidRPr="0EB9AB86">
              <w:rPr>
                <w:lang w:val="hr-HR"/>
              </w:rPr>
              <w:t xml:space="preserve"> </w:t>
            </w:r>
            <w:r w:rsidR="2C3DAB4E" w:rsidRPr="0EB9AB86">
              <w:rPr>
                <w:i/>
                <w:iCs/>
                <w:color w:val="262626" w:themeColor="text1" w:themeTint="D9"/>
                <w:sz w:val="22"/>
                <w:szCs w:val="22"/>
                <w:lang w:val="hr-HR"/>
              </w:rPr>
              <w:t>širok spektar usluga koje će osigurati razvoj inovacija, podršku razvoju nacionalnog inovacijskog potpornog sustava potičući međusektorsku suradnju, odnosno suradnju svih dionika inovacijskog sustava i jačanje digitalnih vještina s ciljem digitalne transformacije poduzeća</w:t>
            </w:r>
            <w:r w:rsidR="00E37F42">
              <w:rPr>
                <w:i/>
                <w:iCs/>
                <w:color w:val="262626" w:themeColor="text1" w:themeTint="D9"/>
                <w:sz w:val="22"/>
                <w:szCs w:val="22"/>
                <w:lang w:val="hr-HR"/>
              </w:rPr>
              <w:t>.</w:t>
            </w:r>
          </w:p>
          <w:p w14:paraId="6B1108D2" w14:textId="4E845E90" w:rsidR="00DB4C96" w:rsidRPr="004160D7" w:rsidRDefault="17B62EF2" w:rsidP="00551E7B">
            <w:pPr>
              <w:pStyle w:val="ListParagraph"/>
              <w:numPr>
                <w:ilvl w:val="0"/>
                <w:numId w:val="63"/>
              </w:numPr>
              <w:spacing w:line="259" w:lineRule="auto"/>
              <w:rPr>
                <w:i/>
                <w:color w:val="262626" w:themeColor="text1" w:themeTint="D9"/>
                <w:sz w:val="22"/>
                <w:szCs w:val="22"/>
                <w:lang w:val="hr-HR"/>
              </w:rPr>
            </w:pPr>
            <w:r w:rsidRPr="004160D7">
              <w:rPr>
                <w:i/>
                <w:color w:val="262626" w:themeColor="text1" w:themeTint="D9"/>
                <w:sz w:val="22"/>
                <w:szCs w:val="22"/>
                <w:lang w:val="hr-HR"/>
              </w:rPr>
              <w:t xml:space="preserve">Razvoj novih proizvoda, usluga i poslovnih procesa kroz povećanje ulaganja poslovnog sektora u istraživanje i razvoj i inovacije </w:t>
            </w:r>
            <w:r w:rsidR="00F50AA0" w:rsidRPr="004160D7">
              <w:rPr>
                <w:i/>
                <w:color w:val="262626" w:themeColor="text1" w:themeTint="D9"/>
                <w:sz w:val="22"/>
                <w:szCs w:val="22"/>
                <w:lang w:val="hr-HR"/>
              </w:rPr>
              <w:t>u skladu sa S3 uključujući suradnju sa znanstvenim sektorom</w:t>
            </w:r>
            <w:r w:rsidR="00E37F42">
              <w:rPr>
                <w:i/>
                <w:color w:val="262626" w:themeColor="text1" w:themeTint="D9"/>
                <w:sz w:val="22"/>
                <w:szCs w:val="22"/>
                <w:lang w:val="hr-HR"/>
              </w:rPr>
              <w:t>.</w:t>
            </w:r>
          </w:p>
          <w:p w14:paraId="6E46A592" w14:textId="4BD8968D" w:rsidR="17B62EF2" w:rsidRPr="002240D2" w:rsidRDefault="17B62EF2" w:rsidP="00551E7B">
            <w:pPr>
              <w:pStyle w:val="ListParagraph"/>
              <w:numPr>
                <w:ilvl w:val="0"/>
                <w:numId w:val="63"/>
              </w:numPr>
              <w:spacing w:line="259" w:lineRule="auto"/>
              <w:rPr>
                <w:i/>
                <w:color w:val="262626" w:themeColor="text1" w:themeTint="D9"/>
                <w:sz w:val="22"/>
                <w:szCs w:val="22"/>
                <w:lang w:val="hr-HR"/>
              </w:rPr>
            </w:pPr>
            <w:r w:rsidRPr="002240D2">
              <w:rPr>
                <w:i/>
                <w:color w:val="262626" w:themeColor="text1" w:themeTint="D9"/>
                <w:sz w:val="22"/>
                <w:szCs w:val="22"/>
                <w:lang w:val="hr-HR"/>
              </w:rPr>
              <w:t>VPZEI</w:t>
            </w:r>
            <w:r w:rsidR="00513737">
              <w:rPr>
                <w:i/>
                <w:color w:val="262626" w:themeColor="text1" w:themeTint="D9"/>
                <w:sz w:val="22"/>
                <w:szCs w:val="22"/>
                <w:lang w:val="hr-HR"/>
              </w:rPr>
              <w:t xml:space="preserve"> </w:t>
            </w:r>
            <w:r w:rsidR="00513737" w:rsidRPr="00627567">
              <w:rPr>
                <w:i/>
                <w:color w:val="262626" w:themeColor="text1" w:themeTint="D9"/>
                <w:sz w:val="22"/>
                <w:szCs w:val="22"/>
                <w:lang w:val="hr-HR"/>
              </w:rPr>
              <w:t>(Važan projekt od zajedničkog europskog interesa)</w:t>
            </w:r>
            <w:r w:rsidR="00513737" w:rsidRPr="00627567">
              <w:rPr>
                <w:rFonts w:asciiTheme="majorHAnsi" w:hAnsiTheme="majorHAnsi" w:cstheme="majorHAnsi"/>
                <w:lang w:eastAsia="hr-HR"/>
              </w:rPr>
              <w:t xml:space="preserve"> </w:t>
            </w:r>
            <w:r w:rsidRPr="002240D2">
              <w:rPr>
                <w:i/>
                <w:color w:val="262626" w:themeColor="text1" w:themeTint="D9"/>
                <w:sz w:val="22"/>
                <w:szCs w:val="22"/>
                <w:lang w:val="hr-HR"/>
              </w:rPr>
              <w:t>u S3 tematskim područjima uključujući suradnju sa znanstvenim sektorom</w:t>
            </w:r>
            <w:r w:rsidR="00E37F42">
              <w:rPr>
                <w:i/>
                <w:color w:val="262626" w:themeColor="text1" w:themeTint="D9"/>
                <w:sz w:val="22"/>
                <w:szCs w:val="22"/>
                <w:lang w:val="hr-HR"/>
              </w:rPr>
              <w:t>.</w:t>
            </w:r>
          </w:p>
          <w:p w14:paraId="11CBB29E" w14:textId="37A4465B" w:rsidR="007945C7" w:rsidRPr="002B139F" w:rsidRDefault="007945C7" w:rsidP="002B139F">
            <w:pPr>
              <w:pStyle w:val="CommentText"/>
              <w:rPr>
                <w:i/>
                <w:color w:val="000000" w:themeColor="text1"/>
                <w:sz w:val="22"/>
                <w:szCs w:val="22"/>
                <w:lang w:val="hr-HR"/>
              </w:rPr>
            </w:pPr>
          </w:p>
          <w:p w14:paraId="34646709" w14:textId="66A3A1A8" w:rsidR="0006175D" w:rsidRPr="002240D2" w:rsidRDefault="0006175D" w:rsidP="00CF543B">
            <w:pPr>
              <w:pStyle w:val="ListParagraph"/>
              <w:spacing w:line="276" w:lineRule="auto"/>
              <w:ind w:left="0"/>
              <w:rPr>
                <w:i/>
                <w:color w:val="262626" w:themeColor="text1" w:themeTint="D9"/>
                <w:sz w:val="22"/>
                <w:szCs w:val="22"/>
                <w:lang w:val="hr-HR"/>
              </w:rPr>
            </w:pPr>
            <w:bookmarkStart w:id="1" w:name="_Hlk73024076"/>
            <w:r w:rsidRPr="002240D2">
              <w:rPr>
                <w:i/>
                <w:color w:val="262626" w:themeColor="text1" w:themeTint="D9"/>
                <w:sz w:val="22"/>
                <w:szCs w:val="22"/>
                <w:lang w:val="hr-HR"/>
              </w:rPr>
              <w:t xml:space="preserve">Vezano uz povezane vrste aktivnosti i njihov doprinos </w:t>
            </w:r>
            <w:proofErr w:type="spellStart"/>
            <w:r w:rsidRPr="002240D2">
              <w:rPr>
                <w:i/>
                <w:color w:val="262626" w:themeColor="text1" w:themeTint="D9"/>
                <w:sz w:val="22"/>
                <w:szCs w:val="22"/>
                <w:lang w:val="hr-HR"/>
              </w:rPr>
              <w:t>makroregionalnim</w:t>
            </w:r>
            <w:proofErr w:type="spellEnd"/>
            <w:r w:rsidRPr="002240D2">
              <w:rPr>
                <w:i/>
                <w:color w:val="262626" w:themeColor="text1" w:themeTint="D9"/>
                <w:sz w:val="22"/>
                <w:szCs w:val="22"/>
                <w:lang w:val="hr-HR"/>
              </w:rPr>
              <w:t xml:space="preserve"> strategijama, u  programskom razdoblju 2021.-2027., Republika Hrvatska planira doprinos Strategiji za dunavsku regiju (EUSDR) točnije ostvarenju Trećeg stupa EUSDR-a (Izgradnja blagostanja u dunavskoj regiji) kroz Prioritetno područje (PP) 8 - Jačanje konkurentnosti poduzetništva. Aktivnostima se izravno doprinosi ciljevima PP8 te prioritetima definiranim Akcijskim planom EUSDR-a. </w:t>
            </w:r>
          </w:p>
          <w:p w14:paraId="33915EFE" w14:textId="77777777" w:rsidR="00344B27" w:rsidRDefault="0006175D" w:rsidP="00CF543B">
            <w:pPr>
              <w:pStyle w:val="ListParagraph"/>
              <w:spacing w:line="276" w:lineRule="auto"/>
              <w:ind w:left="0"/>
              <w:rPr>
                <w:i/>
                <w:color w:val="262626" w:themeColor="text1" w:themeTint="D9"/>
                <w:sz w:val="22"/>
                <w:szCs w:val="22"/>
                <w:lang w:val="hr-HR"/>
              </w:rPr>
            </w:pPr>
            <w:r w:rsidRPr="002240D2">
              <w:rPr>
                <w:i/>
                <w:color w:val="262626" w:themeColor="text1" w:themeTint="D9"/>
                <w:sz w:val="22"/>
                <w:szCs w:val="22"/>
                <w:lang w:val="hr-HR"/>
              </w:rPr>
              <w:t xml:space="preserve">Također, aktivnosti doprinose i PP7 – Društvo znanja, aktivnosti promicanja sudjelovanja u EU programima za istraživanje i razvoj, posebno </w:t>
            </w:r>
            <w:r w:rsidR="00E31386" w:rsidRPr="002240D2">
              <w:rPr>
                <w:i/>
                <w:color w:val="262626" w:themeColor="text1" w:themeTint="D9"/>
                <w:sz w:val="22"/>
                <w:szCs w:val="22"/>
                <w:lang w:val="hr-HR"/>
              </w:rPr>
              <w:t xml:space="preserve">Obzor </w:t>
            </w:r>
            <w:r w:rsidRPr="002240D2">
              <w:rPr>
                <w:i/>
                <w:color w:val="262626" w:themeColor="text1" w:themeTint="D9"/>
                <w:sz w:val="22"/>
                <w:szCs w:val="22"/>
                <w:lang w:val="hr-HR"/>
              </w:rPr>
              <w:t>kroz</w:t>
            </w:r>
            <w:r w:rsidR="002B10BD" w:rsidRPr="002240D2">
              <w:rPr>
                <w:i/>
                <w:color w:val="262626" w:themeColor="text1" w:themeTint="D9"/>
                <w:sz w:val="22"/>
                <w:szCs w:val="22"/>
                <w:lang w:val="hr-HR"/>
              </w:rPr>
              <w:t xml:space="preserve"> sinergijske programe, </w:t>
            </w:r>
            <w:r w:rsidRPr="002240D2">
              <w:rPr>
                <w:i/>
                <w:color w:val="262626" w:themeColor="text1" w:themeTint="D9"/>
                <w:sz w:val="22"/>
                <w:szCs w:val="22"/>
                <w:lang w:val="hr-HR"/>
              </w:rPr>
              <w:t>investicije u istraživačku i inovacijsku infrastrukturu i kapacitete.</w:t>
            </w:r>
            <w:bookmarkEnd w:id="1"/>
          </w:p>
          <w:p w14:paraId="47D6416F" w14:textId="77777777" w:rsidR="005B043C" w:rsidRDefault="005B043C" w:rsidP="00CF543B">
            <w:pPr>
              <w:pStyle w:val="ListParagraph"/>
              <w:spacing w:line="276" w:lineRule="auto"/>
              <w:ind w:left="0"/>
              <w:rPr>
                <w:i/>
                <w:color w:val="262626" w:themeColor="text1" w:themeTint="D9"/>
                <w:sz w:val="22"/>
                <w:szCs w:val="22"/>
                <w:lang w:val="hr-HR"/>
              </w:rPr>
            </w:pPr>
          </w:p>
          <w:p w14:paraId="5DE27A5A" w14:textId="77777777" w:rsidR="00CC2219" w:rsidRPr="002E26D7" w:rsidRDefault="00CC2219" w:rsidP="00CF18F3">
            <w:pPr>
              <w:jc w:val="both"/>
              <w:rPr>
                <w:i/>
                <w:sz w:val="22"/>
                <w:szCs w:val="22"/>
                <w:lang w:val="hr-HR"/>
              </w:rPr>
            </w:pPr>
            <w:proofErr w:type="spellStart"/>
            <w:r w:rsidRPr="002E26D7">
              <w:rPr>
                <w:i/>
                <w:sz w:val="22"/>
                <w:szCs w:val="22"/>
                <w:lang w:val="fr-FR"/>
              </w:rPr>
              <w:t>Aktivnosti</w:t>
            </w:r>
            <w:proofErr w:type="spellEnd"/>
            <w:r w:rsidRPr="002E26D7">
              <w:rPr>
                <w:i/>
                <w:sz w:val="22"/>
                <w:szCs w:val="22"/>
                <w:lang w:val="fr-FR"/>
              </w:rPr>
              <w:t xml:space="preserve"> su </w:t>
            </w:r>
            <w:proofErr w:type="spellStart"/>
            <w:r w:rsidRPr="002E26D7">
              <w:rPr>
                <w:i/>
                <w:sz w:val="22"/>
                <w:szCs w:val="22"/>
                <w:lang w:val="fr-FR"/>
              </w:rPr>
              <w:t>procijenjene</w:t>
            </w:r>
            <w:proofErr w:type="spellEnd"/>
            <w:r w:rsidRPr="002E26D7">
              <w:rPr>
                <w:i/>
                <w:sz w:val="22"/>
                <w:szCs w:val="22"/>
                <w:lang w:val="fr-FR"/>
              </w:rPr>
              <w:t xml:space="preserve"> </w:t>
            </w:r>
            <w:proofErr w:type="spellStart"/>
            <w:r w:rsidRPr="002E26D7">
              <w:rPr>
                <w:i/>
                <w:sz w:val="22"/>
                <w:szCs w:val="22"/>
                <w:lang w:val="fr-FR"/>
              </w:rPr>
              <w:t>kao</w:t>
            </w:r>
            <w:proofErr w:type="spellEnd"/>
            <w:r w:rsidRPr="002E26D7">
              <w:rPr>
                <w:i/>
                <w:sz w:val="22"/>
                <w:szCs w:val="22"/>
                <w:lang w:val="fr-FR"/>
              </w:rPr>
              <w:t xml:space="preserve"> </w:t>
            </w:r>
            <w:proofErr w:type="spellStart"/>
            <w:r w:rsidRPr="002E26D7">
              <w:rPr>
                <w:i/>
                <w:sz w:val="22"/>
                <w:szCs w:val="22"/>
                <w:lang w:val="fr-FR"/>
              </w:rPr>
              <w:t>kompatibilne</w:t>
            </w:r>
            <w:proofErr w:type="spellEnd"/>
            <w:r w:rsidRPr="002E26D7">
              <w:rPr>
                <w:i/>
                <w:sz w:val="22"/>
                <w:szCs w:val="22"/>
                <w:lang w:val="fr-FR"/>
              </w:rPr>
              <w:t xml:space="preserve"> sa DNSH </w:t>
            </w:r>
            <w:proofErr w:type="spellStart"/>
            <w:r w:rsidRPr="002E26D7">
              <w:rPr>
                <w:i/>
                <w:sz w:val="22"/>
                <w:szCs w:val="22"/>
                <w:lang w:val="fr-FR"/>
              </w:rPr>
              <w:t>principom</w:t>
            </w:r>
            <w:proofErr w:type="spellEnd"/>
            <w:r w:rsidRPr="002E26D7">
              <w:rPr>
                <w:i/>
                <w:sz w:val="22"/>
                <w:szCs w:val="22"/>
                <w:lang w:val="fr-FR"/>
              </w:rPr>
              <w:t xml:space="preserve">, </w:t>
            </w:r>
            <w:proofErr w:type="spellStart"/>
            <w:r w:rsidRPr="002E26D7">
              <w:rPr>
                <w:i/>
                <w:sz w:val="22"/>
                <w:szCs w:val="22"/>
                <w:lang w:val="fr-FR"/>
              </w:rPr>
              <w:t>budući</w:t>
            </w:r>
            <w:proofErr w:type="spellEnd"/>
            <w:r w:rsidRPr="002E26D7">
              <w:rPr>
                <w:i/>
                <w:sz w:val="22"/>
                <w:szCs w:val="22"/>
                <w:lang w:val="fr-FR"/>
              </w:rPr>
              <w:t xml:space="preserve"> </w:t>
            </w:r>
            <w:proofErr w:type="gramStart"/>
            <w:r w:rsidRPr="002E26D7">
              <w:rPr>
                <w:i/>
                <w:sz w:val="22"/>
                <w:szCs w:val="22"/>
                <w:lang w:val="fr-FR"/>
              </w:rPr>
              <w:t>da:</w:t>
            </w:r>
            <w:proofErr w:type="gramEnd"/>
          </w:p>
          <w:p w14:paraId="0A19C9D6" w14:textId="4A51DB9A" w:rsidR="00CE432C" w:rsidRPr="002E26D7" w:rsidRDefault="00CE432C" w:rsidP="00CF18F3">
            <w:pPr>
              <w:pStyle w:val="ListParagraph"/>
              <w:numPr>
                <w:ilvl w:val="0"/>
                <w:numId w:val="167"/>
              </w:numPr>
              <w:rPr>
                <w:i/>
                <w:sz w:val="22"/>
                <w:szCs w:val="22"/>
                <w:lang w:val="hr-HR"/>
              </w:rPr>
            </w:pPr>
            <w:r w:rsidRPr="002E26D7">
              <w:rPr>
                <w:i/>
                <w:sz w:val="22"/>
                <w:szCs w:val="22"/>
                <w:lang w:val="hr-HR"/>
              </w:rPr>
              <w:t>nemaju značajan negativan utjecaj na okoliš zbog svoje prirode</w:t>
            </w:r>
          </w:p>
          <w:p w14:paraId="1A60E019" w14:textId="60F2895B" w:rsidR="00CE432C" w:rsidRPr="002E26D7" w:rsidRDefault="00CE432C" w:rsidP="00CF18F3">
            <w:pPr>
              <w:pStyle w:val="ListParagraph"/>
              <w:numPr>
                <w:ilvl w:val="0"/>
                <w:numId w:val="167"/>
              </w:numPr>
              <w:rPr>
                <w:i/>
                <w:sz w:val="22"/>
                <w:szCs w:val="22"/>
              </w:rPr>
            </w:pPr>
            <w:proofErr w:type="spellStart"/>
            <w:r w:rsidRPr="002E26D7">
              <w:rPr>
                <w:i/>
                <w:sz w:val="22"/>
                <w:szCs w:val="22"/>
              </w:rPr>
              <w:t>ocijenjene</w:t>
            </w:r>
            <w:proofErr w:type="spellEnd"/>
            <w:r w:rsidRPr="002E26D7">
              <w:rPr>
                <w:i/>
                <w:sz w:val="22"/>
                <w:szCs w:val="22"/>
              </w:rPr>
              <w:t xml:space="preserve"> </w:t>
            </w:r>
            <w:proofErr w:type="spellStart"/>
            <w:r w:rsidRPr="002E26D7">
              <w:rPr>
                <w:i/>
                <w:sz w:val="22"/>
                <w:szCs w:val="22"/>
              </w:rPr>
              <w:t>su</w:t>
            </w:r>
            <w:proofErr w:type="spellEnd"/>
            <w:r w:rsidRPr="002E26D7">
              <w:rPr>
                <w:i/>
                <w:sz w:val="22"/>
                <w:szCs w:val="22"/>
              </w:rPr>
              <w:t xml:space="preserve"> </w:t>
            </w:r>
            <w:proofErr w:type="spellStart"/>
            <w:r w:rsidRPr="002E26D7">
              <w:rPr>
                <w:i/>
                <w:sz w:val="22"/>
                <w:szCs w:val="22"/>
              </w:rPr>
              <w:t>kompatibilne</w:t>
            </w:r>
            <w:proofErr w:type="spellEnd"/>
            <w:r w:rsidRPr="002E26D7">
              <w:rPr>
                <w:i/>
                <w:sz w:val="22"/>
                <w:szCs w:val="22"/>
              </w:rPr>
              <w:t xml:space="preserve"> </w:t>
            </w:r>
            <w:proofErr w:type="spellStart"/>
            <w:r w:rsidRPr="002E26D7">
              <w:rPr>
                <w:i/>
                <w:sz w:val="22"/>
                <w:szCs w:val="22"/>
              </w:rPr>
              <w:t>prema</w:t>
            </w:r>
            <w:proofErr w:type="spellEnd"/>
            <w:r w:rsidRPr="002E26D7">
              <w:rPr>
                <w:i/>
                <w:sz w:val="22"/>
                <w:szCs w:val="22"/>
              </w:rPr>
              <w:t xml:space="preserve"> </w:t>
            </w:r>
            <w:proofErr w:type="spellStart"/>
            <w:r w:rsidRPr="002E26D7">
              <w:rPr>
                <w:i/>
                <w:sz w:val="22"/>
                <w:szCs w:val="22"/>
              </w:rPr>
              <w:t>Mehanizmu</w:t>
            </w:r>
            <w:proofErr w:type="spellEnd"/>
            <w:r w:rsidRPr="002E26D7">
              <w:rPr>
                <w:i/>
                <w:sz w:val="22"/>
                <w:szCs w:val="22"/>
              </w:rPr>
              <w:t xml:space="preserve"> za </w:t>
            </w:r>
            <w:proofErr w:type="spellStart"/>
            <w:r w:rsidRPr="002E26D7">
              <w:rPr>
                <w:i/>
                <w:sz w:val="22"/>
                <w:szCs w:val="22"/>
              </w:rPr>
              <w:t>oporavak</w:t>
            </w:r>
            <w:proofErr w:type="spellEnd"/>
            <w:r w:rsidRPr="002E26D7">
              <w:rPr>
                <w:i/>
                <w:sz w:val="22"/>
                <w:szCs w:val="22"/>
              </w:rPr>
              <w:t xml:space="preserve"> i </w:t>
            </w:r>
            <w:proofErr w:type="spellStart"/>
            <w:r w:rsidRPr="002E26D7">
              <w:rPr>
                <w:i/>
                <w:sz w:val="22"/>
                <w:szCs w:val="22"/>
              </w:rPr>
              <w:t>otpornost</w:t>
            </w:r>
            <w:proofErr w:type="spellEnd"/>
          </w:p>
          <w:p w14:paraId="630E1A87" w14:textId="5D244EA8" w:rsidR="00CC2219" w:rsidRPr="002E26D7" w:rsidRDefault="00CE432C" w:rsidP="00373953">
            <w:pPr>
              <w:pStyle w:val="ListParagraph"/>
              <w:numPr>
                <w:ilvl w:val="0"/>
                <w:numId w:val="167"/>
              </w:numPr>
              <w:rPr>
                <w:i/>
                <w:sz w:val="22"/>
                <w:szCs w:val="22"/>
              </w:rPr>
            </w:pPr>
            <w:proofErr w:type="spellStart"/>
            <w:r w:rsidRPr="002E26D7">
              <w:rPr>
                <w:i/>
                <w:sz w:val="22"/>
                <w:szCs w:val="22"/>
              </w:rPr>
              <w:t>ocijenjene</w:t>
            </w:r>
            <w:proofErr w:type="spellEnd"/>
            <w:r w:rsidRPr="002E26D7">
              <w:rPr>
                <w:i/>
                <w:sz w:val="22"/>
                <w:szCs w:val="22"/>
              </w:rPr>
              <w:t xml:space="preserve"> </w:t>
            </w:r>
            <w:proofErr w:type="spellStart"/>
            <w:r w:rsidRPr="002E26D7">
              <w:rPr>
                <w:i/>
                <w:sz w:val="22"/>
                <w:szCs w:val="22"/>
              </w:rPr>
              <w:t>su</w:t>
            </w:r>
            <w:proofErr w:type="spellEnd"/>
            <w:r w:rsidRPr="002E26D7">
              <w:rPr>
                <w:i/>
                <w:sz w:val="22"/>
                <w:szCs w:val="22"/>
              </w:rPr>
              <w:t xml:space="preserve"> </w:t>
            </w:r>
            <w:proofErr w:type="spellStart"/>
            <w:r w:rsidRPr="002E26D7">
              <w:rPr>
                <w:i/>
                <w:sz w:val="22"/>
                <w:szCs w:val="22"/>
              </w:rPr>
              <w:t>kao</w:t>
            </w:r>
            <w:proofErr w:type="spellEnd"/>
            <w:r w:rsidRPr="002E26D7">
              <w:rPr>
                <w:i/>
                <w:sz w:val="22"/>
                <w:szCs w:val="22"/>
              </w:rPr>
              <w:t xml:space="preserve"> </w:t>
            </w:r>
            <w:proofErr w:type="spellStart"/>
            <w:r w:rsidRPr="002E26D7">
              <w:rPr>
                <w:i/>
                <w:sz w:val="22"/>
                <w:szCs w:val="22"/>
              </w:rPr>
              <w:t>kompatibilne</w:t>
            </w:r>
            <w:proofErr w:type="spellEnd"/>
            <w:r w:rsidRPr="002E26D7">
              <w:rPr>
                <w:i/>
                <w:sz w:val="22"/>
                <w:szCs w:val="22"/>
              </w:rPr>
              <w:t xml:space="preserve"> </w:t>
            </w:r>
            <w:proofErr w:type="spellStart"/>
            <w:r w:rsidRPr="002E26D7">
              <w:rPr>
                <w:i/>
                <w:sz w:val="22"/>
                <w:szCs w:val="22"/>
              </w:rPr>
              <w:t>prema</w:t>
            </w:r>
            <w:proofErr w:type="spellEnd"/>
            <w:r w:rsidRPr="002E26D7">
              <w:rPr>
                <w:i/>
                <w:sz w:val="22"/>
                <w:szCs w:val="22"/>
              </w:rPr>
              <w:t xml:space="preserve"> </w:t>
            </w:r>
            <w:proofErr w:type="spellStart"/>
            <w:r w:rsidRPr="002E26D7">
              <w:rPr>
                <w:i/>
                <w:sz w:val="22"/>
                <w:szCs w:val="22"/>
              </w:rPr>
              <w:t>smjernicama</w:t>
            </w:r>
            <w:proofErr w:type="spellEnd"/>
            <w:r w:rsidRPr="002E26D7">
              <w:rPr>
                <w:i/>
                <w:sz w:val="22"/>
                <w:szCs w:val="22"/>
              </w:rPr>
              <w:t xml:space="preserve"> </w:t>
            </w:r>
            <w:proofErr w:type="spellStart"/>
            <w:r w:rsidRPr="002E26D7">
              <w:rPr>
                <w:i/>
                <w:sz w:val="22"/>
                <w:szCs w:val="22"/>
              </w:rPr>
              <w:t>Mehanizma</w:t>
            </w:r>
            <w:proofErr w:type="spellEnd"/>
            <w:r w:rsidRPr="002E26D7">
              <w:rPr>
                <w:i/>
                <w:sz w:val="22"/>
                <w:szCs w:val="22"/>
              </w:rPr>
              <w:t xml:space="preserve"> za </w:t>
            </w:r>
            <w:proofErr w:type="spellStart"/>
            <w:r w:rsidRPr="002E26D7">
              <w:rPr>
                <w:i/>
                <w:sz w:val="22"/>
                <w:szCs w:val="22"/>
              </w:rPr>
              <w:t>oporavak</w:t>
            </w:r>
            <w:proofErr w:type="spellEnd"/>
            <w:r w:rsidRPr="002E26D7">
              <w:rPr>
                <w:i/>
                <w:sz w:val="22"/>
                <w:szCs w:val="22"/>
              </w:rPr>
              <w:t xml:space="preserve"> i </w:t>
            </w:r>
            <w:proofErr w:type="spellStart"/>
            <w:r w:rsidRPr="002E26D7">
              <w:rPr>
                <w:i/>
                <w:sz w:val="22"/>
                <w:szCs w:val="22"/>
              </w:rPr>
              <w:t>otpornost</w:t>
            </w:r>
            <w:proofErr w:type="spellEnd"/>
            <w:r w:rsidR="00B43C45" w:rsidRPr="002E26D7">
              <w:rPr>
                <w:i/>
                <w:iCs/>
                <w:sz w:val="22"/>
                <w:szCs w:val="22"/>
              </w:rPr>
              <w:t>.</w:t>
            </w:r>
          </w:p>
          <w:p w14:paraId="5C400109" w14:textId="40DBB5B2" w:rsidR="00344B27" w:rsidRPr="002240D2" w:rsidRDefault="00344B27" w:rsidP="00CF543B">
            <w:pPr>
              <w:pStyle w:val="ListParagraph"/>
              <w:spacing w:line="276" w:lineRule="auto"/>
              <w:ind w:left="0"/>
              <w:rPr>
                <w:i/>
                <w:color w:val="262626" w:themeColor="text1" w:themeTint="D9"/>
                <w:sz w:val="22"/>
                <w:szCs w:val="22"/>
                <w:lang w:val="hr-HR"/>
              </w:rPr>
            </w:pPr>
          </w:p>
        </w:tc>
      </w:tr>
    </w:tbl>
    <w:p w14:paraId="5C40010B" w14:textId="097B2FE5" w:rsidR="00F65EF3" w:rsidRPr="002240D2" w:rsidRDefault="009942BF" w:rsidP="00E4324B">
      <w:pPr>
        <w:pStyle w:val="Norm1"/>
      </w:pPr>
      <w:r w:rsidRPr="002240D2">
        <w:lastRenderedPageBreak/>
        <w:t xml:space="preserve">Glavne ciljne skupine – članak 22. stavak 3. točka (d) </w:t>
      </w:r>
      <w:proofErr w:type="spellStart"/>
      <w:r w:rsidRPr="002240D2">
        <w:t>podtočka</w:t>
      </w:r>
      <w:proofErr w:type="spellEnd"/>
      <w:r w:rsidRPr="002240D2">
        <w:t xml:space="preserve"> iii. UZO-a</w:t>
      </w:r>
      <w:r w:rsidR="00F65EF3" w:rsidRPr="002240D2">
        <w:t>:</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C50464" w:rsidRPr="004833B6" w14:paraId="5C40010D" w14:textId="77777777" w:rsidTr="004865A3">
        <w:tc>
          <w:tcPr>
            <w:tcW w:w="8779" w:type="dxa"/>
          </w:tcPr>
          <w:p w14:paraId="3FE2BEC4" w14:textId="00D880A9" w:rsidR="001333BF" w:rsidRPr="003B7D96" w:rsidRDefault="001B7340" w:rsidP="00551E7B">
            <w:pPr>
              <w:pStyle w:val="ListParagraph"/>
              <w:numPr>
                <w:ilvl w:val="0"/>
                <w:numId w:val="66"/>
              </w:numPr>
              <w:spacing w:line="259" w:lineRule="auto"/>
              <w:rPr>
                <w:i/>
                <w:color w:val="262626" w:themeColor="text1" w:themeTint="D9"/>
                <w:sz w:val="22"/>
                <w:szCs w:val="22"/>
                <w:lang w:val="hr-HR"/>
              </w:rPr>
            </w:pPr>
            <w:r w:rsidRPr="00AE0F2A">
              <w:rPr>
                <w:i/>
                <w:color w:val="262626" w:themeColor="text1" w:themeTint="D9"/>
                <w:sz w:val="22"/>
                <w:szCs w:val="22"/>
                <w:lang w:val="hr-HR"/>
              </w:rPr>
              <w:t>s</w:t>
            </w:r>
            <w:r w:rsidR="001333BF" w:rsidRPr="00AE0F2A">
              <w:rPr>
                <w:i/>
                <w:color w:val="262626" w:themeColor="text1" w:themeTint="D9"/>
                <w:sz w:val="22"/>
                <w:szCs w:val="22"/>
                <w:lang w:val="hr-HR"/>
              </w:rPr>
              <w:t>tudent</w:t>
            </w:r>
            <w:r w:rsidR="00976E94" w:rsidRPr="00F86B0E">
              <w:rPr>
                <w:i/>
                <w:color w:val="262626" w:themeColor="text1" w:themeTint="D9"/>
                <w:sz w:val="22"/>
                <w:szCs w:val="22"/>
                <w:lang w:val="hr-HR"/>
              </w:rPr>
              <w:t>i</w:t>
            </w:r>
          </w:p>
          <w:p w14:paraId="2CE8E2E7" w14:textId="77777777" w:rsidR="001333BF" w:rsidRPr="003B7D96" w:rsidRDefault="0006085A" w:rsidP="00551E7B">
            <w:pPr>
              <w:pStyle w:val="ListParagraph"/>
              <w:numPr>
                <w:ilvl w:val="0"/>
                <w:numId w:val="66"/>
              </w:numPr>
              <w:spacing w:line="259" w:lineRule="auto"/>
              <w:rPr>
                <w:i/>
                <w:color w:val="262626" w:themeColor="text1" w:themeTint="D9"/>
                <w:sz w:val="22"/>
                <w:szCs w:val="22"/>
                <w:lang w:val="hr-HR"/>
              </w:rPr>
            </w:pPr>
            <w:r w:rsidRPr="003B7D96">
              <w:rPr>
                <w:i/>
                <w:color w:val="262626" w:themeColor="text1" w:themeTint="D9"/>
                <w:sz w:val="22"/>
                <w:szCs w:val="22"/>
                <w:lang w:val="hr-HR"/>
              </w:rPr>
              <w:t xml:space="preserve">znanstvenici, tj. istraživači </w:t>
            </w:r>
          </w:p>
          <w:p w14:paraId="468D9F4C" w14:textId="77777777" w:rsidR="001333BF" w:rsidRPr="003B7D96" w:rsidRDefault="0006085A" w:rsidP="00551E7B">
            <w:pPr>
              <w:pStyle w:val="ListParagraph"/>
              <w:numPr>
                <w:ilvl w:val="0"/>
                <w:numId w:val="66"/>
              </w:numPr>
              <w:spacing w:line="259" w:lineRule="auto"/>
              <w:rPr>
                <w:i/>
                <w:color w:val="262626" w:themeColor="text1" w:themeTint="D9"/>
                <w:sz w:val="22"/>
                <w:szCs w:val="22"/>
                <w:lang w:val="hr-HR"/>
              </w:rPr>
            </w:pPr>
            <w:r w:rsidRPr="003B7D96">
              <w:rPr>
                <w:i/>
                <w:color w:val="262626" w:themeColor="text1" w:themeTint="D9"/>
                <w:sz w:val="22"/>
                <w:szCs w:val="22"/>
                <w:lang w:val="hr-HR"/>
              </w:rPr>
              <w:t>poduzetnici</w:t>
            </w:r>
          </w:p>
          <w:p w14:paraId="1C6C8AD6" w14:textId="762A010F" w:rsidR="001333BF" w:rsidRPr="003B7D96" w:rsidRDefault="0006085A" w:rsidP="00551E7B">
            <w:pPr>
              <w:pStyle w:val="ListParagraph"/>
              <w:numPr>
                <w:ilvl w:val="0"/>
                <w:numId w:val="66"/>
              </w:numPr>
              <w:spacing w:line="259" w:lineRule="auto"/>
              <w:rPr>
                <w:i/>
                <w:color w:val="262626" w:themeColor="text1" w:themeTint="D9"/>
                <w:sz w:val="22"/>
                <w:szCs w:val="22"/>
                <w:lang w:val="hr-HR"/>
              </w:rPr>
            </w:pPr>
            <w:r w:rsidRPr="003B7D96">
              <w:rPr>
                <w:i/>
                <w:color w:val="262626" w:themeColor="text1" w:themeTint="D9"/>
                <w:sz w:val="22"/>
                <w:szCs w:val="22"/>
                <w:lang w:val="hr-HR"/>
              </w:rPr>
              <w:t>poduzetničke potpor</w:t>
            </w:r>
            <w:r w:rsidR="00FA4C6B" w:rsidRPr="003B7D96">
              <w:rPr>
                <w:i/>
                <w:color w:val="262626" w:themeColor="text1" w:themeTint="D9"/>
                <w:sz w:val="22"/>
                <w:szCs w:val="22"/>
                <w:lang w:val="hr-HR"/>
              </w:rPr>
              <w:t>n</w:t>
            </w:r>
            <w:r w:rsidRPr="003B7D96">
              <w:rPr>
                <w:i/>
                <w:color w:val="262626" w:themeColor="text1" w:themeTint="D9"/>
                <w:sz w:val="22"/>
                <w:szCs w:val="22"/>
                <w:lang w:val="hr-HR"/>
              </w:rPr>
              <w:t>e institucije (DIH-ovi, inkubatori, akceleratori i dr</w:t>
            </w:r>
            <w:r w:rsidR="002240D2" w:rsidRPr="003B7D96">
              <w:rPr>
                <w:i/>
                <w:color w:val="262626" w:themeColor="text1" w:themeTint="D9"/>
                <w:sz w:val="22"/>
                <w:szCs w:val="22"/>
                <w:lang w:val="hr-HR"/>
              </w:rPr>
              <w:t>.</w:t>
            </w:r>
            <w:r w:rsidRPr="003B7D96">
              <w:rPr>
                <w:i/>
                <w:color w:val="262626" w:themeColor="text1" w:themeTint="D9"/>
                <w:sz w:val="22"/>
                <w:szCs w:val="22"/>
                <w:lang w:val="hr-HR"/>
              </w:rPr>
              <w:t>)</w:t>
            </w:r>
          </w:p>
          <w:p w14:paraId="5C40010C" w14:textId="2F8F02D6" w:rsidR="0006085A" w:rsidRPr="003B7D96" w:rsidRDefault="0006085A" w:rsidP="00551E7B">
            <w:pPr>
              <w:pStyle w:val="ListParagraph"/>
              <w:numPr>
                <w:ilvl w:val="0"/>
                <w:numId w:val="66"/>
              </w:numPr>
              <w:spacing w:line="259" w:lineRule="auto"/>
              <w:rPr>
                <w:i/>
                <w:color w:val="262626" w:themeColor="text1" w:themeTint="D9"/>
                <w:sz w:val="22"/>
                <w:szCs w:val="22"/>
                <w:lang w:val="hr-HR"/>
              </w:rPr>
            </w:pPr>
            <w:r w:rsidRPr="003B7D96">
              <w:rPr>
                <w:i/>
                <w:color w:val="262626" w:themeColor="text1" w:themeTint="D9"/>
                <w:sz w:val="22"/>
                <w:szCs w:val="22"/>
                <w:lang w:val="hr-HR"/>
              </w:rPr>
              <w:t>znanstvene organizacije</w:t>
            </w:r>
            <w:r w:rsidRPr="003B7D96">
              <w:rPr>
                <w:color w:val="262626" w:themeColor="text1" w:themeTint="D9"/>
                <w:sz w:val="18"/>
                <w:szCs w:val="18"/>
                <w:lang w:val="hr-HR"/>
              </w:rPr>
              <w:t xml:space="preserve"> </w:t>
            </w:r>
          </w:p>
        </w:tc>
      </w:tr>
    </w:tbl>
    <w:p w14:paraId="5C40010E" w14:textId="69F8621C" w:rsidR="00F65EF3" w:rsidRPr="002240D2" w:rsidRDefault="006403CA" w:rsidP="00E4324B">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C50464" w:rsidRPr="006D6223" w14:paraId="5C400110" w14:textId="77777777" w:rsidTr="004865A3">
        <w:tc>
          <w:tcPr>
            <w:tcW w:w="14787" w:type="dxa"/>
          </w:tcPr>
          <w:p w14:paraId="13223A89" w14:textId="77777777" w:rsidR="00661DCB" w:rsidRPr="002240D2" w:rsidRDefault="00661DCB" w:rsidP="00661DCB">
            <w:pPr>
              <w:spacing w:before="0" w:after="0" w:line="240" w:lineRule="auto"/>
              <w:jc w:val="both"/>
              <w:rPr>
                <w:b/>
                <w:i/>
                <w:sz w:val="22"/>
                <w:szCs w:val="22"/>
                <w:lang w:val="hr-HR"/>
              </w:rPr>
            </w:pPr>
            <w:r w:rsidRPr="002240D2">
              <w:rPr>
                <w:b/>
                <w:i/>
                <w:sz w:val="22"/>
                <w:szCs w:val="22"/>
                <w:lang w:val="hr-HR"/>
              </w:rPr>
              <w:t>Jednake mogućnosti i nediskriminacija</w:t>
            </w:r>
          </w:p>
          <w:p w14:paraId="76D86D54" w14:textId="14E48459" w:rsidR="00661DCB" w:rsidRPr="002240D2" w:rsidRDefault="00661DCB" w:rsidP="00551E7B">
            <w:pPr>
              <w:pStyle w:val="ListParagraph"/>
              <w:numPr>
                <w:ilvl w:val="0"/>
                <w:numId w:val="65"/>
              </w:numPr>
              <w:rPr>
                <w:i/>
                <w:sz w:val="22"/>
                <w:szCs w:val="22"/>
                <w:lang w:val="hr-HR"/>
              </w:rPr>
            </w:pPr>
            <w:r w:rsidRPr="002240D2">
              <w:rPr>
                <w:i/>
                <w:sz w:val="22"/>
                <w:szCs w:val="22"/>
                <w:lang w:val="hr-HR"/>
              </w:rPr>
              <w:t>Specifične mjere koje ostvaruju pozitivan doprinos uključenju osoba s invaliditetom kroz pristupačnost građevinama,</w:t>
            </w:r>
            <w:r w:rsidR="001333BF" w:rsidRPr="002240D2">
              <w:rPr>
                <w:i/>
                <w:sz w:val="22"/>
                <w:szCs w:val="22"/>
                <w:lang w:val="hr-HR"/>
              </w:rPr>
              <w:t xml:space="preserve"> </w:t>
            </w:r>
            <w:r w:rsidRPr="002240D2">
              <w:rPr>
                <w:i/>
                <w:sz w:val="22"/>
                <w:szCs w:val="22"/>
                <w:lang w:val="hr-HR"/>
              </w:rPr>
              <w:t>informacijsko-komunikacijsk</w:t>
            </w:r>
            <w:r w:rsidR="3D288664" w:rsidRPr="31DC9440">
              <w:rPr>
                <w:i/>
                <w:iCs/>
                <w:sz w:val="22"/>
                <w:szCs w:val="22"/>
                <w:lang w:val="hr-HR"/>
              </w:rPr>
              <w:t>u</w:t>
            </w:r>
            <w:r w:rsidRPr="002240D2">
              <w:rPr>
                <w:i/>
                <w:sz w:val="22"/>
                <w:szCs w:val="22"/>
                <w:lang w:val="hr-HR"/>
              </w:rPr>
              <w:t xml:space="preserve"> pristupačnost te razumnu prilagodbu i univerzalni dizajn</w:t>
            </w:r>
            <w:r w:rsidR="006958FE">
              <w:rPr>
                <w:i/>
                <w:sz w:val="22"/>
                <w:szCs w:val="22"/>
                <w:lang w:val="hr-HR"/>
              </w:rPr>
              <w:t>.</w:t>
            </w:r>
          </w:p>
          <w:p w14:paraId="2C1B6C36" w14:textId="02251FCC" w:rsidR="00661DCB" w:rsidRPr="00AD0B23" w:rsidRDefault="00661DCB" w:rsidP="00C85ACE">
            <w:pPr>
              <w:pStyle w:val="ListParagraph"/>
              <w:numPr>
                <w:ilvl w:val="0"/>
                <w:numId w:val="65"/>
              </w:numPr>
              <w:rPr>
                <w:i/>
                <w:sz w:val="22"/>
                <w:szCs w:val="22"/>
                <w:lang w:val="hr-HR"/>
              </w:rPr>
            </w:pPr>
            <w:r w:rsidRPr="00AD0B23">
              <w:rPr>
                <w:i/>
                <w:sz w:val="22"/>
                <w:szCs w:val="22"/>
                <w:lang w:val="hr-HR"/>
              </w:rPr>
              <w:t>Pozitivne mjere za osiguranje dostupnosti sadržaja namijenjenih javnosti (</w:t>
            </w:r>
            <w:r w:rsidR="07EF3F94" w:rsidRPr="00A96506">
              <w:rPr>
                <w:rFonts w:eastAsia="Calibri"/>
                <w:i/>
                <w:iCs/>
                <w:sz w:val="22"/>
                <w:szCs w:val="22"/>
                <w:lang w:val="hr-HR"/>
              </w:rPr>
              <w:t>pristupačne/prilagođene</w:t>
            </w:r>
            <w:r w:rsidR="07EF3F94" w:rsidRPr="31DC9440">
              <w:rPr>
                <w:rFonts w:ascii="Calibri" w:eastAsia="Calibri" w:hAnsi="Calibri" w:cs="Calibri"/>
                <w:sz w:val="22"/>
                <w:szCs w:val="22"/>
                <w:lang w:val="hr-HR"/>
              </w:rPr>
              <w:t xml:space="preserve"> </w:t>
            </w:r>
            <w:r w:rsidRPr="00AD0B23">
              <w:rPr>
                <w:i/>
                <w:sz w:val="22"/>
                <w:szCs w:val="22"/>
                <w:lang w:val="hr-HR"/>
              </w:rPr>
              <w:t>web stranice, promotivni materijali i sl.) te promicanje nediskriminacije i uključivanja</w:t>
            </w:r>
            <w:r w:rsidR="00AD0B23" w:rsidRPr="00AD0B23">
              <w:rPr>
                <w:i/>
                <w:sz w:val="22"/>
                <w:szCs w:val="22"/>
                <w:lang w:val="hr-HR"/>
              </w:rPr>
              <w:t xml:space="preserve"> </w:t>
            </w:r>
            <w:r w:rsidRPr="00AD0B23">
              <w:rPr>
                <w:i/>
                <w:sz w:val="22"/>
                <w:szCs w:val="22"/>
                <w:lang w:val="hr-HR"/>
              </w:rPr>
              <w:t>marginaliziranih skupina</w:t>
            </w:r>
            <w:r w:rsidR="006958FE">
              <w:rPr>
                <w:i/>
                <w:sz w:val="22"/>
                <w:szCs w:val="22"/>
                <w:lang w:val="hr-HR"/>
              </w:rPr>
              <w:t>.</w:t>
            </w:r>
          </w:p>
          <w:p w14:paraId="14507382" w14:textId="1DB5F5CB" w:rsidR="46255C1B" w:rsidRPr="00A96506" w:rsidRDefault="46255C1B" w:rsidP="31DC9440">
            <w:pPr>
              <w:pStyle w:val="ListParagraph"/>
              <w:numPr>
                <w:ilvl w:val="0"/>
                <w:numId w:val="65"/>
              </w:numPr>
              <w:rPr>
                <w:i/>
                <w:iCs/>
                <w:sz w:val="22"/>
                <w:szCs w:val="22"/>
                <w:lang w:val="hr-HR"/>
              </w:rPr>
            </w:pPr>
            <w:r w:rsidRPr="00A96506">
              <w:rPr>
                <w:i/>
                <w:iCs/>
                <w:sz w:val="22"/>
                <w:szCs w:val="22"/>
                <w:lang w:val="hr-HR"/>
              </w:rPr>
              <w:t xml:space="preserve">Prilikom razvoja baza podataka i primjene novih tehnologija, gdje je primjenjivo, koristit će se odgovarajuće organizacijske i tehničke mjere zaštite osobnih podataka (npr. enkripcija i </w:t>
            </w:r>
            <w:proofErr w:type="spellStart"/>
            <w:r w:rsidRPr="00A96506">
              <w:rPr>
                <w:i/>
                <w:iCs/>
                <w:sz w:val="22"/>
                <w:szCs w:val="22"/>
                <w:lang w:val="hr-HR"/>
              </w:rPr>
              <w:t>pseudonimizacija</w:t>
            </w:r>
            <w:proofErr w:type="spellEnd"/>
            <w:r w:rsidRPr="00A96506">
              <w:rPr>
                <w:i/>
                <w:iCs/>
                <w:sz w:val="22"/>
                <w:szCs w:val="22"/>
                <w:lang w:val="hr-HR"/>
              </w:rPr>
              <w:t>, stroge mjere kontrole pristupa podacima, redovito brisanje osobnih podataka koji više nisu potrebni ili relevantni, primjena načela integrirane zaštite privatnosti i sl.)</w:t>
            </w:r>
          </w:p>
          <w:p w14:paraId="33132298" w14:textId="77777777" w:rsidR="00661DCB" w:rsidRPr="002240D2" w:rsidRDefault="00661DCB" w:rsidP="00661DCB">
            <w:pPr>
              <w:spacing w:before="0" w:after="0" w:line="240" w:lineRule="auto"/>
              <w:jc w:val="both"/>
              <w:rPr>
                <w:i/>
                <w:sz w:val="22"/>
                <w:szCs w:val="22"/>
                <w:lang w:val="hr-HR"/>
              </w:rPr>
            </w:pPr>
          </w:p>
          <w:p w14:paraId="0022E5EF" w14:textId="77777777" w:rsidR="00661DCB" w:rsidRPr="002240D2" w:rsidRDefault="00661DCB" w:rsidP="00661DCB">
            <w:pPr>
              <w:spacing w:before="0" w:after="0" w:line="240" w:lineRule="auto"/>
              <w:jc w:val="both"/>
              <w:rPr>
                <w:b/>
                <w:i/>
                <w:sz w:val="22"/>
                <w:szCs w:val="22"/>
                <w:lang w:val="hr-HR"/>
              </w:rPr>
            </w:pPr>
            <w:r w:rsidRPr="002240D2">
              <w:rPr>
                <w:b/>
                <w:i/>
                <w:sz w:val="22"/>
                <w:szCs w:val="22"/>
                <w:lang w:val="hr-HR"/>
              </w:rPr>
              <w:t>Ravnopravnost spolova</w:t>
            </w:r>
          </w:p>
          <w:p w14:paraId="55DBA497" w14:textId="145CB96D" w:rsidR="00661DCB" w:rsidRPr="002240D2" w:rsidRDefault="00661DCB" w:rsidP="00551E7B">
            <w:pPr>
              <w:pStyle w:val="ListParagraph"/>
              <w:numPr>
                <w:ilvl w:val="0"/>
                <w:numId w:val="64"/>
              </w:numPr>
              <w:rPr>
                <w:i/>
                <w:sz w:val="22"/>
                <w:szCs w:val="22"/>
                <w:lang w:val="hr-HR"/>
              </w:rPr>
            </w:pPr>
            <w:r w:rsidRPr="002240D2">
              <w:rPr>
                <w:i/>
                <w:sz w:val="22"/>
                <w:szCs w:val="22"/>
                <w:lang w:val="hr-HR"/>
              </w:rPr>
              <w:t xml:space="preserve">Pozitivne mjere kojima se nastoje eliminirati </w:t>
            </w:r>
            <w:r w:rsidR="00EB2BD8">
              <w:rPr>
                <w:i/>
                <w:sz w:val="22"/>
                <w:szCs w:val="22"/>
                <w:lang w:val="hr-HR"/>
              </w:rPr>
              <w:t>spolni</w:t>
            </w:r>
            <w:r w:rsidR="00EB2BD8" w:rsidRPr="002240D2">
              <w:rPr>
                <w:i/>
                <w:sz w:val="22"/>
                <w:szCs w:val="22"/>
                <w:lang w:val="hr-HR"/>
              </w:rPr>
              <w:t xml:space="preserve"> </w:t>
            </w:r>
            <w:r w:rsidRPr="002240D2">
              <w:rPr>
                <w:i/>
                <w:sz w:val="22"/>
                <w:szCs w:val="22"/>
                <w:lang w:val="hr-HR"/>
              </w:rPr>
              <w:t>stereotipi iz informacijskih i komunikacijskih aktivnosti i uključuju pozitivne uzore.</w:t>
            </w:r>
          </w:p>
          <w:p w14:paraId="6646197C" w14:textId="46703BA1" w:rsidR="00661DCB" w:rsidRPr="002240D2" w:rsidRDefault="00661DCB" w:rsidP="00551E7B">
            <w:pPr>
              <w:pStyle w:val="ListParagraph"/>
              <w:numPr>
                <w:ilvl w:val="0"/>
                <w:numId w:val="64"/>
              </w:numPr>
              <w:rPr>
                <w:i/>
                <w:sz w:val="22"/>
                <w:szCs w:val="22"/>
                <w:lang w:val="hr-HR"/>
              </w:rPr>
            </w:pPr>
            <w:r w:rsidRPr="002240D2">
              <w:rPr>
                <w:i/>
                <w:sz w:val="22"/>
                <w:szCs w:val="22"/>
                <w:lang w:val="hr-HR"/>
              </w:rPr>
              <w:t>Promicanje aktivnosti kojima se želi uspostaviti bolja ravnoteža između poslovnog i privatnog života u istraživačkom i inovacijskom sektoru.</w:t>
            </w:r>
          </w:p>
          <w:p w14:paraId="2A4C901A" w14:textId="3CFAE913" w:rsidR="00661DCB" w:rsidRPr="002240D2" w:rsidRDefault="00661DCB" w:rsidP="00551E7B">
            <w:pPr>
              <w:pStyle w:val="ListParagraph"/>
              <w:numPr>
                <w:ilvl w:val="0"/>
                <w:numId w:val="64"/>
              </w:numPr>
              <w:rPr>
                <w:i/>
                <w:sz w:val="22"/>
                <w:szCs w:val="22"/>
                <w:lang w:val="hr-HR"/>
              </w:rPr>
            </w:pPr>
            <w:r w:rsidRPr="002240D2">
              <w:rPr>
                <w:i/>
                <w:sz w:val="22"/>
                <w:szCs w:val="22"/>
                <w:lang w:val="hr-HR"/>
              </w:rPr>
              <w:t xml:space="preserve">Promicanje sudjelovanja žena i nedovoljno zastupljenih skupina u istraživačkom i inovacijskom sektoru, promicanje </w:t>
            </w:r>
            <w:r w:rsidR="00EB2BD8">
              <w:rPr>
                <w:i/>
                <w:sz w:val="22"/>
                <w:szCs w:val="22"/>
                <w:lang w:val="hr-HR"/>
              </w:rPr>
              <w:t>spolne</w:t>
            </w:r>
            <w:r w:rsidR="00EB2BD8" w:rsidRPr="002240D2">
              <w:rPr>
                <w:i/>
                <w:sz w:val="22"/>
                <w:szCs w:val="22"/>
                <w:lang w:val="hr-HR"/>
              </w:rPr>
              <w:t xml:space="preserve"> </w:t>
            </w:r>
            <w:r w:rsidRPr="002240D2">
              <w:rPr>
                <w:i/>
                <w:sz w:val="22"/>
                <w:szCs w:val="22"/>
                <w:lang w:val="hr-HR"/>
              </w:rPr>
              <w:t>ravnoteže u istraživačkim ustanovama i upravnim odborima.</w:t>
            </w:r>
          </w:p>
          <w:p w14:paraId="5C40010F" w14:textId="5DD50985" w:rsidR="00661DCB" w:rsidRPr="00297503" w:rsidRDefault="57209C28" w:rsidP="00297503">
            <w:pPr>
              <w:pStyle w:val="ListParagraph"/>
              <w:numPr>
                <w:ilvl w:val="0"/>
                <w:numId w:val="64"/>
              </w:numPr>
              <w:rPr>
                <w:i/>
                <w:iCs/>
                <w:sz w:val="22"/>
                <w:szCs w:val="22"/>
                <w:lang w:val="hr-HR"/>
              </w:rPr>
            </w:pPr>
            <w:r w:rsidRPr="00A96506">
              <w:rPr>
                <w:i/>
                <w:iCs/>
                <w:sz w:val="22"/>
                <w:szCs w:val="22"/>
                <w:lang w:val="hr-HR"/>
              </w:rPr>
              <w:t>Mjere kojima će se pratiti  kako programske aktivnosti i projekti doprinose ravnopravnosti spolova, odnosno praćenje broja žena koje sudjeluju u projektnim aktivnostima kao korisnice i unutar ciljanih grupa</w:t>
            </w:r>
            <w:r w:rsidR="002277AF">
              <w:rPr>
                <w:i/>
                <w:iCs/>
                <w:sz w:val="22"/>
                <w:szCs w:val="22"/>
                <w:lang w:val="hr-HR"/>
              </w:rPr>
              <w:t>.</w:t>
            </w:r>
          </w:p>
        </w:tc>
      </w:tr>
    </w:tbl>
    <w:p w14:paraId="5C400111" w14:textId="77777777" w:rsidR="00BB3A41" w:rsidRPr="002240D2" w:rsidRDefault="00BB3A41" w:rsidP="00C50464">
      <w:pPr>
        <w:pStyle w:val="Text1"/>
        <w:rPr>
          <w:lang w:val="hr-HR"/>
        </w:rPr>
      </w:pPr>
    </w:p>
    <w:p w14:paraId="5C400112" w14:textId="4B833C2F" w:rsidR="00F65EF3" w:rsidRPr="002240D2" w:rsidRDefault="00F4669D" w:rsidP="00E4324B">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C50464" w:rsidRPr="004833B6" w14:paraId="5C400114" w14:textId="77777777" w:rsidTr="004865A3">
        <w:tc>
          <w:tcPr>
            <w:tcW w:w="8779" w:type="dxa"/>
          </w:tcPr>
          <w:p w14:paraId="5C400113" w14:textId="351836D7" w:rsidR="00C50464" w:rsidRPr="002240D2" w:rsidRDefault="00F47638" w:rsidP="00C50464">
            <w:pPr>
              <w:pStyle w:val="Text1"/>
              <w:spacing w:before="60" w:after="60" w:line="240" w:lineRule="auto"/>
              <w:ind w:left="0"/>
              <w:rPr>
                <w:lang w:val="hr-HR"/>
              </w:rPr>
            </w:pPr>
            <w:r w:rsidRPr="002240D2">
              <w:rPr>
                <w:lang w:val="hr-HR"/>
              </w:rPr>
              <w:t xml:space="preserve">Polje za </w:t>
            </w:r>
            <w:r w:rsidR="002240D2" w:rsidRPr="002240D2">
              <w:rPr>
                <w:lang w:val="hr-HR"/>
              </w:rPr>
              <w:t>unos</w:t>
            </w:r>
            <w:r w:rsidRPr="002240D2">
              <w:rPr>
                <w:lang w:val="hr-HR"/>
              </w:rPr>
              <w:t xml:space="preserve"> teksta </w:t>
            </w:r>
            <w:r w:rsidR="00C50464" w:rsidRPr="002240D2">
              <w:rPr>
                <w:lang w:val="hr-HR"/>
              </w:rPr>
              <w:t>[2 000]</w:t>
            </w:r>
          </w:p>
        </w:tc>
      </w:tr>
    </w:tbl>
    <w:p w14:paraId="5C400115" w14:textId="69A7AC93" w:rsidR="00F65EF3" w:rsidRPr="002240D2" w:rsidRDefault="00013231" w:rsidP="00E4324B">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C50464" w:rsidRPr="006D6223" w14:paraId="5C400117" w14:textId="77777777" w:rsidTr="004865A3">
        <w:tc>
          <w:tcPr>
            <w:tcW w:w="8779" w:type="dxa"/>
          </w:tcPr>
          <w:p w14:paraId="0EB6F45C" w14:textId="4B403B90" w:rsidR="001925C4" w:rsidRPr="00066F9A" w:rsidRDefault="001925C4" w:rsidP="001925C4">
            <w:pPr>
              <w:jc w:val="both"/>
              <w:rPr>
                <w:rFonts w:eastAsiaTheme="minorEastAsia"/>
                <w:i/>
                <w:color w:val="262626" w:themeColor="text1" w:themeTint="D9"/>
                <w:sz w:val="22"/>
                <w:szCs w:val="22"/>
                <w:lang w:val="hr-HR"/>
              </w:rPr>
            </w:pPr>
            <w:r w:rsidRPr="00066F9A">
              <w:rPr>
                <w:rFonts w:eastAsiaTheme="minorEastAsia"/>
                <w:i/>
                <w:color w:val="262626" w:themeColor="text1" w:themeTint="D9"/>
                <w:sz w:val="22"/>
                <w:szCs w:val="22"/>
                <w:lang w:val="hr-HR"/>
              </w:rPr>
              <w:t>Posebnim ciljem 1</w:t>
            </w:r>
            <w:r w:rsidR="00E35C1B">
              <w:rPr>
                <w:rFonts w:eastAsiaTheme="minorEastAsia"/>
                <w:i/>
                <w:color w:val="262626" w:themeColor="text1" w:themeTint="D9"/>
                <w:sz w:val="22"/>
                <w:szCs w:val="22"/>
                <w:lang w:val="hr-HR"/>
              </w:rPr>
              <w:t>(</w:t>
            </w:r>
            <w:r w:rsidRPr="00066F9A">
              <w:rPr>
                <w:rFonts w:eastAsiaTheme="minorEastAsia"/>
                <w:i/>
                <w:color w:val="262626" w:themeColor="text1" w:themeTint="D9"/>
                <w:sz w:val="22"/>
                <w:szCs w:val="22"/>
                <w:lang w:val="hr-HR"/>
              </w:rPr>
              <w:t>i</w:t>
            </w:r>
            <w:r w:rsidR="00E35C1B">
              <w:rPr>
                <w:rFonts w:eastAsiaTheme="minorEastAsia"/>
                <w:i/>
                <w:color w:val="262626" w:themeColor="text1" w:themeTint="D9"/>
                <w:sz w:val="22"/>
                <w:szCs w:val="22"/>
                <w:lang w:val="hr-HR"/>
              </w:rPr>
              <w:t>)</w:t>
            </w:r>
            <w:r w:rsidRPr="00066F9A">
              <w:rPr>
                <w:rFonts w:eastAsiaTheme="minorEastAsia"/>
                <w:i/>
                <w:color w:val="262626" w:themeColor="text1" w:themeTint="D9"/>
                <w:sz w:val="22"/>
                <w:szCs w:val="22"/>
                <w:lang w:val="hr-HR"/>
              </w:rPr>
              <w:t xml:space="preserve"> Razvoj i  poboljšanje istraživačkih i inovacijskih  sposobnosti, te povećana primjena naprednih tehnologija podupire se  Aktivnost 1 Akcijskog plana </w:t>
            </w:r>
            <w:r w:rsidR="5BB6FE49" w:rsidRPr="00066F9A">
              <w:rPr>
                <w:rFonts w:eastAsiaTheme="minorEastAsia"/>
                <w:i/>
                <w:color w:val="262626" w:themeColor="text1" w:themeTint="D9"/>
                <w:sz w:val="22"/>
                <w:szCs w:val="22"/>
                <w:lang w:val="hr-HR"/>
              </w:rPr>
              <w:t>Strategija Europske unije za dunavsku regiju (</w:t>
            </w:r>
            <w:r w:rsidRPr="00066F9A">
              <w:rPr>
                <w:rFonts w:eastAsiaTheme="minorEastAsia"/>
                <w:i/>
                <w:color w:val="262626" w:themeColor="text1" w:themeTint="D9"/>
                <w:sz w:val="22"/>
                <w:szCs w:val="22"/>
                <w:lang w:val="hr-HR"/>
              </w:rPr>
              <w:t>EUSDR</w:t>
            </w:r>
            <w:r w:rsidR="5BB6FE49" w:rsidRPr="00066F9A">
              <w:rPr>
                <w:rFonts w:eastAsiaTheme="minorEastAsia"/>
                <w:i/>
                <w:color w:val="262626" w:themeColor="text1" w:themeTint="D9"/>
                <w:sz w:val="22"/>
                <w:szCs w:val="22"/>
                <w:lang w:val="hr-HR"/>
              </w:rPr>
              <w:t>)</w:t>
            </w:r>
            <w:r w:rsidRPr="00066F9A">
              <w:rPr>
                <w:rFonts w:eastAsiaTheme="minorEastAsia"/>
                <w:i/>
                <w:color w:val="262626" w:themeColor="text1" w:themeTint="D9"/>
                <w:sz w:val="22"/>
                <w:szCs w:val="22"/>
                <w:lang w:val="hr-HR"/>
              </w:rPr>
              <w:t xml:space="preserve"> koji se odnosi na Poticanje  suradnje i razmjene iskustva između MSP-ova, akademske zajednice, javnog sektora i civilnog društva u područjima u kojima Dunavska regija  ima značajne prednosti.</w:t>
            </w:r>
          </w:p>
          <w:p w14:paraId="1BC91B35" w14:textId="1844FA16" w:rsidR="001925C4" w:rsidRPr="002240D2" w:rsidRDefault="001925C4" w:rsidP="001925C4">
            <w:pPr>
              <w:jc w:val="both"/>
              <w:rPr>
                <w:rFonts w:eastAsiaTheme="minorEastAsia"/>
                <w:i/>
                <w:sz w:val="22"/>
                <w:szCs w:val="22"/>
                <w:lang w:val="hr-HR"/>
              </w:rPr>
            </w:pPr>
            <w:r w:rsidRPr="002240D2">
              <w:rPr>
                <w:rFonts w:eastAsiaTheme="minorEastAsia"/>
                <w:i/>
                <w:sz w:val="22"/>
                <w:szCs w:val="22"/>
                <w:lang w:val="hr-HR"/>
              </w:rPr>
              <w:lastRenderedPageBreak/>
              <w:t>Posebnom cilju 1</w:t>
            </w:r>
            <w:r w:rsidR="00E35C1B">
              <w:rPr>
                <w:rFonts w:eastAsiaTheme="minorEastAsia"/>
                <w:i/>
                <w:sz w:val="22"/>
                <w:szCs w:val="22"/>
                <w:lang w:val="hr-HR"/>
              </w:rPr>
              <w:t>(</w:t>
            </w:r>
            <w:r w:rsidRPr="002240D2">
              <w:rPr>
                <w:rFonts w:eastAsiaTheme="minorEastAsia"/>
                <w:i/>
                <w:sz w:val="22"/>
                <w:szCs w:val="22"/>
                <w:lang w:val="hr-HR"/>
              </w:rPr>
              <w:t>i</w:t>
            </w:r>
            <w:r w:rsidR="00E35C1B">
              <w:rPr>
                <w:rFonts w:eastAsiaTheme="minorEastAsia"/>
                <w:i/>
                <w:sz w:val="22"/>
                <w:szCs w:val="22"/>
                <w:lang w:val="hr-HR"/>
              </w:rPr>
              <w:t>)</w:t>
            </w:r>
            <w:r w:rsidRPr="002240D2">
              <w:rPr>
                <w:rFonts w:eastAsiaTheme="minorEastAsia"/>
                <w:i/>
                <w:sz w:val="22"/>
                <w:szCs w:val="22"/>
                <w:lang w:val="hr-HR"/>
              </w:rPr>
              <w:t xml:space="preserve"> doprinijet će se kroz aktivnosti:</w:t>
            </w:r>
          </w:p>
          <w:p w14:paraId="2E0CE94D" w14:textId="18C89076" w:rsidR="00085635" w:rsidRPr="002240D2" w:rsidRDefault="001925C4" w:rsidP="00551E7B">
            <w:pPr>
              <w:pStyle w:val="ListParagraph"/>
              <w:numPr>
                <w:ilvl w:val="0"/>
                <w:numId w:val="67"/>
              </w:numPr>
              <w:rPr>
                <w:rFonts w:eastAsiaTheme="minorEastAsia"/>
                <w:i/>
                <w:sz w:val="22"/>
                <w:szCs w:val="22"/>
                <w:lang w:val="hr-HR"/>
              </w:rPr>
            </w:pPr>
            <w:r w:rsidRPr="002240D2">
              <w:rPr>
                <w:rFonts w:eastAsiaTheme="minorEastAsia"/>
                <w:i/>
                <w:sz w:val="22"/>
                <w:szCs w:val="22"/>
                <w:lang w:val="hr-HR"/>
              </w:rPr>
              <w:t>Jačanje umrežavanja, razmjena znanja unutar EUSDR kroz poticanje  suradnje i razmjenu iskustva znanstvenih institucija i gospodarskih dionika</w:t>
            </w:r>
          </w:p>
          <w:p w14:paraId="5C400116" w14:textId="38BB2A89" w:rsidR="001925C4" w:rsidRPr="002240D2" w:rsidRDefault="001925C4" w:rsidP="00B6794D">
            <w:pPr>
              <w:pStyle w:val="ListParagraph"/>
              <w:rPr>
                <w:rFonts w:eastAsiaTheme="minorEastAsia"/>
                <w:i/>
                <w:sz w:val="22"/>
                <w:szCs w:val="22"/>
                <w:lang w:val="hr-HR"/>
              </w:rPr>
            </w:pPr>
          </w:p>
        </w:tc>
      </w:tr>
    </w:tbl>
    <w:p w14:paraId="5C400118" w14:textId="3E0D0196" w:rsidR="00F65EF3" w:rsidRPr="002240D2" w:rsidRDefault="002B1DE0" w:rsidP="00E4324B">
      <w:pPr>
        <w:pStyle w:val="Norm1"/>
      </w:pPr>
      <w:r w:rsidRPr="002240D2">
        <w:lastRenderedPageBreak/>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C50464" w:rsidRPr="006D6223" w14:paraId="5C40011A" w14:textId="77777777" w:rsidTr="004865A3">
        <w:tc>
          <w:tcPr>
            <w:tcW w:w="14787" w:type="dxa"/>
          </w:tcPr>
          <w:p w14:paraId="6A7C74D6" w14:textId="6621E54A" w:rsidR="00C50464" w:rsidRPr="002240D2" w:rsidRDefault="006627C7" w:rsidP="00C50464">
            <w:pPr>
              <w:pStyle w:val="Text1"/>
              <w:spacing w:before="60" w:after="60" w:line="240" w:lineRule="auto"/>
              <w:ind w:left="0"/>
              <w:rPr>
                <w:lang w:val="hr-HR"/>
              </w:rPr>
            </w:pPr>
            <w:r w:rsidRPr="002240D2">
              <w:rPr>
                <w:lang w:val="hr-HR"/>
              </w:rPr>
              <w:t xml:space="preserve">Polje za unos teksta </w:t>
            </w:r>
            <w:r w:rsidR="00C50464" w:rsidRPr="002240D2">
              <w:rPr>
                <w:lang w:val="hr-HR"/>
              </w:rPr>
              <w:t>[1 000]</w:t>
            </w:r>
          </w:p>
          <w:p w14:paraId="5C400119" w14:textId="7B4A43A7" w:rsidR="006F0862" w:rsidRPr="00785D50" w:rsidRDefault="00E1028F" w:rsidP="00785D50">
            <w:pPr>
              <w:spacing w:line="276" w:lineRule="auto"/>
              <w:jc w:val="both"/>
              <w:rPr>
                <w:lang w:val="hr-HR"/>
              </w:rPr>
            </w:pPr>
            <w:r w:rsidRPr="0081327D">
              <w:rPr>
                <w:i/>
                <w:sz w:val="22"/>
                <w:szCs w:val="22"/>
                <w:lang w:val="hr-HR"/>
              </w:rPr>
              <w:t>SC 1</w:t>
            </w:r>
            <w:r w:rsidR="00E35C1B">
              <w:rPr>
                <w:i/>
                <w:sz w:val="22"/>
                <w:szCs w:val="22"/>
                <w:lang w:val="hr-HR"/>
              </w:rPr>
              <w:t>(</w:t>
            </w:r>
            <w:r w:rsidRPr="0081327D">
              <w:rPr>
                <w:i/>
                <w:sz w:val="22"/>
                <w:szCs w:val="22"/>
                <w:lang w:val="hr-HR"/>
              </w:rPr>
              <w:t>i</w:t>
            </w:r>
            <w:r w:rsidR="00E35C1B">
              <w:rPr>
                <w:i/>
                <w:sz w:val="22"/>
                <w:szCs w:val="22"/>
                <w:lang w:val="hr-HR"/>
              </w:rPr>
              <w:t>)</w:t>
            </w:r>
            <w:r w:rsidRPr="0081327D">
              <w:rPr>
                <w:i/>
                <w:sz w:val="22"/>
                <w:szCs w:val="22"/>
                <w:lang w:val="hr-HR"/>
              </w:rPr>
              <w:t xml:space="preserve"> će se djelomično financirati putem financijskih instrumenata. Financijski instrumenti će se koristiti za </w:t>
            </w:r>
            <w:r w:rsidRPr="0081327D">
              <w:rPr>
                <w:i/>
                <w:iCs/>
                <w:color w:val="262626" w:themeColor="text1" w:themeTint="D9"/>
                <w:sz w:val="22"/>
                <w:szCs w:val="22"/>
                <w:lang w:val="hr-HR"/>
              </w:rPr>
              <w:t xml:space="preserve">vlasnička i </w:t>
            </w:r>
            <w:proofErr w:type="spellStart"/>
            <w:r w:rsidRPr="0081327D">
              <w:rPr>
                <w:i/>
                <w:iCs/>
                <w:color w:val="262626" w:themeColor="text1" w:themeTint="D9"/>
                <w:sz w:val="22"/>
                <w:szCs w:val="22"/>
                <w:lang w:val="hr-HR"/>
              </w:rPr>
              <w:t>kvazi</w:t>
            </w:r>
            <w:proofErr w:type="spellEnd"/>
            <w:r w:rsidRPr="0081327D">
              <w:rPr>
                <w:i/>
                <w:iCs/>
                <w:color w:val="262626" w:themeColor="text1" w:themeTint="D9"/>
                <w:sz w:val="22"/>
                <w:szCs w:val="22"/>
                <w:lang w:val="hr-HR"/>
              </w:rPr>
              <w:t>-vlasnička ulaganja u projekte poduzetnika (posebno start-</w:t>
            </w:r>
            <w:proofErr w:type="spellStart"/>
            <w:r w:rsidRPr="0081327D">
              <w:rPr>
                <w:i/>
                <w:iCs/>
                <w:color w:val="262626" w:themeColor="text1" w:themeTint="D9"/>
                <w:sz w:val="22"/>
                <w:szCs w:val="22"/>
                <w:lang w:val="hr-HR"/>
              </w:rPr>
              <w:t>up</w:t>
            </w:r>
            <w:proofErr w:type="spellEnd"/>
            <w:r w:rsidRPr="0081327D">
              <w:rPr>
                <w:i/>
                <w:iCs/>
                <w:color w:val="262626" w:themeColor="text1" w:themeTint="D9"/>
                <w:sz w:val="22"/>
                <w:szCs w:val="22"/>
                <w:lang w:val="hr-HR"/>
              </w:rPr>
              <w:t xml:space="preserve"> ili </w:t>
            </w:r>
            <w:proofErr w:type="spellStart"/>
            <w:r w:rsidRPr="0081327D">
              <w:rPr>
                <w:i/>
                <w:iCs/>
                <w:color w:val="262626" w:themeColor="text1" w:themeTint="D9"/>
                <w:sz w:val="22"/>
                <w:szCs w:val="22"/>
                <w:lang w:val="hr-HR"/>
              </w:rPr>
              <w:t>scale-up</w:t>
            </w:r>
            <w:proofErr w:type="spellEnd"/>
            <w:r w:rsidRPr="0081327D">
              <w:rPr>
                <w:i/>
                <w:iCs/>
                <w:color w:val="262626" w:themeColor="text1" w:themeTint="D9"/>
                <w:sz w:val="22"/>
                <w:szCs w:val="22"/>
                <w:lang w:val="hr-HR"/>
              </w:rPr>
              <w:t xml:space="preserve"> tvrtki) ) u početnim ili ranim fazama razvoja i fazama rasta visokotehnoloških poduzeća</w:t>
            </w:r>
            <w:r w:rsidRPr="0081327D">
              <w:rPr>
                <w:lang w:val="hr-HR"/>
              </w:rPr>
              <w:t xml:space="preserve"> </w:t>
            </w:r>
            <w:r w:rsidRPr="0081327D">
              <w:rPr>
                <w:i/>
                <w:iCs/>
                <w:color w:val="262626" w:themeColor="text1" w:themeTint="D9"/>
                <w:sz w:val="22"/>
                <w:szCs w:val="22"/>
                <w:lang w:val="hr-HR"/>
              </w:rPr>
              <w:t xml:space="preserve">čiji razvoj se temelji na novim tehnologijama i </w:t>
            </w:r>
            <w:r w:rsidRPr="0081327D">
              <w:rPr>
                <w:rFonts w:eastAsiaTheme="minorEastAsia"/>
                <w:i/>
                <w:sz w:val="22"/>
                <w:szCs w:val="22"/>
                <w:lang w:val="hr-HR"/>
              </w:rPr>
              <w:t>inovacijama</w:t>
            </w:r>
            <w:r w:rsidR="00E163AF">
              <w:rPr>
                <w:rFonts w:eastAsiaTheme="minorEastAsia"/>
                <w:i/>
                <w:sz w:val="22"/>
                <w:szCs w:val="22"/>
                <w:lang w:val="hr-HR"/>
              </w:rPr>
              <w:t xml:space="preserve"> </w:t>
            </w:r>
            <w:r w:rsidR="00E163AF" w:rsidRPr="00E163AF">
              <w:rPr>
                <w:rFonts w:eastAsiaTheme="minorEastAsia"/>
                <w:i/>
                <w:sz w:val="22"/>
                <w:szCs w:val="22"/>
                <w:lang w:val="hr-HR"/>
              </w:rPr>
              <w:t xml:space="preserve">(aktivnih MSP-ova u ranoj fazi razvoja, koji traže dodatna sredstva </w:t>
            </w:r>
            <w:proofErr w:type="spellStart"/>
            <w:r w:rsidR="00E163AF" w:rsidRPr="00E163AF">
              <w:rPr>
                <w:rFonts w:eastAsiaTheme="minorEastAsia"/>
                <w:i/>
                <w:sz w:val="22"/>
                <w:szCs w:val="22"/>
                <w:lang w:val="hr-HR"/>
              </w:rPr>
              <w:t>ulagatelja</w:t>
            </w:r>
            <w:proofErr w:type="spellEnd"/>
            <w:r w:rsidR="00E163AF" w:rsidRPr="00E163AF">
              <w:rPr>
                <w:rFonts w:eastAsiaTheme="minorEastAsia"/>
                <w:i/>
                <w:sz w:val="22"/>
                <w:szCs w:val="22"/>
                <w:lang w:val="hr-HR"/>
              </w:rPr>
              <w:t xml:space="preserve"> i onih koji su u procesu osnivanja)</w:t>
            </w:r>
            <w:r w:rsidRPr="0081327D">
              <w:rPr>
                <w:i/>
                <w:iCs/>
                <w:color w:val="262626" w:themeColor="text1" w:themeTint="D9"/>
                <w:sz w:val="22"/>
                <w:szCs w:val="22"/>
                <w:lang w:val="hr-HR"/>
              </w:rPr>
              <w:t>, uključujući akceleratorsku aktivnost sa mentorskom komponentom, kao i dioničko financiranje putem rizičnog kapitala u ranim fazama razvoja za komercijalizaciju inovacija</w:t>
            </w:r>
          </w:p>
        </w:tc>
      </w:tr>
    </w:tbl>
    <w:p w14:paraId="5C40011B" w14:textId="77777777" w:rsidR="00F65EF3" w:rsidRPr="002240D2" w:rsidRDefault="00F65EF3" w:rsidP="00F65EF3">
      <w:pPr>
        <w:rPr>
          <w:lang w:val="hr-HR"/>
        </w:rPr>
      </w:pPr>
    </w:p>
    <w:p w14:paraId="5C40011C" w14:textId="470BD612" w:rsidR="00F65EF3" w:rsidRPr="002240D2" w:rsidRDefault="00F65EF3" w:rsidP="00E4324B">
      <w:pPr>
        <w:pStyle w:val="Heading1"/>
        <w:numPr>
          <w:ilvl w:val="0"/>
          <w:numId w:val="0"/>
        </w:numPr>
        <w:ind w:left="850"/>
        <w:rPr>
          <w:lang w:val="hr-HR"/>
        </w:rPr>
      </w:pPr>
      <w:r w:rsidRPr="002240D2">
        <w:rPr>
          <w:lang w:val="hr-HR"/>
        </w:rPr>
        <w:t>2.1.1.1.2.</w:t>
      </w:r>
      <w:r w:rsidR="00C50464" w:rsidRPr="002240D2">
        <w:rPr>
          <w:lang w:val="hr-HR"/>
        </w:rPr>
        <w:tab/>
      </w:r>
      <w:r w:rsidR="002E4968" w:rsidRPr="002240D2">
        <w:rPr>
          <w:lang w:val="hr-HR"/>
        </w:rPr>
        <w:t>Pokazatelji</w:t>
      </w:r>
    </w:p>
    <w:p w14:paraId="31C0350C" w14:textId="470BD612" w:rsidR="00F30192" w:rsidRPr="002240D2" w:rsidRDefault="00F30192" w:rsidP="00E4324B">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5C40011E" w14:textId="21B07360" w:rsidR="00F65EF3" w:rsidRPr="002240D2" w:rsidRDefault="00911FE4" w:rsidP="00E4324B">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1138"/>
        <w:gridCol w:w="738"/>
        <w:gridCol w:w="1138"/>
        <w:gridCol w:w="796"/>
        <w:gridCol w:w="1398"/>
        <w:gridCol w:w="1580"/>
        <w:gridCol w:w="1102"/>
        <w:gridCol w:w="1178"/>
      </w:tblGrid>
      <w:tr w:rsidR="00F65EF3" w:rsidRPr="004833B6" w14:paraId="5C400128" w14:textId="77777777" w:rsidTr="0DE94530">
        <w:trPr>
          <w:trHeight w:val="227"/>
        </w:trPr>
        <w:tc>
          <w:tcPr>
            <w:tcW w:w="490" w:type="pct"/>
          </w:tcPr>
          <w:p w14:paraId="5C40011F" w14:textId="38441F99" w:rsidR="00F65EF3" w:rsidRPr="002240D2" w:rsidRDefault="005D1B4D" w:rsidP="00462A6A">
            <w:pPr>
              <w:spacing w:before="60" w:after="60" w:line="240" w:lineRule="auto"/>
              <w:jc w:val="center"/>
              <w:rPr>
                <w:lang w:val="hr-HR"/>
              </w:rPr>
            </w:pPr>
            <w:r w:rsidRPr="002240D2">
              <w:rPr>
                <w:lang w:val="hr-HR"/>
              </w:rPr>
              <w:t>Prioritet</w:t>
            </w:r>
          </w:p>
        </w:tc>
        <w:tc>
          <w:tcPr>
            <w:tcW w:w="566" w:type="pct"/>
          </w:tcPr>
          <w:p w14:paraId="5C400120" w14:textId="5DF4BAB3" w:rsidR="00F65EF3" w:rsidRPr="002240D2" w:rsidRDefault="005D1B4D" w:rsidP="00462A6A">
            <w:pPr>
              <w:spacing w:before="60" w:after="60" w:line="240" w:lineRule="auto"/>
              <w:jc w:val="center"/>
              <w:rPr>
                <w:lang w:val="hr-HR"/>
              </w:rPr>
            </w:pPr>
            <w:r w:rsidRPr="002240D2">
              <w:rPr>
                <w:lang w:val="hr-HR"/>
              </w:rPr>
              <w:t>Specifični cilj</w:t>
            </w:r>
          </w:p>
        </w:tc>
        <w:tc>
          <w:tcPr>
            <w:tcW w:w="367" w:type="pct"/>
          </w:tcPr>
          <w:p w14:paraId="5C400121" w14:textId="18ED2A67" w:rsidR="00F65EF3" w:rsidRPr="002240D2" w:rsidRDefault="005D1B4D" w:rsidP="00462A6A">
            <w:pPr>
              <w:spacing w:before="60" w:after="60" w:line="240" w:lineRule="auto"/>
              <w:jc w:val="center"/>
              <w:rPr>
                <w:lang w:val="hr-HR"/>
              </w:rPr>
            </w:pPr>
            <w:r w:rsidRPr="002240D2">
              <w:rPr>
                <w:lang w:val="hr-HR"/>
              </w:rPr>
              <w:t>Fond</w:t>
            </w:r>
          </w:p>
        </w:tc>
        <w:tc>
          <w:tcPr>
            <w:tcW w:w="566" w:type="pct"/>
          </w:tcPr>
          <w:p w14:paraId="5C400122" w14:textId="24ADD435" w:rsidR="00F65EF3" w:rsidRPr="002240D2" w:rsidRDefault="005D1B4D" w:rsidP="00462A6A">
            <w:pPr>
              <w:spacing w:before="60" w:after="60" w:line="240" w:lineRule="auto"/>
              <w:jc w:val="center"/>
              <w:rPr>
                <w:lang w:val="hr-HR"/>
              </w:rPr>
            </w:pPr>
            <w:r w:rsidRPr="002240D2">
              <w:rPr>
                <w:lang w:val="hr-HR"/>
              </w:rPr>
              <w:t>Kategorija regije</w:t>
            </w:r>
          </w:p>
        </w:tc>
        <w:tc>
          <w:tcPr>
            <w:tcW w:w="396" w:type="pct"/>
          </w:tcPr>
          <w:p w14:paraId="5C400123" w14:textId="5125126A" w:rsidR="00F65EF3" w:rsidRPr="002240D2" w:rsidRDefault="005D1B4D" w:rsidP="00462A6A">
            <w:pPr>
              <w:spacing w:before="60" w:after="60" w:line="240" w:lineRule="auto"/>
              <w:jc w:val="center"/>
              <w:rPr>
                <w:lang w:val="hr-HR"/>
              </w:rPr>
            </w:pPr>
            <w:r w:rsidRPr="002240D2">
              <w:rPr>
                <w:lang w:val="hr-HR"/>
              </w:rPr>
              <w:t>Oznaka</w:t>
            </w:r>
            <w:r w:rsidR="00F65EF3" w:rsidRPr="002240D2">
              <w:rPr>
                <w:lang w:val="hr-HR"/>
              </w:rPr>
              <w:t xml:space="preserve"> [5]</w:t>
            </w:r>
          </w:p>
        </w:tc>
        <w:tc>
          <w:tcPr>
            <w:tcW w:w="695" w:type="pct"/>
            <w:shd w:val="clear" w:color="auto" w:fill="auto"/>
          </w:tcPr>
          <w:p w14:paraId="5C400124" w14:textId="3B0593EF" w:rsidR="00F65EF3" w:rsidRPr="002240D2" w:rsidRDefault="005D1B4D" w:rsidP="00462A6A">
            <w:pPr>
              <w:spacing w:before="60" w:after="60" w:line="240" w:lineRule="auto"/>
              <w:jc w:val="center"/>
              <w:rPr>
                <w:lang w:val="hr-HR"/>
              </w:rPr>
            </w:pPr>
            <w:r w:rsidRPr="002240D2">
              <w:rPr>
                <w:lang w:val="hr-HR"/>
              </w:rPr>
              <w:t>Pokazatelj</w:t>
            </w:r>
            <w:r w:rsidR="00F65EF3" w:rsidRPr="002240D2">
              <w:rPr>
                <w:lang w:val="hr-HR"/>
              </w:rPr>
              <w:t xml:space="preserve"> [255]</w:t>
            </w:r>
          </w:p>
        </w:tc>
        <w:tc>
          <w:tcPr>
            <w:tcW w:w="786" w:type="pct"/>
          </w:tcPr>
          <w:p w14:paraId="5C400125" w14:textId="58842695" w:rsidR="00F65EF3" w:rsidRPr="002240D2" w:rsidRDefault="005D1B4D" w:rsidP="00462A6A">
            <w:pPr>
              <w:spacing w:before="60" w:after="60" w:line="240" w:lineRule="auto"/>
              <w:jc w:val="center"/>
              <w:rPr>
                <w:lang w:val="hr-HR"/>
              </w:rPr>
            </w:pPr>
            <w:r w:rsidRPr="002240D2">
              <w:rPr>
                <w:lang w:val="hr-HR"/>
              </w:rPr>
              <w:t>Mjerna jedinica</w:t>
            </w:r>
          </w:p>
        </w:tc>
        <w:tc>
          <w:tcPr>
            <w:tcW w:w="548" w:type="pct"/>
            <w:shd w:val="clear" w:color="auto" w:fill="auto"/>
          </w:tcPr>
          <w:p w14:paraId="5C400126" w14:textId="1A689FE8" w:rsidR="00F65EF3" w:rsidRPr="002240D2" w:rsidRDefault="005D1B4D" w:rsidP="00462A6A">
            <w:pPr>
              <w:spacing w:before="60" w:after="60" w:line="240" w:lineRule="auto"/>
              <w:jc w:val="center"/>
              <w:rPr>
                <w:lang w:val="hr-HR"/>
              </w:rPr>
            </w:pPr>
            <w:r w:rsidRPr="002240D2">
              <w:rPr>
                <w:lang w:val="hr-HR"/>
              </w:rPr>
              <w:t>Ključna etapa (2024.)</w:t>
            </w:r>
          </w:p>
        </w:tc>
        <w:tc>
          <w:tcPr>
            <w:tcW w:w="586" w:type="pct"/>
            <w:shd w:val="clear" w:color="auto" w:fill="auto"/>
          </w:tcPr>
          <w:p w14:paraId="5C400127" w14:textId="2166387A" w:rsidR="00F65EF3" w:rsidRPr="002240D2" w:rsidRDefault="005D1B4D" w:rsidP="00462A6A">
            <w:pPr>
              <w:spacing w:before="60" w:after="60" w:line="240" w:lineRule="auto"/>
              <w:jc w:val="center"/>
              <w:rPr>
                <w:lang w:val="hr-HR"/>
              </w:rPr>
            </w:pPr>
            <w:r w:rsidRPr="002240D2">
              <w:rPr>
                <w:lang w:val="hr-HR"/>
              </w:rPr>
              <w:t>Ciljna vrijednost (2029.)</w:t>
            </w:r>
          </w:p>
        </w:tc>
      </w:tr>
      <w:tr w:rsidR="005E79BD" w:rsidRPr="004833B6" w14:paraId="5C40013C" w14:textId="77777777" w:rsidTr="0DE94530">
        <w:trPr>
          <w:trHeight w:val="227"/>
        </w:trPr>
        <w:tc>
          <w:tcPr>
            <w:tcW w:w="490" w:type="pct"/>
          </w:tcPr>
          <w:p w14:paraId="5C400133" w14:textId="015079BC" w:rsidR="005E79BD" w:rsidRPr="002240D2" w:rsidRDefault="00865D3D" w:rsidP="005E79BD">
            <w:pPr>
              <w:spacing w:before="60" w:after="60" w:line="240" w:lineRule="auto"/>
              <w:rPr>
                <w:sz w:val="18"/>
                <w:szCs w:val="18"/>
                <w:lang w:val="hr-HR"/>
              </w:rPr>
            </w:pPr>
            <w:r w:rsidRPr="002240D2">
              <w:rPr>
                <w:sz w:val="18"/>
                <w:szCs w:val="18"/>
                <w:lang w:val="hr-HR"/>
              </w:rPr>
              <w:t>1.</w:t>
            </w:r>
          </w:p>
        </w:tc>
        <w:tc>
          <w:tcPr>
            <w:tcW w:w="566" w:type="pct"/>
          </w:tcPr>
          <w:p w14:paraId="5C400134" w14:textId="5C70DD74" w:rsidR="005E79BD" w:rsidRPr="002240D2" w:rsidRDefault="00F51852" w:rsidP="005E79BD">
            <w:pPr>
              <w:spacing w:before="60" w:after="60" w:line="240" w:lineRule="auto"/>
              <w:rPr>
                <w:sz w:val="18"/>
                <w:szCs w:val="18"/>
                <w:lang w:val="hr-HR"/>
              </w:rPr>
            </w:pPr>
            <w:r w:rsidRPr="002240D2">
              <w:rPr>
                <w:sz w:val="18"/>
                <w:szCs w:val="18"/>
                <w:lang w:val="hr-HR"/>
              </w:rPr>
              <w:t>1</w:t>
            </w:r>
            <w:r w:rsidR="00E35C1B">
              <w:rPr>
                <w:sz w:val="18"/>
                <w:szCs w:val="18"/>
                <w:lang w:val="hr-HR"/>
              </w:rPr>
              <w:t>(</w:t>
            </w:r>
            <w:r w:rsidRPr="002240D2">
              <w:rPr>
                <w:sz w:val="18"/>
                <w:szCs w:val="18"/>
                <w:lang w:val="hr-HR"/>
              </w:rPr>
              <w:t>i</w:t>
            </w:r>
            <w:r w:rsidR="00E35C1B">
              <w:rPr>
                <w:sz w:val="18"/>
                <w:szCs w:val="18"/>
                <w:lang w:val="hr-HR"/>
              </w:rPr>
              <w:t>)</w:t>
            </w:r>
          </w:p>
        </w:tc>
        <w:tc>
          <w:tcPr>
            <w:tcW w:w="367" w:type="pct"/>
          </w:tcPr>
          <w:p w14:paraId="5C400135" w14:textId="637E1A22" w:rsidR="005E79BD" w:rsidRPr="002240D2" w:rsidRDefault="00473C74" w:rsidP="005E79BD">
            <w:pPr>
              <w:spacing w:before="60" w:after="60" w:line="240" w:lineRule="auto"/>
              <w:rPr>
                <w:sz w:val="18"/>
                <w:szCs w:val="18"/>
                <w:lang w:val="hr-HR"/>
              </w:rPr>
            </w:pPr>
            <w:r w:rsidRPr="002240D2">
              <w:rPr>
                <w:sz w:val="18"/>
                <w:szCs w:val="18"/>
                <w:lang w:val="hr-HR"/>
              </w:rPr>
              <w:t>EFRR</w:t>
            </w:r>
          </w:p>
        </w:tc>
        <w:tc>
          <w:tcPr>
            <w:tcW w:w="566" w:type="pct"/>
          </w:tcPr>
          <w:p w14:paraId="5C400136" w14:textId="51F651FE" w:rsidR="005E79BD" w:rsidRPr="002240D2" w:rsidRDefault="008B14CB" w:rsidP="005E79BD">
            <w:pPr>
              <w:spacing w:before="60" w:after="60" w:line="240" w:lineRule="auto"/>
              <w:rPr>
                <w:sz w:val="18"/>
                <w:szCs w:val="18"/>
                <w:lang w:val="hr-HR"/>
              </w:rPr>
            </w:pPr>
            <w:r w:rsidRPr="002240D2">
              <w:rPr>
                <w:sz w:val="18"/>
                <w:szCs w:val="18"/>
                <w:lang w:val="hr-HR"/>
              </w:rPr>
              <w:t>Manje razvijene</w:t>
            </w:r>
          </w:p>
        </w:tc>
        <w:tc>
          <w:tcPr>
            <w:tcW w:w="396" w:type="pct"/>
          </w:tcPr>
          <w:p w14:paraId="5C400137" w14:textId="64877F88" w:rsidR="005E79BD" w:rsidRPr="002240D2" w:rsidRDefault="005E79BD" w:rsidP="005E79BD">
            <w:pPr>
              <w:spacing w:before="60" w:after="60" w:line="240" w:lineRule="auto"/>
              <w:rPr>
                <w:sz w:val="18"/>
                <w:szCs w:val="18"/>
                <w:lang w:val="hr-HR"/>
              </w:rPr>
            </w:pPr>
            <w:r w:rsidRPr="002240D2">
              <w:rPr>
                <w:sz w:val="18"/>
                <w:szCs w:val="18"/>
                <w:lang w:val="hr-HR"/>
              </w:rPr>
              <w:t>RCO01</w:t>
            </w:r>
          </w:p>
        </w:tc>
        <w:tc>
          <w:tcPr>
            <w:tcW w:w="695" w:type="pct"/>
            <w:shd w:val="clear" w:color="auto" w:fill="auto"/>
          </w:tcPr>
          <w:p w14:paraId="5C400138" w14:textId="1413BE93" w:rsidR="005E79BD" w:rsidRPr="002240D2" w:rsidRDefault="005E79BD" w:rsidP="005E79BD">
            <w:pPr>
              <w:spacing w:before="60" w:after="60" w:line="240" w:lineRule="auto"/>
              <w:rPr>
                <w:sz w:val="18"/>
                <w:szCs w:val="18"/>
                <w:lang w:val="hr-HR"/>
              </w:rPr>
            </w:pPr>
            <w:r w:rsidRPr="002240D2">
              <w:rPr>
                <w:sz w:val="18"/>
                <w:szCs w:val="18"/>
                <w:lang w:val="hr-HR"/>
              </w:rPr>
              <w:t>Poduzeća s primljenom potporom (od čega: mikro, mala,</w:t>
            </w:r>
            <w:r w:rsidR="002240D2" w:rsidRPr="002240D2">
              <w:rPr>
                <w:sz w:val="18"/>
                <w:szCs w:val="18"/>
                <w:lang w:val="hr-HR"/>
              </w:rPr>
              <w:t xml:space="preserve"> </w:t>
            </w:r>
            <w:r w:rsidRPr="002240D2">
              <w:rPr>
                <w:sz w:val="18"/>
                <w:szCs w:val="18"/>
                <w:lang w:val="hr-HR"/>
              </w:rPr>
              <w:t>srednja, velika)*</w:t>
            </w:r>
          </w:p>
        </w:tc>
        <w:tc>
          <w:tcPr>
            <w:tcW w:w="786" w:type="pct"/>
          </w:tcPr>
          <w:p w14:paraId="5C400139" w14:textId="2296A8EF" w:rsidR="005E79BD" w:rsidRPr="002240D2" w:rsidRDefault="005E79BD" w:rsidP="005E79BD">
            <w:pPr>
              <w:spacing w:before="60" w:after="60" w:line="240" w:lineRule="auto"/>
              <w:rPr>
                <w:sz w:val="18"/>
                <w:szCs w:val="18"/>
                <w:lang w:val="hr-HR"/>
              </w:rPr>
            </w:pPr>
            <w:r w:rsidRPr="002240D2">
              <w:rPr>
                <w:sz w:val="18"/>
                <w:szCs w:val="18"/>
                <w:lang w:val="hr-HR"/>
              </w:rPr>
              <w:t>poduzeća</w:t>
            </w:r>
          </w:p>
        </w:tc>
        <w:tc>
          <w:tcPr>
            <w:tcW w:w="548" w:type="pct"/>
            <w:shd w:val="clear" w:color="auto" w:fill="auto"/>
          </w:tcPr>
          <w:p w14:paraId="5C40013A" w14:textId="09EE29CA" w:rsidR="005E79BD" w:rsidRPr="002240D2" w:rsidRDefault="003C4AFA" w:rsidP="005E79BD">
            <w:pPr>
              <w:spacing w:before="60" w:after="60" w:line="240" w:lineRule="auto"/>
              <w:rPr>
                <w:lang w:val="hr-HR"/>
              </w:rPr>
            </w:pPr>
            <w:r w:rsidRPr="7DF7B460">
              <w:rPr>
                <w:sz w:val="18"/>
                <w:szCs w:val="18"/>
                <w:lang w:val="hr-HR"/>
              </w:rPr>
              <w:t>2</w:t>
            </w:r>
            <w:r>
              <w:rPr>
                <w:sz w:val="18"/>
                <w:szCs w:val="18"/>
                <w:lang w:val="hr-HR"/>
              </w:rPr>
              <w:t>77</w:t>
            </w:r>
          </w:p>
        </w:tc>
        <w:tc>
          <w:tcPr>
            <w:tcW w:w="586" w:type="pct"/>
            <w:shd w:val="clear" w:color="auto" w:fill="auto"/>
          </w:tcPr>
          <w:p w14:paraId="5C40013B" w14:textId="62FF133A" w:rsidR="005E79BD" w:rsidRPr="002240D2" w:rsidRDefault="002C4404" w:rsidP="0DE94530">
            <w:pPr>
              <w:spacing w:before="60" w:after="60" w:line="240" w:lineRule="auto"/>
              <w:rPr>
                <w:sz w:val="18"/>
                <w:szCs w:val="18"/>
                <w:lang w:val="hr-HR"/>
              </w:rPr>
            </w:pPr>
            <w:r>
              <w:rPr>
                <w:sz w:val="18"/>
                <w:szCs w:val="18"/>
                <w:lang w:val="hr-HR"/>
              </w:rPr>
              <w:t>3207</w:t>
            </w:r>
          </w:p>
        </w:tc>
      </w:tr>
      <w:tr w:rsidR="005E79BD" w:rsidRPr="004833B6" w14:paraId="2E22D5EA" w14:textId="77777777" w:rsidTr="0DE94530">
        <w:trPr>
          <w:trHeight w:val="227"/>
        </w:trPr>
        <w:tc>
          <w:tcPr>
            <w:tcW w:w="490" w:type="pct"/>
          </w:tcPr>
          <w:p w14:paraId="5AA0105F" w14:textId="2C978C73" w:rsidR="005E79BD" w:rsidRPr="002240D2" w:rsidRDefault="008B14CB" w:rsidP="005E79BD">
            <w:pPr>
              <w:spacing w:before="60" w:after="60" w:line="240" w:lineRule="auto"/>
              <w:rPr>
                <w:lang w:val="hr-HR"/>
              </w:rPr>
            </w:pPr>
            <w:r w:rsidRPr="002240D2">
              <w:rPr>
                <w:sz w:val="18"/>
                <w:szCs w:val="18"/>
                <w:lang w:val="hr-HR"/>
              </w:rPr>
              <w:t>1.</w:t>
            </w:r>
          </w:p>
        </w:tc>
        <w:tc>
          <w:tcPr>
            <w:tcW w:w="566" w:type="pct"/>
          </w:tcPr>
          <w:p w14:paraId="49A0F124" w14:textId="270BC3FD" w:rsidR="005E79BD" w:rsidRPr="002240D2" w:rsidRDefault="008B14CB" w:rsidP="005E79BD">
            <w:pPr>
              <w:spacing w:before="60" w:after="60" w:line="240" w:lineRule="auto"/>
              <w:rPr>
                <w:lang w:val="hr-HR"/>
              </w:rPr>
            </w:pPr>
            <w:r w:rsidRPr="002240D2">
              <w:rPr>
                <w:sz w:val="18"/>
                <w:szCs w:val="18"/>
                <w:lang w:val="hr-HR"/>
              </w:rPr>
              <w:t>1</w:t>
            </w:r>
            <w:r w:rsidR="00E35C1B">
              <w:rPr>
                <w:sz w:val="18"/>
                <w:szCs w:val="18"/>
                <w:lang w:val="hr-HR"/>
              </w:rPr>
              <w:t>(</w:t>
            </w:r>
            <w:r w:rsidRPr="002240D2">
              <w:rPr>
                <w:sz w:val="18"/>
                <w:szCs w:val="18"/>
                <w:lang w:val="hr-HR"/>
              </w:rPr>
              <w:t>i</w:t>
            </w:r>
            <w:r w:rsidR="00E35C1B">
              <w:rPr>
                <w:sz w:val="18"/>
                <w:szCs w:val="18"/>
                <w:lang w:val="hr-HR"/>
              </w:rPr>
              <w:t>)</w:t>
            </w:r>
          </w:p>
        </w:tc>
        <w:tc>
          <w:tcPr>
            <w:tcW w:w="367" w:type="pct"/>
          </w:tcPr>
          <w:p w14:paraId="3E4FC9BF" w14:textId="43446632" w:rsidR="005E79BD" w:rsidRPr="002240D2" w:rsidRDefault="008B14CB" w:rsidP="005E79BD">
            <w:pPr>
              <w:spacing w:before="60" w:after="60" w:line="240" w:lineRule="auto"/>
              <w:rPr>
                <w:lang w:val="hr-HR"/>
              </w:rPr>
            </w:pPr>
            <w:r w:rsidRPr="002240D2">
              <w:rPr>
                <w:sz w:val="18"/>
                <w:szCs w:val="18"/>
                <w:lang w:val="hr-HR"/>
              </w:rPr>
              <w:t>EFRR</w:t>
            </w:r>
          </w:p>
        </w:tc>
        <w:tc>
          <w:tcPr>
            <w:tcW w:w="566" w:type="pct"/>
          </w:tcPr>
          <w:p w14:paraId="15FB6BCC" w14:textId="353443ED" w:rsidR="005E79BD" w:rsidRPr="002240D2" w:rsidRDefault="008B14CB" w:rsidP="005E79BD">
            <w:pPr>
              <w:spacing w:before="60" w:after="60" w:line="240" w:lineRule="auto"/>
              <w:rPr>
                <w:lang w:val="hr-HR"/>
              </w:rPr>
            </w:pPr>
            <w:r w:rsidRPr="002240D2">
              <w:rPr>
                <w:sz w:val="18"/>
                <w:szCs w:val="18"/>
                <w:lang w:val="hr-HR"/>
              </w:rPr>
              <w:t>Manje razvijene</w:t>
            </w:r>
          </w:p>
        </w:tc>
        <w:tc>
          <w:tcPr>
            <w:tcW w:w="396" w:type="pct"/>
          </w:tcPr>
          <w:p w14:paraId="6963288E" w14:textId="367E82AE" w:rsidR="005E79BD" w:rsidRPr="002240D2" w:rsidRDefault="005E79BD" w:rsidP="005E79BD">
            <w:pPr>
              <w:spacing w:before="60" w:after="60" w:line="240" w:lineRule="auto"/>
              <w:rPr>
                <w:sz w:val="18"/>
                <w:szCs w:val="18"/>
                <w:lang w:val="hr-HR"/>
              </w:rPr>
            </w:pPr>
            <w:r w:rsidRPr="002240D2">
              <w:rPr>
                <w:sz w:val="18"/>
                <w:szCs w:val="18"/>
                <w:lang w:val="hr-HR"/>
              </w:rPr>
              <w:t>RCO 02</w:t>
            </w:r>
          </w:p>
        </w:tc>
        <w:tc>
          <w:tcPr>
            <w:tcW w:w="695" w:type="pct"/>
            <w:shd w:val="clear" w:color="auto" w:fill="auto"/>
          </w:tcPr>
          <w:p w14:paraId="1C17B950" w14:textId="2E680F4D" w:rsidR="005E79BD" w:rsidRPr="002240D2" w:rsidRDefault="005E79BD" w:rsidP="005E79BD">
            <w:pPr>
              <w:spacing w:before="60" w:after="60" w:line="240" w:lineRule="auto"/>
              <w:rPr>
                <w:sz w:val="18"/>
                <w:szCs w:val="18"/>
                <w:lang w:val="hr-HR"/>
              </w:rPr>
            </w:pPr>
            <w:r w:rsidRPr="002240D2">
              <w:rPr>
                <w:sz w:val="18"/>
                <w:szCs w:val="18"/>
                <w:lang w:val="hr-HR"/>
              </w:rPr>
              <w:t>Poduzeća s primljenom potporom u obliku bespovratnih sredstava*</w:t>
            </w:r>
          </w:p>
        </w:tc>
        <w:tc>
          <w:tcPr>
            <w:tcW w:w="786" w:type="pct"/>
          </w:tcPr>
          <w:p w14:paraId="552CF0DA" w14:textId="691FB863" w:rsidR="005E79BD" w:rsidRPr="002240D2" w:rsidRDefault="005E79BD" w:rsidP="005E79BD">
            <w:pPr>
              <w:spacing w:before="60" w:after="60" w:line="240" w:lineRule="auto"/>
              <w:rPr>
                <w:sz w:val="18"/>
                <w:szCs w:val="18"/>
                <w:lang w:val="hr-HR"/>
              </w:rPr>
            </w:pPr>
            <w:r w:rsidRPr="002240D2">
              <w:rPr>
                <w:sz w:val="18"/>
                <w:szCs w:val="18"/>
                <w:lang w:val="hr-HR"/>
              </w:rPr>
              <w:t>poduzeća</w:t>
            </w:r>
          </w:p>
        </w:tc>
        <w:tc>
          <w:tcPr>
            <w:tcW w:w="548" w:type="pct"/>
            <w:shd w:val="clear" w:color="auto" w:fill="auto"/>
          </w:tcPr>
          <w:p w14:paraId="3820BD47" w14:textId="10C5E3A2" w:rsidR="005E79BD" w:rsidRPr="002240D2" w:rsidRDefault="002D1A5B" w:rsidP="005E79BD">
            <w:pPr>
              <w:spacing w:before="60" w:after="60" w:line="240" w:lineRule="auto"/>
              <w:rPr>
                <w:lang w:val="hr-HR"/>
              </w:rPr>
            </w:pPr>
            <w:r>
              <w:rPr>
                <w:sz w:val="18"/>
                <w:szCs w:val="18"/>
                <w:lang w:val="hr-HR"/>
              </w:rPr>
              <w:t>49</w:t>
            </w:r>
          </w:p>
        </w:tc>
        <w:tc>
          <w:tcPr>
            <w:tcW w:w="586" w:type="pct"/>
            <w:shd w:val="clear" w:color="auto" w:fill="auto"/>
          </w:tcPr>
          <w:p w14:paraId="5B0A1DB7" w14:textId="2783BE3F" w:rsidR="005E79BD" w:rsidRPr="002240D2" w:rsidRDefault="00DD2A60" w:rsidP="005E79BD">
            <w:pPr>
              <w:spacing w:before="60" w:after="60" w:line="240" w:lineRule="auto"/>
              <w:rPr>
                <w:lang w:val="hr-HR"/>
              </w:rPr>
            </w:pPr>
            <w:r>
              <w:rPr>
                <w:sz w:val="18"/>
                <w:szCs w:val="18"/>
                <w:lang w:val="hr-HR"/>
              </w:rPr>
              <w:t>1107</w:t>
            </w:r>
          </w:p>
        </w:tc>
      </w:tr>
      <w:tr w:rsidR="005E79BD" w:rsidRPr="004833B6" w14:paraId="53F4A3A3" w14:textId="77777777" w:rsidTr="0DE94530">
        <w:trPr>
          <w:trHeight w:val="227"/>
        </w:trPr>
        <w:tc>
          <w:tcPr>
            <w:tcW w:w="490" w:type="pct"/>
          </w:tcPr>
          <w:p w14:paraId="040EA1E2" w14:textId="5EB71ABA" w:rsidR="005E79BD" w:rsidRPr="002240D2" w:rsidRDefault="008B14CB" w:rsidP="005E79BD">
            <w:pPr>
              <w:spacing w:before="60" w:after="60" w:line="240" w:lineRule="auto"/>
              <w:rPr>
                <w:lang w:val="hr-HR"/>
              </w:rPr>
            </w:pPr>
            <w:r w:rsidRPr="002240D2">
              <w:rPr>
                <w:sz w:val="18"/>
                <w:szCs w:val="18"/>
                <w:lang w:val="hr-HR"/>
              </w:rPr>
              <w:t>1.</w:t>
            </w:r>
          </w:p>
        </w:tc>
        <w:tc>
          <w:tcPr>
            <w:tcW w:w="566" w:type="pct"/>
          </w:tcPr>
          <w:p w14:paraId="40651E03" w14:textId="7A4E2C39" w:rsidR="005E79BD" w:rsidRPr="002240D2" w:rsidRDefault="008B14CB" w:rsidP="005E79BD">
            <w:pPr>
              <w:spacing w:before="60" w:after="60" w:line="240" w:lineRule="auto"/>
              <w:rPr>
                <w:lang w:val="hr-HR"/>
              </w:rPr>
            </w:pPr>
            <w:r w:rsidRPr="002240D2">
              <w:rPr>
                <w:sz w:val="18"/>
                <w:szCs w:val="18"/>
                <w:lang w:val="hr-HR"/>
              </w:rPr>
              <w:t>1</w:t>
            </w:r>
            <w:r w:rsidR="00E35C1B">
              <w:rPr>
                <w:sz w:val="18"/>
                <w:szCs w:val="18"/>
                <w:lang w:val="hr-HR"/>
              </w:rPr>
              <w:t>(</w:t>
            </w:r>
            <w:r w:rsidRPr="002240D2">
              <w:rPr>
                <w:sz w:val="18"/>
                <w:szCs w:val="18"/>
                <w:lang w:val="hr-HR"/>
              </w:rPr>
              <w:t>i</w:t>
            </w:r>
            <w:r w:rsidR="00E35C1B">
              <w:rPr>
                <w:sz w:val="18"/>
                <w:szCs w:val="18"/>
                <w:lang w:val="hr-HR"/>
              </w:rPr>
              <w:t>)</w:t>
            </w:r>
          </w:p>
        </w:tc>
        <w:tc>
          <w:tcPr>
            <w:tcW w:w="367" w:type="pct"/>
          </w:tcPr>
          <w:p w14:paraId="023D3ACD" w14:textId="7755E12D" w:rsidR="005E79BD" w:rsidRPr="002240D2" w:rsidRDefault="008B14CB" w:rsidP="005E79BD">
            <w:pPr>
              <w:spacing w:before="60" w:after="60" w:line="240" w:lineRule="auto"/>
              <w:rPr>
                <w:lang w:val="hr-HR"/>
              </w:rPr>
            </w:pPr>
            <w:r w:rsidRPr="002240D2">
              <w:rPr>
                <w:sz w:val="18"/>
                <w:szCs w:val="18"/>
                <w:lang w:val="hr-HR"/>
              </w:rPr>
              <w:t>EFRR</w:t>
            </w:r>
          </w:p>
        </w:tc>
        <w:tc>
          <w:tcPr>
            <w:tcW w:w="566" w:type="pct"/>
          </w:tcPr>
          <w:p w14:paraId="0205788F" w14:textId="07AB890C" w:rsidR="005E79BD" w:rsidRPr="002240D2" w:rsidRDefault="008B14CB" w:rsidP="005E79BD">
            <w:pPr>
              <w:spacing w:before="60" w:after="60" w:line="240" w:lineRule="auto"/>
              <w:rPr>
                <w:lang w:val="hr-HR"/>
              </w:rPr>
            </w:pPr>
            <w:r w:rsidRPr="002240D2">
              <w:rPr>
                <w:sz w:val="18"/>
                <w:szCs w:val="18"/>
                <w:lang w:val="hr-HR"/>
              </w:rPr>
              <w:t>Manje razvijene</w:t>
            </w:r>
          </w:p>
        </w:tc>
        <w:tc>
          <w:tcPr>
            <w:tcW w:w="396" w:type="pct"/>
          </w:tcPr>
          <w:p w14:paraId="26EEAE44" w14:textId="5607BB57" w:rsidR="005E79BD" w:rsidRPr="002240D2" w:rsidRDefault="005E79BD" w:rsidP="005E79BD">
            <w:pPr>
              <w:spacing w:before="60" w:after="60" w:line="240" w:lineRule="auto"/>
              <w:rPr>
                <w:sz w:val="18"/>
                <w:szCs w:val="18"/>
                <w:lang w:val="hr-HR"/>
              </w:rPr>
            </w:pPr>
            <w:r w:rsidRPr="002240D2">
              <w:rPr>
                <w:sz w:val="18"/>
                <w:szCs w:val="18"/>
                <w:lang w:val="hr-HR"/>
              </w:rPr>
              <w:t>RCO 03</w:t>
            </w:r>
          </w:p>
        </w:tc>
        <w:tc>
          <w:tcPr>
            <w:tcW w:w="695" w:type="pct"/>
            <w:shd w:val="clear" w:color="auto" w:fill="auto"/>
          </w:tcPr>
          <w:p w14:paraId="2DA0268A" w14:textId="01AADA2B" w:rsidR="005E79BD" w:rsidRPr="002240D2" w:rsidRDefault="005E79BD" w:rsidP="005E79BD">
            <w:pPr>
              <w:spacing w:before="60" w:after="60" w:line="240" w:lineRule="auto"/>
              <w:rPr>
                <w:sz w:val="18"/>
                <w:szCs w:val="18"/>
                <w:lang w:val="hr-HR"/>
              </w:rPr>
            </w:pPr>
            <w:r w:rsidRPr="002240D2">
              <w:rPr>
                <w:sz w:val="18"/>
                <w:szCs w:val="18"/>
                <w:lang w:val="hr-HR"/>
              </w:rPr>
              <w:t>Poduzeća s primljenom potporom financijskim instrumentima*</w:t>
            </w:r>
          </w:p>
        </w:tc>
        <w:tc>
          <w:tcPr>
            <w:tcW w:w="786" w:type="pct"/>
          </w:tcPr>
          <w:p w14:paraId="73F34509" w14:textId="128043C5" w:rsidR="005E79BD" w:rsidRPr="002240D2" w:rsidRDefault="005E79BD" w:rsidP="005E79BD">
            <w:pPr>
              <w:spacing w:before="60" w:after="60" w:line="240" w:lineRule="auto"/>
              <w:rPr>
                <w:sz w:val="18"/>
                <w:szCs w:val="18"/>
                <w:lang w:val="hr-HR"/>
              </w:rPr>
            </w:pPr>
            <w:r w:rsidRPr="002240D2">
              <w:rPr>
                <w:sz w:val="18"/>
                <w:szCs w:val="18"/>
                <w:lang w:val="hr-HR"/>
              </w:rPr>
              <w:t>poduzeća</w:t>
            </w:r>
          </w:p>
        </w:tc>
        <w:tc>
          <w:tcPr>
            <w:tcW w:w="548" w:type="pct"/>
            <w:shd w:val="clear" w:color="auto" w:fill="auto"/>
          </w:tcPr>
          <w:p w14:paraId="56AC605B" w14:textId="35F32BC7" w:rsidR="005E79BD" w:rsidRPr="002240D2" w:rsidRDefault="6686085F" w:rsidP="005E79BD">
            <w:pPr>
              <w:spacing w:before="60" w:after="60" w:line="240" w:lineRule="auto"/>
              <w:rPr>
                <w:sz w:val="18"/>
                <w:szCs w:val="18"/>
                <w:lang w:val="hr-HR"/>
              </w:rPr>
            </w:pPr>
            <w:r w:rsidRPr="7FA7ED44">
              <w:rPr>
                <w:sz w:val="18"/>
                <w:szCs w:val="18"/>
                <w:lang w:val="hr-HR"/>
              </w:rPr>
              <w:t>28</w:t>
            </w:r>
          </w:p>
        </w:tc>
        <w:tc>
          <w:tcPr>
            <w:tcW w:w="586" w:type="pct"/>
            <w:shd w:val="clear" w:color="auto" w:fill="auto"/>
          </w:tcPr>
          <w:p w14:paraId="2DF96717" w14:textId="4CE341B1" w:rsidR="005E79BD" w:rsidRPr="002240D2" w:rsidRDefault="29CA9D24" w:rsidP="005E79BD">
            <w:pPr>
              <w:spacing w:before="60" w:after="60" w:line="240" w:lineRule="auto"/>
              <w:rPr>
                <w:sz w:val="18"/>
                <w:szCs w:val="18"/>
                <w:lang w:val="hr-HR"/>
              </w:rPr>
            </w:pPr>
            <w:r w:rsidRPr="776560A1">
              <w:rPr>
                <w:sz w:val="18"/>
                <w:szCs w:val="18"/>
                <w:lang w:val="hr-HR"/>
              </w:rPr>
              <w:t>100</w:t>
            </w:r>
          </w:p>
        </w:tc>
      </w:tr>
      <w:tr w:rsidR="00B4428C" w14:paraId="0BCCD737" w14:textId="77777777" w:rsidTr="004865A3">
        <w:trPr>
          <w:trHeight w:val="227"/>
        </w:trPr>
        <w:tc>
          <w:tcPr>
            <w:tcW w:w="490" w:type="pct"/>
          </w:tcPr>
          <w:p w14:paraId="72E564D8" w14:textId="77777777" w:rsidR="00B4428C" w:rsidRPr="002240D2" w:rsidRDefault="00B4428C">
            <w:pPr>
              <w:spacing w:before="60" w:after="60" w:line="240" w:lineRule="auto"/>
              <w:rPr>
                <w:sz w:val="18"/>
                <w:szCs w:val="18"/>
                <w:lang w:val="hr-HR"/>
              </w:rPr>
            </w:pPr>
            <w:r w:rsidRPr="002240D2">
              <w:rPr>
                <w:sz w:val="18"/>
                <w:szCs w:val="18"/>
                <w:lang w:val="hr-HR"/>
              </w:rPr>
              <w:t>1.</w:t>
            </w:r>
          </w:p>
        </w:tc>
        <w:tc>
          <w:tcPr>
            <w:tcW w:w="566" w:type="pct"/>
          </w:tcPr>
          <w:p w14:paraId="655A9B5E" w14:textId="41AB8F32" w:rsidR="00B4428C" w:rsidRPr="002240D2" w:rsidRDefault="00B4428C">
            <w:pPr>
              <w:spacing w:before="60" w:after="60" w:line="240" w:lineRule="auto"/>
              <w:rPr>
                <w:sz w:val="18"/>
                <w:szCs w:val="18"/>
                <w:lang w:val="hr-HR"/>
              </w:rPr>
            </w:pPr>
            <w:r w:rsidRPr="002240D2">
              <w:rPr>
                <w:sz w:val="18"/>
                <w:szCs w:val="18"/>
                <w:lang w:val="hr-HR"/>
              </w:rPr>
              <w:t>1</w:t>
            </w:r>
            <w:r w:rsidR="00E35C1B">
              <w:rPr>
                <w:sz w:val="18"/>
                <w:szCs w:val="18"/>
                <w:lang w:val="hr-HR"/>
              </w:rPr>
              <w:t>(</w:t>
            </w:r>
            <w:r w:rsidRPr="002240D2">
              <w:rPr>
                <w:sz w:val="18"/>
                <w:szCs w:val="18"/>
                <w:lang w:val="hr-HR"/>
              </w:rPr>
              <w:t>i</w:t>
            </w:r>
            <w:r w:rsidR="00E35C1B">
              <w:rPr>
                <w:sz w:val="18"/>
                <w:szCs w:val="18"/>
                <w:lang w:val="hr-HR"/>
              </w:rPr>
              <w:t>)</w:t>
            </w:r>
          </w:p>
        </w:tc>
        <w:tc>
          <w:tcPr>
            <w:tcW w:w="367" w:type="pct"/>
          </w:tcPr>
          <w:p w14:paraId="60074A60" w14:textId="77777777" w:rsidR="00B4428C" w:rsidRPr="002240D2" w:rsidRDefault="00B4428C">
            <w:pPr>
              <w:spacing w:before="60" w:after="60" w:line="240" w:lineRule="auto"/>
              <w:rPr>
                <w:sz w:val="18"/>
                <w:szCs w:val="18"/>
                <w:lang w:val="hr-HR"/>
              </w:rPr>
            </w:pPr>
            <w:r w:rsidRPr="002240D2">
              <w:rPr>
                <w:sz w:val="18"/>
                <w:szCs w:val="18"/>
                <w:lang w:val="hr-HR"/>
              </w:rPr>
              <w:t>EFRR</w:t>
            </w:r>
          </w:p>
        </w:tc>
        <w:tc>
          <w:tcPr>
            <w:tcW w:w="566" w:type="pct"/>
          </w:tcPr>
          <w:p w14:paraId="12BD2DED" w14:textId="77777777" w:rsidR="00B4428C" w:rsidRPr="002240D2" w:rsidRDefault="00B4428C">
            <w:pPr>
              <w:spacing w:before="60" w:after="60" w:line="240" w:lineRule="auto"/>
              <w:rPr>
                <w:sz w:val="18"/>
                <w:szCs w:val="18"/>
                <w:lang w:val="hr-HR"/>
              </w:rPr>
            </w:pPr>
            <w:r w:rsidRPr="002240D2">
              <w:rPr>
                <w:sz w:val="18"/>
                <w:szCs w:val="18"/>
                <w:lang w:val="hr-HR"/>
              </w:rPr>
              <w:t>Manje razvijene</w:t>
            </w:r>
          </w:p>
        </w:tc>
        <w:tc>
          <w:tcPr>
            <w:tcW w:w="396" w:type="pct"/>
          </w:tcPr>
          <w:p w14:paraId="7E97A9E5" w14:textId="77777777" w:rsidR="00B4428C" w:rsidRPr="002240D2" w:rsidRDefault="00B4428C">
            <w:pPr>
              <w:spacing w:before="60" w:after="60" w:line="240" w:lineRule="auto"/>
              <w:rPr>
                <w:sz w:val="18"/>
                <w:szCs w:val="18"/>
                <w:lang w:val="hr-HR"/>
              </w:rPr>
            </w:pPr>
            <w:r w:rsidRPr="002240D2">
              <w:rPr>
                <w:sz w:val="18"/>
                <w:szCs w:val="18"/>
                <w:lang w:val="hr-HR"/>
              </w:rPr>
              <w:t>RCO04</w:t>
            </w:r>
          </w:p>
        </w:tc>
        <w:tc>
          <w:tcPr>
            <w:tcW w:w="695" w:type="pct"/>
            <w:shd w:val="clear" w:color="auto" w:fill="auto"/>
          </w:tcPr>
          <w:p w14:paraId="1B5DBD5D" w14:textId="77777777" w:rsidR="00B4428C" w:rsidRPr="002240D2" w:rsidRDefault="00B4428C">
            <w:pPr>
              <w:spacing w:before="60" w:after="60" w:line="240" w:lineRule="auto"/>
              <w:rPr>
                <w:sz w:val="18"/>
                <w:szCs w:val="18"/>
                <w:lang w:val="hr-HR"/>
              </w:rPr>
            </w:pPr>
            <w:r w:rsidRPr="002240D2">
              <w:rPr>
                <w:sz w:val="18"/>
                <w:szCs w:val="18"/>
                <w:lang w:val="hr-HR"/>
              </w:rPr>
              <w:t>Poduzeća koja primaju nefinancijsku potporu</w:t>
            </w:r>
          </w:p>
        </w:tc>
        <w:tc>
          <w:tcPr>
            <w:tcW w:w="786" w:type="pct"/>
          </w:tcPr>
          <w:p w14:paraId="76366655" w14:textId="77777777" w:rsidR="00B4428C" w:rsidRPr="002240D2" w:rsidRDefault="00B4428C">
            <w:pPr>
              <w:spacing w:before="60" w:after="60" w:line="240" w:lineRule="auto"/>
              <w:rPr>
                <w:sz w:val="18"/>
                <w:szCs w:val="18"/>
                <w:lang w:val="hr-HR"/>
              </w:rPr>
            </w:pPr>
            <w:r w:rsidRPr="002240D2">
              <w:rPr>
                <w:sz w:val="18"/>
                <w:szCs w:val="18"/>
                <w:lang w:val="hr-HR"/>
              </w:rPr>
              <w:t>poduzeća</w:t>
            </w:r>
          </w:p>
        </w:tc>
        <w:tc>
          <w:tcPr>
            <w:tcW w:w="548" w:type="pct"/>
            <w:shd w:val="clear" w:color="auto" w:fill="auto"/>
          </w:tcPr>
          <w:p w14:paraId="2000CB02" w14:textId="7F62B55E" w:rsidR="00B4428C" w:rsidRPr="002240D2" w:rsidRDefault="009F5F87">
            <w:pPr>
              <w:spacing w:before="60" w:after="60" w:line="240" w:lineRule="auto"/>
              <w:rPr>
                <w:sz w:val="18"/>
                <w:szCs w:val="18"/>
                <w:lang w:val="hr-HR"/>
              </w:rPr>
            </w:pPr>
            <w:r>
              <w:rPr>
                <w:sz w:val="18"/>
                <w:szCs w:val="18"/>
                <w:lang w:val="hr-HR"/>
              </w:rPr>
              <w:t>200</w:t>
            </w:r>
          </w:p>
        </w:tc>
        <w:tc>
          <w:tcPr>
            <w:tcW w:w="586" w:type="pct"/>
            <w:shd w:val="clear" w:color="auto" w:fill="auto"/>
          </w:tcPr>
          <w:p w14:paraId="5978D694" w14:textId="270BF195" w:rsidR="00B4428C" w:rsidRPr="002240D2" w:rsidRDefault="004077C7">
            <w:pPr>
              <w:spacing w:before="60" w:after="60" w:line="240" w:lineRule="auto"/>
              <w:rPr>
                <w:sz w:val="18"/>
                <w:szCs w:val="18"/>
                <w:lang w:val="hr-HR"/>
              </w:rPr>
            </w:pPr>
            <w:r>
              <w:rPr>
                <w:sz w:val="18"/>
                <w:szCs w:val="18"/>
                <w:lang w:val="hr-HR"/>
              </w:rPr>
              <w:t>2000</w:t>
            </w:r>
          </w:p>
        </w:tc>
      </w:tr>
      <w:tr w:rsidR="000E5FFB" w14:paraId="427B6DF7" w14:textId="77777777" w:rsidTr="004865A3">
        <w:trPr>
          <w:trHeight w:val="227"/>
        </w:trPr>
        <w:tc>
          <w:tcPr>
            <w:tcW w:w="490" w:type="pct"/>
          </w:tcPr>
          <w:p w14:paraId="7A608793" w14:textId="65774589" w:rsidR="000E5FFB" w:rsidRPr="002240D2" w:rsidRDefault="000E5FFB" w:rsidP="000E5FFB">
            <w:pPr>
              <w:spacing w:before="60" w:after="60" w:line="240" w:lineRule="auto"/>
              <w:rPr>
                <w:sz w:val="18"/>
                <w:szCs w:val="18"/>
                <w:lang w:val="hr-HR"/>
              </w:rPr>
            </w:pPr>
            <w:r w:rsidRPr="002240D2">
              <w:rPr>
                <w:sz w:val="18"/>
                <w:szCs w:val="18"/>
                <w:lang w:val="hr-HR"/>
              </w:rPr>
              <w:t>1.</w:t>
            </w:r>
          </w:p>
        </w:tc>
        <w:tc>
          <w:tcPr>
            <w:tcW w:w="566" w:type="pct"/>
          </w:tcPr>
          <w:p w14:paraId="643E09B0" w14:textId="25885801" w:rsidR="000E5FFB" w:rsidRPr="002240D2" w:rsidRDefault="000E5FFB" w:rsidP="000E5FFB">
            <w:pPr>
              <w:spacing w:before="60" w:after="60" w:line="240" w:lineRule="auto"/>
              <w:rPr>
                <w:sz w:val="18"/>
                <w:szCs w:val="18"/>
                <w:lang w:val="hr-HR"/>
              </w:rPr>
            </w:pPr>
            <w:r w:rsidRPr="002240D2">
              <w:rPr>
                <w:sz w:val="18"/>
                <w:szCs w:val="18"/>
                <w:lang w:val="hr-HR"/>
              </w:rPr>
              <w:t>1</w:t>
            </w:r>
            <w:r w:rsidR="00E35C1B">
              <w:rPr>
                <w:sz w:val="18"/>
                <w:szCs w:val="18"/>
                <w:lang w:val="hr-HR"/>
              </w:rPr>
              <w:t>(</w:t>
            </w:r>
            <w:r w:rsidRPr="002240D2">
              <w:rPr>
                <w:sz w:val="18"/>
                <w:szCs w:val="18"/>
                <w:lang w:val="hr-HR"/>
              </w:rPr>
              <w:t>i</w:t>
            </w:r>
            <w:r w:rsidR="00E35C1B">
              <w:rPr>
                <w:sz w:val="18"/>
                <w:szCs w:val="18"/>
                <w:lang w:val="hr-HR"/>
              </w:rPr>
              <w:t>)</w:t>
            </w:r>
          </w:p>
        </w:tc>
        <w:tc>
          <w:tcPr>
            <w:tcW w:w="367" w:type="pct"/>
          </w:tcPr>
          <w:p w14:paraId="3B06855F" w14:textId="234B4247" w:rsidR="000E5FFB" w:rsidRPr="002240D2" w:rsidRDefault="000E5FFB" w:rsidP="000E5FFB">
            <w:pPr>
              <w:spacing w:before="60" w:after="60" w:line="240" w:lineRule="auto"/>
              <w:rPr>
                <w:sz w:val="18"/>
                <w:szCs w:val="18"/>
                <w:lang w:val="hr-HR"/>
              </w:rPr>
            </w:pPr>
            <w:r w:rsidRPr="002240D2">
              <w:rPr>
                <w:sz w:val="18"/>
                <w:szCs w:val="18"/>
                <w:lang w:val="hr-HR"/>
              </w:rPr>
              <w:t>EFRR</w:t>
            </w:r>
          </w:p>
        </w:tc>
        <w:tc>
          <w:tcPr>
            <w:tcW w:w="566" w:type="pct"/>
          </w:tcPr>
          <w:p w14:paraId="04375E97" w14:textId="193A6E45" w:rsidR="000E5FFB" w:rsidRPr="002240D2" w:rsidRDefault="000E5FFB" w:rsidP="000E5FFB">
            <w:pPr>
              <w:spacing w:before="60" w:after="60" w:line="240" w:lineRule="auto"/>
              <w:rPr>
                <w:sz w:val="18"/>
                <w:szCs w:val="18"/>
                <w:lang w:val="hr-HR"/>
              </w:rPr>
            </w:pPr>
            <w:r w:rsidRPr="002240D2">
              <w:rPr>
                <w:sz w:val="18"/>
                <w:szCs w:val="18"/>
                <w:lang w:val="hr-HR"/>
              </w:rPr>
              <w:t>Manje razvijene</w:t>
            </w:r>
          </w:p>
        </w:tc>
        <w:tc>
          <w:tcPr>
            <w:tcW w:w="396" w:type="pct"/>
          </w:tcPr>
          <w:p w14:paraId="5B34687F" w14:textId="63B3B7AC" w:rsidR="000E5FFB" w:rsidRPr="002240D2" w:rsidRDefault="000E5FFB" w:rsidP="000E5FFB">
            <w:pPr>
              <w:spacing w:before="60" w:after="60" w:line="240" w:lineRule="auto"/>
              <w:rPr>
                <w:sz w:val="18"/>
                <w:szCs w:val="18"/>
                <w:lang w:val="hr-HR"/>
              </w:rPr>
            </w:pPr>
            <w:r w:rsidRPr="002240D2">
              <w:rPr>
                <w:sz w:val="18"/>
                <w:szCs w:val="18"/>
                <w:lang w:val="hr-HR"/>
              </w:rPr>
              <w:t>RCO0</w:t>
            </w:r>
            <w:r>
              <w:rPr>
                <w:sz w:val="18"/>
                <w:szCs w:val="18"/>
                <w:lang w:val="hr-HR"/>
              </w:rPr>
              <w:t>5</w:t>
            </w:r>
          </w:p>
        </w:tc>
        <w:tc>
          <w:tcPr>
            <w:tcW w:w="695" w:type="pct"/>
            <w:shd w:val="clear" w:color="auto" w:fill="auto"/>
          </w:tcPr>
          <w:p w14:paraId="0499BF56" w14:textId="018D83B2" w:rsidR="000E5FFB" w:rsidRPr="002240D2" w:rsidRDefault="00781303" w:rsidP="000E5FFB">
            <w:pPr>
              <w:spacing w:before="60" w:after="60" w:line="240" w:lineRule="auto"/>
              <w:rPr>
                <w:sz w:val="18"/>
                <w:szCs w:val="18"/>
                <w:lang w:val="hr-HR"/>
              </w:rPr>
            </w:pPr>
            <w:r w:rsidRPr="00781303">
              <w:rPr>
                <w:sz w:val="18"/>
                <w:szCs w:val="18"/>
                <w:lang w:val="hr-HR"/>
              </w:rPr>
              <w:t>Nova poduzeća koja su primila potporu*</w:t>
            </w:r>
          </w:p>
        </w:tc>
        <w:tc>
          <w:tcPr>
            <w:tcW w:w="786" w:type="pct"/>
          </w:tcPr>
          <w:p w14:paraId="194DE8A3" w14:textId="4A9E5F61" w:rsidR="000E5FFB" w:rsidRPr="002240D2" w:rsidRDefault="00781303" w:rsidP="000E5FFB">
            <w:pPr>
              <w:spacing w:before="60" w:after="60" w:line="240" w:lineRule="auto"/>
              <w:rPr>
                <w:sz w:val="18"/>
                <w:szCs w:val="18"/>
                <w:lang w:val="hr-HR"/>
              </w:rPr>
            </w:pPr>
            <w:r>
              <w:rPr>
                <w:sz w:val="18"/>
                <w:szCs w:val="18"/>
                <w:lang w:val="hr-HR"/>
              </w:rPr>
              <w:t>poduzeća</w:t>
            </w:r>
          </w:p>
        </w:tc>
        <w:tc>
          <w:tcPr>
            <w:tcW w:w="548" w:type="pct"/>
            <w:shd w:val="clear" w:color="auto" w:fill="auto"/>
          </w:tcPr>
          <w:p w14:paraId="5CE27700" w14:textId="08D4E13F" w:rsidR="000E5FFB" w:rsidRPr="002240D2" w:rsidDel="000E5FFB" w:rsidRDefault="001B5C28" w:rsidP="000E5FFB">
            <w:pPr>
              <w:spacing w:before="60" w:after="60" w:line="240" w:lineRule="auto"/>
              <w:rPr>
                <w:sz w:val="18"/>
                <w:szCs w:val="18"/>
                <w:lang w:val="hr-HR"/>
              </w:rPr>
            </w:pPr>
            <w:r>
              <w:rPr>
                <w:sz w:val="18"/>
                <w:szCs w:val="18"/>
                <w:lang w:val="hr-HR"/>
              </w:rPr>
              <w:t>39</w:t>
            </w:r>
          </w:p>
        </w:tc>
        <w:tc>
          <w:tcPr>
            <w:tcW w:w="586" w:type="pct"/>
            <w:shd w:val="clear" w:color="auto" w:fill="auto"/>
          </w:tcPr>
          <w:p w14:paraId="76FC2745" w14:textId="32668DFA" w:rsidR="000E5FFB" w:rsidRPr="002240D2" w:rsidDel="000E5FFB" w:rsidRDefault="00877602" w:rsidP="000E5FFB">
            <w:pPr>
              <w:spacing w:before="60" w:after="60" w:line="240" w:lineRule="auto"/>
              <w:rPr>
                <w:lang w:val="hr-HR"/>
              </w:rPr>
            </w:pPr>
            <w:r>
              <w:rPr>
                <w:sz w:val="18"/>
                <w:szCs w:val="18"/>
                <w:lang w:val="hr-HR"/>
              </w:rPr>
              <w:t>552</w:t>
            </w:r>
          </w:p>
        </w:tc>
      </w:tr>
      <w:tr w:rsidR="000E5FFB" w:rsidRPr="004833B6" w14:paraId="086C581F" w14:textId="77777777" w:rsidTr="0DE94530">
        <w:trPr>
          <w:trHeight w:val="227"/>
        </w:trPr>
        <w:tc>
          <w:tcPr>
            <w:tcW w:w="490" w:type="pct"/>
          </w:tcPr>
          <w:p w14:paraId="223D25BE" w14:textId="54244EF9" w:rsidR="000E5FFB" w:rsidRPr="002240D2" w:rsidRDefault="000E5FFB" w:rsidP="000E5FFB">
            <w:pPr>
              <w:spacing w:before="60" w:after="60" w:line="240" w:lineRule="auto"/>
              <w:rPr>
                <w:lang w:val="hr-HR"/>
              </w:rPr>
            </w:pPr>
            <w:r w:rsidRPr="002240D2">
              <w:rPr>
                <w:sz w:val="18"/>
                <w:szCs w:val="18"/>
                <w:lang w:val="hr-HR"/>
              </w:rPr>
              <w:lastRenderedPageBreak/>
              <w:t>1.</w:t>
            </w:r>
          </w:p>
        </w:tc>
        <w:tc>
          <w:tcPr>
            <w:tcW w:w="566" w:type="pct"/>
          </w:tcPr>
          <w:p w14:paraId="1EDDBBC6" w14:textId="0DFD7449" w:rsidR="000E5FFB" w:rsidRPr="002240D2" w:rsidRDefault="000E5FFB" w:rsidP="000E5FFB">
            <w:pPr>
              <w:spacing w:before="60" w:after="60" w:line="240" w:lineRule="auto"/>
              <w:rPr>
                <w:lang w:val="hr-HR"/>
              </w:rPr>
            </w:pPr>
            <w:r w:rsidRPr="002240D2">
              <w:rPr>
                <w:sz w:val="18"/>
                <w:szCs w:val="18"/>
                <w:lang w:val="hr-HR"/>
              </w:rPr>
              <w:t>1</w:t>
            </w:r>
            <w:r w:rsidR="00E35C1B">
              <w:rPr>
                <w:sz w:val="18"/>
                <w:szCs w:val="18"/>
                <w:lang w:val="hr-HR"/>
              </w:rPr>
              <w:t>(</w:t>
            </w:r>
            <w:r w:rsidRPr="002240D2">
              <w:rPr>
                <w:sz w:val="18"/>
                <w:szCs w:val="18"/>
                <w:lang w:val="hr-HR"/>
              </w:rPr>
              <w:t>i</w:t>
            </w:r>
            <w:r w:rsidR="00E35C1B">
              <w:rPr>
                <w:sz w:val="18"/>
                <w:szCs w:val="18"/>
                <w:lang w:val="hr-HR"/>
              </w:rPr>
              <w:t>)</w:t>
            </w:r>
          </w:p>
        </w:tc>
        <w:tc>
          <w:tcPr>
            <w:tcW w:w="367" w:type="pct"/>
          </w:tcPr>
          <w:p w14:paraId="3B7954ED" w14:textId="01D230B0" w:rsidR="000E5FFB" w:rsidRPr="002240D2" w:rsidRDefault="000E5FFB" w:rsidP="000E5FFB">
            <w:pPr>
              <w:spacing w:before="60" w:after="60" w:line="240" w:lineRule="auto"/>
              <w:rPr>
                <w:lang w:val="hr-HR"/>
              </w:rPr>
            </w:pPr>
            <w:r w:rsidRPr="002240D2">
              <w:rPr>
                <w:sz w:val="18"/>
                <w:szCs w:val="18"/>
                <w:lang w:val="hr-HR"/>
              </w:rPr>
              <w:t>EFRR</w:t>
            </w:r>
          </w:p>
        </w:tc>
        <w:tc>
          <w:tcPr>
            <w:tcW w:w="566" w:type="pct"/>
          </w:tcPr>
          <w:p w14:paraId="38BBD234" w14:textId="4EB2268B" w:rsidR="000E5FFB" w:rsidRPr="002240D2" w:rsidRDefault="000E5FFB" w:rsidP="000E5FFB">
            <w:pPr>
              <w:spacing w:before="60" w:after="60" w:line="240" w:lineRule="auto"/>
              <w:rPr>
                <w:sz w:val="18"/>
                <w:szCs w:val="18"/>
                <w:lang w:val="hr-HR"/>
              </w:rPr>
            </w:pPr>
            <w:r w:rsidRPr="002240D2">
              <w:rPr>
                <w:sz w:val="18"/>
                <w:szCs w:val="18"/>
                <w:lang w:val="hr-HR"/>
              </w:rPr>
              <w:t>Manje razvijene</w:t>
            </w:r>
          </w:p>
        </w:tc>
        <w:tc>
          <w:tcPr>
            <w:tcW w:w="396" w:type="pct"/>
          </w:tcPr>
          <w:p w14:paraId="187BE105" w14:textId="1CDF1B13" w:rsidR="000E5FFB" w:rsidRPr="002240D2" w:rsidRDefault="000E5FFB" w:rsidP="000E5FFB">
            <w:pPr>
              <w:spacing w:before="60" w:after="60" w:line="240" w:lineRule="auto"/>
              <w:rPr>
                <w:sz w:val="18"/>
                <w:szCs w:val="18"/>
                <w:lang w:val="hr-HR"/>
              </w:rPr>
            </w:pPr>
            <w:r w:rsidRPr="002240D2">
              <w:rPr>
                <w:sz w:val="18"/>
                <w:szCs w:val="18"/>
                <w:lang w:val="hr-HR"/>
              </w:rPr>
              <w:t>RCO07</w:t>
            </w:r>
          </w:p>
        </w:tc>
        <w:tc>
          <w:tcPr>
            <w:tcW w:w="695" w:type="pct"/>
            <w:shd w:val="clear" w:color="auto" w:fill="auto"/>
          </w:tcPr>
          <w:p w14:paraId="63744545" w14:textId="361E686B" w:rsidR="000E5FFB" w:rsidRPr="002240D2" w:rsidRDefault="000E5FFB" w:rsidP="000E5FFB">
            <w:pPr>
              <w:spacing w:before="60" w:after="60" w:line="240" w:lineRule="auto"/>
              <w:rPr>
                <w:sz w:val="18"/>
                <w:szCs w:val="18"/>
                <w:lang w:val="hr-HR"/>
              </w:rPr>
            </w:pPr>
            <w:r w:rsidRPr="002240D2">
              <w:rPr>
                <w:sz w:val="18"/>
                <w:szCs w:val="18"/>
                <w:lang w:val="hr-HR"/>
              </w:rPr>
              <w:t>Istraživačke ustanove koje sudjeluju u zajedničkim istraživačkim projektima</w:t>
            </w:r>
          </w:p>
        </w:tc>
        <w:tc>
          <w:tcPr>
            <w:tcW w:w="786" w:type="pct"/>
          </w:tcPr>
          <w:p w14:paraId="7E925AB4" w14:textId="47989368" w:rsidR="000E5FFB" w:rsidRPr="002240D2" w:rsidRDefault="000E5FFB" w:rsidP="000E5FFB">
            <w:pPr>
              <w:spacing w:before="60" w:after="60" w:line="240" w:lineRule="auto"/>
              <w:rPr>
                <w:sz w:val="18"/>
                <w:szCs w:val="18"/>
                <w:lang w:val="hr-HR"/>
              </w:rPr>
            </w:pPr>
            <w:r w:rsidRPr="002240D2">
              <w:rPr>
                <w:sz w:val="18"/>
                <w:szCs w:val="18"/>
                <w:lang w:val="hr-HR"/>
              </w:rPr>
              <w:t>istraživačke institucije</w:t>
            </w:r>
          </w:p>
        </w:tc>
        <w:tc>
          <w:tcPr>
            <w:tcW w:w="548" w:type="pct"/>
            <w:shd w:val="clear" w:color="auto" w:fill="auto"/>
          </w:tcPr>
          <w:p w14:paraId="4FAEA825" w14:textId="435BE202" w:rsidR="000E5FFB" w:rsidRPr="002240D2" w:rsidRDefault="000E5FFB" w:rsidP="000E5FFB">
            <w:pPr>
              <w:spacing w:before="60" w:after="60" w:line="240" w:lineRule="auto"/>
              <w:rPr>
                <w:sz w:val="18"/>
                <w:szCs w:val="18"/>
                <w:lang w:val="hr-HR"/>
              </w:rPr>
            </w:pPr>
            <w:r w:rsidRPr="002240D2">
              <w:rPr>
                <w:sz w:val="18"/>
                <w:szCs w:val="18"/>
                <w:lang w:val="hr-HR"/>
              </w:rPr>
              <w:t xml:space="preserve">  0</w:t>
            </w:r>
          </w:p>
        </w:tc>
        <w:tc>
          <w:tcPr>
            <w:tcW w:w="586" w:type="pct"/>
            <w:shd w:val="clear" w:color="auto" w:fill="auto"/>
          </w:tcPr>
          <w:p w14:paraId="7A757DE9" w14:textId="23618504" w:rsidR="000E5FFB" w:rsidRPr="002240D2" w:rsidRDefault="1F4FB8B8" w:rsidP="000E5FFB">
            <w:pPr>
              <w:spacing w:before="60" w:after="60" w:line="240" w:lineRule="auto"/>
              <w:rPr>
                <w:sz w:val="18"/>
                <w:szCs w:val="18"/>
                <w:lang w:val="hr-HR"/>
              </w:rPr>
            </w:pPr>
            <w:r w:rsidRPr="0DE94530">
              <w:rPr>
                <w:sz w:val="18"/>
                <w:szCs w:val="18"/>
                <w:lang w:val="hr-HR"/>
              </w:rPr>
              <w:t xml:space="preserve">  </w:t>
            </w:r>
            <w:r w:rsidR="006F6EDB">
              <w:rPr>
                <w:sz w:val="18"/>
                <w:szCs w:val="18"/>
                <w:lang w:val="hr-HR"/>
              </w:rPr>
              <w:t>75</w:t>
            </w:r>
          </w:p>
        </w:tc>
      </w:tr>
      <w:tr w:rsidR="000E5FFB" w:rsidRPr="004833B6" w14:paraId="22260E0B" w14:textId="77777777" w:rsidTr="0DE94530">
        <w:trPr>
          <w:trHeight w:val="227"/>
        </w:trPr>
        <w:tc>
          <w:tcPr>
            <w:tcW w:w="490" w:type="pct"/>
          </w:tcPr>
          <w:p w14:paraId="4D881BAC" w14:textId="2E39C679" w:rsidR="000E5FFB" w:rsidRPr="002240D2" w:rsidRDefault="000E5FFB" w:rsidP="000E5FFB">
            <w:pPr>
              <w:spacing w:before="60" w:after="60" w:line="240" w:lineRule="auto"/>
              <w:rPr>
                <w:lang w:val="hr-HR"/>
              </w:rPr>
            </w:pPr>
            <w:r w:rsidRPr="002240D2">
              <w:rPr>
                <w:sz w:val="18"/>
                <w:szCs w:val="18"/>
                <w:lang w:val="hr-HR"/>
              </w:rPr>
              <w:t>1.</w:t>
            </w:r>
          </w:p>
        </w:tc>
        <w:tc>
          <w:tcPr>
            <w:tcW w:w="566" w:type="pct"/>
          </w:tcPr>
          <w:p w14:paraId="799A6667" w14:textId="48BAB611" w:rsidR="000E5FFB" w:rsidRPr="002240D2" w:rsidRDefault="000E5FFB" w:rsidP="000E5FFB">
            <w:pPr>
              <w:spacing w:before="60" w:after="60" w:line="240" w:lineRule="auto"/>
              <w:rPr>
                <w:lang w:val="hr-HR"/>
              </w:rPr>
            </w:pPr>
            <w:r w:rsidRPr="002240D2">
              <w:rPr>
                <w:sz w:val="18"/>
                <w:szCs w:val="18"/>
                <w:lang w:val="hr-HR"/>
              </w:rPr>
              <w:t>1</w:t>
            </w:r>
            <w:r w:rsidR="00E35C1B">
              <w:rPr>
                <w:sz w:val="18"/>
                <w:szCs w:val="18"/>
                <w:lang w:val="hr-HR"/>
              </w:rPr>
              <w:t>(</w:t>
            </w:r>
            <w:r w:rsidRPr="002240D2">
              <w:rPr>
                <w:sz w:val="18"/>
                <w:szCs w:val="18"/>
                <w:lang w:val="hr-HR"/>
              </w:rPr>
              <w:t>i</w:t>
            </w:r>
            <w:r w:rsidR="00E35C1B">
              <w:rPr>
                <w:sz w:val="18"/>
                <w:szCs w:val="18"/>
                <w:lang w:val="hr-HR"/>
              </w:rPr>
              <w:t>)</w:t>
            </w:r>
          </w:p>
        </w:tc>
        <w:tc>
          <w:tcPr>
            <w:tcW w:w="367" w:type="pct"/>
          </w:tcPr>
          <w:p w14:paraId="33578437" w14:textId="36EEFA2F" w:rsidR="000E5FFB" w:rsidRPr="002240D2" w:rsidRDefault="000E5FFB" w:rsidP="000E5FFB">
            <w:pPr>
              <w:spacing w:before="60" w:after="60" w:line="240" w:lineRule="auto"/>
              <w:rPr>
                <w:lang w:val="hr-HR"/>
              </w:rPr>
            </w:pPr>
            <w:r w:rsidRPr="002240D2">
              <w:rPr>
                <w:sz w:val="18"/>
                <w:szCs w:val="18"/>
                <w:lang w:val="hr-HR"/>
              </w:rPr>
              <w:t>EFRR</w:t>
            </w:r>
          </w:p>
        </w:tc>
        <w:tc>
          <w:tcPr>
            <w:tcW w:w="566" w:type="pct"/>
          </w:tcPr>
          <w:p w14:paraId="3F780321" w14:textId="6F410016" w:rsidR="000E5FFB" w:rsidRPr="002240D2" w:rsidRDefault="000E5FFB" w:rsidP="000E5FFB">
            <w:pPr>
              <w:spacing w:before="60" w:after="60" w:line="240" w:lineRule="auto"/>
              <w:rPr>
                <w:sz w:val="18"/>
                <w:szCs w:val="18"/>
                <w:lang w:val="hr-HR"/>
              </w:rPr>
            </w:pPr>
            <w:r w:rsidRPr="002240D2">
              <w:rPr>
                <w:sz w:val="18"/>
                <w:szCs w:val="18"/>
                <w:lang w:val="hr-HR"/>
              </w:rPr>
              <w:t>Manje razvijene</w:t>
            </w:r>
          </w:p>
        </w:tc>
        <w:tc>
          <w:tcPr>
            <w:tcW w:w="396" w:type="pct"/>
          </w:tcPr>
          <w:p w14:paraId="7A1CD7F6" w14:textId="3BD35218" w:rsidR="000E5FFB" w:rsidRPr="002240D2" w:rsidRDefault="000E5FFB" w:rsidP="000E5FFB">
            <w:pPr>
              <w:spacing w:before="60" w:after="60" w:line="240" w:lineRule="auto"/>
              <w:rPr>
                <w:sz w:val="18"/>
                <w:szCs w:val="18"/>
                <w:lang w:val="hr-HR"/>
              </w:rPr>
            </w:pPr>
            <w:r w:rsidRPr="002240D2">
              <w:rPr>
                <w:sz w:val="18"/>
                <w:szCs w:val="18"/>
                <w:lang w:val="hr-HR"/>
              </w:rPr>
              <w:t>RCO08</w:t>
            </w:r>
          </w:p>
        </w:tc>
        <w:tc>
          <w:tcPr>
            <w:tcW w:w="695" w:type="pct"/>
            <w:shd w:val="clear" w:color="auto" w:fill="auto"/>
          </w:tcPr>
          <w:p w14:paraId="3F95E371" w14:textId="35014387" w:rsidR="000E5FFB" w:rsidRPr="002240D2" w:rsidRDefault="000E5FFB" w:rsidP="000E5FFB">
            <w:pPr>
              <w:spacing w:before="60" w:after="60" w:line="240" w:lineRule="auto"/>
              <w:rPr>
                <w:sz w:val="18"/>
                <w:szCs w:val="18"/>
                <w:lang w:val="hr-HR"/>
              </w:rPr>
            </w:pPr>
            <w:r w:rsidRPr="002240D2">
              <w:rPr>
                <w:sz w:val="18"/>
                <w:szCs w:val="18"/>
                <w:lang w:val="hr-HR"/>
              </w:rPr>
              <w:t>Nominalna vrijednost opreme za istraživanje i inovacije</w:t>
            </w:r>
          </w:p>
        </w:tc>
        <w:tc>
          <w:tcPr>
            <w:tcW w:w="786" w:type="pct"/>
          </w:tcPr>
          <w:p w14:paraId="74432F41" w14:textId="0C885F99" w:rsidR="000E5FFB" w:rsidRPr="002240D2" w:rsidRDefault="000E5FFB" w:rsidP="000E5FFB">
            <w:pPr>
              <w:spacing w:before="60" w:after="60" w:line="240" w:lineRule="auto"/>
              <w:rPr>
                <w:sz w:val="18"/>
                <w:szCs w:val="18"/>
                <w:lang w:val="hr-HR"/>
              </w:rPr>
            </w:pPr>
            <w:r w:rsidRPr="002240D2">
              <w:rPr>
                <w:sz w:val="18"/>
                <w:szCs w:val="18"/>
                <w:lang w:val="hr-HR"/>
              </w:rPr>
              <w:t>euro</w:t>
            </w:r>
          </w:p>
        </w:tc>
        <w:tc>
          <w:tcPr>
            <w:tcW w:w="548" w:type="pct"/>
            <w:shd w:val="clear" w:color="auto" w:fill="auto"/>
          </w:tcPr>
          <w:p w14:paraId="5078BC36" w14:textId="338BFA45" w:rsidR="000E5FFB" w:rsidRPr="002240D2" w:rsidRDefault="002C10DB" w:rsidP="000E5FFB">
            <w:pPr>
              <w:spacing w:before="60" w:after="60" w:line="240" w:lineRule="auto"/>
              <w:rPr>
                <w:sz w:val="18"/>
                <w:szCs w:val="18"/>
                <w:lang w:val="hr-HR"/>
              </w:rPr>
            </w:pPr>
            <w:r>
              <w:rPr>
                <w:sz w:val="18"/>
                <w:szCs w:val="18"/>
                <w:lang w:val="hr-HR"/>
              </w:rPr>
              <w:t>0</w:t>
            </w:r>
          </w:p>
        </w:tc>
        <w:tc>
          <w:tcPr>
            <w:tcW w:w="586" w:type="pct"/>
            <w:shd w:val="clear" w:color="auto" w:fill="auto"/>
          </w:tcPr>
          <w:p w14:paraId="42D9372A" w14:textId="485D0AD9" w:rsidR="000E5FFB" w:rsidRPr="002240D2" w:rsidRDefault="528A4404" w:rsidP="000E5FFB">
            <w:pPr>
              <w:spacing w:before="60" w:after="60" w:line="240" w:lineRule="auto"/>
              <w:rPr>
                <w:sz w:val="16"/>
                <w:szCs w:val="16"/>
                <w:lang w:val="hr-HR"/>
              </w:rPr>
            </w:pPr>
            <w:r w:rsidRPr="0DE94530">
              <w:rPr>
                <w:sz w:val="16"/>
                <w:szCs w:val="16"/>
                <w:lang w:val="hr-HR"/>
              </w:rPr>
              <w:t xml:space="preserve"> </w:t>
            </w:r>
            <w:r w:rsidR="1F4FB8B8" w:rsidRPr="0DE94530">
              <w:rPr>
                <w:sz w:val="16"/>
                <w:szCs w:val="16"/>
                <w:lang w:val="hr-HR"/>
              </w:rPr>
              <w:t xml:space="preserve"> </w:t>
            </w:r>
            <w:r w:rsidR="002C10DB">
              <w:rPr>
                <w:sz w:val="16"/>
                <w:szCs w:val="16"/>
                <w:lang w:val="hr-HR"/>
              </w:rPr>
              <w:t>45.195.096</w:t>
            </w:r>
            <w:r w:rsidR="1F4FB8B8" w:rsidRPr="0DE94530">
              <w:rPr>
                <w:sz w:val="16"/>
                <w:szCs w:val="16"/>
                <w:lang w:val="hr-HR"/>
              </w:rPr>
              <w:t xml:space="preserve"> </w:t>
            </w:r>
          </w:p>
        </w:tc>
      </w:tr>
      <w:tr w:rsidR="000E5FFB" w:rsidRPr="004833B6" w14:paraId="0B0A5CF5" w14:textId="77777777" w:rsidTr="0DE94530">
        <w:trPr>
          <w:trHeight w:val="227"/>
        </w:trPr>
        <w:tc>
          <w:tcPr>
            <w:tcW w:w="490" w:type="pct"/>
          </w:tcPr>
          <w:p w14:paraId="04D85405" w14:textId="7B987F20" w:rsidR="000E5FFB" w:rsidRPr="002240D2" w:rsidRDefault="000E5FFB" w:rsidP="000E5FFB">
            <w:pPr>
              <w:spacing w:before="60" w:after="60" w:line="240" w:lineRule="auto"/>
              <w:rPr>
                <w:lang w:val="hr-HR"/>
              </w:rPr>
            </w:pPr>
            <w:r w:rsidRPr="002240D2">
              <w:rPr>
                <w:sz w:val="18"/>
                <w:szCs w:val="18"/>
                <w:lang w:val="hr-HR"/>
              </w:rPr>
              <w:t>1.</w:t>
            </w:r>
          </w:p>
        </w:tc>
        <w:tc>
          <w:tcPr>
            <w:tcW w:w="566" w:type="pct"/>
          </w:tcPr>
          <w:p w14:paraId="7A1BE7B4" w14:textId="43599DF7" w:rsidR="000E5FFB" w:rsidRPr="002240D2" w:rsidRDefault="000E5FFB" w:rsidP="000E5FFB">
            <w:pPr>
              <w:spacing w:before="60" w:after="60" w:line="240" w:lineRule="auto"/>
              <w:rPr>
                <w:lang w:val="hr-HR"/>
              </w:rPr>
            </w:pPr>
            <w:r w:rsidRPr="002240D2">
              <w:rPr>
                <w:sz w:val="18"/>
                <w:szCs w:val="18"/>
                <w:lang w:val="hr-HR"/>
              </w:rPr>
              <w:t>1</w:t>
            </w:r>
            <w:r w:rsidR="00E35C1B">
              <w:rPr>
                <w:sz w:val="18"/>
                <w:szCs w:val="18"/>
                <w:lang w:val="hr-HR"/>
              </w:rPr>
              <w:t>(</w:t>
            </w:r>
            <w:r w:rsidRPr="002240D2">
              <w:rPr>
                <w:sz w:val="18"/>
                <w:szCs w:val="18"/>
                <w:lang w:val="hr-HR"/>
              </w:rPr>
              <w:t>i</w:t>
            </w:r>
            <w:r w:rsidR="00E35C1B">
              <w:rPr>
                <w:sz w:val="18"/>
                <w:szCs w:val="18"/>
                <w:lang w:val="hr-HR"/>
              </w:rPr>
              <w:t>)</w:t>
            </w:r>
          </w:p>
        </w:tc>
        <w:tc>
          <w:tcPr>
            <w:tcW w:w="367" w:type="pct"/>
          </w:tcPr>
          <w:p w14:paraId="1B94E4D2" w14:textId="748960AD" w:rsidR="000E5FFB" w:rsidRPr="002240D2" w:rsidRDefault="000E5FFB" w:rsidP="000E5FFB">
            <w:pPr>
              <w:spacing w:before="60" w:after="60" w:line="240" w:lineRule="auto"/>
              <w:rPr>
                <w:lang w:val="hr-HR"/>
              </w:rPr>
            </w:pPr>
            <w:r w:rsidRPr="002240D2">
              <w:rPr>
                <w:sz w:val="18"/>
                <w:szCs w:val="18"/>
                <w:lang w:val="hr-HR"/>
              </w:rPr>
              <w:t>EFRR</w:t>
            </w:r>
          </w:p>
        </w:tc>
        <w:tc>
          <w:tcPr>
            <w:tcW w:w="566" w:type="pct"/>
          </w:tcPr>
          <w:p w14:paraId="3A1B0CA7" w14:textId="1122DA6F" w:rsidR="000E5FFB" w:rsidRPr="002240D2" w:rsidRDefault="000E5FFB" w:rsidP="000E5FFB">
            <w:pPr>
              <w:spacing w:before="60" w:after="60" w:line="240" w:lineRule="auto"/>
              <w:rPr>
                <w:lang w:val="hr-HR"/>
              </w:rPr>
            </w:pPr>
            <w:r w:rsidRPr="002240D2">
              <w:rPr>
                <w:sz w:val="18"/>
                <w:szCs w:val="18"/>
                <w:lang w:val="hr-HR"/>
              </w:rPr>
              <w:t>Manje razvijene</w:t>
            </w:r>
          </w:p>
        </w:tc>
        <w:tc>
          <w:tcPr>
            <w:tcW w:w="396" w:type="pct"/>
          </w:tcPr>
          <w:p w14:paraId="3AC13DA2" w14:textId="0F8285C4" w:rsidR="000E5FFB" w:rsidRPr="002240D2" w:rsidRDefault="000E5FFB" w:rsidP="000E5FFB">
            <w:pPr>
              <w:spacing w:before="60" w:after="60" w:line="240" w:lineRule="auto"/>
              <w:rPr>
                <w:sz w:val="18"/>
                <w:szCs w:val="18"/>
                <w:lang w:val="hr-HR"/>
              </w:rPr>
            </w:pPr>
            <w:r w:rsidRPr="002240D2">
              <w:rPr>
                <w:sz w:val="18"/>
                <w:szCs w:val="18"/>
                <w:lang w:val="hr-HR"/>
              </w:rPr>
              <w:t>RCO 10</w:t>
            </w:r>
          </w:p>
        </w:tc>
        <w:tc>
          <w:tcPr>
            <w:tcW w:w="695" w:type="pct"/>
            <w:shd w:val="clear" w:color="auto" w:fill="auto"/>
          </w:tcPr>
          <w:p w14:paraId="226636F6" w14:textId="1D5257B1" w:rsidR="000E5FFB" w:rsidRPr="002240D2" w:rsidRDefault="000E5FFB" w:rsidP="000E5FFB">
            <w:pPr>
              <w:spacing w:before="60" w:after="60" w:line="240" w:lineRule="auto"/>
              <w:rPr>
                <w:sz w:val="18"/>
                <w:szCs w:val="18"/>
                <w:lang w:val="hr-HR"/>
              </w:rPr>
            </w:pPr>
            <w:r w:rsidRPr="002240D2">
              <w:rPr>
                <w:sz w:val="18"/>
                <w:szCs w:val="18"/>
                <w:lang w:val="hr-HR"/>
              </w:rPr>
              <w:t>Poduzeća koja surađuju s istraživačkim ustanovama</w:t>
            </w:r>
          </w:p>
        </w:tc>
        <w:tc>
          <w:tcPr>
            <w:tcW w:w="786" w:type="pct"/>
          </w:tcPr>
          <w:p w14:paraId="46573D4E" w14:textId="7AFAF092" w:rsidR="000E5FFB" w:rsidRPr="002240D2" w:rsidRDefault="000E5FFB" w:rsidP="000E5FFB">
            <w:pPr>
              <w:spacing w:before="60" w:after="60" w:line="240" w:lineRule="auto"/>
              <w:rPr>
                <w:sz w:val="18"/>
                <w:szCs w:val="18"/>
                <w:lang w:val="hr-HR"/>
              </w:rPr>
            </w:pPr>
            <w:r w:rsidRPr="002240D2">
              <w:rPr>
                <w:sz w:val="18"/>
                <w:szCs w:val="18"/>
                <w:lang w:val="hr-HR"/>
              </w:rPr>
              <w:t>poduzeća</w:t>
            </w:r>
          </w:p>
        </w:tc>
        <w:tc>
          <w:tcPr>
            <w:tcW w:w="548" w:type="pct"/>
            <w:shd w:val="clear" w:color="auto" w:fill="auto"/>
          </w:tcPr>
          <w:p w14:paraId="1BD7AD2F" w14:textId="64A6594A" w:rsidR="000E5FFB" w:rsidRPr="002240D2" w:rsidRDefault="00256E96" w:rsidP="000E5FFB">
            <w:pPr>
              <w:spacing w:before="60" w:after="60" w:line="240" w:lineRule="auto"/>
              <w:rPr>
                <w:sz w:val="18"/>
                <w:szCs w:val="18"/>
                <w:lang w:val="hr-HR"/>
              </w:rPr>
            </w:pPr>
            <w:r>
              <w:rPr>
                <w:sz w:val="18"/>
                <w:szCs w:val="18"/>
                <w:lang w:val="hr-HR"/>
              </w:rPr>
              <w:t>0</w:t>
            </w:r>
          </w:p>
        </w:tc>
        <w:tc>
          <w:tcPr>
            <w:tcW w:w="586" w:type="pct"/>
            <w:shd w:val="clear" w:color="auto" w:fill="auto"/>
          </w:tcPr>
          <w:p w14:paraId="3C1BA15E" w14:textId="614B5482" w:rsidR="000E5FFB" w:rsidRPr="002240D2" w:rsidRDefault="007718DE" w:rsidP="000E5FFB">
            <w:pPr>
              <w:spacing w:before="60" w:after="60" w:line="240" w:lineRule="auto"/>
              <w:rPr>
                <w:sz w:val="18"/>
                <w:szCs w:val="18"/>
                <w:lang w:val="hr-HR"/>
              </w:rPr>
            </w:pPr>
            <w:r>
              <w:rPr>
                <w:sz w:val="18"/>
                <w:szCs w:val="18"/>
                <w:lang w:val="hr-HR"/>
              </w:rPr>
              <w:t>104</w:t>
            </w:r>
          </w:p>
        </w:tc>
      </w:tr>
      <w:tr w:rsidR="00256E96" w:rsidRPr="004833B6" w14:paraId="4413BCE0" w14:textId="77777777" w:rsidTr="0DE94530">
        <w:trPr>
          <w:trHeight w:val="227"/>
        </w:trPr>
        <w:tc>
          <w:tcPr>
            <w:tcW w:w="490" w:type="pct"/>
          </w:tcPr>
          <w:p w14:paraId="59BC3713" w14:textId="7A4EB914" w:rsidR="00256E96" w:rsidRPr="002240D2" w:rsidDel="00C7201E" w:rsidRDefault="00256E96" w:rsidP="00256E96">
            <w:pPr>
              <w:spacing w:before="60" w:after="60" w:line="240" w:lineRule="auto"/>
              <w:rPr>
                <w:sz w:val="18"/>
                <w:szCs w:val="18"/>
                <w:lang w:val="hr-HR"/>
              </w:rPr>
            </w:pPr>
            <w:r w:rsidRPr="002240D2">
              <w:rPr>
                <w:sz w:val="18"/>
                <w:szCs w:val="18"/>
                <w:lang w:val="hr-HR"/>
              </w:rPr>
              <w:t>1.</w:t>
            </w:r>
          </w:p>
        </w:tc>
        <w:tc>
          <w:tcPr>
            <w:tcW w:w="566" w:type="pct"/>
          </w:tcPr>
          <w:p w14:paraId="2499C86B" w14:textId="50828952" w:rsidR="00256E96" w:rsidRPr="002240D2" w:rsidDel="00C7201E" w:rsidRDefault="00256E96" w:rsidP="00256E96">
            <w:pPr>
              <w:spacing w:before="60" w:after="60" w:line="240" w:lineRule="auto"/>
              <w:rPr>
                <w:sz w:val="18"/>
                <w:szCs w:val="18"/>
                <w:lang w:val="hr-HR"/>
              </w:rPr>
            </w:pPr>
            <w:r w:rsidRPr="002240D2">
              <w:rPr>
                <w:sz w:val="18"/>
                <w:szCs w:val="18"/>
                <w:lang w:val="hr-HR"/>
              </w:rPr>
              <w:t>1</w:t>
            </w:r>
            <w:r w:rsidR="00E35C1B">
              <w:rPr>
                <w:sz w:val="18"/>
                <w:szCs w:val="18"/>
                <w:lang w:val="hr-HR"/>
              </w:rPr>
              <w:t>(</w:t>
            </w:r>
            <w:r w:rsidRPr="002240D2">
              <w:rPr>
                <w:sz w:val="18"/>
                <w:szCs w:val="18"/>
                <w:lang w:val="hr-HR"/>
              </w:rPr>
              <w:t>i</w:t>
            </w:r>
            <w:r w:rsidR="00E35C1B">
              <w:rPr>
                <w:sz w:val="18"/>
                <w:szCs w:val="18"/>
                <w:lang w:val="hr-HR"/>
              </w:rPr>
              <w:t>)</w:t>
            </w:r>
          </w:p>
        </w:tc>
        <w:tc>
          <w:tcPr>
            <w:tcW w:w="367" w:type="pct"/>
          </w:tcPr>
          <w:p w14:paraId="3AAA75A8" w14:textId="7C4C7B6D" w:rsidR="00256E96" w:rsidRPr="002240D2" w:rsidDel="00C7201E" w:rsidRDefault="00256E96" w:rsidP="00256E96">
            <w:pPr>
              <w:spacing w:before="60" w:after="60" w:line="240" w:lineRule="auto"/>
              <w:rPr>
                <w:sz w:val="18"/>
                <w:szCs w:val="18"/>
                <w:lang w:val="hr-HR"/>
              </w:rPr>
            </w:pPr>
            <w:r w:rsidRPr="002240D2">
              <w:rPr>
                <w:sz w:val="18"/>
                <w:szCs w:val="18"/>
                <w:lang w:val="hr-HR"/>
              </w:rPr>
              <w:t>EFRR</w:t>
            </w:r>
          </w:p>
        </w:tc>
        <w:tc>
          <w:tcPr>
            <w:tcW w:w="566" w:type="pct"/>
          </w:tcPr>
          <w:p w14:paraId="38707E21" w14:textId="1D27F37E" w:rsidR="00256E96" w:rsidRPr="002240D2" w:rsidDel="00C7201E" w:rsidRDefault="00256E96" w:rsidP="00256E96">
            <w:pPr>
              <w:spacing w:before="60" w:after="60" w:line="240" w:lineRule="auto"/>
              <w:rPr>
                <w:sz w:val="18"/>
                <w:szCs w:val="18"/>
                <w:lang w:val="hr-HR"/>
              </w:rPr>
            </w:pPr>
            <w:r w:rsidRPr="002240D2">
              <w:rPr>
                <w:sz w:val="18"/>
                <w:szCs w:val="18"/>
                <w:lang w:val="hr-HR"/>
              </w:rPr>
              <w:t>Manje razvijene</w:t>
            </w:r>
          </w:p>
        </w:tc>
        <w:tc>
          <w:tcPr>
            <w:tcW w:w="396" w:type="pct"/>
          </w:tcPr>
          <w:p w14:paraId="4EA3987F" w14:textId="71CCE178" w:rsidR="00256E96" w:rsidRPr="002240D2" w:rsidDel="00C7201E" w:rsidRDefault="00256E96" w:rsidP="00256E96">
            <w:pPr>
              <w:spacing w:before="60" w:after="60" w:line="240" w:lineRule="auto"/>
              <w:rPr>
                <w:sz w:val="18"/>
                <w:szCs w:val="18"/>
                <w:lang w:val="hr-HR"/>
              </w:rPr>
            </w:pPr>
            <w:r>
              <w:rPr>
                <w:sz w:val="18"/>
                <w:szCs w:val="18"/>
                <w:lang w:val="hr-HR"/>
              </w:rPr>
              <w:t>RSO1.1.1</w:t>
            </w:r>
          </w:p>
        </w:tc>
        <w:tc>
          <w:tcPr>
            <w:tcW w:w="695" w:type="pct"/>
            <w:shd w:val="clear" w:color="auto" w:fill="auto"/>
          </w:tcPr>
          <w:p w14:paraId="751E182D" w14:textId="55E77538" w:rsidR="00256E96" w:rsidRPr="002240D2" w:rsidDel="00C7201E" w:rsidRDefault="00256E96" w:rsidP="00256E96">
            <w:pPr>
              <w:spacing w:before="60" w:after="60" w:line="240" w:lineRule="auto"/>
              <w:rPr>
                <w:sz w:val="18"/>
                <w:szCs w:val="18"/>
                <w:lang w:val="hr-HR"/>
              </w:rPr>
            </w:pPr>
            <w:r w:rsidRPr="00256E96">
              <w:rPr>
                <w:sz w:val="18"/>
                <w:szCs w:val="18"/>
                <w:lang w:val="hr-HR"/>
              </w:rPr>
              <w:t>Specifični pokazatelj: Broj kolaborativnih IRI projekata</w:t>
            </w:r>
          </w:p>
        </w:tc>
        <w:tc>
          <w:tcPr>
            <w:tcW w:w="786" w:type="pct"/>
          </w:tcPr>
          <w:p w14:paraId="466C5964" w14:textId="77777777" w:rsidR="00256E96" w:rsidRPr="00256E96" w:rsidRDefault="00256E96" w:rsidP="00256E96">
            <w:pPr>
              <w:spacing w:before="60" w:after="60" w:line="240" w:lineRule="auto"/>
              <w:rPr>
                <w:sz w:val="18"/>
                <w:szCs w:val="18"/>
              </w:rPr>
            </w:pPr>
            <w:proofErr w:type="spellStart"/>
            <w:r w:rsidRPr="00256E96">
              <w:rPr>
                <w:sz w:val="18"/>
                <w:szCs w:val="18"/>
              </w:rPr>
              <w:t>Broj</w:t>
            </w:r>
            <w:proofErr w:type="spellEnd"/>
            <w:r w:rsidRPr="00256E96">
              <w:rPr>
                <w:sz w:val="18"/>
                <w:szCs w:val="18"/>
              </w:rPr>
              <w:t xml:space="preserve"> </w:t>
            </w:r>
            <w:proofErr w:type="spellStart"/>
            <w:r w:rsidRPr="00256E96">
              <w:rPr>
                <w:sz w:val="18"/>
                <w:szCs w:val="18"/>
              </w:rPr>
              <w:t>projekata</w:t>
            </w:r>
            <w:proofErr w:type="spellEnd"/>
            <w:r w:rsidRPr="00256E96">
              <w:rPr>
                <w:sz w:val="18"/>
                <w:szCs w:val="18"/>
              </w:rPr>
              <w:t xml:space="preserve"> </w:t>
            </w:r>
          </w:p>
          <w:p w14:paraId="1E926099" w14:textId="77777777" w:rsidR="00256E96" w:rsidRPr="002240D2" w:rsidDel="00C7201E" w:rsidRDefault="00256E96" w:rsidP="00256E96">
            <w:pPr>
              <w:spacing w:before="60" w:after="60" w:line="240" w:lineRule="auto"/>
              <w:rPr>
                <w:sz w:val="18"/>
                <w:szCs w:val="18"/>
                <w:lang w:val="hr-HR"/>
              </w:rPr>
            </w:pPr>
          </w:p>
        </w:tc>
        <w:tc>
          <w:tcPr>
            <w:tcW w:w="548" w:type="pct"/>
            <w:shd w:val="clear" w:color="auto" w:fill="auto"/>
          </w:tcPr>
          <w:p w14:paraId="709096EF" w14:textId="56782E35" w:rsidR="00256E96" w:rsidRPr="002240D2" w:rsidDel="00C7201E" w:rsidRDefault="00256E96" w:rsidP="00256E96">
            <w:pPr>
              <w:spacing w:before="60" w:after="60" w:line="240" w:lineRule="auto"/>
              <w:rPr>
                <w:sz w:val="18"/>
                <w:szCs w:val="18"/>
                <w:lang w:val="hr-HR"/>
              </w:rPr>
            </w:pPr>
            <w:r>
              <w:rPr>
                <w:sz w:val="18"/>
                <w:szCs w:val="18"/>
                <w:lang w:val="hr-HR"/>
              </w:rPr>
              <w:t>20</w:t>
            </w:r>
          </w:p>
        </w:tc>
        <w:tc>
          <w:tcPr>
            <w:tcW w:w="586" w:type="pct"/>
            <w:shd w:val="clear" w:color="auto" w:fill="auto"/>
          </w:tcPr>
          <w:p w14:paraId="75FB485B" w14:textId="763C871F" w:rsidR="00256E96" w:rsidRPr="002240D2" w:rsidDel="00C7201E" w:rsidRDefault="00256E96" w:rsidP="00256E96">
            <w:pPr>
              <w:spacing w:before="60" w:after="60" w:line="240" w:lineRule="auto"/>
              <w:rPr>
                <w:sz w:val="18"/>
                <w:szCs w:val="18"/>
                <w:lang w:val="hr-HR"/>
              </w:rPr>
            </w:pPr>
            <w:r>
              <w:rPr>
                <w:sz w:val="18"/>
                <w:szCs w:val="18"/>
                <w:lang w:val="hr-HR"/>
              </w:rPr>
              <w:t>209</w:t>
            </w:r>
          </w:p>
        </w:tc>
      </w:tr>
    </w:tbl>
    <w:p w14:paraId="5C40013D" w14:textId="77777777" w:rsidR="001B43E5" w:rsidRPr="002240D2" w:rsidRDefault="001B43E5" w:rsidP="00C50464">
      <w:pPr>
        <w:pStyle w:val="Text1"/>
        <w:rPr>
          <w:lang w:val="hr-HR"/>
        </w:rPr>
      </w:pPr>
    </w:p>
    <w:p w14:paraId="2455C2DE" w14:textId="247DBA00" w:rsidR="00D13A02" w:rsidRPr="002240D2" w:rsidRDefault="002240D2" w:rsidP="00E4324B">
      <w:pPr>
        <w:pStyle w:val="Norm1"/>
      </w:pPr>
      <w:r>
        <w:t>U</w:t>
      </w:r>
      <w:r w:rsidR="00D13A02" w:rsidRPr="002240D2">
        <w:t xml:space="preserve">pućivanje: članak 22. stavak 3. točka (d) </w:t>
      </w:r>
      <w:proofErr w:type="spellStart"/>
      <w:r w:rsidR="00D13A02" w:rsidRPr="002240D2">
        <w:t>podtočka</w:t>
      </w:r>
      <w:proofErr w:type="spellEnd"/>
      <w:r w:rsidR="00D13A02" w:rsidRPr="002240D2">
        <w:t xml:space="preserve"> ii. UZO-a </w:t>
      </w:r>
    </w:p>
    <w:p w14:paraId="5C40013F" w14:textId="5851B006" w:rsidR="00F65EF3" w:rsidRPr="002240D2" w:rsidRDefault="00A61F95" w:rsidP="00E4324B">
      <w:pPr>
        <w:pStyle w:val="Heading3"/>
        <w:numPr>
          <w:ilvl w:val="0"/>
          <w:numId w:val="0"/>
        </w:numPr>
        <w:ind w:left="850"/>
        <w:rPr>
          <w:lang w:val="hr-HR"/>
        </w:rPr>
      </w:pPr>
      <w:r w:rsidRPr="002240D2">
        <w:rPr>
          <w:lang w:val="hr-HR"/>
        </w:rPr>
        <w:t>Tablica</w:t>
      </w:r>
      <w:r w:rsidR="00917C95"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879"/>
        <w:gridCol w:w="552"/>
        <w:gridCol w:w="906"/>
        <w:gridCol w:w="715"/>
        <w:gridCol w:w="1006"/>
        <w:gridCol w:w="788"/>
        <w:gridCol w:w="879"/>
        <w:gridCol w:w="933"/>
        <w:gridCol w:w="870"/>
        <w:gridCol w:w="849"/>
        <w:gridCol w:w="924"/>
      </w:tblGrid>
      <w:tr w:rsidR="00B17FC4" w:rsidRPr="004833B6" w14:paraId="5C40014C" w14:textId="77777777" w:rsidTr="5C200FFC">
        <w:trPr>
          <w:trHeight w:val="227"/>
        </w:trPr>
        <w:tc>
          <w:tcPr>
            <w:tcW w:w="0" w:type="auto"/>
          </w:tcPr>
          <w:p w14:paraId="5C400140" w14:textId="5B76AE95" w:rsidR="00F65EF3" w:rsidRPr="002240D2" w:rsidRDefault="00523802" w:rsidP="00D75B60">
            <w:pPr>
              <w:spacing w:before="60" w:after="60" w:line="240" w:lineRule="auto"/>
              <w:rPr>
                <w:lang w:val="hr-HR"/>
              </w:rPr>
            </w:pPr>
            <w:r w:rsidRPr="002240D2">
              <w:rPr>
                <w:lang w:val="hr-HR"/>
              </w:rPr>
              <w:t xml:space="preserve">Prioritet </w:t>
            </w:r>
          </w:p>
        </w:tc>
        <w:tc>
          <w:tcPr>
            <w:tcW w:w="0" w:type="auto"/>
          </w:tcPr>
          <w:p w14:paraId="5C400141" w14:textId="732BD1A8" w:rsidR="00F65EF3" w:rsidRPr="002240D2" w:rsidRDefault="00523802" w:rsidP="00D75B60">
            <w:pPr>
              <w:spacing w:before="60" w:after="60" w:line="240" w:lineRule="auto"/>
              <w:rPr>
                <w:lang w:val="hr-HR"/>
              </w:rPr>
            </w:pPr>
            <w:r w:rsidRPr="002240D2">
              <w:rPr>
                <w:lang w:val="hr-HR"/>
              </w:rPr>
              <w:t xml:space="preserve">Specifični cilj </w:t>
            </w:r>
          </w:p>
        </w:tc>
        <w:tc>
          <w:tcPr>
            <w:tcW w:w="0" w:type="auto"/>
          </w:tcPr>
          <w:p w14:paraId="5C400142" w14:textId="556AE32B" w:rsidR="00F65EF3" w:rsidRPr="002240D2" w:rsidRDefault="00523802" w:rsidP="00D75B60">
            <w:pPr>
              <w:spacing w:before="60" w:after="60" w:line="240" w:lineRule="auto"/>
              <w:rPr>
                <w:lang w:val="hr-HR"/>
              </w:rPr>
            </w:pPr>
            <w:r w:rsidRPr="002240D2">
              <w:rPr>
                <w:lang w:val="hr-HR"/>
              </w:rPr>
              <w:t>Fond</w:t>
            </w:r>
          </w:p>
        </w:tc>
        <w:tc>
          <w:tcPr>
            <w:tcW w:w="0" w:type="auto"/>
          </w:tcPr>
          <w:p w14:paraId="5C400143" w14:textId="265B73D1" w:rsidR="00F65EF3" w:rsidRPr="002240D2" w:rsidRDefault="00523802" w:rsidP="00D75B60">
            <w:pPr>
              <w:spacing w:before="60" w:after="60" w:line="240" w:lineRule="auto"/>
              <w:rPr>
                <w:lang w:val="hr-HR"/>
              </w:rPr>
            </w:pPr>
            <w:r w:rsidRPr="002240D2">
              <w:rPr>
                <w:lang w:val="hr-HR"/>
              </w:rPr>
              <w:t>Kategorija regije</w:t>
            </w:r>
          </w:p>
        </w:tc>
        <w:tc>
          <w:tcPr>
            <w:tcW w:w="0" w:type="auto"/>
          </w:tcPr>
          <w:p w14:paraId="5C400144" w14:textId="73DC8DF3" w:rsidR="00F65EF3" w:rsidRPr="002240D2" w:rsidRDefault="00523802" w:rsidP="00D75B60">
            <w:pPr>
              <w:spacing w:before="60" w:after="60" w:line="240" w:lineRule="auto"/>
              <w:rPr>
                <w:lang w:val="hr-HR"/>
              </w:rPr>
            </w:pPr>
            <w:r w:rsidRPr="002240D2">
              <w:rPr>
                <w:lang w:val="hr-HR"/>
              </w:rPr>
              <w:t>Oznaka</w:t>
            </w:r>
            <w:r w:rsidR="00F65EF3" w:rsidRPr="002240D2">
              <w:rPr>
                <w:lang w:val="hr-HR"/>
              </w:rPr>
              <w:t xml:space="preserve"> [5]</w:t>
            </w:r>
          </w:p>
        </w:tc>
        <w:tc>
          <w:tcPr>
            <w:tcW w:w="0" w:type="auto"/>
            <w:shd w:val="clear" w:color="auto" w:fill="auto"/>
          </w:tcPr>
          <w:p w14:paraId="5C400145" w14:textId="4CB5B9B6" w:rsidR="00F65EF3" w:rsidRPr="002240D2" w:rsidRDefault="00523802" w:rsidP="00D75B60">
            <w:pPr>
              <w:spacing w:before="60" w:after="60" w:line="240" w:lineRule="auto"/>
              <w:rPr>
                <w:lang w:val="hr-HR"/>
              </w:rPr>
            </w:pPr>
            <w:r w:rsidRPr="002240D2">
              <w:rPr>
                <w:lang w:val="hr-HR"/>
              </w:rPr>
              <w:t>Pokazatelj</w:t>
            </w:r>
            <w:r w:rsidR="00F65EF3" w:rsidRPr="002240D2">
              <w:rPr>
                <w:lang w:val="hr-HR"/>
              </w:rPr>
              <w:t xml:space="preserve"> [255]</w:t>
            </w:r>
          </w:p>
        </w:tc>
        <w:tc>
          <w:tcPr>
            <w:tcW w:w="0" w:type="auto"/>
          </w:tcPr>
          <w:p w14:paraId="5C400146" w14:textId="589C4CEF" w:rsidR="00F65EF3" w:rsidRPr="002240D2" w:rsidRDefault="00523802" w:rsidP="00D75B60">
            <w:pPr>
              <w:spacing w:before="60" w:after="60" w:line="240" w:lineRule="auto"/>
              <w:rPr>
                <w:lang w:val="hr-HR"/>
              </w:rPr>
            </w:pPr>
            <w:r w:rsidRPr="002240D2">
              <w:rPr>
                <w:lang w:val="hr-HR"/>
              </w:rPr>
              <w:t>Mjerna jedinica</w:t>
            </w:r>
          </w:p>
        </w:tc>
        <w:tc>
          <w:tcPr>
            <w:tcW w:w="0" w:type="auto"/>
          </w:tcPr>
          <w:p w14:paraId="5C400147" w14:textId="610EABFA" w:rsidR="00F65EF3" w:rsidRPr="002240D2" w:rsidRDefault="00523802" w:rsidP="00D75B60">
            <w:pPr>
              <w:spacing w:before="60" w:after="60" w:line="240" w:lineRule="auto"/>
              <w:rPr>
                <w:lang w:val="hr-HR"/>
              </w:rPr>
            </w:pPr>
            <w:r w:rsidRPr="002240D2">
              <w:rPr>
                <w:lang w:val="hr-HR"/>
              </w:rPr>
              <w:t>Osnovna ili referentna vrijednost</w:t>
            </w:r>
          </w:p>
        </w:tc>
        <w:tc>
          <w:tcPr>
            <w:tcW w:w="0" w:type="auto"/>
          </w:tcPr>
          <w:p w14:paraId="5C400148" w14:textId="16C7C1C1" w:rsidR="00F65EF3" w:rsidRPr="002240D2" w:rsidRDefault="00523802" w:rsidP="00D75B60">
            <w:pPr>
              <w:spacing w:before="60" w:after="60" w:line="240" w:lineRule="auto"/>
              <w:rPr>
                <w:lang w:val="hr-HR"/>
              </w:rPr>
            </w:pPr>
            <w:r w:rsidRPr="002240D2">
              <w:rPr>
                <w:lang w:val="hr-HR"/>
              </w:rPr>
              <w:t>Referentna godina</w:t>
            </w:r>
          </w:p>
        </w:tc>
        <w:tc>
          <w:tcPr>
            <w:tcW w:w="0" w:type="auto"/>
            <w:shd w:val="clear" w:color="auto" w:fill="auto"/>
          </w:tcPr>
          <w:p w14:paraId="5C400149" w14:textId="01720711" w:rsidR="00F65EF3" w:rsidRPr="002240D2" w:rsidRDefault="00523802" w:rsidP="00462A6A">
            <w:pPr>
              <w:spacing w:before="60" w:after="60" w:line="240" w:lineRule="auto"/>
              <w:rPr>
                <w:lang w:val="hr-HR"/>
              </w:rPr>
            </w:pPr>
            <w:r w:rsidRPr="002240D2">
              <w:rPr>
                <w:lang w:val="hr-HR"/>
              </w:rPr>
              <w:t>Ciljna vrijednost (2029.)</w:t>
            </w:r>
          </w:p>
        </w:tc>
        <w:tc>
          <w:tcPr>
            <w:tcW w:w="0" w:type="auto"/>
            <w:shd w:val="clear" w:color="auto" w:fill="auto"/>
          </w:tcPr>
          <w:p w14:paraId="5C40014A" w14:textId="3E2F352B" w:rsidR="00F65EF3" w:rsidRPr="002240D2" w:rsidRDefault="00523802" w:rsidP="00D75B60">
            <w:pPr>
              <w:spacing w:before="60" w:after="60" w:line="240" w:lineRule="auto"/>
              <w:rPr>
                <w:lang w:val="hr-HR"/>
              </w:rPr>
            </w:pPr>
            <w:r w:rsidRPr="002240D2">
              <w:rPr>
                <w:lang w:val="hr-HR"/>
              </w:rPr>
              <w:t>Izvor podataka [200]</w:t>
            </w:r>
          </w:p>
        </w:tc>
        <w:tc>
          <w:tcPr>
            <w:tcW w:w="0" w:type="auto"/>
          </w:tcPr>
          <w:p w14:paraId="5C40014B" w14:textId="34178C20" w:rsidR="00F65EF3" w:rsidRPr="002240D2" w:rsidRDefault="00523802" w:rsidP="00D75B60">
            <w:pPr>
              <w:spacing w:before="60" w:after="60" w:line="240" w:lineRule="auto"/>
              <w:rPr>
                <w:lang w:val="hr-HR"/>
              </w:rPr>
            </w:pPr>
            <w:r w:rsidRPr="002240D2">
              <w:rPr>
                <w:lang w:val="hr-HR"/>
              </w:rPr>
              <w:t>Napomene</w:t>
            </w:r>
            <w:r w:rsidR="00F65EF3" w:rsidRPr="002240D2">
              <w:rPr>
                <w:lang w:val="hr-HR"/>
              </w:rPr>
              <w:t xml:space="preserve"> [200]</w:t>
            </w:r>
          </w:p>
        </w:tc>
      </w:tr>
      <w:tr w:rsidR="00B17FC4" w:rsidRPr="002240D2" w14:paraId="09573B31" w14:textId="77777777" w:rsidTr="5C200FFC">
        <w:trPr>
          <w:trHeight w:val="227"/>
        </w:trPr>
        <w:tc>
          <w:tcPr>
            <w:tcW w:w="0" w:type="auto"/>
          </w:tcPr>
          <w:p w14:paraId="46613616" w14:textId="4937105F" w:rsidR="002240D2" w:rsidRPr="002240D2" w:rsidRDefault="002240D2" w:rsidP="002240D2">
            <w:pPr>
              <w:spacing w:before="60" w:after="60" w:line="240" w:lineRule="auto"/>
              <w:rPr>
                <w:lang w:val="hr-HR"/>
              </w:rPr>
            </w:pPr>
            <w:r w:rsidRPr="002240D2">
              <w:rPr>
                <w:sz w:val="18"/>
                <w:szCs w:val="18"/>
                <w:lang w:val="hr-HR"/>
              </w:rPr>
              <w:t>1.</w:t>
            </w:r>
          </w:p>
        </w:tc>
        <w:tc>
          <w:tcPr>
            <w:tcW w:w="0" w:type="auto"/>
          </w:tcPr>
          <w:p w14:paraId="2B1E3ACA" w14:textId="77051132" w:rsidR="002240D2" w:rsidRPr="002240D2" w:rsidRDefault="002240D2" w:rsidP="002240D2">
            <w:pPr>
              <w:spacing w:before="60" w:after="60" w:line="240" w:lineRule="auto"/>
              <w:rPr>
                <w:sz w:val="18"/>
                <w:szCs w:val="18"/>
                <w:lang w:val="hr-HR"/>
              </w:rPr>
            </w:pPr>
            <w:r w:rsidRPr="002240D2">
              <w:rPr>
                <w:sz w:val="18"/>
                <w:szCs w:val="18"/>
                <w:lang w:val="hr-HR"/>
              </w:rPr>
              <w:t>1</w:t>
            </w:r>
            <w:r w:rsidR="00E35C1B">
              <w:rPr>
                <w:sz w:val="18"/>
                <w:szCs w:val="18"/>
                <w:lang w:val="hr-HR"/>
              </w:rPr>
              <w:t>(</w:t>
            </w:r>
            <w:r w:rsidRPr="002240D2">
              <w:rPr>
                <w:sz w:val="18"/>
                <w:szCs w:val="18"/>
                <w:lang w:val="hr-HR"/>
              </w:rPr>
              <w:t>i</w:t>
            </w:r>
            <w:r w:rsidR="00E35C1B">
              <w:rPr>
                <w:sz w:val="18"/>
                <w:szCs w:val="18"/>
                <w:lang w:val="hr-HR"/>
              </w:rPr>
              <w:t>)</w:t>
            </w:r>
          </w:p>
          <w:p w14:paraId="1A64CE79" w14:textId="77777777" w:rsidR="002240D2" w:rsidRPr="002240D2" w:rsidRDefault="002240D2" w:rsidP="002240D2">
            <w:pPr>
              <w:spacing w:before="60" w:after="60" w:line="240" w:lineRule="auto"/>
              <w:rPr>
                <w:lang w:val="hr-HR"/>
              </w:rPr>
            </w:pPr>
          </w:p>
        </w:tc>
        <w:tc>
          <w:tcPr>
            <w:tcW w:w="0" w:type="auto"/>
          </w:tcPr>
          <w:p w14:paraId="2851C1B0" w14:textId="41C21CFE" w:rsidR="002240D2" w:rsidRPr="002240D2" w:rsidRDefault="002240D2" w:rsidP="002240D2">
            <w:pPr>
              <w:spacing w:before="60" w:after="60" w:line="240" w:lineRule="auto"/>
              <w:rPr>
                <w:lang w:val="hr-HR"/>
              </w:rPr>
            </w:pPr>
            <w:r w:rsidRPr="002240D2">
              <w:rPr>
                <w:sz w:val="18"/>
                <w:szCs w:val="18"/>
                <w:lang w:val="hr-HR"/>
              </w:rPr>
              <w:t>EFRR</w:t>
            </w:r>
          </w:p>
        </w:tc>
        <w:tc>
          <w:tcPr>
            <w:tcW w:w="0" w:type="auto"/>
          </w:tcPr>
          <w:p w14:paraId="63804C96" w14:textId="4EDF0C4C" w:rsidR="002240D2" w:rsidRPr="002240D2" w:rsidRDefault="002240D2" w:rsidP="002240D2">
            <w:pPr>
              <w:spacing w:before="60" w:after="60" w:line="240" w:lineRule="auto"/>
              <w:rPr>
                <w:lang w:val="hr-HR"/>
              </w:rPr>
            </w:pPr>
            <w:r w:rsidRPr="002240D2">
              <w:rPr>
                <w:sz w:val="18"/>
                <w:szCs w:val="18"/>
                <w:lang w:val="hr-HR"/>
              </w:rPr>
              <w:t>Manje razvijene</w:t>
            </w:r>
          </w:p>
        </w:tc>
        <w:tc>
          <w:tcPr>
            <w:tcW w:w="0" w:type="auto"/>
          </w:tcPr>
          <w:p w14:paraId="4C06F38D" w14:textId="5DE79926" w:rsidR="002240D2" w:rsidRPr="002240D2" w:rsidRDefault="002240D2" w:rsidP="002240D2">
            <w:pPr>
              <w:spacing w:before="60" w:after="60" w:line="240" w:lineRule="auto"/>
              <w:rPr>
                <w:lang w:val="hr-HR"/>
              </w:rPr>
            </w:pPr>
            <w:r w:rsidRPr="002240D2">
              <w:rPr>
                <w:sz w:val="18"/>
                <w:szCs w:val="18"/>
                <w:lang w:val="hr-HR"/>
              </w:rPr>
              <w:t>RCR 01</w:t>
            </w:r>
          </w:p>
        </w:tc>
        <w:tc>
          <w:tcPr>
            <w:tcW w:w="0" w:type="auto"/>
            <w:shd w:val="clear" w:color="auto" w:fill="auto"/>
          </w:tcPr>
          <w:p w14:paraId="41BA58FD" w14:textId="18EB22F8" w:rsidR="002240D2" w:rsidRPr="002240D2" w:rsidRDefault="002240D2" w:rsidP="002240D2">
            <w:pPr>
              <w:spacing w:before="60" w:after="60" w:line="240" w:lineRule="auto"/>
              <w:rPr>
                <w:lang w:val="hr-HR"/>
              </w:rPr>
            </w:pPr>
            <w:r w:rsidRPr="002240D2">
              <w:rPr>
                <w:sz w:val="18"/>
                <w:szCs w:val="18"/>
                <w:lang w:val="hr-HR"/>
              </w:rPr>
              <w:t>Stvorena radna mjesta u subjektima s primljenom potporom*</w:t>
            </w:r>
          </w:p>
        </w:tc>
        <w:tc>
          <w:tcPr>
            <w:tcW w:w="0" w:type="auto"/>
          </w:tcPr>
          <w:p w14:paraId="24F4C9EA" w14:textId="0FA9479B" w:rsidR="002240D2" w:rsidRPr="002240D2" w:rsidRDefault="002240D2" w:rsidP="002240D2">
            <w:pPr>
              <w:spacing w:before="60" w:after="60" w:line="240" w:lineRule="auto"/>
              <w:rPr>
                <w:lang w:val="hr-HR"/>
              </w:rPr>
            </w:pPr>
            <w:r w:rsidRPr="002240D2">
              <w:rPr>
                <w:sz w:val="18"/>
                <w:szCs w:val="18"/>
                <w:lang w:val="hr-HR"/>
              </w:rPr>
              <w:t>broj radnih mjesta u ekvivalentu punog radnog vremena</w:t>
            </w:r>
          </w:p>
        </w:tc>
        <w:tc>
          <w:tcPr>
            <w:tcW w:w="0" w:type="auto"/>
          </w:tcPr>
          <w:p w14:paraId="5DF2CDFA" w14:textId="6C2CD208" w:rsidR="002240D2" w:rsidRPr="002240D2" w:rsidRDefault="002240D2" w:rsidP="002240D2">
            <w:pPr>
              <w:spacing w:before="60" w:after="60" w:line="240" w:lineRule="auto"/>
              <w:rPr>
                <w:lang w:val="hr-HR"/>
              </w:rPr>
            </w:pPr>
            <w:r w:rsidRPr="002240D2">
              <w:rPr>
                <w:sz w:val="18"/>
                <w:szCs w:val="18"/>
                <w:lang w:val="hr-HR"/>
              </w:rPr>
              <w:t>0</w:t>
            </w:r>
          </w:p>
        </w:tc>
        <w:tc>
          <w:tcPr>
            <w:tcW w:w="0" w:type="auto"/>
          </w:tcPr>
          <w:p w14:paraId="46D4E3F6" w14:textId="501B2173" w:rsidR="002240D2" w:rsidRPr="002240D2" w:rsidRDefault="0077564A" w:rsidP="002240D2">
            <w:pPr>
              <w:spacing w:before="60" w:after="60" w:line="240" w:lineRule="auto"/>
              <w:rPr>
                <w:sz w:val="18"/>
                <w:szCs w:val="18"/>
                <w:lang w:val="hr-HR"/>
              </w:rPr>
            </w:pPr>
            <w:r>
              <w:rPr>
                <w:sz w:val="18"/>
                <w:szCs w:val="18"/>
                <w:lang w:val="hr-HR"/>
              </w:rPr>
              <w:t>2020</w:t>
            </w:r>
          </w:p>
        </w:tc>
        <w:tc>
          <w:tcPr>
            <w:tcW w:w="0" w:type="auto"/>
            <w:shd w:val="clear" w:color="auto" w:fill="auto"/>
          </w:tcPr>
          <w:p w14:paraId="703A1CAC" w14:textId="0D797D07" w:rsidR="002240D2" w:rsidRPr="002240D2" w:rsidRDefault="1A0637AF" w:rsidP="002240D2">
            <w:pPr>
              <w:spacing w:before="60" w:after="60" w:line="240" w:lineRule="auto"/>
              <w:rPr>
                <w:lang w:val="hr-HR"/>
              </w:rPr>
            </w:pPr>
            <w:r w:rsidRPr="00357195">
              <w:rPr>
                <w:sz w:val="18"/>
                <w:szCs w:val="18"/>
                <w:lang w:val="hr-HR"/>
              </w:rPr>
              <w:t>345</w:t>
            </w:r>
          </w:p>
        </w:tc>
        <w:tc>
          <w:tcPr>
            <w:tcW w:w="0" w:type="auto"/>
            <w:shd w:val="clear" w:color="auto" w:fill="auto"/>
          </w:tcPr>
          <w:p w14:paraId="006AD731" w14:textId="788C410D" w:rsidR="002240D2" w:rsidRPr="002240D2" w:rsidRDefault="0077564A" w:rsidP="002240D2">
            <w:pPr>
              <w:spacing w:before="60" w:after="60" w:line="240" w:lineRule="auto"/>
              <w:rPr>
                <w:sz w:val="18"/>
                <w:szCs w:val="18"/>
                <w:lang w:val="hr-HR"/>
              </w:rPr>
            </w:pPr>
            <w:r>
              <w:rPr>
                <w:sz w:val="18"/>
                <w:szCs w:val="18"/>
                <w:lang w:val="hr-HR"/>
              </w:rPr>
              <w:t>MIS</w:t>
            </w:r>
          </w:p>
        </w:tc>
        <w:tc>
          <w:tcPr>
            <w:tcW w:w="0" w:type="auto"/>
          </w:tcPr>
          <w:p w14:paraId="1DCE2B13" w14:textId="4A9B7728" w:rsidR="002240D2" w:rsidRPr="002240D2" w:rsidRDefault="002240D2" w:rsidP="002240D2">
            <w:pPr>
              <w:spacing w:before="60" w:after="60" w:line="240" w:lineRule="auto"/>
              <w:rPr>
                <w:lang w:val="hr-HR"/>
              </w:rPr>
            </w:pPr>
          </w:p>
        </w:tc>
      </w:tr>
      <w:tr w:rsidR="00B17FC4" w:rsidRPr="004833B6" w14:paraId="5C400159" w14:textId="77777777" w:rsidTr="5C200FFC">
        <w:trPr>
          <w:trHeight w:val="227"/>
        </w:trPr>
        <w:tc>
          <w:tcPr>
            <w:tcW w:w="0" w:type="auto"/>
          </w:tcPr>
          <w:p w14:paraId="5C40014D" w14:textId="09F527EA" w:rsidR="005E79BD" w:rsidRPr="002240D2" w:rsidRDefault="007B1C38" w:rsidP="005E79BD">
            <w:pPr>
              <w:spacing w:before="60" w:after="60" w:line="240" w:lineRule="auto"/>
              <w:rPr>
                <w:sz w:val="18"/>
                <w:szCs w:val="18"/>
                <w:lang w:val="hr-HR"/>
              </w:rPr>
            </w:pPr>
            <w:r w:rsidRPr="002240D2">
              <w:rPr>
                <w:sz w:val="18"/>
                <w:szCs w:val="18"/>
                <w:lang w:val="hr-HR"/>
              </w:rPr>
              <w:t>1.</w:t>
            </w:r>
          </w:p>
        </w:tc>
        <w:tc>
          <w:tcPr>
            <w:tcW w:w="0" w:type="auto"/>
          </w:tcPr>
          <w:p w14:paraId="5C40014E" w14:textId="604E3D65" w:rsidR="005E79BD" w:rsidRPr="002240D2" w:rsidRDefault="007B1C38" w:rsidP="005E79BD">
            <w:pPr>
              <w:spacing w:before="60" w:after="60" w:line="240" w:lineRule="auto"/>
              <w:rPr>
                <w:sz w:val="18"/>
                <w:szCs w:val="18"/>
                <w:lang w:val="hr-HR"/>
              </w:rPr>
            </w:pPr>
            <w:r w:rsidRPr="002240D2">
              <w:rPr>
                <w:sz w:val="18"/>
                <w:szCs w:val="18"/>
                <w:lang w:val="hr-HR"/>
              </w:rPr>
              <w:t>1</w:t>
            </w:r>
            <w:r w:rsidR="00E35C1B">
              <w:rPr>
                <w:sz w:val="18"/>
                <w:szCs w:val="18"/>
                <w:lang w:val="hr-HR"/>
              </w:rPr>
              <w:t>(</w:t>
            </w:r>
            <w:r w:rsidRPr="002240D2">
              <w:rPr>
                <w:sz w:val="18"/>
                <w:szCs w:val="18"/>
                <w:lang w:val="hr-HR"/>
              </w:rPr>
              <w:t>i</w:t>
            </w:r>
            <w:r w:rsidR="00E35C1B">
              <w:rPr>
                <w:sz w:val="18"/>
                <w:szCs w:val="18"/>
                <w:lang w:val="hr-HR"/>
              </w:rPr>
              <w:t>)</w:t>
            </w:r>
          </w:p>
        </w:tc>
        <w:tc>
          <w:tcPr>
            <w:tcW w:w="0" w:type="auto"/>
          </w:tcPr>
          <w:p w14:paraId="5C40014F" w14:textId="786875C8" w:rsidR="005E79BD" w:rsidRPr="002240D2" w:rsidRDefault="007B1C38" w:rsidP="005E79BD">
            <w:pPr>
              <w:spacing w:before="60" w:after="60" w:line="240" w:lineRule="auto"/>
              <w:rPr>
                <w:sz w:val="18"/>
                <w:szCs w:val="18"/>
                <w:lang w:val="hr-HR"/>
              </w:rPr>
            </w:pPr>
            <w:r w:rsidRPr="002240D2">
              <w:rPr>
                <w:sz w:val="18"/>
                <w:szCs w:val="18"/>
                <w:lang w:val="hr-HR"/>
              </w:rPr>
              <w:t>EFRR</w:t>
            </w:r>
          </w:p>
        </w:tc>
        <w:tc>
          <w:tcPr>
            <w:tcW w:w="0" w:type="auto"/>
          </w:tcPr>
          <w:p w14:paraId="5C400150" w14:textId="5A7B5EF5" w:rsidR="005E79BD" w:rsidRPr="002240D2" w:rsidRDefault="007B1C38" w:rsidP="005E79BD">
            <w:pPr>
              <w:spacing w:before="60" w:after="60" w:line="240" w:lineRule="auto"/>
              <w:rPr>
                <w:sz w:val="18"/>
                <w:szCs w:val="18"/>
                <w:lang w:val="hr-HR"/>
              </w:rPr>
            </w:pPr>
            <w:r w:rsidRPr="002240D2">
              <w:rPr>
                <w:sz w:val="18"/>
                <w:szCs w:val="18"/>
                <w:lang w:val="hr-HR"/>
              </w:rPr>
              <w:t>Manje razvijene</w:t>
            </w:r>
          </w:p>
        </w:tc>
        <w:tc>
          <w:tcPr>
            <w:tcW w:w="0" w:type="auto"/>
          </w:tcPr>
          <w:p w14:paraId="46357F11" w14:textId="77777777" w:rsidR="005E79BD" w:rsidRPr="002240D2" w:rsidRDefault="005E79BD" w:rsidP="005E79BD">
            <w:pPr>
              <w:rPr>
                <w:sz w:val="18"/>
                <w:szCs w:val="18"/>
                <w:lang w:val="hr-HR"/>
              </w:rPr>
            </w:pPr>
            <w:r w:rsidRPr="002240D2">
              <w:rPr>
                <w:sz w:val="18"/>
                <w:szCs w:val="18"/>
                <w:lang w:val="hr-HR"/>
              </w:rPr>
              <w:t>RCR 02</w:t>
            </w:r>
          </w:p>
          <w:p w14:paraId="5C400151" w14:textId="77777777" w:rsidR="005E79BD" w:rsidRPr="002240D2" w:rsidRDefault="005E79BD" w:rsidP="005E79BD">
            <w:pPr>
              <w:spacing w:before="60" w:after="60" w:line="240" w:lineRule="auto"/>
              <w:rPr>
                <w:sz w:val="18"/>
                <w:szCs w:val="18"/>
                <w:lang w:val="hr-HR"/>
              </w:rPr>
            </w:pPr>
          </w:p>
        </w:tc>
        <w:tc>
          <w:tcPr>
            <w:tcW w:w="0" w:type="auto"/>
            <w:shd w:val="clear" w:color="auto" w:fill="auto"/>
          </w:tcPr>
          <w:p w14:paraId="5C400152" w14:textId="0D587B75" w:rsidR="005E79BD" w:rsidRPr="002240D2" w:rsidRDefault="005E79BD" w:rsidP="005E79BD">
            <w:pPr>
              <w:spacing w:before="60" w:after="60" w:line="240" w:lineRule="auto"/>
              <w:rPr>
                <w:sz w:val="18"/>
                <w:szCs w:val="18"/>
                <w:lang w:val="hr-HR"/>
              </w:rPr>
            </w:pPr>
            <w:r w:rsidRPr="002240D2">
              <w:rPr>
                <w:sz w:val="18"/>
                <w:szCs w:val="18"/>
                <w:lang w:val="hr-HR"/>
              </w:rPr>
              <w:t>Privatna ulaganja u iznosu jednakom javnoj potpori (od čega: bespovratna sredstva, financijski instrumenti)</w:t>
            </w:r>
          </w:p>
        </w:tc>
        <w:tc>
          <w:tcPr>
            <w:tcW w:w="0" w:type="auto"/>
          </w:tcPr>
          <w:p w14:paraId="5C400153" w14:textId="1684E789" w:rsidR="005E79BD" w:rsidRPr="002240D2" w:rsidRDefault="005E79BD" w:rsidP="005E79BD">
            <w:pPr>
              <w:spacing w:before="60" w:after="60" w:line="240" w:lineRule="auto"/>
              <w:rPr>
                <w:sz w:val="18"/>
                <w:szCs w:val="18"/>
                <w:lang w:val="hr-HR"/>
              </w:rPr>
            </w:pPr>
            <w:r w:rsidRPr="002240D2">
              <w:rPr>
                <w:sz w:val="18"/>
                <w:szCs w:val="18"/>
                <w:lang w:val="hr-HR" w:eastAsia="hr-HR"/>
              </w:rPr>
              <w:t xml:space="preserve">Euro </w:t>
            </w:r>
          </w:p>
        </w:tc>
        <w:tc>
          <w:tcPr>
            <w:tcW w:w="0" w:type="auto"/>
          </w:tcPr>
          <w:p w14:paraId="5C400154" w14:textId="03B336CF" w:rsidR="005E79BD" w:rsidRPr="002240D2" w:rsidRDefault="005E79BD" w:rsidP="005E79BD">
            <w:pPr>
              <w:spacing w:before="60" w:after="60" w:line="240" w:lineRule="auto"/>
              <w:rPr>
                <w:sz w:val="18"/>
                <w:szCs w:val="18"/>
                <w:lang w:val="hr-HR"/>
              </w:rPr>
            </w:pPr>
            <w:r w:rsidRPr="002240D2">
              <w:rPr>
                <w:sz w:val="18"/>
                <w:szCs w:val="18"/>
                <w:lang w:val="hr-HR" w:eastAsia="hr-HR"/>
              </w:rPr>
              <w:t>0</w:t>
            </w:r>
          </w:p>
        </w:tc>
        <w:tc>
          <w:tcPr>
            <w:tcW w:w="0" w:type="auto"/>
          </w:tcPr>
          <w:p w14:paraId="5C400155" w14:textId="37A87627" w:rsidR="005E79BD" w:rsidRPr="002240D2" w:rsidRDefault="00AE2354" w:rsidP="005E79BD">
            <w:pPr>
              <w:spacing w:before="60" w:after="60" w:line="240" w:lineRule="auto"/>
              <w:rPr>
                <w:sz w:val="18"/>
                <w:szCs w:val="18"/>
                <w:lang w:val="hr-HR"/>
              </w:rPr>
            </w:pPr>
            <w:r>
              <w:rPr>
                <w:sz w:val="18"/>
                <w:szCs w:val="18"/>
                <w:lang w:val="hr-HR" w:eastAsia="hr-HR"/>
              </w:rPr>
              <w:t>2020</w:t>
            </w:r>
            <w:r w:rsidR="005E79BD" w:rsidRPr="002240D2">
              <w:rPr>
                <w:sz w:val="18"/>
                <w:szCs w:val="18"/>
                <w:lang w:val="hr-HR" w:eastAsia="hr-HR"/>
              </w:rPr>
              <w:t xml:space="preserve"> </w:t>
            </w:r>
          </w:p>
        </w:tc>
        <w:tc>
          <w:tcPr>
            <w:tcW w:w="0" w:type="auto"/>
            <w:shd w:val="clear" w:color="auto" w:fill="auto"/>
          </w:tcPr>
          <w:p w14:paraId="7471564F" w14:textId="77777777" w:rsidR="00E75082" w:rsidRDefault="00B17FC4" w:rsidP="005E79BD">
            <w:pPr>
              <w:spacing w:before="60" w:after="60" w:line="240" w:lineRule="auto"/>
              <w:rPr>
                <w:sz w:val="18"/>
                <w:szCs w:val="18"/>
                <w:lang w:val="hr-HR"/>
              </w:rPr>
            </w:pPr>
            <w:r>
              <w:rPr>
                <w:sz w:val="18"/>
                <w:szCs w:val="18"/>
                <w:lang w:val="hr-HR"/>
              </w:rPr>
              <w:t xml:space="preserve"> </w:t>
            </w:r>
            <w:r w:rsidR="00E75082" w:rsidRPr="00E75082">
              <w:rPr>
                <w:sz w:val="18"/>
                <w:szCs w:val="18"/>
                <w:lang w:val="hr-HR"/>
              </w:rPr>
              <w:t>166.930.000</w:t>
            </w:r>
          </w:p>
          <w:p w14:paraId="5C400156" w14:textId="21F5E581" w:rsidR="005E79BD" w:rsidRPr="002240D2" w:rsidRDefault="005E79BD" w:rsidP="005E79BD">
            <w:pPr>
              <w:spacing w:before="60" w:after="60" w:line="240" w:lineRule="auto"/>
              <w:rPr>
                <w:lang w:val="hr-HR"/>
              </w:rPr>
            </w:pPr>
          </w:p>
        </w:tc>
        <w:tc>
          <w:tcPr>
            <w:tcW w:w="0" w:type="auto"/>
            <w:shd w:val="clear" w:color="auto" w:fill="auto"/>
          </w:tcPr>
          <w:p w14:paraId="5C400157" w14:textId="58FAD75E" w:rsidR="005E79BD" w:rsidRPr="002240D2" w:rsidRDefault="005E79BD" w:rsidP="005E79BD">
            <w:pPr>
              <w:spacing w:before="60" w:after="60" w:line="240" w:lineRule="auto"/>
              <w:rPr>
                <w:sz w:val="18"/>
                <w:szCs w:val="18"/>
                <w:lang w:val="hr-HR"/>
              </w:rPr>
            </w:pPr>
            <w:r w:rsidRPr="002240D2">
              <w:rPr>
                <w:sz w:val="18"/>
                <w:szCs w:val="18"/>
                <w:lang w:val="hr-HR"/>
              </w:rPr>
              <w:t>Ugovor o dodjeli bespovratnih sredstava</w:t>
            </w:r>
            <w:r w:rsidR="00AE2354">
              <w:rPr>
                <w:sz w:val="18"/>
                <w:szCs w:val="18"/>
                <w:lang w:val="hr-HR"/>
              </w:rPr>
              <w:t xml:space="preserve"> , MIS</w:t>
            </w:r>
          </w:p>
        </w:tc>
        <w:tc>
          <w:tcPr>
            <w:tcW w:w="0" w:type="auto"/>
          </w:tcPr>
          <w:p w14:paraId="5C400158" w14:textId="77777777" w:rsidR="005E79BD" w:rsidRPr="002240D2" w:rsidRDefault="005E79BD" w:rsidP="005E79BD">
            <w:pPr>
              <w:spacing w:before="60" w:after="60" w:line="240" w:lineRule="auto"/>
              <w:rPr>
                <w:sz w:val="18"/>
                <w:szCs w:val="18"/>
                <w:lang w:val="hr-HR"/>
              </w:rPr>
            </w:pPr>
          </w:p>
        </w:tc>
      </w:tr>
      <w:tr w:rsidR="00B17FC4" w:rsidRPr="004833B6" w14:paraId="5C400166" w14:textId="77777777" w:rsidTr="5C200FFC">
        <w:trPr>
          <w:trHeight w:val="227"/>
        </w:trPr>
        <w:tc>
          <w:tcPr>
            <w:tcW w:w="0" w:type="auto"/>
          </w:tcPr>
          <w:p w14:paraId="5C40015A" w14:textId="0702DDF9" w:rsidR="005E79BD" w:rsidRPr="002240D2" w:rsidRDefault="007B1C38" w:rsidP="005E79BD">
            <w:pPr>
              <w:spacing w:before="60" w:after="60" w:line="240" w:lineRule="auto"/>
              <w:rPr>
                <w:sz w:val="18"/>
                <w:szCs w:val="18"/>
                <w:lang w:val="hr-HR"/>
              </w:rPr>
            </w:pPr>
            <w:r w:rsidRPr="002240D2">
              <w:rPr>
                <w:sz w:val="18"/>
                <w:szCs w:val="18"/>
                <w:lang w:val="hr-HR"/>
              </w:rPr>
              <w:t>1.</w:t>
            </w:r>
          </w:p>
        </w:tc>
        <w:tc>
          <w:tcPr>
            <w:tcW w:w="0" w:type="auto"/>
          </w:tcPr>
          <w:p w14:paraId="5C40015B" w14:textId="6A1150D5" w:rsidR="005E79BD" w:rsidRPr="002240D2" w:rsidRDefault="00E35C1B" w:rsidP="005E79BD">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0" w:type="auto"/>
          </w:tcPr>
          <w:p w14:paraId="5C40015C" w14:textId="6B66F0C9" w:rsidR="005E79BD" w:rsidRPr="002240D2" w:rsidRDefault="007B1C38" w:rsidP="005E79BD">
            <w:pPr>
              <w:spacing w:before="60" w:after="60" w:line="240" w:lineRule="auto"/>
              <w:rPr>
                <w:sz w:val="18"/>
                <w:szCs w:val="18"/>
                <w:lang w:val="hr-HR"/>
              </w:rPr>
            </w:pPr>
            <w:r w:rsidRPr="002240D2">
              <w:rPr>
                <w:sz w:val="18"/>
                <w:szCs w:val="18"/>
                <w:lang w:val="hr-HR"/>
              </w:rPr>
              <w:t>EFRR</w:t>
            </w:r>
          </w:p>
        </w:tc>
        <w:tc>
          <w:tcPr>
            <w:tcW w:w="0" w:type="auto"/>
          </w:tcPr>
          <w:p w14:paraId="5C40015D" w14:textId="67303FEF" w:rsidR="005E79BD" w:rsidRPr="002240D2" w:rsidRDefault="007B1C38" w:rsidP="005E79BD">
            <w:pPr>
              <w:spacing w:before="60" w:after="60" w:line="240" w:lineRule="auto"/>
              <w:rPr>
                <w:sz w:val="18"/>
                <w:szCs w:val="18"/>
                <w:lang w:val="hr-HR"/>
              </w:rPr>
            </w:pPr>
            <w:r w:rsidRPr="002240D2">
              <w:rPr>
                <w:sz w:val="18"/>
                <w:szCs w:val="18"/>
                <w:lang w:val="hr-HR"/>
              </w:rPr>
              <w:t>Manje razvijene</w:t>
            </w:r>
          </w:p>
        </w:tc>
        <w:tc>
          <w:tcPr>
            <w:tcW w:w="0" w:type="auto"/>
          </w:tcPr>
          <w:p w14:paraId="5C40015E" w14:textId="4CEE22B3" w:rsidR="005E79BD" w:rsidRPr="002240D2" w:rsidRDefault="005E79BD" w:rsidP="005E79BD">
            <w:pPr>
              <w:spacing w:before="60" w:after="60" w:line="240" w:lineRule="auto"/>
              <w:rPr>
                <w:sz w:val="18"/>
                <w:szCs w:val="18"/>
                <w:lang w:val="hr-HR"/>
              </w:rPr>
            </w:pPr>
            <w:r w:rsidRPr="002240D2">
              <w:rPr>
                <w:sz w:val="18"/>
                <w:szCs w:val="18"/>
                <w:lang w:val="hr-HR"/>
              </w:rPr>
              <w:t>RCR03*</w:t>
            </w:r>
          </w:p>
        </w:tc>
        <w:tc>
          <w:tcPr>
            <w:tcW w:w="0" w:type="auto"/>
            <w:shd w:val="clear" w:color="auto" w:fill="auto"/>
          </w:tcPr>
          <w:p w14:paraId="5C40015F" w14:textId="66B6073D" w:rsidR="005E79BD" w:rsidRPr="002240D2" w:rsidRDefault="005E79BD" w:rsidP="005E79BD">
            <w:pPr>
              <w:spacing w:before="60" w:after="60" w:line="240" w:lineRule="auto"/>
              <w:rPr>
                <w:sz w:val="18"/>
                <w:szCs w:val="18"/>
                <w:lang w:val="hr-HR"/>
              </w:rPr>
            </w:pPr>
            <w:r w:rsidRPr="002240D2">
              <w:rPr>
                <w:sz w:val="18"/>
                <w:szCs w:val="18"/>
                <w:lang w:val="hr-HR"/>
              </w:rPr>
              <w:t xml:space="preserve">Mala i srednja poduzeća (MSP-ovi) koji uvode </w:t>
            </w:r>
            <w:r w:rsidRPr="002240D2">
              <w:rPr>
                <w:sz w:val="18"/>
                <w:szCs w:val="18"/>
                <w:lang w:val="hr-HR"/>
              </w:rPr>
              <w:lastRenderedPageBreak/>
              <w:t>inovacije u proizvode ili postupke</w:t>
            </w:r>
          </w:p>
        </w:tc>
        <w:tc>
          <w:tcPr>
            <w:tcW w:w="0" w:type="auto"/>
          </w:tcPr>
          <w:p w14:paraId="5C400160" w14:textId="7040A3AC" w:rsidR="005E79BD" w:rsidRPr="002240D2" w:rsidRDefault="005E79BD" w:rsidP="005E79BD">
            <w:pPr>
              <w:spacing w:before="60" w:after="60" w:line="240" w:lineRule="auto"/>
              <w:rPr>
                <w:sz w:val="18"/>
                <w:szCs w:val="18"/>
                <w:lang w:val="hr-HR"/>
              </w:rPr>
            </w:pPr>
            <w:r w:rsidRPr="002240D2">
              <w:rPr>
                <w:sz w:val="18"/>
                <w:szCs w:val="18"/>
                <w:lang w:val="hr-HR" w:eastAsia="hr-HR"/>
              </w:rPr>
              <w:lastRenderedPageBreak/>
              <w:t xml:space="preserve">poduzeća </w:t>
            </w:r>
          </w:p>
        </w:tc>
        <w:tc>
          <w:tcPr>
            <w:tcW w:w="0" w:type="auto"/>
          </w:tcPr>
          <w:p w14:paraId="5C400161" w14:textId="3180C29F" w:rsidR="005E79BD" w:rsidRPr="002240D2" w:rsidRDefault="005E79BD" w:rsidP="005E79BD">
            <w:pPr>
              <w:spacing w:before="60" w:after="60" w:line="240" w:lineRule="auto"/>
              <w:rPr>
                <w:sz w:val="18"/>
                <w:szCs w:val="18"/>
                <w:lang w:val="hr-HR"/>
              </w:rPr>
            </w:pPr>
            <w:r w:rsidRPr="002240D2">
              <w:rPr>
                <w:sz w:val="18"/>
                <w:szCs w:val="18"/>
                <w:lang w:val="hr-HR" w:eastAsia="hr-HR"/>
              </w:rPr>
              <w:t> 0</w:t>
            </w:r>
          </w:p>
        </w:tc>
        <w:tc>
          <w:tcPr>
            <w:tcW w:w="0" w:type="auto"/>
          </w:tcPr>
          <w:p w14:paraId="5C400162" w14:textId="2A251375" w:rsidR="005E79BD" w:rsidRPr="002240D2" w:rsidRDefault="005E79BD" w:rsidP="005E79BD">
            <w:pPr>
              <w:spacing w:before="60" w:after="60" w:line="240" w:lineRule="auto"/>
              <w:rPr>
                <w:sz w:val="18"/>
                <w:szCs w:val="18"/>
                <w:lang w:val="hr-HR"/>
              </w:rPr>
            </w:pPr>
            <w:r w:rsidRPr="002240D2">
              <w:rPr>
                <w:sz w:val="18"/>
                <w:szCs w:val="18"/>
                <w:lang w:val="hr-HR" w:eastAsia="hr-HR"/>
              </w:rPr>
              <w:t> </w:t>
            </w:r>
            <w:r w:rsidR="00B17FC4" w:rsidRPr="002240D2">
              <w:rPr>
                <w:sz w:val="18"/>
                <w:szCs w:val="18"/>
                <w:lang w:val="hr-HR" w:eastAsia="hr-HR"/>
              </w:rPr>
              <w:t>202</w:t>
            </w:r>
            <w:r w:rsidR="00B17FC4">
              <w:rPr>
                <w:sz w:val="18"/>
                <w:szCs w:val="18"/>
                <w:lang w:val="hr-HR" w:eastAsia="hr-HR"/>
              </w:rPr>
              <w:t>2</w:t>
            </w:r>
          </w:p>
        </w:tc>
        <w:tc>
          <w:tcPr>
            <w:tcW w:w="0" w:type="auto"/>
            <w:shd w:val="clear" w:color="auto" w:fill="auto"/>
          </w:tcPr>
          <w:p w14:paraId="5C400163" w14:textId="232DB4C7" w:rsidR="005E79BD" w:rsidRPr="002240D2" w:rsidRDefault="005E79BD" w:rsidP="005E79BD">
            <w:pPr>
              <w:spacing w:before="60" w:after="60" w:line="240" w:lineRule="auto"/>
              <w:rPr>
                <w:lang w:val="hr-HR"/>
              </w:rPr>
            </w:pPr>
            <w:r w:rsidRPr="002240D2">
              <w:rPr>
                <w:sz w:val="18"/>
                <w:szCs w:val="18"/>
                <w:lang w:val="hr-HR"/>
              </w:rPr>
              <w:t> </w:t>
            </w:r>
            <w:r w:rsidR="007352D5">
              <w:rPr>
                <w:sz w:val="18"/>
                <w:szCs w:val="18"/>
                <w:lang w:val="hr-HR"/>
              </w:rPr>
              <w:t xml:space="preserve"> </w:t>
            </w:r>
            <w:r w:rsidR="7740BE89" w:rsidRPr="7FA7ED44">
              <w:rPr>
                <w:sz w:val="18"/>
                <w:szCs w:val="18"/>
                <w:lang w:val="hr-HR"/>
              </w:rPr>
              <w:t>420</w:t>
            </w:r>
          </w:p>
        </w:tc>
        <w:tc>
          <w:tcPr>
            <w:tcW w:w="0" w:type="auto"/>
            <w:shd w:val="clear" w:color="auto" w:fill="auto"/>
          </w:tcPr>
          <w:p w14:paraId="705E5AB6" w14:textId="77777777" w:rsidR="005E79BD" w:rsidRPr="002240D2" w:rsidRDefault="005E79BD" w:rsidP="005E79BD">
            <w:pPr>
              <w:spacing w:after="0" w:line="240" w:lineRule="auto"/>
              <w:rPr>
                <w:sz w:val="18"/>
                <w:szCs w:val="18"/>
                <w:lang w:val="hr-HR"/>
              </w:rPr>
            </w:pPr>
            <w:r w:rsidRPr="002240D2">
              <w:rPr>
                <w:sz w:val="18"/>
                <w:szCs w:val="18"/>
                <w:lang w:val="hr-HR"/>
              </w:rPr>
              <w:t>  MIS,</w:t>
            </w:r>
          </w:p>
          <w:p w14:paraId="5C400164" w14:textId="16DEB42B" w:rsidR="005E79BD" w:rsidRPr="002240D2" w:rsidRDefault="005E79BD" w:rsidP="005E79BD">
            <w:pPr>
              <w:spacing w:before="60" w:after="60" w:line="240" w:lineRule="auto"/>
              <w:rPr>
                <w:sz w:val="18"/>
                <w:szCs w:val="18"/>
                <w:lang w:val="hr-HR"/>
              </w:rPr>
            </w:pPr>
            <w:r w:rsidRPr="002240D2">
              <w:rPr>
                <w:sz w:val="18"/>
                <w:szCs w:val="18"/>
                <w:lang w:val="hr-HR"/>
              </w:rPr>
              <w:t>, Post-provedb</w:t>
            </w:r>
            <w:r w:rsidRPr="002240D2">
              <w:rPr>
                <w:sz w:val="18"/>
                <w:szCs w:val="18"/>
                <w:lang w:val="hr-HR"/>
              </w:rPr>
              <w:lastRenderedPageBreak/>
              <w:t>eno izviješće</w:t>
            </w:r>
          </w:p>
        </w:tc>
        <w:tc>
          <w:tcPr>
            <w:tcW w:w="0" w:type="auto"/>
          </w:tcPr>
          <w:p w14:paraId="5C400165" w14:textId="77777777" w:rsidR="005E79BD" w:rsidRPr="002240D2" w:rsidRDefault="005E79BD" w:rsidP="005E79BD">
            <w:pPr>
              <w:spacing w:before="60" w:after="60" w:line="240" w:lineRule="auto"/>
              <w:rPr>
                <w:sz w:val="18"/>
                <w:szCs w:val="18"/>
                <w:lang w:val="hr-HR"/>
              </w:rPr>
            </w:pPr>
          </w:p>
        </w:tc>
      </w:tr>
      <w:tr w:rsidR="00B17FC4" w:rsidRPr="004833B6" w14:paraId="034B30CF" w14:textId="77777777" w:rsidTr="5C200FFC">
        <w:trPr>
          <w:trHeight w:val="227"/>
        </w:trPr>
        <w:tc>
          <w:tcPr>
            <w:tcW w:w="0" w:type="auto"/>
          </w:tcPr>
          <w:p w14:paraId="3D418F15" w14:textId="21702C85" w:rsidR="005E79BD" w:rsidRPr="002240D2" w:rsidRDefault="007B1C38" w:rsidP="005E79BD">
            <w:pPr>
              <w:spacing w:before="60" w:after="60" w:line="240" w:lineRule="auto"/>
              <w:rPr>
                <w:sz w:val="18"/>
                <w:szCs w:val="18"/>
                <w:lang w:val="hr-HR"/>
              </w:rPr>
            </w:pPr>
            <w:r w:rsidRPr="002240D2">
              <w:rPr>
                <w:sz w:val="18"/>
                <w:szCs w:val="18"/>
                <w:lang w:val="hr-HR"/>
              </w:rPr>
              <w:t>1.</w:t>
            </w:r>
          </w:p>
        </w:tc>
        <w:tc>
          <w:tcPr>
            <w:tcW w:w="0" w:type="auto"/>
          </w:tcPr>
          <w:p w14:paraId="171AE8E1" w14:textId="50990140" w:rsidR="005E79BD" w:rsidRPr="002240D2" w:rsidRDefault="00E35C1B" w:rsidP="005E79BD">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0" w:type="auto"/>
          </w:tcPr>
          <w:p w14:paraId="7E64C7D1" w14:textId="385CAE29" w:rsidR="005E79BD" w:rsidRPr="002240D2" w:rsidRDefault="007B1C38" w:rsidP="005E79BD">
            <w:pPr>
              <w:spacing w:before="60" w:after="60" w:line="240" w:lineRule="auto"/>
              <w:rPr>
                <w:sz w:val="18"/>
                <w:szCs w:val="18"/>
                <w:lang w:val="hr-HR"/>
              </w:rPr>
            </w:pPr>
            <w:r w:rsidRPr="002240D2">
              <w:rPr>
                <w:sz w:val="18"/>
                <w:szCs w:val="18"/>
                <w:lang w:val="hr-HR"/>
              </w:rPr>
              <w:t>EFRR</w:t>
            </w:r>
          </w:p>
        </w:tc>
        <w:tc>
          <w:tcPr>
            <w:tcW w:w="0" w:type="auto"/>
          </w:tcPr>
          <w:p w14:paraId="7B529316" w14:textId="56923EB3" w:rsidR="005E79BD" w:rsidRPr="002240D2" w:rsidRDefault="007B1C38" w:rsidP="005E79BD">
            <w:pPr>
              <w:spacing w:before="60" w:after="60" w:line="240" w:lineRule="auto"/>
              <w:rPr>
                <w:sz w:val="18"/>
                <w:szCs w:val="18"/>
                <w:lang w:val="hr-HR"/>
              </w:rPr>
            </w:pPr>
            <w:r w:rsidRPr="002240D2">
              <w:rPr>
                <w:sz w:val="18"/>
                <w:szCs w:val="18"/>
                <w:lang w:val="hr-HR"/>
              </w:rPr>
              <w:t>Manje razvijene</w:t>
            </w:r>
          </w:p>
        </w:tc>
        <w:tc>
          <w:tcPr>
            <w:tcW w:w="0" w:type="auto"/>
          </w:tcPr>
          <w:p w14:paraId="29E19E11" w14:textId="1B1ADC3F" w:rsidR="005E79BD" w:rsidRPr="002240D2" w:rsidRDefault="005E79BD" w:rsidP="005E79BD">
            <w:pPr>
              <w:spacing w:before="60" w:after="60" w:line="240" w:lineRule="auto"/>
              <w:rPr>
                <w:sz w:val="18"/>
                <w:szCs w:val="18"/>
                <w:lang w:val="hr-HR"/>
              </w:rPr>
            </w:pPr>
            <w:r w:rsidRPr="002240D2">
              <w:rPr>
                <w:sz w:val="18"/>
                <w:szCs w:val="18"/>
                <w:lang w:val="hr-HR"/>
              </w:rPr>
              <w:t>RCR04*</w:t>
            </w:r>
          </w:p>
        </w:tc>
        <w:tc>
          <w:tcPr>
            <w:tcW w:w="0" w:type="auto"/>
            <w:shd w:val="clear" w:color="auto" w:fill="auto"/>
          </w:tcPr>
          <w:p w14:paraId="4F79BB61" w14:textId="3D543F54" w:rsidR="005E79BD" w:rsidRPr="002240D2" w:rsidRDefault="005E79BD" w:rsidP="005E79BD">
            <w:pPr>
              <w:spacing w:before="60" w:after="60" w:line="240" w:lineRule="auto"/>
              <w:rPr>
                <w:sz w:val="18"/>
                <w:szCs w:val="18"/>
                <w:lang w:val="hr-HR"/>
              </w:rPr>
            </w:pPr>
            <w:r w:rsidRPr="002240D2">
              <w:rPr>
                <w:sz w:val="18"/>
                <w:szCs w:val="18"/>
                <w:lang w:val="hr-HR"/>
              </w:rPr>
              <w:t>MSP-ovi koji uvode tržišne ili organizacijske inovacije</w:t>
            </w:r>
          </w:p>
        </w:tc>
        <w:tc>
          <w:tcPr>
            <w:tcW w:w="0" w:type="auto"/>
          </w:tcPr>
          <w:p w14:paraId="0C1663D7" w14:textId="640E597F" w:rsidR="005E79BD" w:rsidRPr="002240D2" w:rsidRDefault="005E79BD" w:rsidP="005E79BD">
            <w:pPr>
              <w:spacing w:before="60" w:after="60" w:line="240" w:lineRule="auto"/>
              <w:rPr>
                <w:sz w:val="18"/>
                <w:szCs w:val="18"/>
                <w:lang w:val="hr-HR"/>
              </w:rPr>
            </w:pPr>
            <w:r w:rsidRPr="002240D2">
              <w:rPr>
                <w:sz w:val="18"/>
                <w:szCs w:val="18"/>
                <w:lang w:val="hr-HR" w:eastAsia="hr-HR"/>
              </w:rPr>
              <w:t>poduzeća</w:t>
            </w:r>
          </w:p>
        </w:tc>
        <w:tc>
          <w:tcPr>
            <w:tcW w:w="0" w:type="auto"/>
          </w:tcPr>
          <w:p w14:paraId="5200DC49" w14:textId="158C5121" w:rsidR="005E79BD" w:rsidRPr="002240D2" w:rsidRDefault="005E79BD" w:rsidP="005E79BD">
            <w:pPr>
              <w:spacing w:before="60" w:after="60" w:line="240" w:lineRule="auto"/>
              <w:rPr>
                <w:sz w:val="18"/>
                <w:szCs w:val="18"/>
                <w:lang w:val="hr-HR"/>
              </w:rPr>
            </w:pPr>
            <w:r w:rsidRPr="002240D2">
              <w:rPr>
                <w:sz w:val="18"/>
                <w:szCs w:val="18"/>
                <w:lang w:val="hr-HR" w:eastAsia="hr-HR"/>
              </w:rPr>
              <w:t> </w:t>
            </w:r>
            <w:r w:rsidRPr="002240D2">
              <w:rPr>
                <w:rFonts w:eastAsia="Calibri"/>
                <w:sz w:val="18"/>
                <w:szCs w:val="18"/>
                <w:lang w:val="hr-HR"/>
              </w:rPr>
              <w:t xml:space="preserve"> 0</w:t>
            </w:r>
          </w:p>
        </w:tc>
        <w:tc>
          <w:tcPr>
            <w:tcW w:w="0" w:type="auto"/>
          </w:tcPr>
          <w:p w14:paraId="060FCAAB" w14:textId="4311195C" w:rsidR="005E79BD" w:rsidRPr="002240D2" w:rsidRDefault="005E79BD" w:rsidP="005E79BD">
            <w:pPr>
              <w:spacing w:before="60" w:after="60" w:line="240" w:lineRule="auto"/>
              <w:rPr>
                <w:sz w:val="18"/>
                <w:szCs w:val="18"/>
                <w:lang w:val="hr-HR"/>
              </w:rPr>
            </w:pPr>
            <w:r w:rsidRPr="002240D2">
              <w:rPr>
                <w:sz w:val="18"/>
                <w:szCs w:val="18"/>
                <w:lang w:val="hr-HR" w:eastAsia="hr-HR"/>
              </w:rPr>
              <w:t> </w:t>
            </w:r>
            <w:r w:rsidRPr="002240D2">
              <w:rPr>
                <w:rFonts w:eastAsia="Calibri"/>
                <w:sz w:val="18"/>
                <w:szCs w:val="18"/>
                <w:lang w:val="hr-HR"/>
              </w:rPr>
              <w:t xml:space="preserve"> 2020</w:t>
            </w:r>
          </w:p>
        </w:tc>
        <w:tc>
          <w:tcPr>
            <w:tcW w:w="0" w:type="auto"/>
            <w:shd w:val="clear" w:color="auto" w:fill="auto"/>
          </w:tcPr>
          <w:p w14:paraId="26DEB60C" w14:textId="78B2819A" w:rsidR="005E79BD" w:rsidRPr="002240D2" w:rsidRDefault="4DDF21C6" w:rsidP="005E79BD">
            <w:pPr>
              <w:spacing w:before="60" w:after="60" w:line="240" w:lineRule="auto"/>
              <w:rPr>
                <w:sz w:val="18"/>
                <w:szCs w:val="18"/>
                <w:lang w:val="hr-HR"/>
              </w:rPr>
            </w:pPr>
            <w:r w:rsidRPr="4D34C484">
              <w:rPr>
                <w:sz w:val="18"/>
                <w:szCs w:val="18"/>
                <w:lang w:val="hr-HR"/>
              </w:rPr>
              <w:t>146</w:t>
            </w:r>
          </w:p>
        </w:tc>
        <w:tc>
          <w:tcPr>
            <w:tcW w:w="0" w:type="auto"/>
            <w:shd w:val="clear" w:color="auto" w:fill="auto"/>
          </w:tcPr>
          <w:p w14:paraId="53F4F53F" w14:textId="77777777" w:rsidR="005E79BD" w:rsidRPr="002240D2" w:rsidRDefault="005E79BD" w:rsidP="005E79BD">
            <w:pPr>
              <w:spacing w:after="0" w:line="240" w:lineRule="auto"/>
              <w:rPr>
                <w:sz w:val="18"/>
                <w:szCs w:val="18"/>
                <w:lang w:val="hr-HR"/>
              </w:rPr>
            </w:pPr>
            <w:r w:rsidRPr="002240D2">
              <w:rPr>
                <w:sz w:val="18"/>
                <w:szCs w:val="18"/>
                <w:lang w:val="hr-HR"/>
              </w:rPr>
              <w:t>  MIS,</w:t>
            </w:r>
          </w:p>
          <w:p w14:paraId="48FABF7A" w14:textId="7322E2AF" w:rsidR="005E79BD" w:rsidRPr="002240D2" w:rsidRDefault="005E79BD" w:rsidP="005E79BD">
            <w:pPr>
              <w:spacing w:before="60" w:after="60" w:line="240" w:lineRule="auto"/>
              <w:rPr>
                <w:sz w:val="18"/>
                <w:szCs w:val="18"/>
                <w:lang w:val="hr-HR"/>
              </w:rPr>
            </w:pPr>
          </w:p>
        </w:tc>
        <w:tc>
          <w:tcPr>
            <w:tcW w:w="0" w:type="auto"/>
          </w:tcPr>
          <w:p w14:paraId="56909258" w14:textId="77777777" w:rsidR="005E79BD" w:rsidRPr="002240D2" w:rsidRDefault="005E79BD" w:rsidP="005E79BD">
            <w:pPr>
              <w:spacing w:before="60" w:after="60" w:line="240" w:lineRule="auto"/>
              <w:rPr>
                <w:sz w:val="18"/>
                <w:szCs w:val="18"/>
                <w:lang w:val="hr-HR"/>
              </w:rPr>
            </w:pPr>
          </w:p>
        </w:tc>
      </w:tr>
      <w:tr w:rsidR="00B17FC4" w:rsidRPr="004833B6" w14:paraId="373B8B37" w14:textId="77777777" w:rsidTr="5C200FFC">
        <w:trPr>
          <w:trHeight w:val="227"/>
        </w:trPr>
        <w:tc>
          <w:tcPr>
            <w:tcW w:w="0" w:type="auto"/>
          </w:tcPr>
          <w:p w14:paraId="05110E98" w14:textId="100E78ED" w:rsidR="005E79BD" w:rsidRPr="002240D2" w:rsidRDefault="007B1C38" w:rsidP="005E79BD">
            <w:pPr>
              <w:spacing w:before="60" w:after="60" w:line="240" w:lineRule="auto"/>
              <w:rPr>
                <w:sz w:val="18"/>
                <w:szCs w:val="18"/>
                <w:lang w:val="hr-HR"/>
              </w:rPr>
            </w:pPr>
            <w:r w:rsidRPr="002240D2">
              <w:rPr>
                <w:sz w:val="18"/>
                <w:szCs w:val="18"/>
                <w:lang w:val="hr-HR"/>
              </w:rPr>
              <w:t>1.</w:t>
            </w:r>
          </w:p>
        </w:tc>
        <w:tc>
          <w:tcPr>
            <w:tcW w:w="0" w:type="auto"/>
          </w:tcPr>
          <w:p w14:paraId="7A699244" w14:textId="46295F84" w:rsidR="005E79BD" w:rsidRPr="002240D2" w:rsidRDefault="00E35C1B" w:rsidP="005E79BD">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0" w:type="auto"/>
          </w:tcPr>
          <w:p w14:paraId="3F1D2B9F" w14:textId="7529D30E" w:rsidR="005E79BD" w:rsidRPr="002240D2" w:rsidRDefault="007B1C38" w:rsidP="005E79BD">
            <w:pPr>
              <w:spacing w:before="60" w:after="60" w:line="240" w:lineRule="auto"/>
              <w:rPr>
                <w:sz w:val="18"/>
                <w:szCs w:val="18"/>
                <w:lang w:val="hr-HR"/>
              </w:rPr>
            </w:pPr>
            <w:r w:rsidRPr="002240D2">
              <w:rPr>
                <w:sz w:val="18"/>
                <w:szCs w:val="18"/>
                <w:lang w:val="hr-HR"/>
              </w:rPr>
              <w:t>EFRR</w:t>
            </w:r>
          </w:p>
        </w:tc>
        <w:tc>
          <w:tcPr>
            <w:tcW w:w="0" w:type="auto"/>
          </w:tcPr>
          <w:p w14:paraId="5D1F4269" w14:textId="6092B832" w:rsidR="005E79BD" w:rsidRPr="002240D2" w:rsidRDefault="007B1C38" w:rsidP="005E79BD">
            <w:pPr>
              <w:spacing w:before="60" w:after="60" w:line="240" w:lineRule="auto"/>
              <w:rPr>
                <w:sz w:val="18"/>
                <w:szCs w:val="18"/>
                <w:lang w:val="hr-HR"/>
              </w:rPr>
            </w:pPr>
            <w:r w:rsidRPr="002240D2">
              <w:rPr>
                <w:sz w:val="18"/>
                <w:szCs w:val="18"/>
                <w:lang w:val="hr-HR"/>
              </w:rPr>
              <w:t>Manje razvijene</w:t>
            </w:r>
          </w:p>
        </w:tc>
        <w:tc>
          <w:tcPr>
            <w:tcW w:w="0" w:type="auto"/>
          </w:tcPr>
          <w:p w14:paraId="13439335" w14:textId="53DFBFCD" w:rsidR="005E79BD" w:rsidRPr="002240D2" w:rsidRDefault="005E79BD" w:rsidP="005E79BD">
            <w:pPr>
              <w:spacing w:before="60" w:after="60" w:line="240" w:lineRule="auto"/>
              <w:rPr>
                <w:sz w:val="18"/>
                <w:szCs w:val="18"/>
                <w:lang w:val="hr-HR"/>
              </w:rPr>
            </w:pPr>
            <w:r w:rsidRPr="002240D2">
              <w:rPr>
                <w:sz w:val="18"/>
                <w:szCs w:val="18"/>
                <w:lang w:val="hr-HR"/>
              </w:rPr>
              <w:t>RCR06*</w:t>
            </w:r>
          </w:p>
        </w:tc>
        <w:tc>
          <w:tcPr>
            <w:tcW w:w="0" w:type="auto"/>
            <w:shd w:val="clear" w:color="auto" w:fill="auto"/>
          </w:tcPr>
          <w:p w14:paraId="227322A9" w14:textId="49CDF503" w:rsidR="005E79BD" w:rsidRPr="002240D2" w:rsidRDefault="005E79BD" w:rsidP="005E79BD">
            <w:pPr>
              <w:spacing w:before="60" w:after="60" w:line="240" w:lineRule="auto"/>
              <w:rPr>
                <w:sz w:val="18"/>
                <w:szCs w:val="18"/>
                <w:lang w:val="hr-HR"/>
              </w:rPr>
            </w:pPr>
            <w:r w:rsidRPr="002240D2">
              <w:rPr>
                <w:sz w:val="18"/>
                <w:szCs w:val="18"/>
                <w:lang w:val="hr-HR"/>
              </w:rPr>
              <w:t>Podneseni zahtjevi za izdavanje patenta</w:t>
            </w:r>
          </w:p>
        </w:tc>
        <w:tc>
          <w:tcPr>
            <w:tcW w:w="0" w:type="auto"/>
          </w:tcPr>
          <w:p w14:paraId="36056F08" w14:textId="7D3D5040" w:rsidR="005E79BD" w:rsidRPr="002240D2" w:rsidRDefault="005E79BD" w:rsidP="005E79BD">
            <w:pPr>
              <w:spacing w:before="60" w:after="60" w:line="240" w:lineRule="auto"/>
              <w:rPr>
                <w:sz w:val="18"/>
                <w:szCs w:val="18"/>
                <w:lang w:val="hr-HR"/>
              </w:rPr>
            </w:pPr>
            <w:r w:rsidRPr="002240D2">
              <w:rPr>
                <w:sz w:val="18"/>
                <w:szCs w:val="18"/>
                <w:lang w:val="hr-HR" w:eastAsia="hr-HR"/>
              </w:rPr>
              <w:t>zahtjevi za patent</w:t>
            </w:r>
          </w:p>
        </w:tc>
        <w:tc>
          <w:tcPr>
            <w:tcW w:w="0" w:type="auto"/>
            <w:vAlign w:val="center"/>
          </w:tcPr>
          <w:p w14:paraId="0981643F" w14:textId="343C9120" w:rsidR="005E79BD" w:rsidRPr="002240D2" w:rsidRDefault="005E79BD" w:rsidP="005E79BD">
            <w:pPr>
              <w:spacing w:before="60" w:after="60" w:line="240" w:lineRule="auto"/>
              <w:rPr>
                <w:sz w:val="18"/>
                <w:szCs w:val="18"/>
                <w:lang w:val="hr-HR"/>
              </w:rPr>
            </w:pPr>
            <w:r w:rsidRPr="002240D2">
              <w:rPr>
                <w:sz w:val="18"/>
                <w:szCs w:val="18"/>
                <w:lang w:val="hr-HR" w:eastAsia="hr-HR"/>
              </w:rPr>
              <w:t>0 </w:t>
            </w:r>
          </w:p>
        </w:tc>
        <w:tc>
          <w:tcPr>
            <w:tcW w:w="0" w:type="auto"/>
            <w:vAlign w:val="center"/>
          </w:tcPr>
          <w:p w14:paraId="43EF6C4D" w14:textId="5C37B3CD" w:rsidR="005E79BD" w:rsidRPr="002240D2" w:rsidRDefault="00460346" w:rsidP="005E79BD">
            <w:pPr>
              <w:spacing w:before="60" w:after="60" w:line="240" w:lineRule="auto"/>
              <w:rPr>
                <w:sz w:val="18"/>
                <w:szCs w:val="18"/>
                <w:lang w:val="hr-HR"/>
              </w:rPr>
            </w:pPr>
            <w:r w:rsidRPr="00460346">
              <w:rPr>
                <w:sz w:val="18"/>
                <w:szCs w:val="18"/>
                <w:lang w:val="hr-HR"/>
              </w:rPr>
              <w:t>n/p</w:t>
            </w:r>
          </w:p>
        </w:tc>
        <w:tc>
          <w:tcPr>
            <w:tcW w:w="0" w:type="auto"/>
            <w:shd w:val="clear" w:color="auto" w:fill="auto"/>
            <w:vAlign w:val="center"/>
          </w:tcPr>
          <w:p w14:paraId="531A8E47" w14:textId="12BA68A4" w:rsidR="005E79BD" w:rsidRPr="002240D2" w:rsidRDefault="00DD74C0" w:rsidP="005E79BD">
            <w:pPr>
              <w:spacing w:before="60" w:after="60" w:line="240" w:lineRule="auto"/>
              <w:rPr>
                <w:lang w:val="hr-HR"/>
              </w:rPr>
            </w:pPr>
            <w:r>
              <w:rPr>
                <w:sz w:val="18"/>
                <w:szCs w:val="18"/>
                <w:lang w:val="hr-HR"/>
              </w:rPr>
              <w:t>25</w:t>
            </w:r>
          </w:p>
        </w:tc>
        <w:tc>
          <w:tcPr>
            <w:tcW w:w="0" w:type="auto"/>
            <w:shd w:val="clear" w:color="auto" w:fill="auto"/>
            <w:vAlign w:val="center"/>
          </w:tcPr>
          <w:p w14:paraId="3CD11E7F" w14:textId="4A3C2E55" w:rsidR="005E79BD" w:rsidRPr="002240D2" w:rsidRDefault="005E79BD" w:rsidP="005E79BD">
            <w:pPr>
              <w:spacing w:before="60" w:after="60" w:line="240" w:lineRule="auto"/>
              <w:rPr>
                <w:sz w:val="18"/>
                <w:szCs w:val="18"/>
                <w:lang w:val="hr-HR"/>
              </w:rPr>
            </w:pPr>
            <w:r w:rsidRPr="002240D2">
              <w:rPr>
                <w:sz w:val="18"/>
                <w:szCs w:val="18"/>
                <w:lang w:val="hr-HR"/>
              </w:rPr>
              <w:t>Post-provedbeno izvješće; Europski patentni ured </w:t>
            </w:r>
          </w:p>
        </w:tc>
        <w:tc>
          <w:tcPr>
            <w:tcW w:w="0" w:type="auto"/>
          </w:tcPr>
          <w:p w14:paraId="3D8BCCC6" w14:textId="77777777" w:rsidR="005E79BD" w:rsidRPr="002240D2" w:rsidRDefault="005E79BD" w:rsidP="005E79BD">
            <w:pPr>
              <w:spacing w:before="60" w:after="60" w:line="240" w:lineRule="auto"/>
              <w:rPr>
                <w:sz w:val="18"/>
                <w:szCs w:val="18"/>
                <w:lang w:val="hr-HR"/>
              </w:rPr>
            </w:pPr>
          </w:p>
        </w:tc>
      </w:tr>
      <w:tr w:rsidR="002505F5" w14:paraId="43541842" w14:textId="77777777" w:rsidTr="002505F5">
        <w:trPr>
          <w:trHeight w:val="227"/>
        </w:trPr>
        <w:tc>
          <w:tcPr>
            <w:tcW w:w="715" w:type="dxa"/>
          </w:tcPr>
          <w:p w14:paraId="58E275BE" w14:textId="2B1471E1" w:rsidR="002505F5" w:rsidRDefault="002505F5" w:rsidP="002505F5">
            <w:pPr>
              <w:spacing w:line="240" w:lineRule="auto"/>
              <w:rPr>
                <w:sz w:val="18"/>
                <w:szCs w:val="18"/>
                <w:lang w:val="hr-HR"/>
              </w:rPr>
            </w:pPr>
            <w:r w:rsidRPr="002240D2">
              <w:rPr>
                <w:sz w:val="18"/>
                <w:szCs w:val="18"/>
                <w:lang w:val="hr-HR"/>
              </w:rPr>
              <w:t>1.</w:t>
            </w:r>
          </w:p>
        </w:tc>
        <w:tc>
          <w:tcPr>
            <w:tcW w:w="834" w:type="dxa"/>
          </w:tcPr>
          <w:p w14:paraId="3109BB25" w14:textId="5059739E" w:rsidR="002505F5" w:rsidRDefault="00E35C1B" w:rsidP="002505F5">
            <w:pPr>
              <w:spacing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530" w:type="dxa"/>
          </w:tcPr>
          <w:p w14:paraId="68F60D80" w14:textId="1CF971DB" w:rsidR="002505F5" w:rsidRDefault="002505F5" w:rsidP="002505F5">
            <w:pPr>
              <w:spacing w:line="240" w:lineRule="auto"/>
              <w:rPr>
                <w:sz w:val="18"/>
                <w:szCs w:val="18"/>
                <w:lang w:val="hr-HR"/>
              </w:rPr>
            </w:pPr>
            <w:r w:rsidRPr="002240D2">
              <w:rPr>
                <w:sz w:val="18"/>
                <w:szCs w:val="18"/>
                <w:lang w:val="hr-HR"/>
              </w:rPr>
              <w:t>EFRR</w:t>
            </w:r>
          </w:p>
        </w:tc>
        <w:tc>
          <w:tcPr>
            <w:tcW w:w="859" w:type="dxa"/>
          </w:tcPr>
          <w:p w14:paraId="432CF20E" w14:textId="28919D93" w:rsidR="002505F5" w:rsidRDefault="002505F5" w:rsidP="002505F5">
            <w:pPr>
              <w:spacing w:line="240" w:lineRule="auto"/>
              <w:rPr>
                <w:sz w:val="18"/>
                <w:szCs w:val="18"/>
                <w:lang w:val="hr-HR"/>
              </w:rPr>
            </w:pPr>
            <w:r w:rsidRPr="002240D2">
              <w:rPr>
                <w:sz w:val="18"/>
                <w:szCs w:val="18"/>
                <w:lang w:val="hr-HR"/>
              </w:rPr>
              <w:t>Manje razvijene</w:t>
            </w:r>
          </w:p>
        </w:tc>
        <w:tc>
          <w:tcPr>
            <w:tcW w:w="682" w:type="dxa"/>
          </w:tcPr>
          <w:p w14:paraId="03A2E789" w14:textId="560788ED" w:rsidR="002505F5" w:rsidRDefault="002505F5" w:rsidP="002505F5">
            <w:pPr>
              <w:spacing w:line="240" w:lineRule="auto"/>
              <w:rPr>
                <w:sz w:val="18"/>
                <w:szCs w:val="18"/>
                <w:lang w:val="hr-HR"/>
              </w:rPr>
            </w:pPr>
            <w:r w:rsidRPr="002505F5">
              <w:rPr>
                <w:sz w:val="18"/>
                <w:szCs w:val="18"/>
                <w:lang w:val="hr-HR"/>
              </w:rPr>
              <w:t xml:space="preserve">RCR 07 </w:t>
            </w:r>
          </w:p>
        </w:tc>
        <w:tc>
          <w:tcPr>
            <w:tcW w:w="953" w:type="dxa"/>
            <w:shd w:val="clear" w:color="auto" w:fill="auto"/>
          </w:tcPr>
          <w:p w14:paraId="290094A3" w14:textId="167196A1" w:rsidR="002505F5" w:rsidRDefault="002505F5" w:rsidP="002505F5">
            <w:pPr>
              <w:spacing w:line="240" w:lineRule="auto"/>
              <w:rPr>
                <w:sz w:val="18"/>
                <w:szCs w:val="18"/>
                <w:lang w:val="hr-HR"/>
              </w:rPr>
            </w:pPr>
            <w:r w:rsidRPr="002505F5">
              <w:rPr>
                <w:sz w:val="18"/>
                <w:szCs w:val="18"/>
                <w:lang w:val="hr-HR"/>
              </w:rPr>
              <w:t>Zahtjevi za žigove i registraciju dizajna*</w:t>
            </w:r>
          </w:p>
        </w:tc>
        <w:tc>
          <w:tcPr>
            <w:tcW w:w="749" w:type="dxa"/>
          </w:tcPr>
          <w:p w14:paraId="30987B85" w14:textId="11DD5675" w:rsidR="002505F5" w:rsidRDefault="00DD53AA" w:rsidP="002505F5">
            <w:pPr>
              <w:spacing w:line="240" w:lineRule="auto"/>
              <w:rPr>
                <w:sz w:val="18"/>
                <w:szCs w:val="18"/>
                <w:lang w:val="hr-HR" w:eastAsia="hr-HR"/>
              </w:rPr>
            </w:pPr>
            <w:r w:rsidRPr="00DD53AA">
              <w:rPr>
                <w:sz w:val="18"/>
                <w:szCs w:val="18"/>
                <w:lang w:val="hr-HR" w:eastAsia="hr-HR"/>
              </w:rPr>
              <w:t>zahtjevi za žigove i za registraciju dizajna</w:t>
            </w:r>
          </w:p>
        </w:tc>
        <w:tc>
          <w:tcPr>
            <w:tcW w:w="834" w:type="dxa"/>
            <w:vAlign w:val="center"/>
          </w:tcPr>
          <w:p w14:paraId="5DA6879F" w14:textId="734A7AA7" w:rsidR="002505F5" w:rsidRDefault="00DD53AA" w:rsidP="002505F5">
            <w:pPr>
              <w:spacing w:line="240" w:lineRule="auto"/>
              <w:rPr>
                <w:sz w:val="18"/>
                <w:szCs w:val="18"/>
                <w:lang w:val="hr-HR" w:eastAsia="hr-HR"/>
              </w:rPr>
            </w:pPr>
            <w:r>
              <w:rPr>
                <w:sz w:val="18"/>
                <w:szCs w:val="18"/>
                <w:lang w:val="hr-HR" w:eastAsia="hr-HR"/>
              </w:rPr>
              <w:t>0</w:t>
            </w:r>
          </w:p>
        </w:tc>
        <w:tc>
          <w:tcPr>
            <w:tcW w:w="963" w:type="dxa"/>
            <w:vAlign w:val="center"/>
          </w:tcPr>
          <w:p w14:paraId="1058A77F" w14:textId="2603DDD4" w:rsidR="002505F5" w:rsidRDefault="00DD53AA" w:rsidP="002505F5">
            <w:pPr>
              <w:spacing w:line="240" w:lineRule="auto"/>
              <w:rPr>
                <w:sz w:val="18"/>
                <w:szCs w:val="18"/>
                <w:lang w:val="hr-HR"/>
              </w:rPr>
            </w:pPr>
            <w:r>
              <w:rPr>
                <w:sz w:val="18"/>
                <w:szCs w:val="18"/>
                <w:lang w:val="hr-HR"/>
              </w:rPr>
              <w:t>2020</w:t>
            </w:r>
          </w:p>
        </w:tc>
        <w:tc>
          <w:tcPr>
            <w:tcW w:w="826" w:type="dxa"/>
            <w:shd w:val="clear" w:color="auto" w:fill="auto"/>
            <w:vAlign w:val="center"/>
          </w:tcPr>
          <w:p w14:paraId="7D509103" w14:textId="2BF7EF8A" w:rsidR="002505F5" w:rsidRDefault="061A8CE2" w:rsidP="002505F5">
            <w:pPr>
              <w:spacing w:line="240" w:lineRule="auto"/>
              <w:rPr>
                <w:lang w:val="hr-HR"/>
              </w:rPr>
            </w:pPr>
            <w:r w:rsidRPr="061A8CE2">
              <w:rPr>
                <w:sz w:val="18"/>
                <w:szCs w:val="18"/>
                <w:lang w:val="hr-HR"/>
              </w:rPr>
              <w:t>178</w:t>
            </w:r>
          </w:p>
        </w:tc>
        <w:tc>
          <w:tcPr>
            <w:tcW w:w="807" w:type="dxa"/>
            <w:shd w:val="clear" w:color="auto" w:fill="auto"/>
            <w:vAlign w:val="center"/>
          </w:tcPr>
          <w:p w14:paraId="4AA8615E" w14:textId="03C8D3C0" w:rsidR="002505F5" w:rsidRDefault="003B447E" w:rsidP="002505F5">
            <w:pPr>
              <w:spacing w:line="240" w:lineRule="auto"/>
              <w:rPr>
                <w:sz w:val="18"/>
                <w:szCs w:val="18"/>
                <w:lang w:val="hr-HR"/>
              </w:rPr>
            </w:pPr>
            <w:r>
              <w:rPr>
                <w:sz w:val="18"/>
                <w:szCs w:val="18"/>
                <w:lang w:val="hr-HR"/>
              </w:rPr>
              <w:t>MIS</w:t>
            </w:r>
          </w:p>
        </w:tc>
        <w:tc>
          <w:tcPr>
            <w:tcW w:w="877" w:type="dxa"/>
          </w:tcPr>
          <w:p w14:paraId="0FC9C801" w14:textId="7AFDC53A" w:rsidR="002505F5" w:rsidRDefault="002505F5" w:rsidP="002505F5">
            <w:pPr>
              <w:spacing w:line="240" w:lineRule="auto"/>
              <w:rPr>
                <w:sz w:val="18"/>
                <w:szCs w:val="18"/>
                <w:lang w:val="hr-HR"/>
              </w:rPr>
            </w:pPr>
          </w:p>
        </w:tc>
      </w:tr>
      <w:tr w:rsidR="00B17FC4" w:rsidRPr="004833B6" w14:paraId="489FA462" w14:textId="77777777" w:rsidTr="5C200FFC">
        <w:trPr>
          <w:trHeight w:val="227"/>
        </w:trPr>
        <w:tc>
          <w:tcPr>
            <w:tcW w:w="0" w:type="auto"/>
          </w:tcPr>
          <w:p w14:paraId="7748A818" w14:textId="77B13698" w:rsidR="005E79BD" w:rsidRPr="002240D2" w:rsidRDefault="007B1C38" w:rsidP="005E79BD">
            <w:pPr>
              <w:spacing w:before="60" w:after="60" w:line="240" w:lineRule="auto"/>
              <w:rPr>
                <w:sz w:val="18"/>
                <w:szCs w:val="18"/>
                <w:lang w:val="hr-HR"/>
              </w:rPr>
            </w:pPr>
            <w:r w:rsidRPr="002240D2">
              <w:rPr>
                <w:sz w:val="18"/>
                <w:szCs w:val="18"/>
                <w:lang w:val="hr-HR"/>
              </w:rPr>
              <w:t>1.</w:t>
            </w:r>
          </w:p>
        </w:tc>
        <w:tc>
          <w:tcPr>
            <w:tcW w:w="0" w:type="auto"/>
          </w:tcPr>
          <w:p w14:paraId="39659D2D" w14:textId="4F76381E" w:rsidR="005E79BD" w:rsidRPr="002240D2" w:rsidRDefault="00E35C1B" w:rsidP="005E79BD">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0" w:type="auto"/>
          </w:tcPr>
          <w:p w14:paraId="0A4B95F3" w14:textId="5E576130" w:rsidR="005E79BD" w:rsidRPr="002240D2" w:rsidRDefault="007B1C38" w:rsidP="005E79BD">
            <w:pPr>
              <w:spacing w:before="60" w:after="60" w:line="240" w:lineRule="auto"/>
              <w:rPr>
                <w:sz w:val="18"/>
                <w:szCs w:val="18"/>
                <w:lang w:val="hr-HR"/>
              </w:rPr>
            </w:pPr>
            <w:r w:rsidRPr="002240D2">
              <w:rPr>
                <w:sz w:val="18"/>
                <w:szCs w:val="18"/>
                <w:lang w:val="hr-HR"/>
              </w:rPr>
              <w:t>EFRR</w:t>
            </w:r>
          </w:p>
        </w:tc>
        <w:tc>
          <w:tcPr>
            <w:tcW w:w="0" w:type="auto"/>
          </w:tcPr>
          <w:p w14:paraId="10C45383" w14:textId="59384534" w:rsidR="005E79BD" w:rsidRPr="002240D2" w:rsidRDefault="007B1C38" w:rsidP="005E79BD">
            <w:pPr>
              <w:spacing w:before="60" w:after="60" w:line="240" w:lineRule="auto"/>
              <w:rPr>
                <w:sz w:val="18"/>
                <w:szCs w:val="18"/>
                <w:lang w:val="hr-HR"/>
              </w:rPr>
            </w:pPr>
            <w:r w:rsidRPr="002240D2">
              <w:rPr>
                <w:sz w:val="18"/>
                <w:szCs w:val="18"/>
                <w:lang w:val="hr-HR"/>
              </w:rPr>
              <w:t>Manje razvijene</w:t>
            </w:r>
          </w:p>
        </w:tc>
        <w:tc>
          <w:tcPr>
            <w:tcW w:w="0" w:type="auto"/>
          </w:tcPr>
          <w:p w14:paraId="56C47FF6" w14:textId="01CA4CB9" w:rsidR="005E79BD" w:rsidRPr="002240D2" w:rsidRDefault="005E79BD" w:rsidP="005E79BD">
            <w:pPr>
              <w:spacing w:before="60" w:after="60" w:line="240" w:lineRule="auto"/>
              <w:rPr>
                <w:sz w:val="18"/>
                <w:szCs w:val="18"/>
                <w:lang w:val="hr-HR"/>
              </w:rPr>
            </w:pPr>
            <w:r w:rsidRPr="002240D2">
              <w:rPr>
                <w:sz w:val="18"/>
                <w:szCs w:val="18"/>
                <w:lang w:val="hr-HR"/>
              </w:rPr>
              <w:t>RCR08</w:t>
            </w:r>
          </w:p>
        </w:tc>
        <w:tc>
          <w:tcPr>
            <w:tcW w:w="0" w:type="auto"/>
            <w:shd w:val="clear" w:color="auto" w:fill="auto"/>
          </w:tcPr>
          <w:p w14:paraId="4B6DE31F" w14:textId="499CFD8D" w:rsidR="005E79BD" w:rsidRPr="002240D2" w:rsidRDefault="005E79BD" w:rsidP="005E79BD">
            <w:pPr>
              <w:spacing w:before="60" w:after="60" w:line="240" w:lineRule="auto"/>
              <w:rPr>
                <w:sz w:val="18"/>
                <w:szCs w:val="18"/>
                <w:lang w:val="hr-HR"/>
              </w:rPr>
            </w:pPr>
            <w:r w:rsidRPr="002240D2">
              <w:rPr>
                <w:sz w:val="18"/>
                <w:szCs w:val="18"/>
                <w:lang w:val="hr-HR"/>
              </w:rPr>
              <w:t xml:space="preserve">Publikacije iz projekata za koje je </w:t>
            </w:r>
            <w:r w:rsidR="002240D2" w:rsidRPr="002240D2">
              <w:rPr>
                <w:sz w:val="18"/>
                <w:szCs w:val="18"/>
                <w:lang w:val="hr-HR"/>
              </w:rPr>
              <w:t>dodijeljena</w:t>
            </w:r>
            <w:r w:rsidRPr="002240D2">
              <w:rPr>
                <w:sz w:val="18"/>
                <w:szCs w:val="18"/>
                <w:lang w:val="hr-HR"/>
              </w:rPr>
              <w:t xml:space="preserve"> potpora</w:t>
            </w:r>
          </w:p>
        </w:tc>
        <w:tc>
          <w:tcPr>
            <w:tcW w:w="0" w:type="auto"/>
          </w:tcPr>
          <w:p w14:paraId="51AF0589" w14:textId="6D96A158" w:rsidR="005E79BD" w:rsidRPr="002240D2" w:rsidRDefault="005E79BD" w:rsidP="005E79BD">
            <w:pPr>
              <w:spacing w:before="60" w:after="60" w:line="240" w:lineRule="auto"/>
              <w:rPr>
                <w:sz w:val="18"/>
                <w:szCs w:val="18"/>
                <w:lang w:val="hr-HR"/>
              </w:rPr>
            </w:pPr>
            <w:r w:rsidRPr="002240D2">
              <w:rPr>
                <w:sz w:val="18"/>
                <w:szCs w:val="18"/>
                <w:lang w:val="hr-HR" w:eastAsia="hr-HR"/>
              </w:rPr>
              <w:t>publikacije</w:t>
            </w:r>
          </w:p>
        </w:tc>
        <w:tc>
          <w:tcPr>
            <w:tcW w:w="0" w:type="auto"/>
            <w:vAlign w:val="center"/>
          </w:tcPr>
          <w:p w14:paraId="42743A7A" w14:textId="46B89232" w:rsidR="005E79BD" w:rsidRPr="002240D2" w:rsidRDefault="005E79BD" w:rsidP="005E79BD">
            <w:pPr>
              <w:spacing w:before="60" w:after="60" w:line="240" w:lineRule="auto"/>
              <w:rPr>
                <w:sz w:val="18"/>
                <w:szCs w:val="18"/>
                <w:lang w:val="hr-HR"/>
              </w:rPr>
            </w:pPr>
            <w:r w:rsidRPr="002240D2">
              <w:rPr>
                <w:sz w:val="18"/>
                <w:szCs w:val="18"/>
                <w:lang w:val="hr-HR" w:eastAsia="hr-HR"/>
              </w:rPr>
              <w:t>0 </w:t>
            </w:r>
          </w:p>
        </w:tc>
        <w:tc>
          <w:tcPr>
            <w:tcW w:w="0" w:type="auto"/>
            <w:vAlign w:val="center"/>
          </w:tcPr>
          <w:p w14:paraId="7FF42EC3" w14:textId="31CD714A" w:rsidR="005E79BD" w:rsidRPr="002240D2" w:rsidRDefault="005E79BD" w:rsidP="005E79BD">
            <w:pPr>
              <w:spacing w:before="60" w:after="60" w:line="240" w:lineRule="auto"/>
              <w:rPr>
                <w:sz w:val="18"/>
                <w:szCs w:val="18"/>
                <w:lang w:val="hr-HR"/>
              </w:rPr>
            </w:pPr>
            <w:r w:rsidRPr="002240D2">
              <w:rPr>
                <w:sz w:val="18"/>
                <w:szCs w:val="18"/>
                <w:lang w:val="hr-HR"/>
              </w:rPr>
              <w:t>n/p</w:t>
            </w:r>
            <w:r w:rsidRPr="002240D2">
              <w:rPr>
                <w:sz w:val="18"/>
                <w:szCs w:val="18"/>
                <w:lang w:val="hr-HR" w:eastAsia="hr-HR"/>
              </w:rPr>
              <w:t> </w:t>
            </w:r>
          </w:p>
        </w:tc>
        <w:tc>
          <w:tcPr>
            <w:tcW w:w="0" w:type="auto"/>
            <w:shd w:val="clear" w:color="auto" w:fill="auto"/>
            <w:vAlign w:val="center"/>
          </w:tcPr>
          <w:p w14:paraId="55B2E3E0" w14:textId="3E967CD9" w:rsidR="005E79BD" w:rsidRPr="002240D2" w:rsidRDefault="009A3216" w:rsidP="005E79BD">
            <w:pPr>
              <w:spacing w:before="60" w:after="60" w:line="240" w:lineRule="auto"/>
              <w:rPr>
                <w:sz w:val="18"/>
                <w:szCs w:val="18"/>
                <w:lang w:val="hr-HR"/>
              </w:rPr>
            </w:pPr>
            <w:r>
              <w:rPr>
                <w:sz w:val="18"/>
                <w:szCs w:val="18"/>
                <w:lang w:val="hr-HR"/>
              </w:rPr>
              <w:t xml:space="preserve">  </w:t>
            </w:r>
            <w:r w:rsidR="00FA0778">
              <w:rPr>
                <w:sz w:val="18"/>
                <w:szCs w:val="18"/>
                <w:lang w:val="hr-HR"/>
              </w:rPr>
              <w:t>160</w:t>
            </w:r>
          </w:p>
        </w:tc>
        <w:tc>
          <w:tcPr>
            <w:tcW w:w="0" w:type="auto"/>
            <w:shd w:val="clear" w:color="auto" w:fill="auto"/>
            <w:vAlign w:val="center"/>
          </w:tcPr>
          <w:p w14:paraId="4ADCFE16" w14:textId="154C9E5B" w:rsidR="005E79BD" w:rsidRPr="002240D2" w:rsidRDefault="005E79BD" w:rsidP="005E79BD">
            <w:pPr>
              <w:spacing w:before="60" w:after="60" w:line="240" w:lineRule="auto"/>
              <w:rPr>
                <w:sz w:val="18"/>
                <w:szCs w:val="18"/>
                <w:lang w:val="hr-HR"/>
              </w:rPr>
            </w:pPr>
            <w:r w:rsidRPr="002240D2">
              <w:rPr>
                <w:sz w:val="18"/>
                <w:szCs w:val="18"/>
                <w:lang w:val="hr-HR"/>
              </w:rPr>
              <w:t xml:space="preserve">Post-provedbeno izvješće; </w:t>
            </w:r>
            <w:proofErr w:type="spellStart"/>
            <w:r w:rsidRPr="002240D2">
              <w:rPr>
                <w:sz w:val="18"/>
                <w:szCs w:val="18"/>
                <w:lang w:val="hr-HR"/>
              </w:rPr>
              <w:t>Scopus</w:t>
            </w:r>
            <w:proofErr w:type="spellEnd"/>
            <w:r w:rsidRPr="002240D2">
              <w:rPr>
                <w:sz w:val="18"/>
                <w:szCs w:val="18"/>
                <w:lang w:val="hr-HR"/>
              </w:rPr>
              <w:t> </w:t>
            </w:r>
          </w:p>
        </w:tc>
        <w:tc>
          <w:tcPr>
            <w:tcW w:w="0" w:type="auto"/>
          </w:tcPr>
          <w:p w14:paraId="1B0C798C" w14:textId="77777777" w:rsidR="005E79BD" w:rsidRPr="002240D2" w:rsidRDefault="005E79BD" w:rsidP="005E79BD">
            <w:pPr>
              <w:spacing w:before="60" w:after="60" w:line="240" w:lineRule="auto"/>
              <w:rPr>
                <w:sz w:val="18"/>
                <w:szCs w:val="18"/>
                <w:lang w:val="hr-HR"/>
              </w:rPr>
            </w:pPr>
          </w:p>
        </w:tc>
      </w:tr>
      <w:tr w:rsidR="00B17FC4" w:rsidRPr="004833B6" w14:paraId="40655F28" w14:textId="77777777" w:rsidTr="5C200FFC">
        <w:trPr>
          <w:trHeight w:val="227"/>
        </w:trPr>
        <w:tc>
          <w:tcPr>
            <w:tcW w:w="0" w:type="auto"/>
          </w:tcPr>
          <w:p w14:paraId="6C83A495" w14:textId="5EC3C2C4" w:rsidR="005E79BD" w:rsidRPr="002240D2" w:rsidRDefault="007B1C38" w:rsidP="005E79BD">
            <w:pPr>
              <w:spacing w:before="60" w:after="60" w:line="240" w:lineRule="auto"/>
              <w:rPr>
                <w:sz w:val="18"/>
                <w:szCs w:val="18"/>
                <w:lang w:val="hr-HR"/>
              </w:rPr>
            </w:pPr>
            <w:r w:rsidRPr="002240D2">
              <w:rPr>
                <w:sz w:val="18"/>
                <w:szCs w:val="18"/>
                <w:lang w:val="hr-HR"/>
              </w:rPr>
              <w:t>1.</w:t>
            </w:r>
          </w:p>
        </w:tc>
        <w:tc>
          <w:tcPr>
            <w:tcW w:w="0" w:type="auto"/>
          </w:tcPr>
          <w:p w14:paraId="114DD574" w14:textId="77CCA787" w:rsidR="005E79BD" w:rsidRPr="002240D2" w:rsidRDefault="00E35C1B" w:rsidP="005E79BD">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0" w:type="auto"/>
          </w:tcPr>
          <w:p w14:paraId="72027737" w14:textId="6C0A44AC" w:rsidR="005E79BD" w:rsidRPr="002240D2" w:rsidRDefault="007B1C38" w:rsidP="005E79BD">
            <w:pPr>
              <w:spacing w:before="60" w:after="60" w:line="240" w:lineRule="auto"/>
              <w:rPr>
                <w:sz w:val="18"/>
                <w:szCs w:val="18"/>
                <w:lang w:val="hr-HR"/>
              </w:rPr>
            </w:pPr>
            <w:r w:rsidRPr="002240D2">
              <w:rPr>
                <w:sz w:val="18"/>
                <w:szCs w:val="18"/>
                <w:lang w:val="hr-HR"/>
              </w:rPr>
              <w:t>EFRR</w:t>
            </w:r>
          </w:p>
        </w:tc>
        <w:tc>
          <w:tcPr>
            <w:tcW w:w="0" w:type="auto"/>
          </w:tcPr>
          <w:p w14:paraId="63A45C09" w14:textId="60F96388" w:rsidR="005E79BD" w:rsidRPr="002240D2" w:rsidRDefault="007B1C38" w:rsidP="005E79BD">
            <w:pPr>
              <w:spacing w:before="60" w:after="60" w:line="240" w:lineRule="auto"/>
              <w:rPr>
                <w:sz w:val="18"/>
                <w:szCs w:val="18"/>
                <w:lang w:val="hr-HR"/>
              </w:rPr>
            </w:pPr>
            <w:r w:rsidRPr="002240D2">
              <w:rPr>
                <w:sz w:val="18"/>
                <w:szCs w:val="18"/>
                <w:lang w:val="hr-HR"/>
              </w:rPr>
              <w:t>Manje razvijene</w:t>
            </w:r>
          </w:p>
        </w:tc>
        <w:tc>
          <w:tcPr>
            <w:tcW w:w="0" w:type="auto"/>
          </w:tcPr>
          <w:p w14:paraId="336BA434" w14:textId="3763D6FC" w:rsidR="005E79BD" w:rsidRPr="002240D2" w:rsidRDefault="005E79BD" w:rsidP="005E79BD">
            <w:pPr>
              <w:spacing w:before="60" w:after="60" w:line="240" w:lineRule="auto"/>
              <w:rPr>
                <w:sz w:val="18"/>
                <w:szCs w:val="18"/>
                <w:lang w:val="hr-HR"/>
              </w:rPr>
            </w:pPr>
            <w:r w:rsidRPr="002240D2">
              <w:rPr>
                <w:sz w:val="18"/>
                <w:szCs w:val="18"/>
                <w:lang w:val="hr-HR"/>
              </w:rPr>
              <w:t>RCR102*</w:t>
            </w:r>
          </w:p>
        </w:tc>
        <w:tc>
          <w:tcPr>
            <w:tcW w:w="0" w:type="auto"/>
            <w:shd w:val="clear" w:color="auto" w:fill="auto"/>
          </w:tcPr>
          <w:p w14:paraId="43873E0D" w14:textId="0C3B57CB" w:rsidR="005E79BD" w:rsidRPr="002240D2" w:rsidRDefault="005E79BD" w:rsidP="005E79BD">
            <w:pPr>
              <w:spacing w:before="60" w:after="60" w:line="240" w:lineRule="auto"/>
              <w:rPr>
                <w:sz w:val="18"/>
                <w:szCs w:val="18"/>
                <w:lang w:val="hr-HR"/>
              </w:rPr>
            </w:pPr>
            <w:r w:rsidRPr="002240D2">
              <w:rPr>
                <w:sz w:val="18"/>
                <w:szCs w:val="18"/>
                <w:lang w:val="hr-HR"/>
              </w:rPr>
              <w:t>Istraživačka radna mjesta stvorena u objektima s primljenom potporom</w:t>
            </w:r>
          </w:p>
        </w:tc>
        <w:tc>
          <w:tcPr>
            <w:tcW w:w="0" w:type="auto"/>
          </w:tcPr>
          <w:p w14:paraId="3664466D" w14:textId="5BA3BCD8" w:rsidR="005E79BD" w:rsidRPr="002240D2" w:rsidRDefault="005E79BD" w:rsidP="005E79BD">
            <w:pPr>
              <w:spacing w:before="60" w:after="60" w:line="240" w:lineRule="auto"/>
              <w:rPr>
                <w:sz w:val="18"/>
                <w:szCs w:val="18"/>
                <w:lang w:val="hr-HR"/>
              </w:rPr>
            </w:pPr>
            <w:r w:rsidRPr="002240D2">
              <w:rPr>
                <w:sz w:val="18"/>
                <w:szCs w:val="18"/>
                <w:lang w:val="hr-HR" w:eastAsia="hr-HR"/>
              </w:rPr>
              <w:t xml:space="preserve">godišnji </w:t>
            </w:r>
            <w:proofErr w:type="spellStart"/>
            <w:r w:rsidRPr="002240D2">
              <w:rPr>
                <w:sz w:val="18"/>
                <w:szCs w:val="18"/>
                <w:lang w:val="hr-HR" w:eastAsia="hr-HR"/>
              </w:rPr>
              <w:t>full</w:t>
            </w:r>
            <w:proofErr w:type="spellEnd"/>
            <w:r w:rsidRPr="002240D2">
              <w:rPr>
                <w:sz w:val="18"/>
                <w:szCs w:val="18"/>
                <w:lang w:val="hr-HR" w:eastAsia="hr-HR"/>
              </w:rPr>
              <w:t xml:space="preserve"> time </w:t>
            </w:r>
            <w:proofErr w:type="spellStart"/>
            <w:r w:rsidRPr="002240D2">
              <w:rPr>
                <w:sz w:val="18"/>
                <w:szCs w:val="18"/>
                <w:lang w:val="hr-HR" w:eastAsia="hr-HR"/>
              </w:rPr>
              <w:t>equivalent</w:t>
            </w:r>
            <w:proofErr w:type="spellEnd"/>
          </w:p>
        </w:tc>
        <w:tc>
          <w:tcPr>
            <w:tcW w:w="0" w:type="auto"/>
            <w:vAlign w:val="center"/>
          </w:tcPr>
          <w:p w14:paraId="3FEE84EF" w14:textId="339089DB" w:rsidR="005E79BD" w:rsidRPr="002240D2" w:rsidRDefault="005E79BD" w:rsidP="005E79BD">
            <w:pPr>
              <w:spacing w:before="60" w:after="60" w:line="240" w:lineRule="auto"/>
              <w:rPr>
                <w:sz w:val="18"/>
                <w:szCs w:val="18"/>
                <w:lang w:val="hr-HR"/>
              </w:rPr>
            </w:pPr>
            <w:r w:rsidRPr="002240D2">
              <w:rPr>
                <w:sz w:val="18"/>
                <w:szCs w:val="18"/>
                <w:lang w:val="hr-HR" w:eastAsia="hr-HR"/>
              </w:rPr>
              <w:t>0 </w:t>
            </w:r>
          </w:p>
        </w:tc>
        <w:tc>
          <w:tcPr>
            <w:tcW w:w="0" w:type="auto"/>
            <w:vAlign w:val="center"/>
          </w:tcPr>
          <w:p w14:paraId="3C6EADA6" w14:textId="4B0552CD" w:rsidR="005E79BD" w:rsidRPr="002240D2" w:rsidRDefault="005E79BD" w:rsidP="005E79BD">
            <w:pPr>
              <w:spacing w:before="60" w:after="60" w:line="240" w:lineRule="auto"/>
              <w:rPr>
                <w:sz w:val="18"/>
                <w:szCs w:val="18"/>
                <w:lang w:val="hr-HR"/>
              </w:rPr>
            </w:pPr>
            <w:r w:rsidRPr="002240D2">
              <w:rPr>
                <w:sz w:val="18"/>
                <w:szCs w:val="18"/>
                <w:lang w:val="hr-HR"/>
              </w:rPr>
              <w:t>n/p</w:t>
            </w:r>
            <w:r w:rsidRPr="002240D2">
              <w:rPr>
                <w:sz w:val="18"/>
                <w:szCs w:val="18"/>
                <w:lang w:val="hr-HR" w:eastAsia="hr-HR"/>
              </w:rPr>
              <w:t> </w:t>
            </w:r>
          </w:p>
        </w:tc>
        <w:tc>
          <w:tcPr>
            <w:tcW w:w="0" w:type="auto"/>
            <w:shd w:val="clear" w:color="auto" w:fill="auto"/>
            <w:vAlign w:val="center"/>
          </w:tcPr>
          <w:p w14:paraId="7D089790" w14:textId="79460EC6" w:rsidR="005E79BD" w:rsidRPr="002240D2" w:rsidRDefault="00A92B66" w:rsidP="005E79BD">
            <w:pPr>
              <w:spacing w:before="60" w:after="60" w:line="240" w:lineRule="auto"/>
              <w:rPr>
                <w:sz w:val="18"/>
                <w:szCs w:val="18"/>
                <w:lang w:val="hr-HR"/>
              </w:rPr>
            </w:pPr>
            <w:r>
              <w:rPr>
                <w:sz w:val="18"/>
                <w:szCs w:val="18"/>
                <w:lang w:val="hr-HR"/>
              </w:rPr>
              <w:t>125</w:t>
            </w:r>
            <w:r w:rsidRPr="002240D2">
              <w:rPr>
                <w:sz w:val="18"/>
                <w:szCs w:val="18"/>
                <w:lang w:val="hr-HR"/>
              </w:rPr>
              <w:t> </w:t>
            </w:r>
          </w:p>
        </w:tc>
        <w:tc>
          <w:tcPr>
            <w:tcW w:w="0" w:type="auto"/>
            <w:shd w:val="clear" w:color="auto" w:fill="auto"/>
            <w:vAlign w:val="center"/>
          </w:tcPr>
          <w:p w14:paraId="4DAB5C7C" w14:textId="7489B825" w:rsidR="005E79BD" w:rsidRPr="002240D2" w:rsidRDefault="005E79BD" w:rsidP="005E79BD">
            <w:pPr>
              <w:spacing w:before="60" w:after="60" w:line="240" w:lineRule="auto"/>
              <w:rPr>
                <w:sz w:val="18"/>
                <w:szCs w:val="18"/>
                <w:lang w:val="hr-HR"/>
              </w:rPr>
            </w:pPr>
            <w:r w:rsidRPr="002240D2">
              <w:rPr>
                <w:sz w:val="18"/>
                <w:szCs w:val="18"/>
                <w:lang w:val="hr-HR"/>
              </w:rPr>
              <w:t>Post-provedbeno izvješće </w:t>
            </w:r>
          </w:p>
        </w:tc>
        <w:tc>
          <w:tcPr>
            <w:tcW w:w="0" w:type="auto"/>
          </w:tcPr>
          <w:p w14:paraId="4207CD8D" w14:textId="77777777" w:rsidR="005E79BD" w:rsidRPr="002240D2" w:rsidRDefault="005E79BD" w:rsidP="005E79BD">
            <w:pPr>
              <w:spacing w:before="60" w:after="60" w:line="240" w:lineRule="auto"/>
              <w:rPr>
                <w:sz w:val="18"/>
                <w:szCs w:val="18"/>
                <w:lang w:val="hr-HR"/>
              </w:rPr>
            </w:pPr>
          </w:p>
        </w:tc>
      </w:tr>
      <w:tr w:rsidR="009633D7" w:rsidRPr="004833B6" w14:paraId="42F1877D" w14:textId="77777777" w:rsidTr="5C200FFC">
        <w:trPr>
          <w:trHeight w:val="227"/>
        </w:trPr>
        <w:tc>
          <w:tcPr>
            <w:tcW w:w="0" w:type="auto"/>
          </w:tcPr>
          <w:p w14:paraId="061C8E12" w14:textId="1F265040" w:rsidR="009633D7" w:rsidRPr="002240D2" w:rsidRDefault="009633D7" w:rsidP="009633D7">
            <w:pPr>
              <w:spacing w:before="60" w:after="60" w:line="240" w:lineRule="auto"/>
              <w:rPr>
                <w:sz w:val="18"/>
                <w:szCs w:val="18"/>
                <w:lang w:val="hr-HR"/>
              </w:rPr>
            </w:pPr>
            <w:r w:rsidRPr="002240D2">
              <w:rPr>
                <w:sz w:val="18"/>
                <w:szCs w:val="18"/>
                <w:lang w:val="hr-HR"/>
              </w:rPr>
              <w:t>1.</w:t>
            </w:r>
          </w:p>
        </w:tc>
        <w:tc>
          <w:tcPr>
            <w:tcW w:w="0" w:type="auto"/>
          </w:tcPr>
          <w:p w14:paraId="10830216" w14:textId="212D5B5E" w:rsidR="009633D7" w:rsidRPr="002240D2" w:rsidRDefault="00E35C1B" w:rsidP="009633D7">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0" w:type="auto"/>
          </w:tcPr>
          <w:p w14:paraId="0CF3CCA7" w14:textId="30B2B41D" w:rsidR="009633D7" w:rsidRPr="002240D2" w:rsidRDefault="009633D7" w:rsidP="009633D7">
            <w:pPr>
              <w:spacing w:before="60" w:after="60" w:line="240" w:lineRule="auto"/>
              <w:rPr>
                <w:sz w:val="18"/>
                <w:szCs w:val="18"/>
                <w:lang w:val="hr-HR"/>
              </w:rPr>
            </w:pPr>
            <w:r w:rsidRPr="002240D2">
              <w:rPr>
                <w:sz w:val="18"/>
                <w:szCs w:val="18"/>
                <w:lang w:val="hr-HR"/>
              </w:rPr>
              <w:t>EFRR</w:t>
            </w:r>
          </w:p>
        </w:tc>
        <w:tc>
          <w:tcPr>
            <w:tcW w:w="0" w:type="auto"/>
          </w:tcPr>
          <w:p w14:paraId="7FFEE128" w14:textId="52B4801F" w:rsidR="009633D7" w:rsidRPr="002240D2" w:rsidRDefault="009633D7" w:rsidP="009633D7">
            <w:pPr>
              <w:spacing w:before="60" w:after="60" w:line="240" w:lineRule="auto"/>
              <w:rPr>
                <w:sz w:val="18"/>
                <w:szCs w:val="18"/>
                <w:lang w:val="hr-HR"/>
              </w:rPr>
            </w:pPr>
            <w:r w:rsidRPr="002240D2">
              <w:rPr>
                <w:sz w:val="18"/>
                <w:szCs w:val="18"/>
                <w:lang w:val="hr-HR"/>
              </w:rPr>
              <w:t>Manje razvijene</w:t>
            </w:r>
          </w:p>
        </w:tc>
        <w:tc>
          <w:tcPr>
            <w:tcW w:w="0" w:type="auto"/>
          </w:tcPr>
          <w:p w14:paraId="7010A81A" w14:textId="2AF49DEF" w:rsidR="009633D7" w:rsidRPr="002240D2" w:rsidRDefault="009633D7" w:rsidP="009633D7">
            <w:pPr>
              <w:spacing w:before="60" w:after="60" w:line="240" w:lineRule="auto"/>
              <w:rPr>
                <w:sz w:val="18"/>
                <w:szCs w:val="18"/>
                <w:lang w:val="hr-HR"/>
              </w:rPr>
            </w:pPr>
            <w:r w:rsidRPr="002240D2">
              <w:rPr>
                <w:sz w:val="18"/>
                <w:szCs w:val="18"/>
                <w:lang w:val="hr-HR"/>
              </w:rPr>
              <w:t>RCR</w:t>
            </w:r>
            <w:r>
              <w:rPr>
                <w:sz w:val="18"/>
                <w:szCs w:val="18"/>
                <w:lang w:val="hr-HR"/>
              </w:rPr>
              <w:t>98</w:t>
            </w:r>
          </w:p>
        </w:tc>
        <w:tc>
          <w:tcPr>
            <w:tcW w:w="0" w:type="auto"/>
            <w:shd w:val="clear" w:color="auto" w:fill="auto"/>
          </w:tcPr>
          <w:p w14:paraId="4A0DCEED" w14:textId="553C69C2" w:rsidR="009633D7" w:rsidRPr="002240D2" w:rsidRDefault="00CC5A46" w:rsidP="009633D7">
            <w:pPr>
              <w:spacing w:before="60" w:after="60" w:line="240" w:lineRule="auto"/>
              <w:rPr>
                <w:sz w:val="18"/>
                <w:szCs w:val="18"/>
                <w:lang w:val="hr-HR"/>
              </w:rPr>
            </w:pPr>
            <w:r w:rsidRPr="00CC5A46">
              <w:rPr>
                <w:sz w:val="18"/>
                <w:szCs w:val="18"/>
                <w:lang w:val="hr-HR"/>
              </w:rPr>
              <w:t>Osoblje MSP-ova koje završava osposobljavanje za vještine za pametnu specijalizaciju, industrijsku tranziciju i poduzetništvo (prema vrsti vještine: tehnička, upravljačka, poduzetnič</w:t>
            </w:r>
            <w:r w:rsidRPr="00CC5A46">
              <w:rPr>
                <w:sz w:val="18"/>
                <w:szCs w:val="18"/>
                <w:lang w:val="hr-HR"/>
              </w:rPr>
              <w:lastRenderedPageBreak/>
              <w:t>ka, zelena, druga)1*</w:t>
            </w:r>
          </w:p>
        </w:tc>
        <w:tc>
          <w:tcPr>
            <w:tcW w:w="0" w:type="auto"/>
          </w:tcPr>
          <w:p w14:paraId="0EC84014" w14:textId="7353820D" w:rsidR="009633D7" w:rsidRPr="002240D2" w:rsidRDefault="00CC5A46" w:rsidP="009633D7">
            <w:pPr>
              <w:spacing w:before="60" w:after="60" w:line="240" w:lineRule="auto"/>
              <w:rPr>
                <w:sz w:val="18"/>
                <w:szCs w:val="18"/>
                <w:lang w:val="hr-HR" w:eastAsia="hr-HR"/>
              </w:rPr>
            </w:pPr>
            <w:r>
              <w:rPr>
                <w:sz w:val="18"/>
                <w:szCs w:val="18"/>
                <w:lang w:val="hr-HR" w:eastAsia="hr-HR"/>
              </w:rPr>
              <w:lastRenderedPageBreak/>
              <w:t>zaposleni</w:t>
            </w:r>
          </w:p>
        </w:tc>
        <w:tc>
          <w:tcPr>
            <w:tcW w:w="0" w:type="auto"/>
            <w:vAlign w:val="center"/>
          </w:tcPr>
          <w:p w14:paraId="334EFAE9" w14:textId="65B11B8A" w:rsidR="009633D7" w:rsidRPr="002240D2" w:rsidRDefault="00CC5A46" w:rsidP="009633D7">
            <w:pPr>
              <w:spacing w:before="60" w:after="60" w:line="240" w:lineRule="auto"/>
              <w:rPr>
                <w:sz w:val="18"/>
                <w:szCs w:val="18"/>
                <w:lang w:val="hr-HR" w:eastAsia="hr-HR"/>
              </w:rPr>
            </w:pPr>
            <w:r>
              <w:rPr>
                <w:sz w:val="18"/>
                <w:szCs w:val="18"/>
                <w:lang w:val="hr-HR" w:eastAsia="hr-HR"/>
              </w:rPr>
              <w:t>0</w:t>
            </w:r>
          </w:p>
        </w:tc>
        <w:tc>
          <w:tcPr>
            <w:tcW w:w="0" w:type="auto"/>
            <w:vAlign w:val="center"/>
          </w:tcPr>
          <w:p w14:paraId="77FC8698" w14:textId="3CB679C8" w:rsidR="009633D7" w:rsidRPr="002240D2" w:rsidRDefault="00CC5A46" w:rsidP="009633D7">
            <w:pPr>
              <w:spacing w:before="60" w:after="60" w:line="240" w:lineRule="auto"/>
              <w:rPr>
                <w:sz w:val="18"/>
                <w:szCs w:val="18"/>
                <w:lang w:val="hr-HR"/>
              </w:rPr>
            </w:pPr>
            <w:r>
              <w:rPr>
                <w:sz w:val="18"/>
                <w:szCs w:val="18"/>
                <w:lang w:val="hr-HR"/>
              </w:rPr>
              <w:t>2020</w:t>
            </w:r>
          </w:p>
        </w:tc>
        <w:tc>
          <w:tcPr>
            <w:tcW w:w="0" w:type="auto"/>
            <w:shd w:val="clear" w:color="auto" w:fill="auto"/>
            <w:vAlign w:val="center"/>
          </w:tcPr>
          <w:p w14:paraId="2DC48023" w14:textId="7BC66BCC" w:rsidR="009633D7" w:rsidRPr="002240D2" w:rsidDel="00BF3F08" w:rsidRDefault="000F594C" w:rsidP="009633D7">
            <w:pPr>
              <w:spacing w:before="60" w:after="60" w:line="240" w:lineRule="auto"/>
              <w:rPr>
                <w:sz w:val="18"/>
                <w:szCs w:val="18"/>
                <w:lang w:val="hr-HR"/>
              </w:rPr>
            </w:pPr>
            <w:r>
              <w:rPr>
                <w:sz w:val="18"/>
                <w:szCs w:val="18"/>
                <w:lang w:val="hr-HR"/>
              </w:rPr>
              <w:t>4</w:t>
            </w:r>
            <w:r w:rsidR="00C24501">
              <w:rPr>
                <w:sz w:val="18"/>
                <w:szCs w:val="18"/>
                <w:lang w:val="hr-HR"/>
              </w:rPr>
              <w:t>.</w:t>
            </w:r>
            <w:r>
              <w:rPr>
                <w:sz w:val="18"/>
                <w:szCs w:val="18"/>
                <w:lang w:val="hr-HR"/>
              </w:rPr>
              <w:t>000</w:t>
            </w:r>
          </w:p>
        </w:tc>
        <w:tc>
          <w:tcPr>
            <w:tcW w:w="0" w:type="auto"/>
            <w:shd w:val="clear" w:color="auto" w:fill="auto"/>
            <w:vAlign w:val="center"/>
          </w:tcPr>
          <w:p w14:paraId="66748F8F" w14:textId="63453BFC" w:rsidR="009633D7" w:rsidRPr="002240D2" w:rsidRDefault="00CC5A46" w:rsidP="009633D7">
            <w:pPr>
              <w:spacing w:before="60" w:after="60" w:line="240" w:lineRule="auto"/>
              <w:rPr>
                <w:sz w:val="18"/>
                <w:szCs w:val="18"/>
                <w:lang w:val="hr-HR"/>
              </w:rPr>
            </w:pPr>
            <w:r>
              <w:rPr>
                <w:sz w:val="18"/>
                <w:szCs w:val="18"/>
                <w:lang w:val="hr-HR"/>
              </w:rPr>
              <w:t>MIS</w:t>
            </w:r>
          </w:p>
        </w:tc>
        <w:tc>
          <w:tcPr>
            <w:tcW w:w="0" w:type="auto"/>
          </w:tcPr>
          <w:p w14:paraId="20B460C7" w14:textId="77777777" w:rsidR="009633D7" w:rsidRPr="002240D2" w:rsidRDefault="009633D7" w:rsidP="009633D7">
            <w:pPr>
              <w:spacing w:before="60" w:after="60" w:line="240" w:lineRule="auto"/>
              <w:rPr>
                <w:sz w:val="18"/>
                <w:szCs w:val="18"/>
                <w:lang w:val="hr-HR"/>
              </w:rPr>
            </w:pPr>
          </w:p>
        </w:tc>
      </w:tr>
      <w:tr w:rsidR="007012FA" w:rsidRPr="004833B6" w14:paraId="01376533" w14:textId="77777777" w:rsidTr="5C200FFC">
        <w:trPr>
          <w:trHeight w:val="227"/>
        </w:trPr>
        <w:tc>
          <w:tcPr>
            <w:tcW w:w="0" w:type="auto"/>
          </w:tcPr>
          <w:p w14:paraId="46A0E82D" w14:textId="6CFDFCA1" w:rsidR="007012FA" w:rsidRPr="002240D2" w:rsidRDefault="007012FA" w:rsidP="007012FA">
            <w:pPr>
              <w:spacing w:before="60" w:after="60" w:line="240" w:lineRule="auto"/>
              <w:rPr>
                <w:sz w:val="18"/>
                <w:szCs w:val="18"/>
                <w:lang w:val="hr-HR"/>
              </w:rPr>
            </w:pPr>
            <w:r w:rsidRPr="002240D2">
              <w:rPr>
                <w:sz w:val="18"/>
                <w:szCs w:val="18"/>
                <w:lang w:val="hr-HR"/>
              </w:rPr>
              <w:t>1.</w:t>
            </w:r>
          </w:p>
        </w:tc>
        <w:tc>
          <w:tcPr>
            <w:tcW w:w="0" w:type="auto"/>
          </w:tcPr>
          <w:p w14:paraId="25F7F2D9" w14:textId="5EA34B37" w:rsidR="007012FA" w:rsidRPr="002240D2" w:rsidRDefault="00E35C1B" w:rsidP="007012FA">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0" w:type="auto"/>
          </w:tcPr>
          <w:p w14:paraId="342C22E9" w14:textId="13AD01B4" w:rsidR="007012FA" w:rsidRPr="002240D2" w:rsidRDefault="007012FA" w:rsidP="007012FA">
            <w:pPr>
              <w:spacing w:before="60" w:after="60" w:line="240" w:lineRule="auto"/>
              <w:rPr>
                <w:sz w:val="18"/>
                <w:szCs w:val="18"/>
                <w:lang w:val="hr-HR"/>
              </w:rPr>
            </w:pPr>
            <w:r w:rsidRPr="002240D2">
              <w:rPr>
                <w:sz w:val="18"/>
                <w:szCs w:val="18"/>
                <w:lang w:val="hr-HR"/>
              </w:rPr>
              <w:t>EFRR</w:t>
            </w:r>
          </w:p>
        </w:tc>
        <w:tc>
          <w:tcPr>
            <w:tcW w:w="0" w:type="auto"/>
          </w:tcPr>
          <w:p w14:paraId="1C440157" w14:textId="6F272211" w:rsidR="007012FA" w:rsidRPr="002240D2" w:rsidRDefault="007012FA" w:rsidP="007012FA">
            <w:pPr>
              <w:spacing w:before="60" w:after="60" w:line="240" w:lineRule="auto"/>
              <w:rPr>
                <w:sz w:val="18"/>
                <w:szCs w:val="18"/>
                <w:lang w:val="hr-HR"/>
              </w:rPr>
            </w:pPr>
            <w:r w:rsidRPr="002240D2">
              <w:rPr>
                <w:sz w:val="18"/>
                <w:szCs w:val="18"/>
                <w:lang w:val="hr-HR"/>
              </w:rPr>
              <w:t>Manje razvijene</w:t>
            </w:r>
          </w:p>
        </w:tc>
        <w:tc>
          <w:tcPr>
            <w:tcW w:w="0" w:type="auto"/>
          </w:tcPr>
          <w:p w14:paraId="77F41F06" w14:textId="04EB3750" w:rsidR="007012FA" w:rsidRPr="002240D2" w:rsidRDefault="00CF0CEF" w:rsidP="007012FA">
            <w:pPr>
              <w:spacing w:before="60" w:after="60" w:line="240" w:lineRule="auto"/>
              <w:rPr>
                <w:sz w:val="18"/>
                <w:szCs w:val="18"/>
                <w:lang w:val="hr-HR"/>
              </w:rPr>
            </w:pPr>
            <w:r w:rsidRPr="00CF0CEF">
              <w:rPr>
                <w:sz w:val="18"/>
                <w:szCs w:val="18"/>
                <w:lang w:val="hr-HR"/>
              </w:rPr>
              <w:t>RS</w:t>
            </w:r>
            <w:r w:rsidR="004949DB">
              <w:rPr>
                <w:sz w:val="18"/>
                <w:szCs w:val="18"/>
                <w:lang w:val="hr-HR"/>
              </w:rPr>
              <w:t>R</w:t>
            </w:r>
            <w:r w:rsidRPr="00CF0CEF">
              <w:rPr>
                <w:sz w:val="18"/>
                <w:szCs w:val="18"/>
                <w:lang w:val="hr-HR"/>
              </w:rPr>
              <w:t xml:space="preserve"> 1.1.1.</w:t>
            </w:r>
          </w:p>
        </w:tc>
        <w:tc>
          <w:tcPr>
            <w:tcW w:w="0" w:type="auto"/>
            <w:shd w:val="clear" w:color="auto" w:fill="auto"/>
          </w:tcPr>
          <w:p w14:paraId="6B5720C3" w14:textId="2AC1DBF6" w:rsidR="007012FA" w:rsidRPr="00CC5A46" w:rsidRDefault="004949DB" w:rsidP="007012FA">
            <w:pPr>
              <w:spacing w:before="60" w:after="60" w:line="240" w:lineRule="auto"/>
              <w:rPr>
                <w:sz w:val="18"/>
                <w:szCs w:val="18"/>
                <w:lang w:val="hr-HR"/>
              </w:rPr>
            </w:pPr>
            <w:r w:rsidRPr="004949DB">
              <w:rPr>
                <w:sz w:val="18"/>
                <w:szCs w:val="18"/>
                <w:lang w:val="hr-HR"/>
              </w:rPr>
              <w:t xml:space="preserve">Specifični pokazatelj: </w:t>
            </w:r>
            <w:r w:rsidR="00CF0CEF" w:rsidRPr="00CF0CEF">
              <w:rPr>
                <w:sz w:val="18"/>
                <w:szCs w:val="18"/>
                <w:lang w:val="hr-HR"/>
              </w:rPr>
              <w:t>Broj istraživača u poboljšanim objektima istraživačke infrastrukture</w:t>
            </w:r>
          </w:p>
        </w:tc>
        <w:tc>
          <w:tcPr>
            <w:tcW w:w="0" w:type="auto"/>
          </w:tcPr>
          <w:p w14:paraId="0890D526" w14:textId="6EA33DB2" w:rsidR="007012FA" w:rsidRDefault="00B33D57" w:rsidP="007012FA">
            <w:pPr>
              <w:spacing w:before="60" w:after="60" w:line="240" w:lineRule="auto"/>
              <w:rPr>
                <w:sz w:val="18"/>
                <w:szCs w:val="18"/>
                <w:lang w:val="hr-HR" w:eastAsia="hr-HR"/>
              </w:rPr>
            </w:pPr>
            <w:r w:rsidRPr="00B33D57">
              <w:rPr>
                <w:sz w:val="18"/>
                <w:szCs w:val="18"/>
                <w:lang w:val="hr-HR" w:eastAsia="hr-HR"/>
              </w:rPr>
              <w:t>Ekvivalent punom radnom vremenu</w:t>
            </w:r>
          </w:p>
        </w:tc>
        <w:tc>
          <w:tcPr>
            <w:tcW w:w="0" w:type="auto"/>
            <w:vAlign w:val="center"/>
          </w:tcPr>
          <w:p w14:paraId="374DD378" w14:textId="479B0B46" w:rsidR="007012FA" w:rsidRDefault="007143B4" w:rsidP="007012FA">
            <w:pPr>
              <w:spacing w:before="60" w:after="60" w:line="240" w:lineRule="auto"/>
              <w:rPr>
                <w:sz w:val="18"/>
                <w:szCs w:val="18"/>
                <w:lang w:val="hr-HR" w:eastAsia="hr-HR"/>
              </w:rPr>
            </w:pPr>
            <w:r>
              <w:rPr>
                <w:sz w:val="18"/>
                <w:szCs w:val="18"/>
                <w:lang w:val="hr-HR" w:eastAsia="hr-HR"/>
              </w:rPr>
              <w:t>0</w:t>
            </w:r>
          </w:p>
        </w:tc>
        <w:tc>
          <w:tcPr>
            <w:tcW w:w="0" w:type="auto"/>
            <w:vAlign w:val="center"/>
          </w:tcPr>
          <w:p w14:paraId="3FB67311" w14:textId="0F5A8810" w:rsidR="007012FA" w:rsidRDefault="007143B4" w:rsidP="007012FA">
            <w:pPr>
              <w:spacing w:before="60" w:after="60" w:line="240" w:lineRule="auto"/>
              <w:rPr>
                <w:sz w:val="18"/>
                <w:szCs w:val="18"/>
                <w:lang w:val="hr-HR"/>
              </w:rPr>
            </w:pPr>
            <w:r>
              <w:rPr>
                <w:sz w:val="18"/>
                <w:szCs w:val="18"/>
                <w:lang w:val="hr-HR"/>
              </w:rPr>
              <w:t>n/p</w:t>
            </w:r>
          </w:p>
        </w:tc>
        <w:tc>
          <w:tcPr>
            <w:tcW w:w="0" w:type="auto"/>
            <w:shd w:val="clear" w:color="auto" w:fill="auto"/>
            <w:vAlign w:val="center"/>
          </w:tcPr>
          <w:p w14:paraId="55693029" w14:textId="7F7229DE" w:rsidR="007012FA" w:rsidRDefault="00B33D57" w:rsidP="007012FA">
            <w:pPr>
              <w:spacing w:before="60" w:after="60" w:line="240" w:lineRule="auto"/>
              <w:rPr>
                <w:sz w:val="18"/>
                <w:szCs w:val="18"/>
                <w:lang w:val="hr-HR"/>
              </w:rPr>
            </w:pPr>
            <w:r>
              <w:rPr>
                <w:sz w:val="18"/>
                <w:szCs w:val="18"/>
                <w:lang w:val="hr-HR"/>
              </w:rPr>
              <w:t>618</w:t>
            </w:r>
          </w:p>
        </w:tc>
        <w:tc>
          <w:tcPr>
            <w:tcW w:w="0" w:type="auto"/>
            <w:shd w:val="clear" w:color="auto" w:fill="auto"/>
            <w:vAlign w:val="center"/>
          </w:tcPr>
          <w:p w14:paraId="3F697EB2" w14:textId="2B927063" w:rsidR="007012FA" w:rsidRDefault="00B33D57" w:rsidP="007012FA">
            <w:pPr>
              <w:spacing w:before="60" w:after="60" w:line="240" w:lineRule="auto"/>
              <w:rPr>
                <w:sz w:val="18"/>
                <w:szCs w:val="18"/>
                <w:lang w:val="hr-HR"/>
              </w:rPr>
            </w:pPr>
            <w:r w:rsidRPr="00B33D57">
              <w:rPr>
                <w:sz w:val="18"/>
                <w:szCs w:val="18"/>
                <w:lang w:val="hr-HR"/>
              </w:rPr>
              <w:t>Završno izvješće</w:t>
            </w:r>
          </w:p>
        </w:tc>
        <w:tc>
          <w:tcPr>
            <w:tcW w:w="0" w:type="auto"/>
          </w:tcPr>
          <w:p w14:paraId="4D2E386C" w14:textId="77777777" w:rsidR="007012FA" w:rsidRPr="002240D2" w:rsidRDefault="007012FA" w:rsidP="007012FA">
            <w:pPr>
              <w:spacing w:before="60" w:after="60" w:line="240" w:lineRule="auto"/>
              <w:rPr>
                <w:sz w:val="18"/>
                <w:szCs w:val="18"/>
                <w:lang w:val="hr-HR"/>
              </w:rPr>
            </w:pPr>
          </w:p>
        </w:tc>
      </w:tr>
    </w:tbl>
    <w:p w14:paraId="5C400167" w14:textId="77777777" w:rsidR="001B43E5" w:rsidRPr="002240D2" w:rsidRDefault="001B43E5" w:rsidP="00F65EF3">
      <w:pPr>
        <w:rPr>
          <w:lang w:val="hr-HR"/>
        </w:rPr>
      </w:pPr>
    </w:p>
    <w:p w14:paraId="5C400168" w14:textId="2A7B563A" w:rsidR="00F65EF3" w:rsidRPr="002240D2" w:rsidRDefault="00F65EF3" w:rsidP="00E4324B">
      <w:pPr>
        <w:pStyle w:val="Heading1"/>
        <w:numPr>
          <w:ilvl w:val="0"/>
          <w:numId w:val="0"/>
        </w:numPr>
        <w:ind w:left="850"/>
        <w:rPr>
          <w:lang w:val="hr-HR"/>
        </w:rPr>
      </w:pPr>
      <w:r w:rsidRPr="002240D2">
        <w:rPr>
          <w:lang w:val="hr-HR"/>
        </w:rPr>
        <w:t>2.1.1.1.3.</w:t>
      </w:r>
      <w:r w:rsidR="00462A6A" w:rsidRPr="002240D2">
        <w:rPr>
          <w:lang w:val="hr-HR"/>
        </w:rPr>
        <w:tab/>
      </w:r>
      <w:r w:rsidR="00A10E57" w:rsidRPr="002240D2">
        <w:rPr>
          <w:lang w:val="hr-HR"/>
        </w:rPr>
        <w:t>Okvirna raščlamba programiranih sredstava (EU) prema vrsti intervencije (nije primjenjivo na fond EFPRA)</w:t>
      </w:r>
    </w:p>
    <w:p w14:paraId="2E9A87BA" w14:textId="080397B1" w:rsidR="00923C1A" w:rsidRPr="002240D2" w:rsidRDefault="00923C1A" w:rsidP="00E4324B">
      <w:pPr>
        <w:pStyle w:val="Norm1"/>
      </w:pPr>
      <w:r w:rsidRPr="002240D2">
        <w:t>Upućivanje:</w:t>
      </w:r>
      <w:r w:rsidR="00230F1F" w:rsidRPr="002240D2">
        <w:t xml:space="preserve"> </w:t>
      </w:r>
      <w:r w:rsidRPr="002240D2">
        <w:t xml:space="preserve">članak 22.stavak 3. točka (d) </w:t>
      </w:r>
      <w:proofErr w:type="spellStart"/>
      <w:r w:rsidRPr="002240D2">
        <w:t>podtočka</w:t>
      </w:r>
      <w:proofErr w:type="spellEnd"/>
      <w:r w:rsidRPr="002240D2">
        <w:t xml:space="preserve"> viii UZO-a</w:t>
      </w:r>
    </w:p>
    <w:p w14:paraId="5C40016A" w14:textId="4FB01E5C" w:rsidR="00547C6B" w:rsidRPr="002240D2" w:rsidRDefault="006F73D1" w:rsidP="00E4324B">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742"/>
        <w:gridCol w:w="2214"/>
        <w:gridCol w:w="2164"/>
        <w:gridCol w:w="1625"/>
        <w:gridCol w:w="1916"/>
      </w:tblGrid>
      <w:tr w:rsidR="00F65EF3" w:rsidRPr="004833B6" w14:paraId="5C400171" w14:textId="77777777" w:rsidTr="004865A3">
        <w:tc>
          <w:tcPr>
            <w:tcW w:w="693" w:type="pct"/>
            <w:vAlign w:val="center"/>
          </w:tcPr>
          <w:p w14:paraId="5C40016B" w14:textId="70FAA095" w:rsidR="00F65EF3" w:rsidRPr="002240D2" w:rsidRDefault="00230F1F" w:rsidP="00462A6A">
            <w:pPr>
              <w:spacing w:before="60" w:after="60" w:line="240" w:lineRule="auto"/>
              <w:jc w:val="center"/>
              <w:rPr>
                <w:lang w:val="hr-HR"/>
              </w:rPr>
            </w:pPr>
            <w:r w:rsidRPr="002240D2">
              <w:rPr>
                <w:lang w:val="hr-HR"/>
              </w:rPr>
              <w:t>Prioritet br.</w:t>
            </w:r>
          </w:p>
        </w:tc>
        <w:tc>
          <w:tcPr>
            <w:tcW w:w="369" w:type="pct"/>
            <w:vAlign w:val="center"/>
          </w:tcPr>
          <w:p w14:paraId="5C40016C" w14:textId="520F7578" w:rsidR="00F65EF3" w:rsidRPr="002240D2" w:rsidRDefault="00230F1F" w:rsidP="00462A6A">
            <w:pPr>
              <w:spacing w:before="60" w:after="60" w:line="240" w:lineRule="auto"/>
              <w:jc w:val="center"/>
              <w:rPr>
                <w:lang w:val="hr-HR"/>
              </w:rPr>
            </w:pPr>
            <w:r w:rsidRPr="002240D2">
              <w:rPr>
                <w:lang w:val="hr-HR"/>
              </w:rPr>
              <w:t>Fond</w:t>
            </w:r>
          </w:p>
        </w:tc>
        <w:tc>
          <w:tcPr>
            <w:tcW w:w="1101" w:type="pct"/>
            <w:vAlign w:val="center"/>
          </w:tcPr>
          <w:p w14:paraId="5C40016D" w14:textId="2E836EB1" w:rsidR="00F65EF3" w:rsidRPr="002240D2" w:rsidRDefault="00230F1F" w:rsidP="00462A6A">
            <w:pPr>
              <w:spacing w:before="60" w:after="60" w:line="240" w:lineRule="auto"/>
              <w:jc w:val="center"/>
              <w:rPr>
                <w:lang w:val="hr-HR"/>
              </w:rPr>
            </w:pPr>
            <w:r w:rsidRPr="002240D2">
              <w:rPr>
                <w:lang w:val="hr-HR"/>
              </w:rPr>
              <w:t>Kategorija regije</w:t>
            </w:r>
          </w:p>
        </w:tc>
        <w:tc>
          <w:tcPr>
            <w:tcW w:w="1076" w:type="pct"/>
            <w:vAlign w:val="center"/>
          </w:tcPr>
          <w:p w14:paraId="5C40016E" w14:textId="6E162B1F" w:rsidR="00F65EF3" w:rsidRPr="002240D2" w:rsidRDefault="00230F1F" w:rsidP="00462A6A">
            <w:pPr>
              <w:spacing w:before="60" w:after="60" w:line="240" w:lineRule="auto"/>
              <w:jc w:val="center"/>
              <w:rPr>
                <w:lang w:val="hr-HR"/>
              </w:rPr>
            </w:pPr>
            <w:r w:rsidRPr="002240D2">
              <w:rPr>
                <w:lang w:val="hr-HR"/>
              </w:rPr>
              <w:t>Specifični cilj</w:t>
            </w:r>
          </w:p>
        </w:tc>
        <w:tc>
          <w:tcPr>
            <w:tcW w:w="808" w:type="pct"/>
            <w:vAlign w:val="center"/>
          </w:tcPr>
          <w:p w14:paraId="5C40016F" w14:textId="6EB6EE4D" w:rsidR="00F65EF3" w:rsidRPr="002240D2" w:rsidRDefault="00230F1F" w:rsidP="00462A6A">
            <w:pPr>
              <w:spacing w:before="60" w:after="60" w:line="240" w:lineRule="auto"/>
              <w:jc w:val="center"/>
              <w:rPr>
                <w:lang w:val="hr-HR"/>
              </w:rPr>
            </w:pPr>
            <w:r w:rsidRPr="002240D2">
              <w:rPr>
                <w:lang w:val="hr-HR"/>
              </w:rPr>
              <w:t>Kôd</w:t>
            </w:r>
          </w:p>
        </w:tc>
        <w:tc>
          <w:tcPr>
            <w:tcW w:w="953" w:type="pct"/>
            <w:vAlign w:val="center"/>
          </w:tcPr>
          <w:p w14:paraId="5C400170" w14:textId="21B453FF" w:rsidR="00F65EF3" w:rsidRPr="002240D2" w:rsidRDefault="00230F1F" w:rsidP="00462A6A">
            <w:pPr>
              <w:spacing w:before="60" w:after="60" w:line="240" w:lineRule="auto"/>
              <w:jc w:val="center"/>
              <w:rPr>
                <w:lang w:val="hr-HR"/>
              </w:rPr>
            </w:pPr>
            <w:r w:rsidRPr="002240D2">
              <w:rPr>
                <w:lang w:val="hr-HR"/>
              </w:rPr>
              <w:t>Iznos</w:t>
            </w:r>
            <w:r w:rsidR="00F65EF3" w:rsidRPr="002240D2">
              <w:rPr>
                <w:lang w:val="hr-HR"/>
              </w:rPr>
              <w:t xml:space="preserve"> (EUR)</w:t>
            </w:r>
          </w:p>
        </w:tc>
      </w:tr>
      <w:tr w:rsidR="00F65EF3" w:rsidRPr="004833B6" w14:paraId="5C400178" w14:textId="77777777" w:rsidTr="004865A3">
        <w:tc>
          <w:tcPr>
            <w:tcW w:w="693" w:type="pct"/>
          </w:tcPr>
          <w:p w14:paraId="5C400172" w14:textId="4A7946A6" w:rsidR="00F65EF3" w:rsidRPr="002240D2" w:rsidRDefault="00EC07DA" w:rsidP="00D75B60">
            <w:pPr>
              <w:spacing w:before="60" w:after="60" w:line="240" w:lineRule="auto"/>
              <w:rPr>
                <w:sz w:val="18"/>
                <w:szCs w:val="18"/>
                <w:lang w:val="hr-HR"/>
              </w:rPr>
            </w:pPr>
            <w:r w:rsidRPr="002240D2">
              <w:rPr>
                <w:sz w:val="18"/>
                <w:szCs w:val="18"/>
                <w:lang w:val="hr-HR"/>
              </w:rPr>
              <w:t>1.</w:t>
            </w:r>
          </w:p>
        </w:tc>
        <w:tc>
          <w:tcPr>
            <w:tcW w:w="369" w:type="pct"/>
          </w:tcPr>
          <w:p w14:paraId="5C400173" w14:textId="7EE3F415" w:rsidR="00F65EF3" w:rsidRPr="002240D2" w:rsidRDefault="00EC07DA" w:rsidP="00D75B60">
            <w:pPr>
              <w:spacing w:before="60" w:after="60" w:line="240" w:lineRule="auto"/>
              <w:rPr>
                <w:sz w:val="18"/>
                <w:szCs w:val="18"/>
                <w:lang w:val="hr-HR"/>
              </w:rPr>
            </w:pPr>
            <w:r w:rsidRPr="002240D2">
              <w:rPr>
                <w:sz w:val="18"/>
                <w:szCs w:val="18"/>
                <w:lang w:val="hr-HR"/>
              </w:rPr>
              <w:t>EFRR</w:t>
            </w:r>
          </w:p>
        </w:tc>
        <w:tc>
          <w:tcPr>
            <w:tcW w:w="1101" w:type="pct"/>
          </w:tcPr>
          <w:p w14:paraId="5C400174" w14:textId="56CA5868" w:rsidR="00F65EF3" w:rsidRPr="002240D2" w:rsidRDefault="00EC07DA" w:rsidP="00D75B60">
            <w:pPr>
              <w:spacing w:before="60" w:after="60" w:line="240" w:lineRule="auto"/>
              <w:rPr>
                <w:sz w:val="18"/>
                <w:szCs w:val="18"/>
                <w:lang w:val="hr-HR"/>
              </w:rPr>
            </w:pPr>
            <w:r w:rsidRPr="002240D2">
              <w:rPr>
                <w:sz w:val="18"/>
                <w:szCs w:val="18"/>
                <w:lang w:val="hr-HR"/>
              </w:rPr>
              <w:t>Manje razvijene</w:t>
            </w:r>
          </w:p>
        </w:tc>
        <w:tc>
          <w:tcPr>
            <w:tcW w:w="1076" w:type="pct"/>
          </w:tcPr>
          <w:p w14:paraId="5C400175" w14:textId="6721CD72" w:rsidR="00F65EF3" w:rsidRPr="002240D2" w:rsidRDefault="00E35C1B" w:rsidP="00D75B60">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r w:rsidR="00D445CD" w:rsidRPr="002240D2">
              <w:rPr>
                <w:sz w:val="18"/>
                <w:szCs w:val="18"/>
                <w:lang w:val="hr-HR"/>
              </w:rPr>
              <w:t>razvoj i jačanje istraživačkih i inovacijskih kapaciteta te primjena naprednih tehnologija</w:t>
            </w:r>
          </w:p>
        </w:tc>
        <w:tc>
          <w:tcPr>
            <w:tcW w:w="808" w:type="pct"/>
          </w:tcPr>
          <w:p w14:paraId="5C400176" w14:textId="3520578D" w:rsidR="00F65EF3" w:rsidRPr="00FE4B6C" w:rsidRDefault="00794815" w:rsidP="00D75B60">
            <w:pPr>
              <w:spacing w:before="60" w:after="60" w:line="240" w:lineRule="auto"/>
              <w:rPr>
                <w:sz w:val="18"/>
                <w:szCs w:val="18"/>
                <w:lang w:val="hr-HR"/>
              </w:rPr>
            </w:pPr>
            <w:r w:rsidRPr="00FE4B6C">
              <w:rPr>
                <w:sz w:val="18"/>
                <w:szCs w:val="18"/>
                <w:lang w:val="hr-HR"/>
              </w:rPr>
              <w:t>004 Ulaganja u fiksnu imovinu, uključujući istraživačku infrastrukturu, u javnim istraživačkim centrima i ustanovama visokog obrazovanja izravno povezanima s aktivnostima istraživanja i inovacija</w:t>
            </w:r>
          </w:p>
        </w:tc>
        <w:tc>
          <w:tcPr>
            <w:tcW w:w="953" w:type="pct"/>
          </w:tcPr>
          <w:p w14:paraId="4ACB2A90" w14:textId="155D1807" w:rsidR="00570D01" w:rsidRPr="002240D2" w:rsidRDefault="3E91FAEC" w:rsidP="7144DBD6">
            <w:pPr>
              <w:spacing w:before="0" w:after="0"/>
              <w:rPr>
                <w:sz w:val="18"/>
                <w:szCs w:val="18"/>
                <w:lang w:val="hr-HR"/>
              </w:rPr>
            </w:pPr>
            <w:r w:rsidRPr="44A8E161">
              <w:rPr>
                <w:color w:val="000000" w:themeColor="text1"/>
                <w:sz w:val="18"/>
                <w:szCs w:val="18"/>
                <w:lang w:val="hr-HR"/>
              </w:rPr>
              <w:t xml:space="preserve"> </w:t>
            </w:r>
            <w:r w:rsidR="007E4E3E">
              <w:rPr>
                <w:color w:val="000000" w:themeColor="text1"/>
                <w:sz w:val="18"/>
                <w:szCs w:val="18"/>
                <w:lang w:val="hr-HR"/>
              </w:rPr>
              <w:t>240.358</w:t>
            </w:r>
            <w:r w:rsidR="002E4821">
              <w:rPr>
                <w:color w:val="000000" w:themeColor="text1"/>
                <w:sz w:val="18"/>
                <w:szCs w:val="18"/>
                <w:lang w:val="hr-HR"/>
              </w:rPr>
              <w:t>.</w:t>
            </w:r>
            <w:r w:rsidR="007E4E3E">
              <w:rPr>
                <w:color w:val="000000" w:themeColor="text1"/>
                <w:sz w:val="18"/>
                <w:szCs w:val="18"/>
                <w:lang w:val="hr-HR"/>
              </w:rPr>
              <w:t>737</w:t>
            </w:r>
          </w:p>
          <w:p w14:paraId="27E5BBE5" w14:textId="79A4383C" w:rsidR="00570D01" w:rsidRPr="002240D2" w:rsidRDefault="00570D01" w:rsidP="00570D01">
            <w:pPr>
              <w:spacing w:before="0" w:after="0" w:line="240" w:lineRule="auto"/>
            </w:pPr>
            <w:r>
              <w:br/>
            </w:r>
          </w:p>
          <w:p w14:paraId="5C400177" w14:textId="41ABC7B6" w:rsidR="00F65EF3" w:rsidRPr="002240D2" w:rsidRDefault="00F65EF3" w:rsidP="00D75B60">
            <w:pPr>
              <w:spacing w:before="60" w:after="60" w:line="240" w:lineRule="auto"/>
              <w:rPr>
                <w:sz w:val="18"/>
                <w:szCs w:val="18"/>
                <w:lang w:val="hr-HR"/>
              </w:rPr>
            </w:pPr>
          </w:p>
        </w:tc>
      </w:tr>
      <w:tr w:rsidR="00053500" w:rsidRPr="004833B6" w14:paraId="3AFABB91" w14:textId="77777777" w:rsidTr="004865A3">
        <w:tc>
          <w:tcPr>
            <w:tcW w:w="693" w:type="pct"/>
          </w:tcPr>
          <w:p w14:paraId="3ACE1123" w14:textId="6149368A" w:rsidR="00053500" w:rsidRPr="002240D2" w:rsidRDefault="00053500" w:rsidP="00053500">
            <w:pPr>
              <w:spacing w:before="60" w:after="60" w:line="240" w:lineRule="auto"/>
              <w:rPr>
                <w:sz w:val="18"/>
                <w:szCs w:val="18"/>
                <w:lang w:val="hr-HR"/>
              </w:rPr>
            </w:pPr>
            <w:r w:rsidRPr="002240D2">
              <w:rPr>
                <w:sz w:val="18"/>
                <w:szCs w:val="18"/>
                <w:lang w:val="hr-HR"/>
              </w:rPr>
              <w:t>1.</w:t>
            </w:r>
          </w:p>
        </w:tc>
        <w:tc>
          <w:tcPr>
            <w:tcW w:w="369" w:type="pct"/>
          </w:tcPr>
          <w:p w14:paraId="0E7447E1" w14:textId="50BE425E" w:rsidR="00053500" w:rsidRPr="002240D2" w:rsidRDefault="00053500" w:rsidP="00053500">
            <w:pPr>
              <w:spacing w:before="60" w:after="60" w:line="240" w:lineRule="auto"/>
              <w:rPr>
                <w:sz w:val="18"/>
                <w:szCs w:val="18"/>
                <w:lang w:val="hr-HR"/>
              </w:rPr>
            </w:pPr>
            <w:r w:rsidRPr="002240D2">
              <w:rPr>
                <w:sz w:val="18"/>
                <w:szCs w:val="18"/>
                <w:lang w:val="hr-HR"/>
              </w:rPr>
              <w:t>EFRR</w:t>
            </w:r>
          </w:p>
        </w:tc>
        <w:tc>
          <w:tcPr>
            <w:tcW w:w="1101" w:type="pct"/>
          </w:tcPr>
          <w:p w14:paraId="1DF64640" w14:textId="2E05021E" w:rsidR="00053500" w:rsidRPr="002240D2" w:rsidRDefault="00053500" w:rsidP="00053500">
            <w:pPr>
              <w:spacing w:before="60" w:after="60" w:line="240" w:lineRule="auto"/>
              <w:rPr>
                <w:sz w:val="18"/>
                <w:szCs w:val="18"/>
                <w:lang w:val="hr-HR"/>
              </w:rPr>
            </w:pPr>
            <w:r w:rsidRPr="002240D2">
              <w:rPr>
                <w:sz w:val="18"/>
                <w:szCs w:val="18"/>
                <w:lang w:val="hr-HR"/>
              </w:rPr>
              <w:t>Manje razvijene</w:t>
            </w:r>
          </w:p>
        </w:tc>
        <w:tc>
          <w:tcPr>
            <w:tcW w:w="1076" w:type="pct"/>
          </w:tcPr>
          <w:p w14:paraId="0BF1D1FB" w14:textId="4CE23745" w:rsidR="00053500" w:rsidRPr="002240D2" w:rsidRDefault="00E35C1B" w:rsidP="00053500">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r w:rsidR="00D445CD" w:rsidRPr="002240D2">
              <w:rPr>
                <w:sz w:val="18"/>
                <w:szCs w:val="18"/>
                <w:lang w:val="hr-HR"/>
              </w:rPr>
              <w:t>razvoj i jačanje istraživačkih i inovacijskih kapaciteta te primjena naprednih tehnologija</w:t>
            </w:r>
          </w:p>
        </w:tc>
        <w:tc>
          <w:tcPr>
            <w:tcW w:w="808" w:type="pct"/>
          </w:tcPr>
          <w:p w14:paraId="57113DA9" w14:textId="144D0431" w:rsidR="00053500" w:rsidRPr="002240D2" w:rsidRDefault="00053500" w:rsidP="00053500">
            <w:pPr>
              <w:spacing w:before="60" w:after="60" w:line="240" w:lineRule="auto"/>
              <w:rPr>
                <w:sz w:val="18"/>
                <w:szCs w:val="18"/>
                <w:lang w:val="hr-HR"/>
              </w:rPr>
            </w:pPr>
            <w:r w:rsidRPr="002240D2">
              <w:rPr>
                <w:sz w:val="18"/>
                <w:szCs w:val="18"/>
                <w:lang w:val="hr-HR"/>
              </w:rPr>
              <w:t xml:space="preserve">010 Aktivnosti istraživanja i inovacija u MSP-ovima, uključujući umrežavanje </w:t>
            </w:r>
          </w:p>
        </w:tc>
        <w:tc>
          <w:tcPr>
            <w:tcW w:w="953" w:type="pct"/>
          </w:tcPr>
          <w:p w14:paraId="5753D6AF" w14:textId="1286BA6D" w:rsidR="00DD5CE2" w:rsidRDefault="59D0B1B9" w:rsidP="00053500">
            <w:pPr>
              <w:spacing w:before="60" w:after="60" w:line="240" w:lineRule="auto"/>
              <w:rPr>
                <w:color w:val="000000" w:themeColor="text1"/>
                <w:sz w:val="18"/>
                <w:szCs w:val="18"/>
                <w:lang w:val="hr-HR"/>
              </w:rPr>
            </w:pPr>
            <w:r w:rsidRPr="44A8E161">
              <w:rPr>
                <w:color w:val="000000" w:themeColor="text1"/>
                <w:sz w:val="18"/>
                <w:szCs w:val="18"/>
                <w:lang w:val="hr-HR"/>
              </w:rPr>
              <w:t xml:space="preserve"> </w:t>
            </w:r>
            <w:r w:rsidR="00DD5CE2" w:rsidRPr="00DD5CE2">
              <w:rPr>
                <w:color w:val="000000" w:themeColor="text1"/>
                <w:sz w:val="18"/>
                <w:szCs w:val="18"/>
                <w:lang w:val="hr-HR"/>
              </w:rPr>
              <w:t>208.717.990</w:t>
            </w:r>
          </w:p>
          <w:p w14:paraId="4B774E11" w14:textId="52CE493A" w:rsidR="00053500" w:rsidRPr="002240D2" w:rsidRDefault="00053500" w:rsidP="00053500">
            <w:pPr>
              <w:spacing w:before="60" w:after="60" w:line="240" w:lineRule="auto"/>
              <w:rPr>
                <w:sz w:val="18"/>
                <w:szCs w:val="18"/>
                <w:lang w:val="hr-HR"/>
              </w:rPr>
            </w:pPr>
          </w:p>
        </w:tc>
      </w:tr>
      <w:tr w:rsidR="009B2D44" w:rsidRPr="004833B6" w14:paraId="626613E2" w14:textId="77777777" w:rsidTr="004865A3">
        <w:tc>
          <w:tcPr>
            <w:tcW w:w="693" w:type="pct"/>
          </w:tcPr>
          <w:p w14:paraId="6D84BC07" w14:textId="0066A2B3" w:rsidR="009B2D44" w:rsidRPr="002240D2" w:rsidRDefault="009B2D44" w:rsidP="009B2D44">
            <w:pPr>
              <w:spacing w:before="60" w:after="60" w:line="240" w:lineRule="auto"/>
              <w:rPr>
                <w:sz w:val="18"/>
                <w:szCs w:val="18"/>
                <w:lang w:val="hr-HR"/>
              </w:rPr>
            </w:pPr>
            <w:r w:rsidRPr="002240D2">
              <w:rPr>
                <w:sz w:val="18"/>
                <w:szCs w:val="18"/>
                <w:lang w:val="hr-HR"/>
              </w:rPr>
              <w:t>1.</w:t>
            </w:r>
          </w:p>
        </w:tc>
        <w:tc>
          <w:tcPr>
            <w:tcW w:w="369" w:type="pct"/>
          </w:tcPr>
          <w:p w14:paraId="182E4D49" w14:textId="7C7C4DC5" w:rsidR="009B2D44" w:rsidRPr="002240D2" w:rsidRDefault="009B2D44" w:rsidP="009B2D44">
            <w:pPr>
              <w:spacing w:before="60" w:after="60" w:line="240" w:lineRule="auto"/>
              <w:rPr>
                <w:sz w:val="18"/>
                <w:szCs w:val="18"/>
                <w:lang w:val="hr-HR"/>
              </w:rPr>
            </w:pPr>
            <w:r w:rsidRPr="002240D2">
              <w:rPr>
                <w:sz w:val="18"/>
                <w:szCs w:val="18"/>
                <w:lang w:val="hr-HR"/>
              </w:rPr>
              <w:t>EFRR</w:t>
            </w:r>
          </w:p>
        </w:tc>
        <w:tc>
          <w:tcPr>
            <w:tcW w:w="1101" w:type="pct"/>
          </w:tcPr>
          <w:p w14:paraId="43579CFF" w14:textId="47C066DE" w:rsidR="009B2D44" w:rsidRPr="002240D2" w:rsidRDefault="009B2D44" w:rsidP="009B2D44">
            <w:pPr>
              <w:spacing w:before="60" w:after="60" w:line="240" w:lineRule="auto"/>
              <w:rPr>
                <w:sz w:val="18"/>
                <w:szCs w:val="18"/>
                <w:lang w:val="hr-HR"/>
              </w:rPr>
            </w:pPr>
            <w:r w:rsidRPr="002240D2">
              <w:rPr>
                <w:sz w:val="18"/>
                <w:szCs w:val="18"/>
                <w:lang w:val="hr-HR"/>
              </w:rPr>
              <w:t>Manje razvijene</w:t>
            </w:r>
          </w:p>
        </w:tc>
        <w:tc>
          <w:tcPr>
            <w:tcW w:w="1076" w:type="pct"/>
          </w:tcPr>
          <w:p w14:paraId="132EB450" w14:textId="637F026A" w:rsidR="009B2D44" w:rsidRPr="002240D2" w:rsidRDefault="00E35C1B" w:rsidP="009B2D44">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r w:rsidR="009B2D44" w:rsidRPr="002240D2">
              <w:rPr>
                <w:sz w:val="18"/>
                <w:szCs w:val="18"/>
                <w:lang w:val="hr-HR"/>
              </w:rPr>
              <w:t xml:space="preserve"> </w:t>
            </w:r>
            <w:r w:rsidR="00D445CD" w:rsidRPr="002240D2">
              <w:rPr>
                <w:sz w:val="18"/>
                <w:szCs w:val="18"/>
                <w:lang w:val="hr-HR"/>
              </w:rPr>
              <w:t>razvoj i jačanje istraživačkih i inovacijskih kapaciteta te primjena naprednih tehnologija</w:t>
            </w:r>
          </w:p>
        </w:tc>
        <w:tc>
          <w:tcPr>
            <w:tcW w:w="808" w:type="pct"/>
          </w:tcPr>
          <w:p w14:paraId="01C81418" w14:textId="643A819F" w:rsidR="009B2D44" w:rsidRPr="002240D2" w:rsidRDefault="001310C2" w:rsidP="009B2D44">
            <w:pPr>
              <w:spacing w:before="60" w:after="60" w:line="240" w:lineRule="auto"/>
              <w:rPr>
                <w:sz w:val="18"/>
                <w:szCs w:val="18"/>
                <w:lang w:val="hr-HR"/>
              </w:rPr>
            </w:pPr>
            <w:r w:rsidRPr="002240D2">
              <w:rPr>
                <w:sz w:val="18"/>
                <w:szCs w:val="18"/>
                <w:lang w:val="hr-HR"/>
              </w:rPr>
              <w:t xml:space="preserve">012 Aktivnosti istraživanja i inovacija u javnim istraživačkim centrima, ustanovama visokog obrazovanja i centrima kompetencija, uključujući umrežavanje (industrijsko </w:t>
            </w:r>
            <w:r w:rsidRPr="002240D2">
              <w:rPr>
                <w:sz w:val="18"/>
                <w:szCs w:val="18"/>
                <w:lang w:val="hr-HR"/>
              </w:rPr>
              <w:lastRenderedPageBreak/>
              <w:t>istraživanje, eksperimentalan razvoj, studije izvedivosti)</w:t>
            </w:r>
          </w:p>
        </w:tc>
        <w:tc>
          <w:tcPr>
            <w:tcW w:w="953" w:type="pct"/>
          </w:tcPr>
          <w:p w14:paraId="73B78494" w14:textId="52258F15" w:rsidR="009B2D44" w:rsidRPr="002240D2" w:rsidRDefault="6B3FBC2F" w:rsidP="009B2D44">
            <w:pPr>
              <w:spacing w:before="60" w:after="60" w:line="240" w:lineRule="auto"/>
              <w:rPr>
                <w:sz w:val="18"/>
                <w:szCs w:val="18"/>
                <w:lang w:val="hr-HR"/>
              </w:rPr>
            </w:pPr>
            <w:r w:rsidRPr="44A8E161">
              <w:rPr>
                <w:color w:val="000000" w:themeColor="text1"/>
                <w:sz w:val="18"/>
                <w:szCs w:val="18"/>
                <w:lang w:val="hr-HR"/>
              </w:rPr>
              <w:lastRenderedPageBreak/>
              <w:t xml:space="preserve"> </w:t>
            </w:r>
            <w:r w:rsidR="2EBBFC4C" w:rsidRPr="436425D6">
              <w:rPr>
                <w:color w:val="000000" w:themeColor="text1"/>
                <w:sz w:val="18"/>
                <w:szCs w:val="18"/>
                <w:lang w:val="hr-HR"/>
              </w:rPr>
              <w:t>39.445.284</w:t>
            </w:r>
          </w:p>
        </w:tc>
      </w:tr>
      <w:tr w:rsidR="00675D13" w14:paraId="7B197542" w14:textId="77777777" w:rsidTr="004865A3">
        <w:tc>
          <w:tcPr>
            <w:tcW w:w="693" w:type="pct"/>
          </w:tcPr>
          <w:p w14:paraId="40197BFD" w14:textId="26AA56B7" w:rsidR="00675D13" w:rsidRDefault="00675D13" w:rsidP="00675D13">
            <w:pPr>
              <w:spacing w:line="240" w:lineRule="auto"/>
              <w:rPr>
                <w:lang w:val="hr-HR"/>
              </w:rPr>
            </w:pPr>
            <w:r w:rsidRPr="002240D2">
              <w:rPr>
                <w:sz w:val="18"/>
                <w:szCs w:val="18"/>
                <w:lang w:val="hr-HR"/>
              </w:rPr>
              <w:t>1.</w:t>
            </w:r>
          </w:p>
        </w:tc>
        <w:tc>
          <w:tcPr>
            <w:tcW w:w="369" w:type="pct"/>
          </w:tcPr>
          <w:p w14:paraId="10F28ED6" w14:textId="6FCD6B97" w:rsidR="00675D13" w:rsidRDefault="00675D13" w:rsidP="00675D13">
            <w:pPr>
              <w:spacing w:line="240" w:lineRule="auto"/>
              <w:rPr>
                <w:lang w:val="hr-HR"/>
              </w:rPr>
            </w:pPr>
            <w:r w:rsidRPr="002240D2">
              <w:rPr>
                <w:sz w:val="18"/>
                <w:szCs w:val="18"/>
                <w:lang w:val="hr-HR"/>
              </w:rPr>
              <w:t>EFRR</w:t>
            </w:r>
          </w:p>
        </w:tc>
        <w:tc>
          <w:tcPr>
            <w:tcW w:w="1101" w:type="pct"/>
          </w:tcPr>
          <w:p w14:paraId="2B73F4B2" w14:textId="36A57A24" w:rsidR="00675D13" w:rsidRDefault="00675D13" w:rsidP="00675D13">
            <w:pPr>
              <w:spacing w:line="240" w:lineRule="auto"/>
              <w:rPr>
                <w:lang w:val="hr-HR"/>
              </w:rPr>
            </w:pPr>
            <w:r w:rsidRPr="002240D2">
              <w:rPr>
                <w:sz w:val="18"/>
                <w:szCs w:val="18"/>
                <w:lang w:val="hr-HR"/>
              </w:rPr>
              <w:t>Manje razvijene</w:t>
            </w:r>
          </w:p>
        </w:tc>
        <w:tc>
          <w:tcPr>
            <w:tcW w:w="1076" w:type="pct"/>
          </w:tcPr>
          <w:p w14:paraId="3DF374D4" w14:textId="1E11930D" w:rsidR="00675D13" w:rsidRDefault="00E35C1B" w:rsidP="00675D13">
            <w:pPr>
              <w:spacing w:line="240" w:lineRule="auto"/>
              <w:rPr>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r w:rsidR="00675D13" w:rsidRPr="002240D2">
              <w:rPr>
                <w:sz w:val="18"/>
                <w:szCs w:val="18"/>
                <w:lang w:val="hr-HR"/>
              </w:rPr>
              <w:t>razvoj i jačanje istraživačkih i inovacijskih kapaciteta te primjena naprednih tehnologija</w:t>
            </w:r>
          </w:p>
        </w:tc>
        <w:tc>
          <w:tcPr>
            <w:tcW w:w="808" w:type="pct"/>
          </w:tcPr>
          <w:p w14:paraId="3AF3357D" w14:textId="7DFA00DB" w:rsidR="00675D13" w:rsidRDefault="00814C6C" w:rsidP="00FC358F">
            <w:pPr>
              <w:spacing w:before="60" w:after="60" w:line="240" w:lineRule="auto"/>
              <w:rPr>
                <w:lang w:val="hr-HR"/>
              </w:rPr>
            </w:pPr>
            <w:r w:rsidRPr="00FC358F">
              <w:rPr>
                <w:sz w:val="18"/>
                <w:szCs w:val="18"/>
                <w:lang w:val="hr-HR"/>
              </w:rPr>
              <w:t>023 Razvoj vještina za pametnu specijalizaciju, industrijsku tranziciju, poduzetništvo i prilagodljivost poduzeća promjenama</w:t>
            </w:r>
          </w:p>
        </w:tc>
        <w:tc>
          <w:tcPr>
            <w:tcW w:w="953" w:type="pct"/>
          </w:tcPr>
          <w:p w14:paraId="3C297FA3" w14:textId="58E76E98" w:rsidR="00675D13" w:rsidRDefault="00814C6C" w:rsidP="00FC358F">
            <w:pPr>
              <w:spacing w:before="0" w:after="0" w:line="240" w:lineRule="auto"/>
              <w:rPr>
                <w:color w:val="000000" w:themeColor="text1"/>
                <w:lang w:val="hr-HR"/>
              </w:rPr>
            </w:pPr>
            <w:r w:rsidRPr="00FC358F">
              <w:rPr>
                <w:color w:val="000000" w:themeColor="text1"/>
                <w:sz w:val="18"/>
                <w:szCs w:val="18"/>
                <w:lang w:val="hr-HR"/>
              </w:rPr>
              <w:t>9</w:t>
            </w:r>
            <w:r w:rsidR="009B2095" w:rsidRPr="00FC358F">
              <w:rPr>
                <w:color w:val="000000" w:themeColor="text1"/>
                <w:sz w:val="18"/>
                <w:szCs w:val="18"/>
                <w:lang w:val="hr-HR"/>
              </w:rPr>
              <w:t>.</w:t>
            </w:r>
            <w:r w:rsidRPr="00FC358F">
              <w:rPr>
                <w:color w:val="000000" w:themeColor="text1"/>
                <w:sz w:val="18"/>
                <w:szCs w:val="18"/>
                <w:lang w:val="hr-HR"/>
              </w:rPr>
              <w:t>748</w:t>
            </w:r>
            <w:r w:rsidR="009B2095" w:rsidRPr="00FC358F">
              <w:rPr>
                <w:color w:val="000000" w:themeColor="text1"/>
                <w:sz w:val="18"/>
                <w:szCs w:val="18"/>
                <w:lang w:val="hr-HR"/>
              </w:rPr>
              <w:t>.</w:t>
            </w:r>
            <w:r w:rsidRPr="00FC358F">
              <w:rPr>
                <w:color w:val="000000" w:themeColor="text1"/>
                <w:sz w:val="18"/>
                <w:szCs w:val="18"/>
                <w:lang w:val="hr-HR"/>
              </w:rPr>
              <w:t>428</w:t>
            </w:r>
          </w:p>
        </w:tc>
      </w:tr>
      <w:tr w:rsidR="00150F7A" w14:paraId="1ED98F7F" w14:textId="77777777" w:rsidTr="004865A3">
        <w:tc>
          <w:tcPr>
            <w:tcW w:w="693" w:type="pct"/>
          </w:tcPr>
          <w:p w14:paraId="1301AA51" w14:textId="34909C69" w:rsidR="00150F7A" w:rsidRPr="002240D2" w:rsidRDefault="00150F7A" w:rsidP="00150F7A">
            <w:pPr>
              <w:spacing w:line="240" w:lineRule="auto"/>
              <w:rPr>
                <w:sz w:val="18"/>
                <w:szCs w:val="18"/>
                <w:lang w:val="hr-HR"/>
              </w:rPr>
            </w:pPr>
            <w:r w:rsidRPr="002240D2">
              <w:rPr>
                <w:sz w:val="18"/>
                <w:szCs w:val="18"/>
                <w:lang w:val="hr-HR"/>
              </w:rPr>
              <w:t>1.</w:t>
            </w:r>
          </w:p>
        </w:tc>
        <w:tc>
          <w:tcPr>
            <w:tcW w:w="369" w:type="pct"/>
          </w:tcPr>
          <w:p w14:paraId="41EF9B99" w14:textId="2ACD3BC4" w:rsidR="00150F7A" w:rsidRPr="002240D2" w:rsidRDefault="00150F7A" w:rsidP="00150F7A">
            <w:pPr>
              <w:spacing w:line="240" w:lineRule="auto"/>
              <w:rPr>
                <w:sz w:val="18"/>
                <w:szCs w:val="18"/>
                <w:lang w:val="hr-HR"/>
              </w:rPr>
            </w:pPr>
            <w:r w:rsidRPr="002240D2">
              <w:rPr>
                <w:sz w:val="18"/>
                <w:szCs w:val="18"/>
                <w:lang w:val="hr-HR"/>
              </w:rPr>
              <w:t>EFRR</w:t>
            </w:r>
          </w:p>
        </w:tc>
        <w:tc>
          <w:tcPr>
            <w:tcW w:w="1101" w:type="pct"/>
          </w:tcPr>
          <w:p w14:paraId="203122F0" w14:textId="1E7A9CF5" w:rsidR="00150F7A" w:rsidRPr="002240D2" w:rsidRDefault="00150F7A" w:rsidP="00150F7A">
            <w:pPr>
              <w:spacing w:line="240" w:lineRule="auto"/>
              <w:rPr>
                <w:sz w:val="18"/>
                <w:szCs w:val="18"/>
                <w:lang w:val="hr-HR"/>
              </w:rPr>
            </w:pPr>
            <w:r w:rsidRPr="002240D2">
              <w:rPr>
                <w:sz w:val="18"/>
                <w:szCs w:val="18"/>
                <w:lang w:val="hr-HR"/>
              </w:rPr>
              <w:t>Manje razvijene</w:t>
            </w:r>
          </w:p>
        </w:tc>
        <w:tc>
          <w:tcPr>
            <w:tcW w:w="1076" w:type="pct"/>
          </w:tcPr>
          <w:p w14:paraId="18160950" w14:textId="622F833A" w:rsidR="00150F7A" w:rsidRPr="002240D2" w:rsidRDefault="00E35C1B" w:rsidP="00150F7A">
            <w:pPr>
              <w:spacing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r w:rsidR="00150F7A" w:rsidRPr="002240D2">
              <w:rPr>
                <w:sz w:val="18"/>
                <w:szCs w:val="18"/>
                <w:lang w:val="hr-HR"/>
              </w:rPr>
              <w:t>razvoj i jačanje istraživačkih i inovacijskih kapaciteta te primjena naprednih tehnologija</w:t>
            </w:r>
          </w:p>
        </w:tc>
        <w:tc>
          <w:tcPr>
            <w:tcW w:w="808" w:type="pct"/>
          </w:tcPr>
          <w:p w14:paraId="206FF76A" w14:textId="4F257A9B" w:rsidR="00150F7A" w:rsidRPr="00150F7A" w:rsidRDefault="00150F7A" w:rsidP="00150F7A">
            <w:pPr>
              <w:spacing w:before="60" w:after="60" w:line="240" w:lineRule="auto"/>
              <w:rPr>
                <w:sz w:val="18"/>
                <w:szCs w:val="18"/>
                <w:lang w:val="hr-HR"/>
              </w:rPr>
            </w:pPr>
            <w:r w:rsidRPr="00150F7A">
              <w:rPr>
                <w:sz w:val="18"/>
                <w:szCs w:val="18"/>
                <w:lang w:val="hr-HR"/>
              </w:rPr>
              <w:t xml:space="preserve">025 Inkubacija, potpora za </w:t>
            </w:r>
            <w:proofErr w:type="spellStart"/>
            <w:r w:rsidRPr="00150F7A">
              <w:rPr>
                <w:sz w:val="18"/>
                <w:szCs w:val="18"/>
                <w:lang w:val="hr-HR"/>
              </w:rPr>
              <w:t>spin-off</w:t>
            </w:r>
            <w:proofErr w:type="spellEnd"/>
            <w:r w:rsidRPr="00150F7A">
              <w:rPr>
                <w:sz w:val="18"/>
                <w:szCs w:val="18"/>
                <w:lang w:val="hr-HR"/>
              </w:rPr>
              <w:t xml:space="preserve">, </w:t>
            </w:r>
            <w:proofErr w:type="spellStart"/>
            <w:r w:rsidRPr="00150F7A">
              <w:rPr>
                <w:sz w:val="18"/>
                <w:szCs w:val="18"/>
                <w:lang w:val="hr-HR"/>
              </w:rPr>
              <w:t>spin-out</w:t>
            </w:r>
            <w:proofErr w:type="spellEnd"/>
            <w:r w:rsidRPr="00150F7A">
              <w:rPr>
                <w:sz w:val="18"/>
                <w:szCs w:val="18"/>
                <w:lang w:val="hr-HR"/>
              </w:rPr>
              <w:t xml:space="preserve"> i novoosnovana poduzeća</w:t>
            </w:r>
          </w:p>
        </w:tc>
        <w:tc>
          <w:tcPr>
            <w:tcW w:w="953" w:type="pct"/>
          </w:tcPr>
          <w:p w14:paraId="02735D93" w14:textId="0FB1B04D" w:rsidR="00150F7A" w:rsidRPr="00150F7A" w:rsidRDefault="00AE4F6C" w:rsidP="00150F7A">
            <w:pPr>
              <w:spacing w:before="0" w:after="0" w:line="240" w:lineRule="auto"/>
              <w:rPr>
                <w:color w:val="000000" w:themeColor="text1"/>
                <w:sz w:val="18"/>
                <w:szCs w:val="18"/>
                <w:lang w:val="hr-HR"/>
              </w:rPr>
            </w:pPr>
            <w:r>
              <w:rPr>
                <w:color w:val="000000" w:themeColor="text1"/>
                <w:sz w:val="18"/>
                <w:szCs w:val="18"/>
                <w:lang w:val="hr-HR"/>
              </w:rPr>
              <w:t>74.622.542</w:t>
            </w:r>
          </w:p>
        </w:tc>
      </w:tr>
      <w:tr w:rsidR="00150F7A" w:rsidRPr="004833B6" w14:paraId="0469D4AE" w14:textId="77777777" w:rsidTr="004865A3">
        <w:tc>
          <w:tcPr>
            <w:tcW w:w="693" w:type="pct"/>
          </w:tcPr>
          <w:p w14:paraId="43F015BD" w14:textId="7252BE7E" w:rsidR="00150F7A" w:rsidRPr="002240D2" w:rsidRDefault="00150F7A" w:rsidP="00150F7A">
            <w:pPr>
              <w:spacing w:before="60" w:after="60" w:line="240" w:lineRule="auto"/>
              <w:rPr>
                <w:sz w:val="18"/>
                <w:szCs w:val="18"/>
                <w:lang w:val="hr-HR"/>
              </w:rPr>
            </w:pPr>
            <w:r w:rsidRPr="002240D2">
              <w:rPr>
                <w:sz w:val="18"/>
                <w:szCs w:val="18"/>
                <w:lang w:val="hr-HR"/>
              </w:rPr>
              <w:t>1.</w:t>
            </w:r>
          </w:p>
        </w:tc>
        <w:tc>
          <w:tcPr>
            <w:tcW w:w="369" w:type="pct"/>
          </w:tcPr>
          <w:p w14:paraId="6C7ED417" w14:textId="6B62D71D" w:rsidR="00150F7A" w:rsidRPr="002240D2" w:rsidRDefault="00150F7A" w:rsidP="00150F7A">
            <w:pPr>
              <w:spacing w:before="60" w:after="60" w:line="240" w:lineRule="auto"/>
              <w:rPr>
                <w:sz w:val="18"/>
                <w:szCs w:val="18"/>
                <w:lang w:val="hr-HR"/>
              </w:rPr>
            </w:pPr>
            <w:r w:rsidRPr="002240D2">
              <w:rPr>
                <w:sz w:val="18"/>
                <w:szCs w:val="18"/>
                <w:lang w:val="hr-HR"/>
              </w:rPr>
              <w:t>EFRR</w:t>
            </w:r>
          </w:p>
        </w:tc>
        <w:tc>
          <w:tcPr>
            <w:tcW w:w="1101" w:type="pct"/>
          </w:tcPr>
          <w:p w14:paraId="589B6DCA" w14:textId="49E370BD" w:rsidR="00150F7A" w:rsidRPr="002240D2" w:rsidRDefault="00150F7A" w:rsidP="00150F7A">
            <w:pPr>
              <w:spacing w:before="60" w:after="60" w:line="240" w:lineRule="auto"/>
              <w:rPr>
                <w:sz w:val="18"/>
                <w:szCs w:val="18"/>
                <w:lang w:val="hr-HR"/>
              </w:rPr>
            </w:pPr>
            <w:r w:rsidRPr="002240D2">
              <w:rPr>
                <w:sz w:val="18"/>
                <w:szCs w:val="18"/>
                <w:lang w:val="hr-HR"/>
              </w:rPr>
              <w:t>Manje razvijene</w:t>
            </w:r>
          </w:p>
        </w:tc>
        <w:tc>
          <w:tcPr>
            <w:tcW w:w="1076" w:type="pct"/>
          </w:tcPr>
          <w:p w14:paraId="5DCFCCE7" w14:textId="0F2FDA8A" w:rsidR="00150F7A" w:rsidRPr="002240D2" w:rsidRDefault="00E35C1B" w:rsidP="00150F7A">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r w:rsidR="00150F7A" w:rsidRPr="002240D2">
              <w:rPr>
                <w:sz w:val="18"/>
                <w:szCs w:val="18"/>
                <w:lang w:val="hr-HR"/>
              </w:rPr>
              <w:t>razvoj i jačanje istraživačkih i inovacijskih kapaciteta te primjena naprednih tehnologija</w:t>
            </w:r>
          </w:p>
        </w:tc>
        <w:tc>
          <w:tcPr>
            <w:tcW w:w="808" w:type="pct"/>
          </w:tcPr>
          <w:p w14:paraId="07F490B0" w14:textId="04E5778B" w:rsidR="00150F7A" w:rsidRPr="002240D2" w:rsidRDefault="00150F7A" w:rsidP="00150F7A">
            <w:pPr>
              <w:spacing w:before="60" w:after="60" w:line="240" w:lineRule="auto"/>
              <w:rPr>
                <w:sz w:val="18"/>
                <w:szCs w:val="18"/>
                <w:lang w:val="hr-HR"/>
              </w:rPr>
            </w:pPr>
            <w:r w:rsidRPr="002240D2">
              <w:rPr>
                <w:sz w:val="18"/>
                <w:szCs w:val="18"/>
                <w:lang w:val="hr-HR"/>
              </w:rPr>
              <w:t>028 Prijenos tehnologije i suradnja među poduzećima, istraživačkim centrima i sektorom visokog obrazovanja</w:t>
            </w:r>
          </w:p>
        </w:tc>
        <w:tc>
          <w:tcPr>
            <w:tcW w:w="953" w:type="pct"/>
          </w:tcPr>
          <w:p w14:paraId="11EF68C0" w14:textId="05EEFD90" w:rsidR="00150F7A" w:rsidRPr="002240D2" w:rsidRDefault="00506019" w:rsidP="00150F7A">
            <w:pPr>
              <w:spacing w:before="0" w:after="0" w:line="240" w:lineRule="auto"/>
              <w:rPr>
                <w:color w:val="000000"/>
                <w:sz w:val="18"/>
                <w:szCs w:val="18"/>
                <w:lang w:val="hr-HR"/>
              </w:rPr>
            </w:pPr>
            <w:r>
              <w:rPr>
                <w:color w:val="000000"/>
                <w:sz w:val="18"/>
                <w:szCs w:val="18"/>
                <w:lang w:val="hr-HR"/>
              </w:rPr>
              <w:t>68.238.994</w:t>
            </w:r>
          </w:p>
          <w:p w14:paraId="4C5F7073" w14:textId="2A224909" w:rsidR="00150F7A" w:rsidRPr="002240D2" w:rsidRDefault="00150F7A" w:rsidP="00150F7A">
            <w:pPr>
              <w:spacing w:before="60" w:after="60" w:line="240" w:lineRule="auto"/>
              <w:rPr>
                <w:sz w:val="18"/>
                <w:szCs w:val="18"/>
                <w:lang w:val="hr-HR"/>
              </w:rPr>
            </w:pPr>
          </w:p>
        </w:tc>
      </w:tr>
    </w:tbl>
    <w:p w14:paraId="5C400179" w14:textId="77777777" w:rsidR="00F65EF3" w:rsidRPr="002240D2" w:rsidRDefault="00F65EF3" w:rsidP="00F65EF3">
      <w:pPr>
        <w:rPr>
          <w:lang w:val="hr-HR"/>
        </w:rPr>
      </w:pPr>
    </w:p>
    <w:p w14:paraId="5C40017A" w14:textId="36E923B0" w:rsidR="00547C6B" w:rsidRPr="00C85ACE" w:rsidRDefault="008D10F7" w:rsidP="00F65EF3">
      <w:pPr>
        <w:rPr>
          <w:lang w:val="hr-HR"/>
        </w:rPr>
      </w:pPr>
      <w:r w:rsidRPr="00C85ACE">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872D9" w:rsidRPr="00C85ACE" w14:paraId="5C400181" w14:textId="77777777" w:rsidTr="004865A3">
        <w:tc>
          <w:tcPr>
            <w:tcW w:w="775" w:type="pct"/>
          </w:tcPr>
          <w:p w14:paraId="5C40017B" w14:textId="1535246C" w:rsidR="00F65EF3" w:rsidRPr="00C85ACE" w:rsidRDefault="00377D89" w:rsidP="00462A6A">
            <w:pPr>
              <w:spacing w:before="60" w:after="60" w:line="240" w:lineRule="auto"/>
              <w:jc w:val="center"/>
              <w:rPr>
                <w:lang w:val="hr-HR"/>
              </w:rPr>
            </w:pPr>
            <w:r w:rsidRPr="00C85ACE">
              <w:rPr>
                <w:lang w:val="hr-HR"/>
              </w:rPr>
              <w:t>Prioritet br.</w:t>
            </w:r>
          </w:p>
        </w:tc>
        <w:tc>
          <w:tcPr>
            <w:tcW w:w="422" w:type="pct"/>
          </w:tcPr>
          <w:p w14:paraId="5C40017C" w14:textId="00426A78" w:rsidR="00F65EF3" w:rsidRPr="00C85ACE" w:rsidRDefault="00377D89" w:rsidP="00462A6A">
            <w:pPr>
              <w:spacing w:before="60" w:after="60" w:line="240" w:lineRule="auto"/>
              <w:jc w:val="center"/>
              <w:rPr>
                <w:lang w:val="hr-HR"/>
              </w:rPr>
            </w:pPr>
            <w:r w:rsidRPr="00C85ACE">
              <w:rPr>
                <w:lang w:val="hr-HR"/>
              </w:rPr>
              <w:t>Fond</w:t>
            </w:r>
          </w:p>
        </w:tc>
        <w:tc>
          <w:tcPr>
            <w:tcW w:w="1206" w:type="pct"/>
          </w:tcPr>
          <w:p w14:paraId="5C40017D" w14:textId="55993115" w:rsidR="00F65EF3" w:rsidRPr="00C85ACE" w:rsidRDefault="00377D89" w:rsidP="00462A6A">
            <w:pPr>
              <w:spacing w:before="60" w:after="60" w:line="240" w:lineRule="auto"/>
              <w:jc w:val="center"/>
              <w:rPr>
                <w:lang w:val="hr-HR"/>
              </w:rPr>
            </w:pPr>
            <w:r w:rsidRPr="00C85ACE">
              <w:rPr>
                <w:lang w:val="hr-HR"/>
              </w:rPr>
              <w:t>Kategorija regije</w:t>
            </w:r>
          </w:p>
        </w:tc>
        <w:tc>
          <w:tcPr>
            <w:tcW w:w="1155" w:type="pct"/>
          </w:tcPr>
          <w:p w14:paraId="5C40017E" w14:textId="2EB4C060" w:rsidR="00F65EF3" w:rsidRPr="00C85ACE" w:rsidRDefault="00377D89" w:rsidP="00462A6A">
            <w:pPr>
              <w:spacing w:before="60" w:after="60" w:line="240" w:lineRule="auto"/>
              <w:jc w:val="center"/>
              <w:rPr>
                <w:lang w:val="hr-HR"/>
              </w:rPr>
            </w:pPr>
            <w:r w:rsidRPr="00C85ACE">
              <w:rPr>
                <w:lang w:val="hr-HR"/>
              </w:rPr>
              <w:t>Specifični cilj</w:t>
            </w:r>
          </w:p>
        </w:tc>
        <w:tc>
          <w:tcPr>
            <w:tcW w:w="430" w:type="pct"/>
          </w:tcPr>
          <w:p w14:paraId="5C40017F" w14:textId="5C944AAB" w:rsidR="00F65EF3" w:rsidRPr="00C85ACE" w:rsidRDefault="00377D89" w:rsidP="00462A6A">
            <w:pPr>
              <w:spacing w:before="60" w:after="60" w:line="240" w:lineRule="auto"/>
              <w:jc w:val="center"/>
              <w:rPr>
                <w:lang w:val="hr-HR"/>
              </w:rPr>
            </w:pPr>
            <w:r w:rsidRPr="00C85ACE">
              <w:rPr>
                <w:lang w:val="hr-HR"/>
              </w:rPr>
              <w:t>Kôd</w:t>
            </w:r>
          </w:p>
        </w:tc>
        <w:tc>
          <w:tcPr>
            <w:tcW w:w="1012" w:type="pct"/>
          </w:tcPr>
          <w:p w14:paraId="5C400180" w14:textId="1198E25E" w:rsidR="00F65EF3" w:rsidRPr="00C85ACE" w:rsidRDefault="00377D89" w:rsidP="00462A6A">
            <w:pPr>
              <w:spacing w:before="60" w:after="60" w:line="240" w:lineRule="auto"/>
              <w:jc w:val="center"/>
              <w:rPr>
                <w:lang w:val="hr-HR"/>
              </w:rPr>
            </w:pPr>
            <w:r w:rsidRPr="00C85ACE">
              <w:rPr>
                <w:lang w:val="hr-HR"/>
              </w:rPr>
              <w:t>Iznos</w:t>
            </w:r>
            <w:r w:rsidR="00F65EF3" w:rsidRPr="00C85ACE">
              <w:rPr>
                <w:lang w:val="hr-HR"/>
              </w:rPr>
              <w:t xml:space="preserve"> (EUR)</w:t>
            </w:r>
          </w:p>
        </w:tc>
      </w:tr>
      <w:tr w:rsidR="004872D9" w:rsidRPr="004833B6" w14:paraId="5C400188" w14:textId="77777777" w:rsidTr="004865A3">
        <w:tc>
          <w:tcPr>
            <w:tcW w:w="775" w:type="pct"/>
          </w:tcPr>
          <w:p w14:paraId="5C400182" w14:textId="7FC40649" w:rsidR="00F65EF3" w:rsidRPr="00C85ACE" w:rsidRDefault="00D729E0" w:rsidP="00D75B60">
            <w:pPr>
              <w:spacing w:before="60" w:after="60" w:line="240" w:lineRule="auto"/>
              <w:rPr>
                <w:sz w:val="18"/>
                <w:szCs w:val="18"/>
                <w:lang w:val="hr-HR"/>
              </w:rPr>
            </w:pPr>
            <w:r w:rsidRPr="00C85ACE">
              <w:rPr>
                <w:sz w:val="18"/>
                <w:szCs w:val="18"/>
                <w:lang w:val="hr-HR"/>
              </w:rPr>
              <w:t>1.</w:t>
            </w:r>
          </w:p>
        </w:tc>
        <w:tc>
          <w:tcPr>
            <w:tcW w:w="422" w:type="pct"/>
          </w:tcPr>
          <w:p w14:paraId="5C400183" w14:textId="1E32186E" w:rsidR="00F65EF3" w:rsidRPr="00C85ACE" w:rsidRDefault="00D729E0" w:rsidP="00D75B60">
            <w:pPr>
              <w:spacing w:before="60" w:after="60" w:line="240" w:lineRule="auto"/>
              <w:rPr>
                <w:sz w:val="18"/>
                <w:szCs w:val="18"/>
                <w:lang w:val="hr-HR"/>
              </w:rPr>
            </w:pPr>
            <w:r w:rsidRPr="00C85ACE">
              <w:rPr>
                <w:sz w:val="18"/>
                <w:szCs w:val="18"/>
                <w:lang w:val="hr-HR"/>
              </w:rPr>
              <w:t>EFRR</w:t>
            </w:r>
          </w:p>
        </w:tc>
        <w:tc>
          <w:tcPr>
            <w:tcW w:w="1206" w:type="pct"/>
          </w:tcPr>
          <w:p w14:paraId="5C400184" w14:textId="02DFFBD2" w:rsidR="00F65EF3" w:rsidRPr="00C85ACE" w:rsidRDefault="00D729E0" w:rsidP="00D75B60">
            <w:pPr>
              <w:spacing w:before="60" w:after="60" w:line="240" w:lineRule="auto"/>
              <w:rPr>
                <w:sz w:val="18"/>
                <w:szCs w:val="18"/>
                <w:lang w:val="hr-HR"/>
              </w:rPr>
            </w:pPr>
            <w:r w:rsidRPr="00C85ACE">
              <w:rPr>
                <w:sz w:val="18"/>
                <w:szCs w:val="18"/>
                <w:lang w:val="hr-HR"/>
              </w:rPr>
              <w:t>Manje razvijene</w:t>
            </w:r>
          </w:p>
        </w:tc>
        <w:tc>
          <w:tcPr>
            <w:tcW w:w="1155" w:type="pct"/>
          </w:tcPr>
          <w:p w14:paraId="5C400185" w14:textId="539B7D69" w:rsidR="00F65EF3" w:rsidRPr="002240D2" w:rsidRDefault="00E35C1B" w:rsidP="00D75B60">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r w:rsidR="00D729E0" w:rsidRPr="00C85ACE">
              <w:rPr>
                <w:sz w:val="18"/>
                <w:szCs w:val="18"/>
                <w:lang w:val="hr-HR"/>
              </w:rPr>
              <w:t>.</w:t>
            </w:r>
          </w:p>
        </w:tc>
        <w:tc>
          <w:tcPr>
            <w:tcW w:w="430" w:type="pct"/>
          </w:tcPr>
          <w:p w14:paraId="5C400186" w14:textId="4ADB9FAC" w:rsidR="00F65EF3" w:rsidRPr="002240D2" w:rsidRDefault="00DD760E" w:rsidP="00D75B60">
            <w:pPr>
              <w:spacing w:before="60" w:after="60" w:line="240" w:lineRule="auto"/>
              <w:rPr>
                <w:sz w:val="18"/>
                <w:szCs w:val="18"/>
                <w:lang w:val="hr-HR"/>
              </w:rPr>
            </w:pPr>
            <w:r>
              <w:rPr>
                <w:sz w:val="18"/>
                <w:szCs w:val="18"/>
                <w:lang w:val="hr-HR"/>
              </w:rPr>
              <w:t>01</w:t>
            </w:r>
          </w:p>
        </w:tc>
        <w:tc>
          <w:tcPr>
            <w:tcW w:w="1012" w:type="pct"/>
          </w:tcPr>
          <w:p w14:paraId="5C400187" w14:textId="61F4AE24" w:rsidR="00F65EF3" w:rsidRPr="002240D2" w:rsidRDefault="00BE0E0B" w:rsidP="00D75B60">
            <w:pPr>
              <w:spacing w:before="60" w:after="60" w:line="240" w:lineRule="auto"/>
              <w:rPr>
                <w:sz w:val="18"/>
                <w:szCs w:val="18"/>
                <w:lang w:val="hr-HR"/>
              </w:rPr>
            </w:pPr>
            <w:r>
              <w:rPr>
                <w:sz w:val="18"/>
                <w:szCs w:val="18"/>
                <w:lang w:val="hr-HR"/>
              </w:rPr>
              <w:t>581.132.075</w:t>
            </w:r>
          </w:p>
        </w:tc>
      </w:tr>
      <w:tr w:rsidR="004872D9" w:rsidRPr="004833B6" w14:paraId="44843B2D" w14:textId="77777777" w:rsidTr="004865A3">
        <w:tc>
          <w:tcPr>
            <w:tcW w:w="775" w:type="pct"/>
          </w:tcPr>
          <w:p w14:paraId="432480B1" w14:textId="3DF7603E" w:rsidR="00C36D39" w:rsidRPr="00C85ACE" w:rsidRDefault="00DD760E" w:rsidP="00D75B60">
            <w:pPr>
              <w:spacing w:before="60" w:after="60" w:line="240" w:lineRule="auto"/>
              <w:rPr>
                <w:sz w:val="18"/>
                <w:szCs w:val="18"/>
                <w:lang w:val="hr-HR"/>
              </w:rPr>
            </w:pPr>
            <w:r w:rsidRPr="00C85ACE">
              <w:rPr>
                <w:sz w:val="18"/>
                <w:szCs w:val="18"/>
                <w:lang w:val="hr-HR"/>
              </w:rPr>
              <w:t>1.</w:t>
            </w:r>
          </w:p>
        </w:tc>
        <w:tc>
          <w:tcPr>
            <w:tcW w:w="422" w:type="pct"/>
          </w:tcPr>
          <w:p w14:paraId="6A69D6C6" w14:textId="56341033" w:rsidR="00C36D39" w:rsidRPr="00C85ACE" w:rsidRDefault="00DD760E" w:rsidP="00D75B60">
            <w:pPr>
              <w:spacing w:before="60" w:after="60" w:line="240" w:lineRule="auto"/>
              <w:rPr>
                <w:sz w:val="18"/>
                <w:szCs w:val="18"/>
                <w:lang w:val="hr-HR"/>
              </w:rPr>
            </w:pPr>
            <w:r w:rsidRPr="00C85ACE">
              <w:rPr>
                <w:sz w:val="18"/>
                <w:szCs w:val="18"/>
                <w:lang w:val="hr-HR"/>
              </w:rPr>
              <w:t>EFRR</w:t>
            </w:r>
          </w:p>
        </w:tc>
        <w:tc>
          <w:tcPr>
            <w:tcW w:w="1206" w:type="pct"/>
          </w:tcPr>
          <w:p w14:paraId="796146EA" w14:textId="265E6107" w:rsidR="00C36D39" w:rsidRPr="00C85ACE" w:rsidRDefault="00DD760E" w:rsidP="00D75B60">
            <w:pPr>
              <w:spacing w:before="60" w:after="60" w:line="240" w:lineRule="auto"/>
              <w:rPr>
                <w:sz w:val="18"/>
                <w:szCs w:val="18"/>
                <w:lang w:val="hr-HR"/>
              </w:rPr>
            </w:pPr>
            <w:r w:rsidRPr="00C85ACE">
              <w:rPr>
                <w:sz w:val="18"/>
                <w:szCs w:val="18"/>
                <w:lang w:val="hr-HR"/>
              </w:rPr>
              <w:t>Manje razvijene</w:t>
            </w:r>
          </w:p>
        </w:tc>
        <w:tc>
          <w:tcPr>
            <w:tcW w:w="1155" w:type="pct"/>
          </w:tcPr>
          <w:p w14:paraId="23EA68CF" w14:textId="64D4A971" w:rsidR="00C36D39" w:rsidRPr="00C85ACE" w:rsidRDefault="00E35C1B" w:rsidP="00D75B60">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430" w:type="pct"/>
          </w:tcPr>
          <w:p w14:paraId="72C392F4" w14:textId="67771709" w:rsidR="00C36D39" w:rsidRPr="002240D2" w:rsidRDefault="00DD760E" w:rsidP="00D75B60">
            <w:pPr>
              <w:spacing w:before="60" w:after="60" w:line="240" w:lineRule="auto"/>
              <w:rPr>
                <w:sz w:val="18"/>
                <w:szCs w:val="18"/>
                <w:lang w:val="hr-HR"/>
              </w:rPr>
            </w:pPr>
            <w:r>
              <w:rPr>
                <w:sz w:val="18"/>
                <w:szCs w:val="18"/>
                <w:lang w:val="hr-HR"/>
              </w:rPr>
              <w:t>0</w:t>
            </w:r>
            <w:r w:rsidR="0006298B">
              <w:rPr>
                <w:sz w:val="18"/>
                <w:szCs w:val="18"/>
                <w:lang w:val="hr-HR"/>
              </w:rPr>
              <w:t>2</w:t>
            </w:r>
          </w:p>
        </w:tc>
        <w:tc>
          <w:tcPr>
            <w:tcW w:w="1012" w:type="pct"/>
          </w:tcPr>
          <w:p w14:paraId="53E99EF7" w14:textId="05A35EC3" w:rsidR="00C36D39" w:rsidRPr="002240D2" w:rsidRDefault="0006298B" w:rsidP="00D75B60">
            <w:pPr>
              <w:spacing w:before="60" w:after="60" w:line="240" w:lineRule="auto"/>
              <w:rPr>
                <w:sz w:val="18"/>
                <w:szCs w:val="18"/>
                <w:lang w:val="hr-HR"/>
              </w:rPr>
            </w:pPr>
            <w:r>
              <w:rPr>
                <w:sz w:val="18"/>
                <w:szCs w:val="18"/>
                <w:lang w:val="hr-HR"/>
              </w:rPr>
              <w:t>60.000.000</w:t>
            </w:r>
          </w:p>
        </w:tc>
      </w:tr>
    </w:tbl>
    <w:p w14:paraId="5C400189" w14:textId="77777777" w:rsidR="00F65EF3" w:rsidRPr="002240D2" w:rsidRDefault="00F65EF3" w:rsidP="00F65EF3">
      <w:pPr>
        <w:rPr>
          <w:lang w:val="hr-HR"/>
        </w:rPr>
      </w:pPr>
    </w:p>
    <w:p w14:paraId="5C40018A" w14:textId="160C95A1" w:rsidR="00547C6B" w:rsidRPr="002240D2" w:rsidRDefault="00C35DEC" w:rsidP="00F65EF3">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F65EF3" w:rsidRPr="004833B6" w14:paraId="5C400191" w14:textId="77777777" w:rsidTr="004865A3">
        <w:tc>
          <w:tcPr>
            <w:tcW w:w="775" w:type="pct"/>
          </w:tcPr>
          <w:p w14:paraId="5C40018B" w14:textId="15F357CF" w:rsidR="00F65EF3" w:rsidRPr="002240D2" w:rsidRDefault="00241AA0" w:rsidP="00462A6A">
            <w:pPr>
              <w:spacing w:before="60" w:after="60" w:line="240" w:lineRule="auto"/>
              <w:jc w:val="center"/>
              <w:rPr>
                <w:lang w:val="hr-HR"/>
              </w:rPr>
            </w:pPr>
            <w:r w:rsidRPr="002240D2">
              <w:rPr>
                <w:lang w:val="hr-HR"/>
              </w:rPr>
              <w:t>Prioritet br.</w:t>
            </w:r>
          </w:p>
        </w:tc>
        <w:tc>
          <w:tcPr>
            <w:tcW w:w="422" w:type="pct"/>
          </w:tcPr>
          <w:p w14:paraId="5C40018C" w14:textId="47CA75AB" w:rsidR="00F65EF3" w:rsidRPr="002240D2" w:rsidRDefault="00241AA0" w:rsidP="00462A6A">
            <w:pPr>
              <w:spacing w:before="60" w:after="60" w:line="240" w:lineRule="auto"/>
              <w:jc w:val="center"/>
              <w:rPr>
                <w:lang w:val="hr-HR"/>
              </w:rPr>
            </w:pPr>
            <w:r w:rsidRPr="002240D2">
              <w:rPr>
                <w:lang w:val="hr-HR"/>
              </w:rPr>
              <w:t>Fond</w:t>
            </w:r>
          </w:p>
        </w:tc>
        <w:tc>
          <w:tcPr>
            <w:tcW w:w="1206" w:type="pct"/>
          </w:tcPr>
          <w:p w14:paraId="5C40018D" w14:textId="50DCF100" w:rsidR="00F65EF3" w:rsidRPr="002240D2" w:rsidRDefault="00241AA0" w:rsidP="00462A6A">
            <w:pPr>
              <w:spacing w:before="60" w:after="60" w:line="240" w:lineRule="auto"/>
              <w:jc w:val="center"/>
              <w:rPr>
                <w:lang w:val="hr-HR"/>
              </w:rPr>
            </w:pPr>
            <w:r w:rsidRPr="002240D2">
              <w:rPr>
                <w:lang w:val="hr-HR"/>
              </w:rPr>
              <w:t>Kategorija regije</w:t>
            </w:r>
          </w:p>
        </w:tc>
        <w:tc>
          <w:tcPr>
            <w:tcW w:w="1155" w:type="pct"/>
          </w:tcPr>
          <w:p w14:paraId="5C40018E" w14:textId="454B2B8C" w:rsidR="00F65EF3" w:rsidRPr="002240D2" w:rsidRDefault="00241AA0" w:rsidP="00462A6A">
            <w:pPr>
              <w:spacing w:before="60" w:after="60" w:line="240" w:lineRule="auto"/>
              <w:jc w:val="center"/>
              <w:rPr>
                <w:lang w:val="hr-HR"/>
              </w:rPr>
            </w:pPr>
            <w:r w:rsidRPr="002240D2">
              <w:rPr>
                <w:lang w:val="hr-HR"/>
              </w:rPr>
              <w:t>Specifični cilj</w:t>
            </w:r>
          </w:p>
        </w:tc>
        <w:tc>
          <w:tcPr>
            <w:tcW w:w="430" w:type="pct"/>
          </w:tcPr>
          <w:p w14:paraId="5C40018F" w14:textId="791D5B24" w:rsidR="00F65EF3" w:rsidRPr="002240D2" w:rsidRDefault="00241AA0" w:rsidP="00462A6A">
            <w:pPr>
              <w:spacing w:before="60" w:after="60" w:line="240" w:lineRule="auto"/>
              <w:jc w:val="center"/>
              <w:rPr>
                <w:lang w:val="hr-HR"/>
              </w:rPr>
            </w:pPr>
            <w:r w:rsidRPr="002240D2">
              <w:rPr>
                <w:lang w:val="hr-HR"/>
              </w:rPr>
              <w:t>Kôd</w:t>
            </w:r>
          </w:p>
        </w:tc>
        <w:tc>
          <w:tcPr>
            <w:tcW w:w="1012" w:type="pct"/>
          </w:tcPr>
          <w:p w14:paraId="5C400190" w14:textId="56642FDE" w:rsidR="00F65EF3" w:rsidRPr="002240D2" w:rsidRDefault="00241AA0" w:rsidP="00462A6A">
            <w:pPr>
              <w:spacing w:before="60" w:after="60" w:line="240" w:lineRule="auto"/>
              <w:jc w:val="center"/>
              <w:rPr>
                <w:lang w:val="hr-HR"/>
              </w:rPr>
            </w:pPr>
            <w:r w:rsidRPr="002240D2">
              <w:rPr>
                <w:lang w:val="hr-HR"/>
              </w:rPr>
              <w:t>Iznos</w:t>
            </w:r>
            <w:r w:rsidR="00F65EF3" w:rsidRPr="002240D2">
              <w:rPr>
                <w:lang w:val="hr-HR"/>
              </w:rPr>
              <w:t xml:space="preserve"> (EUR)</w:t>
            </w:r>
          </w:p>
        </w:tc>
      </w:tr>
      <w:tr w:rsidR="00F65EF3" w:rsidRPr="004833B6" w14:paraId="5C400198" w14:textId="77777777" w:rsidTr="004865A3">
        <w:tc>
          <w:tcPr>
            <w:tcW w:w="775" w:type="pct"/>
          </w:tcPr>
          <w:p w14:paraId="5C400192" w14:textId="5F319902" w:rsidR="00F65EF3" w:rsidRPr="002240D2" w:rsidRDefault="00857A57" w:rsidP="00D75B60">
            <w:pPr>
              <w:spacing w:before="60" w:after="60" w:line="240" w:lineRule="auto"/>
              <w:rPr>
                <w:sz w:val="18"/>
                <w:szCs w:val="18"/>
                <w:lang w:val="hr-HR"/>
              </w:rPr>
            </w:pPr>
            <w:r w:rsidRPr="002240D2">
              <w:rPr>
                <w:sz w:val="18"/>
                <w:szCs w:val="18"/>
                <w:lang w:val="hr-HR"/>
              </w:rPr>
              <w:t>1.</w:t>
            </w:r>
          </w:p>
        </w:tc>
        <w:tc>
          <w:tcPr>
            <w:tcW w:w="422" w:type="pct"/>
          </w:tcPr>
          <w:p w14:paraId="5C400193" w14:textId="0CC7BC78" w:rsidR="00F65EF3" w:rsidRPr="002240D2" w:rsidRDefault="00857A57" w:rsidP="00D75B60">
            <w:pPr>
              <w:spacing w:before="60" w:after="60" w:line="240" w:lineRule="auto"/>
              <w:rPr>
                <w:sz w:val="18"/>
                <w:szCs w:val="18"/>
                <w:lang w:val="hr-HR"/>
              </w:rPr>
            </w:pPr>
            <w:r w:rsidRPr="002240D2">
              <w:rPr>
                <w:sz w:val="18"/>
                <w:szCs w:val="18"/>
                <w:lang w:val="hr-HR"/>
              </w:rPr>
              <w:t>EFRR</w:t>
            </w:r>
          </w:p>
        </w:tc>
        <w:tc>
          <w:tcPr>
            <w:tcW w:w="1206" w:type="pct"/>
          </w:tcPr>
          <w:p w14:paraId="5C400194" w14:textId="6595F9CB" w:rsidR="00F65EF3" w:rsidRPr="002240D2" w:rsidRDefault="00857A57" w:rsidP="00D75B60">
            <w:pPr>
              <w:spacing w:before="60" w:after="60" w:line="240" w:lineRule="auto"/>
              <w:rPr>
                <w:sz w:val="18"/>
                <w:szCs w:val="18"/>
                <w:lang w:val="hr-HR"/>
              </w:rPr>
            </w:pPr>
            <w:r w:rsidRPr="002240D2">
              <w:rPr>
                <w:sz w:val="18"/>
                <w:szCs w:val="18"/>
                <w:lang w:val="hr-HR"/>
              </w:rPr>
              <w:t>Manje razvijene</w:t>
            </w:r>
          </w:p>
        </w:tc>
        <w:tc>
          <w:tcPr>
            <w:tcW w:w="1155" w:type="pct"/>
          </w:tcPr>
          <w:p w14:paraId="5C400195" w14:textId="280EA038" w:rsidR="00F65EF3" w:rsidRPr="002240D2" w:rsidRDefault="00E35C1B" w:rsidP="00D75B60">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430" w:type="pct"/>
          </w:tcPr>
          <w:p w14:paraId="5C400196" w14:textId="03C86F23" w:rsidR="00F65EF3" w:rsidRPr="002240D2" w:rsidRDefault="00857A57" w:rsidP="00D75B60">
            <w:pPr>
              <w:spacing w:before="60" w:after="60" w:line="240" w:lineRule="auto"/>
              <w:rPr>
                <w:sz w:val="18"/>
                <w:szCs w:val="18"/>
                <w:lang w:val="hr-HR"/>
              </w:rPr>
            </w:pPr>
            <w:r w:rsidRPr="002240D2">
              <w:rPr>
                <w:sz w:val="18"/>
                <w:szCs w:val="18"/>
                <w:lang w:val="hr-HR"/>
              </w:rPr>
              <w:t>33</w:t>
            </w:r>
          </w:p>
        </w:tc>
        <w:tc>
          <w:tcPr>
            <w:tcW w:w="1012" w:type="pct"/>
          </w:tcPr>
          <w:p w14:paraId="415A35DA" w14:textId="02C995BD" w:rsidR="00570D01" w:rsidRPr="002240D2" w:rsidRDefault="0015352C" w:rsidP="00570D01">
            <w:pPr>
              <w:spacing w:before="0" w:after="0" w:line="240" w:lineRule="auto"/>
              <w:rPr>
                <w:color w:val="000000"/>
                <w:sz w:val="18"/>
                <w:szCs w:val="18"/>
                <w:lang w:val="hr-HR"/>
              </w:rPr>
            </w:pPr>
            <w:r>
              <w:rPr>
                <w:color w:val="000000" w:themeColor="text1"/>
                <w:sz w:val="18"/>
                <w:szCs w:val="18"/>
                <w:lang w:val="hr-HR"/>
              </w:rPr>
              <w:t>641.</w:t>
            </w:r>
            <w:r w:rsidR="00964DFD">
              <w:rPr>
                <w:color w:val="000000" w:themeColor="text1"/>
                <w:sz w:val="18"/>
                <w:szCs w:val="18"/>
                <w:lang w:val="hr-HR"/>
              </w:rPr>
              <w:t>132.075</w:t>
            </w:r>
          </w:p>
          <w:p w14:paraId="5C400197" w14:textId="34190B57" w:rsidR="00F65EF3" w:rsidRPr="002240D2" w:rsidRDefault="00F65EF3" w:rsidP="00D75B60">
            <w:pPr>
              <w:spacing w:before="60" w:after="60" w:line="240" w:lineRule="auto"/>
              <w:rPr>
                <w:sz w:val="18"/>
                <w:szCs w:val="18"/>
                <w:lang w:val="hr-HR"/>
              </w:rPr>
            </w:pPr>
          </w:p>
        </w:tc>
      </w:tr>
    </w:tbl>
    <w:p w14:paraId="5C400199" w14:textId="77777777" w:rsidR="00F65EF3" w:rsidRPr="002240D2" w:rsidRDefault="00F65EF3" w:rsidP="00F65EF3">
      <w:pPr>
        <w:rPr>
          <w:lang w:val="hr-HR"/>
        </w:rPr>
      </w:pPr>
    </w:p>
    <w:p w14:paraId="5C40019A" w14:textId="3DF21DD0" w:rsidR="00547C6B" w:rsidRPr="002240D2" w:rsidRDefault="00E53DC2" w:rsidP="00F65EF3">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F65EF3" w:rsidRPr="004833B6" w14:paraId="5C4001A1" w14:textId="77777777" w:rsidTr="004865A3">
        <w:tc>
          <w:tcPr>
            <w:tcW w:w="775" w:type="pct"/>
          </w:tcPr>
          <w:p w14:paraId="5C40019B" w14:textId="3810D7BA" w:rsidR="00F65EF3" w:rsidRPr="002240D2" w:rsidRDefault="00F30F3E" w:rsidP="00462A6A">
            <w:pPr>
              <w:spacing w:before="60" w:after="60" w:line="240" w:lineRule="auto"/>
              <w:jc w:val="center"/>
              <w:rPr>
                <w:lang w:val="hr-HR"/>
              </w:rPr>
            </w:pPr>
            <w:r w:rsidRPr="002240D2">
              <w:rPr>
                <w:lang w:val="hr-HR"/>
              </w:rPr>
              <w:t>Prioritet br.</w:t>
            </w:r>
          </w:p>
        </w:tc>
        <w:tc>
          <w:tcPr>
            <w:tcW w:w="422" w:type="pct"/>
          </w:tcPr>
          <w:p w14:paraId="5C40019C" w14:textId="625A05EB" w:rsidR="00F65EF3" w:rsidRPr="002240D2" w:rsidRDefault="00F30F3E" w:rsidP="00462A6A">
            <w:pPr>
              <w:spacing w:before="60" w:after="60" w:line="240" w:lineRule="auto"/>
              <w:jc w:val="center"/>
              <w:rPr>
                <w:lang w:val="hr-HR"/>
              </w:rPr>
            </w:pPr>
            <w:r w:rsidRPr="002240D2">
              <w:rPr>
                <w:lang w:val="hr-HR"/>
              </w:rPr>
              <w:t>Fond</w:t>
            </w:r>
          </w:p>
        </w:tc>
        <w:tc>
          <w:tcPr>
            <w:tcW w:w="1206" w:type="pct"/>
          </w:tcPr>
          <w:p w14:paraId="5C40019D" w14:textId="0810FC0D" w:rsidR="00F65EF3" w:rsidRPr="002240D2" w:rsidRDefault="00F30F3E" w:rsidP="00462A6A">
            <w:pPr>
              <w:spacing w:before="60" w:after="60" w:line="240" w:lineRule="auto"/>
              <w:jc w:val="center"/>
              <w:rPr>
                <w:lang w:val="hr-HR"/>
              </w:rPr>
            </w:pPr>
            <w:r w:rsidRPr="002240D2">
              <w:rPr>
                <w:lang w:val="hr-HR"/>
              </w:rPr>
              <w:t>Kategorija regije</w:t>
            </w:r>
          </w:p>
        </w:tc>
        <w:tc>
          <w:tcPr>
            <w:tcW w:w="1155" w:type="pct"/>
          </w:tcPr>
          <w:p w14:paraId="5C40019E" w14:textId="7F446202" w:rsidR="00F65EF3" w:rsidRPr="002240D2" w:rsidRDefault="00F30F3E" w:rsidP="00462A6A">
            <w:pPr>
              <w:spacing w:before="60" w:after="60" w:line="240" w:lineRule="auto"/>
              <w:jc w:val="center"/>
              <w:rPr>
                <w:lang w:val="hr-HR"/>
              </w:rPr>
            </w:pPr>
            <w:r w:rsidRPr="002240D2">
              <w:rPr>
                <w:lang w:val="hr-HR"/>
              </w:rPr>
              <w:t>Specifični cilj</w:t>
            </w:r>
          </w:p>
        </w:tc>
        <w:tc>
          <w:tcPr>
            <w:tcW w:w="430" w:type="pct"/>
          </w:tcPr>
          <w:p w14:paraId="5C40019F" w14:textId="6C6CABD4" w:rsidR="00F65EF3" w:rsidRPr="002240D2" w:rsidRDefault="00F30F3E" w:rsidP="00462A6A">
            <w:pPr>
              <w:spacing w:before="60" w:after="60" w:line="240" w:lineRule="auto"/>
              <w:jc w:val="center"/>
              <w:rPr>
                <w:lang w:val="hr-HR"/>
              </w:rPr>
            </w:pPr>
            <w:r w:rsidRPr="002240D2">
              <w:rPr>
                <w:lang w:val="hr-HR"/>
              </w:rPr>
              <w:t>Kôd</w:t>
            </w:r>
          </w:p>
        </w:tc>
        <w:tc>
          <w:tcPr>
            <w:tcW w:w="1012" w:type="pct"/>
          </w:tcPr>
          <w:p w14:paraId="5C4001A0" w14:textId="10BD835E" w:rsidR="00F65EF3" w:rsidRPr="002240D2" w:rsidRDefault="00F30F3E" w:rsidP="00462A6A">
            <w:pPr>
              <w:spacing w:before="60" w:after="60" w:line="240" w:lineRule="auto"/>
              <w:jc w:val="center"/>
              <w:rPr>
                <w:lang w:val="hr-HR"/>
              </w:rPr>
            </w:pPr>
            <w:r w:rsidRPr="002240D2">
              <w:rPr>
                <w:lang w:val="hr-HR"/>
              </w:rPr>
              <w:t>Iznos</w:t>
            </w:r>
            <w:r w:rsidR="00F65EF3" w:rsidRPr="002240D2">
              <w:rPr>
                <w:lang w:val="hr-HR"/>
              </w:rPr>
              <w:t xml:space="preserve"> (EUR)</w:t>
            </w:r>
          </w:p>
        </w:tc>
      </w:tr>
      <w:tr w:rsidR="00F65EF3" w:rsidRPr="004833B6" w14:paraId="5C4001A8" w14:textId="77777777" w:rsidTr="004865A3">
        <w:tc>
          <w:tcPr>
            <w:tcW w:w="775" w:type="pct"/>
          </w:tcPr>
          <w:p w14:paraId="5C4001A2" w14:textId="77777777" w:rsidR="00F65EF3" w:rsidRPr="002240D2" w:rsidRDefault="00F65EF3" w:rsidP="00D75B60">
            <w:pPr>
              <w:spacing w:before="60" w:after="60" w:line="240" w:lineRule="auto"/>
              <w:rPr>
                <w:lang w:val="hr-HR"/>
              </w:rPr>
            </w:pPr>
          </w:p>
        </w:tc>
        <w:tc>
          <w:tcPr>
            <w:tcW w:w="422" w:type="pct"/>
          </w:tcPr>
          <w:p w14:paraId="5C4001A3" w14:textId="77777777" w:rsidR="00F65EF3" w:rsidRPr="002240D2" w:rsidRDefault="00F65EF3" w:rsidP="00D75B60">
            <w:pPr>
              <w:spacing w:before="60" w:after="60" w:line="240" w:lineRule="auto"/>
              <w:rPr>
                <w:lang w:val="hr-HR"/>
              </w:rPr>
            </w:pPr>
          </w:p>
        </w:tc>
        <w:tc>
          <w:tcPr>
            <w:tcW w:w="1206" w:type="pct"/>
          </w:tcPr>
          <w:p w14:paraId="5C4001A4" w14:textId="77777777" w:rsidR="00F65EF3" w:rsidRPr="002240D2" w:rsidRDefault="00F65EF3" w:rsidP="00D75B60">
            <w:pPr>
              <w:spacing w:before="60" w:after="60" w:line="240" w:lineRule="auto"/>
              <w:rPr>
                <w:lang w:val="hr-HR"/>
              </w:rPr>
            </w:pPr>
          </w:p>
        </w:tc>
        <w:tc>
          <w:tcPr>
            <w:tcW w:w="1155" w:type="pct"/>
          </w:tcPr>
          <w:p w14:paraId="5C4001A5" w14:textId="77777777" w:rsidR="00F65EF3" w:rsidRPr="002240D2" w:rsidRDefault="00F65EF3" w:rsidP="00D75B60">
            <w:pPr>
              <w:spacing w:before="60" w:after="60" w:line="240" w:lineRule="auto"/>
              <w:rPr>
                <w:lang w:val="hr-HR"/>
              </w:rPr>
            </w:pPr>
          </w:p>
        </w:tc>
        <w:tc>
          <w:tcPr>
            <w:tcW w:w="430" w:type="pct"/>
          </w:tcPr>
          <w:p w14:paraId="5C4001A6" w14:textId="77777777" w:rsidR="00F65EF3" w:rsidRPr="002240D2" w:rsidRDefault="00F65EF3" w:rsidP="00D75B60">
            <w:pPr>
              <w:spacing w:before="60" w:after="60" w:line="240" w:lineRule="auto"/>
              <w:rPr>
                <w:lang w:val="hr-HR"/>
              </w:rPr>
            </w:pPr>
          </w:p>
        </w:tc>
        <w:tc>
          <w:tcPr>
            <w:tcW w:w="1012" w:type="pct"/>
          </w:tcPr>
          <w:p w14:paraId="5C4001A7" w14:textId="77777777" w:rsidR="00F65EF3" w:rsidRPr="002240D2" w:rsidRDefault="00F65EF3" w:rsidP="00D75B60">
            <w:pPr>
              <w:spacing w:before="60" w:after="60" w:line="240" w:lineRule="auto"/>
              <w:rPr>
                <w:lang w:val="hr-HR"/>
              </w:rPr>
            </w:pPr>
          </w:p>
        </w:tc>
      </w:tr>
    </w:tbl>
    <w:p w14:paraId="5C4001A9" w14:textId="77777777" w:rsidR="00F65EF3" w:rsidRPr="002240D2" w:rsidRDefault="00F65EF3" w:rsidP="00F65EF3">
      <w:pPr>
        <w:rPr>
          <w:lang w:val="hr-HR"/>
        </w:rPr>
      </w:pPr>
    </w:p>
    <w:p w14:paraId="5C4001AA" w14:textId="489F2684" w:rsidR="00F65EF3" w:rsidRPr="002240D2" w:rsidRDefault="0015038D" w:rsidP="00F65EF3">
      <w:pPr>
        <w:rPr>
          <w:lang w:val="hr-HR"/>
        </w:rPr>
      </w:pPr>
      <w:r w:rsidRPr="002240D2">
        <w:rPr>
          <w:lang w:val="hr-HR"/>
        </w:rPr>
        <w:lastRenderedPageBreak/>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742"/>
        <w:gridCol w:w="2129"/>
        <w:gridCol w:w="2121"/>
        <w:gridCol w:w="664"/>
        <w:gridCol w:w="3040"/>
      </w:tblGrid>
      <w:tr w:rsidR="00F65EF3" w:rsidRPr="004833B6" w14:paraId="5C4001B1" w14:textId="77777777" w:rsidTr="004865A3">
        <w:tc>
          <w:tcPr>
            <w:tcW w:w="675" w:type="pct"/>
          </w:tcPr>
          <w:p w14:paraId="5C4001AB" w14:textId="74CCA6AF" w:rsidR="00F65EF3" w:rsidRPr="002240D2" w:rsidRDefault="00111883" w:rsidP="00462A6A">
            <w:pPr>
              <w:spacing w:before="60" w:after="60" w:line="240" w:lineRule="auto"/>
              <w:jc w:val="center"/>
              <w:rPr>
                <w:lang w:val="hr-HR"/>
              </w:rPr>
            </w:pPr>
            <w:r w:rsidRPr="002240D2">
              <w:rPr>
                <w:lang w:val="hr-HR"/>
              </w:rPr>
              <w:t>Prioritet br.</w:t>
            </w:r>
          </w:p>
        </w:tc>
        <w:tc>
          <w:tcPr>
            <w:tcW w:w="369" w:type="pct"/>
          </w:tcPr>
          <w:p w14:paraId="5C4001AC" w14:textId="6C6259F9" w:rsidR="00F65EF3" w:rsidRPr="002240D2" w:rsidRDefault="00111883" w:rsidP="00462A6A">
            <w:pPr>
              <w:spacing w:before="60" w:after="60" w:line="240" w:lineRule="auto"/>
              <w:jc w:val="center"/>
              <w:rPr>
                <w:lang w:val="hr-HR"/>
              </w:rPr>
            </w:pPr>
            <w:r w:rsidRPr="002240D2">
              <w:rPr>
                <w:lang w:val="hr-HR"/>
              </w:rPr>
              <w:t>Fond</w:t>
            </w:r>
          </w:p>
        </w:tc>
        <w:tc>
          <w:tcPr>
            <w:tcW w:w="1059" w:type="pct"/>
          </w:tcPr>
          <w:p w14:paraId="5C4001AD" w14:textId="0F45C136" w:rsidR="00F65EF3" w:rsidRPr="002240D2" w:rsidRDefault="00111883" w:rsidP="00462A6A">
            <w:pPr>
              <w:spacing w:before="60" w:after="60" w:line="240" w:lineRule="auto"/>
              <w:jc w:val="center"/>
              <w:rPr>
                <w:lang w:val="hr-HR"/>
              </w:rPr>
            </w:pPr>
            <w:r w:rsidRPr="002240D2">
              <w:rPr>
                <w:lang w:val="hr-HR"/>
              </w:rPr>
              <w:t>Kategorija regije</w:t>
            </w:r>
          </w:p>
        </w:tc>
        <w:tc>
          <w:tcPr>
            <w:tcW w:w="1055" w:type="pct"/>
          </w:tcPr>
          <w:p w14:paraId="5C4001AE" w14:textId="06C7B273" w:rsidR="00F65EF3" w:rsidRPr="002240D2" w:rsidRDefault="00111883" w:rsidP="00462A6A">
            <w:pPr>
              <w:spacing w:before="60" w:after="60" w:line="240" w:lineRule="auto"/>
              <w:jc w:val="center"/>
              <w:rPr>
                <w:lang w:val="hr-HR"/>
              </w:rPr>
            </w:pPr>
            <w:r w:rsidRPr="002240D2">
              <w:rPr>
                <w:lang w:val="hr-HR"/>
              </w:rPr>
              <w:t>Specifični cilj</w:t>
            </w:r>
          </w:p>
        </w:tc>
        <w:tc>
          <w:tcPr>
            <w:tcW w:w="330" w:type="pct"/>
          </w:tcPr>
          <w:p w14:paraId="5C4001AF" w14:textId="7842FD25" w:rsidR="00F65EF3" w:rsidRPr="002240D2" w:rsidRDefault="00111883" w:rsidP="00462A6A">
            <w:pPr>
              <w:spacing w:before="60" w:after="60" w:line="240" w:lineRule="auto"/>
              <w:jc w:val="center"/>
              <w:rPr>
                <w:lang w:val="hr-HR"/>
              </w:rPr>
            </w:pPr>
            <w:r w:rsidRPr="002240D2">
              <w:rPr>
                <w:lang w:val="hr-HR"/>
              </w:rPr>
              <w:t>Kôd</w:t>
            </w:r>
          </w:p>
        </w:tc>
        <w:tc>
          <w:tcPr>
            <w:tcW w:w="1512" w:type="pct"/>
          </w:tcPr>
          <w:p w14:paraId="5C4001B0" w14:textId="52031C6F" w:rsidR="00F65EF3" w:rsidRPr="002240D2" w:rsidRDefault="00111883" w:rsidP="00462A6A">
            <w:pPr>
              <w:spacing w:before="60" w:after="60" w:line="240" w:lineRule="auto"/>
              <w:jc w:val="center"/>
              <w:rPr>
                <w:lang w:val="hr-HR"/>
              </w:rPr>
            </w:pPr>
            <w:r w:rsidRPr="002240D2">
              <w:rPr>
                <w:lang w:val="hr-HR"/>
              </w:rPr>
              <w:t>Iznos</w:t>
            </w:r>
            <w:r w:rsidR="00F65EF3" w:rsidRPr="002240D2">
              <w:rPr>
                <w:lang w:val="hr-HR"/>
              </w:rPr>
              <w:t xml:space="preserve"> (EUR)</w:t>
            </w:r>
          </w:p>
        </w:tc>
      </w:tr>
      <w:tr w:rsidR="004D08A1" w:rsidRPr="004833B6" w14:paraId="40FBDB99" w14:textId="77777777" w:rsidTr="004865A3">
        <w:tc>
          <w:tcPr>
            <w:tcW w:w="675" w:type="pct"/>
          </w:tcPr>
          <w:p w14:paraId="6A287082" w14:textId="3C2A96EF" w:rsidR="004D08A1" w:rsidRPr="002240D2" w:rsidRDefault="004D08A1" w:rsidP="00D231BF">
            <w:pPr>
              <w:spacing w:before="60" w:after="60" w:line="240" w:lineRule="auto"/>
              <w:rPr>
                <w:lang w:val="hr-HR"/>
              </w:rPr>
            </w:pPr>
            <w:r w:rsidRPr="002240D2">
              <w:rPr>
                <w:sz w:val="18"/>
                <w:szCs w:val="18"/>
                <w:lang w:val="hr-HR"/>
              </w:rPr>
              <w:t>1.</w:t>
            </w:r>
          </w:p>
        </w:tc>
        <w:tc>
          <w:tcPr>
            <w:tcW w:w="369" w:type="pct"/>
          </w:tcPr>
          <w:p w14:paraId="2C711075" w14:textId="48ED224B" w:rsidR="004D08A1" w:rsidRPr="002240D2" w:rsidRDefault="004D08A1" w:rsidP="004D08A1">
            <w:pPr>
              <w:spacing w:before="60" w:after="60" w:line="240" w:lineRule="auto"/>
              <w:jc w:val="center"/>
              <w:rPr>
                <w:lang w:val="hr-HR"/>
              </w:rPr>
            </w:pPr>
            <w:r w:rsidRPr="002240D2">
              <w:rPr>
                <w:sz w:val="18"/>
                <w:szCs w:val="18"/>
                <w:lang w:val="hr-HR"/>
              </w:rPr>
              <w:t>EFRR</w:t>
            </w:r>
          </w:p>
        </w:tc>
        <w:tc>
          <w:tcPr>
            <w:tcW w:w="1059" w:type="pct"/>
          </w:tcPr>
          <w:p w14:paraId="08911B32" w14:textId="4C497E6C" w:rsidR="004D08A1" w:rsidRPr="002240D2" w:rsidRDefault="004D08A1" w:rsidP="00D231BF">
            <w:pPr>
              <w:spacing w:before="60" w:after="60" w:line="240" w:lineRule="auto"/>
              <w:rPr>
                <w:lang w:val="hr-HR"/>
              </w:rPr>
            </w:pPr>
            <w:r w:rsidRPr="002240D2">
              <w:rPr>
                <w:sz w:val="18"/>
                <w:szCs w:val="18"/>
                <w:lang w:val="hr-HR"/>
              </w:rPr>
              <w:t>Manje razvijene</w:t>
            </w:r>
          </w:p>
        </w:tc>
        <w:tc>
          <w:tcPr>
            <w:tcW w:w="1055" w:type="pct"/>
          </w:tcPr>
          <w:p w14:paraId="41CCF39A" w14:textId="2E801141" w:rsidR="004D08A1" w:rsidRPr="002240D2" w:rsidRDefault="00454611" w:rsidP="00D231BF">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330" w:type="pct"/>
          </w:tcPr>
          <w:p w14:paraId="6EAA3BC0" w14:textId="3DDA19DF" w:rsidR="004D08A1" w:rsidRPr="00D231BF" w:rsidRDefault="004D08A1" w:rsidP="00D231BF">
            <w:pPr>
              <w:spacing w:before="60" w:after="60" w:line="240" w:lineRule="auto"/>
              <w:rPr>
                <w:sz w:val="18"/>
                <w:szCs w:val="18"/>
                <w:lang w:val="hr-HR"/>
              </w:rPr>
            </w:pPr>
            <w:r w:rsidRPr="00D231BF">
              <w:rPr>
                <w:sz w:val="18"/>
                <w:szCs w:val="18"/>
                <w:lang w:val="hr-HR"/>
              </w:rPr>
              <w:t>02</w:t>
            </w:r>
          </w:p>
        </w:tc>
        <w:tc>
          <w:tcPr>
            <w:tcW w:w="1512" w:type="pct"/>
          </w:tcPr>
          <w:p w14:paraId="51EE8E09" w14:textId="240F50EF" w:rsidR="00692305" w:rsidRPr="008D1099" w:rsidRDefault="00692305" w:rsidP="00692305">
            <w:pPr>
              <w:spacing w:before="0" w:after="0" w:line="240" w:lineRule="auto"/>
              <w:rPr>
                <w:color w:val="000000"/>
                <w:sz w:val="18"/>
                <w:szCs w:val="18"/>
                <w:lang w:val="hr-HR" w:eastAsia="hr-HR"/>
              </w:rPr>
            </w:pPr>
            <w:r w:rsidRPr="008D1099">
              <w:rPr>
                <w:color w:val="000000"/>
                <w:sz w:val="18"/>
                <w:szCs w:val="18"/>
              </w:rPr>
              <w:t>164.544.781</w:t>
            </w:r>
          </w:p>
          <w:p w14:paraId="13C328AB" w14:textId="6E463202" w:rsidR="004D08A1" w:rsidRPr="00D231BF" w:rsidRDefault="004D08A1" w:rsidP="00D231BF">
            <w:pPr>
              <w:spacing w:before="60" w:after="60" w:line="240" w:lineRule="auto"/>
              <w:rPr>
                <w:sz w:val="18"/>
                <w:szCs w:val="18"/>
                <w:lang w:val="hr-HR"/>
              </w:rPr>
            </w:pPr>
          </w:p>
        </w:tc>
      </w:tr>
      <w:tr w:rsidR="004D08A1" w:rsidRPr="004833B6" w14:paraId="5C4001B8" w14:textId="77777777" w:rsidTr="004865A3">
        <w:tc>
          <w:tcPr>
            <w:tcW w:w="675" w:type="pct"/>
          </w:tcPr>
          <w:p w14:paraId="5C4001B2" w14:textId="18137913" w:rsidR="004D08A1" w:rsidRPr="002240D2" w:rsidRDefault="004D08A1" w:rsidP="004D08A1">
            <w:pPr>
              <w:spacing w:before="60" w:after="60" w:line="240" w:lineRule="auto"/>
              <w:rPr>
                <w:lang w:val="hr-HR"/>
              </w:rPr>
            </w:pPr>
            <w:r w:rsidRPr="002240D2">
              <w:rPr>
                <w:sz w:val="18"/>
                <w:szCs w:val="18"/>
                <w:lang w:val="hr-HR"/>
              </w:rPr>
              <w:t>1.</w:t>
            </w:r>
          </w:p>
        </w:tc>
        <w:tc>
          <w:tcPr>
            <w:tcW w:w="369" w:type="pct"/>
          </w:tcPr>
          <w:p w14:paraId="5C4001B3" w14:textId="3E188E91" w:rsidR="004D08A1" w:rsidRPr="002240D2" w:rsidRDefault="004D08A1" w:rsidP="004D08A1">
            <w:pPr>
              <w:spacing w:before="60" w:after="60" w:line="240" w:lineRule="auto"/>
              <w:rPr>
                <w:lang w:val="hr-HR"/>
              </w:rPr>
            </w:pPr>
            <w:r w:rsidRPr="002240D2">
              <w:rPr>
                <w:sz w:val="18"/>
                <w:szCs w:val="18"/>
                <w:lang w:val="hr-HR"/>
              </w:rPr>
              <w:t>EFRR</w:t>
            </w:r>
          </w:p>
        </w:tc>
        <w:tc>
          <w:tcPr>
            <w:tcW w:w="1059" w:type="pct"/>
          </w:tcPr>
          <w:p w14:paraId="5C4001B4" w14:textId="4F222126" w:rsidR="004D08A1" w:rsidRPr="002240D2" w:rsidRDefault="004D08A1" w:rsidP="004D08A1">
            <w:pPr>
              <w:spacing w:before="60" w:after="60" w:line="240" w:lineRule="auto"/>
              <w:rPr>
                <w:lang w:val="hr-HR"/>
              </w:rPr>
            </w:pPr>
            <w:r w:rsidRPr="002240D2">
              <w:rPr>
                <w:sz w:val="18"/>
                <w:szCs w:val="18"/>
                <w:lang w:val="hr-HR"/>
              </w:rPr>
              <w:t>Manje razvijene</w:t>
            </w:r>
          </w:p>
        </w:tc>
        <w:tc>
          <w:tcPr>
            <w:tcW w:w="1055" w:type="pct"/>
          </w:tcPr>
          <w:p w14:paraId="5C4001B5" w14:textId="06F7B46F" w:rsidR="004D08A1" w:rsidRPr="002240D2" w:rsidRDefault="00454611" w:rsidP="004D08A1">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w:t>
            </w:r>
            <w:r>
              <w:rPr>
                <w:sz w:val="18"/>
                <w:szCs w:val="18"/>
                <w:lang w:val="hr-HR"/>
              </w:rPr>
              <w:t>)</w:t>
            </w:r>
          </w:p>
        </w:tc>
        <w:tc>
          <w:tcPr>
            <w:tcW w:w="330" w:type="pct"/>
          </w:tcPr>
          <w:p w14:paraId="5C4001B6" w14:textId="4DC4910C" w:rsidR="004D08A1" w:rsidRPr="002240D2" w:rsidRDefault="004D08A1" w:rsidP="004D08A1">
            <w:pPr>
              <w:spacing w:before="60" w:after="60" w:line="240" w:lineRule="auto"/>
              <w:rPr>
                <w:sz w:val="18"/>
                <w:szCs w:val="18"/>
                <w:lang w:val="hr-HR"/>
              </w:rPr>
            </w:pPr>
            <w:r w:rsidRPr="002240D2">
              <w:rPr>
                <w:sz w:val="18"/>
                <w:szCs w:val="18"/>
                <w:lang w:val="hr-HR"/>
              </w:rPr>
              <w:t>03</w:t>
            </w:r>
          </w:p>
        </w:tc>
        <w:tc>
          <w:tcPr>
            <w:tcW w:w="1512" w:type="pct"/>
          </w:tcPr>
          <w:p w14:paraId="5C4001B7" w14:textId="6A59E775" w:rsidR="004D08A1" w:rsidRPr="002240D2" w:rsidRDefault="00452EDE" w:rsidP="004D08A1">
            <w:pPr>
              <w:spacing w:before="60" w:after="60" w:line="240" w:lineRule="auto"/>
              <w:rPr>
                <w:sz w:val="18"/>
                <w:szCs w:val="18"/>
                <w:lang w:val="hr-HR"/>
              </w:rPr>
            </w:pPr>
            <w:r w:rsidRPr="00452EDE">
              <w:rPr>
                <w:color w:val="000000"/>
                <w:sz w:val="18"/>
                <w:szCs w:val="18"/>
              </w:rPr>
              <w:t>476.587.294</w:t>
            </w:r>
          </w:p>
        </w:tc>
      </w:tr>
    </w:tbl>
    <w:p w14:paraId="785BFB56" w14:textId="519DC103" w:rsidR="00D10AC3" w:rsidRPr="002240D2" w:rsidRDefault="00D10AC3" w:rsidP="001B43E5">
      <w:pPr>
        <w:pStyle w:val="Point0"/>
        <w:spacing w:line="240" w:lineRule="auto"/>
        <w:ind w:left="851" w:hanging="851"/>
        <w:rPr>
          <w:lang w:val="hr-HR"/>
        </w:rPr>
      </w:pPr>
    </w:p>
    <w:p w14:paraId="76325B45" w14:textId="389B40C4" w:rsidR="00984382" w:rsidRPr="002240D2" w:rsidRDefault="00984382" w:rsidP="00E4324B">
      <w:pPr>
        <w:pStyle w:val="Heading1"/>
        <w:numPr>
          <w:ilvl w:val="0"/>
          <w:numId w:val="0"/>
        </w:numPr>
        <w:ind w:left="850"/>
        <w:rPr>
          <w:lang w:val="hr-HR"/>
        </w:rPr>
      </w:pPr>
      <w:r w:rsidRPr="002240D2">
        <w:rPr>
          <w:lang w:val="hr-HR"/>
        </w:rPr>
        <w:t>2.1.1.</w:t>
      </w:r>
      <w:r w:rsidRPr="002240D2">
        <w:rPr>
          <w:lang w:val="hr-HR"/>
        </w:rPr>
        <w:tab/>
      </w:r>
      <w:r w:rsidR="001333BF" w:rsidRPr="002240D2">
        <w:rPr>
          <w:highlight w:val="lightGray"/>
          <w:lang w:val="hr-HR"/>
        </w:rPr>
        <w:t xml:space="preserve">1. </w:t>
      </w:r>
      <w:r w:rsidRPr="002240D2">
        <w:rPr>
          <w:highlight w:val="lightGray"/>
          <w:lang w:val="hr-HR" w:eastAsia="hr-HR"/>
        </w:rPr>
        <w:t>Jačanje gospodarstva ulaganjem u istraživanje i inovacije, podupiranjem poslovne konkurentnosti, digitalizacije i razvojem vještina za pametnu specijalizaciju</w:t>
      </w:r>
      <w:r w:rsidRPr="002240D2">
        <w:rPr>
          <w:lang w:val="hr-HR" w:eastAsia="hr-HR"/>
        </w:rPr>
        <w:t> </w:t>
      </w:r>
      <w:r w:rsidRPr="002240D2">
        <w:rPr>
          <w:lang w:val="hr-HR"/>
        </w:rPr>
        <w:t xml:space="preserve"> </w:t>
      </w:r>
    </w:p>
    <w:p w14:paraId="6AE8BD7D" w14:textId="6D3CA4F2" w:rsidR="00984382" w:rsidRPr="002240D2" w:rsidRDefault="00984382" w:rsidP="00E4324B">
      <w:pPr>
        <w:pStyle w:val="Heading2"/>
        <w:numPr>
          <w:ilvl w:val="0"/>
          <w:numId w:val="0"/>
        </w:numPr>
        <w:ind w:left="850"/>
        <w:rPr>
          <w:lang w:val="hr-HR"/>
        </w:rPr>
      </w:pPr>
      <w:r w:rsidRPr="002240D2">
        <w:rPr>
          <w:lang w:val="hr-HR"/>
        </w:rPr>
        <w:t>2.1.1.1.</w:t>
      </w:r>
      <w:r w:rsidRPr="002240D2">
        <w:rPr>
          <w:lang w:val="hr-HR"/>
        </w:rPr>
        <w:tab/>
      </w:r>
      <w:r w:rsidR="001333BF" w:rsidRPr="7C28AF42">
        <w:rPr>
          <w:i/>
          <w:highlight w:val="lightGray"/>
          <w:lang w:val="hr-HR"/>
        </w:rPr>
        <w:t>1 (ii)</w:t>
      </w:r>
      <w:r w:rsidR="001333BF" w:rsidRPr="002240D2">
        <w:rPr>
          <w:highlight w:val="lightGray"/>
          <w:lang w:val="hr-HR"/>
        </w:rPr>
        <w:t xml:space="preserve"> </w:t>
      </w:r>
      <w:r w:rsidR="00D445CD" w:rsidRPr="002240D2">
        <w:rPr>
          <w:lang w:val="hr-HR"/>
        </w:rPr>
        <w:t>Iskorištavanje koristi digitalizacije za građane, poduzeća, istraživačke organizacije i tijela javne vlasti</w:t>
      </w:r>
      <w:r w:rsidR="00D445CD" w:rsidRPr="7C28AF42" w:rsidDel="00D445CD">
        <w:rPr>
          <w:i/>
          <w:highlight w:val="lightGray"/>
          <w:lang w:val="hr-HR"/>
        </w:rPr>
        <w:t xml:space="preserve"> </w:t>
      </w:r>
      <w:r w:rsidRPr="002240D2">
        <w:rPr>
          <w:rStyle w:val="FootnoteReference"/>
          <w:lang w:val="hr-HR"/>
        </w:rPr>
        <w:footnoteReference w:id="4"/>
      </w:r>
      <w:r w:rsidRPr="002240D2">
        <w:rPr>
          <w:lang w:val="hr-HR"/>
        </w:rPr>
        <w:t xml:space="preserve"> </w:t>
      </w:r>
    </w:p>
    <w:p w14:paraId="7DBA4FDB" w14:textId="128C5BEE" w:rsidR="00984382" w:rsidRPr="002240D2" w:rsidRDefault="00984382" w:rsidP="00E4324B">
      <w:pPr>
        <w:pStyle w:val="Heading3"/>
        <w:numPr>
          <w:ilvl w:val="0"/>
          <w:numId w:val="0"/>
        </w:numPr>
        <w:ind w:left="850"/>
        <w:rPr>
          <w:lang w:val="hr-HR"/>
        </w:rPr>
      </w:pPr>
      <w:r w:rsidRPr="002240D2">
        <w:rPr>
          <w:lang w:val="hr-HR"/>
        </w:rPr>
        <w:t>2.1.1.1.1.</w:t>
      </w:r>
      <w:r w:rsidRPr="002240D2">
        <w:rPr>
          <w:lang w:val="hr-HR"/>
        </w:rPr>
        <w:tab/>
      </w:r>
      <w:r w:rsidR="00F54461" w:rsidRPr="002240D2">
        <w:rPr>
          <w:lang w:val="hr-HR"/>
        </w:rPr>
        <w:t>Intervencije fondova</w:t>
      </w:r>
    </w:p>
    <w:p w14:paraId="7A83F3DF" w14:textId="128C5BEE" w:rsidR="004434E4" w:rsidRPr="002240D2" w:rsidRDefault="004434E4" w:rsidP="00E4324B">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796DA13E" w14:textId="18E8151A" w:rsidR="00984382" w:rsidRPr="002240D2" w:rsidRDefault="004434E4" w:rsidP="00E4324B">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r w:rsidR="00984382" w:rsidRPr="002240D2">
        <w:t>:</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984382" w:rsidRPr="004669C9" w14:paraId="26F47EE8" w14:textId="77777777" w:rsidTr="004865A3">
        <w:tc>
          <w:tcPr>
            <w:tcW w:w="8724" w:type="dxa"/>
          </w:tcPr>
          <w:p w14:paraId="623AA89A" w14:textId="254C244C" w:rsidR="5FFDE8B6" w:rsidRPr="00CF18F3" w:rsidRDefault="5FFDE8B6" w:rsidP="3B98BA1F">
            <w:pPr>
              <w:spacing w:line="240" w:lineRule="auto"/>
              <w:jc w:val="both"/>
              <w:rPr>
                <w:i/>
                <w:sz w:val="22"/>
                <w:szCs w:val="22"/>
                <w:lang w:val="hr-HR"/>
              </w:rPr>
            </w:pPr>
            <w:r w:rsidRPr="4038B3F0">
              <w:rPr>
                <w:i/>
                <w:iCs/>
                <w:color w:val="262626" w:themeColor="text1" w:themeTint="D9"/>
                <w:sz w:val="22"/>
                <w:szCs w:val="22"/>
                <w:lang w:val="hr-HR"/>
              </w:rPr>
              <w:t xml:space="preserve">Daljnja digitalizacija i unapređenje javnih e-usluga za privatne i poslovne korisnike preduvjet je digitalne transformacije društva te stvaranja modernog </w:t>
            </w:r>
            <w:r w:rsidR="468DC651" w:rsidRPr="3B98BA1F">
              <w:rPr>
                <w:i/>
                <w:iCs/>
                <w:color w:val="262626" w:themeColor="text1" w:themeTint="D9"/>
                <w:sz w:val="22"/>
                <w:szCs w:val="22"/>
                <w:lang w:val="hr-HR"/>
              </w:rPr>
              <w:t xml:space="preserve">i </w:t>
            </w:r>
            <w:r w:rsidR="15D264D0" w:rsidRPr="4E7E6E23">
              <w:rPr>
                <w:i/>
                <w:iCs/>
                <w:color w:val="262626" w:themeColor="text1" w:themeTint="D9"/>
                <w:sz w:val="22"/>
                <w:szCs w:val="22"/>
                <w:lang w:val="hr-HR"/>
              </w:rPr>
              <w:t xml:space="preserve">transparentnog </w:t>
            </w:r>
            <w:r w:rsidR="19FBB711" w:rsidRPr="4E7E6E23">
              <w:rPr>
                <w:i/>
                <w:iCs/>
                <w:color w:val="262626" w:themeColor="text1" w:themeTint="D9"/>
                <w:sz w:val="22"/>
                <w:szCs w:val="22"/>
                <w:lang w:val="hr-HR"/>
              </w:rPr>
              <w:t>društva</w:t>
            </w:r>
            <w:r w:rsidR="468DC651" w:rsidRPr="3B98BA1F">
              <w:rPr>
                <w:i/>
                <w:iCs/>
                <w:color w:val="262626" w:themeColor="text1" w:themeTint="D9"/>
                <w:sz w:val="22"/>
                <w:szCs w:val="22"/>
                <w:lang w:val="hr-HR"/>
              </w:rPr>
              <w:t xml:space="preserve"> </w:t>
            </w:r>
            <w:r w:rsidRPr="4038B3F0">
              <w:rPr>
                <w:i/>
                <w:iCs/>
                <w:color w:val="262626" w:themeColor="text1" w:themeTint="D9"/>
                <w:sz w:val="22"/>
                <w:szCs w:val="22"/>
                <w:lang w:val="hr-HR"/>
              </w:rPr>
              <w:t xml:space="preserve"> </w:t>
            </w:r>
            <w:r w:rsidR="468DC651" w:rsidRPr="3B98BA1F">
              <w:rPr>
                <w:i/>
                <w:iCs/>
                <w:color w:val="262626" w:themeColor="text1" w:themeTint="D9"/>
                <w:sz w:val="22"/>
                <w:szCs w:val="22"/>
                <w:lang w:val="hr-HR"/>
              </w:rPr>
              <w:t xml:space="preserve">te </w:t>
            </w:r>
            <w:r w:rsidRPr="4038B3F0">
              <w:rPr>
                <w:i/>
                <w:iCs/>
                <w:color w:val="262626" w:themeColor="text1" w:themeTint="D9"/>
                <w:sz w:val="22"/>
                <w:szCs w:val="22"/>
                <w:lang w:val="hr-HR"/>
              </w:rPr>
              <w:t xml:space="preserve">pozitivnog poslovnog okruženja. Sve predložene aktivnosti imaju izravnu poveznicu na unaprjeđenje poslovne klime i prava građana, kao i povećanje dostupnosti </w:t>
            </w:r>
            <w:r w:rsidR="3B98BA1F" w:rsidRPr="00CF18F3">
              <w:rPr>
                <w:i/>
                <w:sz w:val="22"/>
                <w:szCs w:val="22"/>
                <w:lang w:val="hr-HR"/>
              </w:rPr>
              <w:t>javnih</w:t>
            </w:r>
            <w:r w:rsidR="3B98BA1F" w:rsidRPr="3B98BA1F">
              <w:rPr>
                <w:i/>
                <w:iCs/>
                <w:color w:val="262626" w:themeColor="text1" w:themeTint="D9"/>
                <w:sz w:val="22"/>
                <w:szCs w:val="22"/>
                <w:lang w:val="hr-HR"/>
              </w:rPr>
              <w:t xml:space="preserve"> </w:t>
            </w:r>
            <w:r w:rsidRPr="4038B3F0">
              <w:rPr>
                <w:i/>
                <w:iCs/>
                <w:color w:val="262626" w:themeColor="text1" w:themeTint="D9"/>
                <w:sz w:val="22"/>
                <w:szCs w:val="22"/>
                <w:lang w:val="hr-HR"/>
              </w:rPr>
              <w:t xml:space="preserve">e-usluga za građane i </w:t>
            </w:r>
            <w:r w:rsidR="468DC651" w:rsidRPr="3B98BA1F">
              <w:rPr>
                <w:i/>
                <w:iCs/>
                <w:color w:val="262626" w:themeColor="text1" w:themeTint="D9"/>
                <w:sz w:val="22"/>
                <w:szCs w:val="22"/>
                <w:lang w:val="hr-HR"/>
              </w:rPr>
              <w:t>poduzeća</w:t>
            </w:r>
            <w:r w:rsidRPr="4038B3F0">
              <w:rPr>
                <w:i/>
                <w:iCs/>
                <w:color w:val="262626" w:themeColor="text1" w:themeTint="D9"/>
                <w:sz w:val="22"/>
                <w:szCs w:val="22"/>
                <w:lang w:val="hr-HR"/>
              </w:rPr>
              <w:t xml:space="preserve"> te su jedan od mehanizama osiguranja održivosti dosad započetih projekata digitalizacije, s ciljem uspješne digitalne transformacije javne uprave</w:t>
            </w:r>
            <w:r w:rsidR="3B98BA1F" w:rsidRPr="00CF18F3">
              <w:rPr>
                <w:i/>
                <w:sz w:val="22"/>
                <w:szCs w:val="22"/>
                <w:lang w:val="hr-HR"/>
              </w:rPr>
              <w:t xml:space="preserve">. Pružit će se potpora za razvoj zajedničkih rješenja na najučestalije potrebe građana i poduzeća, te su odabrani sljedeći prioriteti koji su u skladu sa Akcijskim planom </w:t>
            </w:r>
            <w:proofErr w:type="spellStart"/>
            <w:r w:rsidR="3B98BA1F" w:rsidRPr="00CF18F3">
              <w:rPr>
                <w:i/>
                <w:sz w:val="22"/>
                <w:szCs w:val="22"/>
                <w:lang w:val="hr-HR"/>
              </w:rPr>
              <w:t>eUprave</w:t>
            </w:r>
            <w:proofErr w:type="spellEnd"/>
            <w:r w:rsidR="3B98BA1F" w:rsidRPr="00CF18F3">
              <w:rPr>
                <w:i/>
                <w:sz w:val="22"/>
                <w:szCs w:val="22"/>
                <w:lang w:val="hr-HR"/>
              </w:rPr>
              <w:t>:</w:t>
            </w:r>
          </w:p>
          <w:p w14:paraId="379A2194" w14:textId="29F89FB3" w:rsidR="5FFDE8B6" w:rsidRPr="00CF18F3" w:rsidRDefault="3B98BA1F" w:rsidP="00CF18F3">
            <w:pPr>
              <w:pStyle w:val="ListParagraph"/>
              <w:numPr>
                <w:ilvl w:val="0"/>
                <w:numId w:val="187"/>
              </w:numPr>
              <w:spacing w:line="276" w:lineRule="auto"/>
              <w:rPr>
                <w:i/>
                <w:sz w:val="22"/>
                <w:szCs w:val="22"/>
                <w:lang w:val="hr-HR"/>
              </w:rPr>
            </w:pPr>
            <w:r w:rsidRPr="00CF18F3">
              <w:rPr>
                <w:i/>
                <w:sz w:val="22"/>
                <w:szCs w:val="22"/>
                <w:lang w:val="hr-HR"/>
              </w:rPr>
              <w:t>modernizacija javne uprave korištenjem digitalnih rješenja u cilju pružanja visokokvalitetnih javnih e-usluga</w:t>
            </w:r>
          </w:p>
          <w:p w14:paraId="4A25CD62" w14:textId="2BD6EF7D" w:rsidR="5FFDE8B6" w:rsidRPr="00CF18F3" w:rsidRDefault="3B98BA1F" w:rsidP="00CF18F3">
            <w:pPr>
              <w:pStyle w:val="ListParagraph"/>
              <w:numPr>
                <w:ilvl w:val="0"/>
                <w:numId w:val="187"/>
              </w:numPr>
              <w:spacing w:line="276" w:lineRule="auto"/>
              <w:rPr>
                <w:i/>
                <w:sz w:val="22"/>
                <w:szCs w:val="22"/>
                <w:lang w:val="hr-HR"/>
              </w:rPr>
            </w:pPr>
            <w:r w:rsidRPr="00CF18F3">
              <w:rPr>
                <w:i/>
                <w:sz w:val="22"/>
                <w:szCs w:val="22"/>
                <w:lang w:val="hr-HR"/>
              </w:rPr>
              <w:t>administrativno rasterećenje i olakšavanje digitalne interakcije između javne uprave, građana i poduzeća</w:t>
            </w:r>
          </w:p>
          <w:p w14:paraId="4EEBF63C" w14:textId="14BE4F1A" w:rsidR="5FFDE8B6" w:rsidRPr="00CF18F3" w:rsidRDefault="3B98BA1F" w:rsidP="00CF18F3">
            <w:pPr>
              <w:pStyle w:val="ListParagraph"/>
              <w:numPr>
                <w:ilvl w:val="0"/>
                <w:numId w:val="187"/>
              </w:numPr>
              <w:spacing w:line="276" w:lineRule="auto"/>
              <w:rPr>
                <w:i/>
                <w:sz w:val="22"/>
                <w:szCs w:val="22"/>
                <w:lang w:val="hr-HR"/>
              </w:rPr>
            </w:pPr>
            <w:r w:rsidRPr="00CF18F3">
              <w:rPr>
                <w:i/>
                <w:sz w:val="22"/>
                <w:szCs w:val="22"/>
                <w:lang w:val="hr-HR"/>
              </w:rPr>
              <w:t xml:space="preserve">omogućavanje mobilnosti građana i poduzeća omogućavanjem prekogranične elektroničke </w:t>
            </w:r>
            <w:proofErr w:type="spellStart"/>
            <w:r w:rsidRPr="00CF18F3">
              <w:rPr>
                <w:i/>
                <w:sz w:val="22"/>
                <w:szCs w:val="22"/>
                <w:lang w:val="hr-HR"/>
              </w:rPr>
              <w:t>interoperabilnosti</w:t>
            </w:r>
            <w:proofErr w:type="spellEnd"/>
            <w:r w:rsidRPr="00CF18F3">
              <w:rPr>
                <w:i/>
                <w:sz w:val="22"/>
                <w:szCs w:val="22"/>
                <w:lang w:val="hr-HR"/>
              </w:rPr>
              <w:t>.</w:t>
            </w:r>
          </w:p>
          <w:p w14:paraId="1E807AE5" w14:textId="06CC72E4" w:rsidR="5FFDE8B6" w:rsidRDefault="3B98BA1F" w:rsidP="00CF18F3">
            <w:pPr>
              <w:jc w:val="both"/>
              <w:rPr>
                <w:i/>
                <w:iCs/>
                <w:color w:val="000000" w:themeColor="text1"/>
                <w:sz w:val="22"/>
                <w:szCs w:val="22"/>
              </w:rPr>
            </w:pPr>
            <w:proofErr w:type="spellStart"/>
            <w:r w:rsidRPr="3B98BA1F">
              <w:rPr>
                <w:i/>
                <w:iCs/>
                <w:color w:val="000000" w:themeColor="text1"/>
                <w:sz w:val="22"/>
                <w:szCs w:val="22"/>
              </w:rPr>
              <w:t>Aktivnosti</w:t>
            </w:r>
            <w:proofErr w:type="spellEnd"/>
            <w:r w:rsidRPr="3B98BA1F">
              <w:rPr>
                <w:i/>
                <w:iCs/>
                <w:color w:val="000000" w:themeColor="text1"/>
                <w:sz w:val="22"/>
                <w:szCs w:val="22"/>
              </w:rPr>
              <w:t xml:space="preserve"> </w:t>
            </w:r>
            <w:proofErr w:type="spellStart"/>
            <w:r w:rsidRPr="3B98BA1F">
              <w:rPr>
                <w:i/>
                <w:iCs/>
                <w:color w:val="000000" w:themeColor="text1"/>
                <w:sz w:val="22"/>
                <w:szCs w:val="22"/>
              </w:rPr>
              <w:t>uključuj</w:t>
            </w:r>
            <w:r w:rsidRPr="3B98BA1F">
              <w:rPr>
                <w:i/>
                <w:iCs/>
                <w:sz w:val="22"/>
                <w:szCs w:val="22"/>
              </w:rPr>
              <w:t>u</w:t>
            </w:r>
            <w:proofErr w:type="spellEnd"/>
            <w:r w:rsidRPr="3B98BA1F">
              <w:rPr>
                <w:i/>
                <w:iCs/>
                <w:color w:val="000000" w:themeColor="text1"/>
                <w:sz w:val="22"/>
                <w:szCs w:val="22"/>
              </w:rPr>
              <w:t>:</w:t>
            </w:r>
          </w:p>
          <w:p w14:paraId="41848839" w14:textId="787CC8E2" w:rsidR="5FFDE8B6" w:rsidRDefault="3B98BA1F" w:rsidP="00CF18F3">
            <w:pPr>
              <w:pStyle w:val="ListParagraph"/>
              <w:numPr>
                <w:ilvl w:val="0"/>
                <w:numId w:val="186"/>
              </w:numPr>
              <w:spacing w:line="276" w:lineRule="auto"/>
              <w:rPr>
                <w:i/>
                <w:iCs/>
                <w:sz w:val="22"/>
                <w:szCs w:val="22"/>
              </w:rPr>
            </w:pPr>
            <w:proofErr w:type="spellStart"/>
            <w:r w:rsidRPr="3B98BA1F">
              <w:rPr>
                <w:i/>
                <w:iCs/>
                <w:sz w:val="22"/>
                <w:szCs w:val="22"/>
              </w:rPr>
              <w:t>Podršku</w:t>
            </w:r>
            <w:proofErr w:type="spellEnd"/>
            <w:r w:rsidRPr="3B98BA1F">
              <w:rPr>
                <w:i/>
                <w:iCs/>
                <w:sz w:val="22"/>
                <w:szCs w:val="22"/>
              </w:rPr>
              <w:t xml:space="preserve"> za </w:t>
            </w:r>
            <w:proofErr w:type="spellStart"/>
            <w:r w:rsidRPr="3B98BA1F">
              <w:rPr>
                <w:i/>
                <w:iCs/>
                <w:sz w:val="22"/>
                <w:szCs w:val="22"/>
              </w:rPr>
              <w:t>uvođenje</w:t>
            </w:r>
            <w:proofErr w:type="spellEnd"/>
            <w:r w:rsidRPr="3B98BA1F">
              <w:rPr>
                <w:i/>
                <w:iCs/>
                <w:sz w:val="22"/>
                <w:szCs w:val="22"/>
              </w:rPr>
              <w:t xml:space="preserve"> </w:t>
            </w:r>
            <w:proofErr w:type="spellStart"/>
            <w:r w:rsidRPr="3B98BA1F">
              <w:rPr>
                <w:i/>
                <w:iCs/>
                <w:sz w:val="22"/>
                <w:szCs w:val="22"/>
              </w:rPr>
              <w:t>učinkovitije</w:t>
            </w:r>
            <w:proofErr w:type="spellEnd"/>
            <w:r w:rsidRPr="3B98BA1F">
              <w:rPr>
                <w:i/>
                <w:iCs/>
                <w:sz w:val="22"/>
                <w:szCs w:val="22"/>
              </w:rPr>
              <w:t xml:space="preserve"> e-</w:t>
            </w:r>
            <w:proofErr w:type="spellStart"/>
            <w:r w:rsidRPr="3B98BA1F">
              <w:rPr>
                <w:i/>
                <w:iCs/>
                <w:sz w:val="22"/>
                <w:szCs w:val="22"/>
              </w:rPr>
              <w:t>uprave</w:t>
            </w:r>
            <w:proofErr w:type="spellEnd"/>
            <w:r w:rsidRPr="3B98BA1F">
              <w:rPr>
                <w:i/>
                <w:iCs/>
                <w:sz w:val="22"/>
                <w:szCs w:val="22"/>
              </w:rPr>
              <w:t xml:space="preserve"> za </w:t>
            </w:r>
            <w:proofErr w:type="spellStart"/>
            <w:r w:rsidRPr="3B98BA1F">
              <w:rPr>
                <w:i/>
                <w:iCs/>
                <w:sz w:val="22"/>
                <w:szCs w:val="22"/>
              </w:rPr>
              <w:t>pametnije</w:t>
            </w:r>
            <w:proofErr w:type="spellEnd"/>
            <w:r w:rsidRPr="3B98BA1F">
              <w:rPr>
                <w:i/>
                <w:iCs/>
                <w:sz w:val="22"/>
                <w:szCs w:val="22"/>
              </w:rPr>
              <w:t xml:space="preserve"> </w:t>
            </w:r>
            <w:proofErr w:type="spellStart"/>
            <w:r w:rsidRPr="3B98BA1F">
              <w:rPr>
                <w:i/>
                <w:iCs/>
                <w:sz w:val="22"/>
                <w:szCs w:val="22"/>
              </w:rPr>
              <w:t>pružanje</w:t>
            </w:r>
            <w:proofErr w:type="spellEnd"/>
            <w:r w:rsidRPr="3B98BA1F">
              <w:rPr>
                <w:i/>
                <w:iCs/>
                <w:sz w:val="22"/>
                <w:szCs w:val="22"/>
              </w:rPr>
              <w:t xml:space="preserve"> </w:t>
            </w:r>
            <w:proofErr w:type="spellStart"/>
            <w:r w:rsidRPr="3B98BA1F">
              <w:rPr>
                <w:i/>
                <w:iCs/>
                <w:sz w:val="22"/>
                <w:szCs w:val="22"/>
              </w:rPr>
              <w:t>javnih</w:t>
            </w:r>
            <w:proofErr w:type="spellEnd"/>
            <w:r w:rsidRPr="3B98BA1F">
              <w:rPr>
                <w:i/>
                <w:iCs/>
                <w:sz w:val="22"/>
                <w:szCs w:val="22"/>
              </w:rPr>
              <w:t xml:space="preserve"> </w:t>
            </w:r>
            <w:proofErr w:type="spellStart"/>
            <w:r w:rsidRPr="3B98BA1F">
              <w:rPr>
                <w:i/>
                <w:iCs/>
                <w:sz w:val="22"/>
                <w:szCs w:val="22"/>
              </w:rPr>
              <w:t>usluga</w:t>
            </w:r>
            <w:proofErr w:type="spellEnd"/>
            <w:r w:rsidRPr="3B98BA1F">
              <w:rPr>
                <w:i/>
                <w:iCs/>
                <w:sz w:val="22"/>
                <w:szCs w:val="22"/>
              </w:rPr>
              <w:t xml:space="preserve"> i </w:t>
            </w:r>
            <w:proofErr w:type="spellStart"/>
            <w:r w:rsidRPr="3B98BA1F">
              <w:rPr>
                <w:i/>
                <w:iCs/>
                <w:sz w:val="22"/>
                <w:szCs w:val="22"/>
              </w:rPr>
              <w:t>daljnju</w:t>
            </w:r>
            <w:proofErr w:type="spellEnd"/>
            <w:r w:rsidRPr="3B98BA1F">
              <w:rPr>
                <w:i/>
                <w:iCs/>
                <w:sz w:val="22"/>
                <w:szCs w:val="22"/>
              </w:rPr>
              <w:t xml:space="preserve"> </w:t>
            </w:r>
            <w:proofErr w:type="spellStart"/>
            <w:r w:rsidRPr="3B98BA1F">
              <w:rPr>
                <w:i/>
                <w:iCs/>
                <w:sz w:val="22"/>
                <w:szCs w:val="22"/>
              </w:rPr>
              <w:t>digitalizaciju</w:t>
            </w:r>
            <w:proofErr w:type="spellEnd"/>
            <w:r w:rsidRPr="3B98BA1F">
              <w:rPr>
                <w:i/>
                <w:iCs/>
                <w:sz w:val="22"/>
                <w:szCs w:val="22"/>
              </w:rPr>
              <w:t xml:space="preserve"> </w:t>
            </w:r>
            <w:proofErr w:type="spellStart"/>
            <w:r w:rsidRPr="3B98BA1F">
              <w:rPr>
                <w:i/>
                <w:iCs/>
                <w:sz w:val="22"/>
                <w:szCs w:val="22"/>
              </w:rPr>
              <w:t>javnih</w:t>
            </w:r>
            <w:proofErr w:type="spellEnd"/>
            <w:r w:rsidRPr="3B98BA1F">
              <w:rPr>
                <w:i/>
                <w:iCs/>
                <w:sz w:val="22"/>
                <w:szCs w:val="22"/>
              </w:rPr>
              <w:t xml:space="preserve"> </w:t>
            </w:r>
            <w:proofErr w:type="spellStart"/>
            <w:r w:rsidRPr="3B98BA1F">
              <w:rPr>
                <w:i/>
                <w:iCs/>
                <w:sz w:val="22"/>
                <w:szCs w:val="22"/>
              </w:rPr>
              <w:t>usluga</w:t>
            </w:r>
            <w:proofErr w:type="spellEnd"/>
            <w:r w:rsidRPr="3B98BA1F">
              <w:rPr>
                <w:i/>
                <w:iCs/>
                <w:sz w:val="22"/>
                <w:szCs w:val="22"/>
              </w:rPr>
              <w:t xml:space="preserve">, </w:t>
            </w:r>
            <w:proofErr w:type="spellStart"/>
            <w:r w:rsidRPr="3B98BA1F">
              <w:rPr>
                <w:i/>
                <w:iCs/>
                <w:sz w:val="22"/>
                <w:szCs w:val="22"/>
              </w:rPr>
              <w:t>stvaranjem</w:t>
            </w:r>
            <w:proofErr w:type="spellEnd"/>
            <w:r w:rsidRPr="3B98BA1F">
              <w:rPr>
                <w:i/>
                <w:iCs/>
                <w:sz w:val="22"/>
                <w:szCs w:val="22"/>
              </w:rPr>
              <w:t xml:space="preserve"> </w:t>
            </w:r>
            <w:proofErr w:type="spellStart"/>
            <w:r w:rsidRPr="3B98BA1F">
              <w:rPr>
                <w:i/>
                <w:iCs/>
                <w:sz w:val="22"/>
                <w:szCs w:val="22"/>
              </w:rPr>
              <w:t>pouzdanih</w:t>
            </w:r>
            <w:proofErr w:type="spellEnd"/>
            <w:r w:rsidRPr="3B98BA1F">
              <w:rPr>
                <w:i/>
                <w:iCs/>
                <w:sz w:val="22"/>
                <w:szCs w:val="22"/>
              </w:rPr>
              <w:t xml:space="preserve">, </w:t>
            </w:r>
            <w:proofErr w:type="spellStart"/>
            <w:r w:rsidRPr="3B98BA1F">
              <w:rPr>
                <w:i/>
                <w:iCs/>
                <w:sz w:val="22"/>
                <w:szCs w:val="22"/>
              </w:rPr>
              <w:t>intuitivnih</w:t>
            </w:r>
            <w:proofErr w:type="spellEnd"/>
            <w:r w:rsidRPr="3B98BA1F">
              <w:rPr>
                <w:i/>
                <w:iCs/>
                <w:sz w:val="22"/>
                <w:szCs w:val="22"/>
              </w:rPr>
              <w:t xml:space="preserve">, </w:t>
            </w:r>
            <w:proofErr w:type="spellStart"/>
            <w:r w:rsidRPr="3B98BA1F">
              <w:rPr>
                <w:i/>
                <w:iCs/>
                <w:sz w:val="22"/>
                <w:szCs w:val="22"/>
              </w:rPr>
              <w:t>inkluzivnih</w:t>
            </w:r>
            <w:proofErr w:type="spellEnd"/>
            <w:r w:rsidRPr="3B98BA1F">
              <w:rPr>
                <w:i/>
                <w:iCs/>
                <w:sz w:val="22"/>
                <w:szCs w:val="22"/>
              </w:rPr>
              <w:t xml:space="preserve"> i </w:t>
            </w:r>
            <w:proofErr w:type="spellStart"/>
            <w:r w:rsidRPr="3B98BA1F">
              <w:rPr>
                <w:i/>
                <w:iCs/>
                <w:sz w:val="22"/>
                <w:szCs w:val="22"/>
              </w:rPr>
              <w:t>učinkovitih</w:t>
            </w:r>
            <w:proofErr w:type="spellEnd"/>
            <w:r w:rsidRPr="3B98BA1F">
              <w:rPr>
                <w:i/>
                <w:iCs/>
                <w:sz w:val="22"/>
                <w:szCs w:val="22"/>
              </w:rPr>
              <w:t xml:space="preserve"> i </w:t>
            </w:r>
            <w:proofErr w:type="spellStart"/>
            <w:r w:rsidRPr="3B98BA1F">
              <w:rPr>
                <w:i/>
                <w:iCs/>
                <w:sz w:val="22"/>
                <w:szCs w:val="22"/>
              </w:rPr>
              <w:t>sigurnih</w:t>
            </w:r>
            <w:proofErr w:type="spellEnd"/>
            <w:r w:rsidRPr="3B98BA1F">
              <w:rPr>
                <w:i/>
                <w:iCs/>
                <w:sz w:val="22"/>
                <w:szCs w:val="22"/>
              </w:rPr>
              <w:t xml:space="preserve"> </w:t>
            </w:r>
            <w:proofErr w:type="spellStart"/>
            <w:r w:rsidRPr="3B98BA1F">
              <w:rPr>
                <w:i/>
                <w:iCs/>
                <w:sz w:val="22"/>
                <w:szCs w:val="22"/>
              </w:rPr>
              <w:t>javnih</w:t>
            </w:r>
            <w:proofErr w:type="spellEnd"/>
            <w:r w:rsidRPr="3B98BA1F">
              <w:rPr>
                <w:i/>
                <w:iCs/>
                <w:sz w:val="22"/>
                <w:szCs w:val="22"/>
              </w:rPr>
              <w:t xml:space="preserve"> e-</w:t>
            </w:r>
            <w:proofErr w:type="spellStart"/>
            <w:r w:rsidRPr="3B98BA1F">
              <w:rPr>
                <w:i/>
                <w:iCs/>
                <w:sz w:val="22"/>
                <w:szCs w:val="22"/>
              </w:rPr>
              <w:t>usluga</w:t>
            </w:r>
            <w:proofErr w:type="spellEnd"/>
            <w:r w:rsidRPr="3B98BA1F">
              <w:rPr>
                <w:i/>
                <w:iCs/>
                <w:sz w:val="22"/>
                <w:szCs w:val="22"/>
              </w:rPr>
              <w:t xml:space="preserve"> </w:t>
            </w:r>
            <w:proofErr w:type="spellStart"/>
            <w:r w:rsidRPr="3B98BA1F">
              <w:rPr>
                <w:i/>
                <w:iCs/>
                <w:sz w:val="22"/>
                <w:szCs w:val="22"/>
              </w:rPr>
              <w:t>koje</w:t>
            </w:r>
            <w:proofErr w:type="spellEnd"/>
            <w:r w:rsidRPr="3B98BA1F">
              <w:rPr>
                <w:i/>
                <w:iCs/>
                <w:sz w:val="22"/>
                <w:szCs w:val="22"/>
              </w:rPr>
              <w:t xml:space="preserve"> </w:t>
            </w:r>
            <w:proofErr w:type="spellStart"/>
            <w:r w:rsidRPr="3B98BA1F">
              <w:rPr>
                <w:i/>
                <w:iCs/>
                <w:sz w:val="22"/>
                <w:szCs w:val="22"/>
              </w:rPr>
              <w:t>su</w:t>
            </w:r>
            <w:proofErr w:type="spellEnd"/>
            <w:r w:rsidRPr="3B98BA1F">
              <w:rPr>
                <w:i/>
                <w:iCs/>
                <w:sz w:val="22"/>
                <w:szCs w:val="22"/>
              </w:rPr>
              <w:t xml:space="preserve"> </w:t>
            </w:r>
            <w:proofErr w:type="spellStart"/>
            <w:r w:rsidRPr="3B98BA1F">
              <w:rPr>
                <w:i/>
                <w:iCs/>
                <w:sz w:val="22"/>
                <w:szCs w:val="22"/>
              </w:rPr>
              <w:t>vođene</w:t>
            </w:r>
            <w:proofErr w:type="spellEnd"/>
            <w:r w:rsidRPr="3B98BA1F">
              <w:rPr>
                <w:i/>
                <w:iCs/>
                <w:sz w:val="22"/>
                <w:szCs w:val="22"/>
              </w:rPr>
              <w:t xml:space="preserve"> </w:t>
            </w:r>
            <w:proofErr w:type="spellStart"/>
            <w:r w:rsidRPr="3B98BA1F">
              <w:rPr>
                <w:i/>
                <w:iCs/>
                <w:sz w:val="22"/>
                <w:szCs w:val="22"/>
              </w:rPr>
              <w:t>potrebama</w:t>
            </w:r>
            <w:proofErr w:type="spellEnd"/>
            <w:r w:rsidRPr="3B98BA1F">
              <w:rPr>
                <w:i/>
                <w:iCs/>
                <w:sz w:val="22"/>
                <w:szCs w:val="22"/>
              </w:rPr>
              <w:t xml:space="preserve"> </w:t>
            </w:r>
            <w:proofErr w:type="spellStart"/>
            <w:r w:rsidRPr="3B98BA1F">
              <w:rPr>
                <w:i/>
                <w:iCs/>
                <w:sz w:val="22"/>
                <w:szCs w:val="22"/>
              </w:rPr>
              <w:t>korisnika</w:t>
            </w:r>
            <w:proofErr w:type="spellEnd"/>
            <w:r w:rsidRPr="3B98BA1F">
              <w:rPr>
                <w:i/>
                <w:iCs/>
                <w:sz w:val="22"/>
                <w:szCs w:val="22"/>
              </w:rPr>
              <w:t xml:space="preserve">, </w:t>
            </w:r>
            <w:proofErr w:type="spellStart"/>
            <w:r w:rsidRPr="3B98BA1F">
              <w:rPr>
                <w:i/>
                <w:iCs/>
                <w:sz w:val="22"/>
                <w:szCs w:val="22"/>
              </w:rPr>
              <w:t>jačajući</w:t>
            </w:r>
            <w:proofErr w:type="spellEnd"/>
            <w:r w:rsidRPr="3B98BA1F">
              <w:rPr>
                <w:i/>
                <w:iCs/>
                <w:sz w:val="22"/>
                <w:szCs w:val="22"/>
              </w:rPr>
              <w:t xml:space="preserve"> </w:t>
            </w:r>
            <w:proofErr w:type="spellStart"/>
            <w:r w:rsidRPr="3B98BA1F">
              <w:rPr>
                <w:i/>
                <w:iCs/>
                <w:sz w:val="22"/>
                <w:szCs w:val="22"/>
              </w:rPr>
              <w:t>usvojeni</w:t>
            </w:r>
            <w:proofErr w:type="spellEnd"/>
            <w:r w:rsidRPr="3B98BA1F">
              <w:rPr>
                <w:i/>
                <w:iCs/>
                <w:sz w:val="22"/>
                <w:szCs w:val="22"/>
              </w:rPr>
              <w:t xml:space="preserve"> </w:t>
            </w:r>
            <w:proofErr w:type="spellStart"/>
            <w:r w:rsidRPr="3B98BA1F">
              <w:rPr>
                <w:i/>
                <w:iCs/>
                <w:sz w:val="22"/>
                <w:szCs w:val="22"/>
              </w:rPr>
              <w:t>zajednički</w:t>
            </w:r>
            <w:proofErr w:type="spellEnd"/>
            <w:r w:rsidRPr="3B98BA1F">
              <w:rPr>
                <w:i/>
                <w:iCs/>
                <w:sz w:val="22"/>
                <w:szCs w:val="22"/>
              </w:rPr>
              <w:t xml:space="preserve"> </w:t>
            </w:r>
            <w:proofErr w:type="spellStart"/>
            <w:r w:rsidRPr="3B98BA1F">
              <w:rPr>
                <w:i/>
                <w:iCs/>
                <w:sz w:val="22"/>
                <w:szCs w:val="22"/>
              </w:rPr>
              <w:t>pristup</w:t>
            </w:r>
            <w:proofErr w:type="spellEnd"/>
            <w:r w:rsidRPr="3B98BA1F">
              <w:rPr>
                <w:i/>
                <w:iCs/>
                <w:sz w:val="22"/>
                <w:szCs w:val="22"/>
              </w:rPr>
              <w:t xml:space="preserve"> </w:t>
            </w:r>
            <w:proofErr w:type="spellStart"/>
            <w:r w:rsidRPr="3B98BA1F">
              <w:rPr>
                <w:i/>
                <w:iCs/>
                <w:sz w:val="22"/>
                <w:szCs w:val="22"/>
              </w:rPr>
              <w:t>kroz</w:t>
            </w:r>
            <w:proofErr w:type="spellEnd"/>
            <w:r w:rsidRPr="3B98BA1F">
              <w:rPr>
                <w:i/>
                <w:iCs/>
                <w:sz w:val="22"/>
                <w:szCs w:val="22"/>
              </w:rPr>
              <w:t xml:space="preserve"> </w:t>
            </w:r>
            <w:proofErr w:type="spellStart"/>
            <w:r w:rsidRPr="3B98BA1F">
              <w:rPr>
                <w:i/>
                <w:iCs/>
                <w:sz w:val="22"/>
                <w:szCs w:val="22"/>
              </w:rPr>
              <w:t>integriranu</w:t>
            </w:r>
            <w:proofErr w:type="spellEnd"/>
            <w:r w:rsidRPr="3B98BA1F">
              <w:rPr>
                <w:i/>
                <w:iCs/>
                <w:sz w:val="22"/>
                <w:szCs w:val="22"/>
              </w:rPr>
              <w:t xml:space="preserve"> i </w:t>
            </w:r>
            <w:proofErr w:type="spellStart"/>
            <w:r w:rsidRPr="3B98BA1F">
              <w:rPr>
                <w:i/>
                <w:iCs/>
                <w:sz w:val="22"/>
                <w:szCs w:val="22"/>
              </w:rPr>
              <w:t>koherentnu</w:t>
            </w:r>
            <w:proofErr w:type="spellEnd"/>
            <w:r w:rsidRPr="3B98BA1F">
              <w:rPr>
                <w:i/>
                <w:iCs/>
                <w:sz w:val="22"/>
                <w:szCs w:val="22"/>
              </w:rPr>
              <w:t xml:space="preserve"> </w:t>
            </w:r>
            <w:proofErr w:type="spellStart"/>
            <w:r w:rsidRPr="3B98BA1F">
              <w:rPr>
                <w:i/>
                <w:iCs/>
                <w:sz w:val="22"/>
                <w:szCs w:val="22"/>
              </w:rPr>
              <w:t>implementaciju</w:t>
            </w:r>
            <w:proofErr w:type="spellEnd"/>
            <w:r w:rsidRPr="3B98BA1F">
              <w:rPr>
                <w:i/>
                <w:iCs/>
                <w:sz w:val="22"/>
                <w:szCs w:val="22"/>
              </w:rPr>
              <w:t xml:space="preserve"> e-</w:t>
            </w:r>
            <w:proofErr w:type="spellStart"/>
            <w:r w:rsidRPr="3B98BA1F">
              <w:rPr>
                <w:i/>
                <w:iCs/>
                <w:sz w:val="22"/>
                <w:szCs w:val="22"/>
              </w:rPr>
              <w:t>uprave</w:t>
            </w:r>
            <w:proofErr w:type="spellEnd"/>
            <w:r w:rsidRPr="3B98BA1F">
              <w:rPr>
                <w:i/>
                <w:iCs/>
                <w:sz w:val="22"/>
                <w:szCs w:val="22"/>
              </w:rPr>
              <w:t xml:space="preserve"> </w:t>
            </w:r>
            <w:proofErr w:type="spellStart"/>
            <w:r w:rsidRPr="3B98BA1F">
              <w:rPr>
                <w:i/>
                <w:iCs/>
                <w:sz w:val="22"/>
                <w:szCs w:val="22"/>
              </w:rPr>
              <w:t>unutar</w:t>
            </w:r>
            <w:proofErr w:type="spellEnd"/>
            <w:r w:rsidRPr="3B98BA1F">
              <w:rPr>
                <w:i/>
                <w:iCs/>
                <w:sz w:val="22"/>
                <w:szCs w:val="22"/>
              </w:rPr>
              <w:t xml:space="preserve"> i </w:t>
            </w:r>
            <w:proofErr w:type="spellStart"/>
            <w:r w:rsidRPr="3B98BA1F">
              <w:rPr>
                <w:i/>
                <w:iCs/>
                <w:sz w:val="22"/>
                <w:szCs w:val="22"/>
              </w:rPr>
              <w:t>među</w:t>
            </w:r>
            <w:proofErr w:type="spellEnd"/>
            <w:r w:rsidRPr="3B98BA1F">
              <w:rPr>
                <w:i/>
                <w:iCs/>
                <w:sz w:val="22"/>
                <w:szCs w:val="22"/>
              </w:rPr>
              <w:t xml:space="preserve"> </w:t>
            </w:r>
            <w:proofErr w:type="spellStart"/>
            <w:r w:rsidRPr="3B98BA1F">
              <w:rPr>
                <w:i/>
                <w:iCs/>
                <w:sz w:val="22"/>
                <w:szCs w:val="22"/>
              </w:rPr>
              <w:lastRenderedPageBreak/>
              <w:t>različitim</w:t>
            </w:r>
            <w:proofErr w:type="spellEnd"/>
            <w:r w:rsidRPr="3B98BA1F">
              <w:rPr>
                <w:i/>
                <w:iCs/>
                <w:sz w:val="22"/>
                <w:szCs w:val="22"/>
              </w:rPr>
              <w:t xml:space="preserve"> </w:t>
            </w:r>
            <w:proofErr w:type="spellStart"/>
            <w:r w:rsidRPr="3B98BA1F">
              <w:rPr>
                <w:i/>
                <w:iCs/>
                <w:sz w:val="22"/>
                <w:szCs w:val="22"/>
              </w:rPr>
              <w:t>razinama</w:t>
            </w:r>
            <w:proofErr w:type="spellEnd"/>
            <w:r w:rsidRPr="3B98BA1F">
              <w:rPr>
                <w:i/>
                <w:iCs/>
                <w:sz w:val="22"/>
                <w:szCs w:val="22"/>
              </w:rPr>
              <w:t xml:space="preserve"> </w:t>
            </w:r>
            <w:proofErr w:type="spellStart"/>
            <w:r w:rsidRPr="3B98BA1F">
              <w:rPr>
                <w:i/>
                <w:iCs/>
                <w:sz w:val="22"/>
                <w:szCs w:val="22"/>
              </w:rPr>
              <w:t>vlasti</w:t>
            </w:r>
            <w:proofErr w:type="spellEnd"/>
            <w:r w:rsidRPr="3B98BA1F">
              <w:rPr>
                <w:i/>
                <w:iCs/>
                <w:sz w:val="22"/>
                <w:szCs w:val="22"/>
              </w:rPr>
              <w:t xml:space="preserve"> </w:t>
            </w:r>
            <w:proofErr w:type="spellStart"/>
            <w:r w:rsidRPr="3B98BA1F">
              <w:rPr>
                <w:i/>
                <w:iCs/>
                <w:sz w:val="22"/>
                <w:szCs w:val="22"/>
              </w:rPr>
              <w:t>te</w:t>
            </w:r>
            <w:proofErr w:type="spellEnd"/>
            <w:r w:rsidRPr="3B98BA1F">
              <w:rPr>
                <w:i/>
                <w:iCs/>
                <w:sz w:val="22"/>
                <w:szCs w:val="22"/>
              </w:rPr>
              <w:t xml:space="preserve"> </w:t>
            </w:r>
            <w:proofErr w:type="spellStart"/>
            <w:r w:rsidRPr="3B98BA1F">
              <w:rPr>
                <w:i/>
                <w:iCs/>
                <w:sz w:val="22"/>
                <w:szCs w:val="22"/>
              </w:rPr>
              <w:t>sukladno</w:t>
            </w:r>
            <w:proofErr w:type="spellEnd"/>
            <w:r w:rsidRPr="3B98BA1F">
              <w:rPr>
                <w:i/>
                <w:iCs/>
                <w:sz w:val="22"/>
                <w:szCs w:val="22"/>
              </w:rPr>
              <w:t xml:space="preserve"> </w:t>
            </w:r>
            <w:proofErr w:type="spellStart"/>
            <w:r w:rsidRPr="3B98BA1F">
              <w:rPr>
                <w:i/>
                <w:iCs/>
                <w:sz w:val="22"/>
                <w:szCs w:val="22"/>
              </w:rPr>
              <w:t>Akcijskom</w:t>
            </w:r>
            <w:proofErr w:type="spellEnd"/>
            <w:r w:rsidRPr="3B98BA1F">
              <w:rPr>
                <w:i/>
                <w:iCs/>
                <w:sz w:val="22"/>
                <w:szCs w:val="22"/>
              </w:rPr>
              <w:t xml:space="preserve"> </w:t>
            </w:r>
            <w:proofErr w:type="spellStart"/>
            <w:r w:rsidRPr="3B98BA1F">
              <w:rPr>
                <w:i/>
                <w:iCs/>
                <w:sz w:val="22"/>
                <w:szCs w:val="22"/>
              </w:rPr>
              <w:t>planu</w:t>
            </w:r>
            <w:proofErr w:type="spellEnd"/>
            <w:r w:rsidRPr="3B98BA1F">
              <w:rPr>
                <w:i/>
                <w:iCs/>
                <w:sz w:val="22"/>
                <w:szCs w:val="22"/>
              </w:rPr>
              <w:t xml:space="preserve"> za </w:t>
            </w:r>
            <w:proofErr w:type="spellStart"/>
            <w:r w:rsidRPr="3B98BA1F">
              <w:rPr>
                <w:i/>
                <w:iCs/>
                <w:sz w:val="22"/>
                <w:szCs w:val="22"/>
              </w:rPr>
              <w:t>eUpravu</w:t>
            </w:r>
            <w:proofErr w:type="spellEnd"/>
            <w:r w:rsidRPr="3B98BA1F">
              <w:rPr>
                <w:i/>
                <w:iCs/>
                <w:sz w:val="22"/>
                <w:szCs w:val="22"/>
              </w:rPr>
              <w:t xml:space="preserve"> </w:t>
            </w:r>
            <w:proofErr w:type="spellStart"/>
            <w:r w:rsidRPr="3B98BA1F">
              <w:rPr>
                <w:i/>
                <w:iCs/>
                <w:sz w:val="22"/>
                <w:szCs w:val="22"/>
              </w:rPr>
              <w:t>na</w:t>
            </w:r>
            <w:proofErr w:type="spellEnd"/>
            <w:r w:rsidRPr="3B98BA1F">
              <w:rPr>
                <w:i/>
                <w:iCs/>
                <w:sz w:val="22"/>
                <w:szCs w:val="22"/>
              </w:rPr>
              <w:t xml:space="preserve"> </w:t>
            </w:r>
            <w:proofErr w:type="spellStart"/>
            <w:r w:rsidRPr="3B98BA1F">
              <w:rPr>
                <w:i/>
                <w:iCs/>
                <w:sz w:val="22"/>
                <w:szCs w:val="22"/>
              </w:rPr>
              <w:t>razini</w:t>
            </w:r>
            <w:proofErr w:type="spellEnd"/>
            <w:r w:rsidRPr="3B98BA1F">
              <w:rPr>
                <w:i/>
                <w:iCs/>
                <w:sz w:val="22"/>
                <w:szCs w:val="22"/>
              </w:rPr>
              <w:t xml:space="preserve"> EU-a (</w:t>
            </w:r>
            <w:proofErr w:type="spellStart"/>
            <w:r w:rsidRPr="3B98BA1F">
              <w:rPr>
                <w:i/>
                <w:iCs/>
                <w:sz w:val="22"/>
                <w:szCs w:val="22"/>
              </w:rPr>
              <w:t>otvoreni</w:t>
            </w:r>
            <w:proofErr w:type="spellEnd"/>
            <w:r w:rsidRPr="3B98BA1F">
              <w:rPr>
                <w:i/>
                <w:iCs/>
                <w:sz w:val="22"/>
                <w:szCs w:val="22"/>
              </w:rPr>
              <w:t xml:space="preserve"> </w:t>
            </w:r>
            <w:proofErr w:type="spellStart"/>
            <w:r w:rsidRPr="3B98BA1F">
              <w:rPr>
                <w:i/>
                <w:iCs/>
                <w:sz w:val="22"/>
                <w:szCs w:val="22"/>
              </w:rPr>
              <w:t>poziv</w:t>
            </w:r>
            <w:proofErr w:type="spellEnd"/>
            <w:r w:rsidRPr="3B98BA1F">
              <w:rPr>
                <w:i/>
                <w:iCs/>
                <w:sz w:val="22"/>
                <w:szCs w:val="22"/>
              </w:rPr>
              <w:t xml:space="preserve"> </w:t>
            </w:r>
            <w:proofErr w:type="spellStart"/>
            <w:r w:rsidRPr="3B98BA1F">
              <w:rPr>
                <w:i/>
                <w:iCs/>
                <w:sz w:val="22"/>
                <w:szCs w:val="22"/>
              </w:rPr>
              <w:t>usmjeren</w:t>
            </w:r>
            <w:proofErr w:type="spellEnd"/>
            <w:r w:rsidRPr="3B98BA1F">
              <w:rPr>
                <w:i/>
                <w:iCs/>
                <w:sz w:val="22"/>
                <w:szCs w:val="22"/>
              </w:rPr>
              <w:t xml:space="preserve"> </w:t>
            </w:r>
            <w:proofErr w:type="spellStart"/>
            <w:r w:rsidRPr="3B98BA1F">
              <w:rPr>
                <w:i/>
                <w:iCs/>
                <w:sz w:val="22"/>
                <w:szCs w:val="22"/>
              </w:rPr>
              <w:t>na</w:t>
            </w:r>
            <w:proofErr w:type="spellEnd"/>
            <w:r w:rsidRPr="3B98BA1F">
              <w:rPr>
                <w:i/>
                <w:iCs/>
                <w:sz w:val="22"/>
                <w:szCs w:val="22"/>
              </w:rPr>
              <w:t xml:space="preserve"> </w:t>
            </w:r>
            <w:proofErr w:type="spellStart"/>
            <w:r w:rsidRPr="3B98BA1F">
              <w:rPr>
                <w:i/>
                <w:iCs/>
                <w:sz w:val="22"/>
                <w:szCs w:val="22"/>
              </w:rPr>
              <w:t>tijela</w:t>
            </w:r>
            <w:proofErr w:type="spellEnd"/>
            <w:r w:rsidRPr="3B98BA1F">
              <w:rPr>
                <w:i/>
                <w:iCs/>
                <w:sz w:val="22"/>
                <w:szCs w:val="22"/>
              </w:rPr>
              <w:t xml:space="preserve"> </w:t>
            </w:r>
            <w:proofErr w:type="spellStart"/>
            <w:r w:rsidRPr="3B98BA1F">
              <w:rPr>
                <w:i/>
                <w:iCs/>
                <w:sz w:val="22"/>
                <w:szCs w:val="22"/>
              </w:rPr>
              <w:t>državne</w:t>
            </w:r>
            <w:proofErr w:type="spellEnd"/>
            <w:r w:rsidRPr="3B98BA1F">
              <w:rPr>
                <w:i/>
                <w:iCs/>
                <w:sz w:val="22"/>
                <w:szCs w:val="22"/>
              </w:rPr>
              <w:t xml:space="preserve"> </w:t>
            </w:r>
            <w:proofErr w:type="spellStart"/>
            <w:r w:rsidRPr="3B98BA1F">
              <w:rPr>
                <w:i/>
                <w:iCs/>
                <w:sz w:val="22"/>
                <w:szCs w:val="22"/>
              </w:rPr>
              <w:t>uprave</w:t>
            </w:r>
            <w:proofErr w:type="spellEnd"/>
            <w:r w:rsidRPr="3B98BA1F">
              <w:rPr>
                <w:i/>
                <w:iCs/>
                <w:sz w:val="22"/>
                <w:szCs w:val="22"/>
              </w:rPr>
              <w:t xml:space="preserve">, </w:t>
            </w:r>
            <w:proofErr w:type="spellStart"/>
            <w:r w:rsidRPr="3B98BA1F">
              <w:rPr>
                <w:i/>
                <w:iCs/>
                <w:sz w:val="22"/>
                <w:szCs w:val="22"/>
              </w:rPr>
              <w:t>sukladno</w:t>
            </w:r>
            <w:proofErr w:type="spellEnd"/>
            <w:r w:rsidRPr="3B98BA1F">
              <w:rPr>
                <w:i/>
                <w:iCs/>
                <w:sz w:val="22"/>
                <w:szCs w:val="22"/>
              </w:rPr>
              <w:t xml:space="preserve"> </w:t>
            </w:r>
            <w:proofErr w:type="spellStart"/>
            <w:r w:rsidRPr="3B98BA1F">
              <w:rPr>
                <w:i/>
                <w:iCs/>
                <w:sz w:val="22"/>
                <w:szCs w:val="22"/>
              </w:rPr>
              <w:t>prethodno</w:t>
            </w:r>
            <w:proofErr w:type="spellEnd"/>
            <w:r w:rsidRPr="3B98BA1F">
              <w:rPr>
                <w:i/>
                <w:iCs/>
                <w:sz w:val="22"/>
                <w:szCs w:val="22"/>
              </w:rPr>
              <w:t xml:space="preserve"> </w:t>
            </w:r>
            <w:proofErr w:type="spellStart"/>
            <w:r w:rsidRPr="3B98BA1F">
              <w:rPr>
                <w:i/>
                <w:iCs/>
                <w:sz w:val="22"/>
                <w:szCs w:val="22"/>
              </w:rPr>
              <w:t>navedenim</w:t>
            </w:r>
            <w:proofErr w:type="spellEnd"/>
            <w:r w:rsidRPr="3B98BA1F">
              <w:rPr>
                <w:i/>
                <w:iCs/>
                <w:sz w:val="22"/>
                <w:szCs w:val="22"/>
              </w:rPr>
              <w:t xml:space="preserve"> </w:t>
            </w:r>
            <w:proofErr w:type="spellStart"/>
            <w:r w:rsidRPr="3B98BA1F">
              <w:rPr>
                <w:i/>
                <w:iCs/>
                <w:sz w:val="22"/>
                <w:szCs w:val="22"/>
              </w:rPr>
              <w:t>prioritetima</w:t>
            </w:r>
            <w:proofErr w:type="spellEnd"/>
            <w:r w:rsidRPr="3B98BA1F">
              <w:rPr>
                <w:i/>
                <w:iCs/>
                <w:sz w:val="22"/>
                <w:szCs w:val="22"/>
              </w:rPr>
              <w:t xml:space="preserve"> i </w:t>
            </w:r>
            <w:proofErr w:type="spellStart"/>
            <w:r w:rsidRPr="3B98BA1F">
              <w:rPr>
                <w:i/>
                <w:iCs/>
                <w:sz w:val="22"/>
                <w:szCs w:val="22"/>
              </w:rPr>
              <w:t>kriterijima</w:t>
            </w:r>
            <w:proofErr w:type="spellEnd"/>
            <w:r w:rsidRPr="3B98BA1F">
              <w:rPr>
                <w:i/>
                <w:iCs/>
                <w:sz w:val="22"/>
                <w:szCs w:val="22"/>
              </w:rPr>
              <w:t xml:space="preserve"> za </w:t>
            </w:r>
            <w:proofErr w:type="spellStart"/>
            <w:r w:rsidRPr="3B98BA1F">
              <w:rPr>
                <w:i/>
                <w:iCs/>
                <w:sz w:val="22"/>
                <w:szCs w:val="22"/>
              </w:rPr>
              <w:t>dizajn</w:t>
            </w:r>
            <w:proofErr w:type="spellEnd"/>
            <w:r w:rsidRPr="3B98BA1F">
              <w:rPr>
                <w:i/>
                <w:iCs/>
                <w:sz w:val="22"/>
                <w:szCs w:val="22"/>
              </w:rPr>
              <w:t xml:space="preserve"> e-</w:t>
            </w:r>
            <w:proofErr w:type="spellStart"/>
            <w:r w:rsidRPr="3B98BA1F">
              <w:rPr>
                <w:i/>
                <w:iCs/>
                <w:sz w:val="22"/>
                <w:szCs w:val="22"/>
              </w:rPr>
              <w:t>usluga</w:t>
            </w:r>
            <w:proofErr w:type="spellEnd"/>
            <w:r w:rsidRPr="3B98BA1F">
              <w:rPr>
                <w:i/>
                <w:iCs/>
                <w:sz w:val="22"/>
                <w:szCs w:val="22"/>
              </w:rPr>
              <w:t>)</w:t>
            </w:r>
          </w:p>
          <w:p w14:paraId="19034B9C" w14:textId="3838D85B" w:rsidR="5FFDE8B6" w:rsidRDefault="3B98BA1F" w:rsidP="00CF18F3">
            <w:pPr>
              <w:pStyle w:val="ListParagraph"/>
              <w:numPr>
                <w:ilvl w:val="0"/>
                <w:numId w:val="186"/>
              </w:numPr>
              <w:spacing w:line="276" w:lineRule="auto"/>
              <w:rPr>
                <w:i/>
                <w:iCs/>
                <w:sz w:val="22"/>
                <w:szCs w:val="22"/>
              </w:rPr>
            </w:pPr>
            <w:proofErr w:type="spellStart"/>
            <w:r w:rsidRPr="3B98BA1F">
              <w:rPr>
                <w:i/>
                <w:iCs/>
                <w:sz w:val="22"/>
                <w:szCs w:val="22"/>
              </w:rPr>
              <w:t>Buduća</w:t>
            </w:r>
            <w:proofErr w:type="spellEnd"/>
            <w:r w:rsidRPr="3B98BA1F">
              <w:rPr>
                <w:i/>
                <w:iCs/>
                <w:sz w:val="22"/>
                <w:szCs w:val="22"/>
              </w:rPr>
              <w:t xml:space="preserve"> </w:t>
            </w:r>
            <w:proofErr w:type="spellStart"/>
            <w:r w:rsidRPr="3B98BA1F">
              <w:rPr>
                <w:i/>
                <w:iCs/>
                <w:sz w:val="22"/>
                <w:szCs w:val="22"/>
              </w:rPr>
              <w:t>digitalna</w:t>
            </w:r>
            <w:proofErr w:type="spellEnd"/>
            <w:r w:rsidRPr="3B98BA1F">
              <w:rPr>
                <w:i/>
                <w:iCs/>
                <w:sz w:val="22"/>
                <w:szCs w:val="22"/>
              </w:rPr>
              <w:t xml:space="preserve"> </w:t>
            </w:r>
            <w:proofErr w:type="spellStart"/>
            <w:r w:rsidRPr="3B98BA1F">
              <w:rPr>
                <w:i/>
                <w:iCs/>
                <w:sz w:val="22"/>
                <w:szCs w:val="22"/>
              </w:rPr>
              <w:t>rješenja</w:t>
            </w:r>
            <w:proofErr w:type="spellEnd"/>
            <w:r w:rsidRPr="3B98BA1F">
              <w:rPr>
                <w:i/>
                <w:iCs/>
                <w:sz w:val="22"/>
                <w:szCs w:val="22"/>
              </w:rPr>
              <w:t xml:space="preserve"> za e-</w:t>
            </w:r>
            <w:proofErr w:type="spellStart"/>
            <w:r w:rsidRPr="3B98BA1F">
              <w:rPr>
                <w:i/>
                <w:iCs/>
                <w:sz w:val="22"/>
                <w:szCs w:val="22"/>
              </w:rPr>
              <w:t>upravu</w:t>
            </w:r>
            <w:proofErr w:type="spellEnd"/>
            <w:r w:rsidRPr="3B98BA1F">
              <w:rPr>
                <w:i/>
                <w:iCs/>
                <w:sz w:val="22"/>
                <w:szCs w:val="22"/>
              </w:rPr>
              <w:t xml:space="preserve"> </w:t>
            </w:r>
            <w:proofErr w:type="spellStart"/>
            <w:r w:rsidRPr="3B98BA1F">
              <w:rPr>
                <w:i/>
                <w:iCs/>
                <w:sz w:val="22"/>
                <w:szCs w:val="22"/>
              </w:rPr>
              <w:t>uz</w:t>
            </w:r>
            <w:proofErr w:type="spellEnd"/>
            <w:r w:rsidRPr="3B98BA1F">
              <w:rPr>
                <w:i/>
                <w:iCs/>
                <w:sz w:val="22"/>
                <w:szCs w:val="22"/>
              </w:rPr>
              <w:t xml:space="preserve"> </w:t>
            </w:r>
            <w:proofErr w:type="spellStart"/>
            <w:r w:rsidRPr="3B98BA1F">
              <w:rPr>
                <w:i/>
                <w:iCs/>
                <w:sz w:val="22"/>
                <w:szCs w:val="22"/>
              </w:rPr>
              <w:t>uspostavu</w:t>
            </w:r>
            <w:proofErr w:type="spellEnd"/>
            <w:r w:rsidRPr="3B98BA1F">
              <w:rPr>
                <w:i/>
                <w:iCs/>
                <w:sz w:val="22"/>
                <w:szCs w:val="22"/>
              </w:rPr>
              <w:t xml:space="preserve"> </w:t>
            </w:r>
            <w:proofErr w:type="spellStart"/>
            <w:r w:rsidRPr="3B98BA1F">
              <w:rPr>
                <w:i/>
                <w:iCs/>
                <w:sz w:val="22"/>
                <w:szCs w:val="22"/>
              </w:rPr>
              <w:t>GovTechLab</w:t>
            </w:r>
            <w:proofErr w:type="spellEnd"/>
            <w:r w:rsidRPr="3B98BA1F">
              <w:rPr>
                <w:i/>
                <w:iCs/>
                <w:sz w:val="22"/>
                <w:szCs w:val="22"/>
              </w:rPr>
              <w:t xml:space="preserve"> </w:t>
            </w:r>
            <w:proofErr w:type="spellStart"/>
            <w:r w:rsidRPr="3B98BA1F">
              <w:rPr>
                <w:i/>
                <w:iCs/>
                <w:sz w:val="22"/>
                <w:szCs w:val="22"/>
              </w:rPr>
              <w:t>ekosustava</w:t>
            </w:r>
            <w:proofErr w:type="spellEnd"/>
            <w:r w:rsidRPr="3B98BA1F">
              <w:rPr>
                <w:i/>
                <w:iCs/>
                <w:sz w:val="22"/>
                <w:szCs w:val="22"/>
              </w:rPr>
              <w:t xml:space="preserve"> </w:t>
            </w:r>
            <w:proofErr w:type="spellStart"/>
            <w:r w:rsidRPr="3B98BA1F">
              <w:rPr>
                <w:i/>
                <w:iCs/>
                <w:sz w:val="22"/>
                <w:szCs w:val="22"/>
              </w:rPr>
              <w:t>radi</w:t>
            </w:r>
            <w:proofErr w:type="spellEnd"/>
            <w:r w:rsidRPr="3B98BA1F">
              <w:rPr>
                <w:i/>
                <w:iCs/>
                <w:sz w:val="22"/>
                <w:szCs w:val="22"/>
              </w:rPr>
              <w:t xml:space="preserve"> </w:t>
            </w:r>
            <w:proofErr w:type="spellStart"/>
            <w:r w:rsidRPr="3B98BA1F">
              <w:rPr>
                <w:i/>
                <w:iCs/>
                <w:sz w:val="22"/>
                <w:szCs w:val="22"/>
              </w:rPr>
              <w:t>uvođenja</w:t>
            </w:r>
            <w:proofErr w:type="spellEnd"/>
            <w:r w:rsidRPr="3B98BA1F">
              <w:rPr>
                <w:i/>
                <w:iCs/>
                <w:sz w:val="22"/>
                <w:szCs w:val="22"/>
              </w:rPr>
              <w:t xml:space="preserve"> </w:t>
            </w:r>
            <w:proofErr w:type="spellStart"/>
            <w:r w:rsidRPr="3B98BA1F">
              <w:rPr>
                <w:i/>
                <w:iCs/>
                <w:sz w:val="22"/>
                <w:szCs w:val="22"/>
              </w:rPr>
              <w:t>naprednih</w:t>
            </w:r>
            <w:proofErr w:type="spellEnd"/>
            <w:r w:rsidRPr="3B98BA1F">
              <w:rPr>
                <w:i/>
                <w:iCs/>
                <w:sz w:val="22"/>
                <w:szCs w:val="22"/>
              </w:rPr>
              <w:t xml:space="preserve"> </w:t>
            </w:r>
            <w:proofErr w:type="spellStart"/>
            <w:r w:rsidRPr="3B98BA1F">
              <w:rPr>
                <w:i/>
                <w:iCs/>
                <w:sz w:val="22"/>
                <w:szCs w:val="22"/>
              </w:rPr>
              <w:t>tehnologija</w:t>
            </w:r>
            <w:proofErr w:type="spellEnd"/>
            <w:r w:rsidRPr="3B98BA1F">
              <w:rPr>
                <w:i/>
                <w:iCs/>
                <w:sz w:val="22"/>
                <w:szCs w:val="22"/>
              </w:rPr>
              <w:t xml:space="preserve">, </w:t>
            </w:r>
            <w:proofErr w:type="spellStart"/>
            <w:r w:rsidRPr="3B98BA1F">
              <w:rPr>
                <w:i/>
                <w:iCs/>
                <w:sz w:val="22"/>
                <w:szCs w:val="22"/>
              </w:rPr>
              <w:t>inovativnih</w:t>
            </w:r>
            <w:proofErr w:type="spellEnd"/>
            <w:r w:rsidRPr="3B98BA1F">
              <w:rPr>
                <w:i/>
                <w:iCs/>
                <w:sz w:val="22"/>
                <w:szCs w:val="22"/>
              </w:rPr>
              <w:t xml:space="preserve"> </w:t>
            </w:r>
            <w:proofErr w:type="spellStart"/>
            <w:r w:rsidRPr="3B98BA1F">
              <w:rPr>
                <w:i/>
                <w:iCs/>
                <w:sz w:val="22"/>
                <w:szCs w:val="22"/>
              </w:rPr>
              <w:t>digitalnih</w:t>
            </w:r>
            <w:proofErr w:type="spellEnd"/>
            <w:r w:rsidRPr="3B98BA1F">
              <w:rPr>
                <w:i/>
                <w:iCs/>
                <w:sz w:val="22"/>
                <w:szCs w:val="22"/>
              </w:rPr>
              <w:t xml:space="preserve"> </w:t>
            </w:r>
            <w:proofErr w:type="spellStart"/>
            <w:r w:rsidRPr="3B98BA1F">
              <w:rPr>
                <w:i/>
                <w:iCs/>
                <w:sz w:val="22"/>
                <w:szCs w:val="22"/>
              </w:rPr>
              <w:t>proizvoda</w:t>
            </w:r>
            <w:proofErr w:type="spellEnd"/>
            <w:r w:rsidRPr="3B98BA1F">
              <w:rPr>
                <w:i/>
                <w:iCs/>
                <w:sz w:val="22"/>
                <w:szCs w:val="22"/>
              </w:rPr>
              <w:t xml:space="preserve"> i </w:t>
            </w:r>
            <w:proofErr w:type="spellStart"/>
            <w:r w:rsidRPr="3B98BA1F">
              <w:rPr>
                <w:i/>
                <w:iCs/>
                <w:sz w:val="22"/>
                <w:szCs w:val="22"/>
              </w:rPr>
              <w:t>usluga</w:t>
            </w:r>
            <w:proofErr w:type="spellEnd"/>
            <w:r w:rsidRPr="3B98BA1F">
              <w:rPr>
                <w:i/>
                <w:iCs/>
                <w:sz w:val="22"/>
                <w:szCs w:val="22"/>
              </w:rPr>
              <w:t xml:space="preserve"> u </w:t>
            </w:r>
            <w:proofErr w:type="spellStart"/>
            <w:r w:rsidRPr="3B98BA1F">
              <w:rPr>
                <w:i/>
                <w:iCs/>
                <w:sz w:val="22"/>
                <w:szCs w:val="22"/>
              </w:rPr>
              <w:t>javnu</w:t>
            </w:r>
            <w:proofErr w:type="spellEnd"/>
            <w:r w:rsidRPr="3B98BA1F">
              <w:rPr>
                <w:i/>
                <w:iCs/>
                <w:sz w:val="22"/>
                <w:szCs w:val="22"/>
              </w:rPr>
              <w:t xml:space="preserve"> </w:t>
            </w:r>
            <w:proofErr w:type="spellStart"/>
            <w:r w:rsidRPr="3B98BA1F">
              <w:rPr>
                <w:i/>
                <w:iCs/>
                <w:sz w:val="22"/>
                <w:szCs w:val="22"/>
              </w:rPr>
              <w:t>upravu</w:t>
            </w:r>
            <w:proofErr w:type="spellEnd"/>
            <w:r w:rsidRPr="3B98BA1F">
              <w:rPr>
                <w:i/>
                <w:iCs/>
                <w:sz w:val="22"/>
                <w:szCs w:val="22"/>
              </w:rPr>
              <w:t xml:space="preserve">, </w:t>
            </w:r>
            <w:proofErr w:type="spellStart"/>
            <w:r w:rsidRPr="3B98BA1F">
              <w:rPr>
                <w:i/>
                <w:iCs/>
                <w:sz w:val="22"/>
                <w:szCs w:val="22"/>
              </w:rPr>
              <w:t>temeljem</w:t>
            </w:r>
            <w:proofErr w:type="spellEnd"/>
            <w:r w:rsidRPr="3B98BA1F">
              <w:rPr>
                <w:i/>
                <w:iCs/>
                <w:sz w:val="22"/>
                <w:szCs w:val="22"/>
              </w:rPr>
              <w:t xml:space="preserve"> </w:t>
            </w:r>
            <w:proofErr w:type="spellStart"/>
            <w:r w:rsidRPr="3B98BA1F">
              <w:rPr>
                <w:i/>
                <w:iCs/>
                <w:sz w:val="22"/>
                <w:szCs w:val="22"/>
              </w:rPr>
              <w:t>suradnje</w:t>
            </w:r>
            <w:proofErr w:type="spellEnd"/>
            <w:r w:rsidRPr="3B98BA1F">
              <w:rPr>
                <w:i/>
                <w:iCs/>
                <w:sz w:val="22"/>
                <w:szCs w:val="22"/>
              </w:rPr>
              <w:t xml:space="preserve"> </w:t>
            </w:r>
            <w:proofErr w:type="spellStart"/>
            <w:r w:rsidRPr="3B98BA1F">
              <w:rPr>
                <w:i/>
                <w:iCs/>
                <w:sz w:val="22"/>
                <w:szCs w:val="22"/>
              </w:rPr>
              <w:t>sa</w:t>
            </w:r>
            <w:proofErr w:type="spellEnd"/>
            <w:r w:rsidRPr="3B98BA1F">
              <w:rPr>
                <w:i/>
                <w:iCs/>
                <w:sz w:val="22"/>
                <w:szCs w:val="22"/>
              </w:rPr>
              <w:t xml:space="preserve"> MSP-</w:t>
            </w:r>
            <w:proofErr w:type="spellStart"/>
            <w:r w:rsidRPr="3B98BA1F">
              <w:rPr>
                <w:i/>
                <w:iCs/>
                <w:sz w:val="22"/>
                <w:szCs w:val="22"/>
              </w:rPr>
              <w:t>ovima</w:t>
            </w:r>
            <w:proofErr w:type="spellEnd"/>
            <w:r w:rsidRPr="3B98BA1F">
              <w:rPr>
                <w:i/>
                <w:iCs/>
                <w:sz w:val="22"/>
                <w:szCs w:val="22"/>
              </w:rPr>
              <w:t xml:space="preserve"> i </w:t>
            </w:r>
            <w:proofErr w:type="spellStart"/>
            <w:r w:rsidRPr="3B98BA1F">
              <w:rPr>
                <w:i/>
                <w:iCs/>
                <w:sz w:val="22"/>
                <w:szCs w:val="22"/>
              </w:rPr>
              <w:t>akademskom</w:t>
            </w:r>
            <w:proofErr w:type="spellEnd"/>
            <w:r w:rsidRPr="3B98BA1F">
              <w:rPr>
                <w:i/>
                <w:iCs/>
                <w:sz w:val="22"/>
                <w:szCs w:val="22"/>
              </w:rPr>
              <w:t xml:space="preserve"> </w:t>
            </w:r>
            <w:proofErr w:type="spellStart"/>
            <w:r w:rsidRPr="3B98BA1F">
              <w:rPr>
                <w:i/>
                <w:iCs/>
                <w:sz w:val="22"/>
                <w:szCs w:val="22"/>
              </w:rPr>
              <w:t>zajednicom</w:t>
            </w:r>
            <w:proofErr w:type="spellEnd"/>
            <w:r w:rsidRPr="3B98BA1F">
              <w:rPr>
                <w:i/>
                <w:iCs/>
                <w:sz w:val="22"/>
                <w:szCs w:val="22"/>
              </w:rPr>
              <w:t xml:space="preserve"> </w:t>
            </w:r>
          </w:p>
          <w:p w14:paraId="3D018DC6" w14:textId="65AEB349" w:rsidR="5FFDE8B6" w:rsidRDefault="3B98BA1F" w:rsidP="00CF18F3">
            <w:pPr>
              <w:pStyle w:val="ListParagraph"/>
              <w:numPr>
                <w:ilvl w:val="0"/>
                <w:numId w:val="186"/>
              </w:numPr>
              <w:spacing w:line="276" w:lineRule="auto"/>
              <w:rPr>
                <w:i/>
                <w:iCs/>
                <w:sz w:val="22"/>
                <w:szCs w:val="22"/>
              </w:rPr>
            </w:pPr>
            <w:proofErr w:type="spellStart"/>
            <w:r w:rsidRPr="3B98BA1F">
              <w:rPr>
                <w:i/>
                <w:iCs/>
                <w:sz w:val="22"/>
                <w:szCs w:val="22"/>
              </w:rPr>
              <w:t>Digitalizaciju</w:t>
            </w:r>
            <w:proofErr w:type="spellEnd"/>
            <w:r w:rsidRPr="3B98BA1F">
              <w:rPr>
                <w:i/>
                <w:iCs/>
                <w:sz w:val="22"/>
                <w:szCs w:val="22"/>
              </w:rPr>
              <w:t xml:space="preserve"> </w:t>
            </w:r>
            <w:proofErr w:type="spellStart"/>
            <w:r w:rsidRPr="3B98BA1F">
              <w:rPr>
                <w:i/>
                <w:iCs/>
                <w:sz w:val="22"/>
                <w:szCs w:val="22"/>
              </w:rPr>
              <w:t>usluga</w:t>
            </w:r>
            <w:proofErr w:type="spellEnd"/>
            <w:r w:rsidRPr="3B98BA1F">
              <w:rPr>
                <w:i/>
                <w:iCs/>
                <w:sz w:val="22"/>
                <w:szCs w:val="22"/>
              </w:rPr>
              <w:t xml:space="preserve"> </w:t>
            </w:r>
            <w:proofErr w:type="spellStart"/>
            <w:r w:rsidRPr="3B98BA1F">
              <w:rPr>
                <w:i/>
                <w:iCs/>
                <w:sz w:val="22"/>
                <w:szCs w:val="22"/>
              </w:rPr>
              <w:t>lokalne</w:t>
            </w:r>
            <w:proofErr w:type="spellEnd"/>
            <w:r w:rsidRPr="3B98BA1F">
              <w:rPr>
                <w:i/>
                <w:iCs/>
                <w:sz w:val="22"/>
                <w:szCs w:val="22"/>
              </w:rPr>
              <w:t xml:space="preserve"> i </w:t>
            </w:r>
            <w:proofErr w:type="spellStart"/>
            <w:r w:rsidRPr="3B98BA1F">
              <w:rPr>
                <w:i/>
                <w:iCs/>
                <w:sz w:val="22"/>
                <w:szCs w:val="22"/>
              </w:rPr>
              <w:t>područne</w:t>
            </w:r>
            <w:proofErr w:type="spellEnd"/>
            <w:r w:rsidRPr="3B98BA1F">
              <w:rPr>
                <w:i/>
                <w:iCs/>
                <w:sz w:val="22"/>
                <w:szCs w:val="22"/>
              </w:rPr>
              <w:t xml:space="preserve"> (</w:t>
            </w:r>
            <w:proofErr w:type="spellStart"/>
            <w:r w:rsidRPr="3B98BA1F">
              <w:rPr>
                <w:i/>
                <w:iCs/>
                <w:sz w:val="22"/>
                <w:szCs w:val="22"/>
              </w:rPr>
              <w:t>regionalne</w:t>
            </w:r>
            <w:proofErr w:type="spellEnd"/>
            <w:r w:rsidRPr="3B98BA1F">
              <w:rPr>
                <w:i/>
                <w:iCs/>
                <w:sz w:val="22"/>
                <w:szCs w:val="22"/>
              </w:rPr>
              <w:t xml:space="preserve">) </w:t>
            </w:r>
            <w:proofErr w:type="spellStart"/>
            <w:r w:rsidRPr="3B98BA1F">
              <w:rPr>
                <w:i/>
                <w:iCs/>
                <w:sz w:val="22"/>
                <w:szCs w:val="22"/>
              </w:rPr>
              <w:t>samouprave</w:t>
            </w:r>
            <w:proofErr w:type="spellEnd"/>
            <w:r w:rsidRPr="3B98BA1F">
              <w:rPr>
                <w:i/>
                <w:iCs/>
                <w:sz w:val="22"/>
                <w:szCs w:val="22"/>
              </w:rPr>
              <w:t xml:space="preserve"> </w:t>
            </w:r>
            <w:proofErr w:type="spellStart"/>
            <w:r w:rsidRPr="3B98BA1F">
              <w:rPr>
                <w:i/>
                <w:iCs/>
                <w:sz w:val="22"/>
                <w:szCs w:val="22"/>
              </w:rPr>
              <w:t>kao</w:t>
            </w:r>
            <w:proofErr w:type="spellEnd"/>
            <w:r w:rsidRPr="3B98BA1F">
              <w:rPr>
                <w:i/>
                <w:iCs/>
                <w:sz w:val="22"/>
                <w:szCs w:val="22"/>
              </w:rPr>
              <w:t xml:space="preserve"> </w:t>
            </w:r>
            <w:proofErr w:type="spellStart"/>
            <w:r w:rsidRPr="3B98BA1F">
              <w:rPr>
                <w:i/>
                <w:iCs/>
                <w:sz w:val="22"/>
                <w:szCs w:val="22"/>
              </w:rPr>
              <w:t>podrška</w:t>
            </w:r>
            <w:proofErr w:type="spellEnd"/>
            <w:r w:rsidRPr="3B98BA1F">
              <w:rPr>
                <w:i/>
                <w:iCs/>
                <w:sz w:val="22"/>
                <w:szCs w:val="22"/>
              </w:rPr>
              <w:t xml:space="preserve"> </w:t>
            </w:r>
            <w:proofErr w:type="spellStart"/>
            <w:r w:rsidRPr="3B98BA1F">
              <w:rPr>
                <w:i/>
                <w:iCs/>
                <w:sz w:val="22"/>
                <w:szCs w:val="22"/>
              </w:rPr>
              <w:t>zajedničkom</w:t>
            </w:r>
            <w:proofErr w:type="spellEnd"/>
            <w:r w:rsidRPr="3B98BA1F">
              <w:rPr>
                <w:i/>
                <w:iCs/>
                <w:sz w:val="22"/>
                <w:szCs w:val="22"/>
              </w:rPr>
              <w:t xml:space="preserve"> </w:t>
            </w:r>
            <w:proofErr w:type="spellStart"/>
            <w:r w:rsidRPr="3B98BA1F">
              <w:rPr>
                <w:i/>
                <w:iCs/>
                <w:sz w:val="22"/>
                <w:szCs w:val="22"/>
              </w:rPr>
              <w:t>obavljanju</w:t>
            </w:r>
            <w:proofErr w:type="spellEnd"/>
            <w:r w:rsidRPr="3B98BA1F">
              <w:rPr>
                <w:i/>
                <w:iCs/>
                <w:sz w:val="22"/>
                <w:szCs w:val="22"/>
              </w:rPr>
              <w:t xml:space="preserve"> </w:t>
            </w:r>
            <w:proofErr w:type="spellStart"/>
            <w:r w:rsidRPr="3B98BA1F">
              <w:rPr>
                <w:i/>
                <w:iCs/>
                <w:sz w:val="22"/>
                <w:szCs w:val="22"/>
              </w:rPr>
              <w:t>poslova</w:t>
            </w:r>
            <w:proofErr w:type="spellEnd"/>
            <w:r w:rsidRPr="3B98BA1F">
              <w:rPr>
                <w:i/>
                <w:iCs/>
                <w:sz w:val="22"/>
                <w:szCs w:val="22"/>
              </w:rPr>
              <w:t xml:space="preserve">, </w:t>
            </w:r>
            <w:proofErr w:type="spellStart"/>
            <w:r w:rsidRPr="3B98BA1F">
              <w:rPr>
                <w:i/>
                <w:iCs/>
                <w:sz w:val="22"/>
                <w:szCs w:val="22"/>
              </w:rPr>
              <w:t>temeljem</w:t>
            </w:r>
            <w:proofErr w:type="spellEnd"/>
            <w:r w:rsidRPr="3B98BA1F">
              <w:rPr>
                <w:i/>
                <w:iCs/>
                <w:sz w:val="22"/>
                <w:szCs w:val="22"/>
              </w:rPr>
              <w:t xml:space="preserve"> </w:t>
            </w:r>
            <w:proofErr w:type="spellStart"/>
            <w:r w:rsidRPr="3B98BA1F">
              <w:rPr>
                <w:i/>
                <w:iCs/>
                <w:sz w:val="22"/>
                <w:szCs w:val="22"/>
              </w:rPr>
              <w:t>zajedničkih</w:t>
            </w:r>
            <w:proofErr w:type="spellEnd"/>
            <w:r w:rsidRPr="3B98BA1F">
              <w:rPr>
                <w:i/>
                <w:iCs/>
                <w:sz w:val="22"/>
                <w:szCs w:val="22"/>
              </w:rPr>
              <w:t xml:space="preserve"> </w:t>
            </w:r>
            <w:proofErr w:type="spellStart"/>
            <w:r w:rsidRPr="3B98BA1F">
              <w:rPr>
                <w:i/>
                <w:iCs/>
                <w:sz w:val="22"/>
                <w:szCs w:val="22"/>
              </w:rPr>
              <w:t>zahtjeva</w:t>
            </w:r>
            <w:proofErr w:type="spellEnd"/>
            <w:r w:rsidRPr="3B98BA1F">
              <w:rPr>
                <w:i/>
                <w:iCs/>
                <w:sz w:val="22"/>
                <w:szCs w:val="22"/>
              </w:rPr>
              <w:t xml:space="preserve"> za </w:t>
            </w:r>
            <w:proofErr w:type="spellStart"/>
            <w:r w:rsidRPr="3B98BA1F">
              <w:rPr>
                <w:i/>
                <w:iCs/>
                <w:sz w:val="22"/>
                <w:szCs w:val="22"/>
              </w:rPr>
              <w:t>interoperabilnost</w:t>
            </w:r>
            <w:proofErr w:type="spellEnd"/>
            <w:r w:rsidRPr="3B98BA1F">
              <w:rPr>
                <w:i/>
                <w:iCs/>
                <w:sz w:val="22"/>
                <w:szCs w:val="22"/>
              </w:rPr>
              <w:t xml:space="preserve">, </w:t>
            </w:r>
            <w:proofErr w:type="spellStart"/>
            <w:r w:rsidRPr="3B98BA1F">
              <w:rPr>
                <w:i/>
                <w:iCs/>
                <w:sz w:val="22"/>
                <w:szCs w:val="22"/>
              </w:rPr>
              <w:t>uključivost</w:t>
            </w:r>
            <w:proofErr w:type="spellEnd"/>
            <w:r w:rsidRPr="3B98BA1F">
              <w:rPr>
                <w:i/>
                <w:iCs/>
                <w:sz w:val="22"/>
                <w:szCs w:val="22"/>
              </w:rPr>
              <w:t xml:space="preserve">, </w:t>
            </w:r>
            <w:proofErr w:type="spellStart"/>
            <w:r w:rsidRPr="3B98BA1F">
              <w:rPr>
                <w:i/>
                <w:iCs/>
                <w:sz w:val="22"/>
                <w:szCs w:val="22"/>
              </w:rPr>
              <w:t>dostupnost</w:t>
            </w:r>
            <w:proofErr w:type="spellEnd"/>
            <w:r w:rsidRPr="3B98BA1F">
              <w:rPr>
                <w:i/>
                <w:iCs/>
                <w:sz w:val="22"/>
                <w:szCs w:val="22"/>
              </w:rPr>
              <w:t xml:space="preserve">, </w:t>
            </w:r>
            <w:proofErr w:type="spellStart"/>
            <w:r w:rsidRPr="3B98BA1F">
              <w:rPr>
                <w:i/>
                <w:iCs/>
                <w:sz w:val="22"/>
                <w:szCs w:val="22"/>
              </w:rPr>
              <w:t>otvorenost</w:t>
            </w:r>
            <w:proofErr w:type="spellEnd"/>
            <w:r w:rsidRPr="3B98BA1F">
              <w:rPr>
                <w:i/>
                <w:iCs/>
                <w:sz w:val="22"/>
                <w:szCs w:val="22"/>
              </w:rPr>
              <w:t xml:space="preserve">, </w:t>
            </w:r>
            <w:proofErr w:type="spellStart"/>
            <w:r w:rsidRPr="3B98BA1F">
              <w:rPr>
                <w:i/>
                <w:iCs/>
                <w:sz w:val="22"/>
                <w:szCs w:val="22"/>
              </w:rPr>
              <w:t>transparentnost</w:t>
            </w:r>
            <w:proofErr w:type="spellEnd"/>
            <w:r w:rsidRPr="3B98BA1F">
              <w:rPr>
                <w:i/>
                <w:iCs/>
                <w:sz w:val="22"/>
                <w:szCs w:val="22"/>
              </w:rPr>
              <w:t xml:space="preserve">, </w:t>
            </w:r>
            <w:proofErr w:type="spellStart"/>
            <w:r w:rsidRPr="3B98BA1F">
              <w:rPr>
                <w:i/>
                <w:iCs/>
                <w:sz w:val="22"/>
                <w:szCs w:val="22"/>
              </w:rPr>
              <w:t>pouzdanost</w:t>
            </w:r>
            <w:proofErr w:type="spellEnd"/>
            <w:r w:rsidRPr="3B98BA1F">
              <w:rPr>
                <w:i/>
                <w:iCs/>
                <w:sz w:val="22"/>
                <w:szCs w:val="22"/>
              </w:rPr>
              <w:t xml:space="preserve"> i </w:t>
            </w:r>
            <w:proofErr w:type="spellStart"/>
            <w:r w:rsidRPr="3B98BA1F">
              <w:rPr>
                <w:i/>
                <w:iCs/>
                <w:sz w:val="22"/>
                <w:szCs w:val="22"/>
              </w:rPr>
              <w:t>sigurnost</w:t>
            </w:r>
            <w:proofErr w:type="spellEnd"/>
            <w:r w:rsidRPr="3B98BA1F">
              <w:rPr>
                <w:i/>
                <w:iCs/>
                <w:sz w:val="22"/>
                <w:szCs w:val="22"/>
              </w:rPr>
              <w:t xml:space="preserve"> </w:t>
            </w:r>
          </w:p>
          <w:p w14:paraId="3F0728C6" w14:textId="5F5C76EE" w:rsidR="5FFDE8B6" w:rsidRDefault="3B98BA1F" w:rsidP="00CF18F3">
            <w:pPr>
              <w:pStyle w:val="ListParagraph"/>
              <w:numPr>
                <w:ilvl w:val="0"/>
                <w:numId w:val="186"/>
              </w:numPr>
              <w:spacing w:line="276" w:lineRule="auto"/>
              <w:rPr>
                <w:i/>
                <w:iCs/>
                <w:sz w:val="22"/>
                <w:szCs w:val="22"/>
              </w:rPr>
            </w:pPr>
            <w:proofErr w:type="spellStart"/>
            <w:r w:rsidRPr="3B98BA1F">
              <w:rPr>
                <w:i/>
                <w:iCs/>
                <w:sz w:val="22"/>
                <w:szCs w:val="22"/>
              </w:rPr>
              <w:t>Razvoj</w:t>
            </w:r>
            <w:proofErr w:type="spellEnd"/>
            <w:r w:rsidRPr="3B98BA1F">
              <w:rPr>
                <w:i/>
                <w:iCs/>
                <w:sz w:val="22"/>
                <w:szCs w:val="22"/>
              </w:rPr>
              <w:t xml:space="preserve"> </w:t>
            </w:r>
            <w:proofErr w:type="spellStart"/>
            <w:r w:rsidRPr="3B98BA1F">
              <w:rPr>
                <w:i/>
                <w:iCs/>
                <w:sz w:val="22"/>
                <w:szCs w:val="22"/>
              </w:rPr>
              <w:t>novih</w:t>
            </w:r>
            <w:proofErr w:type="spellEnd"/>
            <w:r w:rsidRPr="3B98BA1F">
              <w:rPr>
                <w:i/>
                <w:iCs/>
                <w:sz w:val="22"/>
                <w:szCs w:val="22"/>
              </w:rPr>
              <w:t xml:space="preserve"> i </w:t>
            </w:r>
            <w:proofErr w:type="spellStart"/>
            <w:r w:rsidRPr="3B98BA1F">
              <w:rPr>
                <w:i/>
                <w:iCs/>
                <w:sz w:val="22"/>
                <w:szCs w:val="22"/>
              </w:rPr>
              <w:t>inovativnih</w:t>
            </w:r>
            <w:proofErr w:type="spellEnd"/>
            <w:r w:rsidRPr="3B98BA1F">
              <w:rPr>
                <w:i/>
                <w:iCs/>
                <w:sz w:val="22"/>
                <w:szCs w:val="22"/>
              </w:rPr>
              <w:t xml:space="preserve"> e-</w:t>
            </w:r>
            <w:proofErr w:type="spellStart"/>
            <w:r w:rsidRPr="3B98BA1F">
              <w:rPr>
                <w:i/>
                <w:iCs/>
                <w:sz w:val="22"/>
                <w:szCs w:val="22"/>
              </w:rPr>
              <w:t>pravosudnih</w:t>
            </w:r>
            <w:proofErr w:type="spellEnd"/>
            <w:r w:rsidRPr="3B98BA1F">
              <w:rPr>
                <w:i/>
                <w:iCs/>
                <w:sz w:val="22"/>
                <w:szCs w:val="22"/>
              </w:rPr>
              <w:t xml:space="preserve"> </w:t>
            </w:r>
            <w:proofErr w:type="spellStart"/>
            <w:r w:rsidRPr="3B98BA1F">
              <w:rPr>
                <w:i/>
                <w:iCs/>
                <w:sz w:val="22"/>
                <w:szCs w:val="22"/>
              </w:rPr>
              <w:t>usluga</w:t>
            </w:r>
            <w:proofErr w:type="spellEnd"/>
            <w:r w:rsidRPr="3B98BA1F">
              <w:rPr>
                <w:i/>
                <w:iCs/>
                <w:sz w:val="22"/>
                <w:szCs w:val="22"/>
              </w:rPr>
              <w:t xml:space="preserve"> </w:t>
            </w:r>
            <w:proofErr w:type="spellStart"/>
            <w:r w:rsidRPr="3B98BA1F">
              <w:rPr>
                <w:i/>
                <w:iCs/>
                <w:sz w:val="22"/>
                <w:szCs w:val="22"/>
              </w:rPr>
              <w:t>usmjerenih</w:t>
            </w:r>
            <w:proofErr w:type="spellEnd"/>
            <w:r w:rsidRPr="3B98BA1F">
              <w:rPr>
                <w:i/>
                <w:iCs/>
                <w:sz w:val="22"/>
                <w:szCs w:val="22"/>
              </w:rPr>
              <w:t xml:space="preserve"> </w:t>
            </w:r>
            <w:proofErr w:type="spellStart"/>
            <w:r w:rsidRPr="3B98BA1F">
              <w:rPr>
                <w:i/>
                <w:iCs/>
                <w:sz w:val="22"/>
                <w:szCs w:val="22"/>
              </w:rPr>
              <w:t>na</w:t>
            </w:r>
            <w:proofErr w:type="spellEnd"/>
            <w:r w:rsidRPr="3B98BA1F">
              <w:rPr>
                <w:i/>
                <w:iCs/>
                <w:sz w:val="22"/>
                <w:szCs w:val="22"/>
              </w:rPr>
              <w:t xml:space="preserve"> </w:t>
            </w:r>
            <w:proofErr w:type="spellStart"/>
            <w:r w:rsidRPr="3B98BA1F">
              <w:rPr>
                <w:i/>
                <w:iCs/>
                <w:sz w:val="22"/>
                <w:szCs w:val="22"/>
              </w:rPr>
              <w:t>građane</w:t>
            </w:r>
            <w:proofErr w:type="spellEnd"/>
            <w:r w:rsidRPr="3B98BA1F">
              <w:rPr>
                <w:i/>
                <w:iCs/>
                <w:sz w:val="22"/>
                <w:szCs w:val="22"/>
              </w:rPr>
              <w:t xml:space="preserve"> i </w:t>
            </w:r>
            <w:proofErr w:type="spellStart"/>
            <w:r w:rsidRPr="3B98BA1F">
              <w:rPr>
                <w:i/>
                <w:iCs/>
                <w:sz w:val="22"/>
                <w:szCs w:val="22"/>
              </w:rPr>
              <w:t>poduzeća</w:t>
            </w:r>
            <w:proofErr w:type="spellEnd"/>
            <w:r w:rsidRPr="3B98BA1F">
              <w:rPr>
                <w:i/>
                <w:iCs/>
                <w:sz w:val="22"/>
                <w:szCs w:val="22"/>
              </w:rPr>
              <w:t xml:space="preserve">, s </w:t>
            </w:r>
            <w:proofErr w:type="spellStart"/>
            <w:r w:rsidRPr="3B98BA1F">
              <w:rPr>
                <w:i/>
                <w:iCs/>
                <w:sz w:val="22"/>
                <w:szCs w:val="22"/>
              </w:rPr>
              <w:t>ciljem</w:t>
            </w:r>
            <w:proofErr w:type="spellEnd"/>
            <w:r w:rsidRPr="3B98BA1F">
              <w:rPr>
                <w:i/>
                <w:iCs/>
                <w:sz w:val="22"/>
                <w:szCs w:val="22"/>
              </w:rPr>
              <w:t xml:space="preserve"> </w:t>
            </w:r>
            <w:proofErr w:type="spellStart"/>
            <w:r w:rsidRPr="3B98BA1F">
              <w:rPr>
                <w:i/>
                <w:iCs/>
                <w:sz w:val="22"/>
                <w:szCs w:val="22"/>
              </w:rPr>
              <w:t>modernizacije</w:t>
            </w:r>
            <w:proofErr w:type="spellEnd"/>
            <w:r w:rsidRPr="3B98BA1F">
              <w:rPr>
                <w:i/>
                <w:iCs/>
                <w:sz w:val="22"/>
                <w:szCs w:val="22"/>
              </w:rPr>
              <w:t xml:space="preserve"> i </w:t>
            </w:r>
            <w:proofErr w:type="spellStart"/>
            <w:r w:rsidRPr="3B98BA1F">
              <w:rPr>
                <w:i/>
                <w:iCs/>
                <w:sz w:val="22"/>
                <w:szCs w:val="22"/>
              </w:rPr>
              <w:t>promicanja</w:t>
            </w:r>
            <w:proofErr w:type="spellEnd"/>
            <w:r w:rsidRPr="3B98BA1F">
              <w:rPr>
                <w:i/>
                <w:iCs/>
                <w:sz w:val="22"/>
                <w:szCs w:val="22"/>
              </w:rPr>
              <w:t xml:space="preserve"> </w:t>
            </w:r>
            <w:proofErr w:type="spellStart"/>
            <w:r w:rsidRPr="3B98BA1F">
              <w:rPr>
                <w:i/>
                <w:iCs/>
                <w:sz w:val="22"/>
                <w:szCs w:val="22"/>
              </w:rPr>
              <w:t>pristupačnog</w:t>
            </w:r>
            <w:proofErr w:type="spellEnd"/>
            <w:r w:rsidRPr="3B98BA1F">
              <w:rPr>
                <w:i/>
                <w:iCs/>
                <w:sz w:val="22"/>
                <w:szCs w:val="22"/>
              </w:rPr>
              <w:t xml:space="preserve"> </w:t>
            </w:r>
            <w:proofErr w:type="spellStart"/>
            <w:r w:rsidRPr="3B98BA1F">
              <w:rPr>
                <w:i/>
                <w:iCs/>
                <w:sz w:val="22"/>
                <w:szCs w:val="22"/>
              </w:rPr>
              <w:t>pravosuđa</w:t>
            </w:r>
            <w:proofErr w:type="spellEnd"/>
          </w:p>
          <w:p w14:paraId="2C51C731" w14:textId="2C4581A8" w:rsidR="5FFDE8B6" w:rsidRDefault="3B98BA1F" w:rsidP="00CF18F3">
            <w:pPr>
              <w:pStyle w:val="ListParagraph"/>
              <w:numPr>
                <w:ilvl w:val="0"/>
                <w:numId w:val="186"/>
              </w:numPr>
              <w:spacing w:line="276" w:lineRule="auto"/>
              <w:rPr>
                <w:i/>
                <w:iCs/>
                <w:sz w:val="22"/>
                <w:szCs w:val="22"/>
              </w:rPr>
            </w:pPr>
            <w:proofErr w:type="spellStart"/>
            <w:r w:rsidRPr="3B98BA1F">
              <w:rPr>
                <w:i/>
                <w:iCs/>
                <w:sz w:val="22"/>
                <w:szCs w:val="22"/>
              </w:rPr>
              <w:t>Unaprjeđenje</w:t>
            </w:r>
            <w:proofErr w:type="spellEnd"/>
            <w:r w:rsidRPr="3B98BA1F">
              <w:rPr>
                <w:i/>
                <w:iCs/>
                <w:sz w:val="22"/>
                <w:szCs w:val="22"/>
              </w:rPr>
              <w:t xml:space="preserve"> </w:t>
            </w:r>
            <w:proofErr w:type="spellStart"/>
            <w:r w:rsidRPr="3B98BA1F">
              <w:rPr>
                <w:i/>
                <w:iCs/>
                <w:sz w:val="22"/>
                <w:szCs w:val="22"/>
              </w:rPr>
              <w:t>usluga</w:t>
            </w:r>
            <w:proofErr w:type="spellEnd"/>
            <w:r w:rsidRPr="3B98BA1F">
              <w:rPr>
                <w:i/>
                <w:iCs/>
                <w:sz w:val="22"/>
                <w:szCs w:val="22"/>
              </w:rPr>
              <w:t xml:space="preserve"> </w:t>
            </w:r>
            <w:proofErr w:type="spellStart"/>
            <w:r w:rsidRPr="3B98BA1F">
              <w:rPr>
                <w:i/>
                <w:iCs/>
                <w:sz w:val="22"/>
                <w:szCs w:val="22"/>
              </w:rPr>
              <w:t>povezanih</w:t>
            </w:r>
            <w:proofErr w:type="spellEnd"/>
            <w:r w:rsidRPr="3B98BA1F">
              <w:rPr>
                <w:i/>
                <w:iCs/>
                <w:sz w:val="22"/>
                <w:szCs w:val="22"/>
              </w:rPr>
              <w:t xml:space="preserve"> </w:t>
            </w:r>
            <w:proofErr w:type="spellStart"/>
            <w:r w:rsidRPr="3B98BA1F">
              <w:rPr>
                <w:i/>
                <w:iCs/>
                <w:sz w:val="22"/>
                <w:szCs w:val="22"/>
              </w:rPr>
              <w:t>sa</w:t>
            </w:r>
            <w:proofErr w:type="spellEnd"/>
            <w:r w:rsidRPr="3B98BA1F">
              <w:rPr>
                <w:i/>
                <w:iCs/>
                <w:sz w:val="22"/>
                <w:szCs w:val="22"/>
              </w:rPr>
              <w:t xml:space="preserve"> </w:t>
            </w:r>
            <w:proofErr w:type="spellStart"/>
            <w:r w:rsidRPr="3B98BA1F">
              <w:rPr>
                <w:i/>
                <w:iCs/>
                <w:sz w:val="22"/>
                <w:szCs w:val="22"/>
              </w:rPr>
              <w:t>zemljišnim</w:t>
            </w:r>
            <w:proofErr w:type="spellEnd"/>
            <w:r w:rsidRPr="3B98BA1F">
              <w:rPr>
                <w:i/>
                <w:iCs/>
                <w:sz w:val="22"/>
                <w:szCs w:val="22"/>
              </w:rPr>
              <w:t xml:space="preserve"> </w:t>
            </w:r>
            <w:proofErr w:type="spellStart"/>
            <w:r w:rsidRPr="3B98BA1F">
              <w:rPr>
                <w:i/>
                <w:iCs/>
                <w:sz w:val="22"/>
                <w:szCs w:val="22"/>
              </w:rPr>
              <w:t>knjigama</w:t>
            </w:r>
            <w:proofErr w:type="spellEnd"/>
            <w:r w:rsidRPr="3B98BA1F">
              <w:rPr>
                <w:i/>
                <w:iCs/>
                <w:sz w:val="22"/>
                <w:szCs w:val="22"/>
              </w:rPr>
              <w:t xml:space="preserve"> za </w:t>
            </w:r>
            <w:proofErr w:type="spellStart"/>
            <w:r w:rsidRPr="3B98BA1F">
              <w:rPr>
                <w:i/>
                <w:iCs/>
                <w:sz w:val="22"/>
                <w:szCs w:val="22"/>
              </w:rPr>
              <w:t>bolje</w:t>
            </w:r>
            <w:proofErr w:type="spellEnd"/>
            <w:r w:rsidRPr="3B98BA1F">
              <w:rPr>
                <w:i/>
                <w:iCs/>
                <w:sz w:val="22"/>
                <w:szCs w:val="22"/>
              </w:rPr>
              <w:t xml:space="preserve"> </w:t>
            </w:r>
            <w:proofErr w:type="spellStart"/>
            <w:r w:rsidRPr="3B98BA1F">
              <w:rPr>
                <w:i/>
                <w:iCs/>
                <w:sz w:val="22"/>
                <w:szCs w:val="22"/>
              </w:rPr>
              <w:t>poslovno</w:t>
            </w:r>
            <w:proofErr w:type="spellEnd"/>
            <w:r w:rsidRPr="3B98BA1F">
              <w:rPr>
                <w:i/>
                <w:iCs/>
                <w:sz w:val="22"/>
                <w:szCs w:val="22"/>
              </w:rPr>
              <w:t xml:space="preserve"> </w:t>
            </w:r>
            <w:proofErr w:type="spellStart"/>
            <w:r w:rsidRPr="3B98BA1F">
              <w:rPr>
                <w:i/>
                <w:iCs/>
                <w:sz w:val="22"/>
                <w:szCs w:val="22"/>
              </w:rPr>
              <w:t>okruženje</w:t>
            </w:r>
            <w:proofErr w:type="spellEnd"/>
            <w:r w:rsidRPr="3B98BA1F">
              <w:rPr>
                <w:i/>
                <w:iCs/>
                <w:sz w:val="22"/>
                <w:szCs w:val="22"/>
              </w:rPr>
              <w:t xml:space="preserve"> </w:t>
            </w:r>
          </w:p>
          <w:p w14:paraId="34D0D531" w14:textId="37E38CBD" w:rsidR="5FFDE8B6" w:rsidRDefault="3B98BA1F" w:rsidP="00CF18F3">
            <w:pPr>
              <w:pStyle w:val="ListParagraph"/>
              <w:numPr>
                <w:ilvl w:val="0"/>
                <w:numId w:val="186"/>
              </w:numPr>
              <w:spacing w:line="276" w:lineRule="auto"/>
              <w:rPr>
                <w:i/>
                <w:iCs/>
                <w:sz w:val="22"/>
                <w:szCs w:val="22"/>
              </w:rPr>
            </w:pPr>
            <w:proofErr w:type="spellStart"/>
            <w:r w:rsidRPr="3B98BA1F">
              <w:rPr>
                <w:i/>
                <w:iCs/>
                <w:sz w:val="22"/>
                <w:szCs w:val="22"/>
              </w:rPr>
              <w:t>Eksternalizaciju</w:t>
            </w:r>
            <w:proofErr w:type="spellEnd"/>
            <w:r w:rsidRPr="3B98BA1F">
              <w:rPr>
                <w:i/>
                <w:iCs/>
                <w:sz w:val="22"/>
                <w:szCs w:val="22"/>
              </w:rPr>
              <w:t xml:space="preserve"> </w:t>
            </w:r>
            <w:proofErr w:type="spellStart"/>
            <w:r w:rsidRPr="3B98BA1F">
              <w:rPr>
                <w:i/>
                <w:iCs/>
                <w:sz w:val="22"/>
                <w:szCs w:val="22"/>
              </w:rPr>
              <w:t>Nacionalnog</w:t>
            </w:r>
            <w:proofErr w:type="spellEnd"/>
            <w:r w:rsidRPr="3B98BA1F">
              <w:rPr>
                <w:i/>
                <w:iCs/>
                <w:sz w:val="22"/>
                <w:szCs w:val="22"/>
              </w:rPr>
              <w:t xml:space="preserve"> </w:t>
            </w:r>
            <w:proofErr w:type="spellStart"/>
            <w:r w:rsidRPr="3B98BA1F">
              <w:rPr>
                <w:i/>
                <w:iCs/>
                <w:sz w:val="22"/>
                <w:szCs w:val="22"/>
              </w:rPr>
              <w:t>identifikacijskog</w:t>
            </w:r>
            <w:proofErr w:type="spellEnd"/>
            <w:r w:rsidRPr="3B98BA1F">
              <w:rPr>
                <w:i/>
                <w:iCs/>
                <w:sz w:val="22"/>
                <w:szCs w:val="22"/>
              </w:rPr>
              <w:t xml:space="preserve"> i </w:t>
            </w:r>
            <w:proofErr w:type="spellStart"/>
            <w:r w:rsidRPr="3B98BA1F">
              <w:rPr>
                <w:i/>
                <w:iCs/>
                <w:sz w:val="22"/>
                <w:szCs w:val="22"/>
              </w:rPr>
              <w:t>autentifikacijskog</w:t>
            </w:r>
            <w:proofErr w:type="spellEnd"/>
            <w:r w:rsidRPr="3B98BA1F">
              <w:rPr>
                <w:i/>
                <w:iCs/>
                <w:sz w:val="22"/>
                <w:szCs w:val="22"/>
              </w:rPr>
              <w:t xml:space="preserve"> </w:t>
            </w:r>
            <w:proofErr w:type="spellStart"/>
            <w:r w:rsidRPr="3B98BA1F">
              <w:rPr>
                <w:i/>
                <w:iCs/>
                <w:sz w:val="22"/>
                <w:szCs w:val="22"/>
              </w:rPr>
              <w:t>sustava</w:t>
            </w:r>
            <w:proofErr w:type="spellEnd"/>
            <w:r w:rsidRPr="3B98BA1F">
              <w:rPr>
                <w:i/>
                <w:iCs/>
                <w:sz w:val="22"/>
                <w:szCs w:val="22"/>
              </w:rPr>
              <w:t xml:space="preserve"> (NIAS) za </w:t>
            </w:r>
            <w:proofErr w:type="spellStart"/>
            <w:r w:rsidRPr="3B98BA1F">
              <w:rPr>
                <w:i/>
                <w:iCs/>
                <w:sz w:val="22"/>
                <w:szCs w:val="22"/>
              </w:rPr>
              <w:t>potrebe</w:t>
            </w:r>
            <w:proofErr w:type="spellEnd"/>
            <w:r w:rsidRPr="3B98BA1F">
              <w:rPr>
                <w:i/>
                <w:iCs/>
                <w:sz w:val="22"/>
                <w:szCs w:val="22"/>
              </w:rPr>
              <w:t xml:space="preserve"> </w:t>
            </w:r>
            <w:proofErr w:type="spellStart"/>
            <w:r w:rsidRPr="3B98BA1F">
              <w:rPr>
                <w:i/>
                <w:iCs/>
                <w:sz w:val="22"/>
                <w:szCs w:val="22"/>
              </w:rPr>
              <w:t>gospodarstva</w:t>
            </w:r>
            <w:proofErr w:type="spellEnd"/>
            <w:r w:rsidRPr="3B98BA1F">
              <w:rPr>
                <w:i/>
                <w:iCs/>
                <w:sz w:val="22"/>
                <w:szCs w:val="22"/>
              </w:rPr>
              <w:t xml:space="preserve"> i NGO </w:t>
            </w:r>
            <w:proofErr w:type="spellStart"/>
            <w:r w:rsidRPr="3B98BA1F">
              <w:rPr>
                <w:i/>
                <w:iCs/>
                <w:sz w:val="22"/>
                <w:szCs w:val="22"/>
              </w:rPr>
              <w:t>sektora</w:t>
            </w:r>
            <w:proofErr w:type="spellEnd"/>
            <w:r w:rsidRPr="3B98BA1F">
              <w:rPr>
                <w:i/>
                <w:iCs/>
                <w:sz w:val="22"/>
                <w:szCs w:val="22"/>
              </w:rPr>
              <w:t xml:space="preserve"> s </w:t>
            </w:r>
            <w:proofErr w:type="spellStart"/>
            <w:r w:rsidRPr="3B98BA1F">
              <w:rPr>
                <w:i/>
                <w:iCs/>
                <w:sz w:val="22"/>
                <w:szCs w:val="22"/>
              </w:rPr>
              <w:t>ciljem</w:t>
            </w:r>
            <w:proofErr w:type="spellEnd"/>
            <w:r w:rsidRPr="3B98BA1F">
              <w:rPr>
                <w:i/>
                <w:iCs/>
                <w:sz w:val="22"/>
                <w:szCs w:val="22"/>
              </w:rPr>
              <w:t xml:space="preserve"> </w:t>
            </w:r>
            <w:proofErr w:type="spellStart"/>
            <w:r w:rsidRPr="3B98BA1F">
              <w:rPr>
                <w:i/>
                <w:iCs/>
                <w:sz w:val="22"/>
                <w:szCs w:val="22"/>
              </w:rPr>
              <w:t>omogućavanja</w:t>
            </w:r>
            <w:proofErr w:type="spellEnd"/>
            <w:r w:rsidRPr="3B98BA1F">
              <w:rPr>
                <w:i/>
                <w:iCs/>
                <w:sz w:val="22"/>
                <w:szCs w:val="22"/>
              </w:rPr>
              <w:t xml:space="preserve"> </w:t>
            </w:r>
            <w:proofErr w:type="spellStart"/>
            <w:r w:rsidRPr="3B98BA1F">
              <w:rPr>
                <w:i/>
                <w:iCs/>
                <w:sz w:val="22"/>
                <w:szCs w:val="22"/>
              </w:rPr>
              <w:t>prekograničnog</w:t>
            </w:r>
            <w:proofErr w:type="spellEnd"/>
            <w:r w:rsidRPr="3B98BA1F">
              <w:rPr>
                <w:i/>
                <w:iCs/>
                <w:sz w:val="22"/>
                <w:szCs w:val="22"/>
              </w:rPr>
              <w:t xml:space="preserve"> </w:t>
            </w:r>
            <w:proofErr w:type="spellStart"/>
            <w:r w:rsidRPr="3B98BA1F">
              <w:rPr>
                <w:i/>
                <w:iCs/>
                <w:sz w:val="22"/>
                <w:szCs w:val="22"/>
              </w:rPr>
              <w:t>poslovanja</w:t>
            </w:r>
            <w:proofErr w:type="spellEnd"/>
            <w:r w:rsidRPr="3B98BA1F">
              <w:rPr>
                <w:i/>
                <w:iCs/>
                <w:sz w:val="22"/>
                <w:szCs w:val="22"/>
              </w:rPr>
              <w:t xml:space="preserve"> i </w:t>
            </w:r>
            <w:proofErr w:type="spellStart"/>
            <w:r w:rsidRPr="3B98BA1F">
              <w:rPr>
                <w:i/>
                <w:iCs/>
                <w:sz w:val="22"/>
                <w:szCs w:val="22"/>
              </w:rPr>
              <w:t>osiguravanja</w:t>
            </w:r>
            <w:proofErr w:type="spellEnd"/>
            <w:r w:rsidRPr="3B98BA1F">
              <w:rPr>
                <w:i/>
                <w:iCs/>
                <w:sz w:val="22"/>
                <w:szCs w:val="22"/>
              </w:rPr>
              <w:t xml:space="preserve"> </w:t>
            </w:r>
            <w:proofErr w:type="spellStart"/>
            <w:r w:rsidRPr="3B98BA1F">
              <w:rPr>
                <w:i/>
                <w:iCs/>
                <w:sz w:val="22"/>
                <w:szCs w:val="22"/>
              </w:rPr>
              <w:t>prekogranične</w:t>
            </w:r>
            <w:proofErr w:type="spellEnd"/>
            <w:r w:rsidRPr="3B98BA1F">
              <w:rPr>
                <w:i/>
                <w:iCs/>
                <w:sz w:val="22"/>
                <w:szCs w:val="22"/>
              </w:rPr>
              <w:t xml:space="preserve"> </w:t>
            </w:r>
            <w:proofErr w:type="spellStart"/>
            <w:r w:rsidRPr="3B98BA1F">
              <w:rPr>
                <w:i/>
                <w:iCs/>
                <w:sz w:val="22"/>
                <w:szCs w:val="22"/>
              </w:rPr>
              <w:t>elektroničke</w:t>
            </w:r>
            <w:proofErr w:type="spellEnd"/>
            <w:r w:rsidRPr="3B98BA1F">
              <w:rPr>
                <w:i/>
                <w:iCs/>
                <w:sz w:val="22"/>
                <w:szCs w:val="22"/>
              </w:rPr>
              <w:t xml:space="preserve"> </w:t>
            </w:r>
            <w:proofErr w:type="spellStart"/>
            <w:r w:rsidRPr="3B98BA1F">
              <w:rPr>
                <w:i/>
                <w:iCs/>
                <w:sz w:val="22"/>
                <w:szCs w:val="22"/>
              </w:rPr>
              <w:t>interoperabilnosti</w:t>
            </w:r>
            <w:proofErr w:type="spellEnd"/>
            <w:r w:rsidRPr="3B98BA1F">
              <w:rPr>
                <w:i/>
                <w:iCs/>
                <w:sz w:val="22"/>
                <w:szCs w:val="22"/>
              </w:rPr>
              <w:t xml:space="preserve"> </w:t>
            </w:r>
            <w:proofErr w:type="spellStart"/>
            <w:r w:rsidRPr="3B98BA1F">
              <w:rPr>
                <w:i/>
                <w:iCs/>
                <w:sz w:val="22"/>
                <w:szCs w:val="22"/>
              </w:rPr>
              <w:t>sa</w:t>
            </w:r>
            <w:proofErr w:type="spellEnd"/>
            <w:r w:rsidRPr="3B98BA1F">
              <w:rPr>
                <w:i/>
                <w:iCs/>
                <w:sz w:val="22"/>
                <w:szCs w:val="22"/>
              </w:rPr>
              <w:t xml:space="preserve"> </w:t>
            </w:r>
            <w:proofErr w:type="spellStart"/>
            <w:r w:rsidRPr="3B98BA1F">
              <w:rPr>
                <w:i/>
                <w:iCs/>
                <w:sz w:val="22"/>
                <w:szCs w:val="22"/>
              </w:rPr>
              <w:t>sustavima</w:t>
            </w:r>
            <w:proofErr w:type="spellEnd"/>
            <w:r w:rsidRPr="3B98BA1F">
              <w:rPr>
                <w:i/>
                <w:iCs/>
                <w:sz w:val="22"/>
                <w:szCs w:val="22"/>
              </w:rPr>
              <w:t xml:space="preserve"> </w:t>
            </w:r>
            <w:proofErr w:type="spellStart"/>
            <w:r w:rsidRPr="3B98BA1F">
              <w:rPr>
                <w:i/>
                <w:iCs/>
                <w:sz w:val="22"/>
                <w:szCs w:val="22"/>
              </w:rPr>
              <w:t>drugih</w:t>
            </w:r>
            <w:proofErr w:type="spellEnd"/>
            <w:r w:rsidRPr="3B98BA1F">
              <w:rPr>
                <w:i/>
                <w:iCs/>
                <w:sz w:val="22"/>
                <w:szCs w:val="22"/>
              </w:rPr>
              <w:t xml:space="preserve"> </w:t>
            </w:r>
            <w:proofErr w:type="spellStart"/>
            <w:r w:rsidRPr="3B98BA1F">
              <w:rPr>
                <w:i/>
                <w:iCs/>
                <w:sz w:val="22"/>
                <w:szCs w:val="22"/>
              </w:rPr>
              <w:t>država</w:t>
            </w:r>
            <w:proofErr w:type="spellEnd"/>
            <w:r w:rsidRPr="3B98BA1F">
              <w:rPr>
                <w:i/>
                <w:iCs/>
                <w:sz w:val="22"/>
                <w:szCs w:val="22"/>
              </w:rPr>
              <w:t xml:space="preserve"> </w:t>
            </w:r>
            <w:proofErr w:type="spellStart"/>
            <w:r w:rsidRPr="3B98BA1F">
              <w:rPr>
                <w:i/>
                <w:iCs/>
                <w:sz w:val="22"/>
                <w:szCs w:val="22"/>
              </w:rPr>
              <w:t>članica</w:t>
            </w:r>
            <w:proofErr w:type="spellEnd"/>
            <w:r w:rsidRPr="3B98BA1F">
              <w:rPr>
                <w:i/>
                <w:iCs/>
                <w:sz w:val="22"/>
                <w:szCs w:val="22"/>
              </w:rPr>
              <w:t xml:space="preserve"> (</w:t>
            </w:r>
            <w:proofErr w:type="spellStart"/>
            <w:r w:rsidRPr="3B98BA1F">
              <w:rPr>
                <w:i/>
                <w:iCs/>
                <w:sz w:val="22"/>
                <w:szCs w:val="22"/>
              </w:rPr>
              <w:t>izravna</w:t>
            </w:r>
            <w:proofErr w:type="spellEnd"/>
            <w:r w:rsidRPr="3B98BA1F">
              <w:rPr>
                <w:i/>
                <w:iCs/>
                <w:sz w:val="22"/>
                <w:szCs w:val="22"/>
              </w:rPr>
              <w:t xml:space="preserve"> </w:t>
            </w:r>
            <w:proofErr w:type="spellStart"/>
            <w:r w:rsidRPr="3B98BA1F">
              <w:rPr>
                <w:i/>
                <w:iCs/>
                <w:sz w:val="22"/>
                <w:szCs w:val="22"/>
              </w:rPr>
              <w:t>dodjela</w:t>
            </w:r>
            <w:proofErr w:type="spellEnd"/>
            <w:r w:rsidRPr="3B98BA1F">
              <w:rPr>
                <w:i/>
                <w:iCs/>
                <w:sz w:val="22"/>
                <w:szCs w:val="22"/>
              </w:rPr>
              <w:t>)</w:t>
            </w:r>
          </w:p>
          <w:p w14:paraId="67F24211" w14:textId="0D5376EC" w:rsidR="5FFDE8B6" w:rsidRDefault="3B98BA1F" w:rsidP="00CF18F3">
            <w:pPr>
              <w:spacing w:line="276" w:lineRule="auto"/>
              <w:jc w:val="both"/>
              <w:rPr>
                <w:i/>
                <w:iCs/>
              </w:rPr>
            </w:pPr>
            <w:proofErr w:type="spellStart"/>
            <w:r w:rsidRPr="3B98BA1F">
              <w:rPr>
                <w:i/>
                <w:iCs/>
                <w:sz w:val="22"/>
                <w:szCs w:val="22"/>
              </w:rPr>
              <w:t>Navedene</w:t>
            </w:r>
            <w:proofErr w:type="spellEnd"/>
            <w:r w:rsidRPr="3B98BA1F">
              <w:rPr>
                <w:i/>
                <w:iCs/>
                <w:sz w:val="22"/>
                <w:szCs w:val="22"/>
              </w:rPr>
              <w:t xml:space="preserve"> </w:t>
            </w:r>
            <w:proofErr w:type="spellStart"/>
            <w:r w:rsidRPr="3B98BA1F">
              <w:rPr>
                <w:i/>
                <w:iCs/>
                <w:sz w:val="22"/>
                <w:szCs w:val="22"/>
              </w:rPr>
              <w:t>aktivnosti</w:t>
            </w:r>
            <w:proofErr w:type="spellEnd"/>
            <w:r w:rsidRPr="3B98BA1F">
              <w:rPr>
                <w:i/>
                <w:iCs/>
                <w:sz w:val="22"/>
                <w:szCs w:val="22"/>
              </w:rPr>
              <w:t xml:space="preserve"> </w:t>
            </w:r>
            <w:proofErr w:type="spellStart"/>
            <w:r w:rsidRPr="3B98BA1F">
              <w:rPr>
                <w:i/>
                <w:iCs/>
                <w:sz w:val="22"/>
                <w:szCs w:val="22"/>
              </w:rPr>
              <w:t>obuhvatit</w:t>
            </w:r>
            <w:proofErr w:type="spellEnd"/>
            <w:r w:rsidRPr="3B98BA1F">
              <w:rPr>
                <w:i/>
                <w:iCs/>
                <w:sz w:val="22"/>
                <w:szCs w:val="22"/>
              </w:rPr>
              <w:t xml:space="preserve"> </w:t>
            </w:r>
            <w:proofErr w:type="spellStart"/>
            <w:r w:rsidRPr="3B98BA1F">
              <w:rPr>
                <w:i/>
                <w:iCs/>
                <w:sz w:val="22"/>
                <w:szCs w:val="22"/>
              </w:rPr>
              <w:t>će</w:t>
            </w:r>
            <w:proofErr w:type="spellEnd"/>
            <w:r w:rsidRPr="3B98BA1F">
              <w:rPr>
                <w:i/>
                <w:iCs/>
                <w:sz w:val="22"/>
                <w:szCs w:val="22"/>
              </w:rPr>
              <w:t xml:space="preserve"> i </w:t>
            </w:r>
            <w:proofErr w:type="spellStart"/>
            <w:r w:rsidRPr="3B98BA1F">
              <w:rPr>
                <w:i/>
                <w:iCs/>
                <w:sz w:val="22"/>
                <w:szCs w:val="22"/>
              </w:rPr>
              <w:t>podršku</w:t>
            </w:r>
            <w:proofErr w:type="spellEnd"/>
            <w:r w:rsidRPr="3B98BA1F">
              <w:rPr>
                <w:i/>
                <w:iCs/>
                <w:sz w:val="22"/>
                <w:szCs w:val="22"/>
              </w:rPr>
              <w:t xml:space="preserve"> za </w:t>
            </w:r>
            <w:proofErr w:type="spellStart"/>
            <w:r w:rsidRPr="3B98BA1F">
              <w:rPr>
                <w:i/>
                <w:iCs/>
                <w:sz w:val="22"/>
                <w:szCs w:val="22"/>
              </w:rPr>
              <w:t>jačanje</w:t>
            </w:r>
            <w:proofErr w:type="spellEnd"/>
            <w:r w:rsidRPr="3B98BA1F">
              <w:rPr>
                <w:i/>
                <w:iCs/>
                <w:sz w:val="22"/>
                <w:szCs w:val="22"/>
              </w:rPr>
              <w:t xml:space="preserve"> </w:t>
            </w:r>
            <w:proofErr w:type="spellStart"/>
            <w:r w:rsidRPr="3B98BA1F">
              <w:rPr>
                <w:i/>
                <w:iCs/>
                <w:sz w:val="22"/>
                <w:szCs w:val="22"/>
              </w:rPr>
              <w:t>kibernetičke</w:t>
            </w:r>
            <w:proofErr w:type="spellEnd"/>
            <w:r w:rsidRPr="3B98BA1F">
              <w:rPr>
                <w:i/>
                <w:iCs/>
                <w:sz w:val="22"/>
                <w:szCs w:val="22"/>
              </w:rPr>
              <w:t xml:space="preserve"> </w:t>
            </w:r>
            <w:proofErr w:type="spellStart"/>
            <w:r w:rsidRPr="3B98BA1F">
              <w:rPr>
                <w:i/>
                <w:iCs/>
                <w:sz w:val="22"/>
                <w:szCs w:val="22"/>
              </w:rPr>
              <w:t>sigurnosti</w:t>
            </w:r>
            <w:proofErr w:type="spellEnd"/>
            <w:r w:rsidRPr="3B98BA1F">
              <w:rPr>
                <w:i/>
                <w:iCs/>
                <w:sz w:val="22"/>
                <w:szCs w:val="22"/>
              </w:rPr>
              <w:t xml:space="preserve"> </w:t>
            </w:r>
            <w:proofErr w:type="spellStart"/>
            <w:r w:rsidRPr="3B98BA1F">
              <w:rPr>
                <w:i/>
                <w:iCs/>
                <w:sz w:val="22"/>
                <w:szCs w:val="22"/>
              </w:rPr>
              <w:t>javnih</w:t>
            </w:r>
            <w:proofErr w:type="spellEnd"/>
            <w:r w:rsidRPr="3B98BA1F">
              <w:rPr>
                <w:i/>
                <w:iCs/>
                <w:sz w:val="22"/>
                <w:szCs w:val="22"/>
              </w:rPr>
              <w:t xml:space="preserve"> </w:t>
            </w:r>
            <w:proofErr w:type="spellStart"/>
            <w:proofErr w:type="gramStart"/>
            <w:r w:rsidRPr="3B98BA1F">
              <w:rPr>
                <w:i/>
                <w:iCs/>
                <w:sz w:val="22"/>
                <w:szCs w:val="22"/>
              </w:rPr>
              <w:t>usluga</w:t>
            </w:r>
            <w:proofErr w:type="spellEnd"/>
            <w:r w:rsidRPr="3B98BA1F">
              <w:rPr>
                <w:i/>
                <w:iCs/>
                <w:sz w:val="22"/>
                <w:szCs w:val="22"/>
              </w:rPr>
              <w:t>,</w:t>
            </w:r>
            <w:r w:rsidR="00DA5793">
              <w:rPr>
                <w:i/>
                <w:iCs/>
                <w:sz w:val="22"/>
                <w:szCs w:val="22"/>
              </w:rPr>
              <w:t xml:space="preserve">  </w:t>
            </w:r>
            <w:proofErr w:type="spellStart"/>
            <w:r w:rsidR="00DA5793">
              <w:rPr>
                <w:i/>
                <w:iCs/>
                <w:sz w:val="22"/>
                <w:szCs w:val="22"/>
              </w:rPr>
              <w:t>razvijanje</w:t>
            </w:r>
            <w:proofErr w:type="spellEnd"/>
            <w:proofErr w:type="gramEnd"/>
            <w:r w:rsidR="00DA5793">
              <w:rPr>
                <w:i/>
                <w:iCs/>
                <w:sz w:val="22"/>
                <w:szCs w:val="22"/>
              </w:rPr>
              <w:t xml:space="preserve"> </w:t>
            </w:r>
            <w:proofErr w:type="spellStart"/>
            <w:r w:rsidR="00DA5793">
              <w:rPr>
                <w:i/>
                <w:iCs/>
                <w:sz w:val="22"/>
                <w:szCs w:val="22"/>
              </w:rPr>
              <w:t>digitalnih</w:t>
            </w:r>
            <w:proofErr w:type="spellEnd"/>
            <w:r w:rsidR="00DA5793">
              <w:rPr>
                <w:i/>
                <w:iCs/>
                <w:sz w:val="22"/>
                <w:szCs w:val="22"/>
              </w:rPr>
              <w:t xml:space="preserve"> </w:t>
            </w:r>
            <w:proofErr w:type="spellStart"/>
            <w:r w:rsidR="00DA5793">
              <w:rPr>
                <w:i/>
                <w:iCs/>
                <w:sz w:val="22"/>
                <w:szCs w:val="22"/>
              </w:rPr>
              <w:t>vještina</w:t>
            </w:r>
            <w:proofErr w:type="spellEnd"/>
            <w:r w:rsidRPr="3B98BA1F">
              <w:rPr>
                <w:i/>
                <w:iCs/>
                <w:sz w:val="22"/>
                <w:szCs w:val="22"/>
              </w:rPr>
              <w:t xml:space="preserve"> </w:t>
            </w:r>
            <w:r w:rsidR="00DA5793">
              <w:rPr>
                <w:i/>
                <w:iCs/>
                <w:sz w:val="22"/>
                <w:szCs w:val="22"/>
              </w:rPr>
              <w:t xml:space="preserve">i </w:t>
            </w:r>
            <w:proofErr w:type="spellStart"/>
            <w:r w:rsidRPr="3B98BA1F">
              <w:rPr>
                <w:i/>
                <w:iCs/>
                <w:sz w:val="22"/>
                <w:szCs w:val="22"/>
              </w:rPr>
              <w:t>jačanje</w:t>
            </w:r>
            <w:proofErr w:type="spellEnd"/>
            <w:r w:rsidRPr="3B98BA1F">
              <w:rPr>
                <w:i/>
                <w:iCs/>
                <w:sz w:val="22"/>
                <w:szCs w:val="22"/>
              </w:rPr>
              <w:t xml:space="preserve"> </w:t>
            </w:r>
            <w:proofErr w:type="spellStart"/>
            <w:r w:rsidRPr="3B98BA1F">
              <w:rPr>
                <w:i/>
                <w:iCs/>
                <w:sz w:val="22"/>
                <w:szCs w:val="22"/>
              </w:rPr>
              <w:t>kapaciteta</w:t>
            </w:r>
            <w:proofErr w:type="spellEnd"/>
            <w:r w:rsidRPr="3B98BA1F">
              <w:rPr>
                <w:i/>
                <w:iCs/>
                <w:sz w:val="22"/>
                <w:szCs w:val="22"/>
              </w:rPr>
              <w:t xml:space="preserve"> za usluge e-</w:t>
            </w:r>
            <w:proofErr w:type="spellStart"/>
            <w:r w:rsidRPr="3B98BA1F">
              <w:rPr>
                <w:i/>
                <w:iCs/>
                <w:sz w:val="22"/>
                <w:szCs w:val="22"/>
              </w:rPr>
              <w:t>uprave</w:t>
            </w:r>
            <w:proofErr w:type="spellEnd"/>
            <w:r w:rsidRPr="3B98BA1F">
              <w:rPr>
                <w:i/>
                <w:iCs/>
                <w:sz w:val="22"/>
                <w:szCs w:val="22"/>
              </w:rPr>
              <w:t xml:space="preserve"> i e-</w:t>
            </w:r>
            <w:proofErr w:type="spellStart"/>
            <w:r w:rsidRPr="3B98BA1F">
              <w:rPr>
                <w:i/>
                <w:iCs/>
                <w:sz w:val="22"/>
                <w:szCs w:val="22"/>
              </w:rPr>
              <w:t>pravosuđa</w:t>
            </w:r>
            <w:proofErr w:type="spellEnd"/>
            <w:r w:rsidRPr="3B98BA1F">
              <w:rPr>
                <w:i/>
                <w:iCs/>
                <w:sz w:val="22"/>
                <w:szCs w:val="22"/>
              </w:rPr>
              <w:t xml:space="preserve"> </w:t>
            </w:r>
            <w:proofErr w:type="spellStart"/>
            <w:r w:rsidRPr="3B98BA1F">
              <w:rPr>
                <w:i/>
                <w:iCs/>
                <w:sz w:val="22"/>
                <w:szCs w:val="22"/>
              </w:rPr>
              <w:t>odnosno</w:t>
            </w:r>
            <w:proofErr w:type="spellEnd"/>
            <w:r w:rsidRPr="3B98BA1F">
              <w:rPr>
                <w:i/>
                <w:iCs/>
                <w:sz w:val="22"/>
                <w:szCs w:val="22"/>
              </w:rPr>
              <w:t xml:space="preserve"> </w:t>
            </w:r>
            <w:proofErr w:type="spellStart"/>
            <w:r w:rsidRPr="3B98BA1F">
              <w:rPr>
                <w:i/>
                <w:iCs/>
                <w:sz w:val="22"/>
                <w:szCs w:val="22"/>
              </w:rPr>
              <w:t>digitalizaciju</w:t>
            </w:r>
            <w:proofErr w:type="spellEnd"/>
            <w:r w:rsidRPr="3B98BA1F">
              <w:rPr>
                <w:i/>
                <w:iCs/>
                <w:sz w:val="22"/>
                <w:szCs w:val="22"/>
              </w:rPr>
              <w:t xml:space="preserve">, </w:t>
            </w:r>
            <w:proofErr w:type="spellStart"/>
            <w:r w:rsidRPr="3B98BA1F">
              <w:rPr>
                <w:i/>
                <w:iCs/>
                <w:sz w:val="22"/>
                <w:szCs w:val="22"/>
              </w:rPr>
              <w:t>uz</w:t>
            </w:r>
            <w:proofErr w:type="spellEnd"/>
            <w:r w:rsidRPr="3B98BA1F">
              <w:rPr>
                <w:i/>
                <w:iCs/>
                <w:sz w:val="22"/>
                <w:szCs w:val="22"/>
              </w:rPr>
              <w:t xml:space="preserve"> </w:t>
            </w:r>
            <w:proofErr w:type="spellStart"/>
            <w:r w:rsidRPr="3B98BA1F">
              <w:rPr>
                <w:i/>
                <w:iCs/>
                <w:sz w:val="22"/>
                <w:szCs w:val="22"/>
              </w:rPr>
              <w:t>jačanje</w:t>
            </w:r>
            <w:proofErr w:type="spellEnd"/>
            <w:r w:rsidRPr="3B98BA1F">
              <w:rPr>
                <w:i/>
                <w:iCs/>
                <w:sz w:val="22"/>
                <w:szCs w:val="22"/>
              </w:rPr>
              <w:t xml:space="preserve"> </w:t>
            </w:r>
            <w:proofErr w:type="spellStart"/>
            <w:r w:rsidRPr="3B98BA1F">
              <w:rPr>
                <w:i/>
                <w:iCs/>
                <w:sz w:val="22"/>
                <w:szCs w:val="22"/>
              </w:rPr>
              <w:t>sudjelovanja</w:t>
            </w:r>
            <w:proofErr w:type="spellEnd"/>
            <w:r w:rsidRPr="3B98BA1F">
              <w:rPr>
                <w:i/>
                <w:iCs/>
                <w:sz w:val="22"/>
                <w:szCs w:val="22"/>
              </w:rPr>
              <w:t xml:space="preserve"> i </w:t>
            </w:r>
            <w:proofErr w:type="spellStart"/>
            <w:r w:rsidRPr="3B98BA1F">
              <w:rPr>
                <w:i/>
                <w:iCs/>
                <w:sz w:val="22"/>
                <w:szCs w:val="22"/>
              </w:rPr>
              <w:t>uključivanje</w:t>
            </w:r>
            <w:proofErr w:type="spellEnd"/>
            <w:r w:rsidRPr="3B98BA1F">
              <w:rPr>
                <w:i/>
                <w:iCs/>
                <w:sz w:val="22"/>
                <w:szCs w:val="22"/>
              </w:rPr>
              <w:t xml:space="preserve"> </w:t>
            </w:r>
            <w:proofErr w:type="spellStart"/>
            <w:r w:rsidRPr="3B98BA1F">
              <w:rPr>
                <w:i/>
                <w:iCs/>
                <w:sz w:val="22"/>
                <w:szCs w:val="22"/>
              </w:rPr>
              <w:t>građana</w:t>
            </w:r>
            <w:proofErr w:type="spellEnd"/>
            <w:r w:rsidRPr="3B98BA1F">
              <w:rPr>
                <w:i/>
                <w:iCs/>
                <w:sz w:val="22"/>
                <w:szCs w:val="22"/>
              </w:rPr>
              <w:t xml:space="preserve"> i </w:t>
            </w:r>
            <w:proofErr w:type="spellStart"/>
            <w:r w:rsidRPr="3B98BA1F">
              <w:rPr>
                <w:i/>
                <w:iCs/>
                <w:sz w:val="22"/>
                <w:szCs w:val="22"/>
              </w:rPr>
              <w:t>poduzeća</w:t>
            </w:r>
            <w:proofErr w:type="spellEnd"/>
            <w:r w:rsidRPr="3B98BA1F">
              <w:rPr>
                <w:i/>
                <w:iCs/>
                <w:sz w:val="22"/>
                <w:szCs w:val="22"/>
              </w:rPr>
              <w:t xml:space="preserve"> u </w:t>
            </w:r>
            <w:proofErr w:type="spellStart"/>
            <w:r w:rsidRPr="3B98BA1F">
              <w:rPr>
                <w:i/>
                <w:iCs/>
                <w:sz w:val="22"/>
                <w:szCs w:val="22"/>
              </w:rPr>
              <w:t>digitalnu</w:t>
            </w:r>
            <w:proofErr w:type="spellEnd"/>
            <w:r w:rsidRPr="3B98BA1F">
              <w:rPr>
                <w:i/>
                <w:iCs/>
                <w:sz w:val="22"/>
                <w:szCs w:val="22"/>
              </w:rPr>
              <w:t xml:space="preserve"> </w:t>
            </w:r>
            <w:proofErr w:type="spellStart"/>
            <w:r w:rsidRPr="3B98BA1F">
              <w:rPr>
                <w:i/>
                <w:iCs/>
                <w:sz w:val="22"/>
                <w:szCs w:val="22"/>
              </w:rPr>
              <w:t>transformaciju</w:t>
            </w:r>
            <w:proofErr w:type="spellEnd"/>
            <w:r w:rsidRPr="3B98BA1F">
              <w:rPr>
                <w:i/>
                <w:iCs/>
                <w:sz w:val="22"/>
                <w:szCs w:val="22"/>
              </w:rPr>
              <w:t xml:space="preserve">. </w:t>
            </w:r>
            <w:proofErr w:type="spellStart"/>
            <w:r w:rsidRPr="3B98BA1F">
              <w:rPr>
                <w:i/>
                <w:iCs/>
                <w:sz w:val="22"/>
                <w:szCs w:val="22"/>
              </w:rPr>
              <w:t>Realizacija</w:t>
            </w:r>
            <w:proofErr w:type="spellEnd"/>
            <w:r w:rsidRPr="3B98BA1F">
              <w:rPr>
                <w:i/>
                <w:iCs/>
                <w:sz w:val="22"/>
                <w:szCs w:val="22"/>
              </w:rPr>
              <w:t xml:space="preserve"> </w:t>
            </w:r>
            <w:proofErr w:type="spellStart"/>
            <w:r w:rsidRPr="3B98BA1F">
              <w:rPr>
                <w:i/>
                <w:iCs/>
                <w:sz w:val="22"/>
                <w:szCs w:val="22"/>
              </w:rPr>
              <w:t>predloženih</w:t>
            </w:r>
            <w:proofErr w:type="spellEnd"/>
            <w:r w:rsidRPr="3B98BA1F">
              <w:rPr>
                <w:i/>
                <w:iCs/>
                <w:sz w:val="22"/>
                <w:szCs w:val="22"/>
              </w:rPr>
              <w:t xml:space="preserve"> </w:t>
            </w:r>
            <w:proofErr w:type="spellStart"/>
            <w:r w:rsidRPr="3B98BA1F">
              <w:rPr>
                <w:i/>
                <w:iCs/>
                <w:sz w:val="22"/>
                <w:szCs w:val="22"/>
              </w:rPr>
              <w:t>aktivnosti</w:t>
            </w:r>
            <w:proofErr w:type="spellEnd"/>
            <w:r w:rsidRPr="3B98BA1F">
              <w:rPr>
                <w:i/>
                <w:iCs/>
                <w:sz w:val="22"/>
                <w:szCs w:val="22"/>
              </w:rPr>
              <w:t xml:space="preserve"> </w:t>
            </w:r>
            <w:proofErr w:type="spellStart"/>
            <w:r w:rsidRPr="3B98BA1F">
              <w:rPr>
                <w:i/>
                <w:iCs/>
                <w:sz w:val="22"/>
                <w:szCs w:val="22"/>
              </w:rPr>
              <w:t>rezultirat</w:t>
            </w:r>
            <w:proofErr w:type="spellEnd"/>
            <w:r w:rsidRPr="3B98BA1F">
              <w:rPr>
                <w:i/>
                <w:iCs/>
                <w:sz w:val="22"/>
                <w:szCs w:val="22"/>
              </w:rPr>
              <w:t xml:space="preserve"> </w:t>
            </w:r>
            <w:proofErr w:type="spellStart"/>
            <w:r w:rsidRPr="3B98BA1F">
              <w:rPr>
                <w:i/>
                <w:iCs/>
                <w:sz w:val="22"/>
                <w:szCs w:val="22"/>
              </w:rPr>
              <w:t>će</w:t>
            </w:r>
            <w:proofErr w:type="spellEnd"/>
            <w:r w:rsidRPr="3B98BA1F">
              <w:rPr>
                <w:i/>
                <w:iCs/>
                <w:sz w:val="22"/>
                <w:szCs w:val="22"/>
              </w:rPr>
              <w:t xml:space="preserve"> e-</w:t>
            </w:r>
            <w:proofErr w:type="spellStart"/>
            <w:r w:rsidRPr="3B98BA1F">
              <w:rPr>
                <w:i/>
                <w:iCs/>
                <w:sz w:val="22"/>
                <w:szCs w:val="22"/>
              </w:rPr>
              <w:t>upravom</w:t>
            </w:r>
            <w:proofErr w:type="spellEnd"/>
            <w:r w:rsidRPr="3B98BA1F">
              <w:rPr>
                <w:i/>
                <w:iCs/>
                <w:sz w:val="22"/>
                <w:szCs w:val="22"/>
              </w:rPr>
              <w:t xml:space="preserve"> i e-</w:t>
            </w:r>
            <w:proofErr w:type="spellStart"/>
            <w:r w:rsidRPr="3B98BA1F">
              <w:rPr>
                <w:i/>
                <w:iCs/>
                <w:sz w:val="22"/>
                <w:szCs w:val="22"/>
              </w:rPr>
              <w:t>pravosuđem</w:t>
            </w:r>
            <w:proofErr w:type="spellEnd"/>
            <w:r w:rsidRPr="3B98BA1F">
              <w:rPr>
                <w:i/>
                <w:iCs/>
                <w:sz w:val="22"/>
                <w:szCs w:val="22"/>
              </w:rPr>
              <w:t xml:space="preserve"> koji </w:t>
            </w:r>
            <w:proofErr w:type="spellStart"/>
            <w:r w:rsidRPr="3B98BA1F">
              <w:rPr>
                <w:i/>
                <w:iCs/>
                <w:sz w:val="22"/>
                <w:szCs w:val="22"/>
              </w:rPr>
              <w:t>omogućuju</w:t>
            </w:r>
            <w:proofErr w:type="spellEnd"/>
            <w:r w:rsidRPr="3B98BA1F">
              <w:rPr>
                <w:i/>
                <w:iCs/>
                <w:sz w:val="22"/>
                <w:szCs w:val="22"/>
              </w:rPr>
              <w:t xml:space="preserve"> </w:t>
            </w:r>
            <w:proofErr w:type="spellStart"/>
            <w:r w:rsidRPr="3B98BA1F">
              <w:rPr>
                <w:i/>
                <w:iCs/>
                <w:sz w:val="22"/>
                <w:szCs w:val="22"/>
              </w:rPr>
              <w:t>građanima</w:t>
            </w:r>
            <w:proofErr w:type="spellEnd"/>
            <w:r w:rsidRPr="3B98BA1F">
              <w:rPr>
                <w:i/>
                <w:iCs/>
                <w:sz w:val="22"/>
                <w:szCs w:val="22"/>
              </w:rPr>
              <w:t xml:space="preserve"> i </w:t>
            </w:r>
            <w:proofErr w:type="spellStart"/>
            <w:r w:rsidRPr="3B98BA1F">
              <w:rPr>
                <w:i/>
                <w:iCs/>
                <w:sz w:val="22"/>
                <w:szCs w:val="22"/>
              </w:rPr>
              <w:t>gospodarskim</w:t>
            </w:r>
            <w:proofErr w:type="spellEnd"/>
            <w:r w:rsidRPr="3B98BA1F">
              <w:rPr>
                <w:i/>
                <w:iCs/>
                <w:sz w:val="22"/>
                <w:szCs w:val="22"/>
              </w:rPr>
              <w:t xml:space="preserve"> </w:t>
            </w:r>
            <w:proofErr w:type="spellStart"/>
            <w:r w:rsidRPr="3B98BA1F">
              <w:rPr>
                <w:i/>
                <w:iCs/>
                <w:sz w:val="22"/>
                <w:szCs w:val="22"/>
              </w:rPr>
              <w:t>subjektima</w:t>
            </w:r>
            <w:proofErr w:type="spellEnd"/>
            <w:r w:rsidRPr="3B98BA1F">
              <w:rPr>
                <w:i/>
                <w:iCs/>
                <w:sz w:val="22"/>
                <w:szCs w:val="22"/>
              </w:rPr>
              <w:t xml:space="preserve"> </w:t>
            </w:r>
            <w:proofErr w:type="spellStart"/>
            <w:r w:rsidRPr="3B98BA1F">
              <w:rPr>
                <w:i/>
                <w:iCs/>
                <w:sz w:val="22"/>
                <w:szCs w:val="22"/>
              </w:rPr>
              <w:t>jednostavan</w:t>
            </w:r>
            <w:proofErr w:type="spellEnd"/>
            <w:r w:rsidRPr="3B98BA1F">
              <w:rPr>
                <w:i/>
                <w:iCs/>
                <w:sz w:val="22"/>
                <w:szCs w:val="22"/>
              </w:rPr>
              <w:t xml:space="preserve"> </w:t>
            </w:r>
            <w:proofErr w:type="spellStart"/>
            <w:r w:rsidRPr="3B98BA1F">
              <w:rPr>
                <w:i/>
                <w:iCs/>
                <w:sz w:val="22"/>
                <w:szCs w:val="22"/>
              </w:rPr>
              <w:t>pristup</w:t>
            </w:r>
            <w:proofErr w:type="spellEnd"/>
            <w:r w:rsidRPr="3B98BA1F">
              <w:rPr>
                <w:i/>
                <w:iCs/>
                <w:sz w:val="22"/>
                <w:szCs w:val="22"/>
              </w:rPr>
              <w:t xml:space="preserve"> </w:t>
            </w:r>
            <w:proofErr w:type="spellStart"/>
            <w:r w:rsidRPr="3B98BA1F">
              <w:rPr>
                <w:i/>
                <w:iCs/>
                <w:sz w:val="22"/>
                <w:szCs w:val="22"/>
              </w:rPr>
              <w:t>uslugama</w:t>
            </w:r>
            <w:proofErr w:type="spellEnd"/>
            <w:r w:rsidRPr="3B98BA1F">
              <w:rPr>
                <w:i/>
                <w:iCs/>
                <w:sz w:val="22"/>
                <w:szCs w:val="22"/>
              </w:rPr>
              <w:t xml:space="preserve"> i </w:t>
            </w:r>
            <w:proofErr w:type="spellStart"/>
            <w:r w:rsidRPr="3B98BA1F">
              <w:rPr>
                <w:i/>
                <w:iCs/>
                <w:sz w:val="22"/>
                <w:szCs w:val="22"/>
              </w:rPr>
              <w:t>informacijama</w:t>
            </w:r>
            <w:proofErr w:type="spellEnd"/>
            <w:r w:rsidRPr="3B98BA1F">
              <w:rPr>
                <w:i/>
                <w:iCs/>
                <w:sz w:val="22"/>
                <w:szCs w:val="22"/>
              </w:rPr>
              <w:t xml:space="preserve"> </w:t>
            </w:r>
            <w:proofErr w:type="spellStart"/>
            <w:r w:rsidRPr="3B98BA1F">
              <w:rPr>
                <w:i/>
                <w:iCs/>
                <w:sz w:val="22"/>
                <w:szCs w:val="22"/>
              </w:rPr>
              <w:t>putem</w:t>
            </w:r>
            <w:proofErr w:type="spellEnd"/>
            <w:r w:rsidRPr="3B98BA1F">
              <w:rPr>
                <w:i/>
                <w:iCs/>
                <w:sz w:val="22"/>
                <w:szCs w:val="22"/>
              </w:rPr>
              <w:t xml:space="preserve"> </w:t>
            </w:r>
            <w:proofErr w:type="spellStart"/>
            <w:r w:rsidRPr="3B98BA1F">
              <w:rPr>
                <w:i/>
                <w:iCs/>
                <w:sz w:val="22"/>
                <w:szCs w:val="22"/>
              </w:rPr>
              <w:t>interneta</w:t>
            </w:r>
            <w:proofErr w:type="spellEnd"/>
            <w:r w:rsidRPr="3B98BA1F">
              <w:rPr>
                <w:i/>
                <w:iCs/>
                <w:sz w:val="22"/>
                <w:szCs w:val="22"/>
              </w:rPr>
              <w:t xml:space="preserve"> i </w:t>
            </w:r>
            <w:proofErr w:type="spellStart"/>
            <w:r w:rsidRPr="3B98BA1F">
              <w:rPr>
                <w:i/>
                <w:iCs/>
                <w:sz w:val="22"/>
                <w:szCs w:val="22"/>
              </w:rPr>
              <w:t>drugih</w:t>
            </w:r>
            <w:proofErr w:type="spellEnd"/>
            <w:r w:rsidRPr="3B98BA1F">
              <w:rPr>
                <w:i/>
                <w:iCs/>
                <w:sz w:val="22"/>
                <w:szCs w:val="22"/>
              </w:rPr>
              <w:t xml:space="preserve"> </w:t>
            </w:r>
            <w:proofErr w:type="spellStart"/>
            <w:r w:rsidRPr="3B98BA1F">
              <w:rPr>
                <w:i/>
                <w:iCs/>
                <w:sz w:val="22"/>
                <w:szCs w:val="22"/>
              </w:rPr>
              <w:t>elektroničkih</w:t>
            </w:r>
            <w:proofErr w:type="spellEnd"/>
            <w:r w:rsidRPr="3B98BA1F">
              <w:rPr>
                <w:i/>
                <w:iCs/>
                <w:sz w:val="22"/>
                <w:szCs w:val="22"/>
              </w:rPr>
              <w:t xml:space="preserve"> </w:t>
            </w:r>
            <w:proofErr w:type="spellStart"/>
            <w:r w:rsidRPr="3B98BA1F">
              <w:rPr>
                <w:i/>
                <w:iCs/>
                <w:sz w:val="22"/>
                <w:szCs w:val="22"/>
              </w:rPr>
              <w:t>kanala</w:t>
            </w:r>
            <w:proofErr w:type="spellEnd"/>
            <w:r w:rsidRPr="3B98BA1F">
              <w:rPr>
                <w:i/>
                <w:iCs/>
                <w:sz w:val="22"/>
                <w:szCs w:val="22"/>
              </w:rPr>
              <w:t xml:space="preserve"> </w:t>
            </w:r>
            <w:proofErr w:type="spellStart"/>
            <w:r w:rsidRPr="3B98BA1F">
              <w:rPr>
                <w:i/>
                <w:iCs/>
                <w:sz w:val="22"/>
                <w:szCs w:val="22"/>
              </w:rPr>
              <w:t>komunikacije</w:t>
            </w:r>
            <w:proofErr w:type="spellEnd"/>
            <w:r w:rsidRPr="3B98BA1F">
              <w:rPr>
                <w:i/>
                <w:iCs/>
                <w:sz w:val="22"/>
                <w:szCs w:val="22"/>
              </w:rPr>
              <w:t xml:space="preserve">, </w:t>
            </w:r>
            <w:proofErr w:type="spellStart"/>
            <w:r w:rsidRPr="3B98BA1F">
              <w:rPr>
                <w:i/>
                <w:iCs/>
                <w:sz w:val="22"/>
                <w:szCs w:val="22"/>
              </w:rPr>
              <w:t>uključujući</w:t>
            </w:r>
            <w:proofErr w:type="spellEnd"/>
            <w:r w:rsidRPr="3B98BA1F">
              <w:rPr>
                <w:i/>
                <w:iCs/>
                <w:sz w:val="22"/>
                <w:szCs w:val="22"/>
              </w:rPr>
              <w:t xml:space="preserve"> </w:t>
            </w:r>
            <w:proofErr w:type="spellStart"/>
            <w:r w:rsidRPr="3B98BA1F">
              <w:rPr>
                <w:i/>
                <w:iCs/>
                <w:sz w:val="22"/>
                <w:szCs w:val="22"/>
              </w:rPr>
              <w:t>prekogranične</w:t>
            </w:r>
            <w:proofErr w:type="spellEnd"/>
            <w:r w:rsidRPr="3B98BA1F">
              <w:rPr>
                <w:i/>
                <w:iCs/>
                <w:sz w:val="22"/>
                <w:szCs w:val="22"/>
              </w:rPr>
              <w:t xml:space="preserve"> usluge.</w:t>
            </w:r>
          </w:p>
          <w:p w14:paraId="56CD0923" w14:textId="77777777" w:rsidR="00573542" w:rsidRPr="00A47BB6" w:rsidRDefault="00573542" w:rsidP="00573542">
            <w:pPr>
              <w:spacing w:line="276" w:lineRule="auto"/>
              <w:rPr>
                <w:i/>
                <w:iCs/>
                <w:color w:val="000000" w:themeColor="text1"/>
                <w:lang w:val="hr-HR"/>
              </w:rPr>
            </w:pPr>
            <w:r w:rsidRPr="00A47BB6">
              <w:rPr>
                <w:i/>
                <w:color w:val="000000" w:themeColor="text1"/>
                <w:sz w:val="22"/>
                <w:szCs w:val="22"/>
                <w:lang w:val="hr-HR"/>
              </w:rPr>
              <w:t>Ulaganja u strateška, visokotehnološka rješenja informacijsko komunikacijskih tehnologija (</w:t>
            </w:r>
            <w:proofErr w:type="spellStart"/>
            <w:r w:rsidRPr="00A47BB6">
              <w:rPr>
                <w:i/>
                <w:color w:val="000000" w:themeColor="text1"/>
                <w:sz w:val="22"/>
                <w:szCs w:val="22"/>
                <w:lang w:val="hr-HR"/>
              </w:rPr>
              <w:t>machine</w:t>
            </w:r>
            <w:proofErr w:type="spellEnd"/>
            <w:r w:rsidRPr="00A47BB6">
              <w:rPr>
                <w:i/>
                <w:color w:val="000000" w:themeColor="text1"/>
                <w:sz w:val="22"/>
                <w:szCs w:val="22"/>
                <w:lang w:val="hr-HR"/>
              </w:rPr>
              <w:t xml:space="preserve"> </w:t>
            </w:r>
            <w:proofErr w:type="spellStart"/>
            <w:r w:rsidRPr="00A47BB6">
              <w:rPr>
                <w:i/>
                <w:color w:val="000000" w:themeColor="text1"/>
                <w:sz w:val="22"/>
                <w:szCs w:val="22"/>
                <w:lang w:val="hr-HR"/>
              </w:rPr>
              <w:t>learning</w:t>
            </w:r>
            <w:proofErr w:type="spellEnd"/>
            <w:r w:rsidRPr="00A47BB6">
              <w:rPr>
                <w:i/>
                <w:color w:val="000000" w:themeColor="text1"/>
                <w:sz w:val="22"/>
                <w:szCs w:val="22"/>
                <w:lang w:val="hr-HR"/>
              </w:rPr>
              <w:t xml:space="preserve">, </w:t>
            </w:r>
            <w:proofErr w:type="spellStart"/>
            <w:r w:rsidRPr="00A47BB6">
              <w:rPr>
                <w:i/>
                <w:color w:val="000000" w:themeColor="text1"/>
                <w:sz w:val="22"/>
                <w:szCs w:val="22"/>
                <w:lang w:val="hr-HR"/>
              </w:rPr>
              <w:t>IoT</w:t>
            </w:r>
            <w:proofErr w:type="spellEnd"/>
            <w:r w:rsidRPr="00A47BB6">
              <w:rPr>
                <w:i/>
                <w:color w:val="000000" w:themeColor="text1"/>
                <w:sz w:val="22"/>
                <w:szCs w:val="22"/>
                <w:lang w:val="hr-HR"/>
              </w:rPr>
              <w:t xml:space="preserve"> i sl. na postojećim postrojenjima) i unapređenje poslovnih procesa MSP-a</w:t>
            </w:r>
          </w:p>
          <w:p w14:paraId="12E45F5B" w14:textId="77777777" w:rsidR="00573542" w:rsidRDefault="00573542" w:rsidP="00573542">
            <w:pPr>
              <w:pStyle w:val="ListParagraph"/>
              <w:numPr>
                <w:ilvl w:val="0"/>
                <w:numId w:val="122"/>
              </w:numPr>
              <w:spacing w:line="276" w:lineRule="auto"/>
              <w:rPr>
                <w:i/>
                <w:color w:val="000000" w:themeColor="text1"/>
                <w:sz w:val="22"/>
                <w:szCs w:val="22"/>
                <w:lang w:val="hr-HR"/>
              </w:rPr>
            </w:pPr>
            <w:r w:rsidRPr="003B7F5C">
              <w:rPr>
                <w:i/>
                <w:color w:val="000000" w:themeColor="text1"/>
                <w:sz w:val="22"/>
                <w:szCs w:val="22"/>
                <w:lang w:val="hr-HR"/>
              </w:rPr>
              <w:t xml:space="preserve">Podrška poduzećima kroz stručne usluge za izradu strategija digitalizacije, poboljšanje digitalnih vještina, digitalni marketing, </w:t>
            </w:r>
            <w:proofErr w:type="spellStart"/>
            <w:r w:rsidRPr="003B7F5C">
              <w:rPr>
                <w:i/>
                <w:color w:val="000000" w:themeColor="text1"/>
                <w:sz w:val="22"/>
                <w:szCs w:val="22"/>
                <w:lang w:val="hr-HR"/>
              </w:rPr>
              <w:t>kibernetičku</w:t>
            </w:r>
            <w:proofErr w:type="spellEnd"/>
            <w:r w:rsidRPr="003B7F5C">
              <w:rPr>
                <w:i/>
                <w:color w:val="000000" w:themeColor="text1"/>
                <w:sz w:val="22"/>
                <w:szCs w:val="22"/>
                <w:lang w:val="hr-HR"/>
              </w:rPr>
              <w:t xml:space="preserve"> otpornost, primjenu složenih digitalnih proizvoda i usluga</w:t>
            </w:r>
          </w:p>
          <w:p w14:paraId="5E2ADF27" w14:textId="77777777" w:rsidR="00573542" w:rsidRPr="002240D2" w:rsidRDefault="00573542" w:rsidP="00573542">
            <w:pPr>
              <w:pStyle w:val="ListParagraph"/>
              <w:numPr>
                <w:ilvl w:val="0"/>
                <w:numId w:val="122"/>
              </w:numPr>
              <w:spacing w:before="60" w:after="60"/>
              <w:rPr>
                <w:i/>
                <w:color w:val="000000" w:themeColor="text1"/>
                <w:sz w:val="22"/>
                <w:szCs w:val="22"/>
                <w:lang w:val="hr-HR"/>
              </w:rPr>
            </w:pPr>
            <w:r w:rsidRPr="002240D2">
              <w:rPr>
                <w:i/>
                <w:color w:val="000000" w:themeColor="text1"/>
                <w:sz w:val="22"/>
                <w:szCs w:val="22"/>
                <w:lang w:val="hr-HR"/>
              </w:rPr>
              <w:t>Podrška digitalizaciji poslovanja MSP-ova kroz uvođenje novih tehnologija i primjena rješenja elektroničkog poslovanja (</w:t>
            </w:r>
            <w:r>
              <w:rPr>
                <w:i/>
                <w:color w:val="000000" w:themeColor="text1"/>
                <w:sz w:val="22"/>
                <w:szCs w:val="22"/>
                <w:lang w:val="hr-HR"/>
              </w:rPr>
              <w:t>i</w:t>
            </w:r>
            <w:r w:rsidRPr="00703FC6">
              <w:rPr>
                <w:i/>
                <w:color w:val="000000" w:themeColor="text1"/>
                <w:sz w:val="22"/>
                <w:szCs w:val="22"/>
                <w:lang w:val="hr-HR"/>
              </w:rPr>
              <w:t xml:space="preserve"> uz moguću suradnju</w:t>
            </w:r>
            <w:r>
              <w:rPr>
                <w:i/>
                <w:color w:val="000000" w:themeColor="text1"/>
                <w:sz w:val="22"/>
                <w:szCs w:val="22"/>
                <w:lang w:val="hr-HR"/>
              </w:rPr>
              <w:t xml:space="preserve"> </w:t>
            </w:r>
            <w:r w:rsidRPr="002240D2">
              <w:rPr>
                <w:i/>
                <w:color w:val="000000" w:themeColor="text1"/>
                <w:sz w:val="22"/>
                <w:szCs w:val="22"/>
                <w:lang w:val="hr-HR"/>
              </w:rPr>
              <w:t xml:space="preserve">s digitalno-inovacijskim </w:t>
            </w:r>
            <w:proofErr w:type="spellStart"/>
            <w:r w:rsidRPr="002240D2">
              <w:rPr>
                <w:i/>
                <w:color w:val="000000" w:themeColor="text1"/>
                <w:sz w:val="22"/>
                <w:szCs w:val="22"/>
                <w:lang w:val="hr-HR"/>
              </w:rPr>
              <w:t>hub</w:t>
            </w:r>
            <w:proofErr w:type="spellEnd"/>
            <w:r w:rsidRPr="002240D2">
              <w:rPr>
                <w:i/>
                <w:color w:val="000000" w:themeColor="text1"/>
                <w:sz w:val="22"/>
                <w:szCs w:val="22"/>
                <w:lang w:val="hr-HR"/>
              </w:rPr>
              <w:t>-ovima</w:t>
            </w:r>
            <w:r>
              <w:rPr>
                <w:i/>
                <w:color w:val="000000" w:themeColor="text1"/>
                <w:sz w:val="22"/>
                <w:szCs w:val="22"/>
                <w:lang w:val="hr-HR"/>
              </w:rPr>
              <w:t>)</w:t>
            </w:r>
          </w:p>
          <w:p w14:paraId="6DA8E9DD" w14:textId="54FF6E21" w:rsidR="5FFDE8B6" w:rsidRPr="00CF18F3" w:rsidRDefault="00573542" w:rsidP="00CF18F3">
            <w:pPr>
              <w:pStyle w:val="ListParagraph"/>
              <w:numPr>
                <w:ilvl w:val="0"/>
                <w:numId w:val="122"/>
              </w:numPr>
              <w:spacing w:before="60" w:after="60"/>
              <w:rPr>
                <w:i/>
                <w:color w:val="000000" w:themeColor="text1"/>
                <w:sz w:val="22"/>
                <w:szCs w:val="22"/>
                <w:lang w:val="hr-HR"/>
              </w:rPr>
            </w:pPr>
            <w:r w:rsidRPr="002240D2">
              <w:rPr>
                <w:i/>
                <w:color w:val="000000" w:themeColor="text1"/>
                <w:sz w:val="22"/>
                <w:szCs w:val="22"/>
                <w:lang w:val="hr-HR"/>
              </w:rPr>
              <w:t xml:space="preserve">Jačanje digitalnih inovacijskih centara: podrška za projekte EDIH-ova - sufinanciranje uz program Digitalna Europa i podrška za aktivnosti DIH-ova </w:t>
            </w:r>
          </w:p>
          <w:p w14:paraId="6A380A9A" w14:textId="77777777" w:rsidR="00F73ABE" w:rsidRPr="002713C8" w:rsidRDefault="00F73ABE" w:rsidP="00F73ABE">
            <w:pPr>
              <w:jc w:val="both"/>
              <w:rPr>
                <w:i/>
                <w:sz w:val="22"/>
                <w:szCs w:val="22"/>
                <w:lang w:val="hr-HR"/>
              </w:rPr>
            </w:pPr>
            <w:proofErr w:type="spellStart"/>
            <w:r w:rsidRPr="002713C8">
              <w:rPr>
                <w:i/>
                <w:sz w:val="22"/>
                <w:szCs w:val="22"/>
                <w:lang w:val="fr-FR"/>
              </w:rPr>
              <w:t>Aktivnosti</w:t>
            </w:r>
            <w:proofErr w:type="spellEnd"/>
            <w:r w:rsidRPr="002713C8">
              <w:rPr>
                <w:i/>
                <w:sz w:val="22"/>
                <w:szCs w:val="22"/>
                <w:lang w:val="fr-FR"/>
              </w:rPr>
              <w:t xml:space="preserve"> su </w:t>
            </w:r>
            <w:proofErr w:type="spellStart"/>
            <w:r w:rsidRPr="002713C8">
              <w:rPr>
                <w:i/>
                <w:sz w:val="22"/>
                <w:szCs w:val="22"/>
                <w:lang w:val="fr-FR"/>
              </w:rPr>
              <w:t>procijenjene</w:t>
            </w:r>
            <w:proofErr w:type="spellEnd"/>
            <w:r w:rsidRPr="002713C8">
              <w:rPr>
                <w:i/>
                <w:sz w:val="22"/>
                <w:szCs w:val="22"/>
                <w:lang w:val="fr-FR"/>
              </w:rPr>
              <w:t xml:space="preserve"> </w:t>
            </w:r>
            <w:proofErr w:type="spellStart"/>
            <w:r w:rsidRPr="002713C8">
              <w:rPr>
                <w:i/>
                <w:sz w:val="22"/>
                <w:szCs w:val="22"/>
                <w:lang w:val="fr-FR"/>
              </w:rPr>
              <w:t>kao</w:t>
            </w:r>
            <w:proofErr w:type="spellEnd"/>
            <w:r w:rsidRPr="002713C8">
              <w:rPr>
                <w:i/>
                <w:sz w:val="22"/>
                <w:szCs w:val="22"/>
                <w:lang w:val="fr-FR"/>
              </w:rPr>
              <w:t xml:space="preserve"> </w:t>
            </w:r>
            <w:proofErr w:type="spellStart"/>
            <w:r w:rsidRPr="002713C8">
              <w:rPr>
                <w:i/>
                <w:sz w:val="22"/>
                <w:szCs w:val="22"/>
                <w:lang w:val="fr-FR"/>
              </w:rPr>
              <w:t>kompatibilne</w:t>
            </w:r>
            <w:proofErr w:type="spellEnd"/>
            <w:r w:rsidRPr="002713C8">
              <w:rPr>
                <w:i/>
                <w:sz w:val="22"/>
                <w:szCs w:val="22"/>
                <w:lang w:val="fr-FR"/>
              </w:rPr>
              <w:t xml:space="preserve"> sa DNSH </w:t>
            </w:r>
            <w:proofErr w:type="spellStart"/>
            <w:r w:rsidRPr="002713C8">
              <w:rPr>
                <w:i/>
                <w:sz w:val="22"/>
                <w:szCs w:val="22"/>
                <w:lang w:val="fr-FR"/>
              </w:rPr>
              <w:t>principom</w:t>
            </w:r>
            <w:proofErr w:type="spellEnd"/>
            <w:r w:rsidRPr="002713C8">
              <w:rPr>
                <w:i/>
                <w:sz w:val="22"/>
                <w:szCs w:val="22"/>
                <w:lang w:val="fr-FR"/>
              </w:rPr>
              <w:t xml:space="preserve">, </w:t>
            </w:r>
            <w:proofErr w:type="spellStart"/>
            <w:r w:rsidRPr="002713C8">
              <w:rPr>
                <w:i/>
                <w:sz w:val="22"/>
                <w:szCs w:val="22"/>
                <w:lang w:val="fr-FR"/>
              </w:rPr>
              <w:t>budući</w:t>
            </w:r>
            <w:proofErr w:type="spellEnd"/>
            <w:r w:rsidRPr="002713C8">
              <w:rPr>
                <w:i/>
                <w:sz w:val="22"/>
                <w:szCs w:val="22"/>
                <w:lang w:val="fr-FR"/>
              </w:rPr>
              <w:t xml:space="preserve"> </w:t>
            </w:r>
            <w:proofErr w:type="gramStart"/>
            <w:r w:rsidRPr="002713C8">
              <w:rPr>
                <w:i/>
                <w:sz w:val="22"/>
                <w:szCs w:val="22"/>
                <w:lang w:val="fr-FR"/>
              </w:rPr>
              <w:t>da:</w:t>
            </w:r>
            <w:proofErr w:type="gramEnd"/>
          </w:p>
          <w:p w14:paraId="746A5434" w14:textId="25AAB707" w:rsidR="00F73ABE" w:rsidRPr="00CF18F3" w:rsidRDefault="003236A2" w:rsidP="001B007D">
            <w:pPr>
              <w:pStyle w:val="ListParagraph"/>
              <w:numPr>
                <w:ilvl w:val="0"/>
                <w:numId w:val="168"/>
              </w:numPr>
              <w:rPr>
                <w:i/>
                <w:sz w:val="22"/>
                <w:szCs w:val="22"/>
                <w:lang w:val="hr-HR"/>
              </w:rPr>
            </w:pPr>
            <w:r w:rsidRPr="002713C8">
              <w:rPr>
                <w:i/>
                <w:sz w:val="22"/>
                <w:szCs w:val="22"/>
                <w:lang w:val="hr-HR"/>
              </w:rPr>
              <w:t>ocijenjene su kompatibilne prema Mehanizmu za oporavak i otpornost</w:t>
            </w:r>
            <w:r w:rsidR="002713C8" w:rsidRPr="002713C8">
              <w:rPr>
                <w:i/>
                <w:iCs/>
                <w:sz w:val="22"/>
                <w:szCs w:val="22"/>
                <w:lang w:val="hr-HR"/>
              </w:rPr>
              <w:t>.</w:t>
            </w:r>
          </w:p>
          <w:p w14:paraId="7DCFC639" w14:textId="2256BBAB" w:rsidR="001B007D" w:rsidRPr="00F73ABE" w:rsidRDefault="001B007D" w:rsidP="00CF18F3">
            <w:pPr>
              <w:pStyle w:val="ListParagraph"/>
              <w:rPr>
                <w:i/>
                <w:sz w:val="22"/>
                <w:szCs w:val="22"/>
                <w:lang w:val="hr-HR"/>
              </w:rPr>
            </w:pPr>
          </w:p>
        </w:tc>
      </w:tr>
    </w:tbl>
    <w:p w14:paraId="0CB54A0C" w14:textId="3BCFA186" w:rsidR="00984382" w:rsidRPr="002240D2" w:rsidRDefault="00DE02CD" w:rsidP="00E4324B">
      <w:pPr>
        <w:pStyle w:val="Norm1"/>
      </w:pPr>
      <w:r w:rsidRPr="002240D2">
        <w:lastRenderedPageBreak/>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6D6223" w14:paraId="21941A44" w14:textId="77777777" w:rsidTr="004865A3">
        <w:tc>
          <w:tcPr>
            <w:tcW w:w="8779" w:type="dxa"/>
          </w:tcPr>
          <w:p w14:paraId="0CBFD875" w14:textId="13311CAD" w:rsidR="00984382" w:rsidRPr="002240D2" w:rsidRDefault="001B2B3D" w:rsidP="00551E7B">
            <w:pPr>
              <w:pStyle w:val="Text1"/>
              <w:numPr>
                <w:ilvl w:val="0"/>
                <w:numId w:val="76"/>
              </w:numPr>
              <w:spacing w:before="60" w:after="60" w:line="240" w:lineRule="auto"/>
              <w:rPr>
                <w:i/>
                <w:sz w:val="22"/>
                <w:szCs w:val="22"/>
                <w:lang w:val="hr-HR"/>
              </w:rPr>
            </w:pPr>
            <w:r w:rsidRPr="002240D2">
              <w:rPr>
                <w:i/>
                <w:sz w:val="22"/>
                <w:szCs w:val="22"/>
                <w:lang w:val="hr-HR"/>
              </w:rPr>
              <w:t>Građani</w:t>
            </w:r>
          </w:p>
          <w:p w14:paraId="02F3E4D8" w14:textId="1432F380" w:rsidR="3B98BA1F" w:rsidRDefault="3B98BA1F" w:rsidP="3B98BA1F">
            <w:pPr>
              <w:pStyle w:val="Text1"/>
              <w:numPr>
                <w:ilvl w:val="0"/>
                <w:numId w:val="76"/>
              </w:numPr>
              <w:spacing w:before="60" w:after="60" w:line="240" w:lineRule="auto"/>
              <w:rPr>
                <w:i/>
                <w:iCs/>
                <w:sz w:val="22"/>
                <w:szCs w:val="22"/>
              </w:rPr>
            </w:pPr>
            <w:proofErr w:type="spellStart"/>
            <w:r w:rsidRPr="3B98BA1F">
              <w:rPr>
                <w:i/>
                <w:iCs/>
                <w:sz w:val="22"/>
                <w:szCs w:val="22"/>
              </w:rPr>
              <w:t>Poduzetničke</w:t>
            </w:r>
            <w:proofErr w:type="spellEnd"/>
            <w:r w:rsidRPr="3B98BA1F">
              <w:rPr>
                <w:i/>
                <w:iCs/>
                <w:sz w:val="22"/>
                <w:szCs w:val="22"/>
              </w:rPr>
              <w:t xml:space="preserve"> </w:t>
            </w:r>
            <w:proofErr w:type="spellStart"/>
            <w:r w:rsidRPr="3B98BA1F">
              <w:rPr>
                <w:i/>
                <w:iCs/>
                <w:sz w:val="22"/>
                <w:szCs w:val="22"/>
              </w:rPr>
              <w:t>potporne</w:t>
            </w:r>
            <w:proofErr w:type="spellEnd"/>
            <w:r w:rsidRPr="3B98BA1F">
              <w:rPr>
                <w:i/>
                <w:iCs/>
                <w:sz w:val="22"/>
                <w:szCs w:val="22"/>
              </w:rPr>
              <w:t xml:space="preserve"> </w:t>
            </w:r>
            <w:proofErr w:type="spellStart"/>
            <w:r w:rsidRPr="3B98BA1F">
              <w:rPr>
                <w:i/>
                <w:iCs/>
                <w:sz w:val="22"/>
                <w:szCs w:val="22"/>
              </w:rPr>
              <w:t>institucije</w:t>
            </w:r>
            <w:proofErr w:type="spellEnd"/>
            <w:r w:rsidRPr="3B98BA1F">
              <w:rPr>
                <w:i/>
                <w:iCs/>
                <w:sz w:val="22"/>
                <w:szCs w:val="22"/>
              </w:rPr>
              <w:t xml:space="preserve"> </w:t>
            </w:r>
            <w:proofErr w:type="gramStart"/>
            <w:r w:rsidRPr="3B98BA1F">
              <w:rPr>
                <w:i/>
                <w:iCs/>
                <w:sz w:val="22"/>
                <w:szCs w:val="22"/>
              </w:rPr>
              <w:t>-  E</w:t>
            </w:r>
            <w:proofErr w:type="gramEnd"/>
            <w:r w:rsidRPr="3B98BA1F">
              <w:rPr>
                <w:i/>
                <w:iCs/>
                <w:sz w:val="22"/>
                <w:szCs w:val="22"/>
              </w:rPr>
              <w:t>/DIH-</w:t>
            </w:r>
            <w:proofErr w:type="spellStart"/>
            <w:r w:rsidRPr="3B98BA1F">
              <w:rPr>
                <w:i/>
                <w:iCs/>
                <w:sz w:val="22"/>
                <w:szCs w:val="22"/>
              </w:rPr>
              <w:t>ovi</w:t>
            </w:r>
            <w:proofErr w:type="spellEnd"/>
          </w:p>
          <w:p w14:paraId="25643116" w14:textId="1E94AC8E" w:rsidR="00EF1495" w:rsidRDefault="00EF1495" w:rsidP="3B98BA1F">
            <w:pPr>
              <w:pStyle w:val="Text1"/>
              <w:numPr>
                <w:ilvl w:val="0"/>
                <w:numId w:val="76"/>
              </w:numPr>
              <w:spacing w:before="60" w:after="60" w:line="240" w:lineRule="auto"/>
              <w:rPr>
                <w:i/>
                <w:iCs/>
                <w:sz w:val="22"/>
                <w:szCs w:val="22"/>
              </w:rPr>
            </w:pPr>
            <w:proofErr w:type="spellStart"/>
            <w:r>
              <w:rPr>
                <w:i/>
                <w:iCs/>
                <w:sz w:val="22"/>
                <w:szCs w:val="22"/>
              </w:rPr>
              <w:t>Poduzeća</w:t>
            </w:r>
            <w:proofErr w:type="spellEnd"/>
          </w:p>
          <w:p w14:paraId="5A0D14D1" w14:textId="2AC1261F" w:rsidR="3B98BA1F" w:rsidRDefault="3B98BA1F" w:rsidP="00CF18F3">
            <w:pPr>
              <w:pStyle w:val="ListParagraph"/>
              <w:numPr>
                <w:ilvl w:val="0"/>
                <w:numId w:val="76"/>
              </w:numPr>
              <w:rPr>
                <w:i/>
                <w:iCs/>
              </w:rPr>
            </w:pPr>
            <w:proofErr w:type="spellStart"/>
            <w:r w:rsidRPr="3B98BA1F">
              <w:rPr>
                <w:i/>
                <w:iCs/>
                <w:sz w:val="22"/>
                <w:szCs w:val="22"/>
              </w:rPr>
              <w:t>Istraživačke</w:t>
            </w:r>
            <w:proofErr w:type="spellEnd"/>
            <w:r w:rsidRPr="3B98BA1F">
              <w:rPr>
                <w:i/>
                <w:iCs/>
                <w:sz w:val="22"/>
                <w:szCs w:val="22"/>
              </w:rPr>
              <w:t xml:space="preserve"> </w:t>
            </w:r>
            <w:proofErr w:type="spellStart"/>
            <w:r w:rsidRPr="3B98BA1F">
              <w:rPr>
                <w:i/>
                <w:iCs/>
                <w:sz w:val="22"/>
                <w:szCs w:val="22"/>
              </w:rPr>
              <w:t>organizacije</w:t>
            </w:r>
            <w:proofErr w:type="spellEnd"/>
          </w:p>
          <w:p w14:paraId="0AC46C3F" w14:textId="479B7F03" w:rsidR="00984382" w:rsidRPr="002240D2" w:rsidRDefault="4CD250F2" w:rsidP="00551E7B">
            <w:pPr>
              <w:pStyle w:val="Text1"/>
              <w:numPr>
                <w:ilvl w:val="0"/>
                <w:numId w:val="76"/>
              </w:numPr>
              <w:spacing w:before="60" w:after="60" w:line="240" w:lineRule="auto"/>
              <w:rPr>
                <w:i/>
                <w:iCs/>
                <w:sz w:val="22"/>
                <w:szCs w:val="22"/>
                <w:lang w:val="hr-HR"/>
              </w:rPr>
            </w:pPr>
            <w:r w:rsidRPr="15E81535">
              <w:rPr>
                <w:i/>
                <w:iCs/>
                <w:sz w:val="22"/>
                <w:szCs w:val="22"/>
                <w:lang w:val="hr-HR"/>
              </w:rPr>
              <w:t xml:space="preserve">Tijela javne uprave (tijela državne uprave, tijela lokalne i područne (regionalne) samouprave, pravne osobe s javnim ovlastima) i službenici zaposleni u tijelima javne uprave </w:t>
            </w:r>
          </w:p>
          <w:p w14:paraId="21E677F1" w14:textId="492F1A7A" w:rsidR="00984382" w:rsidRPr="002240D2" w:rsidRDefault="4CD250F2" w:rsidP="00551E7B">
            <w:pPr>
              <w:pStyle w:val="ListParagraph"/>
              <w:numPr>
                <w:ilvl w:val="0"/>
                <w:numId w:val="76"/>
              </w:numPr>
              <w:spacing w:before="60" w:after="60"/>
              <w:rPr>
                <w:i/>
                <w:iCs/>
                <w:color w:val="000000" w:themeColor="text1"/>
                <w:lang w:val="hr-HR"/>
              </w:rPr>
            </w:pPr>
            <w:r w:rsidRPr="15E81535">
              <w:rPr>
                <w:i/>
                <w:iCs/>
                <w:sz w:val="22"/>
                <w:szCs w:val="22"/>
                <w:lang w:val="hr-HR"/>
              </w:rPr>
              <w:lastRenderedPageBreak/>
              <w:t xml:space="preserve">Pravosudna </w:t>
            </w:r>
            <w:proofErr w:type="spellStart"/>
            <w:r w:rsidRPr="15E81535">
              <w:rPr>
                <w:i/>
                <w:iCs/>
                <w:sz w:val="22"/>
                <w:szCs w:val="22"/>
                <w:lang w:val="hr-HR"/>
              </w:rPr>
              <w:t>tijela,suci</w:t>
            </w:r>
            <w:proofErr w:type="spellEnd"/>
            <w:r w:rsidRPr="15E81535">
              <w:rPr>
                <w:i/>
                <w:iCs/>
                <w:sz w:val="22"/>
                <w:szCs w:val="22"/>
                <w:lang w:val="hr-HR"/>
              </w:rPr>
              <w:t>, državni odvjetnici</w:t>
            </w:r>
          </w:p>
        </w:tc>
      </w:tr>
    </w:tbl>
    <w:p w14:paraId="49C061A5" w14:textId="36904061" w:rsidR="00984382" w:rsidRPr="002240D2" w:rsidRDefault="003D0297" w:rsidP="00E4324B">
      <w:pPr>
        <w:pStyle w:val="Norm1"/>
      </w:pPr>
      <w:r w:rsidRPr="002240D2">
        <w:lastRenderedPageBreak/>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6D6223" w14:paraId="57DF7643" w14:textId="77777777" w:rsidTr="004865A3">
        <w:tc>
          <w:tcPr>
            <w:tcW w:w="8779" w:type="dxa"/>
          </w:tcPr>
          <w:p w14:paraId="64E0CD4C" w14:textId="77777777" w:rsidR="00B97158" w:rsidRPr="002240D2" w:rsidRDefault="00B97158" w:rsidP="00B97158">
            <w:pPr>
              <w:spacing w:before="0" w:after="0" w:line="240" w:lineRule="auto"/>
              <w:jc w:val="both"/>
              <w:rPr>
                <w:b/>
                <w:i/>
                <w:sz w:val="22"/>
                <w:szCs w:val="22"/>
                <w:lang w:val="hr-HR"/>
              </w:rPr>
            </w:pPr>
            <w:r w:rsidRPr="002240D2">
              <w:rPr>
                <w:b/>
                <w:i/>
                <w:sz w:val="22"/>
                <w:szCs w:val="22"/>
                <w:lang w:val="hr-HR"/>
              </w:rPr>
              <w:t>Jednake mogućnosti i nediskriminacija</w:t>
            </w:r>
          </w:p>
          <w:p w14:paraId="1F30D851" w14:textId="4C47E51B" w:rsidR="00B97158" w:rsidRPr="002240D2" w:rsidRDefault="00B97158" w:rsidP="00551E7B">
            <w:pPr>
              <w:pStyle w:val="ListParagraph"/>
              <w:numPr>
                <w:ilvl w:val="0"/>
                <w:numId w:val="65"/>
              </w:numPr>
              <w:rPr>
                <w:i/>
                <w:sz w:val="22"/>
                <w:szCs w:val="22"/>
                <w:lang w:val="hr-HR"/>
              </w:rPr>
            </w:pPr>
            <w:r w:rsidRPr="002240D2">
              <w:rPr>
                <w:i/>
                <w:sz w:val="22"/>
                <w:szCs w:val="22"/>
                <w:lang w:val="hr-HR"/>
              </w:rPr>
              <w:t>Posebne mjere za promicanje svijesti i upotrebe e-usluga među pripadnicima manjina, uključujući prilagođenu ili ciljanu obuku.</w:t>
            </w:r>
          </w:p>
          <w:p w14:paraId="2FE770FF" w14:textId="460CCD01" w:rsidR="00B97158" w:rsidRPr="002240D2" w:rsidRDefault="00B97158" w:rsidP="00551E7B">
            <w:pPr>
              <w:pStyle w:val="ListParagraph"/>
              <w:numPr>
                <w:ilvl w:val="0"/>
                <w:numId w:val="65"/>
              </w:numPr>
              <w:rPr>
                <w:i/>
                <w:sz w:val="22"/>
                <w:szCs w:val="22"/>
                <w:lang w:val="hr-HR"/>
              </w:rPr>
            </w:pPr>
            <w:r w:rsidRPr="002240D2">
              <w:rPr>
                <w:i/>
                <w:sz w:val="22"/>
                <w:szCs w:val="22"/>
                <w:lang w:val="hr-HR"/>
              </w:rPr>
              <w:t xml:space="preserve">Pozitivne mjere za </w:t>
            </w:r>
            <w:r w:rsidR="00DC3213">
              <w:rPr>
                <w:i/>
                <w:sz w:val="22"/>
                <w:szCs w:val="22"/>
                <w:lang w:val="hr-HR"/>
              </w:rPr>
              <w:t xml:space="preserve">promociju jednakosti žena i muškaraca i aktivnosti kojima se </w:t>
            </w:r>
            <w:r w:rsidRPr="002240D2">
              <w:rPr>
                <w:i/>
                <w:sz w:val="22"/>
                <w:szCs w:val="22"/>
                <w:lang w:val="hr-HR"/>
              </w:rPr>
              <w:t>uklanja</w:t>
            </w:r>
            <w:r w:rsidR="00DC3213">
              <w:rPr>
                <w:i/>
                <w:sz w:val="22"/>
                <w:szCs w:val="22"/>
                <w:lang w:val="hr-HR"/>
              </w:rPr>
              <w:t>ju ostali</w:t>
            </w:r>
            <w:r w:rsidRPr="002240D2">
              <w:rPr>
                <w:i/>
                <w:sz w:val="22"/>
                <w:szCs w:val="22"/>
                <w:lang w:val="hr-HR"/>
              </w:rPr>
              <w:t xml:space="preserve"> stereotip</w:t>
            </w:r>
            <w:r w:rsidR="00DC3213">
              <w:rPr>
                <w:i/>
                <w:sz w:val="22"/>
                <w:szCs w:val="22"/>
                <w:lang w:val="hr-HR"/>
              </w:rPr>
              <w:t>i</w:t>
            </w:r>
            <w:r w:rsidRPr="002240D2">
              <w:rPr>
                <w:i/>
                <w:sz w:val="22"/>
                <w:szCs w:val="22"/>
                <w:lang w:val="hr-HR"/>
              </w:rPr>
              <w:t xml:space="preserve"> iz informacijskih i komunikacijskih aktivnosti.</w:t>
            </w:r>
          </w:p>
          <w:p w14:paraId="108F56E1" w14:textId="3D62BDCD" w:rsidR="5A217C38" w:rsidRPr="006B4B34" w:rsidRDefault="5A217C38" w:rsidP="006B4B34">
            <w:pPr>
              <w:pStyle w:val="ListParagraph"/>
              <w:numPr>
                <w:ilvl w:val="0"/>
                <w:numId w:val="65"/>
              </w:numPr>
              <w:rPr>
                <w:i/>
                <w:iCs/>
                <w:lang w:val="hr-HR"/>
              </w:rPr>
            </w:pPr>
            <w:r w:rsidRPr="04F4641E">
              <w:rPr>
                <w:i/>
                <w:iCs/>
                <w:sz w:val="22"/>
                <w:szCs w:val="22"/>
                <w:lang w:val="hr-HR"/>
              </w:rPr>
              <w:t>Pristupačnost internetskih stranica, programskih rješenja, mobilnih aplikacija tijela javnog sektora – u okviru aktivnosti:</w:t>
            </w:r>
            <w:r w:rsidR="737667AB" w:rsidRPr="04F4641E">
              <w:rPr>
                <w:i/>
                <w:iCs/>
                <w:sz w:val="22"/>
                <w:szCs w:val="22"/>
                <w:lang w:val="hr-HR"/>
              </w:rPr>
              <w:t xml:space="preserve"> podrške tijelima državne i javne uprave u razvoju i nadogradnji te ubrzavanju digitalnih javnih usluga, proizvoda i procesa</w:t>
            </w:r>
          </w:p>
          <w:p w14:paraId="7DE5D797" w14:textId="5703EE69" w:rsidR="04F4641E" w:rsidRPr="006B4B34" w:rsidRDefault="6B5ACF90" w:rsidP="006B4B34">
            <w:pPr>
              <w:pStyle w:val="ListParagraph"/>
              <w:numPr>
                <w:ilvl w:val="0"/>
                <w:numId w:val="65"/>
              </w:numPr>
              <w:rPr>
                <w:i/>
                <w:iCs/>
                <w:sz w:val="22"/>
                <w:szCs w:val="22"/>
                <w:lang w:val="hr-HR"/>
              </w:rPr>
            </w:pPr>
            <w:r w:rsidRPr="04F4641E">
              <w:rPr>
                <w:i/>
                <w:iCs/>
                <w:sz w:val="22"/>
                <w:szCs w:val="22"/>
                <w:lang w:val="hr-HR"/>
              </w:rPr>
              <w:t>Dostupnost sadržaja putem više od jednog osjetila (npr. alternativa za zvučne zapise, tekst jednostavan i razumljiv za čitanje i sl.) u kontekstu e-Uprave</w:t>
            </w:r>
          </w:p>
          <w:p w14:paraId="75C73F72" w14:textId="73199284" w:rsidR="04F4641E" w:rsidRPr="006B4B34" w:rsidRDefault="385DC2F6" w:rsidP="006B4B34">
            <w:pPr>
              <w:pStyle w:val="ListParagraph"/>
              <w:numPr>
                <w:ilvl w:val="0"/>
                <w:numId w:val="65"/>
              </w:numPr>
              <w:rPr>
                <w:lang w:val="hr-HR"/>
              </w:rPr>
            </w:pPr>
            <w:r w:rsidRPr="04F4641E">
              <w:rPr>
                <w:i/>
                <w:iCs/>
                <w:sz w:val="22"/>
                <w:szCs w:val="22"/>
                <w:lang w:val="hr-HR"/>
              </w:rPr>
              <w:t>P</w:t>
            </w:r>
            <w:r w:rsidR="575796C7" w:rsidRPr="04F4641E">
              <w:rPr>
                <w:i/>
                <w:iCs/>
                <w:sz w:val="22"/>
                <w:szCs w:val="22"/>
                <w:lang w:val="hr-HR"/>
              </w:rPr>
              <w:t>ri</w:t>
            </w:r>
            <w:r w:rsidR="56E5B1FF" w:rsidRPr="04F4641E">
              <w:rPr>
                <w:i/>
                <w:iCs/>
                <w:sz w:val="22"/>
                <w:szCs w:val="22"/>
                <w:lang w:val="hr-HR"/>
              </w:rPr>
              <w:t>mjena načela</w:t>
            </w:r>
            <w:r w:rsidR="575796C7" w:rsidRPr="04F4641E">
              <w:rPr>
                <w:i/>
                <w:iCs/>
                <w:sz w:val="22"/>
                <w:szCs w:val="22"/>
                <w:lang w:val="hr-HR"/>
              </w:rPr>
              <w:t xml:space="preserve"> </w:t>
            </w:r>
            <w:r w:rsidR="5A217C38" w:rsidRPr="04F4641E">
              <w:rPr>
                <w:i/>
                <w:iCs/>
                <w:sz w:val="22"/>
                <w:szCs w:val="22"/>
                <w:lang w:val="hr-HR"/>
              </w:rPr>
              <w:t>jednakih mogućnosti i nediskriminacije</w:t>
            </w:r>
          </w:p>
          <w:p w14:paraId="5EAFAA62" w14:textId="65F3F024" w:rsidR="00097532" w:rsidRDefault="00097532" w:rsidP="00097532">
            <w:pPr>
              <w:rPr>
                <w:b/>
                <w:bCs/>
                <w:i/>
                <w:iCs/>
                <w:lang w:val="hr-HR"/>
              </w:rPr>
            </w:pPr>
            <w:r w:rsidRPr="00097532">
              <w:rPr>
                <w:b/>
                <w:bCs/>
                <w:i/>
                <w:iCs/>
                <w:lang w:val="hr-HR"/>
              </w:rPr>
              <w:t>Ravnopravnost spolova</w:t>
            </w:r>
          </w:p>
          <w:p w14:paraId="078A0354" w14:textId="704C697A" w:rsidR="00097532" w:rsidRPr="00097532" w:rsidRDefault="23991E5E" w:rsidP="04F4641E">
            <w:pPr>
              <w:numPr>
                <w:ilvl w:val="0"/>
                <w:numId w:val="65"/>
              </w:numPr>
              <w:spacing w:before="0" w:after="0" w:line="240" w:lineRule="auto"/>
              <w:contextualSpacing/>
              <w:jc w:val="both"/>
              <w:rPr>
                <w:i/>
                <w:iCs/>
                <w:sz w:val="22"/>
                <w:szCs w:val="22"/>
                <w:lang w:val="hr-HR"/>
              </w:rPr>
            </w:pPr>
            <w:r w:rsidRPr="04F4641E">
              <w:rPr>
                <w:i/>
                <w:iCs/>
                <w:sz w:val="22"/>
                <w:szCs w:val="22"/>
                <w:lang w:val="hr-HR"/>
              </w:rPr>
              <w:t xml:space="preserve"> Pozitivne</w:t>
            </w:r>
            <w:r w:rsidR="7E2E60C0" w:rsidRPr="04F4641E">
              <w:rPr>
                <w:i/>
                <w:iCs/>
                <w:sz w:val="22"/>
                <w:szCs w:val="22"/>
                <w:lang w:val="hr-HR"/>
              </w:rPr>
              <w:t xml:space="preserve"> mjere za promicanje svijesti i upotrebe e-usluga među ženama, uključujući prilagođenu ili ciljanu obuku.</w:t>
            </w:r>
          </w:p>
          <w:p w14:paraId="746EC098" w14:textId="0ECB4556" w:rsidR="00984382" w:rsidRPr="006B4B34" w:rsidRDefault="00097532" w:rsidP="006B4B34">
            <w:pPr>
              <w:numPr>
                <w:ilvl w:val="0"/>
                <w:numId w:val="65"/>
              </w:numPr>
              <w:spacing w:before="0" w:after="0" w:line="240" w:lineRule="auto"/>
              <w:contextualSpacing/>
              <w:jc w:val="both"/>
              <w:rPr>
                <w:i/>
                <w:sz w:val="22"/>
                <w:szCs w:val="22"/>
                <w:lang w:val="hr-HR"/>
              </w:rPr>
            </w:pPr>
            <w:r w:rsidRPr="00097532">
              <w:rPr>
                <w:i/>
                <w:sz w:val="22"/>
                <w:szCs w:val="22"/>
                <w:lang w:val="hr-HR"/>
              </w:rPr>
              <w:t>Pozitivne mjere za promociju jednakosti žena i muškaraca i aktivnosti kojima se uklanjaju ostali stereotipi iz informacijskih i komunikacijskih aktivnosti.</w:t>
            </w:r>
          </w:p>
        </w:tc>
      </w:tr>
    </w:tbl>
    <w:p w14:paraId="5BEDA373" w14:textId="588760CC" w:rsidR="00984382" w:rsidRPr="002240D2" w:rsidRDefault="00012A40" w:rsidP="00E4324B">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4833B6" w14:paraId="29864AC7" w14:textId="77777777" w:rsidTr="004865A3">
        <w:tc>
          <w:tcPr>
            <w:tcW w:w="8779" w:type="dxa"/>
          </w:tcPr>
          <w:p w14:paraId="6C6BE210" w14:textId="4A1701A4" w:rsidR="00361060" w:rsidRPr="002713C8" w:rsidRDefault="00D00FC8" w:rsidP="002713C8">
            <w:pPr>
              <w:pStyle w:val="Text1"/>
              <w:spacing w:before="60" w:after="60" w:line="240" w:lineRule="auto"/>
              <w:ind w:left="0"/>
              <w:jc w:val="both"/>
              <w:rPr>
                <w:i/>
                <w:sz w:val="22"/>
                <w:szCs w:val="22"/>
                <w:lang w:val="hr-HR"/>
              </w:rPr>
            </w:pPr>
            <w:r w:rsidRPr="002713C8">
              <w:rPr>
                <w:i/>
                <w:sz w:val="22"/>
                <w:szCs w:val="22"/>
                <w:lang w:val="hr-HR"/>
              </w:rPr>
              <w:t>Investicije u ovom specifičnom cilju koje su navedene u djelu 2.1.1.1.1. Intervencije fondova provode se u pravilu na cijelom području Republike Hrvatske, a dio navedenih ulaganja unaprijed ima specifičniji teritorijalni fokus, kako je niže navedeno.</w:t>
            </w:r>
          </w:p>
          <w:p w14:paraId="46A4560F" w14:textId="061B0FC1" w:rsidR="00984382" w:rsidRPr="002240D2" w:rsidRDefault="00C70D61" w:rsidP="002713C8">
            <w:pPr>
              <w:pStyle w:val="Text1"/>
              <w:spacing w:before="60" w:after="60" w:line="240" w:lineRule="auto"/>
              <w:ind w:left="0"/>
              <w:jc w:val="both"/>
              <w:rPr>
                <w:lang w:val="hr-HR"/>
              </w:rPr>
            </w:pPr>
            <w:r w:rsidRPr="002713C8">
              <w:rPr>
                <w:i/>
                <w:sz w:val="22"/>
                <w:szCs w:val="22"/>
                <w:lang w:val="hr-HR"/>
              </w:rPr>
              <w:t>Dio sredstava planira se usmjeriti prema potpomognutim</w:t>
            </w:r>
            <w:r w:rsidR="00A97713" w:rsidRPr="002713C8">
              <w:rPr>
                <w:i/>
                <w:sz w:val="22"/>
                <w:szCs w:val="22"/>
                <w:lang w:val="hr-HR"/>
              </w:rPr>
              <w:t xml:space="preserve"> </w:t>
            </w:r>
            <w:r w:rsidR="00A420ED" w:rsidRPr="002713C8">
              <w:rPr>
                <w:i/>
                <w:sz w:val="22"/>
                <w:szCs w:val="22"/>
                <w:lang w:val="hr-HR"/>
              </w:rPr>
              <w:t>i brd</w:t>
            </w:r>
            <w:r w:rsidR="00682E9F" w:rsidRPr="002713C8">
              <w:rPr>
                <w:i/>
                <w:sz w:val="22"/>
                <w:szCs w:val="22"/>
                <w:lang w:val="hr-HR"/>
              </w:rPr>
              <w:t xml:space="preserve">sko-planinskim </w:t>
            </w:r>
            <w:r w:rsidRPr="002713C8">
              <w:rPr>
                <w:i/>
                <w:sz w:val="22"/>
                <w:szCs w:val="22"/>
                <w:lang w:val="hr-HR"/>
              </w:rPr>
              <w:t>područjima.</w:t>
            </w:r>
          </w:p>
        </w:tc>
      </w:tr>
    </w:tbl>
    <w:p w14:paraId="1FEF7928" w14:textId="290950C3" w:rsidR="00984382" w:rsidRPr="002240D2" w:rsidRDefault="00985705" w:rsidP="00E4324B">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6D6223" w14:paraId="5D346E2F" w14:textId="77777777" w:rsidTr="004865A3">
        <w:tc>
          <w:tcPr>
            <w:tcW w:w="8779" w:type="dxa"/>
          </w:tcPr>
          <w:p w14:paraId="0124F203" w14:textId="05D647E0" w:rsidR="00984382" w:rsidRPr="00CF18F3" w:rsidRDefault="3B98BA1F" w:rsidP="00CF18F3">
            <w:pPr>
              <w:spacing w:before="60" w:after="60" w:line="276" w:lineRule="auto"/>
              <w:jc w:val="both"/>
              <w:rPr>
                <w:i/>
                <w:sz w:val="22"/>
                <w:szCs w:val="22"/>
                <w:lang w:val="hr-HR"/>
              </w:rPr>
            </w:pPr>
            <w:r w:rsidRPr="00CF18F3">
              <w:rPr>
                <w:i/>
                <w:sz w:val="22"/>
                <w:szCs w:val="22"/>
                <w:lang w:val="hr-HR"/>
              </w:rPr>
              <w:t>Očekuje se znatan doprinos EUSDR  točnije ostvarenju Trećeg stupa EUSDR-a (Izgradnja blagostanja u dunavskoj regiji) kroz Prioritetno područje (PP) 8 - Jačanje konkurentnosti poduzetništva. Aktivnostima se izravno doprinosi ciljevima PP8 te prioritetima definiranim Akcijskim planom EUSDR-a. Posebnim ciljem 1.ii Iskorištavanje koristi digitalizacije za građane, poduzeća, istraživačke organizacije i tijela javne vlasti , podupiru se sljedeće aktivnosti Akcijskog plana EUSDR-a:</w:t>
            </w:r>
          </w:p>
          <w:p w14:paraId="13670D50" w14:textId="182FBA9A" w:rsidR="00984382" w:rsidRPr="00CF18F3" w:rsidRDefault="3B98BA1F" w:rsidP="00CF18F3">
            <w:pPr>
              <w:spacing w:before="60" w:after="60" w:line="276" w:lineRule="auto"/>
              <w:ind w:left="360" w:hanging="360"/>
              <w:rPr>
                <w:i/>
                <w:sz w:val="22"/>
                <w:szCs w:val="22"/>
                <w:lang w:val="hr-HR"/>
              </w:rPr>
            </w:pPr>
            <w:r w:rsidRPr="00CF18F3">
              <w:rPr>
                <w:sz w:val="22"/>
                <w:szCs w:val="22"/>
                <w:lang w:val="hr-HR"/>
              </w:rPr>
              <w:t>·</w:t>
            </w:r>
            <w:r w:rsidRPr="00CF18F3">
              <w:rPr>
                <w:sz w:val="14"/>
                <w:szCs w:val="14"/>
                <w:lang w:val="hr-HR"/>
              </w:rPr>
              <w:t xml:space="preserve">         </w:t>
            </w:r>
            <w:r w:rsidRPr="00CF18F3">
              <w:rPr>
                <w:i/>
                <w:sz w:val="22"/>
                <w:szCs w:val="22"/>
                <w:lang w:val="hr-HR"/>
              </w:rPr>
              <w:t>Aktivnost 2: Uspostava Inovativnog digitalnog ekosustava u Dunavskoj  regiji s ciljem potpore MSP-ovima u suočavanju s izazovima digitalizacije</w:t>
            </w:r>
          </w:p>
          <w:p w14:paraId="6F7BDFF3" w14:textId="6D553833" w:rsidR="00984382" w:rsidRPr="00CF18F3" w:rsidRDefault="3B98BA1F" w:rsidP="00CF18F3">
            <w:pPr>
              <w:spacing w:before="60" w:after="60" w:line="276" w:lineRule="auto"/>
              <w:ind w:left="360" w:hanging="360"/>
              <w:rPr>
                <w:i/>
                <w:sz w:val="22"/>
                <w:szCs w:val="22"/>
                <w:lang w:val="hr-HR"/>
              </w:rPr>
            </w:pPr>
            <w:r w:rsidRPr="00CF18F3">
              <w:rPr>
                <w:sz w:val="22"/>
                <w:szCs w:val="22"/>
                <w:lang w:val="hr-HR"/>
              </w:rPr>
              <w:t>·</w:t>
            </w:r>
            <w:r w:rsidRPr="00CF18F3">
              <w:rPr>
                <w:sz w:val="14"/>
                <w:szCs w:val="14"/>
                <w:lang w:val="hr-HR"/>
              </w:rPr>
              <w:t xml:space="preserve">         </w:t>
            </w:r>
            <w:r w:rsidRPr="00CF18F3">
              <w:rPr>
                <w:i/>
                <w:sz w:val="22"/>
                <w:szCs w:val="22"/>
                <w:lang w:val="hr-HR"/>
              </w:rPr>
              <w:t>Aktivnost 4:  Poboljšanje poslovne potpore za jačanje inovativnih i digitalnih kapaciteta žena poduzetnica</w:t>
            </w:r>
          </w:p>
          <w:p w14:paraId="4FF02675" w14:textId="03563536" w:rsidR="00984382" w:rsidRPr="00CF18F3" w:rsidRDefault="3B98BA1F" w:rsidP="00CF18F3">
            <w:pPr>
              <w:spacing w:before="60" w:after="60" w:line="276" w:lineRule="auto"/>
              <w:ind w:left="360" w:hanging="360"/>
              <w:rPr>
                <w:i/>
                <w:sz w:val="22"/>
                <w:szCs w:val="22"/>
                <w:lang w:val="hr-HR"/>
              </w:rPr>
            </w:pPr>
            <w:r w:rsidRPr="00CF18F3">
              <w:rPr>
                <w:sz w:val="22"/>
                <w:szCs w:val="22"/>
                <w:lang w:val="hr-HR"/>
              </w:rPr>
              <w:t>·</w:t>
            </w:r>
            <w:r w:rsidRPr="00CF18F3">
              <w:rPr>
                <w:sz w:val="14"/>
                <w:szCs w:val="14"/>
                <w:lang w:val="hr-HR"/>
              </w:rPr>
              <w:t xml:space="preserve">         </w:t>
            </w:r>
            <w:r w:rsidRPr="00CF18F3">
              <w:rPr>
                <w:i/>
                <w:sz w:val="22"/>
                <w:szCs w:val="22"/>
                <w:lang w:val="hr-HR"/>
              </w:rPr>
              <w:t>Aktivnost 5 : Poboljšanje primjene tehnologije umjetne inteligencije u MSP-ovima u Dunavskoj regiji</w:t>
            </w:r>
          </w:p>
          <w:p w14:paraId="3666AB4E" w14:textId="07A8AF96" w:rsidR="00984382" w:rsidRPr="00CF18F3" w:rsidRDefault="3B98BA1F" w:rsidP="00CF18F3">
            <w:pPr>
              <w:spacing w:before="60" w:after="60" w:line="276" w:lineRule="auto"/>
              <w:rPr>
                <w:i/>
                <w:sz w:val="22"/>
                <w:szCs w:val="22"/>
                <w:lang w:val="hr-HR"/>
              </w:rPr>
            </w:pPr>
            <w:r w:rsidRPr="00CF18F3">
              <w:rPr>
                <w:i/>
                <w:sz w:val="22"/>
                <w:szCs w:val="22"/>
                <w:lang w:val="hr-HR"/>
              </w:rPr>
              <w:t>Posebnom cilju 1.ii doprinijet će se kroz aktivnosti:</w:t>
            </w:r>
          </w:p>
          <w:p w14:paraId="29BA78E9" w14:textId="698CBBCD" w:rsidR="00984382" w:rsidRPr="00CF18F3" w:rsidRDefault="3B98BA1F" w:rsidP="00CF18F3">
            <w:pPr>
              <w:spacing w:before="60" w:after="60" w:line="276" w:lineRule="auto"/>
              <w:ind w:left="360" w:hanging="360"/>
              <w:rPr>
                <w:i/>
                <w:sz w:val="22"/>
                <w:szCs w:val="22"/>
                <w:lang w:val="hr-HR"/>
              </w:rPr>
            </w:pPr>
            <w:r w:rsidRPr="00CF18F3">
              <w:rPr>
                <w:sz w:val="22"/>
                <w:szCs w:val="22"/>
                <w:lang w:val="hr-HR"/>
              </w:rPr>
              <w:t>·</w:t>
            </w:r>
            <w:r w:rsidRPr="00CF18F3">
              <w:rPr>
                <w:sz w:val="14"/>
                <w:szCs w:val="14"/>
                <w:lang w:val="hr-HR"/>
              </w:rPr>
              <w:t xml:space="preserve">         </w:t>
            </w:r>
            <w:r w:rsidRPr="00CF18F3">
              <w:rPr>
                <w:i/>
                <w:sz w:val="22"/>
                <w:szCs w:val="22"/>
                <w:lang w:val="hr-HR"/>
              </w:rPr>
              <w:t xml:space="preserve">Potpora digitalnom umrežavanju dionika Dunavske </w:t>
            </w:r>
            <w:proofErr w:type="spellStart"/>
            <w:r w:rsidRPr="00CF18F3">
              <w:rPr>
                <w:i/>
                <w:sz w:val="22"/>
                <w:szCs w:val="22"/>
                <w:lang w:val="hr-HR"/>
              </w:rPr>
              <w:t>makroregije</w:t>
            </w:r>
            <w:proofErr w:type="spellEnd"/>
          </w:p>
          <w:p w14:paraId="5A73EA54" w14:textId="27C7BF8D" w:rsidR="00984382" w:rsidRPr="00CF18F3" w:rsidRDefault="3B98BA1F" w:rsidP="00CF18F3">
            <w:pPr>
              <w:spacing w:before="60" w:after="60" w:line="276" w:lineRule="auto"/>
              <w:ind w:left="360" w:hanging="360"/>
              <w:rPr>
                <w:i/>
                <w:sz w:val="22"/>
                <w:szCs w:val="22"/>
                <w:lang w:val="hr-HR"/>
              </w:rPr>
            </w:pPr>
            <w:r w:rsidRPr="00CF18F3">
              <w:rPr>
                <w:sz w:val="22"/>
                <w:szCs w:val="22"/>
                <w:lang w:val="hr-HR"/>
              </w:rPr>
              <w:t>·</w:t>
            </w:r>
            <w:r w:rsidRPr="00CF18F3">
              <w:rPr>
                <w:sz w:val="14"/>
                <w:szCs w:val="14"/>
                <w:lang w:val="hr-HR"/>
              </w:rPr>
              <w:t xml:space="preserve">         </w:t>
            </w:r>
            <w:r w:rsidRPr="00CF18F3">
              <w:rPr>
                <w:i/>
                <w:sz w:val="22"/>
                <w:szCs w:val="22"/>
                <w:lang w:val="hr-HR"/>
              </w:rPr>
              <w:t xml:space="preserve">Doprinos ulaganjima u razvoj i primjenu pametnih digitalnih/AI rješenja u </w:t>
            </w:r>
            <w:proofErr w:type="spellStart"/>
            <w:r w:rsidRPr="00CF18F3">
              <w:rPr>
                <w:i/>
                <w:sz w:val="22"/>
                <w:szCs w:val="22"/>
                <w:lang w:val="hr-HR"/>
              </w:rPr>
              <w:t>makroregionalnom</w:t>
            </w:r>
            <w:proofErr w:type="spellEnd"/>
            <w:r w:rsidRPr="00CF18F3">
              <w:rPr>
                <w:i/>
                <w:sz w:val="22"/>
                <w:szCs w:val="22"/>
                <w:lang w:val="hr-HR"/>
              </w:rPr>
              <w:t xml:space="preserve">  i transnacionalnom okružju</w:t>
            </w:r>
          </w:p>
          <w:p w14:paraId="4107A43C" w14:textId="5F091911" w:rsidR="00984382" w:rsidRPr="00CF18F3" w:rsidRDefault="3B98BA1F" w:rsidP="00020215">
            <w:pPr>
              <w:pStyle w:val="Text1"/>
              <w:spacing w:before="60" w:after="60" w:line="240" w:lineRule="auto"/>
              <w:ind w:left="0"/>
              <w:rPr>
                <w:i/>
                <w:lang w:val="hr-HR"/>
              </w:rPr>
            </w:pPr>
            <w:r w:rsidRPr="00CF18F3">
              <w:rPr>
                <w:sz w:val="22"/>
                <w:szCs w:val="22"/>
                <w:lang w:val="hr-HR"/>
              </w:rPr>
              <w:lastRenderedPageBreak/>
              <w:t>·</w:t>
            </w:r>
            <w:r w:rsidRPr="00CF18F3">
              <w:rPr>
                <w:sz w:val="14"/>
                <w:szCs w:val="14"/>
                <w:lang w:val="hr-HR"/>
              </w:rPr>
              <w:t xml:space="preserve">         </w:t>
            </w:r>
            <w:r w:rsidRPr="00CF18F3">
              <w:rPr>
                <w:i/>
                <w:sz w:val="22"/>
                <w:szCs w:val="22"/>
                <w:lang w:val="hr-HR"/>
              </w:rPr>
              <w:t>Potpora transformaciji poslovnih modela kroz digitalizaciju i pronalaženje novih poslovnih prilika na transnacionalnoj razini</w:t>
            </w:r>
          </w:p>
        </w:tc>
      </w:tr>
    </w:tbl>
    <w:p w14:paraId="3F73D97D" w14:textId="112F580F" w:rsidR="00984382" w:rsidRPr="002240D2" w:rsidRDefault="003C1B8A" w:rsidP="00E4324B">
      <w:pPr>
        <w:pStyle w:val="Norm1"/>
      </w:pPr>
      <w:r w:rsidRPr="002240D2">
        <w:lastRenderedPageBreak/>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84382" w:rsidRPr="004669C9" w14:paraId="67C654AD" w14:textId="77777777" w:rsidTr="004865A3">
        <w:tc>
          <w:tcPr>
            <w:tcW w:w="14787" w:type="dxa"/>
          </w:tcPr>
          <w:p w14:paraId="24C9E095" w14:textId="77777777" w:rsidR="00D277C7" w:rsidRDefault="00E76C8E" w:rsidP="00412CD8">
            <w:pPr>
              <w:pStyle w:val="Text1"/>
              <w:spacing w:before="60" w:after="60" w:line="240" w:lineRule="auto"/>
              <w:ind w:left="0"/>
              <w:rPr>
                <w:rFonts w:eastAsia="Calibri"/>
                <w:i/>
                <w:iCs/>
                <w:sz w:val="22"/>
                <w:szCs w:val="22"/>
                <w:lang w:val="hr-HR"/>
              </w:rPr>
            </w:pPr>
            <w:r w:rsidRPr="002240D2">
              <w:rPr>
                <w:lang w:val="hr-HR"/>
              </w:rPr>
              <w:t xml:space="preserve">Polje za </w:t>
            </w:r>
            <w:r w:rsidR="002240D2" w:rsidRPr="002240D2">
              <w:rPr>
                <w:lang w:val="hr-HR"/>
              </w:rPr>
              <w:t>unos</w:t>
            </w:r>
            <w:r w:rsidRPr="002240D2">
              <w:rPr>
                <w:lang w:val="hr-HR"/>
              </w:rPr>
              <w:t xml:space="preserve"> teksta </w:t>
            </w:r>
            <w:r w:rsidR="00984382" w:rsidRPr="002240D2">
              <w:rPr>
                <w:lang w:val="hr-HR"/>
              </w:rPr>
              <w:t>[1 000]</w:t>
            </w:r>
            <w:r w:rsidR="00D277C7" w:rsidRPr="00D277C7">
              <w:rPr>
                <w:rFonts w:eastAsia="Calibri"/>
                <w:i/>
                <w:iCs/>
                <w:sz w:val="22"/>
                <w:szCs w:val="22"/>
                <w:lang w:val="hr-HR"/>
              </w:rPr>
              <w:t xml:space="preserve"> </w:t>
            </w:r>
          </w:p>
          <w:p w14:paraId="5A6B7723" w14:textId="40C916BC" w:rsidR="00984382" w:rsidRPr="002E4821" w:rsidRDefault="00596273" w:rsidP="002E4821">
            <w:pPr>
              <w:pStyle w:val="Text1"/>
              <w:spacing w:before="60" w:after="60" w:line="240" w:lineRule="auto"/>
              <w:ind w:left="0"/>
              <w:jc w:val="both"/>
              <w:rPr>
                <w:sz w:val="22"/>
                <w:szCs w:val="22"/>
                <w:lang w:val="hr-HR"/>
              </w:rPr>
            </w:pPr>
            <w:r>
              <w:rPr>
                <w:rFonts w:eastAsia="Calibri"/>
                <w:i/>
                <w:iCs/>
                <w:sz w:val="22"/>
                <w:szCs w:val="22"/>
                <w:lang w:val="hr-HR"/>
              </w:rPr>
              <w:t>Za SC1</w:t>
            </w:r>
            <w:r w:rsidR="008A4D9E">
              <w:rPr>
                <w:rFonts w:eastAsia="Calibri"/>
                <w:i/>
                <w:iCs/>
                <w:sz w:val="22"/>
                <w:szCs w:val="22"/>
                <w:lang w:val="hr-HR"/>
              </w:rPr>
              <w:t>(</w:t>
            </w:r>
            <w:r>
              <w:rPr>
                <w:rFonts w:eastAsia="Calibri"/>
                <w:i/>
                <w:iCs/>
                <w:sz w:val="22"/>
                <w:szCs w:val="22"/>
                <w:lang w:val="hr-HR"/>
              </w:rPr>
              <w:t>ii</w:t>
            </w:r>
            <w:r w:rsidR="008A4D9E">
              <w:rPr>
                <w:rFonts w:eastAsia="Calibri"/>
                <w:i/>
                <w:iCs/>
                <w:sz w:val="22"/>
                <w:szCs w:val="22"/>
                <w:lang w:val="hr-HR"/>
              </w:rPr>
              <w:t>)</w:t>
            </w:r>
            <w:r>
              <w:rPr>
                <w:rFonts w:eastAsia="Calibri"/>
                <w:i/>
                <w:iCs/>
                <w:sz w:val="22"/>
                <w:szCs w:val="22"/>
                <w:lang w:val="hr-HR"/>
              </w:rPr>
              <w:t xml:space="preserve"> n</w:t>
            </w:r>
            <w:r w:rsidR="00D277C7" w:rsidRPr="00257764">
              <w:rPr>
                <w:rFonts w:eastAsia="Calibri"/>
                <w:i/>
                <w:sz w:val="22"/>
                <w:szCs w:val="22"/>
                <w:lang w:val="hr-HR"/>
              </w:rPr>
              <w:t>ije predviđeno korištenje financijskih instrumenata.</w:t>
            </w:r>
            <w:r w:rsidR="00921198" w:rsidRPr="002E4821">
              <w:rPr>
                <w:sz w:val="22"/>
                <w:szCs w:val="22"/>
              </w:rPr>
              <w:t xml:space="preserve"> </w:t>
            </w:r>
            <w:r w:rsidR="00921198" w:rsidRPr="002E4821">
              <w:rPr>
                <w:i/>
                <w:sz w:val="22"/>
                <w:szCs w:val="22"/>
              </w:rPr>
              <w:t>O</w:t>
            </w:r>
            <w:proofErr w:type="spellStart"/>
            <w:r w:rsidR="00921198" w:rsidRPr="00921198">
              <w:rPr>
                <w:rFonts w:eastAsia="Calibri"/>
                <w:i/>
                <w:iCs/>
                <w:sz w:val="22"/>
                <w:szCs w:val="22"/>
                <w:lang w:val="hr-HR"/>
              </w:rPr>
              <w:t>peracij</w:t>
            </w:r>
            <w:r w:rsidR="00921198">
              <w:rPr>
                <w:rFonts w:eastAsia="Calibri"/>
                <w:i/>
                <w:iCs/>
                <w:sz w:val="22"/>
                <w:szCs w:val="22"/>
                <w:lang w:val="hr-HR"/>
              </w:rPr>
              <w:t>e</w:t>
            </w:r>
            <w:proofErr w:type="spellEnd"/>
            <w:r w:rsidR="00921198">
              <w:rPr>
                <w:rFonts w:eastAsia="Calibri"/>
                <w:i/>
                <w:iCs/>
                <w:sz w:val="22"/>
                <w:szCs w:val="22"/>
                <w:lang w:val="hr-HR"/>
              </w:rPr>
              <w:t xml:space="preserve"> </w:t>
            </w:r>
            <w:r w:rsidR="008221B3">
              <w:rPr>
                <w:rFonts w:eastAsia="Calibri"/>
                <w:i/>
                <w:iCs/>
                <w:sz w:val="22"/>
                <w:szCs w:val="22"/>
                <w:lang w:val="hr-HR"/>
              </w:rPr>
              <w:t xml:space="preserve">iz područja </w:t>
            </w:r>
            <w:proofErr w:type="gramStart"/>
            <w:r w:rsidR="008221B3">
              <w:rPr>
                <w:rFonts w:eastAsia="Calibri"/>
                <w:i/>
                <w:iCs/>
                <w:sz w:val="22"/>
                <w:szCs w:val="22"/>
                <w:lang w:val="hr-HR"/>
              </w:rPr>
              <w:t xml:space="preserve">javne </w:t>
            </w:r>
            <w:r w:rsidR="00F35B5F" w:rsidRPr="00257764">
              <w:rPr>
                <w:rFonts w:eastAsia="Calibri"/>
                <w:i/>
                <w:sz w:val="22"/>
                <w:szCs w:val="22"/>
                <w:lang w:val="hr-HR"/>
              </w:rPr>
              <w:t xml:space="preserve"> uprav</w:t>
            </w:r>
            <w:r w:rsidR="008221B3" w:rsidRPr="00257764">
              <w:rPr>
                <w:rFonts w:eastAsia="Calibri"/>
                <w:i/>
                <w:sz w:val="22"/>
                <w:szCs w:val="22"/>
                <w:lang w:val="hr-HR"/>
              </w:rPr>
              <w:t>e</w:t>
            </w:r>
            <w:proofErr w:type="gramEnd"/>
            <w:r w:rsidR="00921198" w:rsidRPr="002F5969" w:rsidDel="00F35B5F">
              <w:rPr>
                <w:rFonts w:eastAsia="Calibri"/>
                <w:i/>
                <w:sz w:val="22"/>
                <w:szCs w:val="22"/>
                <w:lang w:val="hr-HR"/>
              </w:rPr>
              <w:t xml:space="preserve"> </w:t>
            </w:r>
            <w:r w:rsidR="00921198" w:rsidRPr="002C4A0E">
              <w:rPr>
                <w:rFonts w:eastAsia="Calibri"/>
                <w:i/>
                <w:sz w:val="22"/>
                <w:szCs w:val="22"/>
                <w:lang w:val="hr-HR"/>
              </w:rPr>
              <w:t xml:space="preserve"> će se provesti putem izravne dodjele bespovratnih sredstva korisniku koji je javno tijelo/tijelo državne uprave. Ulaganje neće s</w:t>
            </w:r>
            <w:r w:rsidR="00921198" w:rsidRPr="00930255">
              <w:rPr>
                <w:rFonts w:eastAsia="Calibri"/>
                <w:i/>
                <w:sz w:val="22"/>
                <w:szCs w:val="22"/>
                <w:lang w:val="hr-HR"/>
              </w:rPr>
              <w:t>tvor</w:t>
            </w:r>
            <w:r w:rsidR="00921198" w:rsidRPr="00294DDA">
              <w:rPr>
                <w:rFonts w:eastAsia="Calibri"/>
                <w:i/>
                <w:sz w:val="22"/>
                <w:szCs w:val="22"/>
                <w:lang w:val="hr-HR"/>
              </w:rPr>
              <w:t>iti prihod niti uštedu. Operacija je u skladu s pravilima EU o državnim potporama i slijedi sva primjenjiva pravila i postupke.</w:t>
            </w:r>
            <w:r w:rsidR="00E605A1" w:rsidRPr="00542B38">
              <w:rPr>
                <w:rFonts w:eastAsia="Calibri"/>
                <w:i/>
                <w:sz w:val="22"/>
                <w:szCs w:val="22"/>
                <w:lang w:val="hr-HR"/>
              </w:rPr>
              <w:t xml:space="preserve"> </w:t>
            </w:r>
            <w:r w:rsidR="003D51A2" w:rsidRPr="001B35A3">
              <w:rPr>
                <w:rFonts w:eastAsia="Calibri"/>
                <w:i/>
                <w:sz w:val="22"/>
                <w:szCs w:val="22"/>
                <w:lang w:val="hr-HR"/>
              </w:rPr>
              <w:t>Za operacije u području gospodarstva</w:t>
            </w:r>
            <w:r w:rsidR="00D95F83" w:rsidRPr="00DD4D7D">
              <w:rPr>
                <w:rFonts w:eastAsia="Calibri"/>
                <w:i/>
                <w:sz w:val="22"/>
                <w:szCs w:val="22"/>
                <w:lang w:val="hr-HR"/>
              </w:rPr>
              <w:t xml:space="preserve"> bespovratnim sredstvima potpora će se pružiti  MSP-ovima za uvođenje novih rješ</w:t>
            </w:r>
            <w:r w:rsidR="00D95F83" w:rsidRPr="005D7E7A">
              <w:rPr>
                <w:rFonts w:eastAsia="Calibri"/>
                <w:i/>
                <w:sz w:val="22"/>
                <w:szCs w:val="22"/>
                <w:lang w:val="hr-HR"/>
              </w:rPr>
              <w:t>enja kroz inovacije procesa i organizacije te za digitalizaciju poslovanja, al</w:t>
            </w:r>
            <w:r w:rsidR="00D95F83" w:rsidRPr="00FF0AF4">
              <w:rPr>
                <w:rFonts w:eastAsia="Calibri"/>
                <w:i/>
                <w:sz w:val="22"/>
                <w:szCs w:val="22"/>
                <w:lang w:val="hr-HR"/>
              </w:rPr>
              <w:t>i i za olakšavanja prist</w:t>
            </w:r>
            <w:r w:rsidR="00D95F83" w:rsidRPr="00FF28B7">
              <w:rPr>
                <w:rFonts w:eastAsia="Calibri"/>
                <w:i/>
                <w:sz w:val="22"/>
                <w:szCs w:val="22"/>
                <w:lang w:val="hr-HR"/>
              </w:rPr>
              <w:t>upa međunarodnim tržištima te neophodno osposobljavanje i savjetovanje, zbog ublažavanja financijskih rizika povezanih s neizvjesnim budućim novčanim tokovima projekata. Bespovratnim sredstvima podržati će se i novoosnovana te poduzeća mladih i žena kao najugroženija i najizloženija društvenim i gospodarskim utjecajima.</w:t>
            </w:r>
            <w:r w:rsidR="003D51A2" w:rsidRPr="00FF28B7">
              <w:rPr>
                <w:rFonts w:eastAsia="Calibri"/>
                <w:i/>
                <w:sz w:val="22"/>
                <w:szCs w:val="22"/>
                <w:lang w:val="hr-HR"/>
              </w:rPr>
              <w:t xml:space="preserve"> </w:t>
            </w:r>
          </w:p>
        </w:tc>
      </w:tr>
    </w:tbl>
    <w:p w14:paraId="3EAB5E51" w14:textId="77777777" w:rsidR="00984382" w:rsidRPr="002240D2" w:rsidRDefault="00984382" w:rsidP="00984382">
      <w:pPr>
        <w:rPr>
          <w:lang w:val="hr-HR"/>
        </w:rPr>
      </w:pPr>
    </w:p>
    <w:p w14:paraId="4F4E31BA" w14:textId="4A70F7AC" w:rsidR="00984382" w:rsidRPr="002240D2" w:rsidRDefault="00984382" w:rsidP="00E4324B">
      <w:pPr>
        <w:pStyle w:val="Heading1"/>
        <w:numPr>
          <w:ilvl w:val="0"/>
          <w:numId w:val="0"/>
        </w:numPr>
        <w:ind w:left="850"/>
        <w:rPr>
          <w:lang w:val="hr-HR"/>
        </w:rPr>
      </w:pPr>
      <w:r w:rsidRPr="002240D2">
        <w:rPr>
          <w:lang w:val="hr-HR"/>
        </w:rPr>
        <w:t>2.1.1.1.2.</w:t>
      </w:r>
      <w:r w:rsidRPr="002240D2">
        <w:rPr>
          <w:lang w:val="hr-HR"/>
        </w:rPr>
        <w:tab/>
      </w:r>
      <w:r w:rsidR="006D5FE2" w:rsidRPr="002240D2">
        <w:rPr>
          <w:lang w:val="hr-HR"/>
        </w:rPr>
        <w:t>Pokazatelji</w:t>
      </w:r>
    </w:p>
    <w:p w14:paraId="56F7158E" w14:textId="77777777" w:rsidR="00C7638D" w:rsidRPr="002240D2" w:rsidRDefault="00C7638D" w:rsidP="00E4324B">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1109462A" w14:textId="6002C7BE" w:rsidR="00984382" w:rsidRPr="002240D2" w:rsidRDefault="00C7638D" w:rsidP="00E4324B">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198"/>
        <w:gridCol w:w="710"/>
        <w:gridCol w:w="1229"/>
        <w:gridCol w:w="949"/>
        <w:gridCol w:w="1216"/>
        <w:gridCol w:w="1430"/>
        <w:gridCol w:w="1143"/>
        <w:gridCol w:w="1176"/>
      </w:tblGrid>
      <w:tr w:rsidR="007B6F38" w:rsidRPr="004833B6" w14:paraId="31A097F6" w14:textId="77777777" w:rsidTr="00EF512B">
        <w:trPr>
          <w:trHeight w:val="227"/>
        </w:trPr>
        <w:tc>
          <w:tcPr>
            <w:tcW w:w="493" w:type="pct"/>
          </w:tcPr>
          <w:p w14:paraId="2BD58310" w14:textId="22BE9091" w:rsidR="00984382" w:rsidRPr="002240D2" w:rsidRDefault="00511B6A" w:rsidP="00412CD8">
            <w:pPr>
              <w:spacing w:before="60" w:after="60" w:line="240" w:lineRule="auto"/>
              <w:jc w:val="center"/>
              <w:rPr>
                <w:lang w:val="hr-HR"/>
              </w:rPr>
            </w:pPr>
            <w:r w:rsidRPr="002240D2">
              <w:rPr>
                <w:lang w:val="hr-HR"/>
              </w:rPr>
              <w:t>Prioritet</w:t>
            </w:r>
          </w:p>
        </w:tc>
        <w:tc>
          <w:tcPr>
            <w:tcW w:w="639" w:type="pct"/>
          </w:tcPr>
          <w:p w14:paraId="3911D36E" w14:textId="7FF954BC" w:rsidR="00984382" w:rsidRPr="002240D2" w:rsidRDefault="00511B6A" w:rsidP="00412CD8">
            <w:pPr>
              <w:spacing w:before="60" w:after="60" w:line="240" w:lineRule="auto"/>
              <w:jc w:val="center"/>
              <w:rPr>
                <w:lang w:val="hr-HR"/>
              </w:rPr>
            </w:pPr>
            <w:r w:rsidRPr="002240D2">
              <w:rPr>
                <w:lang w:val="hr-HR"/>
              </w:rPr>
              <w:t>Specifični cilj</w:t>
            </w:r>
          </w:p>
        </w:tc>
        <w:tc>
          <w:tcPr>
            <w:tcW w:w="369" w:type="pct"/>
          </w:tcPr>
          <w:p w14:paraId="7BE8FBE6" w14:textId="4ECB972D" w:rsidR="00984382" w:rsidRPr="002240D2" w:rsidRDefault="00511B6A" w:rsidP="00412CD8">
            <w:pPr>
              <w:spacing w:before="60" w:after="60" w:line="240" w:lineRule="auto"/>
              <w:jc w:val="center"/>
              <w:rPr>
                <w:lang w:val="hr-HR"/>
              </w:rPr>
            </w:pPr>
            <w:r w:rsidRPr="002240D2">
              <w:rPr>
                <w:lang w:val="hr-HR"/>
              </w:rPr>
              <w:t>Fond</w:t>
            </w:r>
          </w:p>
        </w:tc>
        <w:tc>
          <w:tcPr>
            <w:tcW w:w="645" w:type="pct"/>
          </w:tcPr>
          <w:p w14:paraId="341497B3" w14:textId="2F58E723" w:rsidR="00984382" w:rsidRPr="002240D2" w:rsidRDefault="00511B6A" w:rsidP="00412CD8">
            <w:pPr>
              <w:spacing w:before="60" w:after="60" w:line="240" w:lineRule="auto"/>
              <w:jc w:val="center"/>
              <w:rPr>
                <w:lang w:val="hr-HR"/>
              </w:rPr>
            </w:pPr>
            <w:r w:rsidRPr="002240D2">
              <w:rPr>
                <w:lang w:val="hr-HR"/>
              </w:rPr>
              <w:t>Kategorija regije</w:t>
            </w:r>
          </w:p>
        </w:tc>
        <w:tc>
          <w:tcPr>
            <w:tcW w:w="398" w:type="pct"/>
          </w:tcPr>
          <w:p w14:paraId="150C6C4C" w14:textId="45DA1012" w:rsidR="00984382" w:rsidRPr="002240D2" w:rsidRDefault="00511B6A" w:rsidP="00412CD8">
            <w:pPr>
              <w:spacing w:before="60" w:after="60" w:line="240" w:lineRule="auto"/>
              <w:jc w:val="center"/>
              <w:rPr>
                <w:lang w:val="hr-HR"/>
              </w:rPr>
            </w:pPr>
            <w:r w:rsidRPr="002240D2">
              <w:rPr>
                <w:lang w:val="hr-HR"/>
              </w:rPr>
              <w:t>Oznaka</w:t>
            </w:r>
            <w:r w:rsidR="00984382" w:rsidRPr="002240D2">
              <w:rPr>
                <w:lang w:val="hr-HR"/>
              </w:rPr>
              <w:t xml:space="preserve"> [5]</w:t>
            </w:r>
          </w:p>
        </w:tc>
        <w:tc>
          <w:tcPr>
            <w:tcW w:w="562" w:type="pct"/>
            <w:shd w:val="clear" w:color="auto" w:fill="auto"/>
          </w:tcPr>
          <w:p w14:paraId="18A350EA" w14:textId="06F136F6" w:rsidR="00984382" w:rsidRPr="002240D2" w:rsidRDefault="00511B6A" w:rsidP="00412CD8">
            <w:pPr>
              <w:spacing w:before="60" w:after="60" w:line="240" w:lineRule="auto"/>
              <w:jc w:val="center"/>
              <w:rPr>
                <w:lang w:val="hr-HR"/>
              </w:rPr>
            </w:pPr>
            <w:r w:rsidRPr="002240D2">
              <w:rPr>
                <w:lang w:val="hr-HR"/>
              </w:rPr>
              <w:t>Pokazatelj</w:t>
            </w:r>
            <w:r w:rsidR="00984382" w:rsidRPr="002240D2">
              <w:rPr>
                <w:lang w:val="hr-HR"/>
              </w:rPr>
              <w:t xml:space="preserve"> [255]</w:t>
            </w:r>
          </w:p>
        </w:tc>
        <w:tc>
          <w:tcPr>
            <w:tcW w:w="791" w:type="pct"/>
          </w:tcPr>
          <w:p w14:paraId="4C63E86A" w14:textId="29D885C1" w:rsidR="00984382" w:rsidRPr="002240D2" w:rsidRDefault="00511B6A" w:rsidP="00412CD8">
            <w:pPr>
              <w:spacing w:before="60" w:after="60" w:line="240" w:lineRule="auto"/>
              <w:jc w:val="center"/>
              <w:rPr>
                <w:lang w:val="hr-HR"/>
              </w:rPr>
            </w:pPr>
            <w:r w:rsidRPr="002240D2">
              <w:rPr>
                <w:lang w:val="hr-HR"/>
              </w:rPr>
              <w:t>Mjerna jedinica</w:t>
            </w:r>
          </w:p>
        </w:tc>
        <w:tc>
          <w:tcPr>
            <w:tcW w:w="611" w:type="pct"/>
            <w:shd w:val="clear" w:color="auto" w:fill="auto"/>
          </w:tcPr>
          <w:p w14:paraId="2FD80852" w14:textId="1AE4B64D" w:rsidR="00984382" w:rsidRPr="002240D2" w:rsidRDefault="00511B6A" w:rsidP="00412CD8">
            <w:pPr>
              <w:spacing w:before="60" w:after="60" w:line="240" w:lineRule="auto"/>
              <w:jc w:val="center"/>
              <w:rPr>
                <w:lang w:val="hr-HR"/>
              </w:rPr>
            </w:pPr>
            <w:r w:rsidRPr="002240D2">
              <w:rPr>
                <w:lang w:val="hr-HR"/>
              </w:rPr>
              <w:t>Ključna etapa (2024.)</w:t>
            </w:r>
          </w:p>
        </w:tc>
        <w:tc>
          <w:tcPr>
            <w:tcW w:w="491" w:type="pct"/>
            <w:shd w:val="clear" w:color="auto" w:fill="auto"/>
          </w:tcPr>
          <w:p w14:paraId="0DC3F527" w14:textId="4F5B0BE5" w:rsidR="00984382" w:rsidRPr="002240D2" w:rsidRDefault="00511B6A" w:rsidP="00412CD8">
            <w:pPr>
              <w:spacing w:before="60" w:after="60" w:line="240" w:lineRule="auto"/>
              <w:jc w:val="center"/>
              <w:rPr>
                <w:lang w:val="hr-HR"/>
              </w:rPr>
            </w:pPr>
            <w:r w:rsidRPr="002240D2">
              <w:rPr>
                <w:lang w:val="hr-HR"/>
              </w:rPr>
              <w:t>Ciljna vrijednost (2029.)</w:t>
            </w:r>
          </w:p>
        </w:tc>
      </w:tr>
      <w:tr w:rsidR="007B6F38" w:rsidRPr="004833B6" w14:paraId="3144D92F" w14:textId="77777777" w:rsidTr="00230930">
        <w:trPr>
          <w:trHeight w:val="227"/>
        </w:trPr>
        <w:tc>
          <w:tcPr>
            <w:tcW w:w="493" w:type="pct"/>
          </w:tcPr>
          <w:p w14:paraId="78F27415" w14:textId="23FB6355" w:rsidR="00984382" w:rsidRPr="002240D2" w:rsidRDefault="00230930" w:rsidP="00412CD8">
            <w:pPr>
              <w:spacing w:before="60" w:after="60" w:line="240" w:lineRule="auto"/>
              <w:rPr>
                <w:lang w:val="hr-HR"/>
              </w:rPr>
            </w:pPr>
            <w:r w:rsidRPr="002240D2">
              <w:rPr>
                <w:sz w:val="18"/>
                <w:szCs w:val="18"/>
                <w:lang w:val="hr-HR"/>
              </w:rPr>
              <w:t>1.</w:t>
            </w:r>
          </w:p>
        </w:tc>
        <w:tc>
          <w:tcPr>
            <w:tcW w:w="639" w:type="pct"/>
          </w:tcPr>
          <w:p w14:paraId="085C40EB" w14:textId="117B1F96" w:rsidR="00984382" w:rsidRPr="002240D2" w:rsidRDefault="00230930" w:rsidP="00412CD8">
            <w:pPr>
              <w:spacing w:before="60" w:after="60" w:line="240" w:lineRule="auto"/>
              <w:rPr>
                <w:lang w:val="hr-HR"/>
              </w:rPr>
            </w:pPr>
            <w:r w:rsidRPr="002240D2">
              <w:rPr>
                <w:sz w:val="18"/>
                <w:szCs w:val="18"/>
                <w:lang w:val="hr-HR"/>
              </w:rPr>
              <w:t>1</w:t>
            </w:r>
            <w:r w:rsidR="008A4D9E">
              <w:rPr>
                <w:sz w:val="18"/>
                <w:szCs w:val="18"/>
                <w:lang w:val="hr-HR"/>
              </w:rPr>
              <w:t>(</w:t>
            </w:r>
            <w:r w:rsidRPr="002240D2">
              <w:rPr>
                <w:sz w:val="18"/>
                <w:szCs w:val="18"/>
                <w:lang w:val="hr-HR"/>
              </w:rPr>
              <w:t>ii</w:t>
            </w:r>
            <w:r w:rsidR="008A4D9E">
              <w:rPr>
                <w:sz w:val="18"/>
                <w:szCs w:val="18"/>
                <w:lang w:val="hr-HR"/>
              </w:rPr>
              <w:t>)</w:t>
            </w:r>
          </w:p>
        </w:tc>
        <w:tc>
          <w:tcPr>
            <w:tcW w:w="369" w:type="pct"/>
          </w:tcPr>
          <w:p w14:paraId="56333171" w14:textId="70A388E5" w:rsidR="00984382" w:rsidRPr="002240D2" w:rsidRDefault="00230930" w:rsidP="00412CD8">
            <w:pPr>
              <w:spacing w:before="60" w:after="60" w:line="240" w:lineRule="auto"/>
              <w:rPr>
                <w:lang w:val="hr-HR"/>
              </w:rPr>
            </w:pPr>
            <w:r w:rsidRPr="002240D2">
              <w:rPr>
                <w:sz w:val="18"/>
                <w:szCs w:val="18"/>
                <w:lang w:val="hr-HR"/>
              </w:rPr>
              <w:t>EFRR</w:t>
            </w:r>
          </w:p>
        </w:tc>
        <w:tc>
          <w:tcPr>
            <w:tcW w:w="645" w:type="pct"/>
          </w:tcPr>
          <w:p w14:paraId="04FC8D21" w14:textId="4CC79CEC" w:rsidR="00984382" w:rsidRPr="002240D2" w:rsidRDefault="00230930" w:rsidP="00412CD8">
            <w:pPr>
              <w:spacing w:before="60" w:after="60" w:line="240" w:lineRule="auto"/>
              <w:rPr>
                <w:lang w:val="hr-HR"/>
              </w:rPr>
            </w:pPr>
            <w:r w:rsidRPr="002240D2">
              <w:rPr>
                <w:sz w:val="18"/>
                <w:szCs w:val="18"/>
                <w:lang w:val="hr-HR"/>
              </w:rPr>
              <w:t>Manje razvijene</w:t>
            </w:r>
          </w:p>
        </w:tc>
        <w:tc>
          <w:tcPr>
            <w:tcW w:w="398" w:type="pct"/>
          </w:tcPr>
          <w:p w14:paraId="67BECCA1" w14:textId="10682EE2" w:rsidR="00984382" w:rsidRPr="002240D2" w:rsidRDefault="003B275F" w:rsidP="00412CD8">
            <w:pPr>
              <w:spacing w:before="60" w:after="60" w:line="240" w:lineRule="auto"/>
              <w:rPr>
                <w:lang w:val="hr-HR"/>
              </w:rPr>
            </w:pPr>
            <w:r w:rsidRPr="002240D2">
              <w:rPr>
                <w:sz w:val="18"/>
                <w:szCs w:val="18"/>
                <w:lang w:val="hr-HR"/>
              </w:rPr>
              <w:t>RCO14</w:t>
            </w:r>
          </w:p>
        </w:tc>
        <w:tc>
          <w:tcPr>
            <w:tcW w:w="562" w:type="pct"/>
            <w:shd w:val="clear" w:color="auto" w:fill="auto"/>
          </w:tcPr>
          <w:p w14:paraId="1DBD2BAF" w14:textId="0D0681EB" w:rsidR="00984382" w:rsidRPr="002240D2" w:rsidRDefault="005E5A3E" w:rsidP="00412CD8">
            <w:pPr>
              <w:spacing w:before="60" w:after="60" w:line="240" w:lineRule="auto"/>
              <w:rPr>
                <w:lang w:val="hr-HR"/>
              </w:rPr>
            </w:pPr>
            <w:r w:rsidRPr="002240D2">
              <w:rPr>
                <w:sz w:val="18"/>
                <w:szCs w:val="18"/>
                <w:lang w:val="hr-HR"/>
              </w:rPr>
              <w:t>Javne institucije s primljenom potporom za razvoj digitalnih usluga i aplikacija</w:t>
            </w:r>
          </w:p>
        </w:tc>
        <w:tc>
          <w:tcPr>
            <w:tcW w:w="791" w:type="pct"/>
          </w:tcPr>
          <w:p w14:paraId="7D41A154" w14:textId="1252D08A" w:rsidR="00984382" w:rsidRPr="002240D2" w:rsidRDefault="007B6F38" w:rsidP="00412CD8">
            <w:pPr>
              <w:spacing w:before="60" w:after="60" w:line="240" w:lineRule="auto"/>
              <w:rPr>
                <w:lang w:val="hr-HR"/>
              </w:rPr>
            </w:pPr>
            <w:r>
              <w:rPr>
                <w:sz w:val="18"/>
                <w:szCs w:val="18"/>
                <w:lang w:val="hr-HR"/>
              </w:rPr>
              <w:t xml:space="preserve">Javne institucije </w:t>
            </w:r>
            <w:r w:rsidR="004448A8">
              <w:rPr>
                <w:sz w:val="18"/>
                <w:szCs w:val="18"/>
                <w:lang w:val="hr-HR"/>
              </w:rPr>
              <w:t>(</w:t>
            </w:r>
            <w:r w:rsidR="00284AFA" w:rsidRPr="00AE5B80">
              <w:rPr>
                <w:sz w:val="18"/>
                <w:szCs w:val="18"/>
                <w:lang w:val="hr-HR"/>
              </w:rPr>
              <w:t>broj</w:t>
            </w:r>
            <w:r w:rsidR="004448A8">
              <w:rPr>
                <w:sz w:val="18"/>
                <w:szCs w:val="18"/>
                <w:lang w:val="hr-HR"/>
              </w:rPr>
              <w:t>)</w:t>
            </w:r>
          </w:p>
        </w:tc>
        <w:tc>
          <w:tcPr>
            <w:tcW w:w="611" w:type="pct"/>
            <w:shd w:val="clear" w:color="auto" w:fill="auto"/>
          </w:tcPr>
          <w:p w14:paraId="16B5A9BE" w14:textId="60331B22" w:rsidR="36F7EC1F" w:rsidRDefault="3B98BA1F" w:rsidP="1ACBFE00">
            <w:pPr>
              <w:spacing w:before="60" w:after="60" w:line="240" w:lineRule="auto"/>
              <w:rPr>
                <w:sz w:val="18"/>
                <w:szCs w:val="18"/>
                <w:lang w:val="hr-HR"/>
              </w:rPr>
            </w:pPr>
            <w:r w:rsidRPr="3B98BA1F">
              <w:rPr>
                <w:sz w:val="18"/>
                <w:szCs w:val="18"/>
                <w:lang w:val="hr-HR"/>
              </w:rPr>
              <w:t>19</w:t>
            </w:r>
          </w:p>
          <w:p w14:paraId="59D6FBAA" w14:textId="3325B3AE" w:rsidR="00984382" w:rsidRPr="002240D2" w:rsidRDefault="00984382" w:rsidP="00412CD8">
            <w:pPr>
              <w:spacing w:before="60" w:after="60" w:line="240" w:lineRule="auto"/>
              <w:rPr>
                <w:lang w:val="hr-HR"/>
              </w:rPr>
            </w:pPr>
          </w:p>
        </w:tc>
        <w:tc>
          <w:tcPr>
            <w:tcW w:w="491" w:type="pct"/>
            <w:shd w:val="clear" w:color="auto" w:fill="auto"/>
          </w:tcPr>
          <w:p w14:paraId="2781952E" w14:textId="23A4D067" w:rsidR="00984382" w:rsidRPr="002240D2" w:rsidRDefault="3B98BA1F" w:rsidP="00412CD8">
            <w:pPr>
              <w:spacing w:before="60" w:after="60" w:line="240" w:lineRule="auto"/>
              <w:rPr>
                <w:lang w:val="hr-HR"/>
              </w:rPr>
            </w:pPr>
            <w:r w:rsidRPr="3B98BA1F">
              <w:rPr>
                <w:sz w:val="18"/>
                <w:szCs w:val="18"/>
                <w:lang w:val="hr-HR"/>
              </w:rPr>
              <w:t>43</w:t>
            </w:r>
          </w:p>
        </w:tc>
      </w:tr>
      <w:tr w:rsidR="3B98BA1F" w14:paraId="16702493" w14:textId="77777777" w:rsidTr="3B98BA1F">
        <w:trPr>
          <w:trHeight w:val="227"/>
        </w:trPr>
        <w:tc>
          <w:tcPr>
            <w:tcW w:w="1003" w:type="dxa"/>
          </w:tcPr>
          <w:p w14:paraId="004B8499" w14:textId="4D43A7B7" w:rsidR="3B98BA1F" w:rsidRPr="00844BDD" w:rsidRDefault="3B98BA1F" w:rsidP="3B98BA1F">
            <w:pPr>
              <w:spacing w:line="240" w:lineRule="auto"/>
              <w:rPr>
                <w:highlight w:val="yellow"/>
                <w:lang w:val="hr-HR"/>
              </w:rPr>
            </w:pPr>
          </w:p>
        </w:tc>
        <w:tc>
          <w:tcPr>
            <w:tcW w:w="1190" w:type="dxa"/>
          </w:tcPr>
          <w:p w14:paraId="2E7302D3" w14:textId="730A1EB6" w:rsidR="3B98BA1F" w:rsidRPr="006B4B34" w:rsidRDefault="008A4D9E" w:rsidP="00CF18F3">
            <w:pPr>
              <w:spacing w:line="240" w:lineRule="auto"/>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710" w:type="dxa"/>
          </w:tcPr>
          <w:p w14:paraId="2C1F41E3" w14:textId="1533613F" w:rsidR="3B98BA1F" w:rsidRPr="006B4B34" w:rsidRDefault="3B98BA1F" w:rsidP="3B98BA1F">
            <w:pPr>
              <w:spacing w:line="240" w:lineRule="auto"/>
              <w:rPr>
                <w:sz w:val="18"/>
                <w:szCs w:val="18"/>
                <w:lang w:val="hr-HR"/>
              </w:rPr>
            </w:pPr>
            <w:r w:rsidRPr="006B4B34">
              <w:rPr>
                <w:sz w:val="18"/>
                <w:szCs w:val="18"/>
                <w:lang w:val="hr-HR"/>
              </w:rPr>
              <w:t>EFRR</w:t>
            </w:r>
          </w:p>
        </w:tc>
        <w:tc>
          <w:tcPr>
            <w:tcW w:w="1229" w:type="dxa"/>
          </w:tcPr>
          <w:p w14:paraId="21C601E4" w14:textId="4CC79CEC" w:rsidR="1AB79CCB" w:rsidRPr="006B4B34" w:rsidRDefault="1AB79CCB" w:rsidP="3B98BA1F">
            <w:pPr>
              <w:spacing w:before="60" w:after="60" w:line="240" w:lineRule="auto"/>
              <w:rPr>
                <w:lang w:val="hr-HR"/>
              </w:rPr>
            </w:pPr>
            <w:r w:rsidRPr="006B4B34">
              <w:rPr>
                <w:sz w:val="18"/>
                <w:szCs w:val="18"/>
                <w:lang w:val="hr-HR"/>
              </w:rPr>
              <w:t>Manje razvijene</w:t>
            </w:r>
          </w:p>
          <w:p w14:paraId="641CD34F" w14:textId="1FB30F30" w:rsidR="3B98BA1F" w:rsidRPr="006B4B34" w:rsidRDefault="3B98BA1F" w:rsidP="3B98BA1F">
            <w:pPr>
              <w:spacing w:line="240" w:lineRule="auto"/>
              <w:rPr>
                <w:lang w:val="hr-HR"/>
              </w:rPr>
            </w:pPr>
          </w:p>
        </w:tc>
        <w:tc>
          <w:tcPr>
            <w:tcW w:w="949" w:type="dxa"/>
          </w:tcPr>
          <w:p w14:paraId="2BA42429" w14:textId="45B39D6B" w:rsidR="3B98BA1F" w:rsidRPr="006B4B34" w:rsidRDefault="3B98BA1F" w:rsidP="3B98BA1F">
            <w:pPr>
              <w:spacing w:line="240" w:lineRule="auto"/>
              <w:rPr>
                <w:sz w:val="18"/>
                <w:szCs w:val="18"/>
                <w:lang w:val="hr-HR"/>
              </w:rPr>
            </w:pPr>
            <w:r w:rsidRPr="006B4B34">
              <w:rPr>
                <w:sz w:val="18"/>
                <w:szCs w:val="18"/>
                <w:lang w:val="hr-HR"/>
              </w:rPr>
              <w:t>RCO 01</w:t>
            </w:r>
          </w:p>
        </w:tc>
        <w:tc>
          <w:tcPr>
            <w:tcW w:w="1216" w:type="dxa"/>
            <w:shd w:val="clear" w:color="auto" w:fill="auto"/>
          </w:tcPr>
          <w:p w14:paraId="5E66A431" w14:textId="55E80545" w:rsidR="3B98BA1F" w:rsidRPr="006B4B34" w:rsidRDefault="3B98BA1F" w:rsidP="00CF18F3">
            <w:pPr>
              <w:spacing w:line="240" w:lineRule="auto"/>
              <w:rPr>
                <w:lang w:val="fr-FR"/>
              </w:rPr>
            </w:pPr>
            <w:proofErr w:type="spellStart"/>
            <w:r w:rsidRPr="006B4B34">
              <w:rPr>
                <w:sz w:val="18"/>
                <w:szCs w:val="18"/>
                <w:lang w:val="fr-FR"/>
              </w:rPr>
              <w:t>Poduzeća</w:t>
            </w:r>
            <w:proofErr w:type="spellEnd"/>
            <w:r w:rsidRPr="006B4B34">
              <w:rPr>
                <w:sz w:val="18"/>
                <w:szCs w:val="18"/>
                <w:lang w:val="fr-FR"/>
              </w:rPr>
              <w:t xml:space="preserve"> </w:t>
            </w:r>
            <w:proofErr w:type="spellStart"/>
            <w:r w:rsidRPr="006B4B34">
              <w:rPr>
                <w:sz w:val="18"/>
                <w:szCs w:val="18"/>
                <w:lang w:val="fr-FR"/>
              </w:rPr>
              <w:t>koja</w:t>
            </w:r>
            <w:proofErr w:type="spellEnd"/>
            <w:r w:rsidRPr="006B4B34">
              <w:rPr>
                <w:sz w:val="18"/>
                <w:szCs w:val="18"/>
                <w:lang w:val="fr-FR"/>
              </w:rPr>
              <w:t xml:space="preserve"> su </w:t>
            </w:r>
            <w:proofErr w:type="spellStart"/>
            <w:r w:rsidRPr="006B4B34">
              <w:rPr>
                <w:sz w:val="18"/>
                <w:szCs w:val="18"/>
                <w:lang w:val="fr-FR"/>
              </w:rPr>
              <w:t>primila</w:t>
            </w:r>
            <w:proofErr w:type="spellEnd"/>
            <w:r w:rsidRPr="006B4B34">
              <w:rPr>
                <w:sz w:val="18"/>
                <w:szCs w:val="18"/>
                <w:lang w:val="fr-FR"/>
              </w:rPr>
              <w:t xml:space="preserve"> </w:t>
            </w:r>
            <w:proofErr w:type="spellStart"/>
            <w:r w:rsidRPr="006B4B34">
              <w:rPr>
                <w:sz w:val="18"/>
                <w:szCs w:val="18"/>
                <w:lang w:val="fr-FR"/>
              </w:rPr>
              <w:t>potporu</w:t>
            </w:r>
            <w:proofErr w:type="spellEnd"/>
          </w:p>
        </w:tc>
        <w:tc>
          <w:tcPr>
            <w:tcW w:w="1098" w:type="dxa"/>
          </w:tcPr>
          <w:p w14:paraId="160FAB1D" w14:textId="4D02D503" w:rsidR="3B98BA1F" w:rsidRPr="006B4B34" w:rsidRDefault="3B98BA1F" w:rsidP="00CF18F3">
            <w:pPr>
              <w:spacing w:line="240" w:lineRule="auto"/>
            </w:pPr>
            <w:proofErr w:type="spellStart"/>
            <w:r w:rsidRPr="006B4B34">
              <w:rPr>
                <w:sz w:val="18"/>
                <w:szCs w:val="18"/>
              </w:rPr>
              <w:t>poduzeća</w:t>
            </w:r>
            <w:proofErr w:type="spellEnd"/>
          </w:p>
        </w:tc>
        <w:tc>
          <w:tcPr>
            <w:tcW w:w="1058" w:type="dxa"/>
            <w:shd w:val="clear" w:color="auto" w:fill="auto"/>
          </w:tcPr>
          <w:p w14:paraId="771E37FE" w14:textId="4A7D3551" w:rsidR="3B98BA1F" w:rsidRPr="006B4B34" w:rsidRDefault="3B98BA1F" w:rsidP="00CF18F3">
            <w:pPr>
              <w:spacing w:line="240" w:lineRule="auto"/>
            </w:pPr>
            <w:r w:rsidRPr="006B4B34">
              <w:rPr>
                <w:sz w:val="18"/>
                <w:szCs w:val="18"/>
              </w:rPr>
              <w:t>250</w:t>
            </w:r>
          </w:p>
        </w:tc>
        <w:tc>
          <w:tcPr>
            <w:tcW w:w="1176" w:type="dxa"/>
            <w:shd w:val="clear" w:color="auto" w:fill="auto"/>
          </w:tcPr>
          <w:p w14:paraId="44B41469" w14:textId="30E04F39" w:rsidR="3B98BA1F" w:rsidRPr="006B4B34" w:rsidRDefault="3B98BA1F" w:rsidP="00CF18F3">
            <w:pPr>
              <w:spacing w:line="240" w:lineRule="auto"/>
            </w:pPr>
            <w:r w:rsidRPr="006B4B34">
              <w:rPr>
                <w:sz w:val="18"/>
                <w:szCs w:val="18"/>
              </w:rPr>
              <w:t>5333</w:t>
            </w:r>
          </w:p>
        </w:tc>
      </w:tr>
      <w:tr w:rsidR="3B98BA1F" w14:paraId="3764BA0B" w14:textId="77777777" w:rsidTr="3B98BA1F">
        <w:trPr>
          <w:trHeight w:val="227"/>
        </w:trPr>
        <w:tc>
          <w:tcPr>
            <w:tcW w:w="1003" w:type="dxa"/>
          </w:tcPr>
          <w:p w14:paraId="727C39CE" w14:textId="0875139B" w:rsidR="3B98BA1F" w:rsidRDefault="3B98BA1F" w:rsidP="3B98BA1F">
            <w:pPr>
              <w:spacing w:line="240" w:lineRule="auto"/>
              <w:rPr>
                <w:lang w:val="hr-HR"/>
              </w:rPr>
            </w:pPr>
          </w:p>
        </w:tc>
        <w:tc>
          <w:tcPr>
            <w:tcW w:w="1190" w:type="dxa"/>
          </w:tcPr>
          <w:p w14:paraId="46EDD187" w14:textId="1CB53FE3" w:rsidR="3B98BA1F" w:rsidRDefault="008A4D9E" w:rsidP="00CF18F3">
            <w:pPr>
              <w:spacing w:line="240" w:lineRule="auto"/>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710" w:type="dxa"/>
          </w:tcPr>
          <w:p w14:paraId="5C9A2097" w14:textId="1533613F" w:rsidR="3B98BA1F" w:rsidRDefault="3B98BA1F" w:rsidP="3B98BA1F">
            <w:pPr>
              <w:spacing w:line="240" w:lineRule="auto"/>
              <w:rPr>
                <w:sz w:val="18"/>
                <w:szCs w:val="18"/>
                <w:lang w:val="hr-HR"/>
              </w:rPr>
            </w:pPr>
            <w:r w:rsidRPr="3B98BA1F">
              <w:rPr>
                <w:sz w:val="18"/>
                <w:szCs w:val="18"/>
                <w:lang w:val="hr-HR"/>
              </w:rPr>
              <w:t>EFRR</w:t>
            </w:r>
          </w:p>
          <w:p w14:paraId="7B75C4C9" w14:textId="50123FCE" w:rsidR="3B98BA1F" w:rsidRDefault="3B98BA1F" w:rsidP="3B98BA1F">
            <w:pPr>
              <w:spacing w:line="240" w:lineRule="auto"/>
              <w:rPr>
                <w:lang w:val="hr-HR"/>
              </w:rPr>
            </w:pPr>
          </w:p>
        </w:tc>
        <w:tc>
          <w:tcPr>
            <w:tcW w:w="1229" w:type="dxa"/>
          </w:tcPr>
          <w:p w14:paraId="1618D09E" w14:textId="4CC79CEC" w:rsidR="1AB79CCB" w:rsidRDefault="1AB79CCB" w:rsidP="3B98BA1F">
            <w:pPr>
              <w:spacing w:before="60" w:after="60" w:line="240" w:lineRule="auto"/>
              <w:rPr>
                <w:lang w:val="hr-HR"/>
              </w:rPr>
            </w:pPr>
            <w:r w:rsidRPr="3B98BA1F">
              <w:rPr>
                <w:sz w:val="18"/>
                <w:szCs w:val="18"/>
                <w:lang w:val="hr-HR"/>
              </w:rPr>
              <w:t>Manje razvijene</w:t>
            </w:r>
          </w:p>
          <w:p w14:paraId="534793D6" w14:textId="52D3562A" w:rsidR="3B98BA1F" w:rsidRDefault="3B98BA1F" w:rsidP="3B98BA1F">
            <w:pPr>
              <w:spacing w:line="240" w:lineRule="auto"/>
              <w:rPr>
                <w:lang w:val="hr-HR"/>
              </w:rPr>
            </w:pPr>
          </w:p>
        </w:tc>
        <w:tc>
          <w:tcPr>
            <w:tcW w:w="949" w:type="dxa"/>
          </w:tcPr>
          <w:p w14:paraId="6DC7A032" w14:textId="2737EBCC" w:rsidR="3B98BA1F" w:rsidRDefault="3B98BA1F" w:rsidP="3B98BA1F">
            <w:pPr>
              <w:spacing w:line="240" w:lineRule="auto"/>
              <w:rPr>
                <w:sz w:val="18"/>
                <w:szCs w:val="18"/>
                <w:lang w:val="hr-HR"/>
              </w:rPr>
            </w:pPr>
            <w:r w:rsidRPr="00CF18F3">
              <w:rPr>
                <w:sz w:val="18"/>
                <w:szCs w:val="18"/>
                <w:lang w:val="hr-HR"/>
              </w:rPr>
              <w:t>RCO 02</w:t>
            </w:r>
          </w:p>
        </w:tc>
        <w:tc>
          <w:tcPr>
            <w:tcW w:w="1216" w:type="dxa"/>
            <w:shd w:val="clear" w:color="auto" w:fill="auto"/>
          </w:tcPr>
          <w:p w14:paraId="392339A2" w14:textId="5F2498E9" w:rsidR="3B98BA1F" w:rsidRPr="00CF18F3" w:rsidRDefault="3B98BA1F" w:rsidP="00CF18F3">
            <w:pPr>
              <w:spacing w:line="240" w:lineRule="auto"/>
              <w:rPr>
                <w:lang w:val="hr-HR"/>
              </w:rPr>
            </w:pPr>
            <w:r w:rsidRPr="00CF18F3">
              <w:rPr>
                <w:sz w:val="18"/>
                <w:szCs w:val="18"/>
                <w:lang w:val="hr-HR"/>
              </w:rPr>
              <w:t>Poduzeća koja su primila potporu u obliku bespovratnih sredstava*</w:t>
            </w:r>
          </w:p>
        </w:tc>
        <w:tc>
          <w:tcPr>
            <w:tcW w:w="1098" w:type="dxa"/>
          </w:tcPr>
          <w:p w14:paraId="5DF45110" w14:textId="4D02D503" w:rsidR="3B98BA1F" w:rsidRDefault="3B98BA1F" w:rsidP="3B98BA1F">
            <w:pPr>
              <w:spacing w:line="240" w:lineRule="auto"/>
            </w:pPr>
            <w:proofErr w:type="spellStart"/>
            <w:r w:rsidRPr="3B98BA1F">
              <w:rPr>
                <w:sz w:val="18"/>
                <w:szCs w:val="18"/>
              </w:rPr>
              <w:t>poduzeća</w:t>
            </w:r>
            <w:proofErr w:type="spellEnd"/>
          </w:p>
          <w:p w14:paraId="30DD3C68" w14:textId="7295A7F4" w:rsidR="3B98BA1F" w:rsidRDefault="3B98BA1F" w:rsidP="3B98BA1F">
            <w:pPr>
              <w:spacing w:line="240" w:lineRule="auto"/>
              <w:rPr>
                <w:lang w:val="hr-HR"/>
              </w:rPr>
            </w:pPr>
          </w:p>
        </w:tc>
        <w:tc>
          <w:tcPr>
            <w:tcW w:w="1058" w:type="dxa"/>
            <w:shd w:val="clear" w:color="auto" w:fill="auto"/>
          </w:tcPr>
          <w:p w14:paraId="72AB8D1C" w14:textId="7288BC75" w:rsidR="3B98BA1F" w:rsidRDefault="3B98BA1F" w:rsidP="3B98BA1F">
            <w:pPr>
              <w:spacing w:line="240" w:lineRule="auto"/>
              <w:rPr>
                <w:lang w:val="hr-HR"/>
              </w:rPr>
            </w:pPr>
          </w:p>
        </w:tc>
        <w:tc>
          <w:tcPr>
            <w:tcW w:w="1176" w:type="dxa"/>
            <w:shd w:val="clear" w:color="auto" w:fill="auto"/>
          </w:tcPr>
          <w:p w14:paraId="3D999072" w14:textId="6B4456BB" w:rsidR="3B98BA1F" w:rsidRDefault="3B98BA1F" w:rsidP="00CF18F3">
            <w:pPr>
              <w:spacing w:line="240" w:lineRule="auto"/>
            </w:pPr>
            <w:r w:rsidRPr="3B98BA1F">
              <w:rPr>
                <w:sz w:val="18"/>
                <w:szCs w:val="18"/>
              </w:rPr>
              <w:t>293</w:t>
            </w:r>
          </w:p>
        </w:tc>
      </w:tr>
      <w:tr w:rsidR="3B98BA1F" w14:paraId="4CD7667B" w14:textId="77777777" w:rsidTr="3B98BA1F">
        <w:trPr>
          <w:trHeight w:val="227"/>
        </w:trPr>
        <w:tc>
          <w:tcPr>
            <w:tcW w:w="1003" w:type="dxa"/>
          </w:tcPr>
          <w:p w14:paraId="450652A5" w14:textId="25BC4359" w:rsidR="3B98BA1F" w:rsidRDefault="3B98BA1F" w:rsidP="3B98BA1F">
            <w:pPr>
              <w:spacing w:line="240" w:lineRule="auto"/>
              <w:rPr>
                <w:lang w:val="hr-HR"/>
              </w:rPr>
            </w:pPr>
          </w:p>
        </w:tc>
        <w:tc>
          <w:tcPr>
            <w:tcW w:w="1190" w:type="dxa"/>
          </w:tcPr>
          <w:p w14:paraId="72436FF7" w14:textId="4915D3D4" w:rsidR="3B98BA1F" w:rsidRDefault="008A4D9E" w:rsidP="00CF18F3">
            <w:pPr>
              <w:spacing w:line="240" w:lineRule="auto"/>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710" w:type="dxa"/>
          </w:tcPr>
          <w:p w14:paraId="6B1537AC" w14:textId="1533613F" w:rsidR="3B98BA1F" w:rsidRDefault="3B98BA1F" w:rsidP="3B98BA1F">
            <w:pPr>
              <w:spacing w:line="240" w:lineRule="auto"/>
              <w:rPr>
                <w:sz w:val="18"/>
                <w:szCs w:val="18"/>
                <w:lang w:val="hr-HR"/>
              </w:rPr>
            </w:pPr>
            <w:r w:rsidRPr="3B98BA1F">
              <w:rPr>
                <w:sz w:val="18"/>
                <w:szCs w:val="18"/>
                <w:lang w:val="hr-HR"/>
              </w:rPr>
              <w:t>EFRR</w:t>
            </w:r>
          </w:p>
          <w:p w14:paraId="666B725A" w14:textId="4ABCB4DB" w:rsidR="3B98BA1F" w:rsidRDefault="3B98BA1F" w:rsidP="3B98BA1F">
            <w:pPr>
              <w:spacing w:line="240" w:lineRule="auto"/>
              <w:rPr>
                <w:lang w:val="hr-HR"/>
              </w:rPr>
            </w:pPr>
          </w:p>
        </w:tc>
        <w:tc>
          <w:tcPr>
            <w:tcW w:w="1229" w:type="dxa"/>
          </w:tcPr>
          <w:p w14:paraId="29F9E825" w14:textId="4CC79CEC" w:rsidR="1AB79CCB" w:rsidRDefault="1AB79CCB" w:rsidP="3B98BA1F">
            <w:pPr>
              <w:spacing w:before="60" w:after="60" w:line="240" w:lineRule="auto"/>
              <w:rPr>
                <w:lang w:val="hr-HR"/>
              </w:rPr>
            </w:pPr>
            <w:r w:rsidRPr="3B98BA1F">
              <w:rPr>
                <w:sz w:val="18"/>
                <w:szCs w:val="18"/>
                <w:lang w:val="hr-HR"/>
              </w:rPr>
              <w:t>Manje razvijene</w:t>
            </w:r>
          </w:p>
          <w:p w14:paraId="485BC50A" w14:textId="338BDD38" w:rsidR="3B98BA1F" w:rsidRDefault="3B98BA1F" w:rsidP="3B98BA1F">
            <w:pPr>
              <w:spacing w:line="240" w:lineRule="auto"/>
              <w:rPr>
                <w:lang w:val="hr-HR"/>
              </w:rPr>
            </w:pPr>
          </w:p>
        </w:tc>
        <w:tc>
          <w:tcPr>
            <w:tcW w:w="949" w:type="dxa"/>
          </w:tcPr>
          <w:p w14:paraId="79F7DDDC" w14:textId="19A38AE6" w:rsidR="3B98BA1F" w:rsidRDefault="3B98BA1F" w:rsidP="3B98BA1F">
            <w:pPr>
              <w:spacing w:line="240" w:lineRule="auto"/>
              <w:rPr>
                <w:sz w:val="18"/>
                <w:szCs w:val="18"/>
                <w:lang w:val="hr-HR"/>
              </w:rPr>
            </w:pPr>
            <w:r w:rsidRPr="00CF18F3">
              <w:rPr>
                <w:sz w:val="18"/>
                <w:szCs w:val="18"/>
                <w:lang w:val="hr-HR"/>
              </w:rPr>
              <w:t>RCO 04</w:t>
            </w:r>
          </w:p>
        </w:tc>
        <w:tc>
          <w:tcPr>
            <w:tcW w:w="1216" w:type="dxa"/>
            <w:shd w:val="clear" w:color="auto" w:fill="auto"/>
          </w:tcPr>
          <w:p w14:paraId="1C9DA7F7" w14:textId="65251409" w:rsidR="3B98BA1F" w:rsidRPr="00CF18F3" w:rsidRDefault="3B98BA1F" w:rsidP="00CF18F3">
            <w:pPr>
              <w:spacing w:line="240" w:lineRule="auto"/>
              <w:rPr>
                <w:lang w:val="fr-FR"/>
              </w:rPr>
            </w:pPr>
            <w:proofErr w:type="spellStart"/>
            <w:r w:rsidRPr="00CF18F3">
              <w:rPr>
                <w:sz w:val="18"/>
                <w:szCs w:val="18"/>
                <w:lang w:val="fr-FR"/>
              </w:rPr>
              <w:t>Poduzeća</w:t>
            </w:r>
            <w:proofErr w:type="spellEnd"/>
            <w:r w:rsidRPr="00CF18F3">
              <w:rPr>
                <w:sz w:val="18"/>
                <w:szCs w:val="18"/>
                <w:lang w:val="fr-FR"/>
              </w:rPr>
              <w:t xml:space="preserve"> </w:t>
            </w:r>
            <w:proofErr w:type="spellStart"/>
            <w:r w:rsidRPr="00CF18F3">
              <w:rPr>
                <w:sz w:val="18"/>
                <w:szCs w:val="18"/>
                <w:lang w:val="fr-FR"/>
              </w:rPr>
              <w:t>koja</w:t>
            </w:r>
            <w:proofErr w:type="spellEnd"/>
            <w:r w:rsidRPr="00CF18F3">
              <w:rPr>
                <w:sz w:val="18"/>
                <w:szCs w:val="18"/>
                <w:lang w:val="fr-FR"/>
              </w:rPr>
              <w:t xml:space="preserve"> su </w:t>
            </w:r>
            <w:proofErr w:type="spellStart"/>
            <w:r w:rsidRPr="00CF18F3">
              <w:rPr>
                <w:sz w:val="18"/>
                <w:szCs w:val="18"/>
                <w:lang w:val="fr-FR"/>
              </w:rPr>
              <w:t>primila</w:t>
            </w:r>
            <w:proofErr w:type="spellEnd"/>
            <w:r w:rsidRPr="00CF18F3">
              <w:rPr>
                <w:sz w:val="18"/>
                <w:szCs w:val="18"/>
                <w:lang w:val="fr-FR"/>
              </w:rPr>
              <w:t xml:space="preserve"> </w:t>
            </w:r>
            <w:proofErr w:type="spellStart"/>
            <w:r w:rsidRPr="00CF18F3">
              <w:rPr>
                <w:sz w:val="18"/>
                <w:szCs w:val="18"/>
                <w:lang w:val="fr-FR"/>
              </w:rPr>
              <w:t>nefinancijsku</w:t>
            </w:r>
            <w:proofErr w:type="spellEnd"/>
            <w:r w:rsidRPr="00CF18F3">
              <w:rPr>
                <w:sz w:val="18"/>
                <w:szCs w:val="18"/>
                <w:lang w:val="fr-FR"/>
              </w:rPr>
              <w:t xml:space="preserve"> </w:t>
            </w:r>
            <w:proofErr w:type="spellStart"/>
            <w:r w:rsidRPr="00CF18F3">
              <w:rPr>
                <w:sz w:val="18"/>
                <w:szCs w:val="18"/>
                <w:lang w:val="fr-FR"/>
              </w:rPr>
              <w:t>potporu</w:t>
            </w:r>
            <w:proofErr w:type="spellEnd"/>
            <w:r w:rsidRPr="00CF18F3">
              <w:rPr>
                <w:sz w:val="18"/>
                <w:szCs w:val="18"/>
                <w:lang w:val="fr-FR"/>
              </w:rPr>
              <w:t>*</w:t>
            </w:r>
          </w:p>
        </w:tc>
        <w:tc>
          <w:tcPr>
            <w:tcW w:w="1098" w:type="dxa"/>
          </w:tcPr>
          <w:p w14:paraId="155D9238" w14:textId="4D02D503" w:rsidR="3B98BA1F" w:rsidRDefault="3B98BA1F" w:rsidP="3B98BA1F">
            <w:pPr>
              <w:spacing w:line="240" w:lineRule="auto"/>
            </w:pPr>
            <w:proofErr w:type="spellStart"/>
            <w:r w:rsidRPr="3B98BA1F">
              <w:rPr>
                <w:sz w:val="18"/>
                <w:szCs w:val="18"/>
              </w:rPr>
              <w:t>poduzeća</w:t>
            </w:r>
            <w:proofErr w:type="spellEnd"/>
          </w:p>
          <w:p w14:paraId="21C23F8F" w14:textId="49D4D7AC" w:rsidR="3B98BA1F" w:rsidRDefault="3B98BA1F" w:rsidP="3B98BA1F">
            <w:pPr>
              <w:spacing w:line="240" w:lineRule="auto"/>
              <w:rPr>
                <w:lang w:val="hr-HR"/>
              </w:rPr>
            </w:pPr>
          </w:p>
        </w:tc>
        <w:tc>
          <w:tcPr>
            <w:tcW w:w="1058" w:type="dxa"/>
            <w:shd w:val="clear" w:color="auto" w:fill="auto"/>
          </w:tcPr>
          <w:p w14:paraId="483A6EC0" w14:textId="401EB929" w:rsidR="3B98BA1F" w:rsidRDefault="3B98BA1F" w:rsidP="00DB2965">
            <w:pPr>
              <w:spacing w:line="240" w:lineRule="auto"/>
            </w:pPr>
            <w:r w:rsidRPr="3B98BA1F">
              <w:rPr>
                <w:sz w:val="18"/>
                <w:szCs w:val="18"/>
              </w:rPr>
              <w:t>250</w:t>
            </w:r>
          </w:p>
        </w:tc>
        <w:tc>
          <w:tcPr>
            <w:tcW w:w="1176" w:type="dxa"/>
            <w:shd w:val="clear" w:color="auto" w:fill="auto"/>
          </w:tcPr>
          <w:p w14:paraId="11367F81" w14:textId="027CBC15" w:rsidR="3B98BA1F" w:rsidRDefault="3B98BA1F" w:rsidP="00DB2965">
            <w:pPr>
              <w:spacing w:line="240" w:lineRule="auto"/>
            </w:pPr>
            <w:r w:rsidRPr="3B98BA1F">
              <w:rPr>
                <w:sz w:val="18"/>
                <w:szCs w:val="18"/>
              </w:rPr>
              <w:t>5040</w:t>
            </w:r>
          </w:p>
        </w:tc>
      </w:tr>
      <w:tr w:rsidR="3B98BA1F" w14:paraId="12F0EF5B" w14:textId="77777777" w:rsidTr="3B98BA1F">
        <w:trPr>
          <w:trHeight w:val="227"/>
        </w:trPr>
        <w:tc>
          <w:tcPr>
            <w:tcW w:w="1003" w:type="dxa"/>
          </w:tcPr>
          <w:p w14:paraId="565BB3E6" w14:textId="7F878E76" w:rsidR="3B98BA1F" w:rsidRDefault="3B98BA1F" w:rsidP="3B98BA1F">
            <w:pPr>
              <w:spacing w:line="240" w:lineRule="auto"/>
              <w:rPr>
                <w:lang w:val="hr-HR"/>
              </w:rPr>
            </w:pPr>
          </w:p>
        </w:tc>
        <w:tc>
          <w:tcPr>
            <w:tcW w:w="1190" w:type="dxa"/>
          </w:tcPr>
          <w:p w14:paraId="078E7DEF" w14:textId="0764615A" w:rsidR="3B98BA1F" w:rsidRDefault="008A4D9E" w:rsidP="00DB2965">
            <w:pPr>
              <w:spacing w:line="240" w:lineRule="auto"/>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710" w:type="dxa"/>
          </w:tcPr>
          <w:p w14:paraId="2C90824C" w14:textId="1533613F" w:rsidR="3B98BA1F" w:rsidRDefault="3B98BA1F" w:rsidP="3B98BA1F">
            <w:pPr>
              <w:spacing w:line="240" w:lineRule="auto"/>
              <w:rPr>
                <w:sz w:val="18"/>
                <w:szCs w:val="18"/>
                <w:lang w:val="hr-HR"/>
              </w:rPr>
            </w:pPr>
            <w:r w:rsidRPr="3B98BA1F">
              <w:rPr>
                <w:sz w:val="18"/>
                <w:szCs w:val="18"/>
                <w:lang w:val="hr-HR"/>
              </w:rPr>
              <w:t>EFRR</w:t>
            </w:r>
          </w:p>
          <w:p w14:paraId="63EE3CFA" w14:textId="1D371F11" w:rsidR="3B98BA1F" w:rsidRDefault="3B98BA1F" w:rsidP="3B98BA1F">
            <w:pPr>
              <w:spacing w:line="240" w:lineRule="auto"/>
              <w:rPr>
                <w:lang w:val="hr-HR"/>
              </w:rPr>
            </w:pPr>
          </w:p>
        </w:tc>
        <w:tc>
          <w:tcPr>
            <w:tcW w:w="1229" w:type="dxa"/>
          </w:tcPr>
          <w:p w14:paraId="743A0165" w14:textId="4CC79CEC" w:rsidR="1AB79CCB" w:rsidRDefault="1AB79CCB" w:rsidP="3B98BA1F">
            <w:pPr>
              <w:spacing w:before="60" w:after="60" w:line="240" w:lineRule="auto"/>
              <w:rPr>
                <w:lang w:val="hr-HR"/>
              </w:rPr>
            </w:pPr>
            <w:r w:rsidRPr="3B98BA1F">
              <w:rPr>
                <w:sz w:val="18"/>
                <w:szCs w:val="18"/>
                <w:lang w:val="hr-HR"/>
              </w:rPr>
              <w:t>Manje razvijene</w:t>
            </w:r>
          </w:p>
          <w:p w14:paraId="1B897B22" w14:textId="378ACB11" w:rsidR="3B98BA1F" w:rsidRDefault="3B98BA1F" w:rsidP="3B98BA1F">
            <w:pPr>
              <w:spacing w:line="240" w:lineRule="auto"/>
              <w:rPr>
                <w:lang w:val="hr-HR"/>
              </w:rPr>
            </w:pPr>
          </w:p>
        </w:tc>
        <w:tc>
          <w:tcPr>
            <w:tcW w:w="949" w:type="dxa"/>
          </w:tcPr>
          <w:p w14:paraId="74BFD0B4" w14:textId="1FD13A21" w:rsidR="3B98BA1F" w:rsidRDefault="3B98BA1F" w:rsidP="3B98BA1F">
            <w:pPr>
              <w:spacing w:line="240" w:lineRule="auto"/>
              <w:rPr>
                <w:sz w:val="18"/>
                <w:szCs w:val="18"/>
                <w:lang w:val="hr-HR"/>
              </w:rPr>
            </w:pPr>
            <w:r w:rsidRPr="00DB2965">
              <w:rPr>
                <w:sz w:val="18"/>
                <w:szCs w:val="18"/>
                <w:lang w:val="hr-HR"/>
              </w:rPr>
              <w:t>RCO 05</w:t>
            </w:r>
          </w:p>
        </w:tc>
        <w:tc>
          <w:tcPr>
            <w:tcW w:w="1216" w:type="dxa"/>
            <w:shd w:val="clear" w:color="auto" w:fill="auto"/>
          </w:tcPr>
          <w:p w14:paraId="17366641" w14:textId="7D752214" w:rsidR="3B98BA1F" w:rsidRPr="00DB2965" w:rsidRDefault="3B98BA1F" w:rsidP="00DB2965">
            <w:pPr>
              <w:spacing w:line="240" w:lineRule="auto"/>
              <w:rPr>
                <w:lang w:val="fr-FR"/>
              </w:rPr>
            </w:pPr>
            <w:r w:rsidRPr="00DB2965">
              <w:rPr>
                <w:sz w:val="18"/>
                <w:szCs w:val="18"/>
                <w:lang w:val="fr-FR"/>
              </w:rPr>
              <w:t xml:space="preserve">Nova </w:t>
            </w:r>
            <w:proofErr w:type="spellStart"/>
            <w:r w:rsidRPr="00DB2965">
              <w:rPr>
                <w:sz w:val="18"/>
                <w:szCs w:val="18"/>
                <w:lang w:val="fr-FR"/>
              </w:rPr>
              <w:t>poduzeća</w:t>
            </w:r>
            <w:proofErr w:type="spellEnd"/>
            <w:r w:rsidRPr="00DB2965">
              <w:rPr>
                <w:sz w:val="18"/>
                <w:szCs w:val="18"/>
                <w:lang w:val="fr-FR"/>
              </w:rPr>
              <w:t xml:space="preserve"> </w:t>
            </w:r>
            <w:proofErr w:type="spellStart"/>
            <w:r w:rsidRPr="00DB2965">
              <w:rPr>
                <w:sz w:val="18"/>
                <w:szCs w:val="18"/>
                <w:lang w:val="fr-FR"/>
              </w:rPr>
              <w:t>koja</w:t>
            </w:r>
            <w:proofErr w:type="spellEnd"/>
            <w:r w:rsidRPr="00DB2965">
              <w:rPr>
                <w:sz w:val="18"/>
                <w:szCs w:val="18"/>
                <w:lang w:val="fr-FR"/>
              </w:rPr>
              <w:t xml:space="preserve"> su </w:t>
            </w:r>
            <w:proofErr w:type="spellStart"/>
            <w:r w:rsidRPr="00DB2965">
              <w:rPr>
                <w:sz w:val="18"/>
                <w:szCs w:val="18"/>
                <w:lang w:val="fr-FR"/>
              </w:rPr>
              <w:t>primila</w:t>
            </w:r>
            <w:proofErr w:type="spellEnd"/>
            <w:r w:rsidRPr="00DB2965">
              <w:rPr>
                <w:sz w:val="18"/>
                <w:szCs w:val="18"/>
                <w:lang w:val="fr-FR"/>
              </w:rPr>
              <w:t xml:space="preserve"> </w:t>
            </w:r>
            <w:proofErr w:type="spellStart"/>
            <w:r w:rsidRPr="00DB2965">
              <w:rPr>
                <w:sz w:val="18"/>
                <w:szCs w:val="18"/>
                <w:lang w:val="fr-FR"/>
              </w:rPr>
              <w:t>potporu</w:t>
            </w:r>
            <w:proofErr w:type="spellEnd"/>
            <w:r w:rsidRPr="00DB2965">
              <w:rPr>
                <w:sz w:val="18"/>
                <w:szCs w:val="18"/>
                <w:lang w:val="fr-FR"/>
              </w:rPr>
              <w:t>*</w:t>
            </w:r>
          </w:p>
        </w:tc>
        <w:tc>
          <w:tcPr>
            <w:tcW w:w="1098" w:type="dxa"/>
          </w:tcPr>
          <w:p w14:paraId="2D023A53" w14:textId="4D02D503" w:rsidR="3B98BA1F" w:rsidRDefault="3B98BA1F" w:rsidP="3B98BA1F">
            <w:pPr>
              <w:spacing w:line="240" w:lineRule="auto"/>
            </w:pPr>
            <w:proofErr w:type="spellStart"/>
            <w:r w:rsidRPr="3B98BA1F">
              <w:rPr>
                <w:sz w:val="18"/>
                <w:szCs w:val="18"/>
              </w:rPr>
              <w:t>poduzeća</w:t>
            </w:r>
            <w:proofErr w:type="spellEnd"/>
          </w:p>
          <w:p w14:paraId="47F3E671" w14:textId="38C3ABA9" w:rsidR="3B98BA1F" w:rsidRDefault="3B98BA1F" w:rsidP="3B98BA1F">
            <w:pPr>
              <w:spacing w:line="240" w:lineRule="auto"/>
              <w:rPr>
                <w:lang w:val="hr-HR"/>
              </w:rPr>
            </w:pPr>
          </w:p>
        </w:tc>
        <w:tc>
          <w:tcPr>
            <w:tcW w:w="1058" w:type="dxa"/>
            <w:shd w:val="clear" w:color="auto" w:fill="auto"/>
          </w:tcPr>
          <w:p w14:paraId="30DA9673" w14:textId="0D1E838B" w:rsidR="3B98BA1F" w:rsidRDefault="3B98BA1F" w:rsidP="00DB2965">
            <w:pPr>
              <w:spacing w:line="240" w:lineRule="auto"/>
            </w:pPr>
            <w:r w:rsidRPr="3B98BA1F">
              <w:rPr>
                <w:sz w:val="18"/>
                <w:szCs w:val="18"/>
              </w:rPr>
              <w:t>45</w:t>
            </w:r>
          </w:p>
        </w:tc>
        <w:tc>
          <w:tcPr>
            <w:tcW w:w="1176" w:type="dxa"/>
            <w:shd w:val="clear" w:color="auto" w:fill="auto"/>
          </w:tcPr>
          <w:p w14:paraId="7056C0FE" w14:textId="62DA1972" w:rsidR="3B98BA1F" w:rsidRDefault="3B98BA1F" w:rsidP="00DB2965">
            <w:pPr>
              <w:spacing w:line="240" w:lineRule="auto"/>
            </w:pPr>
            <w:r w:rsidRPr="3B98BA1F">
              <w:rPr>
                <w:sz w:val="18"/>
                <w:szCs w:val="18"/>
              </w:rPr>
              <w:t>785</w:t>
            </w:r>
          </w:p>
        </w:tc>
      </w:tr>
    </w:tbl>
    <w:p w14:paraId="358689C3" w14:textId="77777777" w:rsidR="00984382" w:rsidRPr="002240D2" w:rsidRDefault="00984382" w:rsidP="006A744A">
      <w:pPr>
        <w:pStyle w:val="Text1"/>
        <w:ind w:left="0"/>
        <w:rPr>
          <w:lang w:val="hr-HR"/>
        </w:rPr>
      </w:pPr>
    </w:p>
    <w:p w14:paraId="778D936A" w14:textId="7FA320CF" w:rsidR="007B57A7" w:rsidRPr="002240D2" w:rsidRDefault="007B57A7" w:rsidP="00E4324B">
      <w:pPr>
        <w:pStyle w:val="Norm1"/>
      </w:pPr>
      <w:r w:rsidRPr="002240D2">
        <w:t xml:space="preserve">Upućivanje: članak 22. stavak 3. točka (d) </w:t>
      </w:r>
      <w:proofErr w:type="spellStart"/>
      <w:r w:rsidRPr="002240D2">
        <w:t>podtočka</w:t>
      </w:r>
      <w:proofErr w:type="spellEnd"/>
      <w:r w:rsidRPr="002240D2">
        <w:t xml:space="preserve"> ii. UZO-a </w:t>
      </w:r>
    </w:p>
    <w:p w14:paraId="48F8FED9" w14:textId="603D6E10" w:rsidR="00984382" w:rsidRPr="002240D2" w:rsidRDefault="002240D2" w:rsidP="00E4324B">
      <w:pPr>
        <w:pStyle w:val="Heading3"/>
        <w:numPr>
          <w:ilvl w:val="0"/>
          <w:numId w:val="0"/>
        </w:numPr>
        <w:ind w:left="850"/>
        <w:rPr>
          <w:lang w:val="hr-HR"/>
        </w:rPr>
      </w:pPr>
      <w:r w:rsidRPr="002240D2">
        <w:rPr>
          <w:lang w:val="hr-HR"/>
        </w:rPr>
        <w:t>Tablica</w:t>
      </w:r>
      <w:r w:rsidR="007B57A7" w:rsidRPr="002240D2">
        <w:rPr>
          <w:lang w:val="hr-HR"/>
        </w:rPr>
        <w:t xml:space="preserve"> 3: Pokazatelj rezultata</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874"/>
        <w:gridCol w:w="549"/>
        <w:gridCol w:w="899"/>
        <w:gridCol w:w="710"/>
        <w:gridCol w:w="890"/>
        <w:gridCol w:w="1005"/>
        <w:gridCol w:w="872"/>
        <w:gridCol w:w="926"/>
        <w:gridCol w:w="863"/>
        <w:gridCol w:w="801"/>
        <w:gridCol w:w="917"/>
      </w:tblGrid>
      <w:tr w:rsidR="00656A66" w:rsidRPr="004833B6" w14:paraId="770281F4" w14:textId="77777777" w:rsidTr="00B41428">
        <w:trPr>
          <w:trHeight w:val="227"/>
        </w:trPr>
        <w:tc>
          <w:tcPr>
            <w:tcW w:w="718" w:type="dxa"/>
          </w:tcPr>
          <w:p w14:paraId="1355A99F" w14:textId="045F5FE0" w:rsidR="00984382" w:rsidRPr="002240D2" w:rsidRDefault="00BF2AB8" w:rsidP="00412CD8">
            <w:pPr>
              <w:spacing w:before="60" w:after="60" w:line="240" w:lineRule="auto"/>
              <w:rPr>
                <w:lang w:val="hr-HR"/>
              </w:rPr>
            </w:pPr>
            <w:r w:rsidRPr="002240D2">
              <w:rPr>
                <w:lang w:val="hr-HR"/>
              </w:rPr>
              <w:t xml:space="preserve">Prioritet </w:t>
            </w:r>
          </w:p>
        </w:tc>
        <w:tc>
          <w:tcPr>
            <w:tcW w:w="835" w:type="dxa"/>
          </w:tcPr>
          <w:p w14:paraId="5858E39F" w14:textId="124C858B" w:rsidR="00984382" w:rsidRPr="002240D2" w:rsidRDefault="00BF2AB8" w:rsidP="00412CD8">
            <w:pPr>
              <w:spacing w:before="60" w:after="60" w:line="240" w:lineRule="auto"/>
              <w:rPr>
                <w:lang w:val="hr-HR"/>
              </w:rPr>
            </w:pPr>
            <w:r w:rsidRPr="002240D2">
              <w:rPr>
                <w:lang w:val="hr-HR"/>
              </w:rPr>
              <w:t xml:space="preserve">Specifični cilj </w:t>
            </w:r>
          </w:p>
        </w:tc>
        <w:tc>
          <w:tcPr>
            <w:tcW w:w="530" w:type="dxa"/>
          </w:tcPr>
          <w:p w14:paraId="652120B4" w14:textId="08001683" w:rsidR="00984382" w:rsidRPr="002240D2" w:rsidRDefault="00BF2AB8" w:rsidP="00412CD8">
            <w:pPr>
              <w:spacing w:before="60" w:after="60" w:line="240" w:lineRule="auto"/>
              <w:rPr>
                <w:lang w:val="hr-HR"/>
              </w:rPr>
            </w:pPr>
            <w:r w:rsidRPr="002240D2">
              <w:rPr>
                <w:lang w:val="hr-HR"/>
              </w:rPr>
              <w:t>Fond</w:t>
            </w:r>
          </w:p>
        </w:tc>
        <w:tc>
          <w:tcPr>
            <w:tcW w:w="860" w:type="dxa"/>
          </w:tcPr>
          <w:p w14:paraId="42F08058" w14:textId="049EC625" w:rsidR="00984382" w:rsidRPr="002240D2" w:rsidRDefault="00BF2AB8" w:rsidP="00412CD8">
            <w:pPr>
              <w:spacing w:before="60" w:after="60" w:line="240" w:lineRule="auto"/>
              <w:rPr>
                <w:lang w:val="hr-HR"/>
              </w:rPr>
            </w:pPr>
            <w:r w:rsidRPr="002240D2">
              <w:rPr>
                <w:lang w:val="hr-HR"/>
              </w:rPr>
              <w:t>Kategorija regije</w:t>
            </w:r>
          </w:p>
        </w:tc>
        <w:tc>
          <w:tcPr>
            <w:tcW w:w="682" w:type="dxa"/>
          </w:tcPr>
          <w:p w14:paraId="1F78797A" w14:textId="393800E8" w:rsidR="00984382" w:rsidRPr="002240D2" w:rsidRDefault="00BF2AB8" w:rsidP="00412CD8">
            <w:pPr>
              <w:spacing w:before="60" w:after="60" w:line="240" w:lineRule="auto"/>
              <w:rPr>
                <w:lang w:val="hr-HR"/>
              </w:rPr>
            </w:pPr>
            <w:r w:rsidRPr="002240D2">
              <w:rPr>
                <w:lang w:val="hr-HR"/>
              </w:rPr>
              <w:t>Oznaka</w:t>
            </w:r>
            <w:r w:rsidR="00984382" w:rsidRPr="002240D2">
              <w:rPr>
                <w:lang w:val="hr-HR"/>
              </w:rPr>
              <w:t xml:space="preserve"> [5]</w:t>
            </w:r>
          </w:p>
        </w:tc>
        <w:tc>
          <w:tcPr>
            <w:tcW w:w="852" w:type="dxa"/>
            <w:shd w:val="clear" w:color="auto" w:fill="auto"/>
          </w:tcPr>
          <w:p w14:paraId="6BD8F810" w14:textId="4F34BAAE" w:rsidR="00984382" w:rsidRPr="002240D2" w:rsidRDefault="00BF2AB8" w:rsidP="00412CD8">
            <w:pPr>
              <w:spacing w:before="60" w:after="60" w:line="240" w:lineRule="auto"/>
              <w:rPr>
                <w:lang w:val="hr-HR"/>
              </w:rPr>
            </w:pPr>
            <w:r w:rsidRPr="002240D2">
              <w:rPr>
                <w:lang w:val="hr-HR"/>
              </w:rPr>
              <w:t>Pokazatelj</w:t>
            </w:r>
            <w:r w:rsidR="00984382" w:rsidRPr="002240D2">
              <w:rPr>
                <w:lang w:val="hr-HR"/>
              </w:rPr>
              <w:t xml:space="preserve"> [255]</w:t>
            </w:r>
          </w:p>
        </w:tc>
        <w:tc>
          <w:tcPr>
            <w:tcW w:w="960" w:type="dxa"/>
          </w:tcPr>
          <w:p w14:paraId="7DB1673C" w14:textId="21587B92" w:rsidR="00984382" w:rsidRPr="002240D2" w:rsidRDefault="00BF2AB8" w:rsidP="00412CD8">
            <w:pPr>
              <w:spacing w:before="60" w:after="60" w:line="240" w:lineRule="auto"/>
              <w:rPr>
                <w:lang w:val="hr-HR"/>
              </w:rPr>
            </w:pPr>
            <w:r w:rsidRPr="002240D2">
              <w:rPr>
                <w:lang w:val="hr-HR"/>
              </w:rPr>
              <w:t>Mjerna jedinica</w:t>
            </w:r>
          </w:p>
        </w:tc>
        <w:tc>
          <w:tcPr>
            <w:tcW w:w="835" w:type="dxa"/>
          </w:tcPr>
          <w:p w14:paraId="19D25885" w14:textId="6339FF38" w:rsidR="00984382" w:rsidRPr="002240D2" w:rsidRDefault="00BF2AB8" w:rsidP="00412CD8">
            <w:pPr>
              <w:spacing w:before="60" w:after="60" w:line="240" w:lineRule="auto"/>
              <w:rPr>
                <w:lang w:val="hr-HR"/>
              </w:rPr>
            </w:pPr>
            <w:r w:rsidRPr="002240D2">
              <w:rPr>
                <w:lang w:val="hr-HR"/>
              </w:rPr>
              <w:t>Osnovna ili referentna vrijednost</w:t>
            </w:r>
          </w:p>
        </w:tc>
        <w:tc>
          <w:tcPr>
            <w:tcW w:w="886" w:type="dxa"/>
          </w:tcPr>
          <w:p w14:paraId="359A9333" w14:textId="19465AA3" w:rsidR="00984382" w:rsidRPr="002240D2" w:rsidRDefault="00BF2AB8" w:rsidP="00412CD8">
            <w:pPr>
              <w:spacing w:before="60" w:after="60" w:line="240" w:lineRule="auto"/>
              <w:rPr>
                <w:lang w:val="hr-HR"/>
              </w:rPr>
            </w:pPr>
            <w:r w:rsidRPr="002240D2">
              <w:rPr>
                <w:lang w:val="hr-HR"/>
              </w:rPr>
              <w:t>Referentna godina</w:t>
            </w:r>
          </w:p>
        </w:tc>
        <w:tc>
          <w:tcPr>
            <w:tcW w:w="827" w:type="dxa"/>
            <w:shd w:val="clear" w:color="auto" w:fill="auto"/>
          </w:tcPr>
          <w:p w14:paraId="060DDDCD" w14:textId="6C543C77" w:rsidR="00984382" w:rsidRPr="002240D2" w:rsidRDefault="00BF2AB8" w:rsidP="00412CD8">
            <w:pPr>
              <w:spacing w:before="60" w:after="60" w:line="240" w:lineRule="auto"/>
              <w:rPr>
                <w:lang w:val="hr-HR"/>
              </w:rPr>
            </w:pPr>
            <w:r w:rsidRPr="002240D2">
              <w:rPr>
                <w:lang w:val="hr-HR"/>
              </w:rPr>
              <w:t>Ciljna vrijednost (2029.)</w:t>
            </w:r>
          </w:p>
        </w:tc>
        <w:tc>
          <w:tcPr>
            <w:tcW w:w="767" w:type="dxa"/>
            <w:shd w:val="clear" w:color="auto" w:fill="auto"/>
          </w:tcPr>
          <w:p w14:paraId="5D02C5E1" w14:textId="0A6C7BF0" w:rsidR="00984382" w:rsidRPr="002240D2" w:rsidRDefault="00BF2AB8" w:rsidP="00412CD8">
            <w:pPr>
              <w:spacing w:before="60" w:after="60" w:line="240" w:lineRule="auto"/>
              <w:rPr>
                <w:lang w:val="hr-HR"/>
              </w:rPr>
            </w:pPr>
            <w:r w:rsidRPr="002240D2">
              <w:rPr>
                <w:lang w:val="hr-HR"/>
              </w:rPr>
              <w:t>Izvor podataka [200]</w:t>
            </w:r>
          </w:p>
        </w:tc>
        <w:tc>
          <w:tcPr>
            <w:tcW w:w="877" w:type="dxa"/>
          </w:tcPr>
          <w:p w14:paraId="4E6E42B9" w14:textId="412B137F" w:rsidR="00984382" w:rsidRPr="002240D2" w:rsidRDefault="00BF2AB8" w:rsidP="00412CD8">
            <w:pPr>
              <w:spacing w:before="60" w:after="60" w:line="240" w:lineRule="auto"/>
              <w:rPr>
                <w:lang w:val="hr-HR"/>
              </w:rPr>
            </w:pPr>
            <w:r w:rsidRPr="002240D2">
              <w:rPr>
                <w:lang w:val="hr-HR"/>
              </w:rPr>
              <w:t>Napomene</w:t>
            </w:r>
            <w:r w:rsidR="00984382" w:rsidRPr="002240D2">
              <w:rPr>
                <w:lang w:val="hr-HR"/>
              </w:rPr>
              <w:t xml:space="preserve"> [200]</w:t>
            </w:r>
          </w:p>
        </w:tc>
      </w:tr>
      <w:tr w:rsidR="00656A66" w:rsidRPr="004833B6" w14:paraId="5C6071CA" w14:textId="77777777" w:rsidTr="00B41428">
        <w:trPr>
          <w:trHeight w:val="227"/>
        </w:trPr>
        <w:tc>
          <w:tcPr>
            <w:tcW w:w="718" w:type="dxa"/>
          </w:tcPr>
          <w:p w14:paraId="081F75EE" w14:textId="3DD54FCD" w:rsidR="006A744A" w:rsidRPr="002240D2" w:rsidRDefault="006A744A" w:rsidP="006A744A">
            <w:pPr>
              <w:spacing w:before="60" w:after="60" w:line="240" w:lineRule="auto"/>
              <w:rPr>
                <w:lang w:val="hr-HR"/>
              </w:rPr>
            </w:pPr>
            <w:r w:rsidRPr="002240D2">
              <w:rPr>
                <w:sz w:val="18"/>
                <w:szCs w:val="18"/>
                <w:lang w:val="hr-HR"/>
              </w:rPr>
              <w:t>1.</w:t>
            </w:r>
          </w:p>
        </w:tc>
        <w:tc>
          <w:tcPr>
            <w:tcW w:w="835" w:type="dxa"/>
          </w:tcPr>
          <w:p w14:paraId="39FBEFA5" w14:textId="20E46E7C" w:rsidR="006A744A" w:rsidRPr="002240D2" w:rsidRDefault="008A4D9E" w:rsidP="006A744A">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530" w:type="dxa"/>
          </w:tcPr>
          <w:p w14:paraId="11257206" w14:textId="69DCE5F1" w:rsidR="006A744A" w:rsidRPr="002240D2" w:rsidRDefault="006A744A" w:rsidP="006A744A">
            <w:pPr>
              <w:spacing w:before="60" w:after="60" w:line="240" w:lineRule="auto"/>
              <w:rPr>
                <w:lang w:val="hr-HR"/>
              </w:rPr>
            </w:pPr>
            <w:r w:rsidRPr="002240D2">
              <w:rPr>
                <w:sz w:val="18"/>
                <w:szCs w:val="18"/>
                <w:lang w:val="hr-HR"/>
              </w:rPr>
              <w:t>EFRR</w:t>
            </w:r>
          </w:p>
        </w:tc>
        <w:tc>
          <w:tcPr>
            <w:tcW w:w="860" w:type="dxa"/>
          </w:tcPr>
          <w:p w14:paraId="649404ED" w14:textId="5A6E2DEF" w:rsidR="006A744A" w:rsidRPr="002240D2" w:rsidRDefault="006A744A" w:rsidP="006A744A">
            <w:pPr>
              <w:spacing w:before="60" w:after="60" w:line="240" w:lineRule="auto"/>
              <w:rPr>
                <w:lang w:val="hr-HR"/>
              </w:rPr>
            </w:pPr>
            <w:r w:rsidRPr="002240D2">
              <w:rPr>
                <w:sz w:val="18"/>
                <w:szCs w:val="18"/>
                <w:lang w:val="hr-HR"/>
              </w:rPr>
              <w:t>Manje razvijene</w:t>
            </w:r>
          </w:p>
        </w:tc>
        <w:tc>
          <w:tcPr>
            <w:tcW w:w="682" w:type="dxa"/>
          </w:tcPr>
          <w:p w14:paraId="1D8DF382" w14:textId="4FE50C6E" w:rsidR="006A744A" w:rsidRPr="002240D2" w:rsidRDefault="006A744A" w:rsidP="006A744A">
            <w:pPr>
              <w:spacing w:before="60" w:after="60" w:line="240" w:lineRule="auto"/>
              <w:rPr>
                <w:lang w:val="hr-HR"/>
              </w:rPr>
            </w:pPr>
            <w:r w:rsidRPr="002240D2">
              <w:rPr>
                <w:color w:val="000000"/>
                <w:sz w:val="18"/>
                <w:szCs w:val="18"/>
                <w:lang w:val="hr-HR" w:eastAsia="hr-HR"/>
              </w:rPr>
              <w:t>RCR11</w:t>
            </w:r>
          </w:p>
        </w:tc>
        <w:tc>
          <w:tcPr>
            <w:tcW w:w="852" w:type="dxa"/>
            <w:shd w:val="clear" w:color="auto" w:fill="auto"/>
          </w:tcPr>
          <w:p w14:paraId="69C37BEB" w14:textId="211AB34D" w:rsidR="006A744A" w:rsidRPr="002240D2" w:rsidRDefault="006A744A" w:rsidP="006A744A">
            <w:pPr>
              <w:spacing w:before="60" w:after="60" w:line="240" w:lineRule="auto"/>
              <w:rPr>
                <w:lang w:val="hr-HR"/>
              </w:rPr>
            </w:pPr>
            <w:r w:rsidRPr="002240D2">
              <w:rPr>
                <w:color w:val="000000"/>
                <w:sz w:val="18"/>
                <w:szCs w:val="18"/>
                <w:lang w:val="hr-HR" w:eastAsia="hr-HR"/>
              </w:rPr>
              <w:t>Korisnici novih javnih digitalnih usluga i aplikacija*</w:t>
            </w:r>
          </w:p>
        </w:tc>
        <w:tc>
          <w:tcPr>
            <w:tcW w:w="960" w:type="dxa"/>
          </w:tcPr>
          <w:p w14:paraId="48911FF9" w14:textId="5B8027F4" w:rsidR="006A744A" w:rsidRDefault="00AB24C4" w:rsidP="006A744A">
            <w:pPr>
              <w:spacing w:before="60" w:after="60" w:line="240" w:lineRule="auto"/>
              <w:rPr>
                <w:sz w:val="18"/>
                <w:szCs w:val="18"/>
                <w:lang w:val="hr-HR" w:eastAsia="hr-HR"/>
              </w:rPr>
            </w:pPr>
            <w:r>
              <w:rPr>
                <w:sz w:val="18"/>
                <w:szCs w:val="18"/>
                <w:lang w:val="hr-HR" w:eastAsia="hr-HR"/>
              </w:rPr>
              <w:t xml:space="preserve"> </w:t>
            </w:r>
            <w:r w:rsidR="00F22E67">
              <w:rPr>
                <w:sz w:val="18"/>
                <w:szCs w:val="18"/>
                <w:lang w:val="hr-HR" w:eastAsia="hr-HR"/>
              </w:rPr>
              <w:t>korisnici</w:t>
            </w:r>
            <w:r w:rsidR="00656A66">
              <w:rPr>
                <w:sz w:val="18"/>
                <w:szCs w:val="18"/>
                <w:lang w:val="hr-HR" w:eastAsia="hr-HR"/>
              </w:rPr>
              <w:t>/godina</w:t>
            </w:r>
            <w:r w:rsidR="00F22E67">
              <w:rPr>
                <w:sz w:val="18"/>
                <w:szCs w:val="18"/>
                <w:lang w:val="hr-HR" w:eastAsia="hr-HR"/>
              </w:rPr>
              <w:t xml:space="preserve"> </w:t>
            </w:r>
            <w:r w:rsidR="00656A66">
              <w:rPr>
                <w:sz w:val="18"/>
                <w:szCs w:val="18"/>
                <w:lang w:val="hr-HR" w:eastAsia="hr-HR"/>
              </w:rPr>
              <w:t>(</w:t>
            </w:r>
            <w:r>
              <w:rPr>
                <w:sz w:val="18"/>
                <w:szCs w:val="18"/>
                <w:lang w:val="hr-HR" w:eastAsia="hr-HR"/>
              </w:rPr>
              <w:t>broj</w:t>
            </w:r>
            <w:r w:rsidR="00656A66">
              <w:rPr>
                <w:sz w:val="18"/>
                <w:szCs w:val="18"/>
                <w:lang w:val="hr-HR" w:eastAsia="hr-HR"/>
              </w:rPr>
              <w:t>)</w:t>
            </w:r>
          </w:p>
          <w:p w14:paraId="0B75E155" w14:textId="46F1E2A8" w:rsidR="00796D38" w:rsidRPr="002240D2" w:rsidRDefault="00796D38" w:rsidP="006A744A">
            <w:pPr>
              <w:spacing w:before="60" w:after="60" w:line="240" w:lineRule="auto"/>
              <w:rPr>
                <w:lang w:val="hr-HR"/>
              </w:rPr>
            </w:pPr>
          </w:p>
        </w:tc>
        <w:tc>
          <w:tcPr>
            <w:tcW w:w="835" w:type="dxa"/>
          </w:tcPr>
          <w:p w14:paraId="3EE2436B" w14:textId="39C31081" w:rsidR="006A744A" w:rsidRDefault="337D13E2" w:rsidP="00AF07CB">
            <w:pPr>
              <w:spacing w:before="60" w:after="60" w:line="240" w:lineRule="auto"/>
              <w:rPr>
                <w:color w:val="000000" w:themeColor="text1"/>
                <w:sz w:val="18"/>
                <w:szCs w:val="18"/>
                <w:lang w:val="hr-HR" w:eastAsia="hr-HR"/>
              </w:rPr>
            </w:pPr>
            <w:r w:rsidRPr="635A2D2F">
              <w:rPr>
                <w:color w:val="000000" w:themeColor="text1"/>
                <w:sz w:val="18"/>
                <w:szCs w:val="18"/>
                <w:lang w:val="hr-HR" w:eastAsia="hr-HR"/>
              </w:rPr>
              <w:t xml:space="preserve"> </w:t>
            </w:r>
          </w:p>
          <w:p w14:paraId="44523021" w14:textId="18B28BA1" w:rsidR="006A744A" w:rsidRPr="002240D2" w:rsidRDefault="0ECAF1A2" w:rsidP="006A744A">
            <w:pPr>
              <w:spacing w:before="60" w:after="60" w:line="240" w:lineRule="auto"/>
              <w:rPr>
                <w:color w:val="000000" w:themeColor="text1"/>
                <w:sz w:val="18"/>
                <w:szCs w:val="18"/>
                <w:lang w:val="hr-HR" w:eastAsia="hr-HR"/>
              </w:rPr>
            </w:pPr>
            <w:r w:rsidRPr="61976614">
              <w:rPr>
                <w:color w:val="000000" w:themeColor="text1"/>
                <w:sz w:val="18"/>
                <w:szCs w:val="18"/>
                <w:lang w:val="hr-HR" w:eastAsia="hr-HR"/>
              </w:rPr>
              <w:t>0</w:t>
            </w:r>
          </w:p>
        </w:tc>
        <w:tc>
          <w:tcPr>
            <w:tcW w:w="886" w:type="dxa"/>
          </w:tcPr>
          <w:p w14:paraId="200D28F3" w14:textId="62BC18E0" w:rsidR="006A744A" w:rsidRPr="00AE5B80" w:rsidRDefault="718DF069" w:rsidP="006A744A">
            <w:pPr>
              <w:spacing w:before="60" w:after="60" w:line="240" w:lineRule="auto"/>
              <w:rPr>
                <w:color w:val="000000"/>
                <w:sz w:val="18"/>
                <w:szCs w:val="18"/>
                <w:lang w:val="hr-HR" w:eastAsia="hr-HR"/>
              </w:rPr>
            </w:pPr>
            <w:r w:rsidRPr="00AE5B80">
              <w:rPr>
                <w:color w:val="000000"/>
                <w:sz w:val="18"/>
                <w:szCs w:val="18"/>
                <w:lang w:val="hr-HR" w:eastAsia="hr-HR"/>
              </w:rPr>
              <w:t>2021</w:t>
            </w:r>
          </w:p>
        </w:tc>
        <w:tc>
          <w:tcPr>
            <w:tcW w:w="827" w:type="dxa"/>
            <w:shd w:val="clear" w:color="auto" w:fill="auto"/>
          </w:tcPr>
          <w:p w14:paraId="356D55EA" w14:textId="50132459" w:rsidR="006A744A" w:rsidRDefault="006A744A" w:rsidP="006A744A">
            <w:pPr>
              <w:spacing w:before="60" w:after="60" w:line="240" w:lineRule="auto"/>
              <w:rPr>
                <w:color w:val="000000"/>
                <w:sz w:val="18"/>
                <w:szCs w:val="18"/>
                <w:lang w:val="hr-HR" w:eastAsia="hr-HR"/>
              </w:rPr>
            </w:pPr>
          </w:p>
          <w:p w14:paraId="33E8A647" w14:textId="46C32FDC" w:rsidR="006A744A" w:rsidRPr="00AE5B80" w:rsidRDefault="3B98BA1F" w:rsidP="006A744A">
            <w:pPr>
              <w:spacing w:before="60" w:after="60" w:line="240" w:lineRule="auto"/>
              <w:rPr>
                <w:color w:val="000000"/>
                <w:sz w:val="18"/>
                <w:szCs w:val="18"/>
                <w:lang w:val="hr-HR" w:eastAsia="hr-HR"/>
              </w:rPr>
            </w:pPr>
            <w:r w:rsidRPr="3B98BA1F">
              <w:rPr>
                <w:sz w:val="18"/>
                <w:szCs w:val="18"/>
              </w:rPr>
              <w:t>925.500</w:t>
            </w:r>
          </w:p>
        </w:tc>
        <w:tc>
          <w:tcPr>
            <w:tcW w:w="767" w:type="dxa"/>
            <w:shd w:val="clear" w:color="auto" w:fill="auto"/>
          </w:tcPr>
          <w:p w14:paraId="7F3FCDE0" w14:textId="2BB19BB2" w:rsidR="006A744A" w:rsidRPr="00AE5B80" w:rsidRDefault="008656F9" w:rsidP="006A744A">
            <w:pPr>
              <w:spacing w:before="60" w:after="60" w:line="240" w:lineRule="auto"/>
              <w:rPr>
                <w:color w:val="000000"/>
                <w:sz w:val="18"/>
                <w:szCs w:val="18"/>
                <w:lang w:val="hr-HR" w:eastAsia="hr-HR"/>
              </w:rPr>
            </w:pPr>
            <w:r w:rsidRPr="00AE5B80">
              <w:rPr>
                <w:color w:val="000000"/>
                <w:sz w:val="18"/>
                <w:szCs w:val="18"/>
                <w:lang w:val="hr-HR" w:eastAsia="hr-HR"/>
              </w:rPr>
              <w:t>izvješće o projektu</w:t>
            </w:r>
            <w:r w:rsidR="74A1794C" w:rsidRPr="00AE5B80">
              <w:rPr>
                <w:color w:val="000000"/>
                <w:sz w:val="18"/>
                <w:szCs w:val="18"/>
                <w:lang w:val="hr-HR" w:eastAsia="hr-HR"/>
              </w:rPr>
              <w:t xml:space="preserve"> / statistika e-Građani</w:t>
            </w:r>
          </w:p>
        </w:tc>
        <w:tc>
          <w:tcPr>
            <w:tcW w:w="877" w:type="dxa"/>
          </w:tcPr>
          <w:p w14:paraId="4DCA13A5" w14:textId="08B28494" w:rsidR="006A744A" w:rsidRPr="00AE5B80" w:rsidRDefault="006A744A" w:rsidP="0040335A">
            <w:pPr>
              <w:spacing w:before="60" w:after="60" w:line="240" w:lineRule="auto"/>
              <w:rPr>
                <w:color w:val="000000"/>
                <w:sz w:val="18"/>
                <w:szCs w:val="18"/>
                <w:lang w:val="hr-HR" w:eastAsia="hr-HR"/>
              </w:rPr>
            </w:pPr>
          </w:p>
        </w:tc>
      </w:tr>
      <w:tr w:rsidR="00B41428" w14:paraId="10B210B6" w14:textId="77777777" w:rsidTr="00B41428">
        <w:trPr>
          <w:trHeight w:val="227"/>
        </w:trPr>
        <w:tc>
          <w:tcPr>
            <w:tcW w:w="718" w:type="dxa"/>
          </w:tcPr>
          <w:p w14:paraId="2D3BB725" w14:textId="3DD54FCD" w:rsidR="00B41428" w:rsidRDefault="00B41428" w:rsidP="00B41428">
            <w:pPr>
              <w:spacing w:before="60" w:after="60" w:line="240" w:lineRule="auto"/>
              <w:rPr>
                <w:lang w:val="hr-HR"/>
              </w:rPr>
            </w:pPr>
            <w:r w:rsidRPr="29C77DC5">
              <w:rPr>
                <w:sz w:val="18"/>
                <w:szCs w:val="18"/>
                <w:lang w:val="hr-HR"/>
              </w:rPr>
              <w:t>1.</w:t>
            </w:r>
          </w:p>
        </w:tc>
        <w:tc>
          <w:tcPr>
            <w:tcW w:w="835" w:type="dxa"/>
          </w:tcPr>
          <w:p w14:paraId="1377CE1D" w14:textId="26119D18" w:rsidR="00B41428" w:rsidRDefault="008A4D9E" w:rsidP="00B4142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530" w:type="dxa"/>
          </w:tcPr>
          <w:p w14:paraId="619D2109" w14:textId="69DCE5F1" w:rsidR="00B41428" w:rsidRDefault="00B41428" w:rsidP="00B41428">
            <w:pPr>
              <w:spacing w:before="60" w:after="60" w:line="240" w:lineRule="auto"/>
              <w:rPr>
                <w:lang w:val="hr-HR"/>
              </w:rPr>
            </w:pPr>
            <w:r w:rsidRPr="29C77DC5">
              <w:rPr>
                <w:sz w:val="18"/>
                <w:szCs w:val="18"/>
                <w:lang w:val="hr-HR"/>
              </w:rPr>
              <w:t>EFRR</w:t>
            </w:r>
          </w:p>
        </w:tc>
        <w:tc>
          <w:tcPr>
            <w:tcW w:w="860" w:type="dxa"/>
          </w:tcPr>
          <w:p w14:paraId="3D2AD713" w14:textId="5A6E2DEF" w:rsidR="00B41428" w:rsidRDefault="00B41428" w:rsidP="00B41428">
            <w:pPr>
              <w:spacing w:before="60" w:after="60" w:line="240" w:lineRule="auto"/>
              <w:rPr>
                <w:lang w:val="hr-HR"/>
              </w:rPr>
            </w:pPr>
            <w:r w:rsidRPr="29C77DC5">
              <w:rPr>
                <w:sz w:val="18"/>
                <w:szCs w:val="18"/>
                <w:lang w:val="hr-HR"/>
              </w:rPr>
              <w:t>Manje razvijene</w:t>
            </w:r>
          </w:p>
        </w:tc>
        <w:tc>
          <w:tcPr>
            <w:tcW w:w="682" w:type="dxa"/>
          </w:tcPr>
          <w:p w14:paraId="5B9306B3" w14:textId="3E008211" w:rsidR="00B41428" w:rsidRDefault="00B41428" w:rsidP="00B41428">
            <w:pPr>
              <w:spacing w:line="240" w:lineRule="auto"/>
            </w:pPr>
            <w:r w:rsidRPr="29C77DC5">
              <w:rPr>
                <w:sz w:val="18"/>
                <w:szCs w:val="18"/>
              </w:rPr>
              <w:t>RCR 02</w:t>
            </w:r>
          </w:p>
        </w:tc>
        <w:tc>
          <w:tcPr>
            <w:tcW w:w="852" w:type="dxa"/>
            <w:shd w:val="clear" w:color="auto" w:fill="auto"/>
          </w:tcPr>
          <w:p w14:paraId="41B65FFA" w14:textId="42EC74D3" w:rsidR="00B41428" w:rsidRDefault="00B41428" w:rsidP="00B41428">
            <w:pPr>
              <w:spacing w:line="240" w:lineRule="auto"/>
            </w:pPr>
            <w:proofErr w:type="spellStart"/>
            <w:r w:rsidRPr="29C77DC5">
              <w:rPr>
                <w:sz w:val="18"/>
                <w:szCs w:val="18"/>
              </w:rPr>
              <w:t>Privatna</w:t>
            </w:r>
            <w:proofErr w:type="spellEnd"/>
            <w:r w:rsidRPr="29C77DC5">
              <w:rPr>
                <w:sz w:val="18"/>
                <w:szCs w:val="18"/>
              </w:rPr>
              <w:t xml:space="preserve"> </w:t>
            </w:r>
            <w:proofErr w:type="spellStart"/>
            <w:r w:rsidRPr="29C77DC5">
              <w:rPr>
                <w:sz w:val="18"/>
                <w:szCs w:val="18"/>
              </w:rPr>
              <w:t>ulaganja</w:t>
            </w:r>
            <w:proofErr w:type="spellEnd"/>
            <w:r w:rsidRPr="29C77DC5">
              <w:rPr>
                <w:sz w:val="18"/>
                <w:szCs w:val="18"/>
              </w:rPr>
              <w:t xml:space="preserve"> u </w:t>
            </w:r>
            <w:proofErr w:type="spellStart"/>
            <w:r w:rsidRPr="29C77DC5">
              <w:rPr>
                <w:sz w:val="18"/>
                <w:szCs w:val="18"/>
              </w:rPr>
              <w:t>iznosu</w:t>
            </w:r>
            <w:proofErr w:type="spellEnd"/>
            <w:r w:rsidRPr="29C77DC5">
              <w:rPr>
                <w:sz w:val="18"/>
                <w:szCs w:val="18"/>
              </w:rPr>
              <w:t xml:space="preserve"> </w:t>
            </w:r>
            <w:proofErr w:type="spellStart"/>
            <w:r w:rsidRPr="29C77DC5">
              <w:rPr>
                <w:sz w:val="18"/>
                <w:szCs w:val="18"/>
              </w:rPr>
              <w:t>jednakom</w:t>
            </w:r>
            <w:proofErr w:type="spellEnd"/>
            <w:r w:rsidRPr="29C77DC5">
              <w:rPr>
                <w:sz w:val="18"/>
                <w:szCs w:val="18"/>
              </w:rPr>
              <w:t xml:space="preserve"> </w:t>
            </w:r>
            <w:proofErr w:type="spellStart"/>
            <w:r w:rsidRPr="29C77DC5">
              <w:rPr>
                <w:sz w:val="18"/>
                <w:szCs w:val="18"/>
              </w:rPr>
              <w:t>javnoj</w:t>
            </w:r>
            <w:proofErr w:type="spellEnd"/>
            <w:r w:rsidRPr="29C77DC5">
              <w:rPr>
                <w:sz w:val="18"/>
                <w:szCs w:val="18"/>
              </w:rPr>
              <w:t xml:space="preserve"> </w:t>
            </w:r>
            <w:proofErr w:type="spellStart"/>
            <w:r w:rsidRPr="29C77DC5">
              <w:rPr>
                <w:sz w:val="18"/>
                <w:szCs w:val="18"/>
              </w:rPr>
              <w:t>potpori</w:t>
            </w:r>
            <w:proofErr w:type="spellEnd"/>
          </w:p>
        </w:tc>
        <w:tc>
          <w:tcPr>
            <w:tcW w:w="960" w:type="dxa"/>
          </w:tcPr>
          <w:p w14:paraId="61960A69" w14:textId="7538ED46" w:rsidR="00B41428" w:rsidRDefault="00B41428" w:rsidP="00B41428">
            <w:pPr>
              <w:spacing w:line="240" w:lineRule="auto"/>
            </w:pPr>
            <w:r w:rsidRPr="29C77DC5">
              <w:rPr>
                <w:sz w:val="18"/>
                <w:szCs w:val="18"/>
              </w:rPr>
              <w:t>EUR</w:t>
            </w:r>
          </w:p>
        </w:tc>
        <w:tc>
          <w:tcPr>
            <w:tcW w:w="835" w:type="dxa"/>
          </w:tcPr>
          <w:p w14:paraId="07FE2A6C" w14:textId="227BED5A" w:rsidR="00B41428" w:rsidRDefault="00B41428" w:rsidP="00B41428">
            <w:pPr>
              <w:spacing w:line="240" w:lineRule="auto"/>
              <w:rPr>
                <w:color w:val="000000" w:themeColor="text1"/>
                <w:lang w:val="hr-HR" w:eastAsia="hr-HR"/>
              </w:rPr>
            </w:pPr>
            <w:r w:rsidRPr="00502B86">
              <w:rPr>
                <w:color w:val="000000" w:themeColor="text1"/>
                <w:sz w:val="18"/>
                <w:szCs w:val="18"/>
                <w:lang w:val="hr-HR" w:eastAsia="hr-HR"/>
              </w:rPr>
              <w:t>0</w:t>
            </w:r>
          </w:p>
        </w:tc>
        <w:tc>
          <w:tcPr>
            <w:tcW w:w="886" w:type="dxa"/>
          </w:tcPr>
          <w:p w14:paraId="4D96F80D" w14:textId="345EEBB8" w:rsidR="00B41428" w:rsidRDefault="00B41428" w:rsidP="00B41428">
            <w:pPr>
              <w:spacing w:line="240" w:lineRule="auto"/>
              <w:rPr>
                <w:color w:val="000000" w:themeColor="text1"/>
                <w:lang w:val="hr-HR" w:eastAsia="hr-HR"/>
              </w:rPr>
            </w:pPr>
          </w:p>
        </w:tc>
        <w:tc>
          <w:tcPr>
            <w:tcW w:w="827" w:type="dxa"/>
            <w:shd w:val="clear" w:color="auto" w:fill="auto"/>
          </w:tcPr>
          <w:p w14:paraId="5EFEF7FE" w14:textId="1941FB27" w:rsidR="00B41428" w:rsidRDefault="00B41428" w:rsidP="00B41428">
            <w:pPr>
              <w:spacing w:line="276" w:lineRule="auto"/>
              <w:rPr>
                <w:sz w:val="18"/>
                <w:szCs w:val="18"/>
              </w:rPr>
            </w:pPr>
            <w:r w:rsidRPr="29C77DC5">
              <w:rPr>
                <w:sz w:val="18"/>
                <w:szCs w:val="18"/>
              </w:rPr>
              <w:t>46.020.971</w:t>
            </w:r>
          </w:p>
          <w:p w14:paraId="7C8B7CE2" w14:textId="7C956445" w:rsidR="00B41428" w:rsidRDefault="00B41428" w:rsidP="00B41428">
            <w:pPr>
              <w:spacing w:line="240" w:lineRule="auto"/>
              <w:rPr>
                <w:color w:val="000000" w:themeColor="text1"/>
                <w:lang w:val="hr-HR" w:eastAsia="hr-HR"/>
              </w:rPr>
            </w:pPr>
          </w:p>
        </w:tc>
        <w:tc>
          <w:tcPr>
            <w:tcW w:w="767" w:type="dxa"/>
            <w:shd w:val="clear" w:color="auto" w:fill="auto"/>
          </w:tcPr>
          <w:p w14:paraId="6349BDCD" w14:textId="5BB9F1E3" w:rsidR="00B41428" w:rsidRDefault="00B41428" w:rsidP="00B41428">
            <w:pPr>
              <w:spacing w:line="240" w:lineRule="auto"/>
            </w:pPr>
            <w:r w:rsidRPr="29C77DC5">
              <w:rPr>
                <w:sz w:val="18"/>
                <w:szCs w:val="18"/>
              </w:rPr>
              <w:t>ZNS</w:t>
            </w:r>
          </w:p>
        </w:tc>
        <w:tc>
          <w:tcPr>
            <w:tcW w:w="877" w:type="dxa"/>
          </w:tcPr>
          <w:p w14:paraId="673C2C5F" w14:textId="6E2CA08C" w:rsidR="00B41428" w:rsidRDefault="00B41428" w:rsidP="00B41428">
            <w:pPr>
              <w:spacing w:line="240" w:lineRule="auto"/>
              <w:rPr>
                <w:color w:val="000000" w:themeColor="text1"/>
                <w:lang w:val="hr-HR" w:eastAsia="hr-HR"/>
              </w:rPr>
            </w:pPr>
          </w:p>
        </w:tc>
      </w:tr>
      <w:tr w:rsidR="00B41428" w14:paraId="6B2398AB" w14:textId="77777777" w:rsidTr="00B41428">
        <w:trPr>
          <w:trHeight w:val="227"/>
        </w:trPr>
        <w:tc>
          <w:tcPr>
            <w:tcW w:w="718" w:type="dxa"/>
          </w:tcPr>
          <w:p w14:paraId="630E715E" w14:textId="38743CF4" w:rsidR="00B41428" w:rsidRPr="5C7EC083" w:rsidRDefault="00B41428" w:rsidP="00B41428">
            <w:pPr>
              <w:spacing w:before="60" w:after="60" w:line="240" w:lineRule="auto"/>
              <w:rPr>
                <w:sz w:val="18"/>
                <w:szCs w:val="18"/>
                <w:lang w:val="hr-HR"/>
              </w:rPr>
            </w:pPr>
            <w:r w:rsidRPr="5C7EC083">
              <w:rPr>
                <w:sz w:val="18"/>
                <w:szCs w:val="18"/>
                <w:lang w:val="hr-HR"/>
              </w:rPr>
              <w:t>1.</w:t>
            </w:r>
          </w:p>
        </w:tc>
        <w:tc>
          <w:tcPr>
            <w:tcW w:w="835" w:type="dxa"/>
          </w:tcPr>
          <w:p w14:paraId="4307170F" w14:textId="64D11C24" w:rsidR="00B41428" w:rsidRPr="5C7EC083" w:rsidRDefault="008A4D9E" w:rsidP="00B41428">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530" w:type="dxa"/>
          </w:tcPr>
          <w:p w14:paraId="10A26F37" w14:textId="38743CF4" w:rsidR="00B41428" w:rsidRPr="5C7EC083" w:rsidRDefault="00B41428" w:rsidP="00B41428">
            <w:pPr>
              <w:spacing w:before="60" w:after="60" w:line="240" w:lineRule="auto"/>
              <w:rPr>
                <w:sz w:val="18"/>
                <w:szCs w:val="18"/>
                <w:lang w:val="hr-HR"/>
              </w:rPr>
            </w:pPr>
            <w:r w:rsidRPr="5C7EC083">
              <w:rPr>
                <w:sz w:val="18"/>
                <w:szCs w:val="18"/>
                <w:lang w:val="hr-HR"/>
              </w:rPr>
              <w:t>EFRR</w:t>
            </w:r>
          </w:p>
        </w:tc>
        <w:tc>
          <w:tcPr>
            <w:tcW w:w="860" w:type="dxa"/>
          </w:tcPr>
          <w:p w14:paraId="195289AF" w14:textId="38743CF4" w:rsidR="00B41428" w:rsidRPr="5C7EC083" w:rsidRDefault="00B41428" w:rsidP="00B41428">
            <w:pPr>
              <w:spacing w:before="60" w:after="60" w:line="240" w:lineRule="auto"/>
              <w:rPr>
                <w:sz w:val="18"/>
                <w:szCs w:val="18"/>
                <w:lang w:val="hr-HR"/>
              </w:rPr>
            </w:pPr>
            <w:r w:rsidRPr="5C7EC083">
              <w:rPr>
                <w:sz w:val="18"/>
                <w:szCs w:val="18"/>
                <w:lang w:val="hr-HR"/>
              </w:rPr>
              <w:t>Manje razvijene</w:t>
            </w:r>
          </w:p>
        </w:tc>
        <w:tc>
          <w:tcPr>
            <w:tcW w:w="682" w:type="dxa"/>
          </w:tcPr>
          <w:p w14:paraId="556272D9" w14:textId="7B400FE5" w:rsidR="00B41428" w:rsidRDefault="00B41428" w:rsidP="00B41428">
            <w:pPr>
              <w:spacing w:line="240" w:lineRule="auto"/>
              <w:rPr>
                <w:color w:val="000000" w:themeColor="text1"/>
                <w:sz w:val="18"/>
                <w:szCs w:val="18"/>
                <w:lang w:val="hr-HR" w:eastAsia="hr-HR"/>
              </w:rPr>
            </w:pPr>
            <w:r w:rsidRPr="00DB2965">
              <w:rPr>
                <w:color w:val="000000" w:themeColor="text1"/>
                <w:sz w:val="18"/>
                <w:szCs w:val="18"/>
                <w:lang w:val="hr-HR" w:eastAsia="hr-HR"/>
              </w:rPr>
              <w:t>RCR 03</w:t>
            </w:r>
          </w:p>
        </w:tc>
        <w:tc>
          <w:tcPr>
            <w:tcW w:w="852" w:type="dxa"/>
            <w:shd w:val="clear" w:color="auto" w:fill="auto"/>
          </w:tcPr>
          <w:p w14:paraId="1BAEC065" w14:textId="38743CF4" w:rsidR="00B41428" w:rsidRPr="00DB2965" w:rsidRDefault="00B41428" w:rsidP="00B41428">
            <w:pPr>
              <w:spacing w:line="240" w:lineRule="auto"/>
              <w:rPr>
                <w:sz w:val="18"/>
                <w:szCs w:val="18"/>
                <w:lang w:val="hr-HR"/>
              </w:rPr>
            </w:pPr>
            <w:r w:rsidRPr="00DB2965">
              <w:rPr>
                <w:sz w:val="18"/>
                <w:szCs w:val="18"/>
                <w:lang w:val="hr-HR"/>
              </w:rPr>
              <w:t>Mala i srednja poduzeća (MSP-ovi) koja uvode inovacije u proizvode ili procese*</w:t>
            </w:r>
          </w:p>
        </w:tc>
        <w:tc>
          <w:tcPr>
            <w:tcW w:w="960" w:type="dxa"/>
          </w:tcPr>
          <w:p w14:paraId="018C0A7A" w14:textId="7CEC51CF" w:rsidR="00B41428" w:rsidRPr="00DB2965" w:rsidRDefault="00B41428" w:rsidP="00B41428">
            <w:pPr>
              <w:spacing w:line="240" w:lineRule="auto"/>
              <w:rPr>
                <w:sz w:val="18"/>
                <w:szCs w:val="18"/>
              </w:rPr>
            </w:pPr>
            <w:proofErr w:type="spellStart"/>
            <w:r w:rsidRPr="00DB2965">
              <w:rPr>
                <w:sz w:val="18"/>
                <w:szCs w:val="18"/>
              </w:rPr>
              <w:t>poduzeća</w:t>
            </w:r>
            <w:proofErr w:type="spellEnd"/>
          </w:p>
        </w:tc>
        <w:tc>
          <w:tcPr>
            <w:tcW w:w="835" w:type="dxa"/>
          </w:tcPr>
          <w:p w14:paraId="14ECDD26" w14:textId="074D48E0" w:rsidR="00B41428" w:rsidRDefault="00B41428" w:rsidP="00B41428">
            <w:pPr>
              <w:spacing w:line="240" w:lineRule="auto"/>
              <w:rPr>
                <w:color w:val="000000" w:themeColor="text1"/>
                <w:lang w:val="hr-HR" w:eastAsia="hr-HR"/>
              </w:rPr>
            </w:pPr>
            <w:r w:rsidRPr="00502B86">
              <w:rPr>
                <w:color w:val="000000" w:themeColor="text1"/>
                <w:sz w:val="18"/>
                <w:szCs w:val="18"/>
                <w:lang w:val="hr-HR" w:eastAsia="hr-HR"/>
              </w:rPr>
              <w:t>0</w:t>
            </w:r>
          </w:p>
        </w:tc>
        <w:tc>
          <w:tcPr>
            <w:tcW w:w="886" w:type="dxa"/>
          </w:tcPr>
          <w:p w14:paraId="53A23DEA" w14:textId="0482900D" w:rsidR="00B41428" w:rsidRDefault="00B41428" w:rsidP="00B41428">
            <w:pPr>
              <w:spacing w:line="240" w:lineRule="auto"/>
              <w:rPr>
                <w:color w:val="000000" w:themeColor="text1"/>
                <w:lang w:val="hr-HR" w:eastAsia="hr-HR"/>
              </w:rPr>
            </w:pPr>
          </w:p>
        </w:tc>
        <w:tc>
          <w:tcPr>
            <w:tcW w:w="827" w:type="dxa"/>
            <w:shd w:val="clear" w:color="auto" w:fill="auto"/>
          </w:tcPr>
          <w:p w14:paraId="193B5280" w14:textId="7B7E6DF6" w:rsidR="00B41428" w:rsidRDefault="00B41428" w:rsidP="00B41428">
            <w:pPr>
              <w:spacing w:line="276" w:lineRule="auto"/>
            </w:pPr>
            <w:r w:rsidRPr="00DB2965">
              <w:rPr>
                <w:sz w:val="18"/>
                <w:szCs w:val="18"/>
              </w:rPr>
              <w:t>756</w:t>
            </w:r>
          </w:p>
        </w:tc>
        <w:tc>
          <w:tcPr>
            <w:tcW w:w="767" w:type="dxa"/>
            <w:shd w:val="clear" w:color="auto" w:fill="auto"/>
          </w:tcPr>
          <w:p w14:paraId="42BFBAD0" w14:textId="732DA89A" w:rsidR="00B41428" w:rsidRDefault="00B41428" w:rsidP="00B41428">
            <w:pPr>
              <w:spacing w:line="240" w:lineRule="auto"/>
            </w:pPr>
            <w:r w:rsidRPr="00DB2965">
              <w:rPr>
                <w:sz w:val="18"/>
                <w:szCs w:val="18"/>
              </w:rPr>
              <w:t>ZNS</w:t>
            </w:r>
          </w:p>
        </w:tc>
        <w:tc>
          <w:tcPr>
            <w:tcW w:w="877" w:type="dxa"/>
          </w:tcPr>
          <w:p w14:paraId="2CDF8909" w14:textId="42A6B1FB" w:rsidR="00B41428" w:rsidRDefault="00B41428" w:rsidP="00B41428">
            <w:pPr>
              <w:spacing w:line="240" w:lineRule="auto"/>
              <w:rPr>
                <w:color w:val="000000" w:themeColor="text1"/>
                <w:lang w:val="hr-HR" w:eastAsia="hr-HR"/>
              </w:rPr>
            </w:pPr>
          </w:p>
        </w:tc>
      </w:tr>
      <w:tr w:rsidR="7970D79F" w14:paraId="7956963D" w14:textId="77777777" w:rsidTr="00B41428">
        <w:trPr>
          <w:trHeight w:val="227"/>
        </w:trPr>
        <w:tc>
          <w:tcPr>
            <w:tcW w:w="718" w:type="dxa"/>
          </w:tcPr>
          <w:p w14:paraId="3D47014D" w14:textId="38743CF4" w:rsidR="006A744A" w:rsidRPr="5FD4B3A6" w:rsidRDefault="006A744A" w:rsidP="5FD4B3A6">
            <w:pPr>
              <w:spacing w:before="60" w:after="60" w:line="240" w:lineRule="auto"/>
              <w:rPr>
                <w:sz w:val="18"/>
                <w:szCs w:val="18"/>
                <w:lang w:val="hr-HR"/>
              </w:rPr>
            </w:pPr>
            <w:r w:rsidRPr="5FD4B3A6">
              <w:rPr>
                <w:sz w:val="18"/>
                <w:szCs w:val="18"/>
                <w:lang w:val="hr-HR"/>
              </w:rPr>
              <w:t>1.</w:t>
            </w:r>
          </w:p>
        </w:tc>
        <w:tc>
          <w:tcPr>
            <w:tcW w:w="835" w:type="dxa"/>
          </w:tcPr>
          <w:p w14:paraId="789BFB7A" w14:textId="187A1606" w:rsidR="006A744A" w:rsidRPr="5FD4B3A6" w:rsidRDefault="008A4D9E" w:rsidP="5FD4B3A6">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530" w:type="dxa"/>
          </w:tcPr>
          <w:p w14:paraId="2B1F515C" w14:textId="38743CF4" w:rsidR="006A744A" w:rsidRPr="5FD4B3A6" w:rsidRDefault="006A744A" w:rsidP="5FD4B3A6">
            <w:pPr>
              <w:spacing w:before="60" w:after="60" w:line="240" w:lineRule="auto"/>
              <w:rPr>
                <w:sz w:val="18"/>
                <w:szCs w:val="18"/>
                <w:lang w:val="hr-HR"/>
              </w:rPr>
            </w:pPr>
            <w:r w:rsidRPr="5FD4B3A6">
              <w:rPr>
                <w:sz w:val="18"/>
                <w:szCs w:val="18"/>
                <w:lang w:val="hr-HR"/>
              </w:rPr>
              <w:t>EFRR</w:t>
            </w:r>
          </w:p>
        </w:tc>
        <w:tc>
          <w:tcPr>
            <w:tcW w:w="860" w:type="dxa"/>
          </w:tcPr>
          <w:p w14:paraId="1E20EF11" w14:textId="38743CF4" w:rsidR="006A744A" w:rsidRPr="5FD4B3A6" w:rsidRDefault="006A744A" w:rsidP="5FD4B3A6">
            <w:pPr>
              <w:spacing w:before="60" w:after="60" w:line="240" w:lineRule="auto"/>
              <w:rPr>
                <w:sz w:val="18"/>
                <w:szCs w:val="18"/>
                <w:lang w:val="hr-HR"/>
              </w:rPr>
            </w:pPr>
            <w:r w:rsidRPr="5FD4B3A6">
              <w:rPr>
                <w:sz w:val="18"/>
                <w:szCs w:val="18"/>
                <w:lang w:val="hr-HR"/>
              </w:rPr>
              <w:t>Manje razvijene</w:t>
            </w:r>
          </w:p>
        </w:tc>
        <w:tc>
          <w:tcPr>
            <w:tcW w:w="682" w:type="dxa"/>
          </w:tcPr>
          <w:p w14:paraId="3991548D" w14:textId="31AB8D35" w:rsidR="7970D79F" w:rsidRDefault="5FD4B3A6" w:rsidP="004C7201">
            <w:pPr>
              <w:spacing w:line="240" w:lineRule="auto"/>
            </w:pPr>
            <w:r w:rsidRPr="5FD4B3A6">
              <w:rPr>
                <w:sz w:val="18"/>
                <w:szCs w:val="18"/>
              </w:rPr>
              <w:t>RCR 13</w:t>
            </w:r>
          </w:p>
        </w:tc>
        <w:tc>
          <w:tcPr>
            <w:tcW w:w="852" w:type="dxa"/>
            <w:shd w:val="clear" w:color="auto" w:fill="auto"/>
          </w:tcPr>
          <w:p w14:paraId="31C6568F" w14:textId="4E3AD11A" w:rsidR="7970D79F" w:rsidRPr="00DB2965" w:rsidRDefault="5FD4B3A6" w:rsidP="00DF1DA2">
            <w:pPr>
              <w:spacing w:line="240" w:lineRule="auto"/>
              <w:rPr>
                <w:lang w:val="fr-FR"/>
              </w:rPr>
            </w:pPr>
            <w:proofErr w:type="spellStart"/>
            <w:r w:rsidRPr="00DB2965">
              <w:rPr>
                <w:sz w:val="18"/>
                <w:szCs w:val="18"/>
                <w:lang w:val="fr-FR"/>
              </w:rPr>
              <w:t>Poduzeća</w:t>
            </w:r>
            <w:proofErr w:type="spellEnd"/>
            <w:r w:rsidRPr="00DB2965">
              <w:rPr>
                <w:sz w:val="18"/>
                <w:szCs w:val="18"/>
                <w:lang w:val="fr-FR"/>
              </w:rPr>
              <w:t xml:space="preserve"> </w:t>
            </w:r>
            <w:proofErr w:type="spellStart"/>
            <w:r w:rsidRPr="00DB2965">
              <w:rPr>
                <w:sz w:val="18"/>
                <w:szCs w:val="18"/>
                <w:lang w:val="fr-FR"/>
              </w:rPr>
              <w:t>koja</w:t>
            </w:r>
            <w:proofErr w:type="spellEnd"/>
            <w:r w:rsidRPr="00DB2965">
              <w:rPr>
                <w:sz w:val="18"/>
                <w:szCs w:val="18"/>
                <w:lang w:val="fr-FR"/>
              </w:rPr>
              <w:t xml:space="preserve"> su </w:t>
            </w:r>
            <w:proofErr w:type="spellStart"/>
            <w:r w:rsidRPr="00DB2965">
              <w:rPr>
                <w:sz w:val="18"/>
                <w:szCs w:val="18"/>
                <w:lang w:val="fr-FR"/>
              </w:rPr>
              <w:t>postigla</w:t>
            </w:r>
            <w:proofErr w:type="spellEnd"/>
            <w:r w:rsidRPr="00DB2965">
              <w:rPr>
                <w:sz w:val="18"/>
                <w:szCs w:val="18"/>
                <w:lang w:val="fr-FR"/>
              </w:rPr>
              <w:t xml:space="preserve"> </w:t>
            </w:r>
            <w:proofErr w:type="spellStart"/>
            <w:r w:rsidRPr="00DB2965">
              <w:rPr>
                <w:sz w:val="18"/>
                <w:szCs w:val="18"/>
                <w:lang w:val="fr-FR"/>
              </w:rPr>
              <w:t>visok</w:t>
            </w:r>
            <w:proofErr w:type="spellEnd"/>
            <w:r w:rsidRPr="00DB2965">
              <w:rPr>
                <w:sz w:val="18"/>
                <w:szCs w:val="18"/>
                <w:lang w:val="fr-FR"/>
              </w:rPr>
              <w:t xml:space="preserve"> </w:t>
            </w:r>
            <w:proofErr w:type="spellStart"/>
            <w:r w:rsidRPr="00DB2965">
              <w:rPr>
                <w:sz w:val="18"/>
                <w:szCs w:val="18"/>
                <w:lang w:val="fr-FR"/>
              </w:rPr>
              <w:t>digitalni</w:t>
            </w:r>
            <w:proofErr w:type="spellEnd"/>
            <w:r w:rsidRPr="00DB2965">
              <w:rPr>
                <w:sz w:val="18"/>
                <w:szCs w:val="18"/>
                <w:lang w:val="fr-FR"/>
              </w:rPr>
              <w:t xml:space="preserve"> </w:t>
            </w:r>
            <w:proofErr w:type="spellStart"/>
            <w:r w:rsidRPr="00DB2965">
              <w:rPr>
                <w:sz w:val="18"/>
                <w:szCs w:val="18"/>
                <w:lang w:val="fr-FR"/>
              </w:rPr>
              <w:t>intenzitet</w:t>
            </w:r>
            <w:proofErr w:type="spellEnd"/>
            <w:r w:rsidRPr="00DB2965">
              <w:rPr>
                <w:sz w:val="18"/>
                <w:szCs w:val="18"/>
                <w:lang w:val="fr-FR"/>
              </w:rPr>
              <w:t>*</w:t>
            </w:r>
          </w:p>
        </w:tc>
        <w:tc>
          <w:tcPr>
            <w:tcW w:w="960" w:type="dxa"/>
          </w:tcPr>
          <w:p w14:paraId="4439CD66" w14:textId="4A1CBFD1" w:rsidR="7970D79F" w:rsidRDefault="5FD4B3A6" w:rsidP="7970D79F">
            <w:pPr>
              <w:spacing w:line="240" w:lineRule="auto"/>
            </w:pPr>
            <w:proofErr w:type="spellStart"/>
            <w:r w:rsidRPr="5FD4B3A6">
              <w:rPr>
                <w:sz w:val="18"/>
                <w:szCs w:val="18"/>
              </w:rPr>
              <w:t>poduzeća</w:t>
            </w:r>
            <w:proofErr w:type="spellEnd"/>
          </w:p>
        </w:tc>
        <w:tc>
          <w:tcPr>
            <w:tcW w:w="835" w:type="dxa"/>
          </w:tcPr>
          <w:p w14:paraId="1C5B9B85" w14:textId="45E8A298" w:rsidR="7970D79F" w:rsidRDefault="00B41428" w:rsidP="7970D79F">
            <w:pPr>
              <w:spacing w:line="240" w:lineRule="auto"/>
              <w:rPr>
                <w:color w:val="000000" w:themeColor="text1"/>
                <w:lang w:val="hr-HR" w:eastAsia="hr-HR"/>
              </w:rPr>
            </w:pPr>
            <w:r w:rsidRPr="61976614">
              <w:rPr>
                <w:color w:val="000000" w:themeColor="text1"/>
                <w:sz w:val="18"/>
                <w:szCs w:val="18"/>
                <w:lang w:val="hr-HR" w:eastAsia="hr-HR"/>
              </w:rPr>
              <w:t>0</w:t>
            </w:r>
          </w:p>
        </w:tc>
        <w:tc>
          <w:tcPr>
            <w:tcW w:w="886" w:type="dxa"/>
          </w:tcPr>
          <w:p w14:paraId="63202038" w14:textId="305B04AC" w:rsidR="7970D79F" w:rsidRDefault="7970D79F" w:rsidP="7970D79F">
            <w:pPr>
              <w:spacing w:line="240" w:lineRule="auto"/>
              <w:rPr>
                <w:color w:val="000000" w:themeColor="text1"/>
                <w:lang w:val="hr-HR" w:eastAsia="hr-HR"/>
              </w:rPr>
            </w:pPr>
          </w:p>
        </w:tc>
        <w:tc>
          <w:tcPr>
            <w:tcW w:w="827" w:type="dxa"/>
            <w:shd w:val="clear" w:color="auto" w:fill="auto"/>
          </w:tcPr>
          <w:p w14:paraId="32D9C510" w14:textId="62FD8DF8" w:rsidR="7970D79F" w:rsidRDefault="5FD4B3A6" w:rsidP="004C7201">
            <w:pPr>
              <w:spacing w:line="240" w:lineRule="auto"/>
            </w:pPr>
            <w:r w:rsidRPr="5FD4B3A6">
              <w:rPr>
                <w:sz w:val="18"/>
                <w:szCs w:val="18"/>
              </w:rPr>
              <w:t>797</w:t>
            </w:r>
          </w:p>
        </w:tc>
        <w:tc>
          <w:tcPr>
            <w:tcW w:w="767" w:type="dxa"/>
            <w:shd w:val="clear" w:color="auto" w:fill="auto"/>
          </w:tcPr>
          <w:p w14:paraId="3D885CAF" w14:textId="5938E7FA" w:rsidR="7970D79F" w:rsidRDefault="5FD4B3A6" w:rsidP="00DF1DA2">
            <w:pPr>
              <w:spacing w:line="240" w:lineRule="auto"/>
            </w:pPr>
            <w:r w:rsidRPr="5FD4B3A6">
              <w:rPr>
                <w:sz w:val="18"/>
                <w:szCs w:val="18"/>
              </w:rPr>
              <w:t>ZNS</w:t>
            </w:r>
          </w:p>
        </w:tc>
        <w:tc>
          <w:tcPr>
            <w:tcW w:w="877" w:type="dxa"/>
          </w:tcPr>
          <w:p w14:paraId="5E722792" w14:textId="1FBF080C" w:rsidR="7970D79F" w:rsidRDefault="7970D79F" w:rsidP="7970D79F">
            <w:pPr>
              <w:spacing w:line="240" w:lineRule="auto"/>
              <w:rPr>
                <w:color w:val="000000" w:themeColor="text1"/>
                <w:lang w:val="hr-HR" w:eastAsia="hr-HR"/>
              </w:rPr>
            </w:pPr>
          </w:p>
        </w:tc>
      </w:tr>
    </w:tbl>
    <w:p w14:paraId="32714AE8" w14:textId="77777777" w:rsidR="006D3F7D" w:rsidRPr="002240D2" w:rsidRDefault="00984382" w:rsidP="00E4324B">
      <w:pPr>
        <w:pStyle w:val="Heading1"/>
        <w:numPr>
          <w:ilvl w:val="0"/>
          <w:numId w:val="0"/>
        </w:numPr>
        <w:ind w:left="850"/>
        <w:rPr>
          <w:lang w:val="hr-HR"/>
        </w:rPr>
      </w:pPr>
      <w:r w:rsidRPr="002240D2">
        <w:rPr>
          <w:lang w:val="hr-HR"/>
        </w:rPr>
        <w:t>2.1.1.1.3.</w:t>
      </w:r>
      <w:r w:rsidRPr="002240D2">
        <w:rPr>
          <w:lang w:val="hr-HR"/>
        </w:rPr>
        <w:tab/>
      </w:r>
      <w:r w:rsidR="006D3F7D" w:rsidRPr="002240D2">
        <w:rPr>
          <w:lang w:val="hr-HR"/>
        </w:rPr>
        <w:t>Okvirna raščlamba programiranih sredstava (EU) prema vrsti intervencije (nije primjenjivo na fond EFPRA)</w:t>
      </w:r>
    </w:p>
    <w:p w14:paraId="3F537CF9" w14:textId="77777777" w:rsidR="006D3F7D" w:rsidRPr="002240D2" w:rsidRDefault="006D3F7D" w:rsidP="00E4324B">
      <w:pPr>
        <w:pStyle w:val="Norm1"/>
      </w:pPr>
      <w:r w:rsidRPr="002240D2">
        <w:t xml:space="preserve">Upućivanje: članak 22.stavak 3. točka (d) </w:t>
      </w:r>
      <w:proofErr w:type="spellStart"/>
      <w:r w:rsidRPr="002240D2">
        <w:t>podtočka</w:t>
      </w:r>
      <w:proofErr w:type="spellEnd"/>
      <w:r w:rsidRPr="002240D2">
        <w:t xml:space="preserve"> viii UZO-a</w:t>
      </w:r>
    </w:p>
    <w:p w14:paraId="2E8F537B" w14:textId="00EE3C5F" w:rsidR="00984382" w:rsidRPr="002240D2" w:rsidRDefault="006D3F7D" w:rsidP="00E4324B">
      <w:pPr>
        <w:pStyle w:val="Heading2"/>
        <w:numPr>
          <w:ilvl w:val="0"/>
          <w:numId w:val="0"/>
        </w:numPr>
        <w:ind w:left="850"/>
        <w:rPr>
          <w:lang w:val="hr-HR"/>
        </w:rPr>
      </w:pPr>
      <w:r w:rsidRPr="002240D2">
        <w:rPr>
          <w:lang w:val="hr-HR"/>
        </w:rPr>
        <w:lastRenderedPageBreak/>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44"/>
        <w:gridCol w:w="2178"/>
        <w:gridCol w:w="2148"/>
        <w:gridCol w:w="1478"/>
        <w:gridCol w:w="2129"/>
      </w:tblGrid>
      <w:tr w:rsidR="00984382" w:rsidRPr="004833B6" w14:paraId="6F3D8E8B" w14:textId="77777777" w:rsidTr="004865A3">
        <w:tc>
          <w:tcPr>
            <w:tcW w:w="685" w:type="pct"/>
            <w:vAlign w:val="center"/>
          </w:tcPr>
          <w:p w14:paraId="4B826123" w14:textId="1E7CD9D6" w:rsidR="00984382" w:rsidRPr="002240D2" w:rsidRDefault="006B1A4E" w:rsidP="00412CD8">
            <w:pPr>
              <w:spacing w:before="60" w:after="60" w:line="240" w:lineRule="auto"/>
              <w:jc w:val="center"/>
              <w:rPr>
                <w:lang w:val="hr-HR"/>
              </w:rPr>
            </w:pPr>
            <w:r w:rsidRPr="002240D2">
              <w:rPr>
                <w:lang w:val="hr-HR"/>
              </w:rPr>
              <w:t>Prioritet br.</w:t>
            </w:r>
          </w:p>
        </w:tc>
        <w:tc>
          <w:tcPr>
            <w:tcW w:w="370" w:type="pct"/>
            <w:vAlign w:val="center"/>
          </w:tcPr>
          <w:p w14:paraId="63D5522E" w14:textId="27E56D90" w:rsidR="00984382" w:rsidRPr="002240D2" w:rsidRDefault="006B1A4E" w:rsidP="00412CD8">
            <w:pPr>
              <w:spacing w:before="60" w:after="60" w:line="240" w:lineRule="auto"/>
              <w:jc w:val="center"/>
              <w:rPr>
                <w:lang w:val="hr-HR"/>
              </w:rPr>
            </w:pPr>
            <w:r w:rsidRPr="002240D2">
              <w:rPr>
                <w:lang w:val="hr-HR"/>
              </w:rPr>
              <w:t>Fond</w:t>
            </w:r>
          </w:p>
        </w:tc>
        <w:tc>
          <w:tcPr>
            <w:tcW w:w="1083" w:type="pct"/>
            <w:vAlign w:val="center"/>
          </w:tcPr>
          <w:p w14:paraId="09BEA015" w14:textId="17429A59" w:rsidR="00984382" w:rsidRPr="002240D2" w:rsidRDefault="006B1A4E" w:rsidP="00412CD8">
            <w:pPr>
              <w:spacing w:before="60" w:after="60" w:line="240" w:lineRule="auto"/>
              <w:jc w:val="center"/>
              <w:rPr>
                <w:lang w:val="hr-HR"/>
              </w:rPr>
            </w:pPr>
            <w:r w:rsidRPr="002240D2">
              <w:rPr>
                <w:lang w:val="hr-HR"/>
              </w:rPr>
              <w:t>Kategorija regije</w:t>
            </w:r>
          </w:p>
        </w:tc>
        <w:tc>
          <w:tcPr>
            <w:tcW w:w="1068" w:type="pct"/>
            <w:vAlign w:val="center"/>
          </w:tcPr>
          <w:p w14:paraId="710FF249" w14:textId="26C2FC90" w:rsidR="00984382" w:rsidRPr="002240D2" w:rsidRDefault="006B1A4E" w:rsidP="00412CD8">
            <w:pPr>
              <w:spacing w:before="60" w:after="60" w:line="240" w:lineRule="auto"/>
              <w:jc w:val="center"/>
              <w:rPr>
                <w:lang w:val="hr-HR"/>
              </w:rPr>
            </w:pPr>
            <w:r w:rsidRPr="002240D2">
              <w:rPr>
                <w:lang w:val="hr-HR"/>
              </w:rPr>
              <w:t>Specifični cilj</w:t>
            </w:r>
          </w:p>
        </w:tc>
        <w:tc>
          <w:tcPr>
            <w:tcW w:w="735" w:type="pct"/>
            <w:vAlign w:val="center"/>
          </w:tcPr>
          <w:p w14:paraId="0BCEBE41" w14:textId="75C82CFB" w:rsidR="00984382" w:rsidRPr="002240D2" w:rsidRDefault="006B1A4E" w:rsidP="00412CD8">
            <w:pPr>
              <w:spacing w:before="60" w:after="60" w:line="240" w:lineRule="auto"/>
              <w:jc w:val="center"/>
              <w:rPr>
                <w:lang w:val="hr-HR"/>
              </w:rPr>
            </w:pPr>
            <w:r w:rsidRPr="002240D2">
              <w:rPr>
                <w:lang w:val="hr-HR"/>
              </w:rPr>
              <w:t>Kôd</w:t>
            </w:r>
          </w:p>
        </w:tc>
        <w:tc>
          <w:tcPr>
            <w:tcW w:w="1059" w:type="pct"/>
            <w:vAlign w:val="center"/>
          </w:tcPr>
          <w:p w14:paraId="15656E1A" w14:textId="15598963" w:rsidR="00984382" w:rsidRPr="002240D2" w:rsidRDefault="006B1A4E"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0C355CCD" w14:textId="77777777" w:rsidTr="004865A3">
        <w:tc>
          <w:tcPr>
            <w:tcW w:w="685" w:type="pct"/>
          </w:tcPr>
          <w:p w14:paraId="2792660E" w14:textId="2EDAF9F4" w:rsidR="00984382" w:rsidRPr="002240D2" w:rsidRDefault="000D4B4B" w:rsidP="00412CD8">
            <w:pPr>
              <w:spacing w:before="60" w:after="60" w:line="240" w:lineRule="auto"/>
              <w:rPr>
                <w:sz w:val="18"/>
                <w:szCs w:val="18"/>
                <w:lang w:val="hr-HR"/>
              </w:rPr>
            </w:pPr>
            <w:r w:rsidRPr="002240D2">
              <w:rPr>
                <w:sz w:val="18"/>
                <w:szCs w:val="18"/>
                <w:lang w:val="hr-HR"/>
              </w:rPr>
              <w:t>1.</w:t>
            </w:r>
          </w:p>
        </w:tc>
        <w:tc>
          <w:tcPr>
            <w:tcW w:w="370" w:type="pct"/>
          </w:tcPr>
          <w:p w14:paraId="3661EECB" w14:textId="334D56DA" w:rsidR="00984382" w:rsidRPr="002240D2" w:rsidRDefault="000D4B4B" w:rsidP="00412CD8">
            <w:pPr>
              <w:spacing w:before="60" w:after="60" w:line="240" w:lineRule="auto"/>
              <w:rPr>
                <w:sz w:val="18"/>
                <w:szCs w:val="18"/>
                <w:lang w:val="hr-HR"/>
              </w:rPr>
            </w:pPr>
            <w:r w:rsidRPr="002240D2">
              <w:rPr>
                <w:sz w:val="18"/>
                <w:szCs w:val="18"/>
                <w:lang w:val="hr-HR"/>
              </w:rPr>
              <w:t>EFRR</w:t>
            </w:r>
          </w:p>
        </w:tc>
        <w:tc>
          <w:tcPr>
            <w:tcW w:w="1083" w:type="pct"/>
          </w:tcPr>
          <w:p w14:paraId="6612B510" w14:textId="3909C5F5" w:rsidR="00984382" w:rsidRPr="002240D2" w:rsidRDefault="000D4B4B" w:rsidP="00412CD8">
            <w:pPr>
              <w:spacing w:before="60" w:after="60" w:line="240" w:lineRule="auto"/>
              <w:rPr>
                <w:sz w:val="18"/>
                <w:szCs w:val="18"/>
                <w:lang w:val="hr-HR"/>
              </w:rPr>
            </w:pPr>
            <w:r w:rsidRPr="002240D2">
              <w:rPr>
                <w:sz w:val="18"/>
                <w:szCs w:val="18"/>
                <w:lang w:val="hr-HR"/>
              </w:rPr>
              <w:t>Manje razvijene</w:t>
            </w:r>
          </w:p>
        </w:tc>
        <w:tc>
          <w:tcPr>
            <w:tcW w:w="1068" w:type="pct"/>
          </w:tcPr>
          <w:p w14:paraId="76B9266A" w14:textId="37955D53" w:rsidR="00984382" w:rsidRPr="002240D2" w:rsidRDefault="008A4D9E" w:rsidP="00412CD8">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r w:rsidR="00C52176" w:rsidRPr="002240D2">
              <w:rPr>
                <w:sz w:val="18"/>
                <w:szCs w:val="18"/>
                <w:lang w:val="hr-HR"/>
              </w:rPr>
              <w:t>Iskorištavanje koristi digitalizacije za građane, poduzeća, istraživačke organizacije i tijela javne vlasti</w:t>
            </w:r>
          </w:p>
        </w:tc>
        <w:tc>
          <w:tcPr>
            <w:tcW w:w="735" w:type="pct"/>
          </w:tcPr>
          <w:p w14:paraId="38039729" w14:textId="4646C466" w:rsidR="00984382" w:rsidRPr="002240D2" w:rsidRDefault="000D4B4B" w:rsidP="00412CD8">
            <w:pPr>
              <w:spacing w:before="60" w:after="60" w:line="240" w:lineRule="auto"/>
              <w:rPr>
                <w:sz w:val="18"/>
                <w:szCs w:val="18"/>
                <w:lang w:val="hr-HR"/>
              </w:rPr>
            </w:pPr>
            <w:r w:rsidRPr="002240D2">
              <w:rPr>
                <w:sz w:val="18"/>
                <w:szCs w:val="18"/>
                <w:lang w:val="hr-HR"/>
              </w:rPr>
              <w:t>016 IKT rješenja za državnu upravu, e-usluge, aplikacije</w:t>
            </w:r>
          </w:p>
        </w:tc>
        <w:tc>
          <w:tcPr>
            <w:tcW w:w="1059" w:type="pct"/>
          </w:tcPr>
          <w:p w14:paraId="7CCAD409" w14:textId="51E43AB5" w:rsidR="00984382" w:rsidRPr="002240D2" w:rsidRDefault="00FA7DB8" w:rsidP="00412CD8">
            <w:pPr>
              <w:spacing w:before="60" w:after="60" w:line="240" w:lineRule="auto"/>
              <w:rPr>
                <w:sz w:val="18"/>
                <w:szCs w:val="18"/>
                <w:lang w:val="hr-HR"/>
              </w:rPr>
            </w:pPr>
            <w:r>
              <w:t xml:space="preserve"> </w:t>
            </w:r>
            <w:r w:rsidRPr="00FA7DB8">
              <w:rPr>
                <w:sz w:val="18"/>
                <w:szCs w:val="18"/>
                <w:lang w:val="hr-HR"/>
              </w:rPr>
              <w:t>66.000.000</w:t>
            </w:r>
          </w:p>
        </w:tc>
      </w:tr>
      <w:tr w:rsidR="00927B3F" w:rsidRPr="004833B6" w14:paraId="2267F230" w14:textId="77777777" w:rsidTr="004865A3">
        <w:tc>
          <w:tcPr>
            <w:tcW w:w="685" w:type="pct"/>
          </w:tcPr>
          <w:p w14:paraId="061C345D" w14:textId="6CFD7004" w:rsidR="00927B3F" w:rsidRPr="002240D2" w:rsidRDefault="00927B3F" w:rsidP="00927B3F">
            <w:pPr>
              <w:spacing w:before="60" w:after="60" w:line="240" w:lineRule="auto"/>
              <w:rPr>
                <w:sz w:val="18"/>
                <w:szCs w:val="18"/>
                <w:lang w:val="hr-HR"/>
              </w:rPr>
            </w:pPr>
            <w:r w:rsidRPr="002240D2">
              <w:rPr>
                <w:sz w:val="18"/>
                <w:szCs w:val="18"/>
                <w:lang w:val="hr-HR"/>
              </w:rPr>
              <w:t>1.</w:t>
            </w:r>
          </w:p>
        </w:tc>
        <w:tc>
          <w:tcPr>
            <w:tcW w:w="370" w:type="pct"/>
          </w:tcPr>
          <w:p w14:paraId="031195CD" w14:textId="51BF3892" w:rsidR="00927B3F" w:rsidRPr="002240D2" w:rsidRDefault="00927B3F" w:rsidP="00927B3F">
            <w:pPr>
              <w:spacing w:before="60" w:after="60" w:line="240" w:lineRule="auto"/>
              <w:rPr>
                <w:sz w:val="18"/>
                <w:szCs w:val="18"/>
                <w:lang w:val="hr-HR"/>
              </w:rPr>
            </w:pPr>
            <w:r w:rsidRPr="002240D2">
              <w:rPr>
                <w:sz w:val="18"/>
                <w:szCs w:val="18"/>
                <w:lang w:val="hr-HR"/>
              </w:rPr>
              <w:t>EFRR</w:t>
            </w:r>
          </w:p>
        </w:tc>
        <w:tc>
          <w:tcPr>
            <w:tcW w:w="1083" w:type="pct"/>
          </w:tcPr>
          <w:p w14:paraId="54AC8DEC" w14:textId="2FEA2144" w:rsidR="00927B3F" w:rsidRPr="002240D2" w:rsidRDefault="00927B3F" w:rsidP="00927B3F">
            <w:pPr>
              <w:spacing w:before="60" w:after="60" w:line="240" w:lineRule="auto"/>
              <w:rPr>
                <w:sz w:val="18"/>
                <w:szCs w:val="18"/>
                <w:lang w:val="hr-HR"/>
              </w:rPr>
            </w:pPr>
            <w:r w:rsidRPr="002240D2">
              <w:rPr>
                <w:sz w:val="18"/>
                <w:szCs w:val="18"/>
                <w:lang w:val="hr-HR"/>
              </w:rPr>
              <w:t>Manje razvijene</w:t>
            </w:r>
          </w:p>
        </w:tc>
        <w:tc>
          <w:tcPr>
            <w:tcW w:w="1068" w:type="pct"/>
          </w:tcPr>
          <w:p w14:paraId="7ACD7644" w14:textId="0121AC35" w:rsidR="00927B3F" w:rsidRPr="002240D2" w:rsidRDefault="008A4D9E" w:rsidP="00927B3F">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r w:rsidR="00927B3F" w:rsidRPr="002240D2">
              <w:rPr>
                <w:sz w:val="18"/>
                <w:szCs w:val="18"/>
                <w:lang w:val="hr-HR"/>
              </w:rPr>
              <w:t>Iskorištavanje koristi digitalizacije za građane, poduzeća, istraživačke organizacije i tijela javne vlasti</w:t>
            </w:r>
          </w:p>
        </w:tc>
        <w:tc>
          <w:tcPr>
            <w:tcW w:w="735" w:type="pct"/>
          </w:tcPr>
          <w:p w14:paraId="373F1640" w14:textId="32581014" w:rsidR="00927B3F" w:rsidRPr="002240D2" w:rsidRDefault="00675D2F" w:rsidP="00927B3F">
            <w:pPr>
              <w:spacing w:before="60" w:after="60" w:line="240" w:lineRule="auto"/>
              <w:rPr>
                <w:sz w:val="18"/>
                <w:szCs w:val="18"/>
                <w:lang w:val="hr-HR"/>
              </w:rPr>
            </w:pPr>
            <w:r w:rsidRPr="00675D2F">
              <w:rPr>
                <w:sz w:val="18"/>
                <w:szCs w:val="18"/>
                <w:lang w:val="hr-HR"/>
              </w:rPr>
              <w:t>013 Digitalizacija MSP-ova (uključujući e-trgovinu, e-poslovanje i umrežene poslovne procese, centre za digitalne inovacije, žive laboratorije, internetske poduzetnike i novoosnovana poduzeća u području informacijskih i komunikacijskih tehnologija (IKT), B2B)</w:t>
            </w:r>
          </w:p>
        </w:tc>
        <w:tc>
          <w:tcPr>
            <w:tcW w:w="1059" w:type="pct"/>
          </w:tcPr>
          <w:p w14:paraId="0A455F5C" w14:textId="7AAC059F" w:rsidR="00927B3F" w:rsidDel="00FA7DB8" w:rsidRDefault="00ED129E" w:rsidP="00927B3F">
            <w:pPr>
              <w:spacing w:before="60" w:after="60" w:line="240" w:lineRule="auto"/>
              <w:rPr>
                <w:sz w:val="18"/>
                <w:szCs w:val="18"/>
                <w:lang w:val="hr-HR"/>
              </w:rPr>
            </w:pPr>
            <w:r>
              <w:rPr>
                <w:sz w:val="18"/>
                <w:szCs w:val="18"/>
              </w:rPr>
              <w:t>74.033.432</w:t>
            </w:r>
          </w:p>
        </w:tc>
      </w:tr>
    </w:tbl>
    <w:p w14:paraId="7635DDF1" w14:textId="77777777" w:rsidR="00984382" w:rsidRPr="002240D2" w:rsidRDefault="00984382" w:rsidP="00984382">
      <w:pPr>
        <w:rPr>
          <w:lang w:val="hr-HR"/>
        </w:rPr>
      </w:pPr>
    </w:p>
    <w:p w14:paraId="0B904C9B" w14:textId="3D059951" w:rsidR="00984382" w:rsidRPr="002240D2" w:rsidRDefault="004902CA" w:rsidP="00984382">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830"/>
        <w:gridCol w:w="2407"/>
        <w:gridCol w:w="2304"/>
        <w:gridCol w:w="957"/>
        <w:gridCol w:w="2017"/>
      </w:tblGrid>
      <w:tr w:rsidR="00984382" w:rsidRPr="004833B6" w14:paraId="47CBCC41" w14:textId="77777777" w:rsidTr="004865A3">
        <w:tc>
          <w:tcPr>
            <w:tcW w:w="765" w:type="pct"/>
          </w:tcPr>
          <w:p w14:paraId="39D79912" w14:textId="5E61827C" w:rsidR="00984382" w:rsidRPr="002240D2" w:rsidRDefault="00D26A09" w:rsidP="00412CD8">
            <w:pPr>
              <w:spacing w:before="60" w:after="60" w:line="240" w:lineRule="auto"/>
              <w:jc w:val="center"/>
              <w:rPr>
                <w:lang w:val="hr-HR"/>
              </w:rPr>
            </w:pPr>
            <w:r w:rsidRPr="002240D2">
              <w:rPr>
                <w:lang w:val="hr-HR"/>
              </w:rPr>
              <w:t>Prioritet br.</w:t>
            </w:r>
          </w:p>
        </w:tc>
        <w:tc>
          <w:tcPr>
            <w:tcW w:w="413" w:type="pct"/>
          </w:tcPr>
          <w:p w14:paraId="1F181B50" w14:textId="39EC0ACC" w:rsidR="00984382" w:rsidRPr="002240D2" w:rsidRDefault="00D26A09" w:rsidP="00412CD8">
            <w:pPr>
              <w:spacing w:before="60" w:after="60" w:line="240" w:lineRule="auto"/>
              <w:jc w:val="center"/>
              <w:rPr>
                <w:lang w:val="hr-HR"/>
              </w:rPr>
            </w:pPr>
            <w:r w:rsidRPr="002240D2">
              <w:rPr>
                <w:lang w:val="hr-HR"/>
              </w:rPr>
              <w:t>Fond</w:t>
            </w:r>
          </w:p>
        </w:tc>
        <w:tc>
          <w:tcPr>
            <w:tcW w:w="1197" w:type="pct"/>
          </w:tcPr>
          <w:p w14:paraId="7ADC8262" w14:textId="1BC64089" w:rsidR="00984382" w:rsidRPr="002240D2" w:rsidRDefault="00D26A09" w:rsidP="00412CD8">
            <w:pPr>
              <w:spacing w:before="60" w:after="60" w:line="240" w:lineRule="auto"/>
              <w:jc w:val="center"/>
              <w:rPr>
                <w:lang w:val="hr-HR"/>
              </w:rPr>
            </w:pPr>
            <w:r w:rsidRPr="002240D2">
              <w:rPr>
                <w:lang w:val="hr-HR"/>
              </w:rPr>
              <w:t>Kategorija regije</w:t>
            </w:r>
          </w:p>
        </w:tc>
        <w:tc>
          <w:tcPr>
            <w:tcW w:w="1146" w:type="pct"/>
          </w:tcPr>
          <w:p w14:paraId="7882DDE3" w14:textId="51E9C503" w:rsidR="00984382" w:rsidRPr="002240D2" w:rsidRDefault="00D26A09" w:rsidP="00412CD8">
            <w:pPr>
              <w:spacing w:before="60" w:after="60" w:line="240" w:lineRule="auto"/>
              <w:jc w:val="center"/>
              <w:rPr>
                <w:lang w:val="hr-HR"/>
              </w:rPr>
            </w:pPr>
            <w:r w:rsidRPr="002240D2">
              <w:rPr>
                <w:lang w:val="hr-HR"/>
              </w:rPr>
              <w:t>Specifični cilj</w:t>
            </w:r>
          </w:p>
        </w:tc>
        <w:tc>
          <w:tcPr>
            <w:tcW w:w="476" w:type="pct"/>
          </w:tcPr>
          <w:p w14:paraId="4F874A12" w14:textId="4D8E3F80" w:rsidR="00984382" w:rsidRPr="002240D2" w:rsidRDefault="00D26A09" w:rsidP="00412CD8">
            <w:pPr>
              <w:spacing w:before="60" w:after="60" w:line="240" w:lineRule="auto"/>
              <w:jc w:val="center"/>
              <w:rPr>
                <w:lang w:val="hr-HR"/>
              </w:rPr>
            </w:pPr>
            <w:r w:rsidRPr="002240D2">
              <w:rPr>
                <w:lang w:val="hr-HR"/>
              </w:rPr>
              <w:t>Kôd</w:t>
            </w:r>
          </w:p>
        </w:tc>
        <w:tc>
          <w:tcPr>
            <w:tcW w:w="1003" w:type="pct"/>
          </w:tcPr>
          <w:p w14:paraId="14317114" w14:textId="1F8FAC42" w:rsidR="00984382" w:rsidRPr="002240D2" w:rsidRDefault="00D26A09"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620C5826" w14:textId="77777777" w:rsidTr="004865A3">
        <w:tc>
          <w:tcPr>
            <w:tcW w:w="765" w:type="pct"/>
          </w:tcPr>
          <w:p w14:paraId="7067B818" w14:textId="668C2638" w:rsidR="00984382" w:rsidRPr="002240D2" w:rsidRDefault="000D4B4B" w:rsidP="00412CD8">
            <w:pPr>
              <w:spacing w:before="60" w:after="60" w:line="240" w:lineRule="auto"/>
              <w:rPr>
                <w:sz w:val="18"/>
                <w:szCs w:val="18"/>
                <w:lang w:val="hr-HR"/>
              </w:rPr>
            </w:pPr>
            <w:r w:rsidRPr="002240D2">
              <w:rPr>
                <w:sz w:val="18"/>
                <w:szCs w:val="18"/>
                <w:lang w:val="hr-HR"/>
              </w:rPr>
              <w:t>1.</w:t>
            </w:r>
          </w:p>
        </w:tc>
        <w:tc>
          <w:tcPr>
            <w:tcW w:w="413" w:type="pct"/>
          </w:tcPr>
          <w:p w14:paraId="560E72CB" w14:textId="29A312B4" w:rsidR="00984382" w:rsidRPr="002240D2" w:rsidRDefault="000D4B4B" w:rsidP="00412CD8">
            <w:pPr>
              <w:spacing w:before="60" w:after="60" w:line="240" w:lineRule="auto"/>
              <w:rPr>
                <w:sz w:val="18"/>
                <w:szCs w:val="18"/>
                <w:lang w:val="hr-HR"/>
              </w:rPr>
            </w:pPr>
            <w:r w:rsidRPr="002240D2">
              <w:rPr>
                <w:sz w:val="18"/>
                <w:szCs w:val="18"/>
                <w:lang w:val="hr-HR"/>
              </w:rPr>
              <w:t>EFRR</w:t>
            </w:r>
          </w:p>
        </w:tc>
        <w:tc>
          <w:tcPr>
            <w:tcW w:w="1197" w:type="pct"/>
          </w:tcPr>
          <w:p w14:paraId="0356BC2D" w14:textId="70114D7E" w:rsidR="00984382" w:rsidRPr="002240D2" w:rsidRDefault="000D4B4B" w:rsidP="00412CD8">
            <w:pPr>
              <w:spacing w:before="60" w:after="60" w:line="240" w:lineRule="auto"/>
              <w:rPr>
                <w:sz w:val="18"/>
                <w:szCs w:val="18"/>
                <w:lang w:val="hr-HR"/>
              </w:rPr>
            </w:pPr>
            <w:r w:rsidRPr="002240D2">
              <w:rPr>
                <w:sz w:val="18"/>
                <w:szCs w:val="18"/>
                <w:lang w:val="hr-HR"/>
              </w:rPr>
              <w:t>Manje razvijene</w:t>
            </w:r>
          </w:p>
        </w:tc>
        <w:tc>
          <w:tcPr>
            <w:tcW w:w="1146" w:type="pct"/>
          </w:tcPr>
          <w:p w14:paraId="317DC970" w14:textId="16976A29" w:rsidR="00984382" w:rsidRPr="002240D2" w:rsidRDefault="008A4D9E" w:rsidP="00412CD8">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476" w:type="pct"/>
          </w:tcPr>
          <w:p w14:paraId="41A5A547" w14:textId="737B2EC4" w:rsidR="00984382" w:rsidRPr="002240D2" w:rsidRDefault="00926567" w:rsidP="00412CD8">
            <w:pPr>
              <w:spacing w:before="60" w:after="60" w:line="240" w:lineRule="auto"/>
              <w:rPr>
                <w:sz w:val="18"/>
                <w:szCs w:val="18"/>
                <w:lang w:val="hr-HR"/>
              </w:rPr>
            </w:pPr>
            <w:r>
              <w:rPr>
                <w:sz w:val="18"/>
                <w:szCs w:val="18"/>
                <w:lang w:val="hr-HR"/>
              </w:rPr>
              <w:t>01</w:t>
            </w:r>
          </w:p>
        </w:tc>
        <w:tc>
          <w:tcPr>
            <w:tcW w:w="1003" w:type="pct"/>
          </w:tcPr>
          <w:p w14:paraId="0AC27B99" w14:textId="28AAA2A3" w:rsidR="00984382" w:rsidRPr="002240D2" w:rsidRDefault="00926567" w:rsidP="00412CD8">
            <w:pPr>
              <w:spacing w:before="60" w:after="60" w:line="240" w:lineRule="auto"/>
              <w:rPr>
                <w:sz w:val="18"/>
                <w:szCs w:val="18"/>
                <w:lang w:val="hr-HR"/>
              </w:rPr>
            </w:pPr>
            <w:r w:rsidRPr="00926567">
              <w:rPr>
                <w:sz w:val="18"/>
                <w:szCs w:val="18"/>
                <w:lang w:val="hr-HR"/>
              </w:rPr>
              <w:t>140.033.432</w:t>
            </w:r>
          </w:p>
        </w:tc>
      </w:tr>
    </w:tbl>
    <w:p w14:paraId="0E9E9328" w14:textId="77777777" w:rsidR="00984382" w:rsidRPr="002240D2" w:rsidRDefault="00984382" w:rsidP="00984382">
      <w:pPr>
        <w:rPr>
          <w:lang w:val="hr-HR"/>
        </w:rPr>
      </w:pPr>
    </w:p>
    <w:p w14:paraId="748027D7" w14:textId="6DB2063B" w:rsidR="00984382" w:rsidRPr="002240D2" w:rsidRDefault="00962574" w:rsidP="00984382">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42"/>
        <w:gridCol w:w="2119"/>
        <w:gridCol w:w="2115"/>
        <w:gridCol w:w="658"/>
        <w:gridCol w:w="3070"/>
      </w:tblGrid>
      <w:tr w:rsidR="00984382" w:rsidRPr="004833B6" w14:paraId="3477427F" w14:textId="77777777" w:rsidTr="004865A3">
        <w:tc>
          <w:tcPr>
            <w:tcW w:w="671" w:type="pct"/>
          </w:tcPr>
          <w:p w14:paraId="738559CA" w14:textId="39E58CBA" w:rsidR="00984382" w:rsidRPr="002240D2" w:rsidRDefault="000305AF" w:rsidP="00412CD8">
            <w:pPr>
              <w:spacing w:before="60" w:after="60" w:line="240" w:lineRule="auto"/>
              <w:jc w:val="center"/>
              <w:rPr>
                <w:lang w:val="hr-HR"/>
              </w:rPr>
            </w:pPr>
            <w:r w:rsidRPr="002240D2">
              <w:rPr>
                <w:lang w:val="hr-HR"/>
              </w:rPr>
              <w:t>Prioritet br.</w:t>
            </w:r>
          </w:p>
        </w:tc>
        <w:tc>
          <w:tcPr>
            <w:tcW w:w="369" w:type="pct"/>
          </w:tcPr>
          <w:p w14:paraId="5DD28FCB" w14:textId="63906A5C" w:rsidR="00984382" w:rsidRPr="002240D2" w:rsidRDefault="000305AF" w:rsidP="00412CD8">
            <w:pPr>
              <w:spacing w:before="60" w:after="60" w:line="240" w:lineRule="auto"/>
              <w:jc w:val="center"/>
              <w:rPr>
                <w:lang w:val="hr-HR"/>
              </w:rPr>
            </w:pPr>
            <w:r w:rsidRPr="002240D2">
              <w:rPr>
                <w:lang w:val="hr-HR"/>
              </w:rPr>
              <w:t>Fond</w:t>
            </w:r>
          </w:p>
        </w:tc>
        <w:tc>
          <w:tcPr>
            <w:tcW w:w="1054" w:type="pct"/>
          </w:tcPr>
          <w:p w14:paraId="71E350DC" w14:textId="4D9A7376" w:rsidR="00984382" w:rsidRPr="002240D2" w:rsidRDefault="000305AF" w:rsidP="00412CD8">
            <w:pPr>
              <w:spacing w:before="60" w:after="60" w:line="240" w:lineRule="auto"/>
              <w:jc w:val="center"/>
              <w:rPr>
                <w:lang w:val="hr-HR"/>
              </w:rPr>
            </w:pPr>
            <w:r w:rsidRPr="002240D2">
              <w:rPr>
                <w:lang w:val="hr-HR"/>
              </w:rPr>
              <w:t>Kategorija regije</w:t>
            </w:r>
          </w:p>
        </w:tc>
        <w:tc>
          <w:tcPr>
            <w:tcW w:w="1052" w:type="pct"/>
          </w:tcPr>
          <w:p w14:paraId="38A1FA43" w14:textId="40ABB824" w:rsidR="00984382" w:rsidRPr="002240D2" w:rsidRDefault="000305AF" w:rsidP="00412CD8">
            <w:pPr>
              <w:spacing w:before="60" w:after="60" w:line="240" w:lineRule="auto"/>
              <w:jc w:val="center"/>
              <w:rPr>
                <w:lang w:val="hr-HR"/>
              </w:rPr>
            </w:pPr>
            <w:r w:rsidRPr="002240D2">
              <w:rPr>
                <w:lang w:val="hr-HR"/>
              </w:rPr>
              <w:t>Specifični cilj</w:t>
            </w:r>
          </w:p>
        </w:tc>
        <w:tc>
          <w:tcPr>
            <w:tcW w:w="327" w:type="pct"/>
          </w:tcPr>
          <w:p w14:paraId="390ABD5F" w14:textId="7A70F565" w:rsidR="00984382" w:rsidRPr="002240D2" w:rsidRDefault="000305AF" w:rsidP="00412CD8">
            <w:pPr>
              <w:spacing w:before="60" w:after="60" w:line="240" w:lineRule="auto"/>
              <w:jc w:val="center"/>
              <w:rPr>
                <w:lang w:val="hr-HR"/>
              </w:rPr>
            </w:pPr>
            <w:r w:rsidRPr="002240D2">
              <w:rPr>
                <w:lang w:val="hr-HR"/>
              </w:rPr>
              <w:t>Kôd</w:t>
            </w:r>
          </w:p>
        </w:tc>
        <w:tc>
          <w:tcPr>
            <w:tcW w:w="1527" w:type="pct"/>
          </w:tcPr>
          <w:p w14:paraId="6C0FC7F7" w14:textId="73837FD4" w:rsidR="00984382" w:rsidRPr="002240D2" w:rsidRDefault="000305AF"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0682E6E1" w14:textId="77777777" w:rsidTr="004865A3">
        <w:tc>
          <w:tcPr>
            <w:tcW w:w="671" w:type="pct"/>
          </w:tcPr>
          <w:p w14:paraId="5E3ECE0A" w14:textId="664096EE" w:rsidR="00984382" w:rsidRPr="002240D2" w:rsidRDefault="006162AA" w:rsidP="00412CD8">
            <w:pPr>
              <w:spacing w:before="60" w:after="60" w:line="240" w:lineRule="auto"/>
              <w:rPr>
                <w:sz w:val="18"/>
                <w:szCs w:val="18"/>
                <w:lang w:val="hr-HR"/>
              </w:rPr>
            </w:pPr>
            <w:r w:rsidRPr="002240D2">
              <w:rPr>
                <w:sz w:val="18"/>
                <w:szCs w:val="18"/>
                <w:lang w:val="hr-HR"/>
              </w:rPr>
              <w:t>1.</w:t>
            </w:r>
          </w:p>
        </w:tc>
        <w:tc>
          <w:tcPr>
            <w:tcW w:w="369" w:type="pct"/>
          </w:tcPr>
          <w:p w14:paraId="2A732F8C" w14:textId="56EB1C00" w:rsidR="00984382" w:rsidRPr="002240D2" w:rsidRDefault="006162AA" w:rsidP="00412CD8">
            <w:pPr>
              <w:spacing w:before="60" w:after="60" w:line="240" w:lineRule="auto"/>
              <w:rPr>
                <w:sz w:val="18"/>
                <w:szCs w:val="18"/>
                <w:lang w:val="hr-HR"/>
              </w:rPr>
            </w:pPr>
            <w:r w:rsidRPr="002240D2">
              <w:rPr>
                <w:sz w:val="18"/>
                <w:szCs w:val="18"/>
                <w:lang w:val="hr-HR"/>
              </w:rPr>
              <w:t>EFRR</w:t>
            </w:r>
          </w:p>
        </w:tc>
        <w:tc>
          <w:tcPr>
            <w:tcW w:w="1054" w:type="pct"/>
          </w:tcPr>
          <w:p w14:paraId="1FF3E680" w14:textId="149E094A" w:rsidR="00984382" w:rsidRPr="002240D2" w:rsidRDefault="006162AA" w:rsidP="00412CD8">
            <w:pPr>
              <w:spacing w:before="60" w:after="60" w:line="240" w:lineRule="auto"/>
              <w:rPr>
                <w:sz w:val="18"/>
                <w:szCs w:val="18"/>
                <w:lang w:val="hr-HR"/>
              </w:rPr>
            </w:pPr>
            <w:r w:rsidRPr="002240D2">
              <w:rPr>
                <w:sz w:val="18"/>
                <w:szCs w:val="18"/>
                <w:lang w:val="hr-HR"/>
              </w:rPr>
              <w:t>Manje razvijene</w:t>
            </w:r>
          </w:p>
        </w:tc>
        <w:tc>
          <w:tcPr>
            <w:tcW w:w="1052" w:type="pct"/>
          </w:tcPr>
          <w:p w14:paraId="6ADE91C4" w14:textId="59D29A80" w:rsidR="00984382" w:rsidRPr="002240D2" w:rsidRDefault="008A4D9E" w:rsidP="00412CD8">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327" w:type="pct"/>
          </w:tcPr>
          <w:p w14:paraId="778B012A" w14:textId="72C99B48" w:rsidR="00984382" w:rsidRPr="002240D2" w:rsidRDefault="000D4B4B" w:rsidP="00412CD8">
            <w:pPr>
              <w:spacing w:before="60" w:after="60" w:line="240" w:lineRule="auto"/>
              <w:rPr>
                <w:sz w:val="18"/>
                <w:szCs w:val="18"/>
                <w:lang w:val="hr-HR"/>
              </w:rPr>
            </w:pPr>
            <w:r w:rsidRPr="002240D2">
              <w:rPr>
                <w:sz w:val="18"/>
                <w:szCs w:val="18"/>
                <w:lang w:val="hr-HR"/>
              </w:rPr>
              <w:t>33</w:t>
            </w:r>
          </w:p>
        </w:tc>
        <w:tc>
          <w:tcPr>
            <w:tcW w:w="1527" w:type="pct"/>
          </w:tcPr>
          <w:p w14:paraId="2AB896EE" w14:textId="06A96113" w:rsidR="00984382" w:rsidRPr="002240D2" w:rsidRDefault="00761ED0" w:rsidP="00412CD8">
            <w:pPr>
              <w:spacing w:before="60" w:after="60" w:line="240" w:lineRule="auto"/>
              <w:rPr>
                <w:sz w:val="18"/>
                <w:szCs w:val="18"/>
                <w:lang w:val="hr-HR"/>
              </w:rPr>
            </w:pPr>
            <w:r w:rsidRPr="00761ED0">
              <w:rPr>
                <w:sz w:val="18"/>
                <w:szCs w:val="18"/>
                <w:lang w:val="hr-HR"/>
              </w:rPr>
              <w:t>138.533.432</w:t>
            </w:r>
          </w:p>
        </w:tc>
      </w:tr>
      <w:tr w:rsidR="00E87AB4" w:rsidRPr="004833B6" w14:paraId="1C39C878" w14:textId="77777777" w:rsidTr="004865A3">
        <w:tc>
          <w:tcPr>
            <w:tcW w:w="671" w:type="pct"/>
          </w:tcPr>
          <w:p w14:paraId="24A6B6F9" w14:textId="68C1F5EA" w:rsidR="00E87AB4" w:rsidRPr="002240D2" w:rsidRDefault="00E87AB4" w:rsidP="00E87AB4">
            <w:pPr>
              <w:spacing w:before="60" w:after="60" w:line="240" w:lineRule="auto"/>
              <w:rPr>
                <w:sz w:val="18"/>
                <w:szCs w:val="18"/>
                <w:lang w:val="hr-HR"/>
              </w:rPr>
            </w:pPr>
            <w:r w:rsidRPr="002240D2">
              <w:rPr>
                <w:sz w:val="18"/>
                <w:szCs w:val="18"/>
                <w:lang w:val="hr-HR"/>
              </w:rPr>
              <w:t>1.</w:t>
            </w:r>
          </w:p>
        </w:tc>
        <w:tc>
          <w:tcPr>
            <w:tcW w:w="369" w:type="pct"/>
          </w:tcPr>
          <w:p w14:paraId="2AC63365" w14:textId="7403FAD4" w:rsidR="00E87AB4" w:rsidRPr="002240D2" w:rsidRDefault="00E87AB4" w:rsidP="00E87AB4">
            <w:pPr>
              <w:spacing w:before="60" w:after="60" w:line="240" w:lineRule="auto"/>
              <w:rPr>
                <w:sz w:val="18"/>
                <w:szCs w:val="18"/>
                <w:lang w:val="hr-HR"/>
              </w:rPr>
            </w:pPr>
            <w:r w:rsidRPr="002240D2">
              <w:rPr>
                <w:sz w:val="18"/>
                <w:szCs w:val="18"/>
                <w:lang w:val="hr-HR"/>
              </w:rPr>
              <w:t>EFRR</w:t>
            </w:r>
          </w:p>
        </w:tc>
        <w:tc>
          <w:tcPr>
            <w:tcW w:w="1054" w:type="pct"/>
          </w:tcPr>
          <w:p w14:paraId="10AE615E" w14:textId="57BA9BA3" w:rsidR="00E87AB4" w:rsidRPr="002240D2" w:rsidRDefault="00E87AB4" w:rsidP="00E87AB4">
            <w:pPr>
              <w:spacing w:before="60" w:after="60" w:line="240" w:lineRule="auto"/>
              <w:rPr>
                <w:sz w:val="18"/>
                <w:szCs w:val="18"/>
                <w:lang w:val="hr-HR"/>
              </w:rPr>
            </w:pPr>
            <w:r w:rsidRPr="002240D2">
              <w:rPr>
                <w:sz w:val="18"/>
                <w:szCs w:val="18"/>
                <w:lang w:val="hr-HR"/>
              </w:rPr>
              <w:t>Manje razvijene</w:t>
            </w:r>
          </w:p>
        </w:tc>
        <w:tc>
          <w:tcPr>
            <w:tcW w:w="1052" w:type="pct"/>
          </w:tcPr>
          <w:p w14:paraId="0CDA050E" w14:textId="21133518" w:rsidR="00E87AB4" w:rsidRPr="002240D2" w:rsidRDefault="008A4D9E" w:rsidP="00E87AB4">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327" w:type="pct"/>
          </w:tcPr>
          <w:p w14:paraId="23009C84" w14:textId="3B57158A" w:rsidR="00E87AB4" w:rsidRPr="002240D2" w:rsidRDefault="00E87AB4" w:rsidP="00E87AB4">
            <w:pPr>
              <w:spacing w:before="60" w:after="60" w:line="240" w:lineRule="auto"/>
              <w:rPr>
                <w:sz w:val="18"/>
                <w:szCs w:val="18"/>
                <w:lang w:val="hr-HR"/>
              </w:rPr>
            </w:pPr>
            <w:r>
              <w:rPr>
                <w:sz w:val="18"/>
                <w:szCs w:val="18"/>
                <w:lang w:val="hr-HR"/>
              </w:rPr>
              <w:t>28</w:t>
            </w:r>
          </w:p>
        </w:tc>
        <w:tc>
          <w:tcPr>
            <w:tcW w:w="1527" w:type="pct"/>
          </w:tcPr>
          <w:p w14:paraId="698130CB" w14:textId="7E9A06BA" w:rsidR="00E87AB4" w:rsidRPr="28BAEC84" w:rsidRDefault="00523ABD" w:rsidP="00E87AB4">
            <w:pPr>
              <w:spacing w:before="60" w:after="60" w:line="240" w:lineRule="auto"/>
              <w:rPr>
                <w:sz w:val="18"/>
                <w:szCs w:val="18"/>
                <w:lang w:val="hr-HR"/>
              </w:rPr>
            </w:pPr>
            <w:r w:rsidRPr="00761ED0">
              <w:rPr>
                <w:sz w:val="18"/>
                <w:szCs w:val="18"/>
                <w:lang w:val="hr-HR"/>
              </w:rPr>
              <w:t xml:space="preserve"> 1.</w:t>
            </w:r>
            <w:r w:rsidR="00311685">
              <w:rPr>
                <w:sz w:val="18"/>
                <w:szCs w:val="18"/>
                <w:lang w:val="hr-HR"/>
              </w:rPr>
              <w:t>5</w:t>
            </w:r>
            <w:r w:rsidR="00C269A6">
              <w:rPr>
                <w:sz w:val="18"/>
                <w:szCs w:val="18"/>
                <w:lang w:val="hr-HR"/>
              </w:rPr>
              <w:t>00.000</w:t>
            </w:r>
          </w:p>
        </w:tc>
      </w:tr>
    </w:tbl>
    <w:p w14:paraId="66E004FA" w14:textId="77777777" w:rsidR="00984382" w:rsidRPr="002240D2" w:rsidRDefault="00984382" w:rsidP="00984382">
      <w:pPr>
        <w:rPr>
          <w:lang w:val="hr-HR"/>
        </w:rPr>
      </w:pPr>
    </w:p>
    <w:p w14:paraId="3B2BD059" w14:textId="5EC02F94" w:rsidR="00984382" w:rsidRPr="002240D2" w:rsidRDefault="00FB7190" w:rsidP="00984382">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5944D659" w14:textId="77777777" w:rsidTr="004865A3">
        <w:tc>
          <w:tcPr>
            <w:tcW w:w="775" w:type="pct"/>
          </w:tcPr>
          <w:p w14:paraId="1AE4C4E5" w14:textId="0EDFF8CA" w:rsidR="00984382" w:rsidRPr="002240D2" w:rsidRDefault="00EC0F8F" w:rsidP="00412CD8">
            <w:pPr>
              <w:spacing w:before="60" w:after="60" w:line="240" w:lineRule="auto"/>
              <w:jc w:val="center"/>
              <w:rPr>
                <w:lang w:val="hr-HR"/>
              </w:rPr>
            </w:pPr>
            <w:r w:rsidRPr="002240D2">
              <w:rPr>
                <w:lang w:val="hr-HR"/>
              </w:rPr>
              <w:t>Prioritet br.</w:t>
            </w:r>
          </w:p>
        </w:tc>
        <w:tc>
          <w:tcPr>
            <w:tcW w:w="422" w:type="pct"/>
          </w:tcPr>
          <w:p w14:paraId="55624182" w14:textId="6E237035" w:rsidR="00984382" w:rsidRPr="002240D2" w:rsidRDefault="00EC0F8F" w:rsidP="00412CD8">
            <w:pPr>
              <w:spacing w:before="60" w:after="60" w:line="240" w:lineRule="auto"/>
              <w:jc w:val="center"/>
              <w:rPr>
                <w:lang w:val="hr-HR"/>
              </w:rPr>
            </w:pPr>
            <w:r w:rsidRPr="002240D2">
              <w:rPr>
                <w:lang w:val="hr-HR"/>
              </w:rPr>
              <w:t>Fond</w:t>
            </w:r>
          </w:p>
        </w:tc>
        <w:tc>
          <w:tcPr>
            <w:tcW w:w="1206" w:type="pct"/>
          </w:tcPr>
          <w:p w14:paraId="3577FA89" w14:textId="3EC9B0DC" w:rsidR="00984382" w:rsidRPr="002240D2" w:rsidRDefault="00EC0F8F" w:rsidP="00412CD8">
            <w:pPr>
              <w:spacing w:before="60" w:after="60" w:line="240" w:lineRule="auto"/>
              <w:jc w:val="center"/>
              <w:rPr>
                <w:lang w:val="hr-HR"/>
              </w:rPr>
            </w:pPr>
            <w:r w:rsidRPr="002240D2">
              <w:rPr>
                <w:lang w:val="hr-HR"/>
              </w:rPr>
              <w:t>Kategorija regije</w:t>
            </w:r>
          </w:p>
        </w:tc>
        <w:tc>
          <w:tcPr>
            <w:tcW w:w="1155" w:type="pct"/>
          </w:tcPr>
          <w:p w14:paraId="56D3193C" w14:textId="47E72CA1" w:rsidR="00984382" w:rsidRPr="002240D2" w:rsidRDefault="00EC0F8F" w:rsidP="00412CD8">
            <w:pPr>
              <w:spacing w:before="60" w:after="60" w:line="240" w:lineRule="auto"/>
              <w:jc w:val="center"/>
              <w:rPr>
                <w:lang w:val="hr-HR"/>
              </w:rPr>
            </w:pPr>
            <w:r w:rsidRPr="002240D2">
              <w:rPr>
                <w:lang w:val="hr-HR"/>
              </w:rPr>
              <w:t>Specifični cilj</w:t>
            </w:r>
          </w:p>
        </w:tc>
        <w:tc>
          <w:tcPr>
            <w:tcW w:w="430" w:type="pct"/>
          </w:tcPr>
          <w:p w14:paraId="7B7BE6DD" w14:textId="67967236" w:rsidR="00984382" w:rsidRPr="002240D2" w:rsidRDefault="00EC0F8F" w:rsidP="00412CD8">
            <w:pPr>
              <w:spacing w:before="60" w:after="60" w:line="240" w:lineRule="auto"/>
              <w:jc w:val="center"/>
              <w:rPr>
                <w:lang w:val="hr-HR"/>
              </w:rPr>
            </w:pPr>
            <w:r w:rsidRPr="002240D2">
              <w:rPr>
                <w:lang w:val="hr-HR"/>
              </w:rPr>
              <w:t>Kôd</w:t>
            </w:r>
          </w:p>
        </w:tc>
        <w:tc>
          <w:tcPr>
            <w:tcW w:w="1012" w:type="pct"/>
          </w:tcPr>
          <w:p w14:paraId="5B54A4D8" w14:textId="08698863" w:rsidR="00984382" w:rsidRPr="002240D2" w:rsidRDefault="00EC0F8F"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0055D496" w14:textId="77777777" w:rsidTr="004865A3">
        <w:tc>
          <w:tcPr>
            <w:tcW w:w="775" w:type="pct"/>
          </w:tcPr>
          <w:p w14:paraId="40DFF30B" w14:textId="77777777" w:rsidR="00984382" w:rsidRPr="002240D2" w:rsidRDefault="00984382" w:rsidP="00412CD8">
            <w:pPr>
              <w:spacing w:before="60" w:after="60" w:line="240" w:lineRule="auto"/>
              <w:rPr>
                <w:lang w:val="hr-HR"/>
              </w:rPr>
            </w:pPr>
          </w:p>
        </w:tc>
        <w:tc>
          <w:tcPr>
            <w:tcW w:w="422" w:type="pct"/>
          </w:tcPr>
          <w:p w14:paraId="6A7BB73F" w14:textId="77777777" w:rsidR="00984382" w:rsidRPr="002240D2" w:rsidRDefault="00984382" w:rsidP="00412CD8">
            <w:pPr>
              <w:spacing w:before="60" w:after="60" w:line="240" w:lineRule="auto"/>
              <w:rPr>
                <w:lang w:val="hr-HR"/>
              </w:rPr>
            </w:pPr>
          </w:p>
        </w:tc>
        <w:tc>
          <w:tcPr>
            <w:tcW w:w="1206" w:type="pct"/>
          </w:tcPr>
          <w:p w14:paraId="2731EC51" w14:textId="77777777" w:rsidR="00984382" w:rsidRPr="002240D2" w:rsidRDefault="00984382" w:rsidP="00412CD8">
            <w:pPr>
              <w:spacing w:before="60" w:after="60" w:line="240" w:lineRule="auto"/>
              <w:rPr>
                <w:lang w:val="hr-HR"/>
              </w:rPr>
            </w:pPr>
          </w:p>
        </w:tc>
        <w:tc>
          <w:tcPr>
            <w:tcW w:w="1155" w:type="pct"/>
          </w:tcPr>
          <w:p w14:paraId="41439FA4" w14:textId="77777777" w:rsidR="00984382" w:rsidRPr="002240D2" w:rsidRDefault="00984382" w:rsidP="00412CD8">
            <w:pPr>
              <w:spacing w:before="60" w:after="60" w:line="240" w:lineRule="auto"/>
              <w:rPr>
                <w:lang w:val="hr-HR"/>
              </w:rPr>
            </w:pPr>
          </w:p>
        </w:tc>
        <w:tc>
          <w:tcPr>
            <w:tcW w:w="430" w:type="pct"/>
          </w:tcPr>
          <w:p w14:paraId="5A50239A" w14:textId="77777777" w:rsidR="00984382" w:rsidRPr="002240D2" w:rsidRDefault="00984382" w:rsidP="00412CD8">
            <w:pPr>
              <w:spacing w:before="60" w:after="60" w:line="240" w:lineRule="auto"/>
              <w:rPr>
                <w:lang w:val="hr-HR"/>
              </w:rPr>
            </w:pPr>
          </w:p>
        </w:tc>
        <w:tc>
          <w:tcPr>
            <w:tcW w:w="1012" w:type="pct"/>
          </w:tcPr>
          <w:p w14:paraId="4F72C0A8" w14:textId="77777777" w:rsidR="00984382" w:rsidRPr="002240D2" w:rsidRDefault="00984382" w:rsidP="00412CD8">
            <w:pPr>
              <w:spacing w:before="60" w:after="60" w:line="240" w:lineRule="auto"/>
              <w:rPr>
                <w:lang w:val="hr-HR"/>
              </w:rPr>
            </w:pPr>
          </w:p>
        </w:tc>
      </w:tr>
    </w:tbl>
    <w:p w14:paraId="77C93304" w14:textId="77777777" w:rsidR="00984382" w:rsidRPr="002240D2" w:rsidRDefault="00984382" w:rsidP="00984382">
      <w:pPr>
        <w:rPr>
          <w:lang w:val="hr-HR"/>
        </w:rPr>
      </w:pPr>
    </w:p>
    <w:p w14:paraId="7CB706F4" w14:textId="10D483E4" w:rsidR="00984382" w:rsidRPr="002240D2" w:rsidRDefault="00123B5B" w:rsidP="00984382">
      <w:pPr>
        <w:rPr>
          <w:lang w:val="hr-HR"/>
        </w:rPr>
      </w:pPr>
      <w:r w:rsidRPr="002240D2">
        <w:rPr>
          <w:lang w:val="hr-HR"/>
        </w:rPr>
        <w:lastRenderedPageBreak/>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166"/>
        <w:gridCol w:w="2019"/>
        <w:gridCol w:w="1916"/>
        <w:gridCol w:w="658"/>
        <w:gridCol w:w="3145"/>
      </w:tblGrid>
      <w:tr w:rsidR="00984382" w:rsidRPr="004833B6" w14:paraId="4845CD04" w14:textId="77777777" w:rsidTr="004865A3">
        <w:tc>
          <w:tcPr>
            <w:tcW w:w="572" w:type="pct"/>
          </w:tcPr>
          <w:p w14:paraId="1492B973" w14:textId="77B2AB7B" w:rsidR="00984382" w:rsidRPr="002240D2" w:rsidRDefault="00206276" w:rsidP="00412CD8">
            <w:pPr>
              <w:spacing w:before="60" w:after="60" w:line="240" w:lineRule="auto"/>
              <w:jc w:val="center"/>
              <w:rPr>
                <w:lang w:val="hr-HR"/>
              </w:rPr>
            </w:pPr>
            <w:r w:rsidRPr="002240D2">
              <w:rPr>
                <w:lang w:val="hr-HR"/>
              </w:rPr>
              <w:t>Prioritet br.</w:t>
            </w:r>
          </w:p>
        </w:tc>
        <w:tc>
          <w:tcPr>
            <w:tcW w:w="580" w:type="pct"/>
          </w:tcPr>
          <w:p w14:paraId="5BE13F87" w14:textId="17279E37" w:rsidR="00984382" w:rsidRPr="002240D2" w:rsidRDefault="00206276" w:rsidP="00412CD8">
            <w:pPr>
              <w:spacing w:before="60" w:after="60" w:line="240" w:lineRule="auto"/>
              <w:jc w:val="center"/>
              <w:rPr>
                <w:lang w:val="hr-HR"/>
              </w:rPr>
            </w:pPr>
            <w:r w:rsidRPr="002240D2">
              <w:rPr>
                <w:lang w:val="hr-HR"/>
              </w:rPr>
              <w:t>Fond</w:t>
            </w:r>
          </w:p>
        </w:tc>
        <w:tc>
          <w:tcPr>
            <w:tcW w:w="1004" w:type="pct"/>
          </w:tcPr>
          <w:p w14:paraId="6B4EF435" w14:textId="60E16B67" w:rsidR="00984382" w:rsidRPr="002240D2" w:rsidRDefault="00206276" w:rsidP="00412CD8">
            <w:pPr>
              <w:spacing w:before="60" w:after="60" w:line="240" w:lineRule="auto"/>
              <w:jc w:val="center"/>
              <w:rPr>
                <w:lang w:val="hr-HR"/>
              </w:rPr>
            </w:pPr>
            <w:r w:rsidRPr="002240D2">
              <w:rPr>
                <w:lang w:val="hr-HR"/>
              </w:rPr>
              <w:t>Kategorija regije</w:t>
            </w:r>
          </w:p>
        </w:tc>
        <w:tc>
          <w:tcPr>
            <w:tcW w:w="953" w:type="pct"/>
          </w:tcPr>
          <w:p w14:paraId="4EFB911C" w14:textId="7ADB8A60" w:rsidR="00984382" w:rsidRPr="002240D2" w:rsidRDefault="00206276" w:rsidP="00412CD8">
            <w:pPr>
              <w:spacing w:before="60" w:after="60" w:line="240" w:lineRule="auto"/>
              <w:jc w:val="center"/>
              <w:rPr>
                <w:lang w:val="hr-HR"/>
              </w:rPr>
            </w:pPr>
            <w:r w:rsidRPr="002240D2">
              <w:rPr>
                <w:lang w:val="hr-HR"/>
              </w:rPr>
              <w:t>Specifični cilj</w:t>
            </w:r>
          </w:p>
        </w:tc>
        <w:tc>
          <w:tcPr>
            <w:tcW w:w="327" w:type="pct"/>
          </w:tcPr>
          <w:p w14:paraId="23FAC2C1" w14:textId="05DC4341" w:rsidR="00984382" w:rsidRPr="002240D2" w:rsidRDefault="00206276" w:rsidP="00412CD8">
            <w:pPr>
              <w:spacing w:before="60" w:after="60" w:line="240" w:lineRule="auto"/>
              <w:jc w:val="center"/>
              <w:rPr>
                <w:lang w:val="hr-HR"/>
              </w:rPr>
            </w:pPr>
            <w:r w:rsidRPr="002240D2">
              <w:rPr>
                <w:lang w:val="hr-HR"/>
              </w:rPr>
              <w:t>Kôd</w:t>
            </w:r>
          </w:p>
        </w:tc>
        <w:tc>
          <w:tcPr>
            <w:tcW w:w="1564" w:type="pct"/>
          </w:tcPr>
          <w:p w14:paraId="660E28F3" w14:textId="7D3976F2" w:rsidR="00984382" w:rsidRPr="002240D2" w:rsidRDefault="00206276"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8D7E3F" w:rsidRPr="004833B6" w14:paraId="336348F2" w14:textId="77777777" w:rsidTr="004865A3">
        <w:tc>
          <w:tcPr>
            <w:tcW w:w="572" w:type="pct"/>
          </w:tcPr>
          <w:p w14:paraId="38D6EB05" w14:textId="28EE09CD" w:rsidR="008D7E3F" w:rsidRPr="002240D2" w:rsidRDefault="00846048" w:rsidP="008D7E3F">
            <w:pPr>
              <w:spacing w:before="60" w:after="60" w:line="240" w:lineRule="auto"/>
              <w:rPr>
                <w:lang w:val="hr-HR"/>
              </w:rPr>
            </w:pPr>
            <w:r w:rsidRPr="002240D2">
              <w:rPr>
                <w:sz w:val="18"/>
                <w:szCs w:val="18"/>
                <w:lang w:val="hr-HR"/>
              </w:rPr>
              <w:t>1.</w:t>
            </w:r>
          </w:p>
        </w:tc>
        <w:tc>
          <w:tcPr>
            <w:tcW w:w="580" w:type="pct"/>
          </w:tcPr>
          <w:p w14:paraId="2802ED1E" w14:textId="4EFAC40E" w:rsidR="008D7E3F" w:rsidRPr="002240D2" w:rsidRDefault="00846048" w:rsidP="008D7E3F">
            <w:pPr>
              <w:spacing w:before="60" w:after="60" w:line="240" w:lineRule="auto"/>
              <w:rPr>
                <w:lang w:val="hr-HR"/>
              </w:rPr>
            </w:pPr>
            <w:r w:rsidRPr="002240D2">
              <w:rPr>
                <w:sz w:val="18"/>
                <w:szCs w:val="18"/>
                <w:lang w:val="hr-HR"/>
              </w:rPr>
              <w:t>EFRR</w:t>
            </w:r>
          </w:p>
        </w:tc>
        <w:tc>
          <w:tcPr>
            <w:tcW w:w="1004" w:type="pct"/>
          </w:tcPr>
          <w:p w14:paraId="134F6A9F" w14:textId="05402AFA" w:rsidR="008D7E3F" w:rsidRPr="002240D2" w:rsidRDefault="00846048" w:rsidP="008D7E3F">
            <w:pPr>
              <w:spacing w:before="60" w:after="60" w:line="240" w:lineRule="auto"/>
              <w:rPr>
                <w:lang w:val="hr-HR"/>
              </w:rPr>
            </w:pPr>
            <w:r w:rsidRPr="002240D2">
              <w:rPr>
                <w:sz w:val="18"/>
                <w:szCs w:val="18"/>
                <w:lang w:val="hr-HR"/>
              </w:rPr>
              <w:t>Manje razvijene</w:t>
            </w:r>
          </w:p>
        </w:tc>
        <w:tc>
          <w:tcPr>
            <w:tcW w:w="953" w:type="pct"/>
          </w:tcPr>
          <w:p w14:paraId="68BA1D9E" w14:textId="11AD8D17" w:rsidR="008D7E3F" w:rsidRPr="002240D2" w:rsidRDefault="008A4D9E" w:rsidP="008D7E3F">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ii</w:t>
            </w:r>
            <w:r>
              <w:rPr>
                <w:sz w:val="18"/>
                <w:szCs w:val="18"/>
                <w:lang w:val="hr-HR"/>
              </w:rPr>
              <w:t>)</w:t>
            </w:r>
          </w:p>
        </w:tc>
        <w:tc>
          <w:tcPr>
            <w:tcW w:w="327" w:type="pct"/>
          </w:tcPr>
          <w:p w14:paraId="470F17A8" w14:textId="409D6C0D" w:rsidR="008D7E3F" w:rsidRPr="002240D2" w:rsidRDefault="00846048" w:rsidP="008D7E3F">
            <w:pPr>
              <w:spacing w:before="60" w:after="60" w:line="240" w:lineRule="auto"/>
              <w:rPr>
                <w:sz w:val="18"/>
                <w:szCs w:val="18"/>
                <w:lang w:val="hr-HR"/>
              </w:rPr>
            </w:pPr>
            <w:r w:rsidRPr="002240D2">
              <w:rPr>
                <w:sz w:val="18"/>
                <w:szCs w:val="18"/>
                <w:lang w:val="hr-HR"/>
              </w:rPr>
              <w:t>03</w:t>
            </w:r>
          </w:p>
        </w:tc>
        <w:tc>
          <w:tcPr>
            <w:tcW w:w="1564" w:type="pct"/>
          </w:tcPr>
          <w:p w14:paraId="290B5908" w14:textId="622938D2" w:rsidR="008D7E3F" w:rsidRPr="002240D2" w:rsidRDefault="7564205A" w:rsidP="00020215">
            <w:pPr>
              <w:spacing w:before="60" w:after="60" w:line="240" w:lineRule="auto"/>
            </w:pPr>
            <w:r w:rsidRPr="7564205A">
              <w:rPr>
                <w:sz w:val="18"/>
                <w:szCs w:val="18"/>
              </w:rPr>
              <w:t>140.033.432</w:t>
            </w:r>
          </w:p>
        </w:tc>
      </w:tr>
    </w:tbl>
    <w:p w14:paraId="02F238DF" w14:textId="115F6351" w:rsidR="00984382" w:rsidRPr="002240D2" w:rsidRDefault="001E0CA3" w:rsidP="00984382">
      <w:pPr>
        <w:pStyle w:val="Point0"/>
        <w:spacing w:line="240" w:lineRule="auto"/>
        <w:ind w:left="851" w:hanging="851"/>
        <w:rPr>
          <w:lang w:val="hr-HR"/>
        </w:rPr>
      </w:pPr>
      <w:r w:rsidRPr="002240D2">
        <w:rPr>
          <w:lang w:val="hr-HR"/>
        </w:rPr>
        <w:t>ti.</w:t>
      </w:r>
      <w:r w:rsidR="00984382" w:rsidRPr="002240D2">
        <w:rPr>
          <w:b/>
          <w:vertAlign w:val="superscript"/>
          <w:lang w:val="hr-HR"/>
        </w:rPr>
        <w:t>*</w:t>
      </w:r>
      <w:r w:rsidR="00984382" w:rsidRPr="002240D2">
        <w:rPr>
          <w:lang w:val="hr-HR"/>
        </w:rPr>
        <w:tab/>
      </w:r>
    </w:p>
    <w:p w14:paraId="31A01B8B" w14:textId="44434F04" w:rsidR="00984382" w:rsidRPr="002240D2" w:rsidRDefault="00984382" w:rsidP="00E4324B">
      <w:pPr>
        <w:pStyle w:val="Heading1"/>
        <w:numPr>
          <w:ilvl w:val="0"/>
          <w:numId w:val="0"/>
        </w:numPr>
        <w:ind w:left="850"/>
        <w:rPr>
          <w:lang w:val="hr-HR"/>
        </w:rPr>
      </w:pPr>
      <w:r w:rsidRPr="002240D2">
        <w:rPr>
          <w:lang w:val="hr-HR"/>
        </w:rPr>
        <w:t>2.1.1.</w:t>
      </w:r>
      <w:r w:rsidRPr="002240D2">
        <w:rPr>
          <w:lang w:val="hr-HR"/>
        </w:rPr>
        <w:tab/>
      </w:r>
      <w:r w:rsidR="001333BF" w:rsidRPr="002240D2">
        <w:rPr>
          <w:highlight w:val="lightGray"/>
          <w:lang w:val="hr-HR"/>
        </w:rPr>
        <w:t xml:space="preserve">1. </w:t>
      </w:r>
      <w:r w:rsidRPr="002240D2">
        <w:rPr>
          <w:highlight w:val="lightGray"/>
          <w:lang w:val="hr-HR" w:eastAsia="hr-HR"/>
        </w:rPr>
        <w:t>Jačanje gospodarstva ulaganjem u istraživanje i inovacije, podupiranjem poslovne konkurentnosti, digitalizacije i razvojem vještina za pametnu specijalizaciju</w:t>
      </w:r>
      <w:r w:rsidRPr="002240D2">
        <w:rPr>
          <w:lang w:val="hr-HR" w:eastAsia="hr-HR"/>
        </w:rPr>
        <w:t> </w:t>
      </w:r>
    </w:p>
    <w:p w14:paraId="5FCD7AC0" w14:textId="1371CD3B" w:rsidR="003F7FA8" w:rsidRPr="002240D2" w:rsidRDefault="003F7FA8" w:rsidP="00E4324B">
      <w:pPr>
        <w:pStyle w:val="Heading2"/>
        <w:numPr>
          <w:ilvl w:val="0"/>
          <w:numId w:val="0"/>
        </w:numPr>
        <w:ind w:left="850"/>
        <w:rPr>
          <w:lang w:val="hr-HR"/>
        </w:rPr>
      </w:pPr>
      <w:r w:rsidRPr="002240D2">
        <w:rPr>
          <w:lang w:val="hr-HR"/>
        </w:rPr>
        <w:t>2.1.1.1.</w:t>
      </w:r>
      <w:r w:rsidRPr="002240D2">
        <w:rPr>
          <w:lang w:val="hr-HR"/>
        </w:rPr>
        <w:tab/>
      </w:r>
      <w:r w:rsidRPr="002240D2">
        <w:rPr>
          <w:i/>
          <w:highlight w:val="lightGray"/>
          <w:lang w:val="hr-HR"/>
        </w:rPr>
        <w:t xml:space="preserve">1 (iii) </w:t>
      </w:r>
      <w:r w:rsidRPr="002240D2">
        <w:rPr>
          <w:lang w:val="hr-HR"/>
        </w:rPr>
        <w:t>jačanje održivog rasta i konkurentnosti MSP-ova i otvaranje radnih mjesta u njima, među ostalim i kroz produktivna ulaganja</w:t>
      </w:r>
    </w:p>
    <w:p w14:paraId="68EB0285" w14:textId="77777777" w:rsidR="003F7FA8" w:rsidRPr="002240D2" w:rsidRDefault="003F7FA8" w:rsidP="00E4324B">
      <w:pPr>
        <w:pStyle w:val="Heading3"/>
        <w:numPr>
          <w:ilvl w:val="0"/>
          <w:numId w:val="0"/>
        </w:numPr>
        <w:ind w:left="850"/>
        <w:rPr>
          <w:lang w:val="hr-HR"/>
        </w:rPr>
      </w:pPr>
      <w:r w:rsidRPr="002240D2">
        <w:rPr>
          <w:lang w:val="hr-HR"/>
        </w:rPr>
        <w:t>2.1.1.1.1. Intervencije fondova</w:t>
      </w:r>
    </w:p>
    <w:p w14:paraId="1ACCA24D" w14:textId="77777777" w:rsidR="003F7FA8" w:rsidRPr="002240D2" w:rsidRDefault="003F7FA8" w:rsidP="00E4324B">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377B32B9" w14:textId="77777777" w:rsidR="003F7FA8" w:rsidRPr="002240D2" w:rsidRDefault="003F7FA8" w:rsidP="00E4324B">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984382" w:rsidRPr="004669C9" w14:paraId="327E75EE" w14:textId="77777777" w:rsidTr="004865A3">
        <w:tc>
          <w:tcPr>
            <w:tcW w:w="8724" w:type="dxa"/>
          </w:tcPr>
          <w:p w14:paraId="3BD5953E" w14:textId="611CDC65" w:rsidR="00125B04" w:rsidRPr="002240D2" w:rsidRDefault="00125B04" w:rsidP="00AA115C">
            <w:pPr>
              <w:spacing w:before="60" w:after="60" w:line="240" w:lineRule="auto"/>
              <w:jc w:val="both"/>
              <w:rPr>
                <w:i/>
                <w:color w:val="000000" w:themeColor="text1"/>
                <w:sz w:val="22"/>
                <w:szCs w:val="22"/>
                <w:lang w:val="hr-HR"/>
              </w:rPr>
            </w:pPr>
            <w:r w:rsidRPr="003F54E4">
              <w:rPr>
                <w:i/>
                <w:color w:val="000000" w:themeColor="text1"/>
                <w:sz w:val="22"/>
                <w:szCs w:val="22"/>
                <w:lang w:val="hr-HR"/>
              </w:rPr>
              <w:t>Aktivnosti koje doprinose pojačanom rastu i konkurentnosti MSP-ova, osiguranjem pristupa financiranju MSP-ova za razvoj poslovanja i povećanje konkurentnosti, odnosno za investicije u materijalnu i nematerijalnu imovinu uključujući i obrtna sredstva, posebno u S3 područjima i područjima koja zaostaju u razvoju</w:t>
            </w:r>
            <w:r w:rsidRPr="002240D2">
              <w:rPr>
                <w:i/>
                <w:color w:val="000000" w:themeColor="text1"/>
                <w:sz w:val="22"/>
                <w:szCs w:val="22"/>
                <w:lang w:val="hr-HR"/>
              </w:rPr>
              <w:t xml:space="preserve"> uključuju:</w:t>
            </w:r>
          </w:p>
          <w:p w14:paraId="40FCC8F2" w14:textId="5A3BCD9A" w:rsidR="003124E2" w:rsidRPr="002240D2" w:rsidRDefault="00125B04" w:rsidP="00A969B8">
            <w:pPr>
              <w:pStyle w:val="ListParagraph"/>
              <w:numPr>
                <w:ilvl w:val="0"/>
                <w:numId w:val="122"/>
              </w:numPr>
              <w:spacing w:before="60" w:after="60"/>
              <w:rPr>
                <w:i/>
                <w:color w:val="000000" w:themeColor="text1"/>
                <w:sz w:val="22"/>
                <w:szCs w:val="22"/>
                <w:lang w:val="hr-HR"/>
              </w:rPr>
            </w:pPr>
            <w:r w:rsidRPr="002240D2">
              <w:rPr>
                <w:i/>
                <w:color w:val="000000" w:themeColor="text1"/>
                <w:sz w:val="22"/>
                <w:szCs w:val="22"/>
                <w:lang w:val="hr-HR"/>
              </w:rPr>
              <w:t>Podršku ulaganjima poduzeća koja rezultiraju povećanjem produktivnosti, stvaranjem novih radnih mjesta i usvajanjima principa zelene i digitalne tranzicije (npr. industrija 4.0, kružno gospodarstvo, energetska učinkovitost)</w:t>
            </w:r>
            <w:r w:rsidR="00952C76" w:rsidRPr="002240D2">
              <w:rPr>
                <w:i/>
                <w:color w:val="000000" w:themeColor="text1"/>
                <w:sz w:val="22"/>
                <w:szCs w:val="22"/>
                <w:lang w:val="hr-HR"/>
              </w:rPr>
              <w:t xml:space="preserve">, </w:t>
            </w:r>
            <w:r w:rsidRPr="002240D2">
              <w:rPr>
                <w:i/>
                <w:color w:val="000000" w:themeColor="text1"/>
                <w:sz w:val="22"/>
                <w:szCs w:val="22"/>
                <w:lang w:val="hr-HR"/>
              </w:rPr>
              <w:t xml:space="preserve">s posebnim naglaskom na </w:t>
            </w:r>
            <w:r w:rsidR="00952C76" w:rsidRPr="002240D2">
              <w:rPr>
                <w:i/>
                <w:color w:val="000000" w:themeColor="text1"/>
                <w:sz w:val="22"/>
                <w:szCs w:val="22"/>
                <w:lang w:val="hr-HR"/>
              </w:rPr>
              <w:t xml:space="preserve">tematska </w:t>
            </w:r>
            <w:r w:rsidRPr="002240D2">
              <w:rPr>
                <w:i/>
                <w:color w:val="000000" w:themeColor="text1"/>
                <w:sz w:val="22"/>
                <w:szCs w:val="22"/>
                <w:lang w:val="hr-HR"/>
              </w:rPr>
              <w:t xml:space="preserve">područja obuhvaćena S3 na  </w:t>
            </w:r>
            <w:r w:rsidR="00952C76" w:rsidRPr="002240D2">
              <w:rPr>
                <w:i/>
                <w:color w:val="000000" w:themeColor="text1"/>
                <w:sz w:val="22"/>
                <w:szCs w:val="22"/>
                <w:lang w:val="hr-HR"/>
              </w:rPr>
              <w:t>područja</w:t>
            </w:r>
            <w:r w:rsidR="00697F9E" w:rsidRPr="002240D2">
              <w:rPr>
                <w:i/>
                <w:color w:val="000000" w:themeColor="text1"/>
                <w:sz w:val="22"/>
                <w:szCs w:val="22"/>
                <w:lang w:val="hr-HR"/>
              </w:rPr>
              <w:t xml:space="preserve"> </w:t>
            </w:r>
            <w:r w:rsidRPr="002240D2">
              <w:rPr>
                <w:i/>
                <w:color w:val="000000" w:themeColor="text1"/>
                <w:sz w:val="22"/>
                <w:szCs w:val="22"/>
                <w:lang w:val="hr-HR"/>
              </w:rPr>
              <w:t>koja zaostaju u razvoju te radno-intenzivnim industrijama</w:t>
            </w:r>
            <w:r w:rsidR="00E34FE3" w:rsidRPr="002240D2">
              <w:rPr>
                <w:i/>
                <w:color w:val="000000" w:themeColor="text1"/>
                <w:sz w:val="22"/>
                <w:szCs w:val="22"/>
                <w:lang w:val="hr-HR"/>
              </w:rPr>
              <w:t xml:space="preserve">, kao i ulaganjima u modernizaciju energetski intenzivnih industrija </w:t>
            </w:r>
            <w:r w:rsidR="00B80CA7" w:rsidRPr="00F363B7">
              <w:rPr>
                <w:i/>
                <w:color w:val="000000" w:themeColor="text1"/>
                <w:sz w:val="22"/>
                <w:szCs w:val="22"/>
                <w:lang w:val="hr-HR"/>
              </w:rPr>
              <w:t>te olakšavanje pristupa globalnom tržištu</w:t>
            </w:r>
          </w:p>
          <w:p w14:paraId="6C4C9433" w14:textId="21D12D90" w:rsidR="003A1321" w:rsidRPr="00DB2965" w:rsidRDefault="003A1321" w:rsidP="00DB2965">
            <w:pPr>
              <w:pStyle w:val="ListParagraph"/>
              <w:numPr>
                <w:ilvl w:val="0"/>
                <w:numId w:val="122"/>
              </w:numPr>
              <w:spacing w:line="264" w:lineRule="auto"/>
              <w:rPr>
                <w:i/>
                <w:color w:val="000000" w:themeColor="text1"/>
                <w:sz w:val="22"/>
                <w:szCs w:val="22"/>
                <w:lang w:val="hr-HR"/>
              </w:rPr>
            </w:pPr>
            <w:r w:rsidRPr="00DE5E76">
              <w:rPr>
                <w:i/>
                <w:color w:val="000000" w:themeColor="text1"/>
                <w:sz w:val="22"/>
                <w:szCs w:val="22"/>
                <w:lang w:val="hr-HR"/>
              </w:rPr>
              <w:t xml:space="preserve">Pomoć poduzećima u izgradnji </w:t>
            </w:r>
            <w:r w:rsidRPr="00DE5E76">
              <w:rPr>
                <w:i/>
                <w:iCs/>
                <w:color w:val="000000" w:themeColor="text1"/>
                <w:sz w:val="22"/>
                <w:szCs w:val="22"/>
                <w:lang w:val="hr-HR"/>
              </w:rPr>
              <w:t>održivih</w:t>
            </w:r>
            <w:r w:rsidRPr="00DE5E76">
              <w:rPr>
                <w:i/>
                <w:color w:val="000000" w:themeColor="text1"/>
                <w:sz w:val="22"/>
                <w:szCs w:val="22"/>
                <w:lang w:val="hr-HR"/>
              </w:rPr>
              <w:t xml:space="preserve"> i otpornih sustava i procesa kroz inovacije procesa i organizacije poslovanja te usavršavanja djelatnika za primjenu novih poslovnih modela</w:t>
            </w:r>
          </w:p>
          <w:p w14:paraId="3006B765" w14:textId="5D6E783E" w:rsidR="003379EC" w:rsidRPr="003379EC" w:rsidRDefault="00125B04" w:rsidP="00A969B8">
            <w:pPr>
              <w:pStyle w:val="ListParagraph"/>
              <w:numPr>
                <w:ilvl w:val="0"/>
                <w:numId w:val="122"/>
              </w:numPr>
              <w:spacing w:before="60" w:after="60"/>
              <w:rPr>
                <w:i/>
                <w:color w:val="000000" w:themeColor="text1"/>
                <w:sz w:val="22"/>
                <w:szCs w:val="22"/>
                <w:lang w:val="hr-HR"/>
              </w:rPr>
            </w:pPr>
            <w:r w:rsidRPr="002240D2">
              <w:rPr>
                <w:i/>
                <w:color w:val="000000" w:themeColor="text1"/>
                <w:sz w:val="22"/>
                <w:szCs w:val="22"/>
                <w:lang w:val="hr-HR"/>
              </w:rPr>
              <w:t xml:space="preserve">Podršku uključivanju MSP-ova u lance vrijednosti kako bi inovacijama </w:t>
            </w:r>
            <w:r w:rsidR="002805D2" w:rsidRPr="002240D2">
              <w:rPr>
                <w:i/>
                <w:color w:val="000000" w:themeColor="text1"/>
                <w:sz w:val="22"/>
                <w:szCs w:val="22"/>
                <w:lang w:val="hr-HR"/>
              </w:rPr>
              <w:t xml:space="preserve"> </w:t>
            </w:r>
            <w:r w:rsidRPr="002240D2">
              <w:rPr>
                <w:i/>
                <w:color w:val="000000" w:themeColor="text1"/>
                <w:sz w:val="22"/>
                <w:szCs w:val="22"/>
                <w:lang w:val="hr-HR"/>
              </w:rPr>
              <w:t xml:space="preserve">procesa i/ili poslovanja uspostavili dugoročne dobavljačke odnose/lance vrijednosti sa drugim poduzećima u ciljanom strateškom </w:t>
            </w:r>
            <w:r w:rsidR="003124E2" w:rsidRPr="002240D2">
              <w:rPr>
                <w:i/>
                <w:color w:val="000000" w:themeColor="text1"/>
                <w:sz w:val="22"/>
                <w:szCs w:val="22"/>
                <w:lang w:val="hr-HR"/>
              </w:rPr>
              <w:t>segment</w:t>
            </w:r>
            <w:r w:rsidR="00952C76" w:rsidRPr="002240D2">
              <w:rPr>
                <w:i/>
                <w:color w:val="000000" w:themeColor="text1"/>
                <w:sz w:val="22"/>
                <w:szCs w:val="22"/>
                <w:lang w:val="hr-HR"/>
              </w:rPr>
              <w:t>u</w:t>
            </w:r>
          </w:p>
          <w:p w14:paraId="37D45168" w14:textId="3A1FB233" w:rsidR="383BAB40" w:rsidRDefault="383BAB40" w:rsidP="00A969B8">
            <w:pPr>
              <w:pStyle w:val="ListParagraph"/>
              <w:numPr>
                <w:ilvl w:val="0"/>
                <w:numId w:val="122"/>
              </w:numPr>
              <w:spacing w:before="60" w:after="60" w:line="276" w:lineRule="auto"/>
              <w:rPr>
                <w:i/>
                <w:iCs/>
                <w:color w:val="000000" w:themeColor="text1"/>
                <w:sz w:val="22"/>
                <w:szCs w:val="22"/>
                <w:lang w:val="hr-HR"/>
              </w:rPr>
            </w:pPr>
            <w:r w:rsidRPr="13F918B0">
              <w:rPr>
                <w:i/>
                <w:iCs/>
                <w:color w:val="000000" w:themeColor="text1"/>
                <w:sz w:val="22"/>
                <w:szCs w:val="22"/>
                <w:lang w:val="hr-HR"/>
              </w:rPr>
              <w:t xml:space="preserve">Podrška ulaganjima MSP-ova za razvoj održivog turizma koja rezultiraju </w:t>
            </w:r>
            <w:proofErr w:type="spellStart"/>
            <w:r w:rsidRPr="13F918B0">
              <w:rPr>
                <w:i/>
                <w:iCs/>
                <w:color w:val="000000" w:themeColor="text1"/>
                <w:sz w:val="22"/>
                <w:szCs w:val="22"/>
                <w:lang w:val="hr-HR"/>
              </w:rPr>
              <w:t>diverzifikacijom</w:t>
            </w:r>
            <w:proofErr w:type="spellEnd"/>
            <w:r w:rsidRPr="13F918B0">
              <w:rPr>
                <w:i/>
                <w:iCs/>
                <w:color w:val="000000" w:themeColor="text1"/>
                <w:sz w:val="22"/>
                <w:szCs w:val="22"/>
                <w:lang w:val="hr-HR"/>
              </w:rPr>
              <w:t xml:space="preserve"> turističke ponude, produljenjem turističke sezone, smanjenjem prekomjernog turizma i većom kvalitetom turističke ponude</w:t>
            </w:r>
          </w:p>
          <w:p w14:paraId="1783DB37" w14:textId="48CBFF20" w:rsidR="00A770F8" w:rsidRPr="00A47BB6" w:rsidRDefault="383BAB40" w:rsidP="00FA0867">
            <w:pPr>
              <w:pStyle w:val="ListParagraph"/>
              <w:numPr>
                <w:ilvl w:val="0"/>
                <w:numId w:val="206"/>
              </w:numPr>
              <w:spacing w:line="276" w:lineRule="auto"/>
              <w:ind w:left="1538"/>
              <w:rPr>
                <w:i/>
                <w:iCs/>
                <w:color w:val="000000" w:themeColor="text1"/>
                <w:lang w:val="hr-HR"/>
              </w:rPr>
            </w:pPr>
            <w:r w:rsidRPr="13F918B0">
              <w:rPr>
                <w:i/>
                <w:iCs/>
                <w:color w:val="000000" w:themeColor="text1"/>
                <w:sz w:val="22"/>
                <w:szCs w:val="22"/>
                <w:lang w:val="hr-HR"/>
              </w:rPr>
              <w:t>Podrška digitalizaciji poslovanja MSP-ova u djelatnostima turizma, ugostiteljstva i sporta koja rezultiraju uvođenjem informacijskih i komunikacijskih tehnologija u poslovanje uključujući posredničke online platforme i tehnologije za razvoj novih oblika turističke ponude i upotrebu podataka</w:t>
            </w:r>
            <w:r w:rsidR="006E33CE">
              <w:rPr>
                <w:i/>
                <w:iCs/>
                <w:color w:val="000000" w:themeColor="text1"/>
                <w:sz w:val="22"/>
                <w:szCs w:val="22"/>
                <w:lang w:val="hr-HR"/>
              </w:rPr>
              <w:t xml:space="preserve"> provoditi će se kao horizontalna aktivnost</w:t>
            </w:r>
            <w:r w:rsidR="00DD759A">
              <w:rPr>
                <w:i/>
                <w:iCs/>
                <w:color w:val="000000" w:themeColor="text1"/>
                <w:sz w:val="22"/>
                <w:szCs w:val="22"/>
                <w:lang w:val="hr-HR"/>
              </w:rPr>
              <w:t xml:space="preserve"> prilikom pružanja p</w:t>
            </w:r>
            <w:r w:rsidR="00DD759A" w:rsidRPr="00DD759A">
              <w:rPr>
                <w:i/>
                <w:iCs/>
                <w:color w:val="000000" w:themeColor="text1"/>
                <w:sz w:val="22"/>
                <w:szCs w:val="22"/>
                <w:lang w:val="hr-HR"/>
              </w:rPr>
              <w:t>odršk</w:t>
            </w:r>
            <w:r w:rsidR="00DD759A">
              <w:rPr>
                <w:i/>
                <w:iCs/>
                <w:color w:val="000000" w:themeColor="text1"/>
                <w:sz w:val="22"/>
                <w:szCs w:val="22"/>
                <w:lang w:val="hr-HR"/>
              </w:rPr>
              <w:t>e</w:t>
            </w:r>
            <w:r w:rsidR="00DD759A" w:rsidRPr="00DD759A">
              <w:rPr>
                <w:i/>
                <w:iCs/>
                <w:color w:val="000000" w:themeColor="text1"/>
                <w:sz w:val="22"/>
                <w:szCs w:val="22"/>
                <w:lang w:val="hr-HR"/>
              </w:rPr>
              <w:t xml:space="preserve"> MSP-ov</w:t>
            </w:r>
            <w:r w:rsidR="00DD759A">
              <w:rPr>
                <w:i/>
                <w:iCs/>
                <w:color w:val="000000" w:themeColor="text1"/>
                <w:sz w:val="22"/>
                <w:szCs w:val="22"/>
                <w:lang w:val="hr-HR"/>
              </w:rPr>
              <w:t>ima</w:t>
            </w:r>
            <w:r w:rsidR="00DD759A" w:rsidRPr="00DD759A">
              <w:rPr>
                <w:i/>
                <w:iCs/>
                <w:color w:val="000000" w:themeColor="text1"/>
                <w:sz w:val="22"/>
                <w:szCs w:val="22"/>
                <w:lang w:val="hr-HR"/>
              </w:rPr>
              <w:t xml:space="preserve"> za razvoj održivog turizma</w:t>
            </w:r>
          </w:p>
          <w:p w14:paraId="65D48818" w14:textId="09385A5A" w:rsidR="00125B04" w:rsidRPr="002240D2" w:rsidRDefault="00125B04" w:rsidP="003B7F5C">
            <w:pPr>
              <w:spacing w:before="60" w:after="60" w:line="240" w:lineRule="auto"/>
              <w:jc w:val="both"/>
              <w:rPr>
                <w:i/>
                <w:color w:val="000000" w:themeColor="text1"/>
                <w:sz w:val="22"/>
                <w:szCs w:val="22"/>
                <w:lang w:val="hr-HR"/>
              </w:rPr>
            </w:pPr>
            <w:r w:rsidRPr="002240D2">
              <w:rPr>
                <w:i/>
                <w:color w:val="000000" w:themeColor="text1"/>
                <w:sz w:val="22"/>
                <w:szCs w:val="22"/>
                <w:lang w:val="hr-HR"/>
              </w:rPr>
              <w:lastRenderedPageBreak/>
              <w:t>Aktivnosti</w:t>
            </w:r>
            <w:r w:rsidR="00823E35">
              <w:rPr>
                <w:i/>
                <w:color w:val="000000" w:themeColor="text1"/>
                <w:sz w:val="22"/>
                <w:szCs w:val="22"/>
                <w:lang w:val="hr-HR"/>
              </w:rPr>
              <w:t xml:space="preserve"> -</w:t>
            </w:r>
            <w:r w:rsidR="00B1337B">
              <w:rPr>
                <w:i/>
                <w:color w:val="000000" w:themeColor="text1"/>
                <w:sz w:val="22"/>
                <w:szCs w:val="22"/>
                <w:lang w:val="hr-HR"/>
              </w:rPr>
              <w:t>poticanja</w:t>
            </w:r>
            <w:r w:rsidR="00B1337B" w:rsidRPr="002240D2">
              <w:rPr>
                <w:i/>
                <w:color w:val="000000" w:themeColor="text1"/>
                <w:sz w:val="22"/>
                <w:szCs w:val="22"/>
                <w:lang w:val="hr-HR"/>
              </w:rPr>
              <w:t xml:space="preserve"> </w:t>
            </w:r>
            <w:r w:rsidR="00B1337B" w:rsidRPr="00C13620">
              <w:rPr>
                <w:i/>
                <w:color w:val="000000" w:themeColor="text1"/>
                <w:sz w:val="22"/>
                <w:szCs w:val="22"/>
                <w:lang w:val="hr-HR"/>
              </w:rPr>
              <w:t>osnivanj</w:t>
            </w:r>
            <w:r w:rsidR="00B1337B">
              <w:rPr>
                <w:i/>
                <w:color w:val="000000" w:themeColor="text1"/>
                <w:sz w:val="22"/>
                <w:szCs w:val="22"/>
                <w:lang w:val="hr-HR"/>
              </w:rPr>
              <w:t>a</w:t>
            </w:r>
            <w:r w:rsidR="00B1337B" w:rsidRPr="00C13620">
              <w:rPr>
                <w:i/>
                <w:color w:val="000000" w:themeColor="text1"/>
                <w:sz w:val="22"/>
                <w:szCs w:val="22"/>
                <w:lang w:val="hr-HR"/>
              </w:rPr>
              <w:t xml:space="preserve"> i poslovanj</w:t>
            </w:r>
            <w:r w:rsidR="00B1337B">
              <w:rPr>
                <w:i/>
                <w:color w:val="000000" w:themeColor="text1"/>
                <w:sz w:val="22"/>
                <w:szCs w:val="22"/>
                <w:lang w:val="hr-HR"/>
              </w:rPr>
              <w:t>a poduzeća s naglaskom na poduzetništvo žena i mladih, p</w:t>
            </w:r>
            <w:r w:rsidR="00B1337B" w:rsidRPr="00C13620">
              <w:rPr>
                <w:i/>
                <w:color w:val="000000" w:themeColor="text1"/>
                <w:sz w:val="22"/>
                <w:szCs w:val="22"/>
                <w:lang w:val="hr-HR"/>
              </w:rPr>
              <w:t>romicanj</w:t>
            </w:r>
            <w:r w:rsidR="00B1337B">
              <w:rPr>
                <w:i/>
                <w:color w:val="000000" w:themeColor="text1"/>
                <w:sz w:val="22"/>
                <w:szCs w:val="22"/>
                <w:lang w:val="hr-HR"/>
              </w:rPr>
              <w:t>a</w:t>
            </w:r>
            <w:r w:rsidR="00B1337B" w:rsidRPr="00C13620">
              <w:rPr>
                <w:i/>
                <w:color w:val="000000" w:themeColor="text1"/>
                <w:sz w:val="22"/>
                <w:szCs w:val="22"/>
                <w:lang w:val="hr-HR"/>
              </w:rPr>
              <w:t xml:space="preserve"> poduzetništva u društvu</w:t>
            </w:r>
            <w:r w:rsidR="00B1337B">
              <w:rPr>
                <w:i/>
                <w:color w:val="000000" w:themeColor="text1"/>
                <w:sz w:val="22"/>
                <w:szCs w:val="22"/>
                <w:lang w:val="hr-HR"/>
              </w:rPr>
              <w:t xml:space="preserve"> te </w:t>
            </w:r>
            <w:r w:rsidR="00B1337B" w:rsidRPr="009C1A5E">
              <w:rPr>
                <w:i/>
                <w:color w:val="000000" w:themeColor="text1"/>
                <w:sz w:val="22"/>
                <w:szCs w:val="22"/>
                <w:lang w:val="hr-HR"/>
              </w:rPr>
              <w:t>izgradnj</w:t>
            </w:r>
            <w:r w:rsidR="00B1337B">
              <w:rPr>
                <w:i/>
                <w:color w:val="000000" w:themeColor="text1"/>
                <w:sz w:val="22"/>
                <w:szCs w:val="22"/>
                <w:lang w:val="hr-HR"/>
              </w:rPr>
              <w:t>e</w:t>
            </w:r>
            <w:r w:rsidR="00B1337B" w:rsidRPr="009C1A5E">
              <w:rPr>
                <w:i/>
                <w:color w:val="000000" w:themeColor="text1"/>
                <w:sz w:val="22"/>
                <w:szCs w:val="22"/>
                <w:lang w:val="hr-HR"/>
              </w:rPr>
              <w:t xml:space="preserve"> održivih i otpornih sustava</w:t>
            </w:r>
            <w:r w:rsidRPr="002240D2">
              <w:rPr>
                <w:i/>
                <w:color w:val="000000" w:themeColor="text1"/>
                <w:sz w:val="22"/>
                <w:szCs w:val="22"/>
                <w:lang w:val="hr-HR"/>
              </w:rPr>
              <w:t xml:space="preserve"> poslovne podrške uključuju:</w:t>
            </w:r>
          </w:p>
          <w:p w14:paraId="3CB494F1" w14:textId="76D659A6" w:rsidR="00286C37" w:rsidRPr="002240D2" w:rsidRDefault="00286C37" w:rsidP="00DB2965">
            <w:pPr>
              <w:pStyle w:val="ListParagraph"/>
              <w:numPr>
                <w:ilvl w:val="0"/>
                <w:numId w:val="123"/>
              </w:numPr>
              <w:spacing w:before="60" w:after="60"/>
              <w:rPr>
                <w:i/>
                <w:color w:val="000000" w:themeColor="text1"/>
                <w:sz w:val="22"/>
                <w:szCs w:val="22"/>
                <w:lang w:val="hr-HR"/>
              </w:rPr>
            </w:pPr>
            <w:r w:rsidRPr="003B7F5C">
              <w:rPr>
                <w:i/>
                <w:color w:val="000000" w:themeColor="text1"/>
                <w:sz w:val="22"/>
                <w:szCs w:val="22"/>
                <w:lang w:val="hr-HR"/>
              </w:rPr>
              <w:t>Poticanje osnivanja novih poduzeća, poticanje ženskog poduzetništva i poduzetništva mladih,</w:t>
            </w:r>
          </w:p>
          <w:p w14:paraId="493CCE62" w14:textId="527AEBA7" w:rsidR="003124E2" w:rsidRPr="002240D2" w:rsidRDefault="00125B04" w:rsidP="00A969B8">
            <w:pPr>
              <w:pStyle w:val="ListParagraph"/>
              <w:numPr>
                <w:ilvl w:val="0"/>
                <w:numId w:val="123"/>
              </w:numPr>
              <w:spacing w:before="60" w:after="60"/>
              <w:rPr>
                <w:i/>
                <w:color w:val="000000" w:themeColor="text1"/>
                <w:sz w:val="22"/>
                <w:szCs w:val="22"/>
                <w:lang w:val="hr-HR"/>
              </w:rPr>
            </w:pPr>
            <w:r w:rsidRPr="003B7F5C">
              <w:rPr>
                <w:i/>
                <w:color w:val="000000" w:themeColor="text1"/>
                <w:sz w:val="22"/>
                <w:szCs w:val="22"/>
                <w:lang w:val="hr-HR"/>
              </w:rPr>
              <w:t>Promocija ženskog poduzetništva</w:t>
            </w:r>
            <w:r w:rsidRPr="002240D2">
              <w:rPr>
                <w:i/>
                <w:color w:val="000000" w:themeColor="text1"/>
                <w:sz w:val="22"/>
                <w:szCs w:val="22"/>
                <w:lang w:val="hr-HR"/>
              </w:rPr>
              <w:t xml:space="preserve"> </w:t>
            </w:r>
            <w:r w:rsidRPr="003B7F5C">
              <w:rPr>
                <w:i/>
                <w:color w:val="000000" w:themeColor="text1"/>
                <w:sz w:val="22"/>
                <w:szCs w:val="22"/>
                <w:lang w:val="hr-HR"/>
              </w:rPr>
              <w:t>- kroz aktivnosti koje će doprinijeti podizanju svijesti o specifičnostima poduzetništva žena u Hrvatskoj, promicanju najboljih praksi u politici ženskog poduzetništva i izgradnji kapaciteta nacionalnih i regionalnih mreža i udruga žena poduzetnica</w:t>
            </w:r>
          </w:p>
          <w:p w14:paraId="0363B0F6" w14:textId="65034361" w:rsidR="00125B04" w:rsidRPr="002240D2" w:rsidRDefault="00125B04" w:rsidP="00A969B8">
            <w:pPr>
              <w:pStyle w:val="ListParagraph"/>
              <w:numPr>
                <w:ilvl w:val="0"/>
                <w:numId w:val="123"/>
              </w:numPr>
              <w:spacing w:before="60" w:after="60"/>
              <w:rPr>
                <w:i/>
                <w:color w:val="000000" w:themeColor="text1"/>
                <w:sz w:val="22"/>
                <w:szCs w:val="22"/>
                <w:lang w:val="hr-HR"/>
              </w:rPr>
            </w:pPr>
            <w:r w:rsidRPr="002240D2">
              <w:rPr>
                <w:i/>
                <w:color w:val="000000" w:themeColor="text1"/>
                <w:sz w:val="22"/>
                <w:szCs w:val="22"/>
                <w:lang w:val="hr-HR"/>
              </w:rPr>
              <w:t>Pomoć MSP-ovima u izgradnji održivih i otpornih sustava kroz izradu modela „ranog upozoravanja“</w:t>
            </w:r>
          </w:p>
          <w:p w14:paraId="22886FD6" w14:textId="785388BD" w:rsidR="00125B04" w:rsidRPr="002240D2" w:rsidRDefault="00125B04" w:rsidP="003B7F5C">
            <w:pPr>
              <w:spacing w:before="60" w:after="60" w:line="240" w:lineRule="auto"/>
              <w:rPr>
                <w:lang w:val="hr-HR"/>
              </w:rPr>
            </w:pPr>
            <w:r w:rsidRPr="002240D2">
              <w:rPr>
                <w:i/>
                <w:color w:val="000000" w:themeColor="text1"/>
                <w:sz w:val="22"/>
                <w:szCs w:val="22"/>
                <w:lang w:val="hr-HR"/>
              </w:rPr>
              <w:t>Aktivnosti usmjerene prema jačanju izvoznih potencijala rastućih i inovativnih poduzeća i internacionalizaciji poslovanja te uključivanju u međunarodne lance vrijednosti kroz:</w:t>
            </w:r>
          </w:p>
          <w:p w14:paraId="67372D7F" w14:textId="3B25BC72" w:rsidR="00125B04" w:rsidRPr="002240D2" w:rsidRDefault="00125B04" w:rsidP="00A969B8">
            <w:pPr>
              <w:pStyle w:val="ListParagraph"/>
              <w:numPr>
                <w:ilvl w:val="0"/>
                <w:numId w:val="124"/>
              </w:numPr>
              <w:spacing w:before="60" w:after="60"/>
              <w:rPr>
                <w:i/>
                <w:color w:val="000000" w:themeColor="text1"/>
                <w:sz w:val="22"/>
                <w:szCs w:val="22"/>
                <w:lang w:val="hr-HR"/>
              </w:rPr>
            </w:pPr>
            <w:r w:rsidRPr="002240D2">
              <w:rPr>
                <w:i/>
                <w:color w:val="000000" w:themeColor="text1"/>
                <w:sz w:val="22"/>
                <w:szCs w:val="22"/>
                <w:lang w:val="hr-HR"/>
              </w:rPr>
              <w:t xml:space="preserve">Potporu MSP-ovima povezanu s internacionalizacijom i širenjem tržišta (koja obuhvaća sudjelovanje na </w:t>
            </w:r>
            <w:r w:rsidR="00BB0DBB">
              <w:rPr>
                <w:i/>
                <w:color w:val="000000" w:themeColor="text1"/>
                <w:sz w:val="22"/>
                <w:szCs w:val="22"/>
                <w:lang w:val="hr-HR"/>
              </w:rPr>
              <w:t>međunarodnim</w:t>
            </w:r>
            <w:r w:rsidRPr="002240D2">
              <w:rPr>
                <w:i/>
                <w:color w:val="000000" w:themeColor="text1"/>
                <w:sz w:val="22"/>
                <w:szCs w:val="22"/>
                <w:lang w:val="hr-HR"/>
              </w:rPr>
              <w:t xml:space="preserve"> sajmovima</w:t>
            </w:r>
            <w:r w:rsidR="003B1B90">
              <w:rPr>
                <w:i/>
                <w:color w:val="000000" w:themeColor="text1"/>
                <w:sz w:val="22"/>
                <w:szCs w:val="22"/>
                <w:lang w:val="hr-HR"/>
              </w:rPr>
              <w:t xml:space="preserve">, uključujući </w:t>
            </w:r>
            <w:r w:rsidR="003B1B90" w:rsidRPr="00760438">
              <w:rPr>
                <w:i/>
                <w:color w:val="000000" w:themeColor="text1"/>
                <w:sz w:val="22"/>
                <w:szCs w:val="22"/>
                <w:lang w:val="hr-HR"/>
              </w:rPr>
              <w:t xml:space="preserve">organiziranje poslovnih susreta (gospodarskih izaslanstava, </w:t>
            </w:r>
            <w:proofErr w:type="spellStart"/>
            <w:r w:rsidR="003B1B90" w:rsidRPr="00760438">
              <w:rPr>
                <w:i/>
                <w:color w:val="000000" w:themeColor="text1"/>
                <w:sz w:val="22"/>
                <w:szCs w:val="22"/>
                <w:lang w:val="hr-HR"/>
              </w:rPr>
              <w:t>matchmaking</w:t>
            </w:r>
            <w:proofErr w:type="spellEnd"/>
            <w:r w:rsidR="003B1B90" w:rsidRPr="00760438">
              <w:rPr>
                <w:i/>
                <w:color w:val="000000" w:themeColor="text1"/>
                <w:sz w:val="22"/>
                <w:szCs w:val="22"/>
                <w:lang w:val="hr-HR"/>
              </w:rPr>
              <w:t xml:space="preserve"> i/ili B2B događanja  u zemlji i inozemstvu</w:t>
            </w:r>
            <w:r w:rsidRPr="002240D2">
              <w:rPr>
                <w:i/>
                <w:color w:val="000000" w:themeColor="text1"/>
                <w:sz w:val="22"/>
                <w:szCs w:val="22"/>
                <w:lang w:val="hr-HR"/>
              </w:rPr>
              <w:t>)</w:t>
            </w:r>
            <w:r w:rsidR="00352AE5">
              <w:rPr>
                <w:i/>
                <w:color w:val="000000" w:themeColor="text1"/>
                <w:sz w:val="22"/>
                <w:szCs w:val="22"/>
                <w:lang w:val="hr-HR"/>
              </w:rPr>
              <w:t xml:space="preserve"> </w:t>
            </w:r>
            <w:r w:rsidR="00352AE5" w:rsidRPr="00760438">
              <w:rPr>
                <w:i/>
                <w:color w:val="000000" w:themeColor="text1"/>
                <w:sz w:val="22"/>
                <w:szCs w:val="22"/>
                <w:lang w:val="hr-HR"/>
              </w:rPr>
              <w:t>i informativnih događanja</w:t>
            </w:r>
            <w:r w:rsidR="00352AE5" w:rsidRPr="00760438">
              <w:rPr>
                <w:lang w:val="hr-HR"/>
              </w:rPr>
              <w:t xml:space="preserve"> </w:t>
            </w:r>
            <w:r w:rsidR="00352AE5" w:rsidRPr="00760438">
              <w:rPr>
                <w:i/>
                <w:color w:val="000000" w:themeColor="text1"/>
                <w:sz w:val="22"/>
                <w:szCs w:val="22"/>
                <w:lang w:val="hr-HR"/>
              </w:rPr>
              <w:t>na temu internacionalizacije</w:t>
            </w:r>
          </w:p>
          <w:p w14:paraId="15F7034A" w14:textId="77777777" w:rsidR="00984382" w:rsidRDefault="00125B04" w:rsidP="00A969B8">
            <w:pPr>
              <w:pStyle w:val="ListParagraph"/>
              <w:numPr>
                <w:ilvl w:val="0"/>
                <w:numId w:val="124"/>
              </w:numPr>
              <w:spacing w:before="60" w:after="60"/>
              <w:rPr>
                <w:i/>
                <w:color w:val="000000" w:themeColor="text1"/>
                <w:sz w:val="22"/>
                <w:szCs w:val="22"/>
                <w:lang w:val="hr-HR"/>
              </w:rPr>
            </w:pPr>
            <w:r w:rsidRPr="002240D2">
              <w:rPr>
                <w:i/>
                <w:color w:val="000000" w:themeColor="text1"/>
                <w:sz w:val="22"/>
                <w:szCs w:val="22"/>
                <w:lang w:val="hr-HR"/>
              </w:rPr>
              <w:t>Potporu poduzećima za ispunjavanje primjenjivih zahtjeva standarda, ocjene sukladnosti i certifikacije proizvoda/ usluga/procesa</w:t>
            </w:r>
          </w:p>
          <w:p w14:paraId="002D773C" w14:textId="77777777" w:rsidR="001B007D" w:rsidRPr="0023245D" w:rsidRDefault="001B007D" w:rsidP="001B007D">
            <w:pPr>
              <w:jc w:val="both"/>
              <w:rPr>
                <w:i/>
                <w:sz w:val="22"/>
                <w:szCs w:val="22"/>
                <w:lang w:val="hr-HR"/>
              </w:rPr>
            </w:pPr>
            <w:proofErr w:type="spellStart"/>
            <w:r w:rsidRPr="0023245D">
              <w:rPr>
                <w:i/>
                <w:sz w:val="22"/>
                <w:szCs w:val="22"/>
                <w:lang w:val="fr-FR"/>
              </w:rPr>
              <w:t>Aktivnosti</w:t>
            </w:r>
            <w:proofErr w:type="spellEnd"/>
            <w:r w:rsidRPr="0023245D">
              <w:rPr>
                <w:i/>
                <w:sz w:val="22"/>
                <w:szCs w:val="22"/>
                <w:lang w:val="fr-FR"/>
              </w:rPr>
              <w:t xml:space="preserve"> su </w:t>
            </w:r>
            <w:proofErr w:type="spellStart"/>
            <w:r w:rsidRPr="0023245D">
              <w:rPr>
                <w:i/>
                <w:sz w:val="22"/>
                <w:szCs w:val="22"/>
                <w:lang w:val="fr-FR"/>
              </w:rPr>
              <w:t>procijenjene</w:t>
            </w:r>
            <w:proofErr w:type="spellEnd"/>
            <w:r w:rsidRPr="0023245D">
              <w:rPr>
                <w:i/>
                <w:sz w:val="22"/>
                <w:szCs w:val="22"/>
                <w:lang w:val="fr-FR"/>
              </w:rPr>
              <w:t xml:space="preserve"> </w:t>
            </w:r>
            <w:proofErr w:type="spellStart"/>
            <w:r w:rsidRPr="0023245D">
              <w:rPr>
                <w:i/>
                <w:sz w:val="22"/>
                <w:szCs w:val="22"/>
                <w:lang w:val="fr-FR"/>
              </w:rPr>
              <w:t>kao</w:t>
            </w:r>
            <w:proofErr w:type="spellEnd"/>
            <w:r w:rsidRPr="0023245D">
              <w:rPr>
                <w:i/>
                <w:sz w:val="22"/>
                <w:szCs w:val="22"/>
                <w:lang w:val="fr-FR"/>
              </w:rPr>
              <w:t xml:space="preserve"> </w:t>
            </w:r>
            <w:proofErr w:type="spellStart"/>
            <w:r w:rsidRPr="0023245D">
              <w:rPr>
                <w:i/>
                <w:sz w:val="22"/>
                <w:szCs w:val="22"/>
                <w:lang w:val="fr-FR"/>
              </w:rPr>
              <w:t>kompatibilne</w:t>
            </w:r>
            <w:proofErr w:type="spellEnd"/>
            <w:r w:rsidRPr="0023245D">
              <w:rPr>
                <w:i/>
                <w:sz w:val="22"/>
                <w:szCs w:val="22"/>
                <w:lang w:val="fr-FR"/>
              </w:rPr>
              <w:t xml:space="preserve"> sa DNSH </w:t>
            </w:r>
            <w:proofErr w:type="spellStart"/>
            <w:r w:rsidRPr="0023245D">
              <w:rPr>
                <w:i/>
                <w:sz w:val="22"/>
                <w:szCs w:val="22"/>
                <w:lang w:val="fr-FR"/>
              </w:rPr>
              <w:t>principom</w:t>
            </w:r>
            <w:proofErr w:type="spellEnd"/>
            <w:r w:rsidRPr="0023245D">
              <w:rPr>
                <w:i/>
                <w:sz w:val="22"/>
                <w:szCs w:val="22"/>
                <w:lang w:val="fr-FR"/>
              </w:rPr>
              <w:t xml:space="preserve">, </w:t>
            </w:r>
            <w:proofErr w:type="spellStart"/>
            <w:r w:rsidRPr="0023245D">
              <w:rPr>
                <w:i/>
                <w:sz w:val="22"/>
                <w:szCs w:val="22"/>
                <w:lang w:val="fr-FR"/>
              </w:rPr>
              <w:t>budući</w:t>
            </w:r>
            <w:proofErr w:type="spellEnd"/>
            <w:r w:rsidRPr="0023245D">
              <w:rPr>
                <w:i/>
                <w:sz w:val="22"/>
                <w:szCs w:val="22"/>
                <w:lang w:val="fr-FR"/>
              </w:rPr>
              <w:t xml:space="preserve"> </w:t>
            </w:r>
            <w:proofErr w:type="gramStart"/>
            <w:r w:rsidRPr="0023245D">
              <w:rPr>
                <w:i/>
                <w:sz w:val="22"/>
                <w:szCs w:val="22"/>
                <w:lang w:val="fr-FR"/>
              </w:rPr>
              <w:t>da:</w:t>
            </w:r>
            <w:proofErr w:type="gramEnd"/>
          </w:p>
          <w:p w14:paraId="180FD581" w14:textId="53DC45E0" w:rsidR="004C7D52" w:rsidRPr="004C7D52" w:rsidRDefault="001B007D" w:rsidP="00DB2965">
            <w:pPr>
              <w:pStyle w:val="ListParagraph"/>
              <w:numPr>
                <w:ilvl w:val="0"/>
                <w:numId w:val="168"/>
              </w:numPr>
              <w:rPr>
                <w:i/>
                <w:sz w:val="22"/>
                <w:szCs w:val="22"/>
                <w:lang w:val="hr-HR"/>
              </w:rPr>
            </w:pPr>
            <w:r w:rsidRPr="0023245D">
              <w:rPr>
                <w:i/>
                <w:sz w:val="22"/>
                <w:szCs w:val="22"/>
                <w:lang w:val="hr-HR"/>
              </w:rPr>
              <w:t>ocijenjene su kompatibilne prema Mehanizmu za oporavak i otpornost</w:t>
            </w:r>
            <w:r w:rsidR="0023245D" w:rsidRPr="0023245D">
              <w:rPr>
                <w:i/>
                <w:iCs/>
                <w:sz w:val="22"/>
                <w:szCs w:val="22"/>
                <w:lang w:val="hr-HR"/>
              </w:rPr>
              <w:t>.</w:t>
            </w:r>
          </w:p>
        </w:tc>
      </w:tr>
    </w:tbl>
    <w:p w14:paraId="2AB1BD1C" w14:textId="77777777" w:rsidR="00A629B2" w:rsidRPr="002240D2" w:rsidRDefault="00A629B2" w:rsidP="00E4324B">
      <w:pPr>
        <w:pStyle w:val="Norm1"/>
      </w:pPr>
      <w:r w:rsidRPr="002240D2">
        <w:lastRenderedPageBreak/>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4833B6" w14:paraId="25BAE45E" w14:textId="77777777" w:rsidTr="004865A3">
        <w:tc>
          <w:tcPr>
            <w:tcW w:w="8779" w:type="dxa"/>
          </w:tcPr>
          <w:p w14:paraId="122060FC" w14:textId="10B05041" w:rsidR="006A248E" w:rsidRPr="002240D2" w:rsidRDefault="006A248E" w:rsidP="00551E7B">
            <w:pPr>
              <w:pStyle w:val="Text1"/>
              <w:numPr>
                <w:ilvl w:val="0"/>
                <w:numId w:val="76"/>
              </w:numPr>
              <w:spacing w:before="0" w:after="0" w:line="240" w:lineRule="auto"/>
              <w:rPr>
                <w:i/>
                <w:sz w:val="22"/>
                <w:szCs w:val="22"/>
                <w:lang w:val="hr-HR"/>
              </w:rPr>
            </w:pPr>
            <w:r w:rsidRPr="002240D2">
              <w:rPr>
                <w:i/>
                <w:sz w:val="22"/>
                <w:szCs w:val="22"/>
                <w:lang w:val="hr-HR"/>
              </w:rPr>
              <w:t>Poduzeća</w:t>
            </w:r>
          </w:p>
          <w:p w14:paraId="7F3565FF" w14:textId="3FC65B23" w:rsidR="006A248E" w:rsidRPr="002240D2" w:rsidRDefault="006A248E" w:rsidP="00551E7B">
            <w:pPr>
              <w:pStyle w:val="Text1"/>
              <w:numPr>
                <w:ilvl w:val="0"/>
                <w:numId w:val="76"/>
              </w:numPr>
              <w:spacing w:before="0" w:after="0" w:line="240" w:lineRule="auto"/>
              <w:rPr>
                <w:i/>
                <w:sz w:val="22"/>
                <w:szCs w:val="22"/>
                <w:lang w:val="hr-HR"/>
              </w:rPr>
            </w:pPr>
            <w:r w:rsidRPr="002240D2">
              <w:rPr>
                <w:i/>
                <w:sz w:val="22"/>
                <w:szCs w:val="22"/>
                <w:lang w:val="hr-HR"/>
              </w:rPr>
              <w:t>Samostalne stručne poslovne organizacije i udruženja</w:t>
            </w:r>
          </w:p>
          <w:p w14:paraId="3E96DD03" w14:textId="1D664695" w:rsidR="006A248E" w:rsidRPr="002240D2" w:rsidRDefault="006A248E" w:rsidP="00551E7B">
            <w:pPr>
              <w:pStyle w:val="Text1"/>
              <w:numPr>
                <w:ilvl w:val="0"/>
                <w:numId w:val="76"/>
              </w:numPr>
              <w:spacing w:before="0" w:after="0" w:line="240" w:lineRule="auto"/>
              <w:rPr>
                <w:i/>
                <w:sz w:val="22"/>
                <w:szCs w:val="22"/>
                <w:lang w:val="hr-HR"/>
              </w:rPr>
            </w:pPr>
            <w:r w:rsidRPr="002240D2">
              <w:rPr>
                <w:i/>
                <w:sz w:val="22"/>
                <w:szCs w:val="22"/>
                <w:lang w:val="hr-HR"/>
              </w:rPr>
              <w:t xml:space="preserve">Poduzetničke potporne institucije </w:t>
            </w:r>
          </w:p>
          <w:p w14:paraId="3CA99794" w14:textId="7013EEE2" w:rsidR="006A248E" w:rsidRPr="002240D2" w:rsidRDefault="006A248E" w:rsidP="00551E7B">
            <w:pPr>
              <w:pStyle w:val="Text1"/>
              <w:numPr>
                <w:ilvl w:val="0"/>
                <w:numId w:val="76"/>
              </w:numPr>
              <w:spacing w:before="0" w:after="0" w:line="240" w:lineRule="auto"/>
              <w:rPr>
                <w:i/>
                <w:sz w:val="22"/>
                <w:szCs w:val="22"/>
                <w:lang w:val="hr-HR"/>
              </w:rPr>
            </w:pPr>
            <w:r w:rsidRPr="002240D2">
              <w:rPr>
                <w:i/>
                <w:sz w:val="22"/>
                <w:szCs w:val="22"/>
                <w:lang w:val="hr-HR"/>
              </w:rPr>
              <w:t>Poduzetničke mreže</w:t>
            </w:r>
          </w:p>
          <w:p w14:paraId="5128DA49" w14:textId="3583A7B5" w:rsidR="006A248E" w:rsidRPr="002240D2" w:rsidRDefault="006A248E" w:rsidP="00551E7B">
            <w:pPr>
              <w:pStyle w:val="Text1"/>
              <w:numPr>
                <w:ilvl w:val="0"/>
                <w:numId w:val="76"/>
              </w:numPr>
              <w:spacing w:before="0" w:after="0" w:line="240" w:lineRule="auto"/>
              <w:rPr>
                <w:i/>
                <w:sz w:val="22"/>
                <w:szCs w:val="22"/>
                <w:lang w:val="hr-HR"/>
              </w:rPr>
            </w:pPr>
            <w:r w:rsidRPr="002240D2">
              <w:rPr>
                <w:i/>
                <w:sz w:val="22"/>
                <w:szCs w:val="22"/>
                <w:lang w:val="hr-HR"/>
              </w:rPr>
              <w:t>Jedinice  lokalne i područne (regionalne) samouprave</w:t>
            </w:r>
          </w:p>
          <w:p w14:paraId="77F8FAD0" w14:textId="4E1722E2" w:rsidR="00984382" w:rsidRPr="002240D2" w:rsidRDefault="006A248E" w:rsidP="00551E7B">
            <w:pPr>
              <w:pStyle w:val="Text1"/>
              <w:numPr>
                <w:ilvl w:val="0"/>
                <w:numId w:val="76"/>
              </w:numPr>
              <w:spacing w:before="0" w:after="0" w:line="240" w:lineRule="auto"/>
              <w:rPr>
                <w:lang w:val="hr-HR"/>
              </w:rPr>
            </w:pPr>
            <w:r w:rsidRPr="002240D2">
              <w:rPr>
                <w:i/>
                <w:sz w:val="22"/>
                <w:szCs w:val="22"/>
                <w:lang w:val="hr-HR"/>
              </w:rPr>
              <w:t>Građani Republike Hrvatske i opća javnost</w:t>
            </w:r>
          </w:p>
        </w:tc>
      </w:tr>
    </w:tbl>
    <w:p w14:paraId="697F7B00" w14:textId="77777777" w:rsidR="00216BDD" w:rsidRPr="002240D2" w:rsidRDefault="00216BDD" w:rsidP="00E4324B">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8784"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984382" w:rsidRPr="006D6223" w14:paraId="23931BB1" w14:textId="77777777" w:rsidTr="004865A3">
        <w:tc>
          <w:tcPr>
            <w:tcW w:w="8784" w:type="dxa"/>
          </w:tcPr>
          <w:p w14:paraId="06EE7D4E" w14:textId="67B70403" w:rsidR="00746398" w:rsidRPr="002240D2" w:rsidRDefault="00746398" w:rsidP="00697F9E">
            <w:pPr>
              <w:spacing w:before="0" w:after="0" w:line="240" w:lineRule="auto"/>
              <w:jc w:val="both"/>
              <w:rPr>
                <w:lang w:val="hr-HR"/>
              </w:rPr>
            </w:pPr>
            <w:r w:rsidRPr="002240D2">
              <w:rPr>
                <w:lang w:val="hr-HR"/>
              </w:rPr>
              <w:t xml:space="preserve"> </w:t>
            </w:r>
            <w:r w:rsidR="00145A36">
              <w:rPr>
                <w:b/>
                <w:i/>
                <w:sz w:val="22"/>
                <w:szCs w:val="22"/>
                <w:lang w:val="hr-HR"/>
              </w:rPr>
              <w:t xml:space="preserve">Jednake </w:t>
            </w:r>
            <w:r w:rsidR="00145A36" w:rsidRPr="002240D2">
              <w:rPr>
                <w:b/>
                <w:i/>
                <w:sz w:val="22"/>
                <w:szCs w:val="22"/>
                <w:lang w:val="hr-HR"/>
              </w:rPr>
              <w:t>mogućnost</w:t>
            </w:r>
            <w:r w:rsidR="00145A36">
              <w:rPr>
                <w:b/>
                <w:i/>
                <w:sz w:val="22"/>
                <w:szCs w:val="22"/>
                <w:lang w:val="hr-HR"/>
              </w:rPr>
              <w:t xml:space="preserve">i i </w:t>
            </w:r>
            <w:r w:rsidRPr="002240D2">
              <w:rPr>
                <w:b/>
                <w:i/>
                <w:sz w:val="22"/>
                <w:szCs w:val="22"/>
                <w:lang w:val="hr-HR"/>
              </w:rPr>
              <w:t>nediskriminacij</w:t>
            </w:r>
            <w:r w:rsidR="00145A36">
              <w:rPr>
                <w:b/>
                <w:i/>
                <w:sz w:val="22"/>
                <w:szCs w:val="22"/>
                <w:lang w:val="hr-HR"/>
              </w:rPr>
              <w:t>a</w:t>
            </w:r>
          </w:p>
          <w:p w14:paraId="385B60B6" w14:textId="19F61C13" w:rsidR="00D82B93" w:rsidRPr="002240D2" w:rsidRDefault="00D82B93" w:rsidP="00D82B93">
            <w:pPr>
              <w:spacing w:before="0" w:after="0" w:line="240" w:lineRule="auto"/>
              <w:jc w:val="both"/>
              <w:rPr>
                <w:b/>
                <w:i/>
                <w:sz w:val="22"/>
                <w:szCs w:val="22"/>
                <w:lang w:val="hr-HR"/>
              </w:rPr>
            </w:pPr>
          </w:p>
          <w:p w14:paraId="1608344B" w14:textId="417FC7F8" w:rsidR="0018351F" w:rsidRDefault="00746398" w:rsidP="0018351F">
            <w:pPr>
              <w:pStyle w:val="Text1"/>
              <w:numPr>
                <w:ilvl w:val="0"/>
                <w:numId w:val="80"/>
              </w:numPr>
              <w:spacing w:before="0" w:after="0" w:line="240" w:lineRule="auto"/>
              <w:jc w:val="both"/>
              <w:rPr>
                <w:i/>
                <w:sz w:val="22"/>
                <w:szCs w:val="22"/>
                <w:lang w:val="hr-HR"/>
              </w:rPr>
            </w:pPr>
            <w:r w:rsidRPr="002240D2">
              <w:rPr>
                <w:i/>
                <w:sz w:val="22"/>
                <w:szCs w:val="22"/>
                <w:lang w:val="hr-HR"/>
              </w:rPr>
              <w:t xml:space="preserve">pozitivne mjere za uklanjanje </w:t>
            </w:r>
            <w:r w:rsidR="0059117E" w:rsidRPr="002240D2">
              <w:rPr>
                <w:i/>
                <w:sz w:val="22"/>
                <w:szCs w:val="22"/>
                <w:lang w:val="hr-HR"/>
              </w:rPr>
              <w:t xml:space="preserve">društvenih </w:t>
            </w:r>
            <w:r w:rsidRPr="002240D2">
              <w:rPr>
                <w:i/>
                <w:sz w:val="22"/>
                <w:szCs w:val="22"/>
                <w:lang w:val="hr-HR"/>
              </w:rPr>
              <w:t xml:space="preserve">stereotipa, </w:t>
            </w:r>
            <w:r w:rsidR="0059117E" w:rsidRPr="002240D2">
              <w:rPr>
                <w:i/>
                <w:sz w:val="22"/>
                <w:szCs w:val="22"/>
                <w:lang w:val="hr-HR"/>
              </w:rPr>
              <w:t>uključujući</w:t>
            </w:r>
            <w:r w:rsidRPr="002240D2">
              <w:rPr>
                <w:i/>
                <w:sz w:val="22"/>
                <w:szCs w:val="22"/>
                <w:lang w:val="hr-HR"/>
              </w:rPr>
              <w:t xml:space="preserve"> </w:t>
            </w:r>
            <w:r w:rsidR="0059117E" w:rsidRPr="002240D2">
              <w:rPr>
                <w:i/>
                <w:sz w:val="22"/>
                <w:szCs w:val="22"/>
                <w:lang w:val="hr-HR"/>
              </w:rPr>
              <w:t xml:space="preserve">informativne </w:t>
            </w:r>
            <w:r w:rsidRPr="002240D2">
              <w:rPr>
                <w:i/>
                <w:sz w:val="22"/>
                <w:szCs w:val="22"/>
                <w:lang w:val="hr-HR"/>
              </w:rPr>
              <w:t xml:space="preserve">i </w:t>
            </w:r>
            <w:r w:rsidR="0059117E" w:rsidRPr="002240D2">
              <w:rPr>
                <w:i/>
                <w:sz w:val="22"/>
                <w:szCs w:val="22"/>
                <w:lang w:val="hr-HR"/>
              </w:rPr>
              <w:t xml:space="preserve">komunikacijske </w:t>
            </w:r>
            <w:r w:rsidRPr="002240D2">
              <w:rPr>
                <w:i/>
                <w:sz w:val="22"/>
                <w:szCs w:val="22"/>
                <w:lang w:val="hr-HR"/>
              </w:rPr>
              <w:t>aktivnosti</w:t>
            </w:r>
          </w:p>
          <w:p w14:paraId="6336B410" w14:textId="1722F16D" w:rsidR="00E906CE" w:rsidRPr="00E906CE" w:rsidRDefault="00E906CE" w:rsidP="00F629B6">
            <w:pPr>
              <w:pStyle w:val="ListParagraph"/>
              <w:numPr>
                <w:ilvl w:val="0"/>
                <w:numId w:val="80"/>
              </w:numPr>
              <w:spacing w:line="257" w:lineRule="auto"/>
              <w:rPr>
                <w:i/>
                <w:iCs/>
                <w:color w:val="000000" w:themeColor="text1"/>
                <w:sz w:val="22"/>
                <w:szCs w:val="22"/>
                <w:lang w:val="hr-HR"/>
              </w:rPr>
            </w:pPr>
            <w:r>
              <w:rPr>
                <w:rFonts w:eastAsia="Calibri"/>
                <w:i/>
                <w:iCs/>
                <w:sz w:val="22"/>
                <w:szCs w:val="22"/>
                <w:lang w:val="hr-HR"/>
              </w:rPr>
              <w:t>P</w:t>
            </w:r>
            <w:r w:rsidR="7A92374E" w:rsidRPr="00F363F8">
              <w:rPr>
                <w:rFonts w:eastAsia="Calibri"/>
                <w:i/>
                <w:iCs/>
                <w:sz w:val="22"/>
                <w:szCs w:val="22"/>
                <w:lang w:val="hr-HR"/>
              </w:rPr>
              <w:t>ozitivne mjere za osiguranje dostupnosti sadržaja namijenjenih javnosti (web stranice, promotivni materijali i sl.)</w:t>
            </w:r>
            <w:r>
              <w:rPr>
                <w:rFonts w:eastAsia="Calibri"/>
                <w:i/>
                <w:iCs/>
                <w:sz w:val="22"/>
                <w:szCs w:val="22"/>
                <w:lang w:val="hr-HR"/>
              </w:rPr>
              <w:t>.</w:t>
            </w:r>
          </w:p>
          <w:p w14:paraId="41517CA3" w14:textId="3294A6B5" w:rsidR="7A92374E" w:rsidRPr="00F363F8" w:rsidRDefault="00E906CE" w:rsidP="00F629B6">
            <w:pPr>
              <w:pStyle w:val="ListParagraph"/>
              <w:numPr>
                <w:ilvl w:val="0"/>
                <w:numId w:val="80"/>
              </w:numPr>
              <w:spacing w:line="257" w:lineRule="auto"/>
              <w:rPr>
                <w:i/>
                <w:iCs/>
                <w:color w:val="000000" w:themeColor="text1"/>
                <w:sz w:val="22"/>
                <w:szCs w:val="22"/>
                <w:lang w:val="hr-HR"/>
              </w:rPr>
            </w:pPr>
            <w:r>
              <w:rPr>
                <w:rFonts w:eastAsia="Calibri"/>
                <w:i/>
                <w:iCs/>
                <w:sz w:val="22"/>
                <w:szCs w:val="22"/>
                <w:lang w:val="hr-HR"/>
              </w:rPr>
              <w:t>P</w:t>
            </w:r>
            <w:r w:rsidR="7A92374E" w:rsidRPr="00F363F8">
              <w:rPr>
                <w:rFonts w:eastAsia="Calibri"/>
                <w:i/>
                <w:iCs/>
                <w:sz w:val="22"/>
                <w:szCs w:val="22"/>
                <w:lang w:val="hr-HR"/>
              </w:rPr>
              <w:t>ozitivne mjere promicanja zapošljavanja osoba s invaliditetom</w:t>
            </w:r>
            <w:r>
              <w:rPr>
                <w:rFonts w:eastAsia="Calibri"/>
                <w:i/>
                <w:iCs/>
                <w:sz w:val="22"/>
                <w:szCs w:val="22"/>
                <w:lang w:val="hr-HR"/>
              </w:rPr>
              <w:t>.</w:t>
            </w:r>
          </w:p>
          <w:p w14:paraId="4741A9F8" w14:textId="02631085" w:rsidR="14750CBE" w:rsidRPr="00F363F8" w:rsidRDefault="14750CBE" w:rsidP="00F629B6">
            <w:pPr>
              <w:pStyle w:val="ListParagraph"/>
              <w:numPr>
                <w:ilvl w:val="0"/>
                <w:numId w:val="80"/>
              </w:numPr>
              <w:spacing w:line="257" w:lineRule="auto"/>
              <w:rPr>
                <w:i/>
                <w:iCs/>
                <w:color w:val="000000" w:themeColor="text1"/>
                <w:sz w:val="22"/>
                <w:szCs w:val="22"/>
                <w:lang w:val="hr-HR"/>
              </w:rPr>
            </w:pPr>
            <w:r w:rsidRPr="00F363F8">
              <w:rPr>
                <w:i/>
                <w:iCs/>
                <w:sz w:val="22"/>
                <w:szCs w:val="22"/>
                <w:lang w:val="hr-HR"/>
              </w:rPr>
              <w:t>Specifičnim infrastrukturnim ulaganjima ostvarit će se pozitivan doprinos uključenju osoba s invaliditetom kroz pristupačnost građevinama putem razumne prilagodbe i univerzalnog dizajna, informacijsko-komunikacijsku pristupačnost te kroz pozitivne mjere za osiguranje dostupnosti sadržaja namijenjenih javnosti (web stranice, promotivni materijali i sl.).</w:t>
            </w:r>
          </w:p>
          <w:p w14:paraId="79DAC765" w14:textId="2BA695EB" w:rsidR="31DC9440" w:rsidRPr="00F363F8" w:rsidRDefault="14750CBE" w:rsidP="00F629B6">
            <w:pPr>
              <w:pStyle w:val="ListParagraph"/>
              <w:numPr>
                <w:ilvl w:val="0"/>
                <w:numId w:val="80"/>
              </w:numPr>
              <w:rPr>
                <w:i/>
                <w:iCs/>
                <w:sz w:val="22"/>
                <w:szCs w:val="22"/>
                <w:lang w:val="hr-HR"/>
              </w:rPr>
            </w:pPr>
            <w:r w:rsidRPr="00F363F8">
              <w:rPr>
                <w:i/>
                <w:iCs/>
                <w:sz w:val="22"/>
                <w:szCs w:val="22"/>
                <w:lang w:val="hr-HR"/>
              </w:rPr>
              <w:t>Mjere informativnih i komunikacijskih aktivnosti koje apostrofiraju važnost sudjelovanja ranjivih skupina u svim predviđenim aktivnostima te putem promicanja primjera dobre prakse sudjelovanja ranjivih skupina u poduzetničkim aktivnostima u sektoru. U pozivima posebno će se pratiti i broj pripadnika ranjivih skupina koji su korisnici financijskih potpora.</w:t>
            </w:r>
          </w:p>
          <w:p w14:paraId="5E8DCFD8" w14:textId="632B6959" w:rsidR="31DC9440" w:rsidRDefault="31DC9440" w:rsidP="00F629B6">
            <w:pPr>
              <w:pStyle w:val="ListParagraph"/>
              <w:spacing w:line="257" w:lineRule="auto"/>
              <w:rPr>
                <w:i/>
                <w:iCs/>
                <w:color w:val="000000" w:themeColor="text1"/>
                <w:lang w:val="hr-HR"/>
              </w:rPr>
            </w:pPr>
          </w:p>
          <w:p w14:paraId="22A36FF6" w14:textId="4B1470A0" w:rsidR="0018351F" w:rsidRPr="0018351F" w:rsidRDefault="0018351F" w:rsidP="0018351F">
            <w:pPr>
              <w:pStyle w:val="Text1"/>
              <w:spacing w:before="0" w:after="0" w:line="240" w:lineRule="auto"/>
              <w:ind w:left="0"/>
              <w:jc w:val="both"/>
              <w:rPr>
                <w:b/>
                <w:bCs/>
                <w:i/>
                <w:sz w:val="22"/>
                <w:szCs w:val="22"/>
                <w:lang w:val="hr-HR"/>
              </w:rPr>
            </w:pPr>
            <w:r w:rsidRPr="0018351F">
              <w:rPr>
                <w:b/>
                <w:bCs/>
                <w:i/>
                <w:sz w:val="22"/>
                <w:szCs w:val="22"/>
                <w:lang w:val="hr-HR"/>
              </w:rPr>
              <w:lastRenderedPageBreak/>
              <w:t>Ravnopravnost spolova</w:t>
            </w:r>
          </w:p>
          <w:p w14:paraId="660D4943" w14:textId="0BCC4BDE" w:rsidR="7B00FFF8" w:rsidRPr="00BC3CF8" w:rsidRDefault="00BC3CF8" w:rsidP="31DC9440">
            <w:pPr>
              <w:pStyle w:val="Text1"/>
              <w:numPr>
                <w:ilvl w:val="0"/>
                <w:numId w:val="80"/>
              </w:numPr>
              <w:spacing w:before="0" w:after="0" w:line="240" w:lineRule="auto"/>
              <w:jc w:val="both"/>
              <w:rPr>
                <w:i/>
                <w:iCs/>
                <w:sz w:val="22"/>
                <w:szCs w:val="22"/>
                <w:lang w:val="hr-HR"/>
              </w:rPr>
            </w:pPr>
            <w:r>
              <w:rPr>
                <w:i/>
                <w:iCs/>
                <w:sz w:val="22"/>
                <w:szCs w:val="22"/>
                <w:lang w:val="hr-HR"/>
              </w:rPr>
              <w:t>P</w:t>
            </w:r>
            <w:r w:rsidR="7B00FFF8" w:rsidRPr="00BC3CF8">
              <w:rPr>
                <w:i/>
                <w:iCs/>
                <w:sz w:val="22"/>
                <w:szCs w:val="22"/>
                <w:lang w:val="hr-HR"/>
              </w:rPr>
              <w:t>ozitivne mjere za promociju jednakosti žena i muškaraca kojima se nastoje eliminirati spolni stereotipi iz informacijskih i komunikacijskih aktivnosti</w:t>
            </w:r>
            <w:r w:rsidR="00CE00E6">
              <w:rPr>
                <w:i/>
                <w:iCs/>
                <w:sz w:val="22"/>
                <w:szCs w:val="22"/>
                <w:lang w:val="hr-HR"/>
              </w:rPr>
              <w:t>.</w:t>
            </w:r>
          </w:p>
          <w:p w14:paraId="06557F2D" w14:textId="06884EF9" w:rsidR="00043FD5" w:rsidRPr="00BC3CF8" w:rsidRDefault="00CE00E6" w:rsidP="00551E7B">
            <w:pPr>
              <w:pStyle w:val="Text1"/>
              <w:numPr>
                <w:ilvl w:val="0"/>
                <w:numId w:val="80"/>
              </w:numPr>
              <w:spacing w:before="0" w:after="0" w:line="240" w:lineRule="auto"/>
              <w:jc w:val="both"/>
              <w:rPr>
                <w:i/>
                <w:iCs/>
                <w:sz w:val="22"/>
                <w:szCs w:val="22"/>
                <w:lang w:val="hr-HR"/>
              </w:rPr>
            </w:pPr>
            <w:r>
              <w:rPr>
                <w:rFonts w:eastAsia="Calibri"/>
                <w:i/>
                <w:iCs/>
                <w:sz w:val="22"/>
                <w:szCs w:val="22"/>
                <w:lang w:val="hr-HR"/>
              </w:rPr>
              <w:t>P</w:t>
            </w:r>
            <w:r w:rsidR="7B00FFF8" w:rsidRPr="00BC3CF8">
              <w:rPr>
                <w:rFonts w:eastAsia="Calibri"/>
                <w:i/>
                <w:iCs/>
                <w:sz w:val="22"/>
                <w:szCs w:val="22"/>
                <w:lang w:val="hr-HR"/>
              </w:rPr>
              <w:t xml:space="preserve">rimjena pozitivnih mjera </w:t>
            </w:r>
            <w:r w:rsidR="0059117E" w:rsidRPr="00BC3CF8">
              <w:rPr>
                <w:i/>
                <w:iCs/>
                <w:sz w:val="22"/>
                <w:szCs w:val="22"/>
                <w:lang w:val="hr-HR"/>
              </w:rPr>
              <w:t xml:space="preserve"> </w:t>
            </w:r>
            <w:r w:rsidR="1401BDEF" w:rsidRPr="00BC3CF8">
              <w:rPr>
                <w:i/>
                <w:iCs/>
                <w:sz w:val="22"/>
                <w:szCs w:val="22"/>
                <w:lang w:val="hr-HR"/>
              </w:rPr>
              <w:t>za</w:t>
            </w:r>
            <w:r w:rsidR="0059117E" w:rsidRPr="00BC3CF8">
              <w:rPr>
                <w:i/>
                <w:iCs/>
                <w:sz w:val="22"/>
                <w:szCs w:val="22"/>
                <w:lang w:val="hr-HR"/>
              </w:rPr>
              <w:t xml:space="preserve"> </w:t>
            </w:r>
            <w:r w:rsidR="00746398" w:rsidRPr="00BC3CF8">
              <w:rPr>
                <w:i/>
                <w:iCs/>
                <w:sz w:val="22"/>
                <w:szCs w:val="22"/>
                <w:lang w:val="hr-HR"/>
              </w:rPr>
              <w:t xml:space="preserve"> </w:t>
            </w:r>
            <w:r w:rsidR="0928FB90" w:rsidRPr="00BC3CF8">
              <w:rPr>
                <w:i/>
                <w:iCs/>
                <w:sz w:val="22"/>
                <w:szCs w:val="22"/>
                <w:lang w:val="hr-HR"/>
              </w:rPr>
              <w:t xml:space="preserve">promicanje </w:t>
            </w:r>
            <w:r w:rsidR="00746398" w:rsidRPr="00BC3CF8">
              <w:rPr>
                <w:i/>
                <w:iCs/>
                <w:sz w:val="22"/>
                <w:szCs w:val="22"/>
                <w:lang w:val="hr-HR"/>
              </w:rPr>
              <w:t>sudjelovanja žena u svim</w:t>
            </w:r>
            <w:r w:rsidR="0059117E" w:rsidRPr="00BC3CF8">
              <w:rPr>
                <w:i/>
                <w:iCs/>
                <w:sz w:val="22"/>
                <w:szCs w:val="22"/>
                <w:lang w:val="hr-HR"/>
              </w:rPr>
              <w:t xml:space="preserve"> predviđenim</w:t>
            </w:r>
            <w:r w:rsidR="00746398" w:rsidRPr="00BC3CF8">
              <w:rPr>
                <w:i/>
                <w:iCs/>
                <w:sz w:val="22"/>
                <w:szCs w:val="22"/>
                <w:lang w:val="hr-HR"/>
              </w:rPr>
              <w:t xml:space="preserve"> aktivnostima</w:t>
            </w:r>
            <w:r>
              <w:rPr>
                <w:i/>
                <w:iCs/>
                <w:sz w:val="22"/>
                <w:szCs w:val="22"/>
                <w:lang w:val="hr-HR"/>
              </w:rPr>
              <w:t>.</w:t>
            </w:r>
            <w:r w:rsidR="00746398" w:rsidRPr="00BC3CF8">
              <w:rPr>
                <w:i/>
                <w:iCs/>
                <w:sz w:val="22"/>
                <w:szCs w:val="22"/>
                <w:lang w:val="hr-HR"/>
              </w:rPr>
              <w:t xml:space="preserve"> </w:t>
            </w:r>
          </w:p>
          <w:p w14:paraId="7FB97839" w14:textId="364A555D" w:rsidR="2D5CEA84" w:rsidRPr="00BC3CF8" w:rsidRDefault="00CE00E6" w:rsidP="31DC9440">
            <w:pPr>
              <w:pStyle w:val="Text1"/>
              <w:numPr>
                <w:ilvl w:val="0"/>
                <w:numId w:val="80"/>
              </w:numPr>
              <w:spacing w:before="0" w:after="0" w:line="240" w:lineRule="auto"/>
              <w:jc w:val="both"/>
              <w:rPr>
                <w:i/>
                <w:iCs/>
                <w:sz w:val="22"/>
                <w:szCs w:val="22"/>
                <w:lang w:val="hr-HR"/>
              </w:rPr>
            </w:pPr>
            <w:r>
              <w:rPr>
                <w:i/>
                <w:iCs/>
                <w:sz w:val="22"/>
                <w:szCs w:val="22"/>
                <w:lang w:val="hr-HR"/>
              </w:rPr>
              <w:t>P</w:t>
            </w:r>
            <w:r w:rsidR="2D5CEA84" w:rsidRPr="00BC3CF8">
              <w:rPr>
                <w:i/>
                <w:iCs/>
                <w:sz w:val="22"/>
                <w:szCs w:val="22"/>
                <w:lang w:val="hr-HR"/>
              </w:rPr>
              <w:t>romicanje sudjelovanja žena na upravljačkoj i odlučujućoj razini</w:t>
            </w:r>
            <w:r w:rsidR="00E07795">
              <w:rPr>
                <w:i/>
                <w:iCs/>
                <w:sz w:val="22"/>
                <w:szCs w:val="22"/>
                <w:lang w:val="hr-HR"/>
              </w:rPr>
              <w:t>.</w:t>
            </w:r>
          </w:p>
          <w:p w14:paraId="24FD46D5" w14:textId="1F4EBFF9" w:rsidR="00984382" w:rsidRPr="00645EA0" w:rsidRDefault="474DF90D" w:rsidP="00645EA0">
            <w:pPr>
              <w:pStyle w:val="Text1"/>
              <w:numPr>
                <w:ilvl w:val="0"/>
                <w:numId w:val="80"/>
              </w:numPr>
              <w:spacing w:before="0" w:after="0" w:line="240" w:lineRule="auto"/>
              <w:jc w:val="both"/>
              <w:rPr>
                <w:i/>
                <w:iCs/>
                <w:sz w:val="22"/>
                <w:szCs w:val="22"/>
                <w:lang w:val="hr-HR"/>
              </w:rPr>
            </w:pPr>
            <w:r w:rsidRPr="00BC3CF8">
              <w:rPr>
                <w:i/>
                <w:iCs/>
                <w:sz w:val="22"/>
                <w:szCs w:val="22"/>
                <w:lang w:val="hr-HR"/>
              </w:rPr>
              <w:t>Mjere informativnih i komunikacijskih aktivnosti putem kojih će se eliminirati spolni stereotipi promicanjem sudjelovanja žena u svim predviđenim aktivnostima, promicanjem aktivnosti uspostavljanja bolje ravnoteže između poslovnog i privatnog života u turističkom sektoru te promicanjem spolne ravnoteže na upravljačkim radnim mjestima u sektoru, a u pozivima posebno će se pratiti i broj žena koje su korisnice financijskih potpora.</w:t>
            </w:r>
          </w:p>
        </w:tc>
      </w:tr>
    </w:tbl>
    <w:p w14:paraId="71656BD1" w14:textId="77777777" w:rsidR="001B5121" w:rsidRPr="002240D2" w:rsidRDefault="001B5121" w:rsidP="00E4324B">
      <w:pPr>
        <w:pStyle w:val="Norm1"/>
      </w:pPr>
      <w:r w:rsidRPr="002240D2">
        <w:lastRenderedPageBreak/>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4833B6" w14:paraId="06D47DB5" w14:textId="77777777" w:rsidTr="004865A3">
        <w:tc>
          <w:tcPr>
            <w:tcW w:w="8779" w:type="dxa"/>
          </w:tcPr>
          <w:p w14:paraId="539E9C06" w14:textId="70A0E2BA" w:rsidR="00984382" w:rsidRPr="002240D2" w:rsidRDefault="00705F22" w:rsidP="00412CD8">
            <w:pPr>
              <w:pStyle w:val="Text1"/>
              <w:spacing w:before="60" w:after="60" w:line="240" w:lineRule="auto"/>
              <w:ind w:left="0"/>
              <w:rPr>
                <w:lang w:val="hr-HR"/>
              </w:rPr>
            </w:pPr>
            <w:r w:rsidRPr="002240D2">
              <w:rPr>
                <w:lang w:val="hr-HR"/>
              </w:rPr>
              <w:t xml:space="preserve">Polje za unos teksta </w:t>
            </w:r>
            <w:r w:rsidR="00984382" w:rsidRPr="002240D2">
              <w:rPr>
                <w:lang w:val="hr-HR"/>
              </w:rPr>
              <w:t>[2 000]</w:t>
            </w:r>
          </w:p>
        </w:tc>
      </w:tr>
    </w:tbl>
    <w:p w14:paraId="0EA8BFF0" w14:textId="77777777" w:rsidR="004A0459" w:rsidRPr="002240D2" w:rsidRDefault="004A0459" w:rsidP="00E4324B">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6D6223" w14:paraId="3B302F8D" w14:textId="77777777" w:rsidTr="004865A3">
        <w:tc>
          <w:tcPr>
            <w:tcW w:w="8779" w:type="dxa"/>
          </w:tcPr>
          <w:p w14:paraId="1F1DB9D4" w14:textId="225B0272" w:rsidR="00A84DC6" w:rsidRPr="002240D2" w:rsidRDefault="00865A3E" w:rsidP="00CF543B">
            <w:pPr>
              <w:pStyle w:val="Text1"/>
              <w:spacing w:before="60" w:after="60" w:line="276" w:lineRule="auto"/>
              <w:ind w:left="0"/>
              <w:jc w:val="both"/>
              <w:rPr>
                <w:i/>
                <w:sz w:val="22"/>
                <w:szCs w:val="22"/>
                <w:lang w:val="hr-HR"/>
              </w:rPr>
            </w:pPr>
            <w:r w:rsidRPr="002240D2">
              <w:rPr>
                <w:i/>
                <w:sz w:val="22"/>
                <w:szCs w:val="22"/>
                <w:lang w:val="hr-HR"/>
              </w:rPr>
              <w:t xml:space="preserve">Očekuje se znatan doprinos Strategiji za dunavsku regiju (EUSDR)  točnije ostvarenju Trećeg stupa EUSDR-a (Izgradnja blagostanja u dunavskoj regiji) kroz Prioritetno područje (PP) 8 - Jačanje konkurentnosti poduzetništva. Aktivnostima se izravno doprinosi ciljevima PP8 te prioritetima definiranim Akcijskim planom EUSDR-a. </w:t>
            </w:r>
            <w:r w:rsidR="00A84DC6" w:rsidRPr="002240D2">
              <w:rPr>
                <w:i/>
                <w:sz w:val="22"/>
                <w:szCs w:val="22"/>
                <w:lang w:val="hr-HR"/>
              </w:rPr>
              <w:t xml:space="preserve">Posebnim ciljem 1iii </w:t>
            </w:r>
            <w:r w:rsidR="00A84DC6" w:rsidRPr="00467AAC">
              <w:rPr>
                <w:i/>
                <w:sz w:val="22"/>
                <w:szCs w:val="22"/>
                <w:lang w:val="hr-HR"/>
              </w:rPr>
              <w:t>Jačanje održivog rasta i konkurentnosti MSP-ova i  stvaranje novih radnih mjesta u MSP-ovima</w:t>
            </w:r>
            <w:r w:rsidR="00A84DC6" w:rsidRPr="002240D2">
              <w:rPr>
                <w:i/>
                <w:sz w:val="22"/>
                <w:szCs w:val="22"/>
                <w:lang w:val="hr-HR"/>
              </w:rPr>
              <w:t xml:space="preserve">, uključujući produktivna ulaganja podupiru se sljedeće aktivnosti Akcijskog plana EUSDR-a: </w:t>
            </w:r>
          </w:p>
          <w:p w14:paraId="3373FA71" w14:textId="3FD32E94" w:rsidR="00A84DC6" w:rsidRPr="002240D2" w:rsidRDefault="00A84DC6" w:rsidP="00A969B8">
            <w:pPr>
              <w:pStyle w:val="Text1"/>
              <w:numPr>
                <w:ilvl w:val="0"/>
                <w:numId w:val="144"/>
              </w:numPr>
              <w:spacing w:before="60" w:after="60" w:line="276" w:lineRule="auto"/>
              <w:rPr>
                <w:i/>
                <w:sz w:val="22"/>
                <w:szCs w:val="22"/>
                <w:lang w:val="hr-HR"/>
              </w:rPr>
            </w:pPr>
            <w:r w:rsidRPr="002240D2">
              <w:rPr>
                <w:i/>
                <w:sz w:val="22"/>
                <w:szCs w:val="22"/>
                <w:lang w:val="hr-HR"/>
              </w:rPr>
              <w:t>Aktivnost 3: Poboljšanje okvirnih uvjeta, programa potpore i izgradnje</w:t>
            </w:r>
            <w:r w:rsidR="005A13BF" w:rsidRPr="002240D2">
              <w:rPr>
                <w:i/>
                <w:sz w:val="22"/>
                <w:szCs w:val="22"/>
                <w:lang w:val="hr-HR"/>
              </w:rPr>
              <w:t xml:space="preserve"> </w:t>
            </w:r>
            <w:r w:rsidRPr="002240D2">
              <w:rPr>
                <w:i/>
                <w:sz w:val="22"/>
                <w:szCs w:val="22"/>
                <w:lang w:val="hr-HR"/>
              </w:rPr>
              <w:t xml:space="preserve">kapaciteta dionika kako bi se poboljšala suradnja između </w:t>
            </w:r>
            <w:proofErr w:type="spellStart"/>
            <w:r w:rsidRPr="002240D2">
              <w:rPr>
                <w:i/>
                <w:sz w:val="22"/>
                <w:szCs w:val="22"/>
                <w:lang w:val="hr-HR"/>
              </w:rPr>
              <w:t>klasterskih</w:t>
            </w:r>
            <w:proofErr w:type="spellEnd"/>
            <w:r w:rsidR="005A13BF" w:rsidRPr="002240D2">
              <w:rPr>
                <w:i/>
                <w:sz w:val="22"/>
                <w:szCs w:val="22"/>
                <w:lang w:val="hr-HR"/>
              </w:rPr>
              <w:t xml:space="preserve"> </w:t>
            </w:r>
            <w:r w:rsidRPr="002240D2">
              <w:rPr>
                <w:i/>
                <w:sz w:val="22"/>
                <w:szCs w:val="22"/>
                <w:lang w:val="hr-HR"/>
              </w:rPr>
              <w:t xml:space="preserve">inicijativa i regionalnih inovacijskih strategija, s naglaskom na ruralna područja </w:t>
            </w:r>
          </w:p>
          <w:p w14:paraId="5EC7FE09" w14:textId="4DE01412" w:rsidR="00A84DC6" w:rsidRPr="002240D2" w:rsidRDefault="00A84DC6" w:rsidP="00CF543B">
            <w:pPr>
              <w:pStyle w:val="Text1"/>
              <w:spacing w:before="60" w:after="60" w:line="276" w:lineRule="auto"/>
              <w:ind w:left="0"/>
              <w:rPr>
                <w:i/>
                <w:sz w:val="22"/>
                <w:szCs w:val="22"/>
                <w:lang w:val="hr-HR"/>
              </w:rPr>
            </w:pPr>
            <w:r w:rsidRPr="002240D2">
              <w:rPr>
                <w:i/>
                <w:sz w:val="22"/>
                <w:szCs w:val="22"/>
                <w:lang w:val="hr-HR"/>
              </w:rPr>
              <w:t>Posebnom cilju 1</w:t>
            </w:r>
            <w:r w:rsidR="00952C76" w:rsidRPr="002240D2">
              <w:rPr>
                <w:i/>
                <w:sz w:val="22"/>
                <w:szCs w:val="22"/>
                <w:lang w:val="hr-HR"/>
              </w:rPr>
              <w:t>.</w:t>
            </w:r>
            <w:r w:rsidRPr="002240D2">
              <w:rPr>
                <w:i/>
                <w:sz w:val="22"/>
                <w:szCs w:val="22"/>
                <w:lang w:val="hr-HR"/>
              </w:rPr>
              <w:t>iii doprinijet će se kroz aktivnosti:</w:t>
            </w:r>
          </w:p>
          <w:p w14:paraId="0925C810" w14:textId="77777777" w:rsidR="00034A8B" w:rsidRPr="002240D2" w:rsidRDefault="00A84DC6" w:rsidP="00551E7B">
            <w:pPr>
              <w:pStyle w:val="Text1"/>
              <w:numPr>
                <w:ilvl w:val="1"/>
                <w:numId w:val="80"/>
              </w:numPr>
              <w:spacing w:before="60" w:after="60" w:line="276" w:lineRule="auto"/>
              <w:ind w:left="840"/>
              <w:rPr>
                <w:i/>
                <w:sz w:val="22"/>
                <w:szCs w:val="22"/>
                <w:lang w:val="hr-HR"/>
              </w:rPr>
            </w:pPr>
            <w:r w:rsidRPr="002240D2">
              <w:rPr>
                <w:i/>
                <w:sz w:val="22"/>
                <w:szCs w:val="22"/>
                <w:lang w:val="hr-HR"/>
              </w:rPr>
              <w:t>Doprinos unaprjeđenju inovativnih kapaciteta žena poduzetnica kroz potporu umrežavanju i stvaranju mreže poduzetnica Dunavske regije</w:t>
            </w:r>
          </w:p>
          <w:p w14:paraId="4F315644" w14:textId="77777777" w:rsidR="00034A8B" w:rsidRPr="002240D2" w:rsidRDefault="00A84DC6" w:rsidP="00551E7B">
            <w:pPr>
              <w:pStyle w:val="Text1"/>
              <w:numPr>
                <w:ilvl w:val="1"/>
                <w:numId w:val="80"/>
              </w:numPr>
              <w:spacing w:before="60" w:after="60" w:line="276" w:lineRule="auto"/>
              <w:ind w:left="840"/>
              <w:rPr>
                <w:i/>
                <w:sz w:val="22"/>
                <w:szCs w:val="22"/>
                <w:lang w:val="hr-HR"/>
              </w:rPr>
            </w:pPr>
            <w:r w:rsidRPr="002240D2">
              <w:rPr>
                <w:i/>
                <w:sz w:val="22"/>
                <w:szCs w:val="22"/>
                <w:lang w:val="hr-HR"/>
              </w:rPr>
              <w:t>Unaprjeđenje digitalnih vještina žena poduzetnica u Dunavskoj regiji</w:t>
            </w:r>
          </w:p>
          <w:p w14:paraId="5559C8C1" w14:textId="61476713" w:rsidR="00034A8B" w:rsidRPr="002240D2" w:rsidRDefault="00A84DC6" w:rsidP="00551E7B">
            <w:pPr>
              <w:pStyle w:val="Text1"/>
              <w:numPr>
                <w:ilvl w:val="1"/>
                <w:numId w:val="80"/>
              </w:numPr>
              <w:spacing w:before="60" w:after="60" w:line="276" w:lineRule="auto"/>
              <w:ind w:left="840"/>
              <w:rPr>
                <w:i/>
                <w:sz w:val="22"/>
                <w:szCs w:val="22"/>
                <w:lang w:val="hr-HR"/>
              </w:rPr>
            </w:pPr>
            <w:r w:rsidRPr="002240D2">
              <w:rPr>
                <w:i/>
                <w:sz w:val="22"/>
                <w:szCs w:val="22"/>
                <w:lang w:val="hr-HR"/>
              </w:rPr>
              <w:t>Potpora MSP-ovima kroz sudjelovanje na sajmovima/</w:t>
            </w:r>
            <w:r w:rsidRPr="32B71EF9">
              <w:rPr>
                <w:i/>
                <w:iCs/>
                <w:sz w:val="22"/>
                <w:szCs w:val="22"/>
                <w:lang w:val="hr-HR"/>
              </w:rPr>
              <w:t>B2B</w:t>
            </w:r>
            <w:r w:rsidRPr="002240D2">
              <w:rPr>
                <w:i/>
                <w:sz w:val="22"/>
                <w:szCs w:val="22"/>
                <w:lang w:val="hr-HR"/>
              </w:rPr>
              <w:t xml:space="preserve"> sastancima u svrhu olakšanja pristupa MSP-ova međunarodnom/transnacionalnom tržištu</w:t>
            </w:r>
          </w:p>
          <w:p w14:paraId="3CC76AA0" w14:textId="77777777" w:rsidR="00034A8B" w:rsidRPr="002240D2" w:rsidRDefault="00A84DC6" w:rsidP="00551E7B">
            <w:pPr>
              <w:pStyle w:val="Text1"/>
              <w:numPr>
                <w:ilvl w:val="1"/>
                <w:numId w:val="80"/>
              </w:numPr>
              <w:spacing w:before="60" w:after="60" w:line="276" w:lineRule="auto"/>
              <w:ind w:left="840"/>
              <w:rPr>
                <w:i/>
                <w:sz w:val="22"/>
                <w:szCs w:val="22"/>
                <w:lang w:val="hr-HR"/>
              </w:rPr>
            </w:pPr>
            <w:r w:rsidRPr="002240D2">
              <w:rPr>
                <w:i/>
                <w:sz w:val="22"/>
                <w:szCs w:val="22"/>
                <w:lang w:val="hr-HR"/>
              </w:rPr>
              <w:t>Potpora uključenju hrvatskih MSP-ova u transnacionalne lance vrijednosti</w:t>
            </w:r>
          </w:p>
          <w:p w14:paraId="5704DFC8" w14:textId="5B9A21BA" w:rsidR="00984382" w:rsidRPr="002240D2" w:rsidRDefault="00FB7105" w:rsidP="00551E7B">
            <w:pPr>
              <w:pStyle w:val="Text1"/>
              <w:numPr>
                <w:ilvl w:val="1"/>
                <w:numId w:val="80"/>
              </w:numPr>
              <w:spacing w:before="60" w:after="60" w:line="276" w:lineRule="auto"/>
              <w:ind w:left="840"/>
              <w:rPr>
                <w:i/>
                <w:iCs/>
                <w:sz w:val="22"/>
                <w:szCs w:val="22"/>
                <w:lang w:val="hr-HR"/>
              </w:rPr>
            </w:pPr>
            <w:r w:rsidRPr="002240D2">
              <w:rPr>
                <w:i/>
                <w:sz w:val="22"/>
                <w:szCs w:val="22"/>
                <w:lang w:val="hr-HR"/>
              </w:rPr>
              <w:t>Poticanje suradnje i umrežavanja MSP-ova kao potpora procesu internacionalizacije MSP-ova</w:t>
            </w:r>
          </w:p>
          <w:p w14:paraId="6001ABFF" w14:textId="7EDEFAD7" w:rsidR="00984382" w:rsidRPr="002240D2" w:rsidRDefault="7643E698" w:rsidP="00425240">
            <w:pPr>
              <w:pStyle w:val="Text1"/>
              <w:spacing w:before="60" w:after="60" w:line="276" w:lineRule="auto"/>
              <w:ind w:left="120"/>
              <w:jc w:val="both"/>
              <w:rPr>
                <w:i/>
                <w:lang w:val="hr-HR"/>
              </w:rPr>
            </w:pPr>
            <w:r w:rsidRPr="7D453A19">
              <w:rPr>
                <w:i/>
                <w:iCs/>
                <w:sz w:val="22"/>
                <w:szCs w:val="22"/>
                <w:lang w:val="hr-HR"/>
              </w:rPr>
              <w:t xml:space="preserve">Financiranjem poduzetnika iz sektora turizma i ugostiteljstva doprinijet će se Strategiji za jadransku i jonsku regiju i to četvrtom stupu Održivi turizam, gdje je kao jedna od ključnih potrebnih aktivnosti definirano: „Poboljšanje rasta i učinka MSP-a kroz - </w:t>
            </w:r>
            <w:proofErr w:type="spellStart"/>
            <w:r w:rsidRPr="7D453A19">
              <w:rPr>
                <w:i/>
                <w:iCs/>
                <w:sz w:val="22"/>
                <w:szCs w:val="22"/>
                <w:lang w:val="hr-HR"/>
              </w:rPr>
              <w:t>diverzifikaciju</w:t>
            </w:r>
            <w:proofErr w:type="spellEnd"/>
            <w:r w:rsidRPr="7D453A19">
              <w:rPr>
                <w:i/>
                <w:iCs/>
                <w:sz w:val="22"/>
                <w:szCs w:val="22"/>
                <w:lang w:val="hr-HR"/>
              </w:rPr>
              <w:t xml:space="preserve">, I&amp;R - Novi nacionalni i transnacionalni </w:t>
            </w:r>
            <w:proofErr w:type="spellStart"/>
            <w:r w:rsidRPr="7D453A19">
              <w:rPr>
                <w:i/>
                <w:iCs/>
                <w:sz w:val="22"/>
                <w:szCs w:val="22"/>
                <w:lang w:val="hr-HR"/>
              </w:rPr>
              <w:t>klasteri</w:t>
            </w:r>
            <w:proofErr w:type="spellEnd"/>
            <w:r w:rsidRPr="7D453A19">
              <w:rPr>
                <w:i/>
                <w:iCs/>
                <w:sz w:val="22"/>
                <w:szCs w:val="22"/>
                <w:lang w:val="hr-HR"/>
              </w:rPr>
              <w:t xml:space="preserve"> malih i srednjih poduzeća u području turizma.“</w:t>
            </w:r>
          </w:p>
        </w:tc>
      </w:tr>
    </w:tbl>
    <w:p w14:paraId="429D0CDD" w14:textId="5AD54AB6" w:rsidR="00984382" w:rsidRPr="002240D2" w:rsidRDefault="00910E00" w:rsidP="00E4324B">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84382" w:rsidRPr="006D6223" w14:paraId="000FC931" w14:textId="77777777" w:rsidTr="004865A3">
        <w:tc>
          <w:tcPr>
            <w:tcW w:w="14787" w:type="dxa"/>
          </w:tcPr>
          <w:p w14:paraId="0D6AAA1F" w14:textId="026F1A9A" w:rsidR="00DE0F97" w:rsidRPr="006D66FD" w:rsidRDefault="00826554" w:rsidP="00645EA0">
            <w:pPr>
              <w:pStyle w:val="Text1"/>
              <w:spacing w:before="60" w:after="60" w:line="276" w:lineRule="auto"/>
              <w:ind w:left="0"/>
              <w:jc w:val="both"/>
              <w:rPr>
                <w:i/>
                <w:sz w:val="22"/>
                <w:szCs w:val="22"/>
                <w:lang w:val="hr-HR"/>
              </w:rPr>
            </w:pPr>
            <w:r w:rsidRPr="002240D2">
              <w:rPr>
                <w:i/>
                <w:sz w:val="22"/>
                <w:szCs w:val="22"/>
                <w:lang w:val="hr-HR"/>
              </w:rPr>
              <w:t xml:space="preserve">Direktna </w:t>
            </w:r>
            <w:r w:rsidRPr="002240D2" w:rsidDel="006D66FD">
              <w:rPr>
                <w:i/>
                <w:sz w:val="22"/>
                <w:szCs w:val="22"/>
                <w:lang w:val="hr-HR"/>
              </w:rPr>
              <w:t>p</w:t>
            </w:r>
            <w:r w:rsidRPr="002240D2">
              <w:rPr>
                <w:i/>
                <w:sz w:val="22"/>
                <w:szCs w:val="22"/>
                <w:lang w:val="hr-HR"/>
              </w:rPr>
              <w:t>otpor</w:t>
            </w:r>
            <w:r w:rsidRPr="002240D2" w:rsidDel="006D66FD">
              <w:rPr>
                <w:i/>
                <w:sz w:val="22"/>
                <w:szCs w:val="22"/>
                <w:lang w:val="hr-HR"/>
              </w:rPr>
              <w:t>a</w:t>
            </w:r>
            <w:r w:rsidRPr="002240D2">
              <w:rPr>
                <w:i/>
                <w:sz w:val="22"/>
                <w:szCs w:val="22"/>
                <w:lang w:val="hr-HR"/>
              </w:rPr>
              <w:t xml:space="preserve"> </w:t>
            </w:r>
            <w:r w:rsidRPr="002240D2" w:rsidDel="006D66FD">
              <w:rPr>
                <w:i/>
                <w:sz w:val="22"/>
                <w:szCs w:val="22"/>
                <w:lang w:val="hr-HR"/>
              </w:rPr>
              <w:t>poduzetnicima</w:t>
            </w:r>
            <w:r w:rsidRPr="002240D2">
              <w:rPr>
                <w:i/>
                <w:sz w:val="22"/>
                <w:szCs w:val="22"/>
                <w:lang w:val="hr-HR"/>
              </w:rPr>
              <w:t xml:space="preserve"> </w:t>
            </w:r>
            <w:r w:rsidR="006D66FD" w:rsidRPr="006D66FD">
              <w:rPr>
                <w:i/>
                <w:sz w:val="22"/>
                <w:szCs w:val="22"/>
                <w:lang w:val="hr-HR"/>
              </w:rPr>
              <w:t xml:space="preserve">putem </w:t>
            </w:r>
            <w:r w:rsidR="00DA3CE9">
              <w:rPr>
                <w:i/>
                <w:sz w:val="22"/>
                <w:szCs w:val="22"/>
                <w:lang w:val="hr-HR"/>
              </w:rPr>
              <w:t>FI</w:t>
            </w:r>
            <w:r w:rsidR="006D66FD" w:rsidRPr="006D66FD">
              <w:rPr>
                <w:i/>
                <w:sz w:val="22"/>
                <w:szCs w:val="22"/>
                <w:lang w:val="hr-HR"/>
              </w:rPr>
              <w:t xml:space="preserve"> će se pružiti za </w:t>
            </w:r>
            <w:r w:rsidR="00851C6A" w:rsidRPr="006D66FD">
              <w:rPr>
                <w:i/>
                <w:sz w:val="22"/>
                <w:szCs w:val="22"/>
                <w:lang w:val="hr-HR"/>
              </w:rPr>
              <w:t xml:space="preserve">financijski održiva </w:t>
            </w:r>
            <w:r w:rsidR="006D66FD" w:rsidRPr="006D66FD">
              <w:rPr>
                <w:i/>
                <w:sz w:val="22"/>
                <w:szCs w:val="22"/>
                <w:lang w:val="hr-HR"/>
              </w:rPr>
              <w:t>ulaganja ,za koja je otežana dostupnost financiranja iz tržišnih izvora</w:t>
            </w:r>
            <w:r w:rsidR="00D70704">
              <w:rPr>
                <w:i/>
                <w:sz w:val="22"/>
                <w:szCs w:val="22"/>
                <w:lang w:val="hr-HR"/>
              </w:rPr>
              <w:t>,</w:t>
            </w:r>
            <w:r w:rsidR="00285CB2">
              <w:rPr>
                <w:i/>
                <w:sz w:val="22"/>
                <w:szCs w:val="22"/>
                <w:lang w:val="hr-HR"/>
              </w:rPr>
              <w:t>, kroz</w:t>
            </w:r>
            <w:r w:rsidR="00520C9A">
              <w:rPr>
                <w:i/>
                <w:sz w:val="22"/>
                <w:szCs w:val="22"/>
                <w:lang w:val="hr-HR"/>
              </w:rPr>
              <w:t xml:space="preserve"> financijske proizvode</w:t>
            </w:r>
            <w:r w:rsidR="00285CB2">
              <w:rPr>
                <w:i/>
                <w:sz w:val="22"/>
                <w:szCs w:val="22"/>
                <w:lang w:val="hr-HR"/>
              </w:rPr>
              <w:t>:</w:t>
            </w:r>
            <w:r w:rsidR="006D66FD" w:rsidRPr="006D66FD">
              <w:rPr>
                <w:i/>
                <w:sz w:val="22"/>
                <w:szCs w:val="22"/>
                <w:lang w:val="hr-HR"/>
              </w:rPr>
              <w:t xml:space="preserve"> zajmove i jamstva te moguću kombinaciju </w:t>
            </w:r>
            <w:r w:rsidR="006227AF">
              <w:rPr>
                <w:i/>
                <w:sz w:val="22"/>
                <w:szCs w:val="22"/>
                <w:lang w:val="hr-HR"/>
              </w:rPr>
              <w:t>FI</w:t>
            </w:r>
            <w:r w:rsidR="006D66FD" w:rsidRPr="006D66FD">
              <w:rPr>
                <w:i/>
                <w:sz w:val="22"/>
                <w:szCs w:val="22"/>
                <w:lang w:val="hr-HR"/>
              </w:rPr>
              <w:t xml:space="preserve"> s bespovratni</w:t>
            </w:r>
            <w:r w:rsidR="00CD18C7">
              <w:rPr>
                <w:i/>
                <w:sz w:val="22"/>
                <w:szCs w:val="22"/>
                <w:lang w:val="hr-HR"/>
              </w:rPr>
              <w:t>m</w:t>
            </w:r>
            <w:r w:rsidR="006D66FD" w:rsidRPr="006D66FD">
              <w:rPr>
                <w:i/>
                <w:sz w:val="22"/>
                <w:szCs w:val="22"/>
                <w:lang w:val="hr-HR"/>
              </w:rPr>
              <w:t xml:space="preserve"> sredst</w:t>
            </w:r>
            <w:r w:rsidR="00CD18C7">
              <w:rPr>
                <w:i/>
                <w:sz w:val="22"/>
                <w:szCs w:val="22"/>
                <w:lang w:val="hr-HR"/>
              </w:rPr>
              <w:t>vima</w:t>
            </w:r>
            <w:r w:rsidR="006D66FD" w:rsidRPr="006D66FD">
              <w:rPr>
                <w:i/>
                <w:sz w:val="22"/>
                <w:szCs w:val="22"/>
                <w:lang w:val="hr-HR"/>
              </w:rPr>
              <w:t xml:space="preserve"> u sklopu jedne FI operacije</w:t>
            </w:r>
            <w:r w:rsidR="00DE0F97">
              <w:rPr>
                <w:i/>
                <w:sz w:val="22"/>
                <w:szCs w:val="22"/>
                <w:lang w:val="hr-HR"/>
              </w:rPr>
              <w:t xml:space="preserve"> i to: </w:t>
            </w:r>
            <w:r w:rsidR="00555E02">
              <w:rPr>
                <w:i/>
                <w:sz w:val="22"/>
                <w:szCs w:val="22"/>
                <w:lang w:val="hr-HR"/>
              </w:rPr>
              <w:t>m</w:t>
            </w:r>
            <w:r w:rsidR="00555E02" w:rsidRPr="00555E02">
              <w:rPr>
                <w:i/>
                <w:sz w:val="22"/>
                <w:szCs w:val="22"/>
                <w:lang w:val="hr-HR"/>
              </w:rPr>
              <w:t xml:space="preserve">ali zajmovi za </w:t>
            </w:r>
            <w:r w:rsidR="00555E02" w:rsidRPr="00555E02">
              <w:rPr>
                <w:i/>
                <w:sz w:val="22"/>
                <w:szCs w:val="22"/>
                <w:lang w:val="hr-HR"/>
              </w:rPr>
              <w:lastRenderedPageBreak/>
              <w:t>investicije i obrtna sredstva s mogućnošću otpisa glavnice</w:t>
            </w:r>
            <w:r w:rsidR="00555E02">
              <w:rPr>
                <w:i/>
                <w:sz w:val="22"/>
                <w:szCs w:val="22"/>
                <w:lang w:val="hr-HR"/>
              </w:rPr>
              <w:t xml:space="preserve">, </w:t>
            </w:r>
            <w:proofErr w:type="spellStart"/>
            <w:r w:rsidR="00D07CF5" w:rsidRPr="0AFFA024">
              <w:rPr>
                <w:i/>
                <w:iCs/>
                <w:sz w:val="22"/>
                <w:szCs w:val="22"/>
                <w:lang w:val="hr-HR"/>
              </w:rPr>
              <w:t>p</w:t>
            </w:r>
            <w:r w:rsidR="000E743A" w:rsidRPr="0AFFA024">
              <w:rPr>
                <w:i/>
                <w:iCs/>
                <w:sz w:val="22"/>
                <w:szCs w:val="22"/>
                <w:lang w:val="hr-HR"/>
              </w:rPr>
              <w:t>ortfeljna</w:t>
            </w:r>
            <w:proofErr w:type="spellEnd"/>
            <w:r w:rsidR="000E743A" w:rsidRPr="000E743A">
              <w:rPr>
                <w:i/>
                <w:sz w:val="22"/>
                <w:szCs w:val="22"/>
                <w:lang w:val="hr-HR"/>
              </w:rPr>
              <w:t xml:space="preserve"> i pojedinačna jamstva za investicijska ulaganja i obrtna sredstv</w:t>
            </w:r>
            <w:r w:rsidR="00277A59">
              <w:rPr>
                <w:i/>
                <w:sz w:val="22"/>
                <w:szCs w:val="22"/>
                <w:lang w:val="hr-HR"/>
              </w:rPr>
              <w:t>a</w:t>
            </w:r>
            <w:r w:rsidR="007B5BDB">
              <w:rPr>
                <w:i/>
                <w:iCs/>
                <w:sz w:val="22"/>
                <w:szCs w:val="22"/>
                <w:lang w:val="hr-HR"/>
              </w:rPr>
              <w:t>,</w:t>
            </w:r>
            <w:r w:rsidR="00D07CF5" w:rsidRPr="0AFFA024">
              <w:rPr>
                <w:i/>
                <w:iCs/>
                <w:sz w:val="22"/>
                <w:szCs w:val="22"/>
                <w:lang w:val="hr-HR"/>
              </w:rPr>
              <w:t xml:space="preserve"> razvojni krediti veće vrijednosti za investicije i obrtna sredstva s mogućnošću otpisa glavnice</w:t>
            </w:r>
            <w:r w:rsidR="00990CBC" w:rsidRPr="0AFFA024">
              <w:rPr>
                <w:i/>
                <w:iCs/>
                <w:sz w:val="22"/>
                <w:szCs w:val="22"/>
                <w:lang w:val="hr-HR"/>
              </w:rPr>
              <w:t>, u sektoru turizma</w:t>
            </w:r>
            <w:r w:rsidR="00F27F7F" w:rsidRPr="0AFFA024">
              <w:rPr>
                <w:i/>
                <w:iCs/>
                <w:sz w:val="22"/>
                <w:szCs w:val="22"/>
                <w:lang w:val="hr-HR"/>
              </w:rPr>
              <w:t xml:space="preserve"> i ugostiteljstva</w:t>
            </w:r>
            <w:r w:rsidR="00956B22">
              <w:rPr>
                <w:i/>
                <w:iCs/>
                <w:sz w:val="22"/>
                <w:szCs w:val="22"/>
                <w:lang w:val="hr-HR"/>
              </w:rPr>
              <w:t>.</w:t>
            </w:r>
            <w:r w:rsidR="00F27F7F" w:rsidRPr="0AFFA024">
              <w:rPr>
                <w:i/>
                <w:iCs/>
                <w:sz w:val="22"/>
                <w:szCs w:val="22"/>
                <w:lang w:val="hr-HR"/>
              </w:rPr>
              <w:t xml:space="preserve"> </w:t>
            </w:r>
          </w:p>
          <w:p w14:paraId="1E034F8E" w14:textId="26E8F899" w:rsidR="00984382" w:rsidRPr="002240D2" w:rsidRDefault="006D66FD" w:rsidP="00CF543B">
            <w:pPr>
              <w:pStyle w:val="Text1"/>
              <w:spacing w:before="60" w:after="60" w:line="276" w:lineRule="auto"/>
              <w:ind w:left="0"/>
              <w:jc w:val="both"/>
              <w:rPr>
                <w:i/>
                <w:lang w:val="hr-HR"/>
              </w:rPr>
            </w:pPr>
            <w:r w:rsidRPr="006D66FD">
              <w:rPr>
                <w:i/>
                <w:sz w:val="22"/>
                <w:szCs w:val="22"/>
                <w:lang w:val="hr-HR"/>
              </w:rPr>
              <w:t>Planiran</w:t>
            </w:r>
            <w:r w:rsidR="009817C5">
              <w:rPr>
                <w:i/>
                <w:sz w:val="22"/>
                <w:szCs w:val="22"/>
                <w:lang w:val="hr-HR"/>
              </w:rPr>
              <w:t>a je i</w:t>
            </w:r>
            <w:r w:rsidR="00826554" w:rsidRPr="002240D2">
              <w:rPr>
                <w:i/>
                <w:sz w:val="22"/>
                <w:szCs w:val="22"/>
                <w:lang w:val="hr-HR"/>
              </w:rPr>
              <w:t xml:space="preserve"> širok</w:t>
            </w:r>
            <w:r w:rsidR="006D7CA4">
              <w:rPr>
                <w:i/>
                <w:sz w:val="22"/>
                <w:szCs w:val="22"/>
                <w:lang w:val="hr-HR"/>
              </w:rPr>
              <w:t>a</w:t>
            </w:r>
            <w:r w:rsidR="00826554" w:rsidRPr="002240D2">
              <w:rPr>
                <w:i/>
                <w:sz w:val="22"/>
                <w:szCs w:val="22"/>
                <w:lang w:val="hr-HR"/>
              </w:rPr>
              <w:t xml:space="preserve"> lepez</w:t>
            </w:r>
            <w:r w:rsidR="006D7CA4">
              <w:rPr>
                <w:i/>
                <w:sz w:val="22"/>
                <w:szCs w:val="22"/>
                <w:lang w:val="hr-HR"/>
              </w:rPr>
              <w:t>a</w:t>
            </w:r>
            <w:r w:rsidR="00826554" w:rsidRPr="002240D2">
              <w:rPr>
                <w:i/>
                <w:sz w:val="22"/>
                <w:szCs w:val="22"/>
                <w:lang w:val="hr-HR"/>
              </w:rPr>
              <w:t xml:space="preserve"> tržišno prilagođenih dužničkih proizvoda: zajmovi te pojedinačna i </w:t>
            </w:r>
            <w:proofErr w:type="spellStart"/>
            <w:r w:rsidR="00826554" w:rsidRPr="002240D2">
              <w:rPr>
                <w:i/>
                <w:sz w:val="22"/>
                <w:szCs w:val="22"/>
                <w:lang w:val="hr-HR"/>
              </w:rPr>
              <w:t>portfeljna</w:t>
            </w:r>
            <w:proofErr w:type="spellEnd"/>
            <w:r w:rsidR="00826554" w:rsidRPr="002240D2">
              <w:rPr>
                <w:i/>
                <w:sz w:val="22"/>
                <w:szCs w:val="22"/>
                <w:lang w:val="hr-HR"/>
              </w:rPr>
              <w:t xml:space="preserve"> jamstva, kratkoročni zajmov</w:t>
            </w:r>
            <w:r w:rsidR="003B69C1">
              <w:rPr>
                <w:i/>
                <w:sz w:val="22"/>
                <w:szCs w:val="22"/>
                <w:lang w:val="hr-HR"/>
              </w:rPr>
              <w:t>i</w:t>
            </w:r>
            <w:r w:rsidR="00826554" w:rsidRPr="002240D2">
              <w:rPr>
                <w:i/>
                <w:sz w:val="22"/>
                <w:szCs w:val="22"/>
                <w:lang w:val="hr-HR"/>
              </w:rPr>
              <w:t xml:space="preserve"> male vrijednosti k</w:t>
            </w:r>
            <w:r w:rsidR="003B69C1">
              <w:rPr>
                <w:i/>
                <w:sz w:val="22"/>
                <w:szCs w:val="22"/>
                <w:lang w:val="hr-HR"/>
              </w:rPr>
              <w:t>a</w:t>
            </w:r>
            <w:r w:rsidR="00826554" w:rsidRPr="002240D2">
              <w:rPr>
                <w:i/>
                <w:sz w:val="22"/>
                <w:szCs w:val="22"/>
                <w:lang w:val="hr-HR"/>
              </w:rPr>
              <w:t>o kombinacij</w:t>
            </w:r>
            <w:r w:rsidR="003B69C1">
              <w:rPr>
                <w:i/>
                <w:sz w:val="22"/>
                <w:szCs w:val="22"/>
                <w:lang w:val="hr-HR"/>
              </w:rPr>
              <w:t>a</w:t>
            </w:r>
            <w:r w:rsidR="00826554" w:rsidRPr="002240D2">
              <w:rPr>
                <w:i/>
                <w:sz w:val="22"/>
                <w:szCs w:val="22"/>
                <w:lang w:val="hr-HR"/>
              </w:rPr>
              <w:t xml:space="preserve"> investicijskog i financiranja obrtnog kapitala ili financiranja isključivo obrtnog kapitala, dugoročnih razvojnih zajmova usmjerenih na investicijske projekte, zajmov</w:t>
            </w:r>
            <w:r w:rsidR="002D2AB3">
              <w:rPr>
                <w:i/>
                <w:sz w:val="22"/>
                <w:szCs w:val="22"/>
                <w:lang w:val="hr-HR"/>
              </w:rPr>
              <w:t>i</w:t>
            </w:r>
            <w:r w:rsidR="00826554" w:rsidRPr="002240D2">
              <w:rPr>
                <w:i/>
                <w:sz w:val="22"/>
                <w:szCs w:val="22"/>
                <w:lang w:val="hr-HR"/>
              </w:rPr>
              <w:t xml:space="preserve"> s uvjetnim bespovratnim dijelom unutar iste operacije </w:t>
            </w:r>
            <w:r w:rsidR="00644CEB">
              <w:rPr>
                <w:i/>
                <w:sz w:val="22"/>
                <w:szCs w:val="22"/>
                <w:lang w:val="hr-HR"/>
              </w:rPr>
              <w:t>FI</w:t>
            </w:r>
            <w:r w:rsidR="00826554" w:rsidRPr="002240D2">
              <w:rPr>
                <w:i/>
                <w:sz w:val="22"/>
                <w:szCs w:val="22"/>
                <w:lang w:val="hr-HR"/>
              </w:rPr>
              <w:t xml:space="preserve"> </w:t>
            </w:r>
            <w:r w:rsidR="002D2AB3">
              <w:rPr>
                <w:i/>
                <w:sz w:val="22"/>
                <w:szCs w:val="22"/>
                <w:lang w:val="hr-HR"/>
              </w:rPr>
              <w:t>za</w:t>
            </w:r>
            <w:r w:rsidR="00826554" w:rsidRPr="002240D2">
              <w:rPr>
                <w:i/>
                <w:sz w:val="22"/>
                <w:szCs w:val="22"/>
                <w:lang w:val="hr-HR"/>
              </w:rPr>
              <w:t xml:space="preserve"> razvoj i poboljšanj</w:t>
            </w:r>
            <w:r w:rsidR="002D2AB3">
              <w:rPr>
                <w:i/>
                <w:sz w:val="22"/>
                <w:szCs w:val="22"/>
                <w:lang w:val="hr-HR"/>
              </w:rPr>
              <w:t>e</w:t>
            </w:r>
            <w:r w:rsidR="00826554" w:rsidRPr="002240D2">
              <w:rPr>
                <w:i/>
                <w:sz w:val="22"/>
                <w:szCs w:val="22"/>
                <w:lang w:val="hr-HR"/>
              </w:rPr>
              <w:t xml:space="preserve"> poslovanja.</w:t>
            </w:r>
          </w:p>
        </w:tc>
      </w:tr>
    </w:tbl>
    <w:p w14:paraId="78A5FEAA" w14:textId="77777777" w:rsidR="00984382" w:rsidRPr="002240D2" w:rsidRDefault="00984382" w:rsidP="00984382">
      <w:pPr>
        <w:rPr>
          <w:lang w:val="hr-HR"/>
        </w:rPr>
      </w:pPr>
    </w:p>
    <w:p w14:paraId="113EB78A" w14:textId="77777777" w:rsidR="0020462B" w:rsidRPr="002240D2" w:rsidRDefault="0020462B" w:rsidP="00E4324B">
      <w:pPr>
        <w:pStyle w:val="Heading1"/>
        <w:numPr>
          <w:ilvl w:val="0"/>
          <w:numId w:val="0"/>
        </w:numPr>
        <w:ind w:left="850"/>
        <w:rPr>
          <w:lang w:val="hr-HR"/>
        </w:rPr>
      </w:pPr>
      <w:r w:rsidRPr="002240D2">
        <w:rPr>
          <w:lang w:val="hr-HR"/>
        </w:rPr>
        <w:t>2.1.1.1.2.</w:t>
      </w:r>
      <w:r w:rsidRPr="002240D2">
        <w:rPr>
          <w:lang w:val="hr-HR"/>
        </w:rPr>
        <w:tab/>
        <w:t>Pokazatelji</w:t>
      </w:r>
    </w:p>
    <w:p w14:paraId="2E13D27F" w14:textId="77777777" w:rsidR="0020462B" w:rsidRPr="002240D2" w:rsidRDefault="0020462B" w:rsidP="00E4324B">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497F0FCD" w14:textId="77777777" w:rsidR="0020462B" w:rsidRPr="002240D2" w:rsidRDefault="0020462B" w:rsidP="00E4324B">
      <w:pPr>
        <w:pStyle w:val="Heading2"/>
        <w:numPr>
          <w:ilvl w:val="0"/>
          <w:numId w:val="0"/>
        </w:numPr>
        <w:ind w:left="850"/>
        <w:rPr>
          <w:lang w:val="hr-HR"/>
        </w:rPr>
      </w:pPr>
      <w:r w:rsidRPr="002240D2">
        <w:rPr>
          <w:lang w:val="hr-HR"/>
        </w:rPr>
        <w:t>Tablica 2: Pokazatelji ostvarenja</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1126"/>
        <w:gridCol w:w="669"/>
        <w:gridCol w:w="1163"/>
        <w:gridCol w:w="905"/>
        <w:gridCol w:w="1455"/>
        <w:gridCol w:w="1229"/>
        <w:gridCol w:w="930"/>
        <w:gridCol w:w="1216"/>
      </w:tblGrid>
      <w:tr w:rsidR="00081808" w:rsidRPr="004833B6" w14:paraId="536C0C10" w14:textId="77777777" w:rsidTr="007358DC">
        <w:trPr>
          <w:trHeight w:val="227"/>
        </w:trPr>
        <w:tc>
          <w:tcPr>
            <w:tcW w:w="936" w:type="dxa"/>
          </w:tcPr>
          <w:p w14:paraId="038427F2" w14:textId="1778EAE5" w:rsidR="00984382" w:rsidRPr="002240D2" w:rsidRDefault="00CA655B" w:rsidP="00412CD8">
            <w:pPr>
              <w:spacing w:before="60" w:after="60" w:line="240" w:lineRule="auto"/>
              <w:jc w:val="center"/>
              <w:rPr>
                <w:sz w:val="18"/>
                <w:szCs w:val="18"/>
                <w:lang w:val="hr-HR"/>
              </w:rPr>
            </w:pPr>
            <w:r w:rsidRPr="002240D2">
              <w:rPr>
                <w:lang w:val="hr-HR"/>
              </w:rPr>
              <w:t>Prioritet</w:t>
            </w:r>
          </w:p>
        </w:tc>
        <w:tc>
          <w:tcPr>
            <w:tcW w:w="1126" w:type="dxa"/>
          </w:tcPr>
          <w:p w14:paraId="7FFD14D3" w14:textId="42A95012" w:rsidR="00984382" w:rsidRPr="002240D2" w:rsidRDefault="00CA655B" w:rsidP="00412CD8">
            <w:pPr>
              <w:spacing w:before="60" w:after="60" w:line="240" w:lineRule="auto"/>
              <w:jc w:val="center"/>
              <w:rPr>
                <w:sz w:val="18"/>
                <w:szCs w:val="18"/>
                <w:lang w:val="hr-HR"/>
              </w:rPr>
            </w:pPr>
            <w:r w:rsidRPr="002240D2">
              <w:rPr>
                <w:lang w:val="hr-HR"/>
              </w:rPr>
              <w:t>Specifični cilj</w:t>
            </w:r>
          </w:p>
        </w:tc>
        <w:tc>
          <w:tcPr>
            <w:tcW w:w="669" w:type="dxa"/>
          </w:tcPr>
          <w:p w14:paraId="2B14DF69" w14:textId="478B8FC3" w:rsidR="00984382" w:rsidRPr="002240D2" w:rsidRDefault="00CA655B" w:rsidP="00412CD8">
            <w:pPr>
              <w:spacing w:before="60" w:after="60" w:line="240" w:lineRule="auto"/>
              <w:jc w:val="center"/>
              <w:rPr>
                <w:sz w:val="18"/>
                <w:szCs w:val="18"/>
                <w:lang w:val="hr-HR"/>
              </w:rPr>
            </w:pPr>
            <w:r w:rsidRPr="002240D2">
              <w:rPr>
                <w:lang w:val="hr-HR"/>
              </w:rPr>
              <w:t>Fond</w:t>
            </w:r>
          </w:p>
        </w:tc>
        <w:tc>
          <w:tcPr>
            <w:tcW w:w="1163" w:type="dxa"/>
          </w:tcPr>
          <w:p w14:paraId="5ACB8341" w14:textId="1CE305AA" w:rsidR="00984382" w:rsidRPr="002240D2" w:rsidRDefault="00CA655B" w:rsidP="00412CD8">
            <w:pPr>
              <w:spacing w:before="60" w:after="60" w:line="240" w:lineRule="auto"/>
              <w:jc w:val="center"/>
              <w:rPr>
                <w:sz w:val="18"/>
                <w:szCs w:val="18"/>
                <w:lang w:val="hr-HR"/>
              </w:rPr>
            </w:pPr>
            <w:r w:rsidRPr="002240D2">
              <w:rPr>
                <w:lang w:val="hr-HR"/>
              </w:rPr>
              <w:t>Kategorija regije</w:t>
            </w:r>
          </w:p>
        </w:tc>
        <w:tc>
          <w:tcPr>
            <w:tcW w:w="905" w:type="dxa"/>
          </w:tcPr>
          <w:p w14:paraId="4C7732B9" w14:textId="271C0F43" w:rsidR="00984382" w:rsidRPr="002240D2" w:rsidRDefault="00CA655B" w:rsidP="00412CD8">
            <w:pPr>
              <w:spacing w:before="60" w:after="60" w:line="240" w:lineRule="auto"/>
              <w:jc w:val="center"/>
              <w:rPr>
                <w:sz w:val="18"/>
                <w:szCs w:val="18"/>
                <w:lang w:val="hr-HR"/>
              </w:rPr>
            </w:pPr>
            <w:r w:rsidRPr="002240D2">
              <w:rPr>
                <w:lang w:val="hr-HR"/>
              </w:rPr>
              <w:t>Oznaka</w:t>
            </w:r>
            <w:r w:rsidR="00984382" w:rsidRPr="002240D2">
              <w:rPr>
                <w:lang w:val="hr-HR"/>
              </w:rPr>
              <w:t xml:space="preserve"> [5]</w:t>
            </w:r>
          </w:p>
        </w:tc>
        <w:tc>
          <w:tcPr>
            <w:tcW w:w="1455" w:type="dxa"/>
            <w:shd w:val="clear" w:color="auto" w:fill="auto"/>
          </w:tcPr>
          <w:p w14:paraId="13E1C272" w14:textId="74601C80" w:rsidR="00984382" w:rsidRPr="002240D2" w:rsidRDefault="00CA655B" w:rsidP="00412CD8">
            <w:pPr>
              <w:spacing w:before="60" w:after="60" w:line="240" w:lineRule="auto"/>
              <w:jc w:val="center"/>
              <w:rPr>
                <w:sz w:val="18"/>
                <w:szCs w:val="18"/>
                <w:lang w:val="hr-HR"/>
              </w:rPr>
            </w:pPr>
            <w:r w:rsidRPr="002240D2">
              <w:rPr>
                <w:lang w:val="hr-HR"/>
              </w:rPr>
              <w:t>Pokazatelj</w:t>
            </w:r>
            <w:r w:rsidR="00984382" w:rsidRPr="002240D2">
              <w:rPr>
                <w:lang w:val="hr-HR"/>
              </w:rPr>
              <w:t xml:space="preserve"> [255]</w:t>
            </w:r>
          </w:p>
        </w:tc>
        <w:tc>
          <w:tcPr>
            <w:tcW w:w="1229" w:type="dxa"/>
          </w:tcPr>
          <w:p w14:paraId="56ED3DB8" w14:textId="761BEE22" w:rsidR="00984382" w:rsidRPr="002240D2" w:rsidRDefault="00CA655B" w:rsidP="00412CD8">
            <w:pPr>
              <w:spacing w:before="60" w:after="60" w:line="240" w:lineRule="auto"/>
              <w:jc w:val="center"/>
              <w:rPr>
                <w:sz w:val="18"/>
                <w:szCs w:val="18"/>
                <w:lang w:val="hr-HR"/>
              </w:rPr>
            </w:pPr>
            <w:r w:rsidRPr="002240D2">
              <w:rPr>
                <w:lang w:val="hr-HR"/>
              </w:rPr>
              <w:t>Mjerna jedinica</w:t>
            </w:r>
          </w:p>
        </w:tc>
        <w:tc>
          <w:tcPr>
            <w:tcW w:w="930" w:type="dxa"/>
            <w:shd w:val="clear" w:color="auto" w:fill="auto"/>
          </w:tcPr>
          <w:p w14:paraId="66659F6C" w14:textId="0B3C62AE" w:rsidR="00984382" w:rsidRPr="002240D2" w:rsidRDefault="00CA655B" w:rsidP="00412CD8">
            <w:pPr>
              <w:spacing w:before="60" w:after="60" w:line="240" w:lineRule="auto"/>
              <w:jc w:val="center"/>
              <w:rPr>
                <w:sz w:val="18"/>
                <w:szCs w:val="18"/>
                <w:lang w:val="hr-HR"/>
              </w:rPr>
            </w:pPr>
            <w:r w:rsidRPr="002240D2">
              <w:rPr>
                <w:lang w:val="hr-HR"/>
              </w:rPr>
              <w:t>Ključna etapa (2024.)</w:t>
            </w:r>
          </w:p>
        </w:tc>
        <w:tc>
          <w:tcPr>
            <w:tcW w:w="1216" w:type="dxa"/>
            <w:shd w:val="clear" w:color="auto" w:fill="auto"/>
          </w:tcPr>
          <w:p w14:paraId="63A1DB6F" w14:textId="407219F1" w:rsidR="00984382" w:rsidRPr="002240D2" w:rsidRDefault="00CA655B" w:rsidP="00412CD8">
            <w:pPr>
              <w:spacing w:before="60" w:after="60" w:line="240" w:lineRule="auto"/>
              <w:jc w:val="center"/>
              <w:rPr>
                <w:sz w:val="18"/>
                <w:szCs w:val="18"/>
                <w:lang w:val="hr-HR"/>
              </w:rPr>
            </w:pPr>
            <w:r w:rsidRPr="002240D2">
              <w:rPr>
                <w:lang w:val="hr-HR"/>
              </w:rPr>
              <w:t>Ciljna vrijednost (2029.)</w:t>
            </w:r>
          </w:p>
        </w:tc>
      </w:tr>
      <w:tr w:rsidR="00081808" w:rsidRPr="004833B6" w14:paraId="66095636" w14:textId="77777777" w:rsidTr="007358DC">
        <w:trPr>
          <w:trHeight w:val="227"/>
        </w:trPr>
        <w:tc>
          <w:tcPr>
            <w:tcW w:w="936" w:type="dxa"/>
          </w:tcPr>
          <w:p w14:paraId="73179A60" w14:textId="1C0C974C" w:rsidR="00984382" w:rsidRPr="002240D2" w:rsidRDefault="00230930" w:rsidP="00412CD8">
            <w:pPr>
              <w:spacing w:before="60" w:after="60" w:line="240" w:lineRule="auto"/>
              <w:rPr>
                <w:lang w:val="hr-HR"/>
              </w:rPr>
            </w:pPr>
            <w:r w:rsidRPr="002240D2">
              <w:rPr>
                <w:sz w:val="18"/>
                <w:szCs w:val="18"/>
                <w:lang w:val="hr-HR"/>
              </w:rPr>
              <w:t>1.</w:t>
            </w:r>
          </w:p>
        </w:tc>
        <w:tc>
          <w:tcPr>
            <w:tcW w:w="1126" w:type="dxa"/>
          </w:tcPr>
          <w:p w14:paraId="6B8A4989" w14:textId="66E02311" w:rsidR="00984382" w:rsidRPr="002240D2" w:rsidRDefault="00230930" w:rsidP="00412CD8">
            <w:pPr>
              <w:spacing w:before="60" w:after="60" w:line="240" w:lineRule="auto"/>
              <w:rPr>
                <w:lang w:val="hr-HR"/>
              </w:rPr>
            </w:pPr>
            <w:r w:rsidRPr="002240D2">
              <w:rPr>
                <w:sz w:val="18"/>
                <w:szCs w:val="18"/>
                <w:lang w:val="hr-HR"/>
              </w:rPr>
              <w:t>1</w:t>
            </w:r>
            <w:r w:rsidR="008A4D9E">
              <w:rPr>
                <w:sz w:val="18"/>
                <w:szCs w:val="18"/>
                <w:lang w:val="hr-HR"/>
              </w:rPr>
              <w:t>(</w:t>
            </w:r>
            <w:r w:rsidRPr="002240D2">
              <w:rPr>
                <w:sz w:val="18"/>
                <w:szCs w:val="18"/>
                <w:lang w:val="hr-HR"/>
              </w:rPr>
              <w:t>iii</w:t>
            </w:r>
            <w:r w:rsidR="008A4D9E">
              <w:rPr>
                <w:sz w:val="18"/>
                <w:szCs w:val="18"/>
                <w:lang w:val="hr-HR"/>
              </w:rPr>
              <w:t>)</w:t>
            </w:r>
          </w:p>
        </w:tc>
        <w:tc>
          <w:tcPr>
            <w:tcW w:w="669" w:type="dxa"/>
          </w:tcPr>
          <w:p w14:paraId="333405EE" w14:textId="008F680E" w:rsidR="00984382" w:rsidRPr="002240D2" w:rsidRDefault="00230930" w:rsidP="00412CD8">
            <w:pPr>
              <w:spacing w:before="60" w:after="60" w:line="240" w:lineRule="auto"/>
              <w:rPr>
                <w:lang w:val="hr-HR"/>
              </w:rPr>
            </w:pPr>
            <w:r w:rsidRPr="002240D2">
              <w:rPr>
                <w:sz w:val="18"/>
                <w:szCs w:val="18"/>
                <w:lang w:val="hr-HR"/>
              </w:rPr>
              <w:t>EFRR</w:t>
            </w:r>
          </w:p>
        </w:tc>
        <w:tc>
          <w:tcPr>
            <w:tcW w:w="1163" w:type="dxa"/>
          </w:tcPr>
          <w:p w14:paraId="6DD44A5C" w14:textId="1897A07A" w:rsidR="00984382" w:rsidRPr="002240D2" w:rsidRDefault="00230930" w:rsidP="00412CD8">
            <w:pPr>
              <w:spacing w:before="60" w:after="60" w:line="240" w:lineRule="auto"/>
              <w:rPr>
                <w:lang w:val="hr-HR"/>
              </w:rPr>
            </w:pPr>
            <w:r w:rsidRPr="002240D2">
              <w:rPr>
                <w:sz w:val="18"/>
                <w:szCs w:val="18"/>
                <w:lang w:val="hr-HR"/>
              </w:rPr>
              <w:t>Manje razvijene</w:t>
            </w:r>
          </w:p>
        </w:tc>
        <w:tc>
          <w:tcPr>
            <w:tcW w:w="905" w:type="dxa"/>
          </w:tcPr>
          <w:p w14:paraId="04358F88" w14:textId="2F1B54C5" w:rsidR="00984382" w:rsidRPr="002240D2" w:rsidRDefault="001374E2" w:rsidP="00412CD8">
            <w:pPr>
              <w:spacing w:before="60" w:after="60" w:line="240" w:lineRule="auto"/>
              <w:rPr>
                <w:lang w:val="hr-HR"/>
              </w:rPr>
            </w:pPr>
            <w:r w:rsidRPr="002240D2">
              <w:rPr>
                <w:sz w:val="18"/>
                <w:szCs w:val="18"/>
                <w:lang w:val="hr-HR"/>
              </w:rPr>
              <w:t>RCO01</w:t>
            </w:r>
          </w:p>
        </w:tc>
        <w:tc>
          <w:tcPr>
            <w:tcW w:w="1455" w:type="dxa"/>
            <w:shd w:val="clear" w:color="auto" w:fill="auto"/>
          </w:tcPr>
          <w:p w14:paraId="15CFFB4C" w14:textId="40E5B7F0" w:rsidR="00984382" w:rsidRPr="002240D2" w:rsidRDefault="001374E2" w:rsidP="00412CD8">
            <w:pPr>
              <w:spacing w:before="60" w:after="60" w:line="240" w:lineRule="auto"/>
              <w:rPr>
                <w:lang w:val="hr-HR"/>
              </w:rPr>
            </w:pPr>
            <w:r w:rsidRPr="002240D2">
              <w:rPr>
                <w:sz w:val="18"/>
                <w:szCs w:val="18"/>
                <w:lang w:val="hr-HR"/>
              </w:rPr>
              <w:t>Poduzeća s primljenom potporom (od čega: mikro, mala,</w:t>
            </w:r>
            <w:r w:rsidR="002240D2" w:rsidRPr="002240D2">
              <w:rPr>
                <w:sz w:val="18"/>
                <w:szCs w:val="18"/>
                <w:lang w:val="hr-HR"/>
              </w:rPr>
              <w:t xml:space="preserve"> </w:t>
            </w:r>
            <w:r w:rsidRPr="002240D2">
              <w:rPr>
                <w:sz w:val="18"/>
                <w:szCs w:val="18"/>
                <w:lang w:val="hr-HR"/>
              </w:rPr>
              <w:t>srednja, velika)*</w:t>
            </w:r>
          </w:p>
        </w:tc>
        <w:tc>
          <w:tcPr>
            <w:tcW w:w="1229" w:type="dxa"/>
          </w:tcPr>
          <w:p w14:paraId="66E85080" w14:textId="1844E7C4" w:rsidR="00984382" w:rsidRPr="002240D2" w:rsidRDefault="001374E2" w:rsidP="00412CD8">
            <w:pPr>
              <w:spacing w:before="60" w:after="60" w:line="240" w:lineRule="auto"/>
              <w:rPr>
                <w:lang w:val="hr-HR"/>
              </w:rPr>
            </w:pPr>
            <w:r w:rsidRPr="002240D2">
              <w:rPr>
                <w:sz w:val="18"/>
                <w:szCs w:val="18"/>
                <w:lang w:val="hr-HR"/>
              </w:rPr>
              <w:t>poduzeća</w:t>
            </w:r>
          </w:p>
        </w:tc>
        <w:tc>
          <w:tcPr>
            <w:tcW w:w="930" w:type="dxa"/>
            <w:shd w:val="clear" w:color="auto" w:fill="auto"/>
          </w:tcPr>
          <w:p w14:paraId="796519AF" w14:textId="27F875CC" w:rsidR="00984382" w:rsidRPr="002240D2" w:rsidRDefault="4E8B20EF" w:rsidP="39168A78">
            <w:pPr>
              <w:spacing w:before="60" w:after="60" w:line="240" w:lineRule="auto"/>
              <w:rPr>
                <w:lang w:val="hr-HR"/>
              </w:rPr>
            </w:pPr>
            <w:r w:rsidRPr="39168A78">
              <w:rPr>
                <w:sz w:val="18"/>
                <w:szCs w:val="18"/>
                <w:lang w:val="hr-HR"/>
              </w:rPr>
              <w:t>0</w:t>
            </w:r>
          </w:p>
        </w:tc>
        <w:tc>
          <w:tcPr>
            <w:tcW w:w="1216" w:type="dxa"/>
            <w:shd w:val="clear" w:color="auto" w:fill="auto"/>
          </w:tcPr>
          <w:p w14:paraId="369750F3" w14:textId="5B8961F6" w:rsidR="00984382" w:rsidRPr="002240D2" w:rsidRDefault="0002070B" w:rsidP="39168A78">
            <w:pPr>
              <w:spacing w:before="60" w:after="60" w:line="240" w:lineRule="auto"/>
              <w:rPr>
                <w:sz w:val="18"/>
                <w:szCs w:val="18"/>
                <w:lang w:val="hr-HR"/>
              </w:rPr>
            </w:pPr>
            <w:r>
              <w:rPr>
                <w:sz w:val="18"/>
                <w:szCs w:val="18"/>
                <w:lang w:val="hr-HR"/>
              </w:rPr>
              <w:t>2704</w:t>
            </w:r>
          </w:p>
        </w:tc>
      </w:tr>
      <w:tr w:rsidR="00081808" w:rsidRPr="004833B6" w14:paraId="3EBD0150" w14:textId="77777777" w:rsidTr="007358DC">
        <w:trPr>
          <w:trHeight w:val="227"/>
        </w:trPr>
        <w:tc>
          <w:tcPr>
            <w:tcW w:w="936" w:type="dxa"/>
          </w:tcPr>
          <w:p w14:paraId="0F3D50F4" w14:textId="0BF4356D" w:rsidR="00984382" w:rsidRPr="002240D2" w:rsidRDefault="00230930" w:rsidP="00412CD8">
            <w:pPr>
              <w:spacing w:before="60" w:after="60" w:line="240" w:lineRule="auto"/>
              <w:rPr>
                <w:lang w:val="hr-HR"/>
              </w:rPr>
            </w:pPr>
            <w:r w:rsidRPr="002240D2">
              <w:rPr>
                <w:sz w:val="18"/>
                <w:szCs w:val="18"/>
                <w:lang w:val="hr-HR"/>
              </w:rPr>
              <w:t>1.</w:t>
            </w:r>
          </w:p>
        </w:tc>
        <w:tc>
          <w:tcPr>
            <w:tcW w:w="1126" w:type="dxa"/>
          </w:tcPr>
          <w:p w14:paraId="3E57535E" w14:textId="1AD1F9BB" w:rsidR="00984382" w:rsidRPr="002240D2" w:rsidRDefault="008A4D9E" w:rsidP="00412CD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669" w:type="dxa"/>
          </w:tcPr>
          <w:p w14:paraId="372615DD" w14:textId="7E02AECC" w:rsidR="00984382" w:rsidRPr="002240D2" w:rsidRDefault="00230930" w:rsidP="00412CD8">
            <w:pPr>
              <w:spacing w:before="60" w:after="60" w:line="240" w:lineRule="auto"/>
              <w:rPr>
                <w:lang w:val="hr-HR"/>
              </w:rPr>
            </w:pPr>
            <w:r w:rsidRPr="002240D2">
              <w:rPr>
                <w:sz w:val="18"/>
                <w:szCs w:val="18"/>
                <w:lang w:val="hr-HR"/>
              </w:rPr>
              <w:t>EFRR</w:t>
            </w:r>
          </w:p>
        </w:tc>
        <w:tc>
          <w:tcPr>
            <w:tcW w:w="1163" w:type="dxa"/>
          </w:tcPr>
          <w:p w14:paraId="4B219B86" w14:textId="47F8CA26" w:rsidR="00984382" w:rsidRPr="002240D2" w:rsidRDefault="00230930" w:rsidP="00412CD8">
            <w:pPr>
              <w:spacing w:before="60" w:after="60" w:line="240" w:lineRule="auto"/>
              <w:rPr>
                <w:lang w:val="hr-HR"/>
              </w:rPr>
            </w:pPr>
            <w:r w:rsidRPr="002240D2">
              <w:rPr>
                <w:sz w:val="18"/>
                <w:szCs w:val="18"/>
                <w:lang w:val="hr-HR"/>
              </w:rPr>
              <w:t>Manje razvijene</w:t>
            </w:r>
          </w:p>
        </w:tc>
        <w:tc>
          <w:tcPr>
            <w:tcW w:w="905" w:type="dxa"/>
          </w:tcPr>
          <w:p w14:paraId="63582E28" w14:textId="205DED0C" w:rsidR="00984382" w:rsidRPr="002240D2" w:rsidRDefault="00C71E88" w:rsidP="00412CD8">
            <w:pPr>
              <w:spacing w:before="60" w:after="60" w:line="240" w:lineRule="auto"/>
              <w:rPr>
                <w:sz w:val="18"/>
                <w:szCs w:val="18"/>
                <w:lang w:val="hr-HR"/>
              </w:rPr>
            </w:pPr>
            <w:r w:rsidRPr="002240D2">
              <w:rPr>
                <w:sz w:val="18"/>
                <w:szCs w:val="18"/>
                <w:lang w:val="hr-HR"/>
              </w:rPr>
              <w:t>RCO02</w:t>
            </w:r>
          </w:p>
        </w:tc>
        <w:tc>
          <w:tcPr>
            <w:tcW w:w="1455" w:type="dxa"/>
            <w:shd w:val="clear" w:color="auto" w:fill="auto"/>
          </w:tcPr>
          <w:p w14:paraId="48EFA380" w14:textId="156D12B0" w:rsidR="00984382" w:rsidRPr="002240D2" w:rsidRDefault="008C10C2" w:rsidP="00412CD8">
            <w:pPr>
              <w:spacing w:before="60" w:after="60" w:line="240" w:lineRule="auto"/>
              <w:rPr>
                <w:sz w:val="18"/>
                <w:szCs w:val="18"/>
                <w:lang w:val="hr-HR"/>
              </w:rPr>
            </w:pPr>
            <w:r w:rsidRPr="002240D2">
              <w:rPr>
                <w:sz w:val="18"/>
                <w:szCs w:val="18"/>
                <w:lang w:val="hr-HR"/>
              </w:rPr>
              <w:t>Poduzeća s primljenom potporom u obliku bespovratnih sredstava*</w:t>
            </w:r>
          </w:p>
        </w:tc>
        <w:tc>
          <w:tcPr>
            <w:tcW w:w="1229" w:type="dxa"/>
          </w:tcPr>
          <w:p w14:paraId="2C603FB7" w14:textId="2353444D" w:rsidR="00984382" w:rsidRPr="002240D2" w:rsidRDefault="008C10C2" w:rsidP="00412CD8">
            <w:pPr>
              <w:spacing w:before="60" w:after="60" w:line="240" w:lineRule="auto"/>
              <w:rPr>
                <w:sz w:val="18"/>
                <w:szCs w:val="18"/>
                <w:lang w:val="hr-HR"/>
              </w:rPr>
            </w:pPr>
            <w:r w:rsidRPr="002240D2">
              <w:rPr>
                <w:sz w:val="18"/>
                <w:szCs w:val="18"/>
                <w:lang w:val="hr-HR"/>
              </w:rPr>
              <w:t>poduzeća</w:t>
            </w:r>
          </w:p>
        </w:tc>
        <w:tc>
          <w:tcPr>
            <w:tcW w:w="930" w:type="dxa"/>
            <w:shd w:val="clear" w:color="auto" w:fill="auto"/>
          </w:tcPr>
          <w:p w14:paraId="03791DA2" w14:textId="02770FB1" w:rsidR="00984382" w:rsidRPr="002240D2" w:rsidRDefault="1AE6B5F4" w:rsidP="39168A78">
            <w:pPr>
              <w:spacing w:before="60" w:after="60" w:line="240" w:lineRule="auto"/>
              <w:rPr>
                <w:lang w:val="hr-HR"/>
              </w:rPr>
            </w:pPr>
            <w:r w:rsidRPr="39168A78">
              <w:rPr>
                <w:sz w:val="18"/>
                <w:szCs w:val="18"/>
                <w:lang w:val="hr-HR"/>
              </w:rPr>
              <w:t>0</w:t>
            </w:r>
          </w:p>
        </w:tc>
        <w:tc>
          <w:tcPr>
            <w:tcW w:w="1216" w:type="dxa"/>
            <w:shd w:val="clear" w:color="auto" w:fill="auto"/>
          </w:tcPr>
          <w:p w14:paraId="587294A2" w14:textId="5C109C1C" w:rsidR="00984382" w:rsidRPr="00821D12" w:rsidRDefault="007A46EB" w:rsidP="39168A78">
            <w:pPr>
              <w:spacing w:before="60" w:after="60" w:line="240" w:lineRule="auto"/>
              <w:rPr>
                <w:sz w:val="18"/>
                <w:szCs w:val="18"/>
                <w:lang w:val="hr-HR"/>
              </w:rPr>
            </w:pPr>
            <w:r>
              <w:rPr>
                <w:sz w:val="18"/>
                <w:szCs w:val="18"/>
                <w:lang w:val="hr-HR"/>
              </w:rPr>
              <w:t>12</w:t>
            </w:r>
            <w:r w:rsidR="00403486">
              <w:rPr>
                <w:sz w:val="18"/>
                <w:szCs w:val="18"/>
                <w:lang w:val="hr-HR"/>
              </w:rPr>
              <w:t>68</w:t>
            </w:r>
          </w:p>
        </w:tc>
      </w:tr>
      <w:tr w:rsidR="00081808" w:rsidRPr="00765D76" w14:paraId="217AB49C" w14:textId="77777777" w:rsidTr="007358DC">
        <w:trPr>
          <w:trHeight w:val="227"/>
        </w:trPr>
        <w:tc>
          <w:tcPr>
            <w:tcW w:w="936" w:type="dxa"/>
          </w:tcPr>
          <w:p w14:paraId="376E4163" w14:textId="2E6FE39B" w:rsidR="00ED0622" w:rsidRPr="002240D2" w:rsidRDefault="00230930" w:rsidP="00412CD8">
            <w:pPr>
              <w:spacing w:before="60" w:after="60" w:line="240" w:lineRule="auto"/>
              <w:rPr>
                <w:lang w:val="hr-HR"/>
              </w:rPr>
            </w:pPr>
            <w:r w:rsidRPr="002240D2">
              <w:rPr>
                <w:sz w:val="18"/>
                <w:szCs w:val="18"/>
                <w:lang w:val="hr-HR"/>
              </w:rPr>
              <w:t>1.</w:t>
            </w:r>
          </w:p>
        </w:tc>
        <w:tc>
          <w:tcPr>
            <w:tcW w:w="1126" w:type="dxa"/>
          </w:tcPr>
          <w:p w14:paraId="1BCF532D" w14:textId="635F1227" w:rsidR="00ED0622" w:rsidRPr="002240D2" w:rsidRDefault="008A4D9E" w:rsidP="00412CD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669" w:type="dxa"/>
          </w:tcPr>
          <w:p w14:paraId="7BB6A183" w14:textId="3C688714" w:rsidR="00ED0622" w:rsidRPr="002240D2" w:rsidRDefault="00230930" w:rsidP="00412CD8">
            <w:pPr>
              <w:spacing w:before="60" w:after="60" w:line="240" w:lineRule="auto"/>
              <w:rPr>
                <w:lang w:val="hr-HR"/>
              </w:rPr>
            </w:pPr>
            <w:r w:rsidRPr="002240D2">
              <w:rPr>
                <w:sz w:val="18"/>
                <w:szCs w:val="18"/>
                <w:lang w:val="hr-HR"/>
              </w:rPr>
              <w:t>EFRR</w:t>
            </w:r>
          </w:p>
        </w:tc>
        <w:tc>
          <w:tcPr>
            <w:tcW w:w="1163" w:type="dxa"/>
          </w:tcPr>
          <w:p w14:paraId="285F1953" w14:textId="1112CCA8" w:rsidR="00ED0622" w:rsidRPr="002240D2" w:rsidRDefault="00230930" w:rsidP="00412CD8">
            <w:pPr>
              <w:spacing w:before="60" w:after="60" w:line="240" w:lineRule="auto"/>
              <w:rPr>
                <w:lang w:val="hr-HR"/>
              </w:rPr>
            </w:pPr>
            <w:r w:rsidRPr="002240D2">
              <w:rPr>
                <w:sz w:val="18"/>
                <w:szCs w:val="18"/>
                <w:lang w:val="hr-HR"/>
              </w:rPr>
              <w:t>Manje razvijene</w:t>
            </w:r>
          </w:p>
        </w:tc>
        <w:tc>
          <w:tcPr>
            <w:tcW w:w="905" w:type="dxa"/>
          </w:tcPr>
          <w:p w14:paraId="635B4D02" w14:textId="279E0940" w:rsidR="00ED0622" w:rsidRPr="002240D2" w:rsidRDefault="00890257" w:rsidP="00412CD8">
            <w:pPr>
              <w:spacing w:before="60" w:after="60" w:line="240" w:lineRule="auto"/>
              <w:rPr>
                <w:sz w:val="18"/>
                <w:szCs w:val="18"/>
                <w:lang w:val="hr-HR"/>
              </w:rPr>
            </w:pPr>
            <w:r w:rsidRPr="002240D2">
              <w:rPr>
                <w:sz w:val="18"/>
                <w:szCs w:val="18"/>
                <w:lang w:val="hr-HR"/>
              </w:rPr>
              <w:t>RCO03</w:t>
            </w:r>
          </w:p>
        </w:tc>
        <w:tc>
          <w:tcPr>
            <w:tcW w:w="1455" w:type="dxa"/>
            <w:shd w:val="clear" w:color="auto" w:fill="auto"/>
          </w:tcPr>
          <w:p w14:paraId="40A626FC" w14:textId="4CBE2C6E" w:rsidR="00ED0622" w:rsidRPr="002240D2" w:rsidRDefault="00791DE1" w:rsidP="00412CD8">
            <w:pPr>
              <w:spacing w:before="60" w:after="60" w:line="240" w:lineRule="auto"/>
              <w:rPr>
                <w:sz w:val="18"/>
                <w:szCs w:val="18"/>
                <w:lang w:val="hr-HR"/>
              </w:rPr>
            </w:pPr>
            <w:r w:rsidRPr="002240D2">
              <w:rPr>
                <w:sz w:val="18"/>
                <w:szCs w:val="18"/>
                <w:lang w:val="hr-HR"/>
              </w:rPr>
              <w:t>Poduzeća s primljenom potporom financijskim instrumentima*</w:t>
            </w:r>
          </w:p>
        </w:tc>
        <w:tc>
          <w:tcPr>
            <w:tcW w:w="1229" w:type="dxa"/>
          </w:tcPr>
          <w:p w14:paraId="4132628B" w14:textId="6892377C" w:rsidR="00ED0622" w:rsidRPr="002240D2" w:rsidRDefault="005851ED" w:rsidP="00412CD8">
            <w:pPr>
              <w:spacing w:before="60" w:after="60" w:line="240" w:lineRule="auto"/>
              <w:rPr>
                <w:sz w:val="18"/>
                <w:szCs w:val="18"/>
                <w:lang w:val="hr-HR"/>
              </w:rPr>
            </w:pPr>
            <w:r w:rsidRPr="002240D2">
              <w:rPr>
                <w:sz w:val="18"/>
                <w:szCs w:val="18"/>
                <w:lang w:val="hr-HR"/>
              </w:rPr>
              <w:t>poduzeća</w:t>
            </w:r>
          </w:p>
        </w:tc>
        <w:tc>
          <w:tcPr>
            <w:tcW w:w="930" w:type="dxa"/>
            <w:shd w:val="clear" w:color="auto" w:fill="auto"/>
          </w:tcPr>
          <w:p w14:paraId="44FB55E6" w14:textId="06D60910" w:rsidR="00ED0622" w:rsidRPr="002240D2" w:rsidRDefault="00E54479" w:rsidP="00412CD8">
            <w:pPr>
              <w:spacing w:before="60" w:after="60" w:line="240" w:lineRule="auto"/>
              <w:rPr>
                <w:sz w:val="18"/>
                <w:szCs w:val="18"/>
                <w:lang w:val="hr-HR"/>
              </w:rPr>
            </w:pPr>
            <w:r w:rsidRPr="002240D2">
              <w:rPr>
                <w:sz w:val="18"/>
                <w:szCs w:val="18"/>
                <w:lang w:val="hr-HR"/>
              </w:rPr>
              <w:t>0</w:t>
            </w:r>
          </w:p>
        </w:tc>
        <w:tc>
          <w:tcPr>
            <w:tcW w:w="1216" w:type="dxa"/>
            <w:shd w:val="clear" w:color="auto" w:fill="auto"/>
          </w:tcPr>
          <w:p w14:paraId="791B2581" w14:textId="2A516E9C" w:rsidR="00ED0622" w:rsidRPr="00821D12" w:rsidRDefault="0F1E0FC2" w:rsidP="39168A78">
            <w:pPr>
              <w:spacing w:before="60" w:after="60" w:line="240" w:lineRule="auto"/>
              <w:rPr>
                <w:sz w:val="18"/>
                <w:szCs w:val="18"/>
                <w:lang w:val="hr-HR"/>
              </w:rPr>
            </w:pPr>
            <w:r w:rsidRPr="00821D12">
              <w:rPr>
                <w:sz w:val="18"/>
                <w:szCs w:val="18"/>
                <w:lang w:val="hr-HR"/>
              </w:rPr>
              <w:t>14</w:t>
            </w:r>
            <w:r w:rsidR="00ED59E1">
              <w:rPr>
                <w:sz w:val="18"/>
                <w:szCs w:val="18"/>
                <w:lang w:val="hr-HR"/>
              </w:rPr>
              <w:t>36</w:t>
            </w:r>
          </w:p>
        </w:tc>
      </w:tr>
      <w:tr w:rsidR="00081808" w:rsidRPr="00765D76" w14:paraId="594A9CF6" w14:textId="77777777" w:rsidTr="007358DC">
        <w:trPr>
          <w:trHeight w:val="227"/>
        </w:trPr>
        <w:tc>
          <w:tcPr>
            <w:tcW w:w="936" w:type="dxa"/>
          </w:tcPr>
          <w:p w14:paraId="7F96100D" w14:textId="6BAF2848" w:rsidR="00ED0622" w:rsidRPr="002240D2" w:rsidRDefault="00230930" w:rsidP="00412CD8">
            <w:pPr>
              <w:spacing w:before="60" w:after="60" w:line="240" w:lineRule="auto"/>
              <w:rPr>
                <w:lang w:val="hr-HR"/>
              </w:rPr>
            </w:pPr>
            <w:r w:rsidRPr="002240D2">
              <w:rPr>
                <w:sz w:val="18"/>
                <w:szCs w:val="18"/>
                <w:lang w:val="hr-HR"/>
              </w:rPr>
              <w:t>1.</w:t>
            </w:r>
          </w:p>
        </w:tc>
        <w:tc>
          <w:tcPr>
            <w:tcW w:w="1126" w:type="dxa"/>
          </w:tcPr>
          <w:p w14:paraId="3AF2AF72" w14:textId="5F717983" w:rsidR="00ED0622" w:rsidRPr="002240D2" w:rsidRDefault="008A4D9E" w:rsidP="00412CD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669" w:type="dxa"/>
          </w:tcPr>
          <w:p w14:paraId="0B417179" w14:textId="2F36CBB1" w:rsidR="00ED0622" w:rsidRPr="002240D2" w:rsidRDefault="00230930" w:rsidP="00412CD8">
            <w:pPr>
              <w:spacing w:before="60" w:after="60" w:line="240" w:lineRule="auto"/>
              <w:rPr>
                <w:lang w:val="hr-HR"/>
              </w:rPr>
            </w:pPr>
            <w:r w:rsidRPr="002240D2">
              <w:rPr>
                <w:sz w:val="18"/>
                <w:szCs w:val="18"/>
                <w:lang w:val="hr-HR"/>
              </w:rPr>
              <w:t>EFRR</w:t>
            </w:r>
          </w:p>
        </w:tc>
        <w:tc>
          <w:tcPr>
            <w:tcW w:w="1163" w:type="dxa"/>
          </w:tcPr>
          <w:p w14:paraId="68AAE641" w14:textId="64310AAF" w:rsidR="00ED0622" w:rsidRPr="002240D2" w:rsidRDefault="00230930" w:rsidP="00412CD8">
            <w:pPr>
              <w:spacing w:before="60" w:after="60" w:line="240" w:lineRule="auto"/>
              <w:rPr>
                <w:lang w:val="hr-HR"/>
              </w:rPr>
            </w:pPr>
            <w:r w:rsidRPr="002240D2">
              <w:rPr>
                <w:sz w:val="18"/>
                <w:szCs w:val="18"/>
                <w:lang w:val="hr-HR"/>
              </w:rPr>
              <w:t>Manje razvijene</w:t>
            </w:r>
          </w:p>
        </w:tc>
        <w:tc>
          <w:tcPr>
            <w:tcW w:w="905" w:type="dxa"/>
          </w:tcPr>
          <w:p w14:paraId="7F502766" w14:textId="3A3BD1AA" w:rsidR="00ED0622" w:rsidRPr="002240D2" w:rsidRDefault="00A55807" w:rsidP="00412CD8">
            <w:pPr>
              <w:spacing w:before="60" w:after="60" w:line="240" w:lineRule="auto"/>
              <w:rPr>
                <w:sz w:val="18"/>
                <w:szCs w:val="18"/>
                <w:lang w:val="hr-HR"/>
              </w:rPr>
            </w:pPr>
            <w:r w:rsidRPr="002240D2">
              <w:rPr>
                <w:sz w:val="18"/>
                <w:szCs w:val="18"/>
                <w:lang w:val="hr-HR"/>
              </w:rPr>
              <w:t>RCO05</w:t>
            </w:r>
          </w:p>
        </w:tc>
        <w:tc>
          <w:tcPr>
            <w:tcW w:w="1455" w:type="dxa"/>
            <w:shd w:val="clear" w:color="auto" w:fill="auto"/>
          </w:tcPr>
          <w:p w14:paraId="41046173" w14:textId="54752A6C" w:rsidR="00ED0622" w:rsidRPr="002240D2" w:rsidRDefault="00A55807" w:rsidP="00412CD8">
            <w:pPr>
              <w:spacing w:before="60" w:after="60" w:line="240" w:lineRule="auto"/>
              <w:rPr>
                <w:sz w:val="18"/>
                <w:szCs w:val="18"/>
                <w:lang w:val="hr-HR"/>
              </w:rPr>
            </w:pPr>
            <w:r w:rsidRPr="002240D2">
              <w:rPr>
                <w:sz w:val="18"/>
                <w:szCs w:val="18"/>
                <w:lang w:val="hr-HR"/>
              </w:rPr>
              <w:t>Novoosnovana poduzeća s primljenom potporom*</w:t>
            </w:r>
          </w:p>
        </w:tc>
        <w:tc>
          <w:tcPr>
            <w:tcW w:w="1229" w:type="dxa"/>
          </w:tcPr>
          <w:p w14:paraId="601B5A1C" w14:textId="34E0570E" w:rsidR="00ED0622" w:rsidRPr="002240D2" w:rsidRDefault="00A55807" w:rsidP="00412CD8">
            <w:pPr>
              <w:spacing w:before="60" w:after="60" w:line="240" w:lineRule="auto"/>
              <w:rPr>
                <w:sz w:val="18"/>
                <w:szCs w:val="18"/>
                <w:lang w:val="hr-HR"/>
              </w:rPr>
            </w:pPr>
            <w:r w:rsidRPr="002240D2">
              <w:rPr>
                <w:sz w:val="18"/>
                <w:szCs w:val="18"/>
                <w:lang w:val="hr-HR"/>
              </w:rPr>
              <w:t>poduzeća</w:t>
            </w:r>
          </w:p>
        </w:tc>
        <w:tc>
          <w:tcPr>
            <w:tcW w:w="930" w:type="dxa"/>
            <w:shd w:val="clear" w:color="auto" w:fill="auto"/>
          </w:tcPr>
          <w:p w14:paraId="145CBC24" w14:textId="07344ECA" w:rsidR="00ED0622" w:rsidRPr="002240D2" w:rsidRDefault="1FEC77E3" w:rsidP="39168A78">
            <w:pPr>
              <w:spacing w:before="60" w:after="60" w:line="240" w:lineRule="auto"/>
              <w:rPr>
                <w:lang w:val="hr-HR"/>
              </w:rPr>
            </w:pPr>
            <w:r w:rsidRPr="39168A78">
              <w:rPr>
                <w:sz w:val="18"/>
                <w:szCs w:val="18"/>
                <w:lang w:val="hr-HR"/>
              </w:rPr>
              <w:t>0</w:t>
            </w:r>
          </w:p>
        </w:tc>
        <w:tc>
          <w:tcPr>
            <w:tcW w:w="1216" w:type="dxa"/>
            <w:shd w:val="clear" w:color="auto" w:fill="auto"/>
          </w:tcPr>
          <w:p w14:paraId="44AA6DFF" w14:textId="4339CE7B" w:rsidR="00ED0622" w:rsidRPr="002240D2" w:rsidRDefault="00343444" w:rsidP="39168A78">
            <w:pPr>
              <w:spacing w:before="60" w:after="60" w:line="240" w:lineRule="auto"/>
              <w:rPr>
                <w:lang w:val="hr-HR"/>
              </w:rPr>
            </w:pPr>
            <w:r>
              <w:rPr>
                <w:sz w:val="18"/>
                <w:szCs w:val="18"/>
                <w:lang w:val="hr-HR"/>
              </w:rPr>
              <w:t>1053</w:t>
            </w:r>
          </w:p>
        </w:tc>
      </w:tr>
      <w:tr w:rsidR="00081808" w14:paraId="7A8FEFC2" w14:textId="77777777" w:rsidTr="007358DC">
        <w:trPr>
          <w:trHeight w:val="227"/>
        </w:trPr>
        <w:tc>
          <w:tcPr>
            <w:tcW w:w="936" w:type="dxa"/>
          </w:tcPr>
          <w:p w14:paraId="14DAA2CE" w14:textId="6BAF2848" w:rsidR="79BE3397" w:rsidRDefault="79BE3397" w:rsidP="0483F192">
            <w:pPr>
              <w:spacing w:before="60" w:after="60" w:line="240" w:lineRule="auto"/>
              <w:rPr>
                <w:lang w:val="hr-HR"/>
              </w:rPr>
            </w:pPr>
            <w:r w:rsidRPr="0483F192">
              <w:rPr>
                <w:sz w:val="18"/>
                <w:szCs w:val="18"/>
                <w:lang w:val="hr-HR"/>
              </w:rPr>
              <w:t>1.</w:t>
            </w:r>
          </w:p>
          <w:p w14:paraId="039BABC5" w14:textId="2F77FC0B" w:rsidR="0483F192" w:rsidRDefault="0483F192" w:rsidP="0483F192">
            <w:pPr>
              <w:spacing w:line="240" w:lineRule="auto"/>
              <w:rPr>
                <w:lang w:val="hr-HR"/>
              </w:rPr>
            </w:pPr>
          </w:p>
        </w:tc>
        <w:tc>
          <w:tcPr>
            <w:tcW w:w="1126" w:type="dxa"/>
          </w:tcPr>
          <w:p w14:paraId="7EAACD9F" w14:textId="1F4F7F1E" w:rsidR="0483F192" w:rsidRDefault="008A4D9E" w:rsidP="0483F192">
            <w:pPr>
              <w:spacing w:line="240" w:lineRule="auto"/>
              <w:rPr>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669" w:type="dxa"/>
          </w:tcPr>
          <w:p w14:paraId="5F240728" w14:textId="2F36CBB1" w:rsidR="79BE3397" w:rsidRDefault="79BE3397" w:rsidP="0483F192">
            <w:pPr>
              <w:spacing w:before="60" w:after="60" w:line="240" w:lineRule="auto"/>
              <w:rPr>
                <w:lang w:val="hr-HR"/>
              </w:rPr>
            </w:pPr>
            <w:r w:rsidRPr="0483F192">
              <w:rPr>
                <w:sz w:val="18"/>
                <w:szCs w:val="18"/>
                <w:lang w:val="hr-HR"/>
              </w:rPr>
              <w:t>EFRR</w:t>
            </w:r>
          </w:p>
          <w:p w14:paraId="123961FE" w14:textId="4D45CB31" w:rsidR="0483F192" w:rsidRDefault="0483F192" w:rsidP="0483F192">
            <w:pPr>
              <w:spacing w:line="240" w:lineRule="auto"/>
              <w:rPr>
                <w:lang w:val="hr-HR"/>
              </w:rPr>
            </w:pPr>
          </w:p>
        </w:tc>
        <w:tc>
          <w:tcPr>
            <w:tcW w:w="1163" w:type="dxa"/>
          </w:tcPr>
          <w:p w14:paraId="1A6F596F" w14:textId="64310AAF" w:rsidR="79BE3397" w:rsidRDefault="79BE3397" w:rsidP="0483F192">
            <w:pPr>
              <w:spacing w:before="60" w:after="60" w:line="240" w:lineRule="auto"/>
              <w:rPr>
                <w:lang w:val="hr-HR"/>
              </w:rPr>
            </w:pPr>
            <w:r w:rsidRPr="0483F192">
              <w:rPr>
                <w:sz w:val="18"/>
                <w:szCs w:val="18"/>
                <w:lang w:val="hr-HR"/>
              </w:rPr>
              <w:t>Manje razvijene</w:t>
            </w:r>
          </w:p>
          <w:p w14:paraId="156FC4AB" w14:textId="3CEA5D40" w:rsidR="0483F192" w:rsidRDefault="0483F192" w:rsidP="0483F192">
            <w:pPr>
              <w:spacing w:line="240" w:lineRule="auto"/>
              <w:rPr>
                <w:lang w:val="hr-HR"/>
              </w:rPr>
            </w:pPr>
          </w:p>
        </w:tc>
        <w:tc>
          <w:tcPr>
            <w:tcW w:w="905" w:type="dxa"/>
          </w:tcPr>
          <w:p w14:paraId="29F58F54" w14:textId="0EF6BF53" w:rsidR="0483F192" w:rsidRPr="00645EA0" w:rsidRDefault="0483F192" w:rsidP="00645EA0">
            <w:pPr>
              <w:spacing w:before="60" w:after="60" w:line="240" w:lineRule="auto"/>
              <w:rPr>
                <w:sz w:val="18"/>
                <w:szCs w:val="18"/>
                <w:lang w:val="hr-HR"/>
              </w:rPr>
            </w:pPr>
            <w:r w:rsidRPr="00645EA0">
              <w:rPr>
                <w:sz w:val="18"/>
                <w:szCs w:val="18"/>
                <w:lang w:val="hr-HR"/>
              </w:rPr>
              <w:t>RCO103</w:t>
            </w:r>
          </w:p>
        </w:tc>
        <w:tc>
          <w:tcPr>
            <w:tcW w:w="1455" w:type="dxa"/>
            <w:shd w:val="clear" w:color="auto" w:fill="auto"/>
          </w:tcPr>
          <w:p w14:paraId="439CCDBF" w14:textId="05286808" w:rsidR="0483F192" w:rsidRPr="00645EA0" w:rsidRDefault="0483F192" w:rsidP="00645EA0">
            <w:pPr>
              <w:spacing w:before="60" w:after="60" w:line="240" w:lineRule="auto"/>
              <w:rPr>
                <w:sz w:val="18"/>
                <w:szCs w:val="18"/>
                <w:lang w:val="hr-HR"/>
              </w:rPr>
            </w:pPr>
            <w:r w:rsidRPr="00645EA0">
              <w:rPr>
                <w:sz w:val="18"/>
                <w:szCs w:val="18"/>
                <w:lang w:val="hr-HR"/>
              </w:rPr>
              <w:t>Poduzeća s velikim rastom koja su primila potporu*</w:t>
            </w:r>
          </w:p>
        </w:tc>
        <w:tc>
          <w:tcPr>
            <w:tcW w:w="1229" w:type="dxa"/>
          </w:tcPr>
          <w:p w14:paraId="1907F2F3" w14:textId="1ED0A312" w:rsidR="0483F192" w:rsidRPr="00645EA0" w:rsidRDefault="0483F192" w:rsidP="00645EA0">
            <w:pPr>
              <w:spacing w:before="60" w:after="60" w:line="240" w:lineRule="auto"/>
              <w:rPr>
                <w:sz w:val="18"/>
                <w:szCs w:val="18"/>
                <w:lang w:val="hr-HR"/>
              </w:rPr>
            </w:pPr>
            <w:r w:rsidRPr="00645EA0">
              <w:rPr>
                <w:sz w:val="18"/>
                <w:szCs w:val="18"/>
                <w:lang w:val="hr-HR"/>
              </w:rPr>
              <w:t>poduzeća</w:t>
            </w:r>
          </w:p>
        </w:tc>
        <w:tc>
          <w:tcPr>
            <w:tcW w:w="930" w:type="dxa"/>
            <w:shd w:val="clear" w:color="auto" w:fill="auto"/>
          </w:tcPr>
          <w:p w14:paraId="2F5D3892" w14:textId="20901149" w:rsidR="0483F192" w:rsidRPr="00645EA0" w:rsidRDefault="0483F192" w:rsidP="00645EA0">
            <w:pPr>
              <w:spacing w:before="60" w:after="60" w:line="240" w:lineRule="auto"/>
              <w:rPr>
                <w:sz w:val="18"/>
                <w:szCs w:val="18"/>
                <w:lang w:val="hr-HR"/>
              </w:rPr>
            </w:pPr>
            <w:r w:rsidRPr="00645EA0">
              <w:rPr>
                <w:sz w:val="18"/>
                <w:szCs w:val="18"/>
                <w:lang w:val="hr-HR"/>
              </w:rPr>
              <w:t>0</w:t>
            </w:r>
          </w:p>
        </w:tc>
        <w:tc>
          <w:tcPr>
            <w:tcW w:w="1216" w:type="dxa"/>
            <w:shd w:val="clear" w:color="auto" w:fill="auto"/>
          </w:tcPr>
          <w:p w14:paraId="7E11043F" w14:textId="6DD6023F" w:rsidR="0483F192" w:rsidRPr="00645EA0" w:rsidRDefault="0483F192" w:rsidP="00645EA0">
            <w:pPr>
              <w:spacing w:before="60" w:after="60" w:line="240" w:lineRule="auto"/>
              <w:rPr>
                <w:sz w:val="18"/>
                <w:szCs w:val="18"/>
                <w:lang w:val="hr-HR"/>
              </w:rPr>
            </w:pPr>
            <w:r w:rsidRPr="00645EA0">
              <w:rPr>
                <w:sz w:val="18"/>
                <w:szCs w:val="18"/>
                <w:lang w:val="hr-HR"/>
              </w:rPr>
              <w:t>340</w:t>
            </w:r>
          </w:p>
        </w:tc>
      </w:tr>
      <w:tr w:rsidR="00081808" w:rsidRPr="00765D76" w14:paraId="4F684207" w14:textId="77777777" w:rsidTr="007358DC">
        <w:trPr>
          <w:trHeight w:val="227"/>
        </w:trPr>
        <w:tc>
          <w:tcPr>
            <w:tcW w:w="936" w:type="dxa"/>
          </w:tcPr>
          <w:p w14:paraId="7CF10063" w14:textId="2F3B0CFB" w:rsidR="00B00BA6" w:rsidRPr="002240D2" w:rsidRDefault="00B00BA6" w:rsidP="00B00BA6">
            <w:pPr>
              <w:spacing w:before="60" w:after="60" w:line="240" w:lineRule="auto"/>
              <w:rPr>
                <w:sz w:val="18"/>
                <w:szCs w:val="18"/>
                <w:lang w:val="hr-HR"/>
              </w:rPr>
            </w:pPr>
            <w:r>
              <w:rPr>
                <w:sz w:val="18"/>
                <w:szCs w:val="18"/>
                <w:lang w:val="hr-HR"/>
              </w:rPr>
              <w:t>1.</w:t>
            </w:r>
          </w:p>
        </w:tc>
        <w:tc>
          <w:tcPr>
            <w:tcW w:w="1126" w:type="dxa"/>
          </w:tcPr>
          <w:p w14:paraId="44A8D4D2" w14:textId="07301BD1" w:rsidR="00B00BA6" w:rsidRPr="002240D2" w:rsidRDefault="008A4D9E" w:rsidP="00B00BA6">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669" w:type="dxa"/>
          </w:tcPr>
          <w:p w14:paraId="1BF943B3" w14:textId="0F4805D8" w:rsidR="00B00BA6" w:rsidRPr="002240D2" w:rsidRDefault="00B00BA6" w:rsidP="00B00BA6">
            <w:pPr>
              <w:spacing w:before="60" w:after="60" w:line="240" w:lineRule="auto"/>
              <w:rPr>
                <w:sz w:val="18"/>
                <w:szCs w:val="18"/>
                <w:lang w:val="hr-HR"/>
              </w:rPr>
            </w:pPr>
            <w:r w:rsidRPr="002240D2">
              <w:rPr>
                <w:sz w:val="18"/>
                <w:szCs w:val="18"/>
                <w:lang w:val="hr-HR"/>
              </w:rPr>
              <w:t>EFRR</w:t>
            </w:r>
          </w:p>
        </w:tc>
        <w:tc>
          <w:tcPr>
            <w:tcW w:w="1163" w:type="dxa"/>
          </w:tcPr>
          <w:p w14:paraId="44A6E179" w14:textId="5914F719" w:rsidR="00B00BA6" w:rsidRPr="002240D2" w:rsidRDefault="00B00BA6" w:rsidP="00B00BA6">
            <w:pPr>
              <w:spacing w:before="60" w:after="60" w:line="240" w:lineRule="auto"/>
              <w:rPr>
                <w:sz w:val="18"/>
                <w:szCs w:val="18"/>
                <w:lang w:val="hr-HR"/>
              </w:rPr>
            </w:pPr>
            <w:r w:rsidRPr="002240D2">
              <w:rPr>
                <w:sz w:val="18"/>
                <w:szCs w:val="18"/>
                <w:lang w:val="hr-HR"/>
              </w:rPr>
              <w:t>Manje razvijene</w:t>
            </w:r>
          </w:p>
        </w:tc>
        <w:tc>
          <w:tcPr>
            <w:tcW w:w="905" w:type="dxa"/>
          </w:tcPr>
          <w:p w14:paraId="5124C8AE" w14:textId="1F149526" w:rsidR="00B00BA6" w:rsidRPr="002240D2" w:rsidRDefault="00B00BA6" w:rsidP="00B00BA6">
            <w:pPr>
              <w:spacing w:before="60" w:after="60" w:line="240" w:lineRule="auto"/>
              <w:rPr>
                <w:sz w:val="18"/>
                <w:szCs w:val="18"/>
                <w:lang w:val="hr-HR"/>
              </w:rPr>
            </w:pPr>
            <w:r w:rsidRPr="0094290E">
              <w:rPr>
                <w:sz w:val="18"/>
                <w:szCs w:val="18"/>
                <w:lang w:val="hr-HR"/>
              </w:rPr>
              <w:t>RSOG 1.3.1.</w:t>
            </w:r>
          </w:p>
        </w:tc>
        <w:tc>
          <w:tcPr>
            <w:tcW w:w="1455" w:type="dxa"/>
            <w:shd w:val="clear" w:color="auto" w:fill="auto"/>
          </w:tcPr>
          <w:p w14:paraId="0B33A05E" w14:textId="6EDD9F4A" w:rsidR="00B00BA6" w:rsidRPr="002240D2" w:rsidRDefault="00B00BA6" w:rsidP="00B00BA6">
            <w:pPr>
              <w:spacing w:before="60" w:after="60" w:line="240" w:lineRule="auto"/>
              <w:rPr>
                <w:sz w:val="18"/>
                <w:szCs w:val="18"/>
                <w:lang w:val="hr-HR"/>
              </w:rPr>
            </w:pPr>
            <w:r w:rsidRPr="00B00BA6">
              <w:rPr>
                <w:sz w:val="18"/>
                <w:szCs w:val="18"/>
                <w:lang w:val="hr-HR"/>
              </w:rPr>
              <w:t>Poduzeća u pretežitom vlasništvu žena koja su primila bespovratna sredstva</w:t>
            </w:r>
          </w:p>
        </w:tc>
        <w:tc>
          <w:tcPr>
            <w:tcW w:w="1229" w:type="dxa"/>
          </w:tcPr>
          <w:p w14:paraId="569BF1DE" w14:textId="7EC5EFF3" w:rsidR="00B00BA6" w:rsidRPr="002240D2" w:rsidRDefault="00B00BA6" w:rsidP="00B00BA6">
            <w:pPr>
              <w:spacing w:before="60" w:after="60" w:line="240" w:lineRule="auto"/>
              <w:rPr>
                <w:sz w:val="18"/>
                <w:szCs w:val="18"/>
                <w:lang w:val="hr-HR"/>
              </w:rPr>
            </w:pPr>
            <w:r w:rsidRPr="002240D2">
              <w:rPr>
                <w:sz w:val="18"/>
                <w:szCs w:val="18"/>
                <w:lang w:val="hr-HR"/>
              </w:rPr>
              <w:t>poduzeća</w:t>
            </w:r>
          </w:p>
        </w:tc>
        <w:tc>
          <w:tcPr>
            <w:tcW w:w="930" w:type="dxa"/>
            <w:shd w:val="clear" w:color="auto" w:fill="auto"/>
          </w:tcPr>
          <w:p w14:paraId="379AA292" w14:textId="20D8050D" w:rsidR="00B00BA6" w:rsidRPr="39168A78" w:rsidRDefault="00B90BAE" w:rsidP="00B00BA6">
            <w:pPr>
              <w:spacing w:before="60" w:after="60" w:line="240" w:lineRule="auto"/>
              <w:rPr>
                <w:sz w:val="18"/>
                <w:szCs w:val="18"/>
                <w:lang w:val="hr-HR"/>
              </w:rPr>
            </w:pPr>
            <w:r>
              <w:rPr>
                <w:sz w:val="18"/>
                <w:szCs w:val="18"/>
                <w:lang w:val="hr-HR"/>
              </w:rPr>
              <w:t>0</w:t>
            </w:r>
          </w:p>
        </w:tc>
        <w:tc>
          <w:tcPr>
            <w:tcW w:w="1216" w:type="dxa"/>
            <w:shd w:val="clear" w:color="auto" w:fill="auto"/>
          </w:tcPr>
          <w:p w14:paraId="425B9B79" w14:textId="6F91897A" w:rsidR="00B00BA6" w:rsidRPr="39168A78" w:rsidRDefault="7A51AB02" w:rsidP="00B00BA6">
            <w:pPr>
              <w:spacing w:before="60" w:after="60" w:line="240" w:lineRule="auto"/>
              <w:rPr>
                <w:lang w:val="hr-HR"/>
              </w:rPr>
            </w:pPr>
            <w:r w:rsidRPr="7A51AB02">
              <w:rPr>
                <w:sz w:val="18"/>
                <w:szCs w:val="18"/>
                <w:lang w:val="hr-HR"/>
              </w:rPr>
              <w:t>38</w:t>
            </w:r>
          </w:p>
        </w:tc>
      </w:tr>
      <w:tr w:rsidR="0060033F" w:rsidRPr="00765D76" w14:paraId="1E4716CC" w14:textId="77777777" w:rsidTr="007358DC">
        <w:trPr>
          <w:trHeight w:val="227"/>
        </w:trPr>
        <w:tc>
          <w:tcPr>
            <w:tcW w:w="936" w:type="dxa"/>
          </w:tcPr>
          <w:p w14:paraId="62B1D9D5" w14:textId="5FABC677" w:rsidR="0060033F" w:rsidRDefault="0060033F" w:rsidP="0060033F">
            <w:pPr>
              <w:spacing w:before="60" w:after="60" w:line="240" w:lineRule="auto"/>
              <w:rPr>
                <w:sz w:val="18"/>
                <w:szCs w:val="18"/>
                <w:lang w:val="hr-HR"/>
              </w:rPr>
            </w:pPr>
            <w:r>
              <w:rPr>
                <w:sz w:val="18"/>
                <w:szCs w:val="18"/>
                <w:lang w:val="hr-HR"/>
              </w:rPr>
              <w:lastRenderedPageBreak/>
              <w:t>1.</w:t>
            </w:r>
          </w:p>
        </w:tc>
        <w:tc>
          <w:tcPr>
            <w:tcW w:w="1126" w:type="dxa"/>
          </w:tcPr>
          <w:p w14:paraId="5BFEB770" w14:textId="4E503ED3" w:rsidR="0060033F" w:rsidRPr="002240D2" w:rsidRDefault="008A4D9E" w:rsidP="0060033F">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669" w:type="dxa"/>
          </w:tcPr>
          <w:p w14:paraId="55D03594" w14:textId="2E1B979D" w:rsidR="0060033F" w:rsidRPr="002240D2" w:rsidRDefault="0060033F" w:rsidP="0060033F">
            <w:pPr>
              <w:spacing w:before="60" w:after="60" w:line="240" w:lineRule="auto"/>
              <w:rPr>
                <w:sz w:val="18"/>
                <w:szCs w:val="18"/>
                <w:lang w:val="hr-HR"/>
              </w:rPr>
            </w:pPr>
            <w:r w:rsidRPr="002240D2">
              <w:rPr>
                <w:sz w:val="18"/>
                <w:szCs w:val="18"/>
                <w:lang w:val="hr-HR"/>
              </w:rPr>
              <w:t>EFRR</w:t>
            </w:r>
          </w:p>
        </w:tc>
        <w:tc>
          <w:tcPr>
            <w:tcW w:w="1163" w:type="dxa"/>
          </w:tcPr>
          <w:p w14:paraId="2FA44C34" w14:textId="73943DBF" w:rsidR="0060033F" w:rsidRPr="002240D2" w:rsidRDefault="0060033F" w:rsidP="0060033F">
            <w:pPr>
              <w:spacing w:before="60" w:after="60" w:line="240" w:lineRule="auto"/>
              <w:rPr>
                <w:sz w:val="18"/>
                <w:szCs w:val="18"/>
                <w:lang w:val="hr-HR"/>
              </w:rPr>
            </w:pPr>
            <w:r w:rsidRPr="002240D2">
              <w:rPr>
                <w:sz w:val="18"/>
                <w:szCs w:val="18"/>
                <w:lang w:val="hr-HR"/>
              </w:rPr>
              <w:t>Manje razvijene</w:t>
            </w:r>
          </w:p>
        </w:tc>
        <w:tc>
          <w:tcPr>
            <w:tcW w:w="905" w:type="dxa"/>
          </w:tcPr>
          <w:p w14:paraId="4D0C2DC6" w14:textId="1911AED1" w:rsidR="0060033F" w:rsidRPr="0094290E" w:rsidRDefault="0060033F" w:rsidP="0060033F">
            <w:pPr>
              <w:spacing w:before="60" w:after="60" w:line="240" w:lineRule="auto"/>
              <w:rPr>
                <w:sz w:val="18"/>
                <w:szCs w:val="18"/>
                <w:lang w:val="hr-HR"/>
              </w:rPr>
            </w:pPr>
            <w:r w:rsidRPr="00FE0911">
              <w:rPr>
                <w:sz w:val="18"/>
                <w:szCs w:val="18"/>
                <w:lang w:val="hr-HR"/>
              </w:rPr>
              <w:t xml:space="preserve">RSOG 1.3.2. </w:t>
            </w:r>
          </w:p>
        </w:tc>
        <w:tc>
          <w:tcPr>
            <w:tcW w:w="1455" w:type="dxa"/>
            <w:shd w:val="clear" w:color="auto" w:fill="auto"/>
          </w:tcPr>
          <w:p w14:paraId="6744D853" w14:textId="566C4717" w:rsidR="0060033F" w:rsidRPr="00B00BA6" w:rsidRDefault="0060033F" w:rsidP="0060033F">
            <w:pPr>
              <w:spacing w:before="60" w:after="60" w:line="240" w:lineRule="auto"/>
              <w:rPr>
                <w:sz w:val="18"/>
                <w:szCs w:val="18"/>
                <w:lang w:val="hr-HR"/>
              </w:rPr>
            </w:pPr>
            <w:r w:rsidRPr="00FE0911">
              <w:rPr>
                <w:sz w:val="18"/>
                <w:szCs w:val="18"/>
                <w:lang w:val="hr-HR"/>
              </w:rPr>
              <w:t>Sudjelovanje institucionalnih dionika u specifičnim aktivnostima u svrhu poticanja razvoja ženskog poduzetništva</w:t>
            </w:r>
          </w:p>
        </w:tc>
        <w:tc>
          <w:tcPr>
            <w:tcW w:w="1229" w:type="dxa"/>
          </w:tcPr>
          <w:p w14:paraId="572BC85C" w14:textId="12F01BEB" w:rsidR="0060033F" w:rsidRPr="002240D2" w:rsidRDefault="0060033F" w:rsidP="0060033F">
            <w:pPr>
              <w:spacing w:before="60" w:after="60" w:line="240" w:lineRule="auto"/>
              <w:rPr>
                <w:sz w:val="18"/>
                <w:szCs w:val="18"/>
                <w:lang w:val="hr-HR"/>
              </w:rPr>
            </w:pPr>
            <w:r w:rsidRPr="00A360EB">
              <w:rPr>
                <w:sz w:val="18"/>
                <w:szCs w:val="18"/>
                <w:lang w:val="hr-HR"/>
              </w:rPr>
              <w:t>Sudjelovanje institucionalnih dionika</w:t>
            </w:r>
          </w:p>
        </w:tc>
        <w:tc>
          <w:tcPr>
            <w:tcW w:w="930" w:type="dxa"/>
            <w:shd w:val="clear" w:color="auto" w:fill="auto"/>
          </w:tcPr>
          <w:p w14:paraId="45B253F4" w14:textId="206BC2B1" w:rsidR="0060033F" w:rsidRDefault="0060033F" w:rsidP="0060033F">
            <w:pPr>
              <w:spacing w:before="60" w:after="60" w:line="240" w:lineRule="auto"/>
              <w:rPr>
                <w:sz w:val="18"/>
                <w:szCs w:val="18"/>
                <w:lang w:val="hr-HR"/>
              </w:rPr>
            </w:pPr>
            <w:r>
              <w:rPr>
                <w:sz w:val="18"/>
                <w:szCs w:val="18"/>
                <w:lang w:val="hr-HR"/>
              </w:rPr>
              <w:t>0</w:t>
            </w:r>
          </w:p>
        </w:tc>
        <w:tc>
          <w:tcPr>
            <w:tcW w:w="1216" w:type="dxa"/>
            <w:shd w:val="clear" w:color="auto" w:fill="auto"/>
          </w:tcPr>
          <w:p w14:paraId="654B8C02" w14:textId="6118BC3E" w:rsidR="0060033F" w:rsidRPr="7A51AB02" w:rsidRDefault="0060033F" w:rsidP="0060033F">
            <w:pPr>
              <w:spacing w:before="60" w:after="60" w:line="240" w:lineRule="auto"/>
              <w:rPr>
                <w:sz w:val="18"/>
                <w:szCs w:val="18"/>
                <w:lang w:val="hr-HR"/>
              </w:rPr>
            </w:pPr>
            <w:r>
              <w:rPr>
                <w:sz w:val="18"/>
                <w:szCs w:val="18"/>
                <w:lang w:val="hr-HR"/>
              </w:rPr>
              <w:t>5</w:t>
            </w:r>
          </w:p>
        </w:tc>
      </w:tr>
    </w:tbl>
    <w:p w14:paraId="73E83A91" w14:textId="77777777" w:rsidR="00984382" w:rsidRPr="002240D2" w:rsidRDefault="00984382" w:rsidP="00E4324B">
      <w:pPr>
        <w:pStyle w:val="Norm1"/>
      </w:pPr>
    </w:p>
    <w:p w14:paraId="233B5EE8" w14:textId="77777777" w:rsidR="008A10A0" w:rsidRPr="002240D2" w:rsidRDefault="008A10A0" w:rsidP="00E4324B">
      <w:pPr>
        <w:pStyle w:val="Norm1"/>
      </w:pPr>
      <w:r w:rsidRPr="002240D2">
        <w:t xml:space="preserve">Upućivanje: članak 22. stavak 3. točka (d) </w:t>
      </w:r>
      <w:proofErr w:type="spellStart"/>
      <w:r w:rsidRPr="002240D2">
        <w:t>podtočka</w:t>
      </w:r>
      <w:proofErr w:type="spellEnd"/>
      <w:r w:rsidRPr="002240D2">
        <w:t xml:space="preserve"> ii. UZO-a </w:t>
      </w:r>
    </w:p>
    <w:p w14:paraId="37B4B9DB" w14:textId="3C66CF01" w:rsidR="008A10A0" w:rsidRPr="002240D2" w:rsidRDefault="002240D2" w:rsidP="00E4324B">
      <w:pPr>
        <w:pStyle w:val="Heading3"/>
        <w:numPr>
          <w:ilvl w:val="0"/>
          <w:numId w:val="0"/>
        </w:numPr>
        <w:ind w:left="850"/>
        <w:rPr>
          <w:lang w:val="hr-HR"/>
        </w:rPr>
      </w:pPr>
      <w:r w:rsidRPr="002240D2">
        <w:rPr>
          <w:lang w:val="hr-HR"/>
        </w:rPr>
        <w:t>Tablica</w:t>
      </w:r>
      <w:r w:rsidR="008A10A0"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830"/>
        <w:gridCol w:w="527"/>
        <w:gridCol w:w="855"/>
        <w:gridCol w:w="678"/>
        <w:gridCol w:w="928"/>
        <w:gridCol w:w="709"/>
        <w:gridCol w:w="992"/>
        <w:gridCol w:w="851"/>
        <w:gridCol w:w="10"/>
        <w:gridCol w:w="901"/>
        <w:gridCol w:w="763"/>
        <w:gridCol w:w="872"/>
      </w:tblGrid>
      <w:tr w:rsidR="00984382" w:rsidRPr="004833B6" w14:paraId="28AD57CA" w14:textId="77777777" w:rsidTr="000B1F4F">
        <w:trPr>
          <w:trHeight w:val="227"/>
        </w:trPr>
        <w:tc>
          <w:tcPr>
            <w:tcW w:w="713" w:type="dxa"/>
          </w:tcPr>
          <w:p w14:paraId="43327907" w14:textId="34DEFDBD" w:rsidR="00984382" w:rsidRPr="002240D2" w:rsidRDefault="001822AC" w:rsidP="00412CD8">
            <w:pPr>
              <w:spacing w:before="60" w:after="60" w:line="240" w:lineRule="auto"/>
              <w:rPr>
                <w:sz w:val="18"/>
                <w:szCs w:val="18"/>
                <w:lang w:val="hr-HR"/>
              </w:rPr>
            </w:pPr>
            <w:r w:rsidRPr="002240D2">
              <w:rPr>
                <w:lang w:val="hr-HR"/>
              </w:rPr>
              <w:t xml:space="preserve">Prioritet </w:t>
            </w:r>
          </w:p>
        </w:tc>
        <w:tc>
          <w:tcPr>
            <w:tcW w:w="830" w:type="dxa"/>
          </w:tcPr>
          <w:p w14:paraId="0259E906" w14:textId="79C5E056" w:rsidR="00984382" w:rsidRPr="002240D2" w:rsidRDefault="001822AC" w:rsidP="00412CD8">
            <w:pPr>
              <w:spacing w:before="60" w:after="60" w:line="240" w:lineRule="auto"/>
              <w:rPr>
                <w:sz w:val="18"/>
                <w:szCs w:val="18"/>
                <w:lang w:val="hr-HR"/>
              </w:rPr>
            </w:pPr>
            <w:r w:rsidRPr="002240D2">
              <w:rPr>
                <w:lang w:val="hr-HR"/>
              </w:rPr>
              <w:t xml:space="preserve">Specifični cilj </w:t>
            </w:r>
          </w:p>
        </w:tc>
        <w:tc>
          <w:tcPr>
            <w:tcW w:w="527" w:type="dxa"/>
          </w:tcPr>
          <w:p w14:paraId="4E4D38BC" w14:textId="1D3F263C" w:rsidR="00984382" w:rsidRPr="002240D2" w:rsidRDefault="001822AC" w:rsidP="00412CD8">
            <w:pPr>
              <w:spacing w:before="60" w:after="60" w:line="240" w:lineRule="auto"/>
              <w:rPr>
                <w:sz w:val="18"/>
                <w:szCs w:val="18"/>
                <w:lang w:val="hr-HR"/>
              </w:rPr>
            </w:pPr>
            <w:r w:rsidRPr="002240D2">
              <w:rPr>
                <w:lang w:val="hr-HR"/>
              </w:rPr>
              <w:t>Fond</w:t>
            </w:r>
          </w:p>
        </w:tc>
        <w:tc>
          <w:tcPr>
            <w:tcW w:w="855" w:type="dxa"/>
          </w:tcPr>
          <w:p w14:paraId="03866EED" w14:textId="1E39E00E" w:rsidR="00984382" w:rsidRPr="002240D2" w:rsidRDefault="001822AC" w:rsidP="00412CD8">
            <w:pPr>
              <w:spacing w:before="60" w:after="60" w:line="240" w:lineRule="auto"/>
              <w:rPr>
                <w:sz w:val="18"/>
                <w:szCs w:val="18"/>
                <w:lang w:val="hr-HR"/>
              </w:rPr>
            </w:pPr>
            <w:r w:rsidRPr="002240D2">
              <w:rPr>
                <w:lang w:val="hr-HR"/>
              </w:rPr>
              <w:t>Kategorija regije</w:t>
            </w:r>
          </w:p>
        </w:tc>
        <w:tc>
          <w:tcPr>
            <w:tcW w:w="678" w:type="dxa"/>
          </w:tcPr>
          <w:p w14:paraId="575A306B" w14:textId="39FFA670" w:rsidR="00984382" w:rsidRPr="002240D2" w:rsidRDefault="001822AC" w:rsidP="00412CD8">
            <w:pPr>
              <w:spacing w:before="60" w:after="60" w:line="240" w:lineRule="auto"/>
              <w:rPr>
                <w:sz w:val="18"/>
                <w:szCs w:val="18"/>
                <w:lang w:val="hr-HR"/>
              </w:rPr>
            </w:pPr>
            <w:r w:rsidRPr="002240D2">
              <w:rPr>
                <w:lang w:val="hr-HR"/>
              </w:rPr>
              <w:t>Oznaka</w:t>
            </w:r>
            <w:r w:rsidR="00984382" w:rsidRPr="002240D2">
              <w:rPr>
                <w:lang w:val="hr-HR"/>
              </w:rPr>
              <w:t xml:space="preserve"> [5]</w:t>
            </w:r>
          </w:p>
        </w:tc>
        <w:tc>
          <w:tcPr>
            <w:tcW w:w="928" w:type="dxa"/>
            <w:shd w:val="clear" w:color="auto" w:fill="auto"/>
          </w:tcPr>
          <w:p w14:paraId="3A006D29" w14:textId="7CD65599" w:rsidR="00984382" w:rsidRPr="002240D2" w:rsidRDefault="001822AC" w:rsidP="00412CD8">
            <w:pPr>
              <w:spacing w:before="60" w:after="60" w:line="240" w:lineRule="auto"/>
              <w:rPr>
                <w:sz w:val="18"/>
                <w:szCs w:val="18"/>
                <w:lang w:val="hr-HR"/>
              </w:rPr>
            </w:pPr>
            <w:r w:rsidRPr="002240D2">
              <w:rPr>
                <w:lang w:val="hr-HR"/>
              </w:rPr>
              <w:t>Pokazatelj</w:t>
            </w:r>
            <w:r w:rsidR="00984382" w:rsidRPr="002240D2">
              <w:rPr>
                <w:lang w:val="hr-HR"/>
              </w:rPr>
              <w:t xml:space="preserve"> [255]</w:t>
            </w:r>
          </w:p>
        </w:tc>
        <w:tc>
          <w:tcPr>
            <w:tcW w:w="709" w:type="dxa"/>
          </w:tcPr>
          <w:p w14:paraId="3D689423" w14:textId="78E5A163" w:rsidR="00984382" w:rsidRPr="002240D2" w:rsidRDefault="001822AC" w:rsidP="00412CD8">
            <w:pPr>
              <w:spacing w:before="60" w:after="60" w:line="240" w:lineRule="auto"/>
              <w:rPr>
                <w:sz w:val="18"/>
                <w:szCs w:val="18"/>
                <w:lang w:val="hr-HR"/>
              </w:rPr>
            </w:pPr>
            <w:r w:rsidRPr="002240D2">
              <w:rPr>
                <w:lang w:val="hr-HR"/>
              </w:rPr>
              <w:t>Mjerna jedinica</w:t>
            </w:r>
          </w:p>
        </w:tc>
        <w:tc>
          <w:tcPr>
            <w:tcW w:w="992" w:type="dxa"/>
          </w:tcPr>
          <w:p w14:paraId="7007DF2C" w14:textId="26B825FE" w:rsidR="00984382" w:rsidRPr="002240D2" w:rsidRDefault="001822AC" w:rsidP="00412CD8">
            <w:pPr>
              <w:spacing w:before="60" w:after="60" w:line="240" w:lineRule="auto"/>
              <w:rPr>
                <w:sz w:val="18"/>
                <w:szCs w:val="18"/>
                <w:lang w:val="hr-HR"/>
              </w:rPr>
            </w:pPr>
            <w:r w:rsidRPr="002240D2">
              <w:rPr>
                <w:lang w:val="hr-HR"/>
              </w:rPr>
              <w:t>Osnovna ili referentna vrijednost</w:t>
            </w:r>
          </w:p>
        </w:tc>
        <w:tc>
          <w:tcPr>
            <w:tcW w:w="861" w:type="dxa"/>
            <w:gridSpan w:val="2"/>
          </w:tcPr>
          <w:p w14:paraId="7909A0BA" w14:textId="7BC88C07" w:rsidR="00984382" w:rsidRPr="002240D2" w:rsidRDefault="001822AC" w:rsidP="00412CD8">
            <w:pPr>
              <w:spacing w:before="60" w:after="60" w:line="240" w:lineRule="auto"/>
              <w:rPr>
                <w:sz w:val="18"/>
                <w:szCs w:val="18"/>
                <w:lang w:val="hr-HR"/>
              </w:rPr>
            </w:pPr>
            <w:r w:rsidRPr="002240D2">
              <w:rPr>
                <w:lang w:val="hr-HR"/>
              </w:rPr>
              <w:t>Referentna godina</w:t>
            </w:r>
          </w:p>
        </w:tc>
        <w:tc>
          <w:tcPr>
            <w:tcW w:w="901" w:type="dxa"/>
            <w:shd w:val="clear" w:color="auto" w:fill="auto"/>
          </w:tcPr>
          <w:p w14:paraId="0168089E" w14:textId="3A0B9705" w:rsidR="00984382" w:rsidRPr="002240D2" w:rsidRDefault="001822AC" w:rsidP="00412CD8">
            <w:pPr>
              <w:spacing w:before="60" w:after="60" w:line="240" w:lineRule="auto"/>
              <w:rPr>
                <w:sz w:val="18"/>
                <w:szCs w:val="18"/>
                <w:lang w:val="hr-HR"/>
              </w:rPr>
            </w:pPr>
            <w:r w:rsidRPr="002240D2">
              <w:rPr>
                <w:lang w:val="hr-HR"/>
              </w:rPr>
              <w:t>Ciljna vrijednost (2029.)</w:t>
            </w:r>
          </w:p>
        </w:tc>
        <w:tc>
          <w:tcPr>
            <w:tcW w:w="763" w:type="dxa"/>
            <w:shd w:val="clear" w:color="auto" w:fill="auto"/>
          </w:tcPr>
          <w:p w14:paraId="0F1F516B" w14:textId="3C8C97C9" w:rsidR="00984382" w:rsidRPr="002240D2" w:rsidRDefault="001822AC" w:rsidP="00412CD8">
            <w:pPr>
              <w:spacing w:before="60" w:after="60" w:line="240" w:lineRule="auto"/>
              <w:rPr>
                <w:sz w:val="18"/>
                <w:szCs w:val="18"/>
                <w:lang w:val="hr-HR"/>
              </w:rPr>
            </w:pPr>
            <w:r w:rsidRPr="002240D2">
              <w:rPr>
                <w:lang w:val="hr-HR"/>
              </w:rPr>
              <w:t>Izvor podataka [200]</w:t>
            </w:r>
          </w:p>
        </w:tc>
        <w:tc>
          <w:tcPr>
            <w:tcW w:w="872" w:type="dxa"/>
          </w:tcPr>
          <w:p w14:paraId="3F833C4E" w14:textId="5694B1D4" w:rsidR="00984382" w:rsidRPr="002240D2" w:rsidRDefault="001822AC" w:rsidP="00412CD8">
            <w:pPr>
              <w:spacing w:before="60" w:after="60" w:line="240" w:lineRule="auto"/>
              <w:rPr>
                <w:sz w:val="18"/>
                <w:szCs w:val="18"/>
                <w:lang w:val="hr-HR"/>
              </w:rPr>
            </w:pPr>
            <w:r w:rsidRPr="002240D2">
              <w:rPr>
                <w:lang w:val="hr-HR"/>
              </w:rPr>
              <w:t>Napomene</w:t>
            </w:r>
            <w:r w:rsidR="00984382" w:rsidRPr="002240D2">
              <w:rPr>
                <w:lang w:val="hr-HR"/>
              </w:rPr>
              <w:t xml:space="preserve"> [200]</w:t>
            </w:r>
          </w:p>
        </w:tc>
      </w:tr>
      <w:tr w:rsidR="00984382" w:rsidRPr="004833B6" w14:paraId="315FE40D" w14:textId="77777777" w:rsidTr="000B1F4F">
        <w:trPr>
          <w:trHeight w:val="227"/>
        </w:trPr>
        <w:tc>
          <w:tcPr>
            <w:tcW w:w="713" w:type="dxa"/>
          </w:tcPr>
          <w:p w14:paraId="1D0D9B47" w14:textId="185C26F1" w:rsidR="00984382" w:rsidRPr="002240D2" w:rsidRDefault="00230930" w:rsidP="00412CD8">
            <w:pPr>
              <w:spacing w:before="60" w:after="60" w:line="240" w:lineRule="auto"/>
              <w:rPr>
                <w:lang w:val="hr-HR"/>
              </w:rPr>
            </w:pPr>
            <w:r w:rsidRPr="002240D2">
              <w:rPr>
                <w:sz w:val="18"/>
                <w:szCs w:val="18"/>
                <w:lang w:val="hr-HR"/>
              </w:rPr>
              <w:t>1.</w:t>
            </w:r>
          </w:p>
        </w:tc>
        <w:tc>
          <w:tcPr>
            <w:tcW w:w="830" w:type="dxa"/>
          </w:tcPr>
          <w:p w14:paraId="2E0AC3CB" w14:textId="12F78144" w:rsidR="00984382" w:rsidRPr="002240D2" w:rsidRDefault="008A4D9E" w:rsidP="00412CD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527" w:type="dxa"/>
          </w:tcPr>
          <w:p w14:paraId="6E0603C8" w14:textId="3F0F0C01" w:rsidR="00984382" w:rsidRPr="002240D2" w:rsidRDefault="00230930" w:rsidP="00412CD8">
            <w:pPr>
              <w:spacing w:before="60" w:after="60" w:line="240" w:lineRule="auto"/>
              <w:rPr>
                <w:lang w:val="hr-HR"/>
              </w:rPr>
            </w:pPr>
            <w:r w:rsidRPr="002240D2">
              <w:rPr>
                <w:sz w:val="18"/>
                <w:szCs w:val="18"/>
                <w:lang w:val="hr-HR"/>
              </w:rPr>
              <w:t>EFRR</w:t>
            </w:r>
          </w:p>
        </w:tc>
        <w:tc>
          <w:tcPr>
            <w:tcW w:w="855" w:type="dxa"/>
          </w:tcPr>
          <w:p w14:paraId="77CC02F8" w14:textId="3F4C6A70" w:rsidR="00984382" w:rsidRPr="002240D2" w:rsidRDefault="00230930" w:rsidP="00412CD8">
            <w:pPr>
              <w:spacing w:before="60" w:after="60" w:line="240" w:lineRule="auto"/>
              <w:rPr>
                <w:lang w:val="hr-HR"/>
              </w:rPr>
            </w:pPr>
            <w:r w:rsidRPr="002240D2">
              <w:rPr>
                <w:sz w:val="18"/>
                <w:szCs w:val="18"/>
                <w:lang w:val="hr-HR"/>
              </w:rPr>
              <w:t>Manje razvijene</w:t>
            </w:r>
          </w:p>
        </w:tc>
        <w:tc>
          <w:tcPr>
            <w:tcW w:w="678" w:type="dxa"/>
          </w:tcPr>
          <w:p w14:paraId="2BE05FF3" w14:textId="58D5BFF9" w:rsidR="00BD4D8E" w:rsidRPr="002240D2" w:rsidRDefault="00BD4D8E" w:rsidP="00BD4D8E">
            <w:pPr>
              <w:rPr>
                <w:color w:val="000000"/>
                <w:sz w:val="18"/>
                <w:szCs w:val="18"/>
                <w:lang w:val="hr-HR" w:eastAsia="hr-HR"/>
              </w:rPr>
            </w:pPr>
            <w:r w:rsidRPr="002240D2">
              <w:rPr>
                <w:color w:val="000000"/>
                <w:sz w:val="18"/>
                <w:szCs w:val="18"/>
                <w:lang w:val="hr-HR" w:eastAsia="hr-HR"/>
              </w:rPr>
              <w:t>RCR 0</w:t>
            </w:r>
            <w:r w:rsidR="00724098" w:rsidRPr="002240D2">
              <w:rPr>
                <w:color w:val="000000"/>
                <w:sz w:val="18"/>
                <w:szCs w:val="18"/>
                <w:lang w:val="hr-HR" w:eastAsia="hr-HR"/>
              </w:rPr>
              <w:t>1</w:t>
            </w:r>
          </w:p>
          <w:p w14:paraId="689AD2E9" w14:textId="77777777" w:rsidR="00984382" w:rsidRPr="002240D2" w:rsidRDefault="00984382" w:rsidP="00412CD8">
            <w:pPr>
              <w:spacing w:before="60" w:after="60" w:line="240" w:lineRule="auto"/>
              <w:rPr>
                <w:lang w:val="hr-HR"/>
              </w:rPr>
            </w:pPr>
          </w:p>
        </w:tc>
        <w:tc>
          <w:tcPr>
            <w:tcW w:w="928" w:type="dxa"/>
            <w:shd w:val="clear" w:color="auto" w:fill="auto"/>
          </w:tcPr>
          <w:p w14:paraId="169A275D" w14:textId="254E53E6" w:rsidR="00984382" w:rsidRPr="002240D2" w:rsidRDefault="003114A9" w:rsidP="00412CD8">
            <w:pPr>
              <w:spacing w:before="60" w:after="60" w:line="240" w:lineRule="auto"/>
              <w:rPr>
                <w:lang w:val="hr-HR"/>
              </w:rPr>
            </w:pPr>
            <w:r w:rsidRPr="002240D2">
              <w:rPr>
                <w:color w:val="000000"/>
                <w:sz w:val="18"/>
                <w:szCs w:val="18"/>
                <w:lang w:val="hr-HR" w:eastAsia="hr-HR"/>
              </w:rPr>
              <w:t>Stvorena radna mjesta u subjektima s primljenom potporom*</w:t>
            </w:r>
          </w:p>
        </w:tc>
        <w:tc>
          <w:tcPr>
            <w:tcW w:w="709" w:type="dxa"/>
          </w:tcPr>
          <w:p w14:paraId="32E4D1C9" w14:textId="67431B06" w:rsidR="00984382" w:rsidRPr="002240D2" w:rsidRDefault="00E46C4D" w:rsidP="00412CD8">
            <w:pPr>
              <w:spacing w:before="60" w:after="60" w:line="240" w:lineRule="auto"/>
              <w:rPr>
                <w:lang w:val="hr-HR"/>
              </w:rPr>
            </w:pPr>
            <w:r w:rsidRPr="00E46C4D">
              <w:rPr>
                <w:sz w:val="18"/>
                <w:szCs w:val="18"/>
                <w:lang w:val="hr-HR"/>
              </w:rPr>
              <w:t>godišnji FTE</w:t>
            </w:r>
          </w:p>
        </w:tc>
        <w:tc>
          <w:tcPr>
            <w:tcW w:w="992" w:type="dxa"/>
          </w:tcPr>
          <w:p w14:paraId="0F50CBF0" w14:textId="584DAD88" w:rsidR="00984382" w:rsidRPr="002240D2" w:rsidRDefault="00BD4D8E" w:rsidP="00412CD8">
            <w:pPr>
              <w:spacing w:before="60" w:after="60" w:line="240" w:lineRule="auto"/>
              <w:rPr>
                <w:lang w:val="hr-HR"/>
              </w:rPr>
            </w:pPr>
            <w:r w:rsidRPr="002240D2">
              <w:rPr>
                <w:sz w:val="18"/>
                <w:szCs w:val="18"/>
                <w:lang w:val="hr-HR" w:eastAsia="hr-HR"/>
              </w:rPr>
              <w:t>0</w:t>
            </w:r>
          </w:p>
        </w:tc>
        <w:tc>
          <w:tcPr>
            <w:tcW w:w="861" w:type="dxa"/>
            <w:gridSpan w:val="2"/>
          </w:tcPr>
          <w:p w14:paraId="29AC6758" w14:textId="6B3FD6A9" w:rsidR="00984382" w:rsidRPr="002240D2" w:rsidRDefault="00EE4114" w:rsidP="00412CD8">
            <w:pPr>
              <w:spacing w:before="60" w:after="60" w:line="240" w:lineRule="auto"/>
              <w:rPr>
                <w:lang w:val="hr-HR"/>
              </w:rPr>
            </w:pPr>
            <w:r w:rsidRPr="002240D2">
              <w:rPr>
                <w:sz w:val="18"/>
                <w:szCs w:val="18"/>
                <w:lang w:val="hr-HR" w:eastAsia="hr-HR"/>
              </w:rPr>
              <w:t>2020</w:t>
            </w:r>
            <w:r w:rsidR="00BD4D8E" w:rsidRPr="002240D2">
              <w:rPr>
                <w:sz w:val="18"/>
                <w:szCs w:val="18"/>
                <w:lang w:val="hr-HR" w:eastAsia="hr-HR"/>
              </w:rPr>
              <w:t xml:space="preserve"> </w:t>
            </w:r>
          </w:p>
        </w:tc>
        <w:tc>
          <w:tcPr>
            <w:tcW w:w="901" w:type="dxa"/>
            <w:shd w:val="clear" w:color="auto" w:fill="auto"/>
          </w:tcPr>
          <w:p w14:paraId="56055470" w14:textId="0BA53A71" w:rsidR="00984382" w:rsidRPr="002240D2" w:rsidRDefault="00972446" w:rsidP="39168A78">
            <w:pPr>
              <w:spacing w:before="60" w:after="60" w:line="240" w:lineRule="auto"/>
              <w:rPr>
                <w:color w:val="000000" w:themeColor="text1"/>
                <w:sz w:val="18"/>
                <w:szCs w:val="18"/>
                <w:lang w:val="hr-HR" w:eastAsia="hr-HR"/>
              </w:rPr>
            </w:pPr>
            <w:r>
              <w:rPr>
                <w:color w:val="000000" w:themeColor="text1"/>
                <w:sz w:val="18"/>
                <w:szCs w:val="18"/>
                <w:lang w:val="hr-HR" w:eastAsia="hr-HR"/>
              </w:rPr>
              <w:t>480</w:t>
            </w:r>
          </w:p>
        </w:tc>
        <w:tc>
          <w:tcPr>
            <w:tcW w:w="763" w:type="dxa"/>
            <w:shd w:val="clear" w:color="auto" w:fill="auto"/>
          </w:tcPr>
          <w:p w14:paraId="258532BE" w14:textId="1D6B8B44" w:rsidR="00984382" w:rsidRPr="002240D2" w:rsidRDefault="00EE4114" w:rsidP="00412CD8">
            <w:pPr>
              <w:spacing w:before="60" w:after="60" w:line="240" w:lineRule="auto"/>
              <w:rPr>
                <w:lang w:val="hr-HR"/>
              </w:rPr>
            </w:pPr>
            <w:r w:rsidRPr="002240D2">
              <w:rPr>
                <w:color w:val="000000"/>
                <w:sz w:val="18"/>
                <w:szCs w:val="18"/>
                <w:lang w:val="hr-HR" w:eastAsia="hr-HR"/>
              </w:rPr>
              <w:t>MIS</w:t>
            </w:r>
            <w:r w:rsidR="00BD4D8E" w:rsidRPr="002240D2">
              <w:rPr>
                <w:color w:val="000000"/>
                <w:sz w:val="18"/>
                <w:szCs w:val="18"/>
                <w:lang w:val="hr-HR" w:eastAsia="hr-HR"/>
              </w:rPr>
              <w:t xml:space="preserve"> </w:t>
            </w:r>
          </w:p>
        </w:tc>
        <w:tc>
          <w:tcPr>
            <w:tcW w:w="872" w:type="dxa"/>
          </w:tcPr>
          <w:p w14:paraId="01F865A4" w14:textId="77777777" w:rsidR="00984382" w:rsidRPr="002240D2" w:rsidRDefault="00984382" w:rsidP="00412CD8">
            <w:pPr>
              <w:spacing w:before="60" w:after="60" w:line="240" w:lineRule="auto"/>
              <w:rPr>
                <w:lang w:val="hr-HR"/>
              </w:rPr>
            </w:pPr>
          </w:p>
        </w:tc>
      </w:tr>
      <w:tr w:rsidR="001644C3" w:rsidRPr="004833B6" w14:paraId="082A2F32" w14:textId="77777777" w:rsidTr="000B1F4F">
        <w:trPr>
          <w:trHeight w:val="227"/>
        </w:trPr>
        <w:tc>
          <w:tcPr>
            <w:tcW w:w="713" w:type="dxa"/>
          </w:tcPr>
          <w:p w14:paraId="5C69D348" w14:textId="7B596530" w:rsidR="001644C3" w:rsidRPr="002240D2" w:rsidRDefault="001644C3" w:rsidP="001644C3">
            <w:pPr>
              <w:spacing w:before="60" w:after="60" w:line="240" w:lineRule="auto"/>
              <w:rPr>
                <w:sz w:val="18"/>
                <w:szCs w:val="18"/>
                <w:lang w:val="hr-HR"/>
              </w:rPr>
            </w:pPr>
            <w:r w:rsidRPr="002240D2">
              <w:rPr>
                <w:sz w:val="18"/>
                <w:szCs w:val="18"/>
                <w:lang w:val="hr-HR"/>
              </w:rPr>
              <w:t>1.</w:t>
            </w:r>
          </w:p>
        </w:tc>
        <w:tc>
          <w:tcPr>
            <w:tcW w:w="830" w:type="dxa"/>
          </w:tcPr>
          <w:p w14:paraId="62DB58DB" w14:textId="353E19DA" w:rsidR="001644C3" w:rsidRPr="002240D2" w:rsidRDefault="008A4D9E" w:rsidP="001644C3">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527" w:type="dxa"/>
          </w:tcPr>
          <w:p w14:paraId="13ECB263" w14:textId="2579B434" w:rsidR="001644C3" w:rsidRPr="002240D2" w:rsidRDefault="001644C3" w:rsidP="001644C3">
            <w:pPr>
              <w:spacing w:before="60" w:after="60" w:line="240" w:lineRule="auto"/>
              <w:rPr>
                <w:sz w:val="18"/>
                <w:szCs w:val="18"/>
                <w:lang w:val="hr-HR"/>
              </w:rPr>
            </w:pPr>
            <w:r w:rsidRPr="002240D2">
              <w:rPr>
                <w:sz w:val="18"/>
                <w:szCs w:val="18"/>
                <w:lang w:val="hr-HR"/>
              </w:rPr>
              <w:t>EFRR</w:t>
            </w:r>
          </w:p>
        </w:tc>
        <w:tc>
          <w:tcPr>
            <w:tcW w:w="855" w:type="dxa"/>
          </w:tcPr>
          <w:p w14:paraId="7A8437DC" w14:textId="4903061B" w:rsidR="001644C3" w:rsidRPr="002240D2" w:rsidRDefault="001644C3" w:rsidP="001644C3">
            <w:pPr>
              <w:spacing w:before="60" w:after="60" w:line="240" w:lineRule="auto"/>
              <w:rPr>
                <w:sz w:val="18"/>
                <w:szCs w:val="18"/>
                <w:lang w:val="hr-HR"/>
              </w:rPr>
            </w:pPr>
            <w:r w:rsidRPr="002240D2">
              <w:rPr>
                <w:sz w:val="18"/>
                <w:szCs w:val="18"/>
                <w:lang w:val="hr-HR"/>
              </w:rPr>
              <w:t>Manje razvijene</w:t>
            </w:r>
          </w:p>
        </w:tc>
        <w:tc>
          <w:tcPr>
            <w:tcW w:w="678" w:type="dxa"/>
          </w:tcPr>
          <w:p w14:paraId="140E2423" w14:textId="77777777" w:rsidR="001644C3" w:rsidRPr="002240D2" w:rsidRDefault="001644C3" w:rsidP="001644C3">
            <w:pPr>
              <w:rPr>
                <w:color w:val="000000"/>
                <w:sz w:val="18"/>
                <w:szCs w:val="18"/>
                <w:lang w:val="hr-HR" w:eastAsia="hr-HR"/>
              </w:rPr>
            </w:pPr>
            <w:r w:rsidRPr="002240D2">
              <w:rPr>
                <w:color w:val="000000"/>
                <w:sz w:val="18"/>
                <w:szCs w:val="18"/>
                <w:lang w:val="hr-HR" w:eastAsia="hr-HR"/>
              </w:rPr>
              <w:t>RCR 02</w:t>
            </w:r>
          </w:p>
          <w:p w14:paraId="3D5FE018" w14:textId="77777777" w:rsidR="001644C3" w:rsidRPr="002240D2" w:rsidRDefault="001644C3" w:rsidP="001644C3">
            <w:pPr>
              <w:rPr>
                <w:color w:val="000000"/>
                <w:sz w:val="18"/>
                <w:szCs w:val="18"/>
                <w:lang w:val="hr-HR" w:eastAsia="hr-HR"/>
              </w:rPr>
            </w:pPr>
          </w:p>
        </w:tc>
        <w:tc>
          <w:tcPr>
            <w:tcW w:w="928" w:type="dxa"/>
            <w:shd w:val="clear" w:color="auto" w:fill="auto"/>
          </w:tcPr>
          <w:p w14:paraId="2224C539" w14:textId="7D8CFC85" w:rsidR="001644C3" w:rsidRPr="002240D2" w:rsidRDefault="001644C3" w:rsidP="001644C3">
            <w:pPr>
              <w:spacing w:before="60" w:after="60" w:line="240" w:lineRule="auto"/>
              <w:rPr>
                <w:color w:val="000000"/>
                <w:sz w:val="18"/>
                <w:szCs w:val="18"/>
                <w:lang w:val="hr-HR" w:eastAsia="hr-HR"/>
              </w:rPr>
            </w:pPr>
            <w:r w:rsidRPr="002240D2">
              <w:rPr>
                <w:color w:val="000000"/>
                <w:sz w:val="18"/>
                <w:szCs w:val="18"/>
                <w:lang w:val="hr-HR" w:eastAsia="hr-HR"/>
              </w:rPr>
              <w:t>Privatna ulaganja u iznosu jednakom javnoj potpori (od čega: bespovratna sredstva, financijski instrumenti)*</w:t>
            </w:r>
          </w:p>
        </w:tc>
        <w:tc>
          <w:tcPr>
            <w:tcW w:w="709" w:type="dxa"/>
          </w:tcPr>
          <w:p w14:paraId="77AEE0A3" w14:textId="24C08828" w:rsidR="001644C3" w:rsidRPr="002240D2" w:rsidRDefault="001644C3" w:rsidP="001644C3">
            <w:pPr>
              <w:spacing w:before="60" w:after="60" w:line="240" w:lineRule="auto"/>
              <w:rPr>
                <w:sz w:val="18"/>
                <w:szCs w:val="18"/>
                <w:lang w:val="hr-HR"/>
              </w:rPr>
            </w:pPr>
            <w:r w:rsidRPr="002240D2">
              <w:rPr>
                <w:sz w:val="18"/>
                <w:szCs w:val="18"/>
                <w:lang w:val="hr-HR" w:eastAsia="hr-HR"/>
              </w:rPr>
              <w:t>Euro</w:t>
            </w:r>
          </w:p>
        </w:tc>
        <w:tc>
          <w:tcPr>
            <w:tcW w:w="992" w:type="dxa"/>
          </w:tcPr>
          <w:p w14:paraId="0AECD19E" w14:textId="09343A88" w:rsidR="001644C3" w:rsidRPr="002240D2" w:rsidRDefault="001644C3" w:rsidP="001644C3">
            <w:pPr>
              <w:spacing w:before="60" w:after="60" w:line="240" w:lineRule="auto"/>
              <w:rPr>
                <w:sz w:val="18"/>
                <w:szCs w:val="18"/>
                <w:lang w:val="hr-HR" w:eastAsia="hr-HR"/>
              </w:rPr>
            </w:pPr>
            <w:r w:rsidRPr="002240D2">
              <w:rPr>
                <w:sz w:val="18"/>
                <w:szCs w:val="18"/>
                <w:lang w:val="hr-HR" w:eastAsia="hr-HR"/>
              </w:rPr>
              <w:t>0</w:t>
            </w:r>
          </w:p>
        </w:tc>
        <w:tc>
          <w:tcPr>
            <w:tcW w:w="861" w:type="dxa"/>
            <w:gridSpan w:val="2"/>
          </w:tcPr>
          <w:p w14:paraId="3A324C60" w14:textId="33B61846" w:rsidR="001644C3" w:rsidRPr="002240D2" w:rsidRDefault="001644C3" w:rsidP="001644C3">
            <w:pPr>
              <w:spacing w:before="60" w:after="60" w:line="240" w:lineRule="auto"/>
              <w:rPr>
                <w:sz w:val="18"/>
                <w:szCs w:val="18"/>
                <w:lang w:val="hr-HR" w:eastAsia="hr-HR"/>
              </w:rPr>
            </w:pPr>
            <w:r w:rsidRPr="002240D2">
              <w:rPr>
                <w:sz w:val="18"/>
                <w:szCs w:val="18"/>
                <w:lang w:val="hr-HR" w:eastAsia="hr-HR"/>
              </w:rPr>
              <w:t>2020</w:t>
            </w:r>
          </w:p>
        </w:tc>
        <w:tc>
          <w:tcPr>
            <w:tcW w:w="901" w:type="dxa"/>
            <w:shd w:val="clear" w:color="auto" w:fill="auto"/>
          </w:tcPr>
          <w:p w14:paraId="47E2D13B" w14:textId="77777777" w:rsidR="00E613ED" w:rsidRDefault="00E613ED" w:rsidP="00E613ED">
            <w:pPr>
              <w:spacing w:before="60" w:after="60" w:line="240" w:lineRule="auto"/>
              <w:rPr>
                <w:color w:val="000000" w:themeColor="text1"/>
                <w:sz w:val="18"/>
                <w:szCs w:val="18"/>
                <w:lang w:val="hr-HR" w:eastAsia="hr-HR"/>
              </w:rPr>
            </w:pPr>
            <w:r w:rsidRPr="39168A78">
              <w:rPr>
                <w:color w:val="000000" w:themeColor="text1"/>
                <w:sz w:val="18"/>
                <w:szCs w:val="18"/>
                <w:lang w:val="hr-HR" w:eastAsia="hr-HR"/>
              </w:rPr>
              <w:t xml:space="preserve"> </w:t>
            </w:r>
          </w:p>
          <w:p w14:paraId="36A8DEA2" w14:textId="3D53F2B3" w:rsidR="001644C3" w:rsidRPr="002240D2" w:rsidRDefault="00E613ED" w:rsidP="001644C3">
            <w:pPr>
              <w:spacing w:before="60" w:after="60" w:line="240" w:lineRule="auto"/>
              <w:rPr>
                <w:color w:val="000000"/>
                <w:sz w:val="18"/>
                <w:szCs w:val="18"/>
                <w:lang w:val="hr-HR" w:eastAsia="hr-HR"/>
              </w:rPr>
            </w:pPr>
            <w:r>
              <w:rPr>
                <w:color w:val="000000" w:themeColor="text1"/>
                <w:sz w:val="18"/>
                <w:szCs w:val="18"/>
                <w:lang w:val="hr-HR" w:eastAsia="hr-HR"/>
              </w:rPr>
              <w:t>97.831.418</w:t>
            </w:r>
          </w:p>
        </w:tc>
        <w:tc>
          <w:tcPr>
            <w:tcW w:w="763" w:type="dxa"/>
            <w:shd w:val="clear" w:color="auto" w:fill="auto"/>
          </w:tcPr>
          <w:p w14:paraId="0771CBF0" w14:textId="58928DB9" w:rsidR="001644C3" w:rsidRPr="002240D2" w:rsidRDefault="001838E5" w:rsidP="001644C3">
            <w:pPr>
              <w:spacing w:before="60" w:after="60" w:line="240" w:lineRule="auto"/>
              <w:rPr>
                <w:color w:val="000000"/>
                <w:sz w:val="18"/>
                <w:szCs w:val="18"/>
                <w:lang w:val="hr-HR" w:eastAsia="hr-HR"/>
              </w:rPr>
            </w:pPr>
            <w:r>
              <w:rPr>
                <w:color w:val="000000"/>
                <w:sz w:val="18"/>
                <w:szCs w:val="18"/>
                <w:lang w:val="hr-HR" w:eastAsia="hr-HR"/>
              </w:rPr>
              <w:t>ZNS</w:t>
            </w:r>
          </w:p>
        </w:tc>
        <w:tc>
          <w:tcPr>
            <w:tcW w:w="872" w:type="dxa"/>
          </w:tcPr>
          <w:p w14:paraId="33A97CEC" w14:textId="77777777" w:rsidR="001644C3" w:rsidRPr="002240D2" w:rsidRDefault="001644C3" w:rsidP="001644C3">
            <w:pPr>
              <w:spacing w:before="60" w:after="60" w:line="240" w:lineRule="auto"/>
              <w:rPr>
                <w:lang w:val="hr-HR"/>
              </w:rPr>
            </w:pPr>
          </w:p>
        </w:tc>
      </w:tr>
      <w:tr w:rsidR="001644C3" w:rsidRPr="006D6223" w14:paraId="278AA933" w14:textId="77777777" w:rsidTr="000B1F4F">
        <w:trPr>
          <w:trHeight w:val="227"/>
        </w:trPr>
        <w:tc>
          <w:tcPr>
            <w:tcW w:w="713" w:type="dxa"/>
          </w:tcPr>
          <w:p w14:paraId="55615340" w14:textId="5A15A3CA" w:rsidR="001644C3" w:rsidRPr="002240D2" w:rsidRDefault="001644C3" w:rsidP="001644C3">
            <w:pPr>
              <w:spacing w:before="60" w:after="60" w:line="240" w:lineRule="auto"/>
              <w:rPr>
                <w:sz w:val="18"/>
                <w:szCs w:val="18"/>
                <w:lang w:val="hr-HR"/>
              </w:rPr>
            </w:pPr>
            <w:r w:rsidRPr="002240D2">
              <w:rPr>
                <w:sz w:val="18"/>
                <w:szCs w:val="18"/>
                <w:lang w:val="hr-HR"/>
              </w:rPr>
              <w:t>1.</w:t>
            </w:r>
          </w:p>
        </w:tc>
        <w:tc>
          <w:tcPr>
            <w:tcW w:w="830" w:type="dxa"/>
          </w:tcPr>
          <w:p w14:paraId="11C3A009" w14:textId="05DD475D" w:rsidR="001644C3" w:rsidRPr="002240D2" w:rsidRDefault="008A4D9E" w:rsidP="001644C3">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527" w:type="dxa"/>
          </w:tcPr>
          <w:p w14:paraId="18DF2E52" w14:textId="53FA22FB" w:rsidR="001644C3" w:rsidRPr="002240D2" w:rsidRDefault="001644C3" w:rsidP="001644C3">
            <w:pPr>
              <w:spacing w:before="60" w:after="60" w:line="240" w:lineRule="auto"/>
              <w:rPr>
                <w:sz w:val="18"/>
                <w:szCs w:val="18"/>
                <w:lang w:val="hr-HR"/>
              </w:rPr>
            </w:pPr>
            <w:r w:rsidRPr="002240D2">
              <w:rPr>
                <w:sz w:val="18"/>
                <w:szCs w:val="18"/>
                <w:lang w:val="hr-HR"/>
              </w:rPr>
              <w:t>EFRR</w:t>
            </w:r>
          </w:p>
        </w:tc>
        <w:tc>
          <w:tcPr>
            <w:tcW w:w="855" w:type="dxa"/>
          </w:tcPr>
          <w:p w14:paraId="4500CA58" w14:textId="63FBF530" w:rsidR="001644C3" w:rsidRPr="002240D2" w:rsidRDefault="001644C3" w:rsidP="001644C3">
            <w:pPr>
              <w:spacing w:before="60" w:after="60" w:line="240" w:lineRule="auto"/>
              <w:rPr>
                <w:sz w:val="18"/>
                <w:szCs w:val="18"/>
                <w:lang w:val="hr-HR"/>
              </w:rPr>
            </w:pPr>
            <w:r w:rsidRPr="002240D2">
              <w:rPr>
                <w:sz w:val="18"/>
                <w:szCs w:val="18"/>
                <w:lang w:val="hr-HR"/>
              </w:rPr>
              <w:t>Manje razvijene</w:t>
            </w:r>
          </w:p>
        </w:tc>
        <w:tc>
          <w:tcPr>
            <w:tcW w:w="678" w:type="dxa"/>
          </w:tcPr>
          <w:p w14:paraId="4A5F618B" w14:textId="3329C1C8" w:rsidR="001644C3" w:rsidRPr="002240D2" w:rsidRDefault="001644C3" w:rsidP="001644C3">
            <w:pPr>
              <w:rPr>
                <w:color w:val="000000"/>
                <w:sz w:val="18"/>
                <w:szCs w:val="18"/>
                <w:lang w:val="hr-HR" w:eastAsia="hr-HR"/>
              </w:rPr>
            </w:pPr>
            <w:r w:rsidRPr="002240D2">
              <w:rPr>
                <w:color w:val="000000"/>
                <w:sz w:val="18"/>
                <w:szCs w:val="18"/>
                <w:lang w:val="hr-HR" w:eastAsia="hr-HR"/>
              </w:rPr>
              <w:t>RCR 03</w:t>
            </w:r>
          </w:p>
        </w:tc>
        <w:tc>
          <w:tcPr>
            <w:tcW w:w="928" w:type="dxa"/>
            <w:shd w:val="clear" w:color="auto" w:fill="auto"/>
          </w:tcPr>
          <w:p w14:paraId="482DE797" w14:textId="6C667F2D" w:rsidR="001644C3" w:rsidRPr="002240D2" w:rsidRDefault="001644C3" w:rsidP="001644C3">
            <w:pPr>
              <w:spacing w:before="60" w:after="60" w:line="240" w:lineRule="auto"/>
              <w:rPr>
                <w:color w:val="000000"/>
                <w:sz w:val="18"/>
                <w:szCs w:val="18"/>
                <w:lang w:val="hr-HR" w:eastAsia="hr-HR"/>
              </w:rPr>
            </w:pPr>
            <w:r w:rsidRPr="002240D2">
              <w:rPr>
                <w:color w:val="000000"/>
                <w:sz w:val="18"/>
                <w:szCs w:val="18"/>
                <w:lang w:val="hr-HR" w:eastAsia="hr-HR"/>
              </w:rPr>
              <w:t>MSP-ovi koji uvode inovacije u proizvode ili postupke*</w:t>
            </w:r>
          </w:p>
        </w:tc>
        <w:tc>
          <w:tcPr>
            <w:tcW w:w="709" w:type="dxa"/>
          </w:tcPr>
          <w:p w14:paraId="241A5A62" w14:textId="0062E136" w:rsidR="001644C3" w:rsidRPr="002240D2" w:rsidRDefault="001644C3" w:rsidP="001644C3">
            <w:pPr>
              <w:spacing w:before="60" w:after="60" w:line="240" w:lineRule="auto"/>
              <w:rPr>
                <w:sz w:val="18"/>
                <w:szCs w:val="18"/>
                <w:lang w:val="hr-HR"/>
              </w:rPr>
            </w:pPr>
            <w:r w:rsidRPr="002240D2">
              <w:rPr>
                <w:sz w:val="18"/>
                <w:szCs w:val="18"/>
                <w:lang w:val="hr-HR"/>
              </w:rPr>
              <w:t>poduzeća</w:t>
            </w:r>
          </w:p>
        </w:tc>
        <w:tc>
          <w:tcPr>
            <w:tcW w:w="992" w:type="dxa"/>
          </w:tcPr>
          <w:p w14:paraId="220A22DE" w14:textId="53ABC9A0" w:rsidR="001644C3" w:rsidRPr="002240D2" w:rsidRDefault="001644C3" w:rsidP="001644C3">
            <w:pPr>
              <w:spacing w:before="60" w:after="60" w:line="240" w:lineRule="auto"/>
              <w:rPr>
                <w:sz w:val="18"/>
                <w:szCs w:val="18"/>
                <w:lang w:val="hr-HR" w:eastAsia="hr-HR"/>
              </w:rPr>
            </w:pPr>
            <w:r w:rsidRPr="002240D2">
              <w:rPr>
                <w:sz w:val="18"/>
                <w:szCs w:val="18"/>
                <w:lang w:val="hr-HR" w:eastAsia="hr-HR"/>
              </w:rPr>
              <w:t>0</w:t>
            </w:r>
          </w:p>
        </w:tc>
        <w:tc>
          <w:tcPr>
            <w:tcW w:w="861" w:type="dxa"/>
            <w:gridSpan w:val="2"/>
          </w:tcPr>
          <w:p w14:paraId="79E85A23" w14:textId="64A61CCD" w:rsidR="001644C3" w:rsidRPr="002240D2" w:rsidRDefault="001644C3" w:rsidP="001644C3">
            <w:pPr>
              <w:spacing w:before="60" w:after="60" w:line="240" w:lineRule="auto"/>
              <w:rPr>
                <w:sz w:val="18"/>
                <w:szCs w:val="18"/>
                <w:lang w:val="hr-HR" w:eastAsia="hr-HR"/>
              </w:rPr>
            </w:pPr>
            <w:r w:rsidRPr="002240D2">
              <w:rPr>
                <w:sz w:val="18"/>
                <w:szCs w:val="18"/>
                <w:lang w:val="hr-HR" w:eastAsia="hr-HR"/>
              </w:rPr>
              <w:t xml:space="preserve">2020 </w:t>
            </w:r>
          </w:p>
        </w:tc>
        <w:tc>
          <w:tcPr>
            <w:tcW w:w="901" w:type="dxa"/>
            <w:shd w:val="clear" w:color="auto" w:fill="auto"/>
          </w:tcPr>
          <w:p w14:paraId="61D6F975" w14:textId="0953E41A" w:rsidR="001644C3" w:rsidRPr="002240D2" w:rsidRDefault="00C80CF1" w:rsidP="39168A78">
            <w:pPr>
              <w:spacing w:before="60" w:after="60" w:line="240" w:lineRule="auto"/>
              <w:rPr>
                <w:color w:val="000000" w:themeColor="text1"/>
                <w:sz w:val="18"/>
                <w:szCs w:val="18"/>
                <w:highlight w:val="yellow"/>
                <w:lang w:val="hr-HR" w:eastAsia="hr-HR"/>
              </w:rPr>
            </w:pPr>
            <w:r>
              <w:rPr>
                <w:color w:val="000000" w:themeColor="text1"/>
                <w:sz w:val="18"/>
                <w:szCs w:val="18"/>
                <w:lang w:val="hr-HR" w:eastAsia="hr-HR"/>
              </w:rPr>
              <w:t>28</w:t>
            </w:r>
          </w:p>
        </w:tc>
        <w:tc>
          <w:tcPr>
            <w:tcW w:w="763" w:type="dxa"/>
            <w:shd w:val="clear" w:color="auto" w:fill="auto"/>
          </w:tcPr>
          <w:p w14:paraId="0F2CEA61" w14:textId="6B78B87B" w:rsidR="001644C3" w:rsidRPr="002240D2" w:rsidRDefault="001644C3" w:rsidP="001644C3">
            <w:pPr>
              <w:spacing w:before="60" w:after="60" w:line="240" w:lineRule="auto"/>
              <w:rPr>
                <w:color w:val="000000"/>
                <w:sz w:val="18"/>
                <w:szCs w:val="18"/>
                <w:lang w:val="hr-HR" w:eastAsia="hr-HR"/>
              </w:rPr>
            </w:pPr>
            <w:r w:rsidRPr="002240D2">
              <w:rPr>
                <w:color w:val="000000"/>
                <w:sz w:val="18"/>
                <w:szCs w:val="18"/>
                <w:lang w:val="hr-HR" w:eastAsia="hr-HR"/>
              </w:rPr>
              <w:t>MIS, ZNS, završna izvješća projekta</w:t>
            </w:r>
          </w:p>
        </w:tc>
        <w:tc>
          <w:tcPr>
            <w:tcW w:w="872" w:type="dxa"/>
          </w:tcPr>
          <w:p w14:paraId="0DB62F77" w14:textId="1FC36990" w:rsidR="001644C3" w:rsidRPr="002240D2" w:rsidRDefault="001644C3" w:rsidP="39168A78">
            <w:pPr>
              <w:spacing w:before="60" w:after="60" w:line="240" w:lineRule="auto"/>
              <w:rPr>
                <w:lang w:val="hr-HR"/>
              </w:rPr>
            </w:pPr>
          </w:p>
          <w:p w14:paraId="49283BCB" w14:textId="55B84405" w:rsidR="001644C3" w:rsidRPr="002240D2" w:rsidRDefault="001644C3" w:rsidP="39168A78">
            <w:pPr>
              <w:spacing w:before="60" w:after="60" w:line="240" w:lineRule="auto"/>
              <w:rPr>
                <w:lang w:val="hr-HR"/>
              </w:rPr>
            </w:pPr>
          </w:p>
        </w:tc>
      </w:tr>
      <w:tr w:rsidR="003B401C" w14:paraId="7055E713" w14:textId="77777777" w:rsidTr="000B1F4F">
        <w:trPr>
          <w:trHeight w:val="227"/>
        </w:trPr>
        <w:tc>
          <w:tcPr>
            <w:tcW w:w="713" w:type="dxa"/>
          </w:tcPr>
          <w:p w14:paraId="6F0E47FF" w14:textId="7DA9202F" w:rsidR="00D85A2C" w:rsidRDefault="00D85A2C" w:rsidP="00D85A2C">
            <w:pPr>
              <w:spacing w:line="240" w:lineRule="auto"/>
              <w:rPr>
                <w:lang w:val="hr-HR"/>
              </w:rPr>
            </w:pPr>
            <w:r w:rsidRPr="002240D2">
              <w:rPr>
                <w:sz w:val="18"/>
                <w:szCs w:val="18"/>
                <w:lang w:val="hr-HR"/>
              </w:rPr>
              <w:t>1.</w:t>
            </w:r>
          </w:p>
        </w:tc>
        <w:tc>
          <w:tcPr>
            <w:tcW w:w="830" w:type="dxa"/>
          </w:tcPr>
          <w:p w14:paraId="0323496E" w14:textId="5A658344" w:rsidR="00D85A2C" w:rsidRDefault="008A4D9E" w:rsidP="00D85A2C">
            <w:pPr>
              <w:spacing w:line="240" w:lineRule="auto"/>
              <w:rPr>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527" w:type="dxa"/>
          </w:tcPr>
          <w:p w14:paraId="33A0ADB6" w14:textId="4E329995" w:rsidR="00D85A2C" w:rsidRDefault="00D85A2C" w:rsidP="00D85A2C">
            <w:pPr>
              <w:spacing w:line="240" w:lineRule="auto"/>
              <w:rPr>
                <w:lang w:val="hr-HR"/>
              </w:rPr>
            </w:pPr>
            <w:r w:rsidRPr="002240D2">
              <w:rPr>
                <w:sz w:val="18"/>
                <w:szCs w:val="18"/>
                <w:lang w:val="hr-HR"/>
              </w:rPr>
              <w:t>EFRR</w:t>
            </w:r>
          </w:p>
        </w:tc>
        <w:tc>
          <w:tcPr>
            <w:tcW w:w="855" w:type="dxa"/>
          </w:tcPr>
          <w:p w14:paraId="7FB5209D" w14:textId="063ABC01" w:rsidR="00D85A2C" w:rsidRDefault="00D85A2C" w:rsidP="00D85A2C">
            <w:pPr>
              <w:spacing w:line="240" w:lineRule="auto"/>
              <w:rPr>
                <w:lang w:val="hr-HR"/>
              </w:rPr>
            </w:pPr>
            <w:r w:rsidRPr="002240D2">
              <w:rPr>
                <w:sz w:val="18"/>
                <w:szCs w:val="18"/>
                <w:lang w:val="hr-HR"/>
              </w:rPr>
              <w:t>Manje razvijene</w:t>
            </w:r>
          </w:p>
        </w:tc>
        <w:tc>
          <w:tcPr>
            <w:tcW w:w="678" w:type="dxa"/>
          </w:tcPr>
          <w:p w14:paraId="5F369AF8" w14:textId="531560AE" w:rsidR="00D85A2C" w:rsidRDefault="00D85A2C" w:rsidP="00D85A2C">
            <w:pPr>
              <w:rPr>
                <w:color w:val="000000" w:themeColor="text1"/>
                <w:lang w:val="hr-HR" w:eastAsia="hr-HR"/>
              </w:rPr>
            </w:pPr>
            <w:r w:rsidRPr="002240D2">
              <w:rPr>
                <w:color w:val="000000"/>
                <w:sz w:val="18"/>
                <w:szCs w:val="18"/>
                <w:lang w:val="hr-HR" w:eastAsia="hr-HR"/>
              </w:rPr>
              <w:t>RCR 0</w:t>
            </w:r>
            <w:r>
              <w:rPr>
                <w:color w:val="000000"/>
                <w:sz w:val="18"/>
                <w:szCs w:val="18"/>
                <w:lang w:val="hr-HR" w:eastAsia="hr-HR"/>
              </w:rPr>
              <w:t>4</w:t>
            </w:r>
          </w:p>
        </w:tc>
        <w:tc>
          <w:tcPr>
            <w:tcW w:w="928" w:type="dxa"/>
            <w:shd w:val="clear" w:color="auto" w:fill="auto"/>
          </w:tcPr>
          <w:p w14:paraId="0FC49EB0" w14:textId="11C47202" w:rsidR="00D85A2C" w:rsidRPr="00A40BFF" w:rsidRDefault="00D85A2C" w:rsidP="00A40BFF">
            <w:pPr>
              <w:spacing w:before="60" w:after="60" w:line="240" w:lineRule="auto"/>
              <w:rPr>
                <w:color w:val="000000"/>
                <w:sz w:val="18"/>
                <w:szCs w:val="18"/>
                <w:lang w:val="hr-HR" w:eastAsia="hr-HR"/>
              </w:rPr>
            </w:pPr>
            <w:r w:rsidRPr="00A40BFF">
              <w:rPr>
                <w:color w:val="000000"/>
                <w:sz w:val="18"/>
                <w:szCs w:val="18"/>
                <w:lang w:val="hr-HR" w:eastAsia="hr-HR"/>
              </w:rPr>
              <w:t xml:space="preserve">MSP-ovi koji uvode inovacije u stavljanje na tržište ili </w:t>
            </w:r>
            <w:r w:rsidRPr="00A40BFF">
              <w:rPr>
                <w:color w:val="000000"/>
                <w:sz w:val="18"/>
                <w:szCs w:val="18"/>
                <w:lang w:val="hr-HR" w:eastAsia="hr-HR"/>
              </w:rPr>
              <w:lastRenderedPageBreak/>
              <w:t>organizaciju*</w:t>
            </w:r>
          </w:p>
        </w:tc>
        <w:tc>
          <w:tcPr>
            <w:tcW w:w="709" w:type="dxa"/>
          </w:tcPr>
          <w:p w14:paraId="3FCEBF06" w14:textId="54BBE64C" w:rsidR="00D85A2C" w:rsidRDefault="00D85A2C" w:rsidP="00D85A2C">
            <w:pPr>
              <w:spacing w:line="240" w:lineRule="auto"/>
              <w:rPr>
                <w:lang w:val="hr-HR"/>
              </w:rPr>
            </w:pPr>
            <w:r w:rsidRPr="002240D2">
              <w:rPr>
                <w:sz w:val="18"/>
                <w:szCs w:val="18"/>
                <w:lang w:val="hr-HR"/>
              </w:rPr>
              <w:lastRenderedPageBreak/>
              <w:t>poduzeća</w:t>
            </w:r>
          </w:p>
        </w:tc>
        <w:tc>
          <w:tcPr>
            <w:tcW w:w="992" w:type="dxa"/>
          </w:tcPr>
          <w:p w14:paraId="382A819E" w14:textId="477EDDCE" w:rsidR="00D85A2C" w:rsidRDefault="00D85A2C" w:rsidP="00A40BFF">
            <w:pPr>
              <w:spacing w:before="60" w:after="60" w:line="240" w:lineRule="auto"/>
              <w:rPr>
                <w:lang w:val="hr-HR" w:eastAsia="hr-HR"/>
              </w:rPr>
            </w:pPr>
            <w:r w:rsidRPr="00A40BFF">
              <w:rPr>
                <w:color w:val="000000"/>
                <w:sz w:val="18"/>
                <w:szCs w:val="18"/>
                <w:lang w:val="hr-HR" w:eastAsia="hr-HR"/>
              </w:rPr>
              <w:t>0</w:t>
            </w:r>
          </w:p>
        </w:tc>
        <w:tc>
          <w:tcPr>
            <w:tcW w:w="851" w:type="dxa"/>
          </w:tcPr>
          <w:p w14:paraId="560FE78F" w14:textId="4E1D3C51" w:rsidR="00D85A2C" w:rsidRPr="00A40BFF" w:rsidRDefault="00D85A2C" w:rsidP="00A40BFF">
            <w:pPr>
              <w:spacing w:before="60" w:after="60" w:line="240" w:lineRule="auto"/>
              <w:rPr>
                <w:color w:val="000000"/>
                <w:sz w:val="18"/>
                <w:szCs w:val="18"/>
                <w:lang w:val="hr-HR" w:eastAsia="hr-HR"/>
              </w:rPr>
            </w:pPr>
            <w:r w:rsidRPr="00A40BFF">
              <w:rPr>
                <w:color w:val="000000"/>
                <w:sz w:val="18"/>
                <w:szCs w:val="18"/>
                <w:lang w:val="hr-HR" w:eastAsia="hr-HR"/>
              </w:rPr>
              <w:t>2020</w:t>
            </w:r>
          </w:p>
        </w:tc>
        <w:tc>
          <w:tcPr>
            <w:tcW w:w="911" w:type="dxa"/>
            <w:gridSpan w:val="2"/>
            <w:shd w:val="clear" w:color="auto" w:fill="auto"/>
          </w:tcPr>
          <w:p w14:paraId="7EBBF094" w14:textId="16C7B4EB" w:rsidR="00D85A2C" w:rsidRPr="00A40BFF" w:rsidRDefault="00D85A2C" w:rsidP="00D85A2C">
            <w:pPr>
              <w:spacing w:line="240" w:lineRule="auto"/>
              <w:rPr>
                <w:color w:val="000000"/>
                <w:sz w:val="18"/>
                <w:szCs w:val="18"/>
                <w:lang w:val="hr-HR" w:eastAsia="hr-HR"/>
              </w:rPr>
            </w:pPr>
            <w:r w:rsidRPr="00A40BFF">
              <w:rPr>
                <w:color w:val="000000"/>
                <w:sz w:val="18"/>
                <w:szCs w:val="18"/>
                <w:lang w:val="hr-HR" w:eastAsia="hr-HR"/>
              </w:rPr>
              <w:t>48</w:t>
            </w:r>
          </w:p>
        </w:tc>
        <w:tc>
          <w:tcPr>
            <w:tcW w:w="763" w:type="dxa"/>
            <w:shd w:val="clear" w:color="auto" w:fill="auto"/>
          </w:tcPr>
          <w:p w14:paraId="374397E4" w14:textId="33626B31" w:rsidR="00D85A2C" w:rsidRPr="00A40BFF" w:rsidRDefault="00D85A2C" w:rsidP="00D85A2C">
            <w:pPr>
              <w:spacing w:line="240" w:lineRule="auto"/>
              <w:rPr>
                <w:color w:val="000000"/>
                <w:sz w:val="18"/>
                <w:szCs w:val="18"/>
                <w:lang w:val="hr-HR" w:eastAsia="hr-HR"/>
              </w:rPr>
            </w:pPr>
            <w:r w:rsidRPr="00A40BFF">
              <w:rPr>
                <w:color w:val="000000"/>
                <w:sz w:val="18"/>
                <w:szCs w:val="18"/>
                <w:lang w:val="hr-HR" w:eastAsia="hr-HR"/>
              </w:rPr>
              <w:t>ZNS</w:t>
            </w:r>
          </w:p>
        </w:tc>
        <w:tc>
          <w:tcPr>
            <w:tcW w:w="872" w:type="dxa"/>
          </w:tcPr>
          <w:p w14:paraId="1C493C66" w14:textId="7E5D5EA0" w:rsidR="00D85A2C" w:rsidRDefault="00D85A2C" w:rsidP="00D85A2C">
            <w:pPr>
              <w:spacing w:line="240" w:lineRule="auto"/>
              <w:rPr>
                <w:lang w:val="hr-HR"/>
              </w:rPr>
            </w:pPr>
          </w:p>
        </w:tc>
      </w:tr>
      <w:tr w:rsidR="003C4598" w:rsidRPr="004833B6" w14:paraId="6271EE91" w14:textId="77777777" w:rsidTr="004865A3">
        <w:trPr>
          <w:trHeight w:val="227"/>
        </w:trPr>
        <w:tc>
          <w:tcPr>
            <w:tcW w:w="713" w:type="dxa"/>
          </w:tcPr>
          <w:p w14:paraId="3F96FE69" w14:textId="77777777" w:rsidR="000A7851" w:rsidRPr="00366379" w:rsidRDefault="000A7851" w:rsidP="00962D1C">
            <w:pPr>
              <w:spacing w:before="60" w:after="60" w:line="240" w:lineRule="auto"/>
              <w:rPr>
                <w:color w:val="000000" w:themeColor="text1"/>
                <w:sz w:val="18"/>
                <w:szCs w:val="18"/>
                <w:lang w:val="hr-HR"/>
              </w:rPr>
            </w:pPr>
            <w:r w:rsidRPr="00366379">
              <w:rPr>
                <w:color w:val="000000" w:themeColor="text1"/>
                <w:sz w:val="18"/>
                <w:szCs w:val="18"/>
                <w:lang w:val="hr-HR"/>
              </w:rPr>
              <w:t>1.</w:t>
            </w:r>
          </w:p>
        </w:tc>
        <w:tc>
          <w:tcPr>
            <w:tcW w:w="830" w:type="dxa"/>
          </w:tcPr>
          <w:p w14:paraId="1EAAE607" w14:textId="0AAB7207" w:rsidR="000A7851" w:rsidRPr="00366379" w:rsidRDefault="008A4D9E" w:rsidP="00962D1C">
            <w:pPr>
              <w:spacing w:before="60" w:after="60" w:line="240" w:lineRule="auto"/>
              <w:rPr>
                <w:color w:val="000000" w:themeColor="text1"/>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527" w:type="dxa"/>
          </w:tcPr>
          <w:p w14:paraId="1D4752E4" w14:textId="77777777" w:rsidR="000A7851" w:rsidRPr="00366379" w:rsidRDefault="000A7851" w:rsidP="00962D1C">
            <w:pPr>
              <w:spacing w:before="60" w:after="60" w:line="240" w:lineRule="auto"/>
              <w:rPr>
                <w:color w:val="000000" w:themeColor="text1"/>
                <w:sz w:val="18"/>
                <w:szCs w:val="18"/>
                <w:lang w:val="hr-HR"/>
              </w:rPr>
            </w:pPr>
            <w:r w:rsidRPr="00366379">
              <w:rPr>
                <w:color w:val="000000" w:themeColor="text1"/>
                <w:sz w:val="18"/>
                <w:szCs w:val="18"/>
                <w:lang w:val="hr-HR"/>
              </w:rPr>
              <w:t>EFRR</w:t>
            </w:r>
          </w:p>
        </w:tc>
        <w:tc>
          <w:tcPr>
            <w:tcW w:w="855" w:type="dxa"/>
          </w:tcPr>
          <w:p w14:paraId="5443BF15" w14:textId="77777777" w:rsidR="000A7851" w:rsidRPr="00366379" w:rsidRDefault="000A7851" w:rsidP="00962D1C">
            <w:pPr>
              <w:spacing w:before="60" w:after="60" w:line="240" w:lineRule="auto"/>
              <w:rPr>
                <w:color w:val="000000" w:themeColor="text1"/>
                <w:sz w:val="18"/>
                <w:szCs w:val="18"/>
                <w:lang w:val="hr-HR"/>
              </w:rPr>
            </w:pPr>
            <w:r w:rsidRPr="00366379">
              <w:rPr>
                <w:color w:val="000000" w:themeColor="text1"/>
                <w:sz w:val="18"/>
                <w:szCs w:val="18"/>
                <w:lang w:val="hr-HR"/>
              </w:rPr>
              <w:t>Manje razvijene</w:t>
            </w:r>
          </w:p>
        </w:tc>
        <w:tc>
          <w:tcPr>
            <w:tcW w:w="678" w:type="dxa"/>
          </w:tcPr>
          <w:p w14:paraId="460662B1" w14:textId="77777777" w:rsidR="000A7851" w:rsidRPr="00366379" w:rsidRDefault="000A7851" w:rsidP="00962D1C">
            <w:pPr>
              <w:rPr>
                <w:color w:val="000000" w:themeColor="text1"/>
                <w:sz w:val="18"/>
                <w:szCs w:val="18"/>
                <w:lang w:val="hr-HR" w:eastAsia="hr-HR"/>
              </w:rPr>
            </w:pPr>
            <w:r w:rsidRPr="00366379">
              <w:rPr>
                <w:color w:val="000000" w:themeColor="text1"/>
                <w:sz w:val="18"/>
                <w:szCs w:val="18"/>
                <w:lang w:val="hr-HR" w:eastAsia="hr-HR"/>
              </w:rPr>
              <w:t>RCR 17</w:t>
            </w:r>
          </w:p>
        </w:tc>
        <w:tc>
          <w:tcPr>
            <w:tcW w:w="928" w:type="dxa"/>
            <w:shd w:val="clear" w:color="auto" w:fill="auto"/>
          </w:tcPr>
          <w:p w14:paraId="7E0506E0" w14:textId="77777777" w:rsidR="000A7851" w:rsidRPr="00366379" w:rsidRDefault="000A7851" w:rsidP="00962D1C">
            <w:pPr>
              <w:spacing w:before="60" w:after="60" w:line="240" w:lineRule="auto"/>
              <w:rPr>
                <w:color w:val="000000" w:themeColor="text1"/>
                <w:sz w:val="18"/>
                <w:szCs w:val="18"/>
                <w:lang w:val="hr-HR" w:eastAsia="hr-HR"/>
              </w:rPr>
            </w:pPr>
            <w:r w:rsidRPr="00366379">
              <w:rPr>
                <w:color w:val="000000" w:themeColor="text1"/>
                <w:sz w:val="18"/>
                <w:szCs w:val="18"/>
                <w:lang w:val="hr-HR" w:eastAsia="hr-HR"/>
              </w:rPr>
              <w:t>Nova poduzeća koja preživljavaju na tržištu</w:t>
            </w:r>
          </w:p>
        </w:tc>
        <w:tc>
          <w:tcPr>
            <w:tcW w:w="709" w:type="dxa"/>
          </w:tcPr>
          <w:p w14:paraId="21E5B2C4" w14:textId="77777777" w:rsidR="000A7851" w:rsidRPr="00366379" w:rsidRDefault="000A7851" w:rsidP="00962D1C">
            <w:pPr>
              <w:spacing w:before="60" w:after="60" w:line="240" w:lineRule="auto"/>
              <w:rPr>
                <w:color w:val="000000" w:themeColor="text1"/>
                <w:sz w:val="18"/>
                <w:szCs w:val="18"/>
                <w:lang w:val="hr-HR"/>
              </w:rPr>
            </w:pPr>
            <w:r w:rsidRPr="00366379">
              <w:rPr>
                <w:color w:val="000000" w:themeColor="text1"/>
                <w:sz w:val="18"/>
                <w:szCs w:val="18"/>
                <w:lang w:val="hr-HR"/>
              </w:rPr>
              <w:t>poduzeća</w:t>
            </w:r>
          </w:p>
        </w:tc>
        <w:tc>
          <w:tcPr>
            <w:tcW w:w="992" w:type="dxa"/>
          </w:tcPr>
          <w:p w14:paraId="0407D88E" w14:textId="77777777" w:rsidR="000A7851" w:rsidRPr="00366379" w:rsidRDefault="000A7851" w:rsidP="00962D1C">
            <w:pPr>
              <w:spacing w:before="60" w:after="60" w:line="240" w:lineRule="auto"/>
              <w:rPr>
                <w:color w:val="000000" w:themeColor="text1"/>
                <w:sz w:val="18"/>
                <w:szCs w:val="18"/>
                <w:lang w:val="hr-HR" w:eastAsia="hr-HR"/>
              </w:rPr>
            </w:pPr>
            <w:r w:rsidRPr="00366379">
              <w:rPr>
                <w:color w:val="000000" w:themeColor="text1"/>
                <w:sz w:val="18"/>
                <w:szCs w:val="18"/>
                <w:lang w:val="hr-HR" w:eastAsia="hr-HR"/>
              </w:rPr>
              <w:t>0</w:t>
            </w:r>
          </w:p>
        </w:tc>
        <w:tc>
          <w:tcPr>
            <w:tcW w:w="861" w:type="dxa"/>
            <w:gridSpan w:val="2"/>
          </w:tcPr>
          <w:p w14:paraId="3C0B80C6" w14:textId="77777777" w:rsidR="000A7851" w:rsidRPr="00366379" w:rsidRDefault="000A7851" w:rsidP="00962D1C">
            <w:pPr>
              <w:spacing w:before="60" w:after="60" w:line="240" w:lineRule="auto"/>
              <w:rPr>
                <w:color w:val="000000" w:themeColor="text1"/>
                <w:sz w:val="18"/>
                <w:szCs w:val="18"/>
                <w:lang w:val="hr-HR" w:eastAsia="hr-HR"/>
              </w:rPr>
            </w:pPr>
            <w:r w:rsidRPr="00366379">
              <w:rPr>
                <w:color w:val="000000" w:themeColor="text1"/>
                <w:sz w:val="18"/>
                <w:szCs w:val="18"/>
                <w:lang w:val="hr-HR" w:eastAsia="hr-HR"/>
              </w:rPr>
              <w:t xml:space="preserve">2020 </w:t>
            </w:r>
          </w:p>
        </w:tc>
        <w:tc>
          <w:tcPr>
            <w:tcW w:w="901" w:type="dxa"/>
            <w:shd w:val="clear" w:color="auto" w:fill="auto"/>
          </w:tcPr>
          <w:p w14:paraId="205806D2" w14:textId="77777777" w:rsidR="000A7851" w:rsidRPr="00366379" w:rsidRDefault="000A7851" w:rsidP="00962D1C">
            <w:pPr>
              <w:spacing w:before="60" w:after="60" w:line="240" w:lineRule="auto"/>
              <w:rPr>
                <w:color w:val="000000" w:themeColor="text1"/>
                <w:sz w:val="18"/>
                <w:szCs w:val="18"/>
                <w:lang w:val="hr-HR" w:eastAsia="hr-HR"/>
              </w:rPr>
            </w:pPr>
            <w:r w:rsidRPr="00366379">
              <w:rPr>
                <w:color w:val="000000" w:themeColor="text1"/>
                <w:sz w:val="18"/>
                <w:szCs w:val="18"/>
                <w:lang w:val="hr-HR" w:eastAsia="hr-HR"/>
              </w:rPr>
              <w:t>264</w:t>
            </w:r>
          </w:p>
          <w:p w14:paraId="6C0A666D" w14:textId="77777777" w:rsidR="000A7851" w:rsidRPr="00366379" w:rsidRDefault="000A7851" w:rsidP="00962D1C">
            <w:pPr>
              <w:spacing w:before="60" w:after="60" w:line="240" w:lineRule="auto"/>
              <w:rPr>
                <w:color w:val="000000" w:themeColor="text1"/>
                <w:sz w:val="18"/>
                <w:szCs w:val="18"/>
                <w:lang w:val="hr-HR" w:eastAsia="hr-HR"/>
              </w:rPr>
            </w:pPr>
          </w:p>
        </w:tc>
        <w:tc>
          <w:tcPr>
            <w:tcW w:w="763" w:type="dxa"/>
            <w:shd w:val="clear" w:color="auto" w:fill="auto"/>
          </w:tcPr>
          <w:p w14:paraId="66085004" w14:textId="77777777" w:rsidR="000A7851" w:rsidRPr="00366379" w:rsidRDefault="000A7851" w:rsidP="00962D1C">
            <w:pPr>
              <w:spacing w:before="60" w:after="60" w:line="240" w:lineRule="auto"/>
              <w:rPr>
                <w:color w:val="000000" w:themeColor="text1"/>
                <w:sz w:val="18"/>
                <w:szCs w:val="18"/>
                <w:lang w:val="hr-HR" w:eastAsia="hr-HR"/>
              </w:rPr>
            </w:pPr>
            <w:r w:rsidRPr="00366379">
              <w:rPr>
                <w:color w:val="000000" w:themeColor="text1"/>
                <w:sz w:val="18"/>
                <w:szCs w:val="18"/>
                <w:lang w:val="hr-HR" w:eastAsia="hr-HR"/>
              </w:rPr>
              <w:t xml:space="preserve">FINA </w:t>
            </w:r>
          </w:p>
        </w:tc>
        <w:tc>
          <w:tcPr>
            <w:tcW w:w="872" w:type="dxa"/>
          </w:tcPr>
          <w:p w14:paraId="67F2A35C" w14:textId="77777777" w:rsidR="000A7851" w:rsidRPr="00366379" w:rsidRDefault="000A7851" w:rsidP="00962D1C">
            <w:pPr>
              <w:spacing w:before="60" w:after="60" w:line="240" w:lineRule="auto"/>
              <w:rPr>
                <w:color w:val="000000" w:themeColor="text1"/>
                <w:lang w:val="hr-HR"/>
              </w:rPr>
            </w:pPr>
          </w:p>
        </w:tc>
      </w:tr>
      <w:tr w:rsidR="00D85A2C" w:rsidRPr="004833B6" w14:paraId="47328308" w14:textId="77777777" w:rsidTr="000B1F4F">
        <w:trPr>
          <w:trHeight w:val="227"/>
        </w:trPr>
        <w:tc>
          <w:tcPr>
            <w:tcW w:w="713" w:type="dxa"/>
          </w:tcPr>
          <w:p w14:paraId="7FC1B1C3" w14:textId="44F4C41E" w:rsidR="00D85A2C" w:rsidRPr="002240D2" w:rsidRDefault="00D85A2C" w:rsidP="00D85A2C">
            <w:pPr>
              <w:spacing w:before="60" w:after="60" w:line="240" w:lineRule="auto"/>
              <w:rPr>
                <w:sz w:val="18"/>
                <w:szCs w:val="18"/>
                <w:lang w:val="hr-HR"/>
              </w:rPr>
            </w:pPr>
            <w:r w:rsidRPr="002240D2">
              <w:rPr>
                <w:sz w:val="18"/>
                <w:szCs w:val="18"/>
                <w:lang w:val="hr-HR"/>
              </w:rPr>
              <w:t>1.</w:t>
            </w:r>
          </w:p>
        </w:tc>
        <w:tc>
          <w:tcPr>
            <w:tcW w:w="830" w:type="dxa"/>
          </w:tcPr>
          <w:p w14:paraId="44CD7123" w14:textId="7C4A085D" w:rsidR="00D85A2C" w:rsidRPr="002240D2" w:rsidRDefault="008A4D9E" w:rsidP="00D85A2C">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527" w:type="dxa"/>
          </w:tcPr>
          <w:p w14:paraId="187A29C1" w14:textId="1A846805" w:rsidR="00D85A2C" w:rsidRPr="002240D2" w:rsidRDefault="00D85A2C" w:rsidP="00D85A2C">
            <w:pPr>
              <w:spacing w:before="60" w:after="60" w:line="240" w:lineRule="auto"/>
              <w:rPr>
                <w:sz w:val="18"/>
                <w:szCs w:val="18"/>
                <w:lang w:val="hr-HR"/>
              </w:rPr>
            </w:pPr>
            <w:r w:rsidRPr="002240D2">
              <w:rPr>
                <w:sz w:val="18"/>
                <w:szCs w:val="18"/>
                <w:lang w:val="hr-HR"/>
              </w:rPr>
              <w:t>EFRR</w:t>
            </w:r>
          </w:p>
        </w:tc>
        <w:tc>
          <w:tcPr>
            <w:tcW w:w="855" w:type="dxa"/>
          </w:tcPr>
          <w:p w14:paraId="21A08305" w14:textId="649759DC" w:rsidR="00D85A2C" w:rsidRPr="002240D2" w:rsidRDefault="00D85A2C" w:rsidP="00D85A2C">
            <w:pPr>
              <w:spacing w:before="60" w:after="60" w:line="240" w:lineRule="auto"/>
              <w:rPr>
                <w:sz w:val="18"/>
                <w:szCs w:val="18"/>
                <w:lang w:val="hr-HR"/>
              </w:rPr>
            </w:pPr>
            <w:r w:rsidRPr="002240D2">
              <w:rPr>
                <w:sz w:val="18"/>
                <w:szCs w:val="18"/>
                <w:lang w:val="hr-HR"/>
              </w:rPr>
              <w:t>Manje razvijene</w:t>
            </w:r>
          </w:p>
        </w:tc>
        <w:tc>
          <w:tcPr>
            <w:tcW w:w="678" w:type="dxa"/>
          </w:tcPr>
          <w:p w14:paraId="25CF093F" w14:textId="1D5F4928" w:rsidR="00D85A2C" w:rsidRPr="002240D2" w:rsidRDefault="00D85A2C" w:rsidP="00D85A2C">
            <w:pPr>
              <w:rPr>
                <w:color w:val="000000"/>
                <w:sz w:val="18"/>
                <w:szCs w:val="18"/>
                <w:lang w:val="hr-HR" w:eastAsia="hr-HR"/>
              </w:rPr>
            </w:pPr>
            <w:r w:rsidRPr="002240D2">
              <w:rPr>
                <w:color w:val="000000"/>
                <w:sz w:val="18"/>
                <w:szCs w:val="18"/>
                <w:lang w:val="hr-HR" w:eastAsia="hr-HR"/>
              </w:rPr>
              <w:t>RCR 19</w:t>
            </w:r>
          </w:p>
        </w:tc>
        <w:tc>
          <w:tcPr>
            <w:tcW w:w="928" w:type="dxa"/>
            <w:shd w:val="clear" w:color="auto" w:fill="auto"/>
          </w:tcPr>
          <w:p w14:paraId="12A272BB" w14:textId="6B863D26" w:rsidR="00D85A2C" w:rsidRPr="002240D2" w:rsidRDefault="00D85A2C" w:rsidP="00D85A2C">
            <w:pPr>
              <w:spacing w:before="60" w:after="60" w:line="240" w:lineRule="auto"/>
              <w:rPr>
                <w:color w:val="000000"/>
                <w:sz w:val="18"/>
                <w:szCs w:val="18"/>
                <w:lang w:val="hr-HR" w:eastAsia="hr-HR"/>
              </w:rPr>
            </w:pPr>
            <w:r w:rsidRPr="002240D2">
              <w:rPr>
                <w:color w:val="000000"/>
                <w:sz w:val="18"/>
                <w:szCs w:val="18"/>
                <w:lang w:val="hr-HR" w:eastAsia="hr-HR"/>
              </w:rPr>
              <w:t>Poduzeća s većim prometom</w:t>
            </w:r>
          </w:p>
        </w:tc>
        <w:tc>
          <w:tcPr>
            <w:tcW w:w="709" w:type="dxa"/>
          </w:tcPr>
          <w:p w14:paraId="7D18364A" w14:textId="17E4CECC" w:rsidR="00D85A2C" w:rsidRPr="002240D2" w:rsidRDefault="00D85A2C" w:rsidP="00D85A2C">
            <w:pPr>
              <w:spacing w:before="60" w:after="60" w:line="240" w:lineRule="auto"/>
              <w:rPr>
                <w:sz w:val="18"/>
                <w:szCs w:val="18"/>
                <w:lang w:val="hr-HR"/>
              </w:rPr>
            </w:pPr>
            <w:r w:rsidRPr="002240D2">
              <w:rPr>
                <w:sz w:val="18"/>
                <w:szCs w:val="18"/>
                <w:lang w:val="hr-HR"/>
              </w:rPr>
              <w:t>poduzeća</w:t>
            </w:r>
          </w:p>
        </w:tc>
        <w:tc>
          <w:tcPr>
            <w:tcW w:w="992" w:type="dxa"/>
          </w:tcPr>
          <w:p w14:paraId="24E7A43A" w14:textId="3FDE227B" w:rsidR="00D85A2C" w:rsidRPr="002240D2" w:rsidRDefault="00D85A2C" w:rsidP="00D85A2C">
            <w:pPr>
              <w:spacing w:before="60" w:after="60" w:line="240" w:lineRule="auto"/>
              <w:rPr>
                <w:sz w:val="18"/>
                <w:szCs w:val="18"/>
                <w:lang w:val="hr-HR" w:eastAsia="hr-HR"/>
              </w:rPr>
            </w:pPr>
            <w:r w:rsidRPr="002240D2">
              <w:rPr>
                <w:sz w:val="18"/>
                <w:szCs w:val="18"/>
                <w:lang w:val="hr-HR" w:eastAsia="hr-HR"/>
              </w:rPr>
              <w:t>0</w:t>
            </w:r>
          </w:p>
        </w:tc>
        <w:tc>
          <w:tcPr>
            <w:tcW w:w="861" w:type="dxa"/>
            <w:gridSpan w:val="2"/>
          </w:tcPr>
          <w:p w14:paraId="65941BE9" w14:textId="47DD8F44" w:rsidR="00D85A2C" w:rsidRPr="002240D2" w:rsidRDefault="00D85A2C" w:rsidP="00D85A2C">
            <w:pPr>
              <w:spacing w:before="60" w:after="60" w:line="240" w:lineRule="auto"/>
              <w:rPr>
                <w:sz w:val="18"/>
                <w:szCs w:val="18"/>
                <w:lang w:val="hr-HR" w:eastAsia="hr-HR"/>
              </w:rPr>
            </w:pPr>
            <w:r w:rsidRPr="002240D2">
              <w:rPr>
                <w:sz w:val="18"/>
                <w:szCs w:val="18"/>
                <w:lang w:val="hr-HR" w:eastAsia="hr-HR"/>
              </w:rPr>
              <w:t xml:space="preserve">2020 </w:t>
            </w:r>
          </w:p>
        </w:tc>
        <w:tc>
          <w:tcPr>
            <w:tcW w:w="901" w:type="dxa"/>
            <w:shd w:val="clear" w:color="auto" w:fill="auto"/>
          </w:tcPr>
          <w:p w14:paraId="7DFFA77C" w14:textId="5CBFB5E0" w:rsidR="00D85A2C" w:rsidRPr="002240D2" w:rsidRDefault="001125A6" w:rsidP="00D85A2C">
            <w:pPr>
              <w:spacing w:before="60" w:after="60" w:line="240" w:lineRule="auto"/>
              <w:rPr>
                <w:color w:val="000000"/>
                <w:sz w:val="18"/>
                <w:szCs w:val="18"/>
                <w:lang w:val="hr-HR" w:eastAsia="hr-HR"/>
              </w:rPr>
            </w:pPr>
            <w:r>
              <w:rPr>
                <w:color w:val="000000"/>
                <w:sz w:val="18"/>
                <w:szCs w:val="18"/>
                <w:lang w:val="hr-HR" w:eastAsia="hr-HR"/>
              </w:rPr>
              <w:t>1903</w:t>
            </w:r>
          </w:p>
        </w:tc>
        <w:tc>
          <w:tcPr>
            <w:tcW w:w="763" w:type="dxa"/>
            <w:shd w:val="clear" w:color="auto" w:fill="auto"/>
          </w:tcPr>
          <w:p w14:paraId="27222FDE" w14:textId="77777777" w:rsidR="00571C45" w:rsidRDefault="00571C45" w:rsidP="00571C45">
            <w:pPr>
              <w:spacing w:before="60" w:after="60" w:line="240" w:lineRule="auto"/>
              <w:rPr>
                <w:color w:val="000000"/>
                <w:sz w:val="18"/>
                <w:szCs w:val="18"/>
                <w:lang w:val="hr-HR" w:eastAsia="hr-HR"/>
              </w:rPr>
            </w:pPr>
            <w:r w:rsidRPr="002240D2">
              <w:rPr>
                <w:color w:val="000000"/>
                <w:sz w:val="18"/>
                <w:szCs w:val="18"/>
                <w:lang w:val="hr-HR" w:eastAsia="hr-HR"/>
              </w:rPr>
              <w:t xml:space="preserve">ZNS, </w:t>
            </w:r>
          </w:p>
          <w:p w14:paraId="53C94B30" w14:textId="79B6A83E" w:rsidR="00D85A2C" w:rsidRPr="002240D2" w:rsidRDefault="00571C45" w:rsidP="00D85A2C">
            <w:pPr>
              <w:spacing w:before="60" w:after="60" w:line="240" w:lineRule="auto"/>
              <w:rPr>
                <w:color w:val="000000"/>
                <w:sz w:val="18"/>
                <w:szCs w:val="18"/>
                <w:lang w:val="hr-HR" w:eastAsia="hr-HR"/>
              </w:rPr>
            </w:pPr>
            <w:r>
              <w:rPr>
                <w:color w:val="000000"/>
                <w:sz w:val="18"/>
                <w:szCs w:val="18"/>
                <w:lang w:val="hr-HR" w:eastAsia="hr-HR"/>
              </w:rPr>
              <w:t>MIS</w:t>
            </w:r>
          </w:p>
        </w:tc>
        <w:tc>
          <w:tcPr>
            <w:tcW w:w="872" w:type="dxa"/>
          </w:tcPr>
          <w:p w14:paraId="6C56561D" w14:textId="77777777" w:rsidR="00D85A2C" w:rsidRPr="002240D2" w:rsidRDefault="00D85A2C" w:rsidP="00D85A2C">
            <w:pPr>
              <w:spacing w:before="60" w:after="60" w:line="240" w:lineRule="auto"/>
              <w:rPr>
                <w:lang w:val="hr-HR"/>
              </w:rPr>
            </w:pPr>
          </w:p>
        </w:tc>
      </w:tr>
      <w:tr w:rsidR="00902A2F" w:rsidRPr="004833B6" w14:paraId="4A93A5A5" w14:textId="77777777" w:rsidTr="004865A3">
        <w:trPr>
          <w:trHeight w:val="227"/>
        </w:trPr>
        <w:tc>
          <w:tcPr>
            <w:tcW w:w="713" w:type="dxa"/>
          </w:tcPr>
          <w:p w14:paraId="0717716F" w14:textId="7B640599" w:rsidR="00902A2F" w:rsidRPr="002240D2" w:rsidRDefault="00902A2F" w:rsidP="00902A2F">
            <w:pPr>
              <w:spacing w:before="60" w:after="60" w:line="240" w:lineRule="auto"/>
              <w:rPr>
                <w:sz w:val="18"/>
                <w:szCs w:val="18"/>
                <w:lang w:val="hr-HR"/>
              </w:rPr>
            </w:pPr>
            <w:r>
              <w:rPr>
                <w:sz w:val="18"/>
                <w:szCs w:val="18"/>
                <w:lang w:val="hr-HR"/>
              </w:rPr>
              <w:t>1.</w:t>
            </w:r>
          </w:p>
        </w:tc>
        <w:tc>
          <w:tcPr>
            <w:tcW w:w="830" w:type="dxa"/>
          </w:tcPr>
          <w:p w14:paraId="29676F3E" w14:textId="280DE736" w:rsidR="00902A2F" w:rsidRPr="002240D2" w:rsidRDefault="008A4D9E" w:rsidP="00902A2F">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527" w:type="dxa"/>
          </w:tcPr>
          <w:p w14:paraId="002365AD" w14:textId="3D9119F2" w:rsidR="00902A2F" w:rsidRPr="002240D2" w:rsidRDefault="00902A2F" w:rsidP="00902A2F">
            <w:pPr>
              <w:spacing w:before="60" w:after="60" w:line="240" w:lineRule="auto"/>
              <w:rPr>
                <w:sz w:val="18"/>
                <w:szCs w:val="18"/>
                <w:lang w:val="hr-HR"/>
              </w:rPr>
            </w:pPr>
            <w:r>
              <w:rPr>
                <w:sz w:val="18"/>
                <w:szCs w:val="18"/>
                <w:lang w:val="hr-HR"/>
              </w:rPr>
              <w:t>EFRR</w:t>
            </w:r>
          </w:p>
        </w:tc>
        <w:tc>
          <w:tcPr>
            <w:tcW w:w="855" w:type="dxa"/>
          </w:tcPr>
          <w:p w14:paraId="69003F00" w14:textId="029D1B4E" w:rsidR="00902A2F" w:rsidRPr="002240D2" w:rsidRDefault="00902A2F" w:rsidP="00902A2F">
            <w:pPr>
              <w:spacing w:before="60" w:after="60" w:line="240" w:lineRule="auto"/>
              <w:rPr>
                <w:sz w:val="18"/>
                <w:szCs w:val="18"/>
                <w:lang w:val="hr-HR"/>
              </w:rPr>
            </w:pPr>
            <w:r>
              <w:rPr>
                <w:sz w:val="18"/>
                <w:szCs w:val="18"/>
                <w:lang w:val="hr-HR"/>
              </w:rPr>
              <w:t>Manje razvijene</w:t>
            </w:r>
          </w:p>
        </w:tc>
        <w:tc>
          <w:tcPr>
            <w:tcW w:w="678" w:type="dxa"/>
          </w:tcPr>
          <w:p w14:paraId="497DDE72" w14:textId="602D3043" w:rsidR="00902A2F" w:rsidRPr="002240D2" w:rsidRDefault="00902A2F" w:rsidP="00902A2F">
            <w:pPr>
              <w:rPr>
                <w:color w:val="000000"/>
                <w:sz w:val="18"/>
                <w:szCs w:val="18"/>
                <w:lang w:val="hr-HR" w:eastAsia="hr-HR"/>
              </w:rPr>
            </w:pPr>
            <w:r>
              <w:rPr>
                <w:color w:val="000000"/>
                <w:sz w:val="18"/>
                <w:szCs w:val="18"/>
                <w:lang w:val="hr-HR" w:eastAsia="hr-HR"/>
              </w:rPr>
              <w:t>RCR 25</w:t>
            </w:r>
          </w:p>
        </w:tc>
        <w:tc>
          <w:tcPr>
            <w:tcW w:w="928" w:type="dxa"/>
          </w:tcPr>
          <w:p w14:paraId="7CCB9A1F" w14:textId="40A16BA2" w:rsidR="00902A2F" w:rsidRPr="002240D2" w:rsidRDefault="00902A2F" w:rsidP="00902A2F">
            <w:pPr>
              <w:spacing w:before="60" w:after="60" w:line="240" w:lineRule="auto"/>
              <w:rPr>
                <w:color w:val="000000"/>
                <w:sz w:val="18"/>
                <w:szCs w:val="18"/>
                <w:lang w:val="hr-HR" w:eastAsia="hr-HR"/>
              </w:rPr>
            </w:pPr>
            <w:r>
              <w:rPr>
                <w:color w:val="000000"/>
                <w:sz w:val="18"/>
                <w:szCs w:val="18"/>
                <w:lang w:val="hr-HR" w:eastAsia="hr-HR"/>
              </w:rPr>
              <w:t>MSP-ovi s višom dodanom vrijednosti po zaposleniku</w:t>
            </w:r>
          </w:p>
        </w:tc>
        <w:tc>
          <w:tcPr>
            <w:tcW w:w="709" w:type="dxa"/>
          </w:tcPr>
          <w:p w14:paraId="29E487E1" w14:textId="0BAB08E9" w:rsidR="00902A2F" w:rsidRPr="002240D2" w:rsidRDefault="00902A2F" w:rsidP="00902A2F">
            <w:pPr>
              <w:spacing w:before="60" w:after="60" w:line="240" w:lineRule="auto"/>
              <w:rPr>
                <w:sz w:val="18"/>
                <w:szCs w:val="18"/>
                <w:lang w:val="hr-HR"/>
              </w:rPr>
            </w:pPr>
            <w:r>
              <w:rPr>
                <w:sz w:val="18"/>
                <w:szCs w:val="18"/>
                <w:lang w:val="hr-HR"/>
              </w:rPr>
              <w:t>poduzeća</w:t>
            </w:r>
          </w:p>
        </w:tc>
        <w:tc>
          <w:tcPr>
            <w:tcW w:w="992" w:type="dxa"/>
          </w:tcPr>
          <w:p w14:paraId="3F3D9CE1" w14:textId="3B818B11" w:rsidR="00902A2F" w:rsidRPr="002240D2" w:rsidRDefault="00902A2F" w:rsidP="00902A2F">
            <w:pPr>
              <w:spacing w:before="60" w:after="60" w:line="240" w:lineRule="auto"/>
              <w:rPr>
                <w:sz w:val="18"/>
                <w:szCs w:val="18"/>
                <w:lang w:val="hr-HR" w:eastAsia="hr-HR"/>
              </w:rPr>
            </w:pPr>
            <w:r>
              <w:rPr>
                <w:sz w:val="18"/>
                <w:szCs w:val="18"/>
                <w:lang w:val="hr-HR" w:eastAsia="hr-HR"/>
              </w:rPr>
              <w:t>0</w:t>
            </w:r>
          </w:p>
        </w:tc>
        <w:tc>
          <w:tcPr>
            <w:tcW w:w="861" w:type="dxa"/>
            <w:gridSpan w:val="2"/>
          </w:tcPr>
          <w:p w14:paraId="39B82AEC" w14:textId="73C0DC65" w:rsidR="00902A2F" w:rsidRPr="002240D2" w:rsidRDefault="00902A2F" w:rsidP="00902A2F">
            <w:pPr>
              <w:spacing w:before="60" w:after="60" w:line="240" w:lineRule="auto"/>
              <w:rPr>
                <w:sz w:val="18"/>
                <w:szCs w:val="18"/>
                <w:lang w:val="hr-HR" w:eastAsia="hr-HR"/>
              </w:rPr>
            </w:pPr>
            <w:r>
              <w:rPr>
                <w:sz w:val="18"/>
                <w:szCs w:val="18"/>
                <w:lang w:val="hr-HR" w:eastAsia="hr-HR"/>
              </w:rPr>
              <w:t xml:space="preserve">2020 </w:t>
            </w:r>
          </w:p>
        </w:tc>
        <w:tc>
          <w:tcPr>
            <w:tcW w:w="901" w:type="dxa"/>
          </w:tcPr>
          <w:p w14:paraId="695368A3" w14:textId="48D40AFF" w:rsidR="00902A2F" w:rsidRDefault="00902A2F" w:rsidP="00902A2F">
            <w:pPr>
              <w:spacing w:before="60" w:after="60" w:line="240" w:lineRule="auto"/>
              <w:rPr>
                <w:color w:val="000000"/>
                <w:sz w:val="18"/>
                <w:szCs w:val="18"/>
                <w:lang w:val="hr-HR" w:eastAsia="hr-HR"/>
              </w:rPr>
            </w:pPr>
            <w:r w:rsidRPr="0483F192">
              <w:rPr>
                <w:color w:val="000000" w:themeColor="text1"/>
                <w:sz w:val="18"/>
                <w:szCs w:val="18"/>
                <w:lang w:val="hr-HR" w:eastAsia="hr-HR"/>
              </w:rPr>
              <w:t>1035</w:t>
            </w:r>
          </w:p>
        </w:tc>
        <w:tc>
          <w:tcPr>
            <w:tcW w:w="763" w:type="dxa"/>
          </w:tcPr>
          <w:p w14:paraId="09B6BFAB" w14:textId="77777777" w:rsidR="00902A2F" w:rsidRDefault="00902A2F" w:rsidP="00902A2F">
            <w:pPr>
              <w:spacing w:before="60" w:after="60" w:line="240" w:lineRule="auto"/>
              <w:rPr>
                <w:color w:val="000000"/>
                <w:sz w:val="18"/>
                <w:szCs w:val="18"/>
                <w:lang w:val="hr-HR" w:eastAsia="hr-HR"/>
              </w:rPr>
            </w:pPr>
            <w:r>
              <w:rPr>
                <w:color w:val="000000"/>
                <w:sz w:val="18"/>
                <w:szCs w:val="18"/>
                <w:lang w:val="hr-HR" w:eastAsia="hr-HR"/>
              </w:rPr>
              <w:t xml:space="preserve">FINA, ZNS, </w:t>
            </w:r>
          </w:p>
          <w:p w14:paraId="3FE22B4D" w14:textId="42E3AD3B" w:rsidR="00902A2F" w:rsidRPr="002240D2" w:rsidRDefault="00902A2F" w:rsidP="00902A2F">
            <w:pPr>
              <w:spacing w:before="60" w:after="60" w:line="240" w:lineRule="auto"/>
              <w:rPr>
                <w:color w:val="000000"/>
                <w:sz w:val="18"/>
                <w:szCs w:val="18"/>
                <w:lang w:val="hr-HR" w:eastAsia="hr-HR"/>
              </w:rPr>
            </w:pPr>
            <w:r>
              <w:rPr>
                <w:color w:val="000000"/>
                <w:sz w:val="18"/>
                <w:szCs w:val="18"/>
                <w:lang w:val="hr-HR" w:eastAsia="hr-HR"/>
              </w:rPr>
              <w:t>MIS</w:t>
            </w:r>
          </w:p>
        </w:tc>
        <w:tc>
          <w:tcPr>
            <w:tcW w:w="872" w:type="dxa"/>
          </w:tcPr>
          <w:p w14:paraId="62A40D00" w14:textId="77777777" w:rsidR="00902A2F" w:rsidRPr="002240D2" w:rsidRDefault="00902A2F" w:rsidP="00902A2F">
            <w:pPr>
              <w:spacing w:before="60" w:after="60" w:line="240" w:lineRule="auto"/>
              <w:rPr>
                <w:lang w:val="hr-HR"/>
              </w:rPr>
            </w:pPr>
          </w:p>
        </w:tc>
      </w:tr>
      <w:tr w:rsidR="006F2B15" w:rsidRPr="004833B6" w14:paraId="777856C8" w14:textId="77777777" w:rsidTr="000B1F4F">
        <w:trPr>
          <w:trHeight w:val="227"/>
        </w:trPr>
        <w:tc>
          <w:tcPr>
            <w:tcW w:w="713" w:type="dxa"/>
          </w:tcPr>
          <w:p w14:paraId="6C5B78E5" w14:textId="47311939" w:rsidR="006F2B15" w:rsidRPr="00366379" w:rsidRDefault="006F2B15" w:rsidP="006F2B15">
            <w:pPr>
              <w:spacing w:before="60" w:after="60" w:line="240" w:lineRule="auto"/>
              <w:rPr>
                <w:sz w:val="18"/>
                <w:szCs w:val="18"/>
                <w:lang w:val="hr-HR"/>
              </w:rPr>
            </w:pPr>
            <w:r w:rsidRPr="00366379">
              <w:rPr>
                <w:sz w:val="18"/>
                <w:szCs w:val="18"/>
                <w:lang w:val="hr-HR"/>
              </w:rPr>
              <w:t>1.</w:t>
            </w:r>
          </w:p>
        </w:tc>
        <w:tc>
          <w:tcPr>
            <w:tcW w:w="830" w:type="dxa"/>
          </w:tcPr>
          <w:p w14:paraId="0C39D983" w14:textId="1C7F6B7B" w:rsidR="006F2B15" w:rsidRPr="00366379" w:rsidRDefault="008A4D9E" w:rsidP="006F2B15">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527" w:type="dxa"/>
          </w:tcPr>
          <w:p w14:paraId="225A34DB" w14:textId="68D257C6" w:rsidR="006F2B15" w:rsidRPr="00366379" w:rsidRDefault="006F2B15" w:rsidP="006F2B15">
            <w:pPr>
              <w:spacing w:before="60" w:after="60" w:line="240" w:lineRule="auto"/>
              <w:rPr>
                <w:sz w:val="18"/>
                <w:szCs w:val="18"/>
                <w:lang w:val="hr-HR"/>
              </w:rPr>
            </w:pPr>
            <w:r w:rsidRPr="00366379">
              <w:rPr>
                <w:sz w:val="18"/>
                <w:szCs w:val="18"/>
                <w:lang w:val="hr-HR"/>
              </w:rPr>
              <w:t>EFRR</w:t>
            </w:r>
          </w:p>
        </w:tc>
        <w:tc>
          <w:tcPr>
            <w:tcW w:w="855" w:type="dxa"/>
          </w:tcPr>
          <w:p w14:paraId="79AA8D39" w14:textId="687E3299" w:rsidR="006F2B15" w:rsidRPr="00366379" w:rsidRDefault="006F2B15" w:rsidP="006F2B15">
            <w:pPr>
              <w:spacing w:before="60" w:after="60" w:line="240" w:lineRule="auto"/>
              <w:rPr>
                <w:sz w:val="18"/>
                <w:szCs w:val="18"/>
                <w:lang w:val="hr-HR"/>
              </w:rPr>
            </w:pPr>
            <w:r w:rsidRPr="00366379">
              <w:rPr>
                <w:sz w:val="18"/>
                <w:szCs w:val="18"/>
                <w:lang w:val="hr-HR"/>
              </w:rPr>
              <w:t>Manje razvijene</w:t>
            </w:r>
          </w:p>
        </w:tc>
        <w:tc>
          <w:tcPr>
            <w:tcW w:w="678" w:type="dxa"/>
          </w:tcPr>
          <w:p w14:paraId="1EF8B17B" w14:textId="792DB9F1" w:rsidR="006F2B15" w:rsidRPr="00366379" w:rsidRDefault="006F2B15" w:rsidP="006F2B15">
            <w:pPr>
              <w:rPr>
                <w:color w:val="000000"/>
                <w:sz w:val="18"/>
                <w:szCs w:val="18"/>
                <w:lang w:val="hr-HR" w:eastAsia="hr-HR"/>
              </w:rPr>
            </w:pPr>
            <w:r w:rsidRPr="00366379">
              <w:rPr>
                <w:color w:val="000000"/>
                <w:sz w:val="18"/>
                <w:szCs w:val="18"/>
                <w:lang w:val="hr-HR" w:eastAsia="hr-HR"/>
              </w:rPr>
              <w:t>RSRG 1.3.1.</w:t>
            </w:r>
          </w:p>
        </w:tc>
        <w:tc>
          <w:tcPr>
            <w:tcW w:w="928" w:type="dxa"/>
            <w:shd w:val="clear" w:color="auto" w:fill="auto"/>
          </w:tcPr>
          <w:p w14:paraId="45BD7335" w14:textId="0DCAB9DE" w:rsidR="006F2B15" w:rsidRPr="00366379" w:rsidRDefault="006F2B15" w:rsidP="006F2B15">
            <w:pPr>
              <w:spacing w:before="60" w:after="60" w:line="240" w:lineRule="auto"/>
              <w:rPr>
                <w:color w:val="000000"/>
                <w:sz w:val="18"/>
                <w:szCs w:val="18"/>
                <w:lang w:val="hr-HR" w:eastAsia="hr-HR"/>
              </w:rPr>
            </w:pPr>
            <w:r w:rsidRPr="00366379">
              <w:rPr>
                <w:color w:val="000000"/>
                <w:sz w:val="18"/>
                <w:szCs w:val="18"/>
                <w:lang w:val="hr-HR" w:eastAsia="hr-HR"/>
              </w:rPr>
              <w:t>Novoosnovana poduzeća u pretežitom vlasništvu žena koja su primila bespovratna sredstva</w:t>
            </w:r>
          </w:p>
        </w:tc>
        <w:tc>
          <w:tcPr>
            <w:tcW w:w="709" w:type="dxa"/>
          </w:tcPr>
          <w:p w14:paraId="0FF98296" w14:textId="0A0FB916" w:rsidR="006F2B15" w:rsidRPr="00366379" w:rsidRDefault="006F2B15" w:rsidP="006F2B15">
            <w:pPr>
              <w:spacing w:before="60" w:after="60" w:line="240" w:lineRule="auto"/>
              <w:rPr>
                <w:sz w:val="18"/>
                <w:szCs w:val="18"/>
                <w:lang w:val="hr-HR"/>
              </w:rPr>
            </w:pPr>
            <w:r w:rsidRPr="00366379">
              <w:rPr>
                <w:sz w:val="18"/>
                <w:szCs w:val="18"/>
                <w:lang w:val="hr-HR"/>
              </w:rPr>
              <w:t>poduzeća</w:t>
            </w:r>
          </w:p>
        </w:tc>
        <w:tc>
          <w:tcPr>
            <w:tcW w:w="992" w:type="dxa"/>
          </w:tcPr>
          <w:p w14:paraId="72136F29" w14:textId="183C4388" w:rsidR="006F2B15" w:rsidRPr="00366379" w:rsidRDefault="006F2B15" w:rsidP="006F2B15">
            <w:pPr>
              <w:spacing w:before="60" w:after="60" w:line="240" w:lineRule="auto"/>
              <w:rPr>
                <w:sz w:val="18"/>
                <w:szCs w:val="18"/>
                <w:lang w:val="hr-HR" w:eastAsia="hr-HR"/>
              </w:rPr>
            </w:pPr>
            <w:r w:rsidRPr="00366379">
              <w:rPr>
                <w:sz w:val="18"/>
                <w:szCs w:val="18"/>
                <w:lang w:val="hr-HR" w:eastAsia="hr-HR"/>
              </w:rPr>
              <w:t>0</w:t>
            </w:r>
          </w:p>
        </w:tc>
        <w:tc>
          <w:tcPr>
            <w:tcW w:w="861" w:type="dxa"/>
            <w:gridSpan w:val="2"/>
          </w:tcPr>
          <w:p w14:paraId="6E9C5A59" w14:textId="77777777" w:rsidR="006F2B15" w:rsidRPr="00366379" w:rsidRDefault="006F2B15" w:rsidP="006F2B15">
            <w:pPr>
              <w:spacing w:before="60" w:after="60" w:line="240" w:lineRule="auto"/>
              <w:rPr>
                <w:sz w:val="18"/>
                <w:szCs w:val="18"/>
                <w:lang w:val="hr-HR" w:eastAsia="hr-HR"/>
              </w:rPr>
            </w:pPr>
          </w:p>
        </w:tc>
        <w:tc>
          <w:tcPr>
            <w:tcW w:w="901" w:type="dxa"/>
            <w:shd w:val="clear" w:color="auto" w:fill="auto"/>
          </w:tcPr>
          <w:p w14:paraId="7F42FC3E" w14:textId="2BD41823" w:rsidR="006F2B15" w:rsidRPr="00366379" w:rsidRDefault="009D5414" w:rsidP="006F2B15">
            <w:pPr>
              <w:spacing w:before="60" w:after="60" w:line="240" w:lineRule="auto"/>
              <w:rPr>
                <w:color w:val="000000"/>
                <w:sz w:val="18"/>
                <w:szCs w:val="18"/>
                <w:lang w:val="hr-HR" w:eastAsia="hr-HR"/>
              </w:rPr>
            </w:pPr>
            <w:r w:rsidRPr="00366379">
              <w:rPr>
                <w:color w:val="000000"/>
                <w:sz w:val="18"/>
                <w:szCs w:val="18"/>
                <w:lang w:val="hr-HR" w:eastAsia="hr-HR"/>
              </w:rPr>
              <w:t>13</w:t>
            </w:r>
          </w:p>
        </w:tc>
        <w:tc>
          <w:tcPr>
            <w:tcW w:w="763" w:type="dxa"/>
            <w:shd w:val="clear" w:color="auto" w:fill="auto"/>
          </w:tcPr>
          <w:p w14:paraId="47D3D6BA" w14:textId="77777777" w:rsidR="006F2B15" w:rsidRPr="00366379" w:rsidRDefault="006F2B15" w:rsidP="006F2B15">
            <w:pPr>
              <w:spacing w:before="60" w:after="60" w:line="240" w:lineRule="auto"/>
              <w:rPr>
                <w:color w:val="000000"/>
                <w:sz w:val="18"/>
                <w:szCs w:val="18"/>
                <w:lang w:val="hr-HR" w:eastAsia="hr-HR"/>
              </w:rPr>
            </w:pPr>
          </w:p>
        </w:tc>
        <w:tc>
          <w:tcPr>
            <w:tcW w:w="872" w:type="dxa"/>
          </w:tcPr>
          <w:p w14:paraId="24E16F52" w14:textId="77777777" w:rsidR="006F2B15" w:rsidRPr="002240D2" w:rsidRDefault="006F2B15" w:rsidP="006F2B15">
            <w:pPr>
              <w:spacing w:before="60" w:after="60" w:line="240" w:lineRule="auto"/>
              <w:rPr>
                <w:lang w:val="hr-HR"/>
              </w:rPr>
            </w:pPr>
          </w:p>
        </w:tc>
      </w:tr>
      <w:tr w:rsidR="002F255D" w:rsidRPr="004833B6" w14:paraId="0FDC2E88" w14:textId="77777777" w:rsidTr="000B1F4F">
        <w:trPr>
          <w:trHeight w:val="227"/>
        </w:trPr>
        <w:tc>
          <w:tcPr>
            <w:tcW w:w="713" w:type="dxa"/>
          </w:tcPr>
          <w:p w14:paraId="1F647680" w14:textId="3BE8A53C" w:rsidR="002F255D" w:rsidRPr="00366379" w:rsidRDefault="002F255D" w:rsidP="002F255D">
            <w:pPr>
              <w:spacing w:before="60" w:after="60" w:line="240" w:lineRule="auto"/>
              <w:rPr>
                <w:sz w:val="18"/>
                <w:szCs w:val="18"/>
                <w:lang w:val="hr-HR"/>
              </w:rPr>
            </w:pPr>
            <w:r w:rsidRPr="00366379">
              <w:rPr>
                <w:sz w:val="18"/>
                <w:szCs w:val="18"/>
                <w:lang w:val="hr-HR"/>
              </w:rPr>
              <w:t>1.</w:t>
            </w:r>
          </w:p>
        </w:tc>
        <w:tc>
          <w:tcPr>
            <w:tcW w:w="830" w:type="dxa"/>
          </w:tcPr>
          <w:p w14:paraId="6C22C7B1" w14:textId="5DBA1992" w:rsidR="002F255D" w:rsidRPr="00366379" w:rsidRDefault="008A4D9E" w:rsidP="002F255D">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527" w:type="dxa"/>
          </w:tcPr>
          <w:p w14:paraId="0D53BE2D" w14:textId="15C6AEE8" w:rsidR="002F255D" w:rsidRPr="00366379" w:rsidRDefault="002F255D" w:rsidP="002F255D">
            <w:pPr>
              <w:spacing w:before="60" w:after="60" w:line="240" w:lineRule="auto"/>
              <w:rPr>
                <w:sz w:val="18"/>
                <w:szCs w:val="18"/>
                <w:lang w:val="hr-HR"/>
              </w:rPr>
            </w:pPr>
            <w:r w:rsidRPr="00366379">
              <w:rPr>
                <w:sz w:val="18"/>
                <w:szCs w:val="18"/>
                <w:lang w:val="hr-HR"/>
              </w:rPr>
              <w:t>EFRR</w:t>
            </w:r>
          </w:p>
        </w:tc>
        <w:tc>
          <w:tcPr>
            <w:tcW w:w="855" w:type="dxa"/>
          </w:tcPr>
          <w:p w14:paraId="60B374F9" w14:textId="0230C6A3" w:rsidR="002F255D" w:rsidRPr="00366379" w:rsidRDefault="002F255D" w:rsidP="002F255D">
            <w:pPr>
              <w:spacing w:before="60" w:after="60" w:line="240" w:lineRule="auto"/>
              <w:rPr>
                <w:sz w:val="18"/>
                <w:szCs w:val="18"/>
                <w:lang w:val="hr-HR"/>
              </w:rPr>
            </w:pPr>
            <w:r w:rsidRPr="00366379">
              <w:rPr>
                <w:sz w:val="18"/>
                <w:szCs w:val="18"/>
                <w:lang w:val="hr-HR"/>
              </w:rPr>
              <w:t>Manje razvijene</w:t>
            </w:r>
          </w:p>
        </w:tc>
        <w:tc>
          <w:tcPr>
            <w:tcW w:w="678" w:type="dxa"/>
          </w:tcPr>
          <w:p w14:paraId="5F9B703D" w14:textId="3BEF634F" w:rsidR="002F255D" w:rsidRPr="00366379" w:rsidRDefault="002F255D" w:rsidP="002F255D">
            <w:pPr>
              <w:rPr>
                <w:color w:val="000000"/>
                <w:sz w:val="18"/>
                <w:szCs w:val="18"/>
                <w:lang w:val="hr-HR" w:eastAsia="hr-HR"/>
              </w:rPr>
            </w:pPr>
            <w:r w:rsidRPr="00366379">
              <w:rPr>
                <w:color w:val="000000"/>
                <w:sz w:val="18"/>
                <w:szCs w:val="18"/>
                <w:lang w:val="hr-HR" w:eastAsia="hr-HR"/>
              </w:rPr>
              <w:t>RSRG 1.3.2.</w:t>
            </w:r>
          </w:p>
        </w:tc>
        <w:tc>
          <w:tcPr>
            <w:tcW w:w="928" w:type="dxa"/>
            <w:shd w:val="clear" w:color="auto" w:fill="auto"/>
          </w:tcPr>
          <w:p w14:paraId="692DB0B2" w14:textId="57E54FD9" w:rsidR="002F255D" w:rsidRPr="00366379" w:rsidRDefault="004372BF" w:rsidP="002F255D">
            <w:pPr>
              <w:spacing w:before="60" w:after="60" w:line="240" w:lineRule="auto"/>
              <w:rPr>
                <w:color w:val="000000"/>
                <w:sz w:val="18"/>
                <w:szCs w:val="18"/>
                <w:lang w:val="hr-HR" w:eastAsia="hr-HR"/>
              </w:rPr>
            </w:pPr>
            <w:r w:rsidRPr="00366379">
              <w:rPr>
                <w:color w:val="000000"/>
                <w:sz w:val="18"/>
                <w:szCs w:val="18"/>
                <w:lang w:val="hr-HR" w:eastAsia="hr-HR"/>
              </w:rPr>
              <w:t>Broj žena poduzetnica sudionica u promotivnim aktivnostima</w:t>
            </w:r>
          </w:p>
        </w:tc>
        <w:tc>
          <w:tcPr>
            <w:tcW w:w="709" w:type="dxa"/>
          </w:tcPr>
          <w:p w14:paraId="18E08305" w14:textId="41DB5D30" w:rsidR="002F255D" w:rsidRPr="00366379" w:rsidRDefault="00912835" w:rsidP="002F255D">
            <w:pPr>
              <w:spacing w:before="60" w:after="60" w:line="240" w:lineRule="auto"/>
              <w:rPr>
                <w:sz w:val="18"/>
                <w:szCs w:val="18"/>
                <w:lang w:val="hr-HR"/>
              </w:rPr>
            </w:pPr>
            <w:r w:rsidRPr="00366379">
              <w:rPr>
                <w:sz w:val="18"/>
                <w:szCs w:val="18"/>
                <w:lang w:val="hr-HR"/>
              </w:rPr>
              <w:t>broj</w:t>
            </w:r>
          </w:p>
        </w:tc>
        <w:tc>
          <w:tcPr>
            <w:tcW w:w="992" w:type="dxa"/>
          </w:tcPr>
          <w:p w14:paraId="780F0EEF" w14:textId="62A77410" w:rsidR="002F255D" w:rsidRPr="00366379" w:rsidRDefault="00912835" w:rsidP="002F255D">
            <w:pPr>
              <w:spacing w:before="60" w:after="60" w:line="240" w:lineRule="auto"/>
              <w:rPr>
                <w:sz w:val="18"/>
                <w:szCs w:val="18"/>
                <w:lang w:val="hr-HR" w:eastAsia="hr-HR"/>
              </w:rPr>
            </w:pPr>
            <w:r w:rsidRPr="00366379">
              <w:rPr>
                <w:sz w:val="18"/>
                <w:szCs w:val="18"/>
                <w:lang w:val="hr-HR" w:eastAsia="hr-HR"/>
              </w:rPr>
              <w:t>0</w:t>
            </w:r>
          </w:p>
        </w:tc>
        <w:tc>
          <w:tcPr>
            <w:tcW w:w="861" w:type="dxa"/>
            <w:gridSpan w:val="2"/>
          </w:tcPr>
          <w:p w14:paraId="74BCE8E6" w14:textId="77777777" w:rsidR="002F255D" w:rsidRPr="00366379" w:rsidRDefault="002F255D" w:rsidP="002F255D">
            <w:pPr>
              <w:spacing w:before="60" w:after="60" w:line="240" w:lineRule="auto"/>
              <w:rPr>
                <w:sz w:val="18"/>
                <w:szCs w:val="18"/>
                <w:lang w:val="hr-HR" w:eastAsia="hr-HR"/>
              </w:rPr>
            </w:pPr>
          </w:p>
        </w:tc>
        <w:tc>
          <w:tcPr>
            <w:tcW w:w="901" w:type="dxa"/>
            <w:shd w:val="clear" w:color="auto" w:fill="auto"/>
          </w:tcPr>
          <w:p w14:paraId="0E3FA5FC" w14:textId="56712E81" w:rsidR="002F255D" w:rsidRPr="00366379" w:rsidRDefault="00912835" w:rsidP="002F255D">
            <w:pPr>
              <w:spacing w:before="60" w:after="60" w:line="240" w:lineRule="auto"/>
              <w:rPr>
                <w:color w:val="000000"/>
                <w:sz w:val="18"/>
                <w:szCs w:val="18"/>
                <w:lang w:val="hr-HR" w:eastAsia="hr-HR"/>
              </w:rPr>
            </w:pPr>
            <w:r w:rsidRPr="00366379">
              <w:rPr>
                <w:color w:val="000000"/>
                <w:sz w:val="18"/>
                <w:szCs w:val="18"/>
                <w:lang w:val="hr-HR" w:eastAsia="hr-HR"/>
              </w:rPr>
              <w:t>300</w:t>
            </w:r>
          </w:p>
        </w:tc>
        <w:tc>
          <w:tcPr>
            <w:tcW w:w="763" w:type="dxa"/>
            <w:shd w:val="clear" w:color="auto" w:fill="auto"/>
          </w:tcPr>
          <w:p w14:paraId="3ACF73B6" w14:textId="77777777" w:rsidR="002F255D" w:rsidRPr="00366379" w:rsidRDefault="002F255D" w:rsidP="002F255D">
            <w:pPr>
              <w:spacing w:before="60" w:after="60" w:line="240" w:lineRule="auto"/>
              <w:rPr>
                <w:color w:val="000000"/>
                <w:sz w:val="18"/>
                <w:szCs w:val="18"/>
                <w:lang w:val="hr-HR" w:eastAsia="hr-HR"/>
              </w:rPr>
            </w:pPr>
          </w:p>
        </w:tc>
        <w:tc>
          <w:tcPr>
            <w:tcW w:w="872" w:type="dxa"/>
          </w:tcPr>
          <w:p w14:paraId="4396EBAD" w14:textId="77777777" w:rsidR="002F255D" w:rsidRPr="002240D2" w:rsidRDefault="002F255D" w:rsidP="002F255D">
            <w:pPr>
              <w:spacing w:before="60" w:after="60" w:line="240" w:lineRule="auto"/>
              <w:rPr>
                <w:lang w:val="hr-HR"/>
              </w:rPr>
            </w:pPr>
          </w:p>
        </w:tc>
      </w:tr>
    </w:tbl>
    <w:p w14:paraId="5AE9C12B" w14:textId="77777777" w:rsidR="00984382" w:rsidRPr="002240D2" w:rsidRDefault="00984382" w:rsidP="00984382">
      <w:pPr>
        <w:rPr>
          <w:lang w:val="hr-HR"/>
        </w:rPr>
      </w:pPr>
    </w:p>
    <w:p w14:paraId="466A5B0F" w14:textId="77777777" w:rsidR="00313D61" w:rsidRPr="002240D2" w:rsidRDefault="00313D61" w:rsidP="00E4324B">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79341F85" w14:textId="77777777" w:rsidR="00313D61" w:rsidRPr="002240D2" w:rsidRDefault="00313D61" w:rsidP="00E4324B">
      <w:pPr>
        <w:pStyle w:val="Norm1"/>
      </w:pPr>
      <w:r w:rsidRPr="002240D2">
        <w:t xml:space="preserve">Upućivanje: članak 22.stavak 3. točka (d) </w:t>
      </w:r>
      <w:proofErr w:type="spellStart"/>
      <w:r w:rsidRPr="002240D2">
        <w:t>podtočka</w:t>
      </w:r>
      <w:proofErr w:type="spellEnd"/>
      <w:r w:rsidRPr="002240D2">
        <w:t xml:space="preserve"> viii UZO-a</w:t>
      </w:r>
    </w:p>
    <w:p w14:paraId="5FAA1FAF" w14:textId="77777777" w:rsidR="00313D61" w:rsidRPr="002240D2" w:rsidRDefault="00313D61" w:rsidP="002338A6">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742"/>
        <w:gridCol w:w="2003"/>
        <w:gridCol w:w="2061"/>
        <w:gridCol w:w="2188"/>
        <w:gridCol w:w="1770"/>
      </w:tblGrid>
      <w:tr w:rsidR="00984382" w:rsidRPr="004833B6" w14:paraId="695D0C3A" w14:textId="77777777" w:rsidTr="004865A3">
        <w:tc>
          <w:tcPr>
            <w:tcW w:w="642" w:type="pct"/>
            <w:vAlign w:val="center"/>
          </w:tcPr>
          <w:p w14:paraId="12ED8E34" w14:textId="029A8C67" w:rsidR="00984382" w:rsidRPr="002240D2" w:rsidRDefault="009B0573" w:rsidP="00412CD8">
            <w:pPr>
              <w:spacing w:before="60" w:after="60" w:line="240" w:lineRule="auto"/>
              <w:jc w:val="center"/>
              <w:rPr>
                <w:lang w:val="hr-HR"/>
              </w:rPr>
            </w:pPr>
            <w:r w:rsidRPr="002240D2">
              <w:rPr>
                <w:lang w:val="hr-HR"/>
              </w:rPr>
              <w:t>Prioritet br.</w:t>
            </w:r>
          </w:p>
        </w:tc>
        <w:tc>
          <w:tcPr>
            <w:tcW w:w="369" w:type="pct"/>
            <w:vAlign w:val="center"/>
          </w:tcPr>
          <w:p w14:paraId="3E751903" w14:textId="39D12CBF" w:rsidR="00984382" w:rsidRPr="002240D2" w:rsidRDefault="009B0573" w:rsidP="00412CD8">
            <w:pPr>
              <w:spacing w:before="60" w:after="60" w:line="240" w:lineRule="auto"/>
              <w:jc w:val="center"/>
              <w:rPr>
                <w:lang w:val="hr-HR"/>
              </w:rPr>
            </w:pPr>
            <w:r w:rsidRPr="002240D2">
              <w:rPr>
                <w:lang w:val="hr-HR"/>
              </w:rPr>
              <w:t>Fond</w:t>
            </w:r>
          </w:p>
        </w:tc>
        <w:tc>
          <w:tcPr>
            <w:tcW w:w="996" w:type="pct"/>
            <w:vAlign w:val="center"/>
          </w:tcPr>
          <w:p w14:paraId="2D4D63CE" w14:textId="46C01028" w:rsidR="00984382" w:rsidRPr="002240D2" w:rsidRDefault="009B0573" w:rsidP="00412CD8">
            <w:pPr>
              <w:spacing w:before="60" w:after="60" w:line="240" w:lineRule="auto"/>
              <w:jc w:val="center"/>
              <w:rPr>
                <w:lang w:val="hr-HR"/>
              </w:rPr>
            </w:pPr>
            <w:r w:rsidRPr="002240D2">
              <w:rPr>
                <w:lang w:val="hr-HR"/>
              </w:rPr>
              <w:t>Kategorija regije</w:t>
            </w:r>
          </w:p>
        </w:tc>
        <w:tc>
          <w:tcPr>
            <w:tcW w:w="1025" w:type="pct"/>
            <w:vAlign w:val="center"/>
          </w:tcPr>
          <w:p w14:paraId="0CFA95E7" w14:textId="075AC245" w:rsidR="00984382" w:rsidRPr="002240D2" w:rsidRDefault="009B0573" w:rsidP="00412CD8">
            <w:pPr>
              <w:spacing w:before="60" w:after="60" w:line="240" w:lineRule="auto"/>
              <w:jc w:val="center"/>
              <w:rPr>
                <w:lang w:val="hr-HR"/>
              </w:rPr>
            </w:pPr>
            <w:r w:rsidRPr="002240D2">
              <w:rPr>
                <w:lang w:val="hr-HR"/>
              </w:rPr>
              <w:t>Specifični cilj</w:t>
            </w:r>
          </w:p>
        </w:tc>
        <w:tc>
          <w:tcPr>
            <w:tcW w:w="1088" w:type="pct"/>
            <w:vAlign w:val="center"/>
          </w:tcPr>
          <w:p w14:paraId="04557E03" w14:textId="6607FCAE" w:rsidR="00984382" w:rsidRPr="002240D2" w:rsidRDefault="009B0573" w:rsidP="00412CD8">
            <w:pPr>
              <w:spacing w:before="60" w:after="60" w:line="240" w:lineRule="auto"/>
              <w:jc w:val="center"/>
              <w:rPr>
                <w:lang w:val="hr-HR"/>
              </w:rPr>
            </w:pPr>
            <w:r w:rsidRPr="002240D2">
              <w:rPr>
                <w:lang w:val="hr-HR"/>
              </w:rPr>
              <w:t>Kôd</w:t>
            </w:r>
          </w:p>
        </w:tc>
        <w:tc>
          <w:tcPr>
            <w:tcW w:w="880" w:type="pct"/>
            <w:vAlign w:val="center"/>
          </w:tcPr>
          <w:p w14:paraId="5ECFEA51" w14:textId="478BD88C" w:rsidR="00984382" w:rsidRPr="002240D2" w:rsidRDefault="009B0573"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650CB5" w:rsidRPr="004833B6" w14:paraId="4D2D2B11" w14:textId="77777777" w:rsidTr="004865A3">
        <w:tc>
          <w:tcPr>
            <w:tcW w:w="642" w:type="pct"/>
          </w:tcPr>
          <w:p w14:paraId="643ED9EB" w14:textId="1AF23E05" w:rsidR="00650CB5" w:rsidRPr="002240D2" w:rsidRDefault="00CE450A" w:rsidP="00650CB5">
            <w:pPr>
              <w:spacing w:before="60" w:after="60" w:line="240" w:lineRule="auto"/>
              <w:rPr>
                <w:sz w:val="18"/>
                <w:szCs w:val="18"/>
                <w:lang w:val="hr-HR"/>
              </w:rPr>
            </w:pPr>
            <w:r w:rsidRPr="002240D2">
              <w:rPr>
                <w:sz w:val="18"/>
                <w:szCs w:val="18"/>
                <w:lang w:val="hr-HR"/>
              </w:rPr>
              <w:t>1.</w:t>
            </w:r>
          </w:p>
        </w:tc>
        <w:tc>
          <w:tcPr>
            <w:tcW w:w="369" w:type="pct"/>
          </w:tcPr>
          <w:p w14:paraId="5A3AF21F" w14:textId="5A42140A" w:rsidR="00650CB5" w:rsidRPr="002240D2" w:rsidRDefault="00CE450A" w:rsidP="00650CB5">
            <w:pPr>
              <w:spacing w:before="60" w:after="60" w:line="240" w:lineRule="auto"/>
              <w:rPr>
                <w:sz w:val="18"/>
                <w:szCs w:val="18"/>
                <w:lang w:val="hr-HR"/>
              </w:rPr>
            </w:pPr>
            <w:r w:rsidRPr="002240D2">
              <w:rPr>
                <w:sz w:val="18"/>
                <w:szCs w:val="18"/>
                <w:lang w:val="hr-HR"/>
              </w:rPr>
              <w:t>EFRR</w:t>
            </w:r>
          </w:p>
        </w:tc>
        <w:tc>
          <w:tcPr>
            <w:tcW w:w="996" w:type="pct"/>
          </w:tcPr>
          <w:p w14:paraId="226782BA" w14:textId="3407B5C0" w:rsidR="00650CB5" w:rsidRPr="002240D2" w:rsidRDefault="00CE450A" w:rsidP="00650CB5">
            <w:pPr>
              <w:spacing w:before="60" w:after="60" w:line="240" w:lineRule="auto"/>
              <w:rPr>
                <w:sz w:val="18"/>
                <w:szCs w:val="18"/>
                <w:lang w:val="hr-HR"/>
              </w:rPr>
            </w:pPr>
            <w:r w:rsidRPr="002240D2">
              <w:rPr>
                <w:sz w:val="18"/>
                <w:szCs w:val="18"/>
                <w:lang w:val="hr-HR"/>
              </w:rPr>
              <w:t>Manje razvijene</w:t>
            </w:r>
          </w:p>
        </w:tc>
        <w:tc>
          <w:tcPr>
            <w:tcW w:w="1025" w:type="pct"/>
          </w:tcPr>
          <w:p w14:paraId="780EEFE2" w14:textId="43424228" w:rsidR="00650CB5" w:rsidRPr="002240D2" w:rsidRDefault="008A4D9E" w:rsidP="00650CB5">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r w:rsidR="00C52176" w:rsidRPr="002240D2">
              <w:rPr>
                <w:sz w:val="18"/>
                <w:szCs w:val="18"/>
                <w:lang w:val="hr-HR"/>
              </w:rPr>
              <w:t xml:space="preserve">jačanje održivog rasta i konkurentnosti MSP-ova i otvaranje radnih mjesta u njima, </w:t>
            </w:r>
            <w:r w:rsidR="00C52176" w:rsidRPr="002240D2">
              <w:rPr>
                <w:sz w:val="18"/>
                <w:szCs w:val="18"/>
                <w:lang w:val="hr-HR"/>
              </w:rPr>
              <w:lastRenderedPageBreak/>
              <w:t>među ostalim i kroz produktivna ulaganja</w:t>
            </w:r>
          </w:p>
        </w:tc>
        <w:tc>
          <w:tcPr>
            <w:tcW w:w="1088" w:type="pct"/>
          </w:tcPr>
          <w:p w14:paraId="7015BAE4" w14:textId="00E8FF92" w:rsidR="00650CB5" w:rsidRPr="00A40BFF" w:rsidRDefault="00650CB5" w:rsidP="00650CB5">
            <w:pPr>
              <w:spacing w:before="60" w:after="60" w:line="240" w:lineRule="auto"/>
              <w:rPr>
                <w:sz w:val="18"/>
                <w:szCs w:val="18"/>
                <w:highlight w:val="yellow"/>
                <w:lang w:val="hr-HR"/>
              </w:rPr>
            </w:pPr>
            <w:r w:rsidRPr="00447377">
              <w:rPr>
                <w:sz w:val="18"/>
                <w:szCs w:val="18"/>
                <w:lang w:val="hr-HR"/>
              </w:rPr>
              <w:lastRenderedPageBreak/>
              <w:t xml:space="preserve">021 Razvoj i internacionalizacija poslovanja MSP-ova, </w:t>
            </w:r>
            <w:r w:rsidRPr="00447377">
              <w:rPr>
                <w:sz w:val="18"/>
                <w:szCs w:val="18"/>
                <w:lang w:val="hr-HR"/>
              </w:rPr>
              <w:lastRenderedPageBreak/>
              <w:t>uključujući proizvodna ulaganja</w:t>
            </w:r>
          </w:p>
        </w:tc>
        <w:tc>
          <w:tcPr>
            <w:tcW w:w="880" w:type="pct"/>
          </w:tcPr>
          <w:p w14:paraId="0CAFBE88" w14:textId="63E93078" w:rsidR="00650CB5" w:rsidRPr="002240D2" w:rsidRDefault="008B4E28" w:rsidP="39168A78">
            <w:pPr>
              <w:spacing w:before="60" w:after="60" w:line="240" w:lineRule="auto"/>
              <w:rPr>
                <w:color w:val="000000" w:themeColor="text1"/>
                <w:sz w:val="18"/>
                <w:szCs w:val="18"/>
                <w:lang w:val="hr-HR"/>
              </w:rPr>
            </w:pPr>
            <w:r>
              <w:rPr>
                <w:color w:val="000000" w:themeColor="text1"/>
                <w:sz w:val="18"/>
                <w:szCs w:val="18"/>
                <w:lang w:val="hr-HR"/>
              </w:rPr>
              <w:lastRenderedPageBreak/>
              <w:t>262.955.684</w:t>
            </w:r>
          </w:p>
        </w:tc>
      </w:tr>
      <w:tr w:rsidR="00650CB5" w:rsidRPr="004833B6" w14:paraId="4CAA056D" w14:textId="77777777" w:rsidTr="004865A3">
        <w:tc>
          <w:tcPr>
            <w:tcW w:w="642" w:type="pct"/>
          </w:tcPr>
          <w:p w14:paraId="12290757" w14:textId="3A768A74" w:rsidR="00650CB5" w:rsidRPr="002240D2" w:rsidRDefault="00CE450A" w:rsidP="00650CB5">
            <w:pPr>
              <w:spacing w:before="60" w:after="60" w:line="240" w:lineRule="auto"/>
              <w:rPr>
                <w:sz w:val="18"/>
                <w:szCs w:val="18"/>
                <w:lang w:val="hr-HR"/>
              </w:rPr>
            </w:pPr>
            <w:r w:rsidRPr="002240D2">
              <w:rPr>
                <w:sz w:val="18"/>
                <w:szCs w:val="18"/>
                <w:lang w:val="hr-HR"/>
              </w:rPr>
              <w:t>1.</w:t>
            </w:r>
          </w:p>
        </w:tc>
        <w:tc>
          <w:tcPr>
            <w:tcW w:w="369" w:type="pct"/>
          </w:tcPr>
          <w:p w14:paraId="4B0B40E3" w14:textId="70AA58A8" w:rsidR="00650CB5" w:rsidRPr="002240D2" w:rsidRDefault="00CE450A" w:rsidP="00650CB5">
            <w:pPr>
              <w:spacing w:before="60" w:after="60" w:line="240" w:lineRule="auto"/>
              <w:rPr>
                <w:sz w:val="18"/>
                <w:szCs w:val="18"/>
                <w:lang w:val="hr-HR"/>
              </w:rPr>
            </w:pPr>
            <w:r w:rsidRPr="002240D2">
              <w:rPr>
                <w:sz w:val="18"/>
                <w:szCs w:val="18"/>
                <w:lang w:val="hr-HR"/>
              </w:rPr>
              <w:t>EFRR</w:t>
            </w:r>
          </w:p>
        </w:tc>
        <w:tc>
          <w:tcPr>
            <w:tcW w:w="996" w:type="pct"/>
          </w:tcPr>
          <w:p w14:paraId="09C52BB8" w14:textId="52182109" w:rsidR="00650CB5" w:rsidRPr="002240D2" w:rsidRDefault="00CE450A" w:rsidP="00650CB5">
            <w:pPr>
              <w:spacing w:before="60" w:after="60" w:line="240" w:lineRule="auto"/>
              <w:rPr>
                <w:sz w:val="18"/>
                <w:szCs w:val="18"/>
                <w:lang w:val="hr-HR"/>
              </w:rPr>
            </w:pPr>
            <w:r w:rsidRPr="002240D2">
              <w:rPr>
                <w:sz w:val="18"/>
                <w:szCs w:val="18"/>
                <w:lang w:val="hr-HR"/>
              </w:rPr>
              <w:t>Manje razvijene</w:t>
            </w:r>
          </w:p>
        </w:tc>
        <w:tc>
          <w:tcPr>
            <w:tcW w:w="1025" w:type="pct"/>
          </w:tcPr>
          <w:p w14:paraId="6C2AF0DB" w14:textId="35CEAC28" w:rsidR="00650CB5" w:rsidRPr="002240D2" w:rsidRDefault="008A4D9E" w:rsidP="00650CB5">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r w:rsidR="00C52176" w:rsidRPr="002240D2">
              <w:rPr>
                <w:sz w:val="18"/>
                <w:szCs w:val="18"/>
                <w:lang w:val="hr-HR"/>
              </w:rPr>
              <w:t>jačanje održivog rasta i konkurentnosti MSP-ova i otvaranje radnih mjesta u njima, među ostalim i kroz produktivna ulaganja</w:t>
            </w:r>
          </w:p>
        </w:tc>
        <w:tc>
          <w:tcPr>
            <w:tcW w:w="1088" w:type="pct"/>
          </w:tcPr>
          <w:p w14:paraId="4666F88B" w14:textId="05A142E8" w:rsidR="00650CB5" w:rsidRPr="002240D2" w:rsidRDefault="00650CB5" w:rsidP="00650CB5">
            <w:pPr>
              <w:spacing w:before="60" w:after="60" w:line="240" w:lineRule="auto"/>
              <w:rPr>
                <w:sz w:val="18"/>
                <w:szCs w:val="18"/>
                <w:lang w:val="hr-HR"/>
              </w:rPr>
            </w:pPr>
            <w:r w:rsidRPr="002240D2">
              <w:rPr>
                <w:sz w:val="18"/>
                <w:szCs w:val="18"/>
                <w:lang w:val="hr-HR"/>
              </w:rPr>
              <w:t>024 Napredne usluge potpore za MSP-ove i skupine MSP-ova (uključujući usluge upravljanja, marketinga i dizajna)</w:t>
            </w:r>
          </w:p>
        </w:tc>
        <w:tc>
          <w:tcPr>
            <w:tcW w:w="880" w:type="pct"/>
          </w:tcPr>
          <w:p w14:paraId="7759D76A" w14:textId="039A2460" w:rsidR="00650CB5" w:rsidRPr="002240D2" w:rsidRDefault="61F26226" w:rsidP="00650CB5">
            <w:pPr>
              <w:spacing w:before="60" w:after="60" w:line="240" w:lineRule="auto"/>
              <w:rPr>
                <w:sz w:val="18"/>
                <w:szCs w:val="18"/>
                <w:lang w:val="hr-HR"/>
              </w:rPr>
            </w:pPr>
            <w:r w:rsidRPr="002240D2">
              <w:rPr>
                <w:color w:val="000000" w:themeColor="text1"/>
                <w:sz w:val="18"/>
                <w:szCs w:val="18"/>
                <w:lang w:val="hr-HR"/>
              </w:rPr>
              <w:t xml:space="preserve"> 11.307.000</w:t>
            </w:r>
          </w:p>
        </w:tc>
      </w:tr>
      <w:tr w:rsidR="00650CB5" w:rsidRPr="004833B6" w14:paraId="37EBD402" w14:textId="77777777" w:rsidTr="004865A3">
        <w:tc>
          <w:tcPr>
            <w:tcW w:w="642" w:type="pct"/>
          </w:tcPr>
          <w:p w14:paraId="43A81A99" w14:textId="72A6CAF9" w:rsidR="00650CB5" w:rsidRPr="002240D2" w:rsidRDefault="00CE450A" w:rsidP="00650CB5">
            <w:pPr>
              <w:spacing w:before="60" w:after="60" w:line="240" w:lineRule="auto"/>
              <w:rPr>
                <w:sz w:val="18"/>
                <w:szCs w:val="18"/>
                <w:lang w:val="hr-HR"/>
              </w:rPr>
            </w:pPr>
            <w:r w:rsidRPr="002240D2">
              <w:rPr>
                <w:sz w:val="18"/>
                <w:szCs w:val="18"/>
                <w:lang w:val="hr-HR"/>
              </w:rPr>
              <w:t>1.</w:t>
            </w:r>
          </w:p>
        </w:tc>
        <w:tc>
          <w:tcPr>
            <w:tcW w:w="369" w:type="pct"/>
          </w:tcPr>
          <w:p w14:paraId="231133CE" w14:textId="03C5B450" w:rsidR="00650CB5" w:rsidRPr="002240D2" w:rsidRDefault="00CE450A" w:rsidP="00650CB5">
            <w:pPr>
              <w:spacing w:before="60" w:after="60" w:line="240" w:lineRule="auto"/>
              <w:rPr>
                <w:sz w:val="18"/>
                <w:szCs w:val="18"/>
                <w:lang w:val="hr-HR"/>
              </w:rPr>
            </w:pPr>
            <w:r w:rsidRPr="002240D2">
              <w:rPr>
                <w:sz w:val="18"/>
                <w:szCs w:val="18"/>
                <w:lang w:val="hr-HR"/>
              </w:rPr>
              <w:t>EFRR</w:t>
            </w:r>
          </w:p>
        </w:tc>
        <w:tc>
          <w:tcPr>
            <w:tcW w:w="996" w:type="pct"/>
          </w:tcPr>
          <w:p w14:paraId="65FD1F9B" w14:textId="52A32339" w:rsidR="00650CB5" w:rsidRPr="002240D2" w:rsidRDefault="00CE450A" w:rsidP="00650CB5">
            <w:pPr>
              <w:spacing w:before="60" w:after="60" w:line="240" w:lineRule="auto"/>
              <w:rPr>
                <w:sz w:val="18"/>
                <w:szCs w:val="18"/>
                <w:lang w:val="hr-HR"/>
              </w:rPr>
            </w:pPr>
            <w:r w:rsidRPr="002240D2">
              <w:rPr>
                <w:sz w:val="18"/>
                <w:szCs w:val="18"/>
                <w:lang w:val="hr-HR"/>
              </w:rPr>
              <w:t>Manje razvijene</w:t>
            </w:r>
          </w:p>
        </w:tc>
        <w:tc>
          <w:tcPr>
            <w:tcW w:w="1025" w:type="pct"/>
          </w:tcPr>
          <w:p w14:paraId="3AB258DF" w14:textId="6541B250" w:rsidR="00650CB5" w:rsidRPr="002240D2" w:rsidRDefault="008A4D9E" w:rsidP="00650CB5">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r w:rsidR="00C52176" w:rsidRPr="002240D2">
              <w:rPr>
                <w:sz w:val="18"/>
                <w:szCs w:val="18"/>
                <w:lang w:val="hr-HR"/>
              </w:rPr>
              <w:t>jačanje održivog rasta i konkurentnosti MSP-ova i otvaranje radnih mjesta u njima, među ostalim i kroz produktivna ulaganja</w:t>
            </w:r>
          </w:p>
        </w:tc>
        <w:tc>
          <w:tcPr>
            <w:tcW w:w="1088" w:type="pct"/>
          </w:tcPr>
          <w:p w14:paraId="67083B80" w14:textId="169080F9" w:rsidR="00650CB5" w:rsidRPr="002240D2" w:rsidRDefault="00650CB5" w:rsidP="00650CB5">
            <w:pPr>
              <w:spacing w:before="60" w:after="60" w:line="240" w:lineRule="auto"/>
              <w:rPr>
                <w:sz w:val="18"/>
                <w:szCs w:val="18"/>
                <w:lang w:val="hr-HR"/>
              </w:rPr>
            </w:pPr>
            <w:r w:rsidRPr="002240D2">
              <w:rPr>
                <w:sz w:val="18"/>
                <w:szCs w:val="18"/>
                <w:lang w:val="hr-HR"/>
              </w:rPr>
              <w:t xml:space="preserve">025 Inkubacija, potpora za </w:t>
            </w:r>
            <w:proofErr w:type="spellStart"/>
            <w:r w:rsidRPr="002240D2">
              <w:rPr>
                <w:sz w:val="18"/>
                <w:szCs w:val="18"/>
                <w:lang w:val="hr-HR"/>
              </w:rPr>
              <w:t>spin-off</w:t>
            </w:r>
            <w:proofErr w:type="spellEnd"/>
            <w:r w:rsidRPr="002240D2">
              <w:rPr>
                <w:sz w:val="18"/>
                <w:szCs w:val="18"/>
                <w:lang w:val="hr-HR"/>
              </w:rPr>
              <w:t xml:space="preserve">, </w:t>
            </w:r>
            <w:proofErr w:type="spellStart"/>
            <w:r w:rsidRPr="002240D2">
              <w:rPr>
                <w:sz w:val="18"/>
                <w:szCs w:val="18"/>
                <w:lang w:val="hr-HR"/>
              </w:rPr>
              <w:t>spin-out</w:t>
            </w:r>
            <w:proofErr w:type="spellEnd"/>
            <w:r w:rsidRPr="002240D2">
              <w:rPr>
                <w:sz w:val="18"/>
                <w:szCs w:val="18"/>
                <w:lang w:val="hr-HR"/>
              </w:rPr>
              <w:t xml:space="preserve"> i novoosnovana poduzeća</w:t>
            </w:r>
          </w:p>
        </w:tc>
        <w:tc>
          <w:tcPr>
            <w:tcW w:w="880" w:type="pct"/>
          </w:tcPr>
          <w:p w14:paraId="63D1709B" w14:textId="766509A4" w:rsidR="00CD5794" w:rsidRPr="002240D2" w:rsidRDefault="00CD5794" w:rsidP="00CD5794">
            <w:pPr>
              <w:spacing w:before="0" w:after="0" w:line="240" w:lineRule="auto"/>
              <w:rPr>
                <w:color w:val="000000"/>
                <w:sz w:val="18"/>
                <w:szCs w:val="18"/>
                <w:lang w:val="hr-HR"/>
              </w:rPr>
            </w:pPr>
          </w:p>
          <w:p w14:paraId="41DF8B32" w14:textId="6881B73B" w:rsidR="00650CB5" w:rsidRPr="002240D2" w:rsidRDefault="0F67CF35" w:rsidP="00650CB5">
            <w:pPr>
              <w:spacing w:before="60" w:after="60" w:line="240" w:lineRule="auto"/>
              <w:rPr>
                <w:sz w:val="18"/>
                <w:szCs w:val="18"/>
                <w:lang w:val="hr-HR"/>
              </w:rPr>
            </w:pPr>
            <w:r w:rsidRPr="002240D2">
              <w:rPr>
                <w:color w:val="000000" w:themeColor="text1"/>
                <w:sz w:val="18"/>
                <w:szCs w:val="18"/>
                <w:lang w:val="hr-HR"/>
              </w:rPr>
              <w:t>15.07</w:t>
            </w:r>
            <w:r w:rsidR="7FE76382" w:rsidRPr="002240D2">
              <w:rPr>
                <w:color w:val="000000" w:themeColor="text1"/>
                <w:sz w:val="18"/>
                <w:szCs w:val="18"/>
                <w:lang w:val="hr-HR"/>
              </w:rPr>
              <w:t>7</w:t>
            </w:r>
            <w:r w:rsidRPr="002240D2">
              <w:rPr>
                <w:color w:val="000000" w:themeColor="text1"/>
                <w:sz w:val="18"/>
                <w:szCs w:val="18"/>
                <w:lang w:val="hr-HR"/>
              </w:rPr>
              <w:t>.000</w:t>
            </w:r>
          </w:p>
        </w:tc>
      </w:tr>
      <w:tr w:rsidR="00650CB5" w:rsidRPr="004833B6" w14:paraId="0345975B" w14:textId="77777777" w:rsidTr="004865A3">
        <w:tc>
          <w:tcPr>
            <w:tcW w:w="642" w:type="pct"/>
          </w:tcPr>
          <w:p w14:paraId="2D4FF1EF" w14:textId="10E8A1CC" w:rsidR="00650CB5" w:rsidRPr="002240D2" w:rsidRDefault="00CE450A" w:rsidP="00650CB5">
            <w:pPr>
              <w:spacing w:before="60" w:after="60" w:line="240" w:lineRule="auto"/>
              <w:rPr>
                <w:sz w:val="18"/>
                <w:szCs w:val="18"/>
                <w:lang w:val="hr-HR"/>
              </w:rPr>
            </w:pPr>
            <w:r w:rsidRPr="002240D2">
              <w:rPr>
                <w:sz w:val="18"/>
                <w:szCs w:val="18"/>
                <w:lang w:val="hr-HR"/>
              </w:rPr>
              <w:t>1.</w:t>
            </w:r>
          </w:p>
        </w:tc>
        <w:tc>
          <w:tcPr>
            <w:tcW w:w="369" w:type="pct"/>
          </w:tcPr>
          <w:p w14:paraId="6F012F0B" w14:textId="4793DA0A" w:rsidR="00650CB5" w:rsidRPr="002240D2" w:rsidRDefault="00CE450A" w:rsidP="00650CB5">
            <w:pPr>
              <w:spacing w:before="60" w:after="60" w:line="240" w:lineRule="auto"/>
              <w:rPr>
                <w:sz w:val="18"/>
                <w:szCs w:val="18"/>
                <w:lang w:val="hr-HR"/>
              </w:rPr>
            </w:pPr>
            <w:r w:rsidRPr="002240D2">
              <w:rPr>
                <w:sz w:val="18"/>
                <w:szCs w:val="18"/>
                <w:lang w:val="hr-HR"/>
              </w:rPr>
              <w:t>EFRR</w:t>
            </w:r>
          </w:p>
        </w:tc>
        <w:tc>
          <w:tcPr>
            <w:tcW w:w="996" w:type="pct"/>
          </w:tcPr>
          <w:p w14:paraId="1B76B54E" w14:textId="0E207DB0" w:rsidR="00650CB5" w:rsidRPr="002240D2" w:rsidRDefault="00CE450A" w:rsidP="00650CB5">
            <w:pPr>
              <w:spacing w:before="60" w:after="60" w:line="240" w:lineRule="auto"/>
              <w:rPr>
                <w:sz w:val="18"/>
                <w:szCs w:val="18"/>
                <w:lang w:val="hr-HR"/>
              </w:rPr>
            </w:pPr>
            <w:r w:rsidRPr="002240D2">
              <w:rPr>
                <w:sz w:val="18"/>
                <w:szCs w:val="18"/>
                <w:lang w:val="hr-HR"/>
              </w:rPr>
              <w:t>Manje razvijene</w:t>
            </w:r>
          </w:p>
        </w:tc>
        <w:tc>
          <w:tcPr>
            <w:tcW w:w="1025" w:type="pct"/>
          </w:tcPr>
          <w:p w14:paraId="34163200" w14:textId="7284C940" w:rsidR="00650CB5" w:rsidRPr="002240D2" w:rsidRDefault="008A4D9E" w:rsidP="00650CB5">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r w:rsidR="00C52176" w:rsidRPr="002240D2">
              <w:rPr>
                <w:sz w:val="18"/>
                <w:szCs w:val="18"/>
                <w:lang w:val="hr-HR"/>
              </w:rPr>
              <w:t>jačanje održivog rasta i konkurentnosti MSP-ova i otvaranje radnih mjesta u njima, među ostalim i kroz produktivna ulaganja</w:t>
            </w:r>
          </w:p>
        </w:tc>
        <w:tc>
          <w:tcPr>
            <w:tcW w:w="1088" w:type="pct"/>
          </w:tcPr>
          <w:p w14:paraId="5288FA79" w14:textId="40B08264" w:rsidR="00650CB5" w:rsidRPr="00447377" w:rsidRDefault="00650CB5" w:rsidP="00650CB5">
            <w:pPr>
              <w:spacing w:before="60" w:after="60" w:line="240" w:lineRule="auto"/>
              <w:rPr>
                <w:sz w:val="18"/>
                <w:szCs w:val="18"/>
                <w:lang w:val="hr-HR"/>
              </w:rPr>
            </w:pPr>
            <w:r w:rsidRPr="00447377">
              <w:rPr>
                <w:sz w:val="18"/>
                <w:szCs w:val="18"/>
                <w:lang w:val="hr-HR"/>
              </w:rPr>
              <w:t>027 Inovacijski procesi u MSP-ovima (inovacije u pogledu procesa, organizacije, marketinga, zajedničkog stvaranja, potaknute korisnicima i potražnjom)</w:t>
            </w:r>
          </w:p>
        </w:tc>
        <w:tc>
          <w:tcPr>
            <w:tcW w:w="880" w:type="pct"/>
          </w:tcPr>
          <w:p w14:paraId="4AC31D12" w14:textId="08A7A346" w:rsidR="00701220" w:rsidRPr="002240D2" w:rsidRDefault="00701220" w:rsidP="00701220">
            <w:pPr>
              <w:spacing w:before="0" w:after="0" w:line="240" w:lineRule="auto"/>
              <w:rPr>
                <w:color w:val="000000"/>
                <w:sz w:val="18"/>
                <w:szCs w:val="18"/>
                <w:lang w:val="hr-HR"/>
              </w:rPr>
            </w:pPr>
          </w:p>
          <w:p w14:paraId="6BFDD0F1" w14:textId="0995F0A8" w:rsidR="00650CB5" w:rsidRPr="002240D2" w:rsidRDefault="5BA2B62E" w:rsidP="39168A78">
            <w:pPr>
              <w:spacing w:before="60" w:after="60" w:line="240" w:lineRule="auto"/>
              <w:rPr>
                <w:color w:val="000000" w:themeColor="text1"/>
                <w:lang w:val="hr-HR"/>
              </w:rPr>
            </w:pPr>
            <w:r w:rsidRPr="39168A78">
              <w:rPr>
                <w:color w:val="000000" w:themeColor="text1"/>
                <w:sz w:val="18"/>
                <w:szCs w:val="18"/>
                <w:lang w:val="hr-HR"/>
              </w:rPr>
              <w:t xml:space="preserve"> 44.636.885</w:t>
            </w:r>
          </w:p>
        </w:tc>
      </w:tr>
      <w:tr w:rsidR="00952C76" w:rsidRPr="004833B6" w14:paraId="29BE0BA6" w14:textId="77777777" w:rsidTr="004865A3">
        <w:tc>
          <w:tcPr>
            <w:tcW w:w="642" w:type="pct"/>
          </w:tcPr>
          <w:p w14:paraId="373551FF" w14:textId="0201CEBE" w:rsidR="00952C76" w:rsidRPr="002240D2" w:rsidRDefault="00952C76" w:rsidP="00952C76">
            <w:pPr>
              <w:spacing w:before="60" w:after="60" w:line="240" w:lineRule="auto"/>
              <w:rPr>
                <w:sz w:val="18"/>
                <w:szCs w:val="18"/>
                <w:lang w:val="hr-HR"/>
              </w:rPr>
            </w:pPr>
            <w:r w:rsidRPr="002240D2">
              <w:rPr>
                <w:sz w:val="18"/>
                <w:szCs w:val="18"/>
                <w:lang w:val="hr-HR"/>
              </w:rPr>
              <w:t>1.</w:t>
            </w:r>
          </w:p>
        </w:tc>
        <w:tc>
          <w:tcPr>
            <w:tcW w:w="369" w:type="pct"/>
          </w:tcPr>
          <w:p w14:paraId="1397741D" w14:textId="1A64FD08" w:rsidR="00952C76" w:rsidRPr="002240D2" w:rsidRDefault="00952C76" w:rsidP="00952C76">
            <w:pPr>
              <w:spacing w:before="60" w:after="60" w:line="240" w:lineRule="auto"/>
              <w:rPr>
                <w:sz w:val="18"/>
                <w:szCs w:val="18"/>
                <w:lang w:val="hr-HR"/>
              </w:rPr>
            </w:pPr>
            <w:r w:rsidRPr="002240D2">
              <w:rPr>
                <w:sz w:val="18"/>
                <w:szCs w:val="18"/>
                <w:lang w:val="hr-HR"/>
              </w:rPr>
              <w:t>EFRR</w:t>
            </w:r>
          </w:p>
        </w:tc>
        <w:tc>
          <w:tcPr>
            <w:tcW w:w="996" w:type="pct"/>
          </w:tcPr>
          <w:p w14:paraId="344E3329" w14:textId="2F4BE39E" w:rsidR="00952C76" w:rsidRPr="002240D2" w:rsidRDefault="00952C76" w:rsidP="00952C76">
            <w:pPr>
              <w:spacing w:before="60" w:after="60" w:line="240" w:lineRule="auto"/>
              <w:rPr>
                <w:sz w:val="18"/>
                <w:szCs w:val="18"/>
                <w:lang w:val="hr-HR"/>
              </w:rPr>
            </w:pPr>
            <w:r w:rsidRPr="002240D2">
              <w:rPr>
                <w:sz w:val="18"/>
                <w:szCs w:val="18"/>
                <w:lang w:val="hr-HR"/>
              </w:rPr>
              <w:t>Manje razvijene</w:t>
            </w:r>
          </w:p>
        </w:tc>
        <w:tc>
          <w:tcPr>
            <w:tcW w:w="1025" w:type="pct"/>
          </w:tcPr>
          <w:p w14:paraId="370D6F55" w14:textId="34CE9233" w:rsidR="00952C76" w:rsidRPr="002240D2" w:rsidRDefault="008A4D9E" w:rsidP="00952C76">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r w:rsidR="00952C76" w:rsidRPr="002240D2">
              <w:rPr>
                <w:sz w:val="18"/>
                <w:szCs w:val="18"/>
                <w:lang w:val="hr-HR"/>
              </w:rPr>
              <w:t>jačanje održivog rasta i konkurentnosti MSP-ova i otvaranje radnih mjesta u njima, među ostalim i kroz produktivna ulaganja</w:t>
            </w:r>
          </w:p>
        </w:tc>
        <w:tc>
          <w:tcPr>
            <w:tcW w:w="1088" w:type="pct"/>
          </w:tcPr>
          <w:p w14:paraId="1974D5A4" w14:textId="7BE41954" w:rsidR="00952C76" w:rsidRPr="002240D2" w:rsidRDefault="00952C76" w:rsidP="00952C76">
            <w:pPr>
              <w:spacing w:before="60" w:after="60" w:line="240" w:lineRule="auto"/>
              <w:rPr>
                <w:sz w:val="18"/>
                <w:szCs w:val="18"/>
                <w:lang w:val="hr-HR"/>
              </w:rPr>
            </w:pPr>
            <w:r w:rsidRPr="002240D2">
              <w:rPr>
                <w:sz w:val="18"/>
                <w:szCs w:val="18"/>
                <w:lang w:val="hr-HR"/>
              </w:rPr>
              <w:t>1</w:t>
            </w:r>
            <w:r w:rsidR="00F378F1" w:rsidRPr="002240D2">
              <w:rPr>
                <w:sz w:val="18"/>
                <w:szCs w:val="18"/>
                <w:lang w:val="hr-HR"/>
              </w:rPr>
              <w:t>42</w:t>
            </w:r>
            <w:r w:rsidRPr="002240D2">
              <w:rPr>
                <w:sz w:val="18"/>
                <w:szCs w:val="18"/>
                <w:lang w:val="hr-HR"/>
              </w:rPr>
              <w:t xml:space="preserve"> - </w:t>
            </w:r>
            <w:r w:rsidR="00F378F1" w:rsidRPr="002240D2">
              <w:rPr>
                <w:sz w:val="18"/>
                <w:szCs w:val="18"/>
                <w:lang w:val="hr-HR"/>
              </w:rPr>
              <w:t xml:space="preserve">Mjere za promicanje sudjelovanja žena na tržištu rada i smanjenje segregacije </w:t>
            </w:r>
            <w:r w:rsidR="00DC3213">
              <w:rPr>
                <w:sz w:val="18"/>
                <w:szCs w:val="18"/>
                <w:lang w:val="hr-HR"/>
              </w:rPr>
              <w:t xml:space="preserve">po osnovi spola </w:t>
            </w:r>
            <w:r w:rsidR="00F378F1" w:rsidRPr="002240D2">
              <w:rPr>
                <w:sz w:val="18"/>
                <w:szCs w:val="18"/>
                <w:lang w:val="hr-HR"/>
              </w:rPr>
              <w:t>na tržištu rada</w:t>
            </w:r>
          </w:p>
        </w:tc>
        <w:tc>
          <w:tcPr>
            <w:tcW w:w="880" w:type="pct"/>
          </w:tcPr>
          <w:p w14:paraId="7D105F95" w14:textId="27261C50" w:rsidR="00952C76" w:rsidRPr="002240D2" w:rsidRDefault="788E8BA8" w:rsidP="00952C76">
            <w:pPr>
              <w:spacing w:before="0" w:after="0" w:line="240" w:lineRule="auto"/>
              <w:rPr>
                <w:color w:val="000000"/>
                <w:sz w:val="18"/>
                <w:szCs w:val="18"/>
                <w:lang w:val="hr-HR"/>
              </w:rPr>
            </w:pPr>
            <w:r w:rsidRPr="002240D2">
              <w:rPr>
                <w:color w:val="000000" w:themeColor="text1"/>
                <w:sz w:val="18"/>
                <w:szCs w:val="18"/>
                <w:lang w:val="hr-HR"/>
              </w:rPr>
              <w:t>1.990</w:t>
            </w:r>
            <w:r w:rsidR="00952C76" w:rsidRPr="002240D2">
              <w:rPr>
                <w:color w:val="000000" w:themeColor="text1"/>
                <w:sz w:val="18"/>
                <w:szCs w:val="18"/>
                <w:lang w:val="hr-HR"/>
              </w:rPr>
              <w:t>.000</w:t>
            </w:r>
          </w:p>
          <w:p w14:paraId="3234AC2D" w14:textId="77777777" w:rsidR="00952C76" w:rsidRPr="002240D2" w:rsidRDefault="00952C76" w:rsidP="00952C76">
            <w:pPr>
              <w:spacing w:before="0" w:after="0" w:line="240" w:lineRule="auto"/>
              <w:rPr>
                <w:color w:val="000000"/>
                <w:sz w:val="18"/>
                <w:szCs w:val="18"/>
                <w:lang w:val="hr-HR"/>
              </w:rPr>
            </w:pPr>
          </w:p>
        </w:tc>
      </w:tr>
    </w:tbl>
    <w:p w14:paraId="089A631C" w14:textId="77777777" w:rsidR="00984382" w:rsidRPr="002240D2" w:rsidRDefault="00984382" w:rsidP="00984382">
      <w:pPr>
        <w:rPr>
          <w:lang w:val="hr-HR"/>
        </w:rPr>
      </w:pPr>
    </w:p>
    <w:p w14:paraId="51C1D799" w14:textId="77777777" w:rsidR="00A40197" w:rsidRPr="002240D2" w:rsidRDefault="00A40197" w:rsidP="00A40197">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6AFBFE4E" w14:textId="77777777" w:rsidTr="004865A3">
        <w:tc>
          <w:tcPr>
            <w:tcW w:w="775" w:type="pct"/>
          </w:tcPr>
          <w:p w14:paraId="0C87131E" w14:textId="7584B819" w:rsidR="00984382" w:rsidRPr="002240D2" w:rsidRDefault="00722601" w:rsidP="00412CD8">
            <w:pPr>
              <w:spacing w:before="60" w:after="60" w:line="240" w:lineRule="auto"/>
              <w:jc w:val="center"/>
              <w:rPr>
                <w:lang w:val="hr-HR"/>
              </w:rPr>
            </w:pPr>
            <w:r w:rsidRPr="002240D2">
              <w:rPr>
                <w:lang w:val="hr-HR"/>
              </w:rPr>
              <w:t>Prioritet br.</w:t>
            </w:r>
          </w:p>
        </w:tc>
        <w:tc>
          <w:tcPr>
            <w:tcW w:w="422" w:type="pct"/>
          </w:tcPr>
          <w:p w14:paraId="34F51807" w14:textId="750103C9" w:rsidR="00984382" w:rsidRPr="002240D2" w:rsidRDefault="00722601" w:rsidP="00412CD8">
            <w:pPr>
              <w:spacing w:before="60" w:after="60" w:line="240" w:lineRule="auto"/>
              <w:jc w:val="center"/>
              <w:rPr>
                <w:lang w:val="hr-HR"/>
              </w:rPr>
            </w:pPr>
            <w:r w:rsidRPr="002240D2">
              <w:rPr>
                <w:lang w:val="hr-HR"/>
              </w:rPr>
              <w:t>Fond</w:t>
            </w:r>
          </w:p>
        </w:tc>
        <w:tc>
          <w:tcPr>
            <w:tcW w:w="1206" w:type="pct"/>
          </w:tcPr>
          <w:p w14:paraId="39A78BE0" w14:textId="374E1DA2" w:rsidR="00984382" w:rsidRPr="002240D2" w:rsidRDefault="00722601" w:rsidP="00412CD8">
            <w:pPr>
              <w:spacing w:before="60" w:after="60" w:line="240" w:lineRule="auto"/>
              <w:jc w:val="center"/>
              <w:rPr>
                <w:lang w:val="hr-HR"/>
              </w:rPr>
            </w:pPr>
            <w:r w:rsidRPr="002240D2">
              <w:rPr>
                <w:lang w:val="hr-HR"/>
              </w:rPr>
              <w:t>Kategorija regije</w:t>
            </w:r>
          </w:p>
        </w:tc>
        <w:tc>
          <w:tcPr>
            <w:tcW w:w="1155" w:type="pct"/>
          </w:tcPr>
          <w:p w14:paraId="6BADE737" w14:textId="319E0574" w:rsidR="00984382" w:rsidRPr="002240D2" w:rsidRDefault="00722601" w:rsidP="00412CD8">
            <w:pPr>
              <w:spacing w:before="60" w:after="60" w:line="240" w:lineRule="auto"/>
              <w:jc w:val="center"/>
              <w:rPr>
                <w:lang w:val="hr-HR"/>
              </w:rPr>
            </w:pPr>
            <w:r w:rsidRPr="002240D2">
              <w:rPr>
                <w:lang w:val="hr-HR"/>
              </w:rPr>
              <w:t>Specifični cilj</w:t>
            </w:r>
          </w:p>
        </w:tc>
        <w:tc>
          <w:tcPr>
            <w:tcW w:w="430" w:type="pct"/>
          </w:tcPr>
          <w:p w14:paraId="098C16D4" w14:textId="4976C497" w:rsidR="00984382" w:rsidRPr="002240D2" w:rsidRDefault="00722601" w:rsidP="00412CD8">
            <w:pPr>
              <w:spacing w:before="60" w:after="60" w:line="240" w:lineRule="auto"/>
              <w:jc w:val="center"/>
              <w:rPr>
                <w:lang w:val="hr-HR"/>
              </w:rPr>
            </w:pPr>
            <w:r w:rsidRPr="002240D2">
              <w:rPr>
                <w:lang w:val="hr-HR"/>
              </w:rPr>
              <w:t>Kôd</w:t>
            </w:r>
          </w:p>
        </w:tc>
        <w:tc>
          <w:tcPr>
            <w:tcW w:w="1012" w:type="pct"/>
          </w:tcPr>
          <w:p w14:paraId="5E548194" w14:textId="56343C27" w:rsidR="00984382" w:rsidRPr="002240D2" w:rsidRDefault="00722601"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570CB6A7" w14:textId="77777777" w:rsidTr="004865A3">
        <w:tc>
          <w:tcPr>
            <w:tcW w:w="775" w:type="pct"/>
          </w:tcPr>
          <w:p w14:paraId="6057D39F" w14:textId="3A4258A9" w:rsidR="00984382" w:rsidRPr="00C85ACE" w:rsidRDefault="007F7A8E" w:rsidP="00412CD8">
            <w:pPr>
              <w:spacing w:before="60" w:after="60" w:line="240" w:lineRule="auto"/>
              <w:rPr>
                <w:lang w:val="hr-HR"/>
              </w:rPr>
            </w:pPr>
            <w:r w:rsidRPr="00C85ACE">
              <w:rPr>
                <w:sz w:val="18"/>
                <w:szCs w:val="18"/>
                <w:lang w:val="hr-HR"/>
              </w:rPr>
              <w:t>1.</w:t>
            </w:r>
          </w:p>
        </w:tc>
        <w:tc>
          <w:tcPr>
            <w:tcW w:w="422" w:type="pct"/>
          </w:tcPr>
          <w:p w14:paraId="245E5A26" w14:textId="1E50199F" w:rsidR="00984382" w:rsidRPr="00C85ACE" w:rsidRDefault="007F7A8E" w:rsidP="00412CD8">
            <w:pPr>
              <w:spacing w:before="60" w:after="60" w:line="240" w:lineRule="auto"/>
              <w:rPr>
                <w:lang w:val="hr-HR"/>
              </w:rPr>
            </w:pPr>
            <w:r w:rsidRPr="00C85ACE">
              <w:rPr>
                <w:sz w:val="18"/>
                <w:szCs w:val="18"/>
                <w:lang w:val="hr-HR"/>
              </w:rPr>
              <w:t>EFRR</w:t>
            </w:r>
          </w:p>
        </w:tc>
        <w:tc>
          <w:tcPr>
            <w:tcW w:w="1206" w:type="pct"/>
          </w:tcPr>
          <w:p w14:paraId="52B5200C" w14:textId="01F3B485" w:rsidR="00984382" w:rsidRPr="00C85ACE" w:rsidRDefault="007F7A8E" w:rsidP="00412CD8">
            <w:pPr>
              <w:spacing w:before="60" w:after="60" w:line="240" w:lineRule="auto"/>
              <w:rPr>
                <w:lang w:val="hr-HR"/>
              </w:rPr>
            </w:pPr>
            <w:r w:rsidRPr="00C85ACE">
              <w:rPr>
                <w:sz w:val="18"/>
                <w:szCs w:val="18"/>
                <w:lang w:val="hr-HR"/>
              </w:rPr>
              <w:t>Manje razvijene</w:t>
            </w:r>
          </w:p>
        </w:tc>
        <w:tc>
          <w:tcPr>
            <w:tcW w:w="1155" w:type="pct"/>
          </w:tcPr>
          <w:p w14:paraId="099B47B3" w14:textId="5F5B70ED" w:rsidR="00984382" w:rsidRPr="002240D2" w:rsidRDefault="008A4D9E" w:rsidP="00412CD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430" w:type="pct"/>
          </w:tcPr>
          <w:p w14:paraId="251A619D" w14:textId="4B87D8BD" w:rsidR="00984382" w:rsidRPr="00B75B4D" w:rsidRDefault="00072EE7" w:rsidP="00412CD8">
            <w:pPr>
              <w:spacing w:before="60" w:after="60" w:line="240" w:lineRule="auto"/>
              <w:rPr>
                <w:sz w:val="18"/>
                <w:szCs w:val="18"/>
                <w:lang w:val="hr-HR"/>
              </w:rPr>
            </w:pPr>
            <w:r w:rsidRPr="00B75B4D">
              <w:rPr>
                <w:sz w:val="18"/>
                <w:szCs w:val="18"/>
                <w:lang w:val="hr-HR"/>
              </w:rPr>
              <w:t>01</w:t>
            </w:r>
          </w:p>
        </w:tc>
        <w:tc>
          <w:tcPr>
            <w:tcW w:w="1012" w:type="pct"/>
          </w:tcPr>
          <w:p w14:paraId="001F97BC" w14:textId="4A25FD3E" w:rsidR="00984382" w:rsidRPr="00B75B4D" w:rsidRDefault="00B75B4D" w:rsidP="00412CD8">
            <w:pPr>
              <w:spacing w:before="60" w:after="60" w:line="240" w:lineRule="auto"/>
              <w:rPr>
                <w:sz w:val="18"/>
                <w:szCs w:val="18"/>
                <w:lang w:val="hr-HR"/>
              </w:rPr>
            </w:pPr>
            <w:r w:rsidRPr="00B75B4D">
              <w:rPr>
                <w:sz w:val="18"/>
                <w:szCs w:val="18"/>
                <w:lang w:val="hr-HR"/>
              </w:rPr>
              <w:t>122.768.284</w:t>
            </w:r>
          </w:p>
        </w:tc>
      </w:tr>
      <w:tr w:rsidR="00B75B4D" w:rsidRPr="004833B6" w14:paraId="7B06742A" w14:textId="77777777" w:rsidTr="004865A3">
        <w:tc>
          <w:tcPr>
            <w:tcW w:w="775" w:type="pct"/>
          </w:tcPr>
          <w:p w14:paraId="4665683C" w14:textId="00951F17" w:rsidR="00B75B4D" w:rsidRPr="00C85ACE" w:rsidRDefault="00B75B4D" w:rsidP="00B75B4D">
            <w:pPr>
              <w:spacing w:before="60" w:after="60" w:line="240" w:lineRule="auto"/>
              <w:rPr>
                <w:sz w:val="18"/>
                <w:szCs w:val="18"/>
                <w:lang w:val="hr-HR"/>
              </w:rPr>
            </w:pPr>
            <w:r w:rsidRPr="00C85ACE">
              <w:rPr>
                <w:sz w:val="18"/>
                <w:szCs w:val="18"/>
                <w:lang w:val="hr-HR"/>
              </w:rPr>
              <w:t>1.</w:t>
            </w:r>
          </w:p>
        </w:tc>
        <w:tc>
          <w:tcPr>
            <w:tcW w:w="422" w:type="pct"/>
          </w:tcPr>
          <w:p w14:paraId="3B5C9CF0" w14:textId="73D653A0" w:rsidR="00B75B4D" w:rsidRPr="00C85ACE" w:rsidRDefault="00B75B4D" w:rsidP="00B75B4D">
            <w:pPr>
              <w:spacing w:before="60" w:after="60" w:line="240" w:lineRule="auto"/>
              <w:rPr>
                <w:sz w:val="18"/>
                <w:szCs w:val="18"/>
                <w:lang w:val="hr-HR"/>
              </w:rPr>
            </w:pPr>
            <w:r w:rsidRPr="00C85ACE">
              <w:rPr>
                <w:sz w:val="18"/>
                <w:szCs w:val="18"/>
                <w:lang w:val="hr-HR"/>
              </w:rPr>
              <w:t>EFRR</w:t>
            </w:r>
          </w:p>
        </w:tc>
        <w:tc>
          <w:tcPr>
            <w:tcW w:w="1206" w:type="pct"/>
          </w:tcPr>
          <w:p w14:paraId="6AFD868A" w14:textId="005309A8" w:rsidR="00B75B4D" w:rsidRPr="00C85ACE" w:rsidRDefault="00B75B4D" w:rsidP="00B75B4D">
            <w:pPr>
              <w:spacing w:before="60" w:after="60" w:line="240" w:lineRule="auto"/>
              <w:rPr>
                <w:sz w:val="18"/>
                <w:szCs w:val="18"/>
                <w:lang w:val="hr-HR"/>
              </w:rPr>
            </w:pPr>
            <w:r w:rsidRPr="00C85ACE">
              <w:rPr>
                <w:sz w:val="18"/>
                <w:szCs w:val="18"/>
                <w:lang w:val="hr-HR"/>
              </w:rPr>
              <w:t>Manje razvijene</w:t>
            </w:r>
          </w:p>
        </w:tc>
        <w:tc>
          <w:tcPr>
            <w:tcW w:w="1155" w:type="pct"/>
          </w:tcPr>
          <w:p w14:paraId="1B1F56CB" w14:textId="1CDFE146" w:rsidR="00B75B4D" w:rsidRPr="00C85ACE" w:rsidRDefault="008A4D9E" w:rsidP="00B75B4D">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430" w:type="pct"/>
          </w:tcPr>
          <w:p w14:paraId="1C516A90" w14:textId="475A7723" w:rsidR="00B75B4D" w:rsidRPr="00B75B4D" w:rsidRDefault="00B75B4D" w:rsidP="00B75B4D">
            <w:pPr>
              <w:spacing w:before="60" w:after="60" w:line="240" w:lineRule="auto"/>
              <w:rPr>
                <w:sz w:val="18"/>
                <w:szCs w:val="18"/>
                <w:lang w:val="hr-HR"/>
              </w:rPr>
            </w:pPr>
            <w:r w:rsidRPr="00B75B4D">
              <w:rPr>
                <w:sz w:val="18"/>
                <w:szCs w:val="18"/>
                <w:lang w:val="hr-HR"/>
              </w:rPr>
              <w:t>03</w:t>
            </w:r>
          </w:p>
        </w:tc>
        <w:tc>
          <w:tcPr>
            <w:tcW w:w="1012" w:type="pct"/>
          </w:tcPr>
          <w:p w14:paraId="7A71CE5B" w14:textId="4339ED86" w:rsidR="00B75B4D" w:rsidRPr="00B75B4D" w:rsidRDefault="00B75B4D" w:rsidP="00B75B4D">
            <w:pPr>
              <w:spacing w:before="60" w:after="60" w:line="240" w:lineRule="auto"/>
              <w:rPr>
                <w:sz w:val="18"/>
                <w:szCs w:val="18"/>
                <w:lang w:val="hr-HR"/>
              </w:rPr>
            </w:pPr>
            <w:r w:rsidRPr="00B75B4D">
              <w:rPr>
                <w:sz w:val="18"/>
                <w:szCs w:val="18"/>
                <w:lang w:val="hr-HR"/>
              </w:rPr>
              <w:t>138.212.487</w:t>
            </w:r>
          </w:p>
        </w:tc>
      </w:tr>
      <w:tr w:rsidR="00B75B4D" w:rsidRPr="004833B6" w14:paraId="207D8FAC" w14:textId="77777777" w:rsidTr="004865A3">
        <w:tc>
          <w:tcPr>
            <w:tcW w:w="775" w:type="pct"/>
          </w:tcPr>
          <w:p w14:paraId="23F45CE4" w14:textId="5B339255" w:rsidR="00B75B4D" w:rsidRPr="00C85ACE" w:rsidRDefault="00B75B4D" w:rsidP="00B75B4D">
            <w:pPr>
              <w:spacing w:before="60" w:after="60" w:line="240" w:lineRule="auto"/>
              <w:rPr>
                <w:sz w:val="18"/>
                <w:szCs w:val="18"/>
                <w:lang w:val="hr-HR"/>
              </w:rPr>
            </w:pPr>
            <w:r w:rsidRPr="00C85ACE">
              <w:rPr>
                <w:sz w:val="18"/>
                <w:szCs w:val="18"/>
                <w:lang w:val="hr-HR"/>
              </w:rPr>
              <w:t>1.</w:t>
            </w:r>
          </w:p>
        </w:tc>
        <w:tc>
          <w:tcPr>
            <w:tcW w:w="422" w:type="pct"/>
          </w:tcPr>
          <w:p w14:paraId="709C5D7C" w14:textId="6481AD98" w:rsidR="00B75B4D" w:rsidRPr="00C85ACE" w:rsidRDefault="00B75B4D" w:rsidP="00B75B4D">
            <w:pPr>
              <w:spacing w:before="60" w:after="60" w:line="240" w:lineRule="auto"/>
              <w:rPr>
                <w:sz w:val="18"/>
                <w:szCs w:val="18"/>
                <w:lang w:val="hr-HR"/>
              </w:rPr>
            </w:pPr>
            <w:r w:rsidRPr="00C85ACE">
              <w:rPr>
                <w:sz w:val="18"/>
                <w:szCs w:val="18"/>
                <w:lang w:val="hr-HR"/>
              </w:rPr>
              <w:t>EFRR</w:t>
            </w:r>
          </w:p>
        </w:tc>
        <w:tc>
          <w:tcPr>
            <w:tcW w:w="1206" w:type="pct"/>
          </w:tcPr>
          <w:p w14:paraId="39BB42E7" w14:textId="5DED9242" w:rsidR="00B75B4D" w:rsidRPr="00C85ACE" w:rsidRDefault="00B75B4D" w:rsidP="00B75B4D">
            <w:pPr>
              <w:spacing w:before="60" w:after="60" w:line="240" w:lineRule="auto"/>
              <w:rPr>
                <w:sz w:val="18"/>
                <w:szCs w:val="18"/>
                <w:lang w:val="hr-HR"/>
              </w:rPr>
            </w:pPr>
            <w:r w:rsidRPr="00C85ACE">
              <w:rPr>
                <w:sz w:val="18"/>
                <w:szCs w:val="18"/>
                <w:lang w:val="hr-HR"/>
              </w:rPr>
              <w:t>Manje razvijene</w:t>
            </w:r>
          </w:p>
        </w:tc>
        <w:tc>
          <w:tcPr>
            <w:tcW w:w="1155" w:type="pct"/>
          </w:tcPr>
          <w:p w14:paraId="60025E46" w14:textId="12D740A0" w:rsidR="00B75B4D" w:rsidRPr="00C85ACE" w:rsidRDefault="008A4D9E" w:rsidP="00B75B4D">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430" w:type="pct"/>
          </w:tcPr>
          <w:p w14:paraId="55E792C6" w14:textId="1729C9EF" w:rsidR="00B75B4D" w:rsidRPr="00B75B4D" w:rsidRDefault="00B75B4D" w:rsidP="00B75B4D">
            <w:pPr>
              <w:spacing w:before="60" w:after="60" w:line="240" w:lineRule="auto"/>
              <w:rPr>
                <w:sz w:val="18"/>
                <w:szCs w:val="18"/>
                <w:lang w:val="hr-HR"/>
              </w:rPr>
            </w:pPr>
            <w:r w:rsidRPr="00B75B4D">
              <w:rPr>
                <w:sz w:val="18"/>
                <w:szCs w:val="18"/>
                <w:lang w:val="hr-HR"/>
              </w:rPr>
              <w:t>04</w:t>
            </w:r>
          </w:p>
        </w:tc>
        <w:tc>
          <w:tcPr>
            <w:tcW w:w="1012" w:type="pct"/>
          </w:tcPr>
          <w:p w14:paraId="2FF68C9F" w14:textId="3A497AB2" w:rsidR="00B75B4D" w:rsidRPr="00B75B4D" w:rsidRDefault="00B75B4D" w:rsidP="00B75B4D">
            <w:pPr>
              <w:spacing w:before="60" w:after="60" w:line="240" w:lineRule="auto"/>
              <w:rPr>
                <w:sz w:val="18"/>
                <w:szCs w:val="18"/>
                <w:lang w:val="hr-HR"/>
              </w:rPr>
            </w:pPr>
            <w:r w:rsidRPr="00B75B4D">
              <w:rPr>
                <w:sz w:val="18"/>
                <w:szCs w:val="18"/>
                <w:lang w:val="hr-HR"/>
              </w:rPr>
              <w:t>4.274.613</w:t>
            </w:r>
          </w:p>
        </w:tc>
      </w:tr>
      <w:tr w:rsidR="00B75B4D" w:rsidRPr="004833B6" w14:paraId="756E4CE6" w14:textId="77777777" w:rsidTr="004865A3">
        <w:tc>
          <w:tcPr>
            <w:tcW w:w="775" w:type="pct"/>
          </w:tcPr>
          <w:p w14:paraId="34468F2C" w14:textId="676F1055" w:rsidR="00B75B4D" w:rsidRPr="00C85ACE" w:rsidRDefault="00B75B4D" w:rsidP="00B75B4D">
            <w:pPr>
              <w:spacing w:before="60" w:after="60" w:line="240" w:lineRule="auto"/>
              <w:rPr>
                <w:sz w:val="18"/>
                <w:szCs w:val="18"/>
                <w:lang w:val="hr-HR"/>
              </w:rPr>
            </w:pPr>
            <w:r w:rsidRPr="00C85ACE">
              <w:rPr>
                <w:sz w:val="18"/>
                <w:szCs w:val="18"/>
                <w:lang w:val="hr-HR"/>
              </w:rPr>
              <w:t>1.</w:t>
            </w:r>
          </w:p>
        </w:tc>
        <w:tc>
          <w:tcPr>
            <w:tcW w:w="422" w:type="pct"/>
          </w:tcPr>
          <w:p w14:paraId="11EF4AC0" w14:textId="2AD28763" w:rsidR="00B75B4D" w:rsidRPr="00C85ACE" w:rsidRDefault="00B75B4D" w:rsidP="00B75B4D">
            <w:pPr>
              <w:spacing w:before="60" w:after="60" w:line="240" w:lineRule="auto"/>
              <w:rPr>
                <w:sz w:val="18"/>
                <w:szCs w:val="18"/>
                <w:lang w:val="hr-HR"/>
              </w:rPr>
            </w:pPr>
            <w:r w:rsidRPr="00C85ACE">
              <w:rPr>
                <w:sz w:val="18"/>
                <w:szCs w:val="18"/>
                <w:lang w:val="hr-HR"/>
              </w:rPr>
              <w:t>EFRR</w:t>
            </w:r>
          </w:p>
        </w:tc>
        <w:tc>
          <w:tcPr>
            <w:tcW w:w="1206" w:type="pct"/>
          </w:tcPr>
          <w:p w14:paraId="24137155" w14:textId="69A0BA21" w:rsidR="00B75B4D" w:rsidRPr="00C85ACE" w:rsidRDefault="00B75B4D" w:rsidP="00B75B4D">
            <w:pPr>
              <w:spacing w:before="60" w:after="60" w:line="240" w:lineRule="auto"/>
              <w:rPr>
                <w:sz w:val="18"/>
                <w:szCs w:val="18"/>
                <w:lang w:val="hr-HR"/>
              </w:rPr>
            </w:pPr>
            <w:r w:rsidRPr="00C85ACE">
              <w:rPr>
                <w:sz w:val="18"/>
                <w:szCs w:val="18"/>
                <w:lang w:val="hr-HR"/>
              </w:rPr>
              <w:t>Manje razvijene</w:t>
            </w:r>
          </w:p>
        </w:tc>
        <w:tc>
          <w:tcPr>
            <w:tcW w:w="1155" w:type="pct"/>
          </w:tcPr>
          <w:p w14:paraId="18EF8B98" w14:textId="600C8B9B" w:rsidR="00B75B4D" w:rsidRPr="00C85ACE" w:rsidRDefault="008A4D9E" w:rsidP="00B75B4D">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430" w:type="pct"/>
          </w:tcPr>
          <w:p w14:paraId="38CB0529" w14:textId="2709256B" w:rsidR="00B75B4D" w:rsidRPr="00B75B4D" w:rsidRDefault="00B75B4D" w:rsidP="00B75B4D">
            <w:pPr>
              <w:spacing w:before="60" w:after="60" w:line="240" w:lineRule="auto"/>
              <w:rPr>
                <w:sz w:val="18"/>
                <w:szCs w:val="18"/>
                <w:lang w:val="hr-HR"/>
              </w:rPr>
            </w:pPr>
            <w:r w:rsidRPr="00B75B4D">
              <w:rPr>
                <w:sz w:val="18"/>
                <w:szCs w:val="18"/>
                <w:lang w:val="hr-HR"/>
              </w:rPr>
              <w:t>05</w:t>
            </w:r>
          </w:p>
        </w:tc>
        <w:tc>
          <w:tcPr>
            <w:tcW w:w="1012" w:type="pct"/>
          </w:tcPr>
          <w:p w14:paraId="5F91BF8C" w14:textId="5D693B78" w:rsidR="00B75B4D" w:rsidRPr="00B75B4D" w:rsidRDefault="00B75B4D" w:rsidP="00B75B4D">
            <w:pPr>
              <w:spacing w:before="60" w:after="60" w:line="240" w:lineRule="auto"/>
              <w:rPr>
                <w:sz w:val="18"/>
                <w:szCs w:val="18"/>
                <w:lang w:val="hr-HR"/>
              </w:rPr>
            </w:pPr>
            <w:r w:rsidRPr="00B75B4D">
              <w:rPr>
                <w:sz w:val="18"/>
                <w:szCs w:val="18"/>
                <w:lang w:val="hr-HR"/>
              </w:rPr>
              <w:t>70.711.184</w:t>
            </w:r>
          </w:p>
        </w:tc>
      </w:tr>
    </w:tbl>
    <w:p w14:paraId="1DC7F6B8" w14:textId="77777777" w:rsidR="00984382" w:rsidRPr="002240D2" w:rsidRDefault="00984382" w:rsidP="00984382">
      <w:pPr>
        <w:rPr>
          <w:lang w:val="hr-HR"/>
        </w:rPr>
      </w:pPr>
    </w:p>
    <w:p w14:paraId="63B68E05" w14:textId="77777777" w:rsidR="004164E5" w:rsidRPr="002240D2" w:rsidRDefault="004164E5" w:rsidP="004164E5">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6DA8335B" w14:textId="77777777" w:rsidTr="004865A3">
        <w:tc>
          <w:tcPr>
            <w:tcW w:w="775" w:type="pct"/>
          </w:tcPr>
          <w:p w14:paraId="014C3D7D" w14:textId="2D490B30" w:rsidR="00984382" w:rsidRPr="002240D2" w:rsidRDefault="00813A4C" w:rsidP="00412CD8">
            <w:pPr>
              <w:spacing w:before="60" w:after="60" w:line="240" w:lineRule="auto"/>
              <w:jc w:val="center"/>
              <w:rPr>
                <w:lang w:val="hr-HR"/>
              </w:rPr>
            </w:pPr>
            <w:r w:rsidRPr="002240D2">
              <w:rPr>
                <w:lang w:val="hr-HR"/>
              </w:rPr>
              <w:t>Prioritet br.</w:t>
            </w:r>
          </w:p>
        </w:tc>
        <w:tc>
          <w:tcPr>
            <w:tcW w:w="422" w:type="pct"/>
          </w:tcPr>
          <w:p w14:paraId="64DF9A0F" w14:textId="1C20CFF7" w:rsidR="00984382" w:rsidRPr="002240D2" w:rsidRDefault="00813A4C" w:rsidP="00412CD8">
            <w:pPr>
              <w:spacing w:before="60" w:after="60" w:line="240" w:lineRule="auto"/>
              <w:jc w:val="center"/>
              <w:rPr>
                <w:lang w:val="hr-HR"/>
              </w:rPr>
            </w:pPr>
            <w:r w:rsidRPr="002240D2">
              <w:rPr>
                <w:lang w:val="hr-HR"/>
              </w:rPr>
              <w:t>Fond</w:t>
            </w:r>
          </w:p>
        </w:tc>
        <w:tc>
          <w:tcPr>
            <w:tcW w:w="1206" w:type="pct"/>
          </w:tcPr>
          <w:p w14:paraId="71260D62" w14:textId="213F12C0" w:rsidR="00984382" w:rsidRPr="002240D2" w:rsidRDefault="00813A4C" w:rsidP="00412CD8">
            <w:pPr>
              <w:spacing w:before="60" w:after="60" w:line="240" w:lineRule="auto"/>
              <w:jc w:val="center"/>
              <w:rPr>
                <w:lang w:val="hr-HR"/>
              </w:rPr>
            </w:pPr>
            <w:r w:rsidRPr="002240D2">
              <w:rPr>
                <w:lang w:val="hr-HR"/>
              </w:rPr>
              <w:t>Kategorija regije</w:t>
            </w:r>
          </w:p>
        </w:tc>
        <w:tc>
          <w:tcPr>
            <w:tcW w:w="1155" w:type="pct"/>
          </w:tcPr>
          <w:p w14:paraId="5BDC6F65" w14:textId="3BB1C54F" w:rsidR="00984382" w:rsidRPr="002240D2" w:rsidRDefault="00813A4C" w:rsidP="00412CD8">
            <w:pPr>
              <w:spacing w:before="60" w:after="60" w:line="240" w:lineRule="auto"/>
              <w:jc w:val="center"/>
              <w:rPr>
                <w:lang w:val="hr-HR"/>
              </w:rPr>
            </w:pPr>
            <w:r w:rsidRPr="002240D2">
              <w:rPr>
                <w:lang w:val="hr-HR"/>
              </w:rPr>
              <w:t>Specifični cilj</w:t>
            </w:r>
          </w:p>
        </w:tc>
        <w:tc>
          <w:tcPr>
            <w:tcW w:w="430" w:type="pct"/>
          </w:tcPr>
          <w:p w14:paraId="32AA6D34" w14:textId="35551BC5" w:rsidR="00984382" w:rsidRPr="002240D2" w:rsidRDefault="00813A4C" w:rsidP="00412CD8">
            <w:pPr>
              <w:spacing w:before="60" w:after="60" w:line="240" w:lineRule="auto"/>
              <w:jc w:val="center"/>
              <w:rPr>
                <w:lang w:val="hr-HR"/>
              </w:rPr>
            </w:pPr>
            <w:r w:rsidRPr="002240D2">
              <w:rPr>
                <w:lang w:val="hr-HR"/>
              </w:rPr>
              <w:t>Kôd</w:t>
            </w:r>
          </w:p>
        </w:tc>
        <w:tc>
          <w:tcPr>
            <w:tcW w:w="1012" w:type="pct"/>
          </w:tcPr>
          <w:p w14:paraId="4F2C32DD" w14:textId="1E19D4EC" w:rsidR="00984382" w:rsidRPr="002240D2" w:rsidRDefault="00813A4C"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499EA03C" w14:textId="77777777" w:rsidTr="004865A3">
        <w:tc>
          <w:tcPr>
            <w:tcW w:w="775" w:type="pct"/>
          </w:tcPr>
          <w:p w14:paraId="68C7198D" w14:textId="261E4290" w:rsidR="00984382" w:rsidRPr="002240D2" w:rsidRDefault="007F7A8E" w:rsidP="00412CD8">
            <w:pPr>
              <w:spacing w:before="60" w:after="60" w:line="240" w:lineRule="auto"/>
              <w:rPr>
                <w:lang w:val="hr-HR"/>
              </w:rPr>
            </w:pPr>
            <w:r w:rsidRPr="002240D2">
              <w:rPr>
                <w:sz w:val="18"/>
                <w:szCs w:val="18"/>
                <w:lang w:val="hr-HR"/>
              </w:rPr>
              <w:t>1.</w:t>
            </w:r>
          </w:p>
        </w:tc>
        <w:tc>
          <w:tcPr>
            <w:tcW w:w="422" w:type="pct"/>
          </w:tcPr>
          <w:p w14:paraId="392C1ADA" w14:textId="71EC5D49" w:rsidR="00984382" w:rsidRPr="002240D2" w:rsidRDefault="007F7A8E" w:rsidP="00412CD8">
            <w:pPr>
              <w:spacing w:before="60" w:after="60" w:line="240" w:lineRule="auto"/>
              <w:rPr>
                <w:lang w:val="hr-HR"/>
              </w:rPr>
            </w:pPr>
            <w:r w:rsidRPr="002240D2">
              <w:rPr>
                <w:sz w:val="18"/>
                <w:szCs w:val="18"/>
                <w:lang w:val="hr-HR"/>
              </w:rPr>
              <w:t>EFRR</w:t>
            </w:r>
          </w:p>
        </w:tc>
        <w:tc>
          <w:tcPr>
            <w:tcW w:w="1206" w:type="pct"/>
          </w:tcPr>
          <w:p w14:paraId="6C0EF4DC" w14:textId="13C3A498" w:rsidR="00984382" w:rsidRPr="002240D2" w:rsidRDefault="007F7A8E" w:rsidP="00412CD8">
            <w:pPr>
              <w:spacing w:before="60" w:after="60" w:line="240" w:lineRule="auto"/>
              <w:rPr>
                <w:lang w:val="hr-HR"/>
              </w:rPr>
            </w:pPr>
            <w:r w:rsidRPr="002240D2">
              <w:rPr>
                <w:sz w:val="18"/>
                <w:szCs w:val="18"/>
                <w:lang w:val="hr-HR"/>
              </w:rPr>
              <w:t>Manje razvijene</w:t>
            </w:r>
          </w:p>
        </w:tc>
        <w:tc>
          <w:tcPr>
            <w:tcW w:w="1155" w:type="pct"/>
          </w:tcPr>
          <w:p w14:paraId="14D489B2" w14:textId="34C03D6A" w:rsidR="00984382" w:rsidRPr="002240D2" w:rsidRDefault="008A4D9E" w:rsidP="00412CD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430" w:type="pct"/>
          </w:tcPr>
          <w:p w14:paraId="38B32930" w14:textId="77BF6470" w:rsidR="00984382" w:rsidRPr="002240D2" w:rsidRDefault="00CF0F1E" w:rsidP="00412CD8">
            <w:pPr>
              <w:spacing w:before="60" w:after="60" w:line="240" w:lineRule="auto"/>
              <w:rPr>
                <w:sz w:val="18"/>
                <w:szCs w:val="18"/>
                <w:lang w:val="hr-HR"/>
              </w:rPr>
            </w:pPr>
            <w:r w:rsidRPr="002240D2">
              <w:rPr>
                <w:sz w:val="18"/>
                <w:szCs w:val="18"/>
                <w:lang w:val="hr-HR"/>
              </w:rPr>
              <w:t>033</w:t>
            </w:r>
          </w:p>
        </w:tc>
        <w:tc>
          <w:tcPr>
            <w:tcW w:w="1012" w:type="pct"/>
          </w:tcPr>
          <w:p w14:paraId="4C3FE0C4" w14:textId="433C5D05" w:rsidR="00984382" w:rsidRPr="002240D2" w:rsidRDefault="004F74D7" w:rsidP="00A237F5">
            <w:pPr>
              <w:spacing w:before="0" w:after="0" w:line="240" w:lineRule="auto"/>
              <w:rPr>
                <w:sz w:val="18"/>
                <w:szCs w:val="18"/>
                <w:lang w:val="hr-HR"/>
              </w:rPr>
            </w:pPr>
            <w:r>
              <w:rPr>
                <w:color w:val="000000"/>
                <w:sz w:val="18"/>
                <w:szCs w:val="18"/>
                <w:lang w:val="hr-HR"/>
              </w:rPr>
              <w:t>335.966.568</w:t>
            </w:r>
          </w:p>
        </w:tc>
      </w:tr>
    </w:tbl>
    <w:p w14:paraId="65760040" w14:textId="77777777" w:rsidR="00984382" w:rsidRPr="002240D2" w:rsidRDefault="00984382" w:rsidP="00984382">
      <w:pPr>
        <w:rPr>
          <w:lang w:val="hr-HR"/>
        </w:rPr>
      </w:pPr>
    </w:p>
    <w:p w14:paraId="27DE5577" w14:textId="4A0B0EA1" w:rsidR="00905807" w:rsidRPr="002240D2" w:rsidRDefault="00905807" w:rsidP="00905807">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7AD9AE93" w14:textId="77777777" w:rsidTr="004865A3">
        <w:tc>
          <w:tcPr>
            <w:tcW w:w="775" w:type="pct"/>
          </w:tcPr>
          <w:p w14:paraId="1285E449" w14:textId="1832EC7D" w:rsidR="00984382" w:rsidRPr="002240D2" w:rsidRDefault="00206881" w:rsidP="00412CD8">
            <w:pPr>
              <w:spacing w:before="60" w:after="60" w:line="240" w:lineRule="auto"/>
              <w:jc w:val="center"/>
              <w:rPr>
                <w:lang w:val="hr-HR"/>
              </w:rPr>
            </w:pPr>
            <w:r w:rsidRPr="002240D2">
              <w:rPr>
                <w:lang w:val="hr-HR"/>
              </w:rPr>
              <w:t>Prioritet br.</w:t>
            </w:r>
          </w:p>
        </w:tc>
        <w:tc>
          <w:tcPr>
            <w:tcW w:w="422" w:type="pct"/>
          </w:tcPr>
          <w:p w14:paraId="3593711A" w14:textId="4DDFC438" w:rsidR="00984382" w:rsidRPr="002240D2" w:rsidRDefault="00206881" w:rsidP="00412CD8">
            <w:pPr>
              <w:spacing w:before="60" w:after="60" w:line="240" w:lineRule="auto"/>
              <w:jc w:val="center"/>
              <w:rPr>
                <w:lang w:val="hr-HR"/>
              </w:rPr>
            </w:pPr>
            <w:r w:rsidRPr="002240D2">
              <w:rPr>
                <w:lang w:val="hr-HR"/>
              </w:rPr>
              <w:t>Fond</w:t>
            </w:r>
          </w:p>
        </w:tc>
        <w:tc>
          <w:tcPr>
            <w:tcW w:w="1206" w:type="pct"/>
          </w:tcPr>
          <w:p w14:paraId="7466CF34" w14:textId="2FF3A943" w:rsidR="00984382" w:rsidRPr="002240D2" w:rsidRDefault="00206881" w:rsidP="00412CD8">
            <w:pPr>
              <w:spacing w:before="60" w:after="60" w:line="240" w:lineRule="auto"/>
              <w:jc w:val="center"/>
              <w:rPr>
                <w:lang w:val="hr-HR"/>
              </w:rPr>
            </w:pPr>
            <w:r w:rsidRPr="002240D2">
              <w:rPr>
                <w:lang w:val="hr-HR"/>
              </w:rPr>
              <w:t>Kategorija regije</w:t>
            </w:r>
          </w:p>
        </w:tc>
        <w:tc>
          <w:tcPr>
            <w:tcW w:w="1155" w:type="pct"/>
          </w:tcPr>
          <w:p w14:paraId="2727F926" w14:textId="766B9CBF" w:rsidR="00984382" w:rsidRPr="002240D2" w:rsidRDefault="00206881" w:rsidP="00412CD8">
            <w:pPr>
              <w:spacing w:before="60" w:after="60" w:line="240" w:lineRule="auto"/>
              <w:jc w:val="center"/>
              <w:rPr>
                <w:lang w:val="hr-HR"/>
              </w:rPr>
            </w:pPr>
            <w:r w:rsidRPr="002240D2">
              <w:rPr>
                <w:lang w:val="hr-HR"/>
              </w:rPr>
              <w:t>Specifični cilj</w:t>
            </w:r>
          </w:p>
        </w:tc>
        <w:tc>
          <w:tcPr>
            <w:tcW w:w="430" w:type="pct"/>
          </w:tcPr>
          <w:p w14:paraId="438DF900" w14:textId="75D0C542" w:rsidR="00984382" w:rsidRPr="002240D2" w:rsidRDefault="00206881" w:rsidP="00412CD8">
            <w:pPr>
              <w:spacing w:before="60" w:after="60" w:line="240" w:lineRule="auto"/>
              <w:jc w:val="center"/>
              <w:rPr>
                <w:lang w:val="hr-HR"/>
              </w:rPr>
            </w:pPr>
            <w:r w:rsidRPr="002240D2">
              <w:rPr>
                <w:lang w:val="hr-HR"/>
              </w:rPr>
              <w:t>Kôd</w:t>
            </w:r>
          </w:p>
        </w:tc>
        <w:tc>
          <w:tcPr>
            <w:tcW w:w="1012" w:type="pct"/>
          </w:tcPr>
          <w:p w14:paraId="389658CE" w14:textId="72B578C4" w:rsidR="00984382" w:rsidRPr="002240D2" w:rsidRDefault="00206881"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01E6AA91" w14:textId="77777777" w:rsidTr="004865A3">
        <w:tc>
          <w:tcPr>
            <w:tcW w:w="775" w:type="pct"/>
          </w:tcPr>
          <w:p w14:paraId="0C0B3225" w14:textId="77777777" w:rsidR="00984382" w:rsidRPr="002240D2" w:rsidRDefault="00984382" w:rsidP="00412CD8">
            <w:pPr>
              <w:spacing w:before="60" w:after="60" w:line="240" w:lineRule="auto"/>
              <w:rPr>
                <w:lang w:val="hr-HR"/>
              </w:rPr>
            </w:pPr>
          </w:p>
        </w:tc>
        <w:tc>
          <w:tcPr>
            <w:tcW w:w="422" w:type="pct"/>
          </w:tcPr>
          <w:p w14:paraId="248F68EB" w14:textId="77777777" w:rsidR="00984382" w:rsidRPr="002240D2" w:rsidRDefault="00984382" w:rsidP="00412CD8">
            <w:pPr>
              <w:spacing w:before="60" w:after="60" w:line="240" w:lineRule="auto"/>
              <w:rPr>
                <w:lang w:val="hr-HR"/>
              </w:rPr>
            </w:pPr>
          </w:p>
        </w:tc>
        <w:tc>
          <w:tcPr>
            <w:tcW w:w="1206" w:type="pct"/>
          </w:tcPr>
          <w:p w14:paraId="2CB8D10B" w14:textId="77777777" w:rsidR="00984382" w:rsidRPr="002240D2" w:rsidRDefault="00984382" w:rsidP="00412CD8">
            <w:pPr>
              <w:spacing w:before="60" w:after="60" w:line="240" w:lineRule="auto"/>
              <w:rPr>
                <w:lang w:val="hr-HR"/>
              </w:rPr>
            </w:pPr>
          </w:p>
        </w:tc>
        <w:tc>
          <w:tcPr>
            <w:tcW w:w="1155" w:type="pct"/>
          </w:tcPr>
          <w:p w14:paraId="49386C63" w14:textId="77777777" w:rsidR="00984382" w:rsidRPr="002240D2" w:rsidRDefault="00984382" w:rsidP="00412CD8">
            <w:pPr>
              <w:spacing w:before="60" w:after="60" w:line="240" w:lineRule="auto"/>
              <w:rPr>
                <w:lang w:val="hr-HR"/>
              </w:rPr>
            </w:pPr>
          </w:p>
        </w:tc>
        <w:tc>
          <w:tcPr>
            <w:tcW w:w="430" w:type="pct"/>
          </w:tcPr>
          <w:p w14:paraId="14A2E031" w14:textId="77777777" w:rsidR="00984382" w:rsidRPr="002240D2" w:rsidRDefault="00984382" w:rsidP="00412CD8">
            <w:pPr>
              <w:spacing w:before="60" w:after="60" w:line="240" w:lineRule="auto"/>
              <w:rPr>
                <w:lang w:val="hr-HR"/>
              </w:rPr>
            </w:pPr>
          </w:p>
        </w:tc>
        <w:tc>
          <w:tcPr>
            <w:tcW w:w="1012" w:type="pct"/>
          </w:tcPr>
          <w:p w14:paraId="477F838E" w14:textId="77777777" w:rsidR="00984382" w:rsidRPr="002240D2" w:rsidRDefault="00984382" w:rsidP="00412CD8">
            <w:pPr>
              <w:spacing w:before="60" w:after="60" w:line="240" w:lineRule="auto"/>
              <w:rPr>
                <w:lang w:val="hr-HR"/>
              </w:rPr>
            </w:pPr>
          </w:p>
        </w:tc>
      </w:tr>
    </w:tbl>
    <w:p w14:paraId="092A3733" w14:textId="77777777" w:rsidR="00984382" w:rsidRPr="002240D2" w:rsidRDefault="00984382" w:rsidP="00984382">
      <w:pPr>
        <w:rPr>
          <w:lang w:val="hr-HR"/>
        </w:rPr>
      </w:pPr>
    </w:p>
    <w:p w14:paraId="74FCAF51" w14:textId="77777777" w:rsidR="0026791C" w:rsidRPr="002240D2" w:rsidRDefault="0026791C" w:rsidP="0026791C">
      <w:pPr>
        <w:rPr>
          <w:lang w:val="hr-HR"/>
        </w:rPr>
      </w:pPr>
      <w:r w:rsidRPr="002240D2">
        <w:rPr>
          <w:lang w:val="hr-HR"/>
        </w:rPr>
        <w:lastRenderedPageBreak/>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834"/>
        <w:gridCol w:w="2413"/>
        <w:gridCol w:w="2308"/>
        <w:gridCol w:w="851"/>
        <w:gridCol w:w="2105"/>
      </w:tblGrid>
      <w:tr w:rsidR="00984382" w:rsidRPr="004833B6" w14:paraId="1161F3EB" w14:textId="77777777" w:rsidTr="004865A3">
        <w:tc>
          <w:tcPr>
            <w:tcW w:w="767" w:type="pct"/>
          </w:tcPr>
          <w:p w14:paraId="5B751F36" w14:textId="66E5CCF7" w:rsidR="00984382" w:rsidRPr="002240D2" w:rsidRDefault="00ED7C18" w:rsidP="00412CD8">
            <w:pPr>
              <w:spacing w:before="60" w:after="60" w:line="240" w:lineRule="auto"/>
              <w:jc w:val="center"/>
              <w:rPr>
                <w:lang w:val="hr-HR"/>
              </w:rPr>
            </w:pPr>
            <w:r w:rsidRPr="002240D2">
              <w:rPr>
                <w:lang w:val="hr-HR"/>
              </w:rPr>
              <w:t>Prioritet br.</w:t>
            </w:r>
          </w:p>
        </w:tc>
        <w:tc>
          <w:tcPr>
            <w:tcW w:w="415" w:type="pct"/>
          </w:tcPr>
          <w:p w14:paraId="373B33BF" w14:textId="0A56395C" w:rsidR="00984382" w:rsidRPr="002240D2" w:rsidRDefault="00ED7C18" w:rsidP="00412CD8">
            <w:pPr>
              <w:spacing w:before="60" w:after="60" w:line="240" w:lineRule="auto"/>
              <w:jc w:val="center"/>
              <w:rPr>
                <w:lang w:val="hr-HR"/>
              </w:rPr>
            </w:pPr>
            <w:r w:rsidRPr="002240D2">
              <w:rPr>
                <w:lang w:val="hr-HR"/>
              </w:rPr>
              <w:t>Fond</w:t>
            </w:r>
          </w:p>
        </w:tc>
        <w:tc>
          <w:tcPr>
            <w:tcW w:w="1200" w:type="pct"/>
          </w:tcPr>
          <w:p w14:paraId="753CEF5D" w14:textId="2F5CF1F6" w:rsidR="00984382" w:rsidRPr="002240D2" w:rsidRDefault="00ED7C18" w:rsidP="00412CD8">
            <w:pPr>
              <w:spacing w:before="60" w:after="60" w:line="240" w:lineRule="auto"/>
              <w:jc w:val="center"/>
              <w:rPr>
                <w:lang w:val="hr-HR"/>
              </w:rPr>
            </w:pPr>
            <w:r w:rsidRPr="002240D2">
              <w:rPr>
                <w:lang w:val="hr-HR"/>
              </w:rPr>
              <w:t>Kategorija regije</w:t>
            </w:r>
          </w:p>
        </w:tc>
        <w:tc>
          <w:tcPr>
            <w:tcW w:w="1148" w:type="pct"/>
          </w:tcPr>
          <w:p w14:paraId="3DB7BFD7" w14:textId="77013BC8" w:rsidR="00984382" w:rsidRPr="002240D2" w:rsidRDefault="00ED7C18" w:rsidP="00412CD8">
            <w:pPr>
              <w:spacing w:before="60" w:after="60" w:line="240" w:lineRule="auto"/>
              <w:jc w:val="center"/>
              <w:rPr>
                <w:lang w:val="hr-HR"/>
              </w:rPr>
            </w:pPr>
            <w:r w:rsidRPr="002240D2">
              <w:rPr>
                <w:lang w:val="hr-HR"/>
              </w:rPr>
              <w:t>Specifični cilj</w:t>
            </w:r>
          </w:p>
        </w:tc>
        <w:tc>
          <w:tcPr>
            <w:tcW w:w="423" w:type="pct"/>
          </w:tcPr>
          <w:p w14:paraId="4D477B17" w14:textId="35D8AED9" w:rsidR="00984382" w:rsidRPr="002240D2" w:rsidRDefault="00ED7C18" w:rsidP="00412CD8">
            <w:pPr>
              <w:spacing w:before="60" w:after="60" w:line="240" w:lineRule="auto"/>
              <w:jc w:val="center"/>
              <w:rPr>
                <w:lang w:val="hr-HR"/>
              </w:rPr>
            </w:pPr>
            <w:r w:rsidRPr="002240D2">
              <w:rPr>
                <w:lang w:val="hr-HR"/>
              </w:rPr>
              <w:t>Kôd</w:t>
            </w:r>
          </w:p>
        </w:tc>
        <w:tc>
          <w:tcPr>
            <w:tcW w:w="1047" w:type="pct"/>
          </w:tcPr>
          <w:p w14:paraId="4A49EEFB" w14:textId="46FE89BC" w:rsidR="00984382" w:rsidRPr="002240D2" w:rsidRDefault="00ED7C18"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D064B3" w:rsidRPr="004833B6" w14:paraId="6A03DE1E" w14:textId="77777777" w:rsidTr="004865A3">
        <w:tc>
          <w:tcPr>
            <w:tcW w:w="767" w:type="pct"/>
          </w:tcPr>
          <w:p w14:paraId="00CFCDBA" w14:textId="0D716A66" w:rsidR="00D064B3" w:rsidRPr="002240D2" w:rsidRDefault="00D064B3" w:rsidP="00D064B3">
            <w:pPr>
              <w:spacing w:before="60" w:after="60" w:line="240" w:lineRule="auto"/>
              <w:rPr>
                <w:lang w:val="hr-HR"/>
              </w:rPr>
            </w:pPr>
            <w:r w:rsidRPr="002240D2">
              <w:rPr>
                <w:sz w:val="18"/>
                <w:szCs w:val="18"/>
                <w:lang w:val="hr-HR"/>
              </w:rPr>
              <w:t>1.</w:t>
            </w:r>
          </w:p>
        </w:tc>
        <w:tc>
          <w:tcPr>
            <w:tcW w:w="415" w:type="pct"/>
          </w:tcPr>
          <w:p w14:paraId="3F13F977" w14:textId="530B7A09" w:rsidR="00D064B3" w:rsidRPr="002240D2" w:rsidRDefault="00D064B3" w:rsidP="00D064B3">
            <w:pPr>
              <w:spacing w:before="60" w:after="60" w:line="240" w:lineRule="auto"/>
              <w:rPr>
                <w:lang w:val="hr-HR"/>
              </w:rPr>
            </w:pPr>
            <w:r w:rsidRPr="002240D2">
              <w:rPr>
                <w:sz w:val="18"/>
                <w:szCs w:val="18"/>
                <w:lang w:val="hr-HR"/>
              </w:rPr>
              <w:t>EFRR</w:t>
            </w:r>
          </w:p>
        </w:tc>
        <w:tc>
          <w:tcPr>
            <w:tcW w:w="1200" w:type="pct"/>
          </w:tcPr>
          <w:p w14:paraId="7C561A1A" w14:textId="7A5580D6" w:rsidR="00D064B3" w:rsidRPr="002240D2" w:rsidRDefault="00D064B3" w:rsidP="00D064B3">
            <w:pPr>
              <w:spacing w:before="60" w:after="60" w:line="240" w:lineRule="auto"/>
              <w:rPr>
                <w:lang w:val="hr-HR"/>
              </w:rPr>
            </w:pPr>
            <w:r w:rsidRPr="002240D2">
              <w:rPr>
                <w:sz w:val="18"/>
                <w:szCs w:val="18"/>
                <w:lang w:val="hr-HR"/>
              </w:rPr>
              <w:t>Manje razvijene</w:t>
            </w:r>
          </w:p>
        </w:tc>
        <w:tc>
          <w:tcPr>
            <w:tcW w:w="1148" w:type="pct"/>
          </w:tcPr>
          <w:p w14:paraId="0E3454E1" w14:textId="14376FD3" w:rsidR="00D064B3" w:rsidRPr="002240D2" w:rsidRDefault="008A4D9E" w:rsidP="00D064B3">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423" w:type="pct"/>
          </w:tcPr>
          <w:p w14:paraId="08A8F1EA" w14:textId="2E12E1A8" w:rsidR="00D064B3" w:rsidRPr="00D064B3" w:rsidRDefault="00D064B3" w:rsidP="00D064B3">
            <w:pPr>
              <w:spacing w:before="60" w:after="60" w:line="240" w:lineRule="auto"/>
              <w:rPr>
                <w:sz w:val="18"/>
                <w:szCs w:val="18"/>
                <w:lang w:val="hr-HR"/>
              </w:rPr>
            </w:pPr>
            <w:r w:rsidRPr="00D064B3">
              <w:rPr>
                <w:sz w:val="18"/>
                <w:szCs w:val="18"/>
                <w:lang w:val="hr-HR"/>
              </w:rPr>
              <w:t>01</w:t>
            </w:r>
          </w:p>
        </w:tc>
        <w:tc>
          <w:tcPr>
            <w:tcW w:w="1047" w:type="pct"/>
          </w:tcPr>
          <w:p w14:paraId="54555DFF" w14:textId="121736F3" w:rsidR="00D064B3" w:rsidRPr="00D064B3" w:rsidRDefault="00D31509" w:rsidP="00D064B3">
            <w:pPr>
              <w:spacing w:before="60" w:after="60" w:line="240" w:lineRule="auto"/>
              <w:rPr>
                <w:sz w:val="18"/>
                <w:szCs w:val="18"/>
                <w:lang w:val="hr-HR"/>
              </w:rPr>
            </w:pPr>
            <w:r>
              <w:rPr>
                <w:sz w:val="18"/>
                <w:szCs w:val="18"/>
                <w:lang w:val="hr-HR"/>
              </w:rPr>
              <w:t xml:space="preserve"> 1.990.000</w:t>
            </w:r>
          </w:p>
        </w:tc>
      </w:tr>
      <w:tr w:rsidR="002A31E0" w:rsidRPr="004833B6" w14:paraId="448E3604" w14:textId="77777777" w:rsidTr="004865A3">
        <w:tc>
          <w:tcPr>
            <w:tcW w:w="767" w:type="pct"/>
          </w:tcPr>
          <w:p w14:paraId="0807C42B" w14:textId="61B26CD6" w:rsidR="002A31E0" w:rsidRPr="002240D2" w:rsidRDefault="002A31E0" w:rsidP="002A31E0">
            <w:pPr>
              <w:spacing w:before="60" w:after="60" w:line="240" w:lineRule="auto"/>
              <w:rPr>
                <w:sz w:val="18"/>
                <w:szCs w:val="18"/>
                <w:lang w:val="hr-HR"/>
              </w:rPr>
            </w:pPr>
            <w:r w:rsidRPr="002240D2">
              <w:rPr>
                <w:sz w:val="18"/>
                <w:szCs w:val="18"/>
                <w:lang w:val="hr-HR"/>
              </w:rPr>
              <w:t>1.</w:t>
            </w:r>
          </w:p>
        </w:tc>
        <w:tc>
          <w:tcPr>
            <w:tcW w:w="415" w:type="pct"/>
          </w:tcPr>
          <w:p w14:paraId="2CFD5534" w14:textId="721318FC" w:rsidR="002A31E0" w:rsidRPr="002240D2" w:rsidRDefault="002A31E0" w:rsidP="002A31E0">
            <w:pPr>
              <w:spacing w:before="60" w:after="60" w:line="240" w:lineRule="auto"/>
              <w:rPr>
                <w:sz w:val="18"/>
                <w:szCs w:val="18"/>
                <w:lang w:val="hr-HR"/>
              </w:rPr>
            </w:pPr>
            <w:r w:rsidRPr="002240D2">
              <w:rPr>
                <w:sz w:val="18"/>
                <w:szCs w:val="18"/>
                <w:lang w:val="hr-HR"/>
              </w:rPr>
              <w:t>EFRR</w:t>
            </w:r>
          </w:p>
        </w:tc>
        <w:tc>
          <w:tcPr>
            <w:tcW w:w="1200" w:type="pct"/>
          </w:tcPr>
          <w:p w14:paraId="0DBA6C7B" w14:textId="2325895A" w:rsidR="002A31E0" w:rsidRPr="002240D2" w:rsidRDefault="002A31E0" w:rsidP="002A31E0">
            <w:pPr>
              <w:spacing w:before="60" w:after="60" w:line="240" w:lineRule="auto"/>
              <w:rPr>
                <w:sz w:val="18"/>
                <w:szCs w:val="18"/>
                <w:lang w:val="hr-HR"/>
              </w:rPr>
            </w:pPr>
            <w:r w:rsidRPr="002240D2">
              <w:rPr>
                <w:sz w:val="18"/>
                <w:szCs w:val="18"/>
                <w:lang w:val="hr-HR"/>
              </w:rPr>
              <w:t>Manje razvijene</w:t>
            </w:r>
          </w:p>
        </w:tc>
        <w:tc>
          <w:tcPr>
            <w:tcW w:w="1148" w:type="pct"/>
          </w:tcPr>
          <w:p w14:paraId="43E07430" w14:textId="2DE47CBC" w:rsidR="002A31E0" w:rsidRPr="002240D2" w:rsidRDefault="008A4D9E" w:rsidP="002A31E0">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423" w:type="pct"/>
          </w:tcPr>
          <w:p w14:paraId="14D6368C" w14:textId="79EC2C26" w:rsidR="002A31E0" w:rsidRPr="00D064B3" w:rsidRDefault="002A31E0" w:rsidP="002A31E0">
            <w:pPr>
              <w:spacing w:before="60" w:after="60" w:line="240" w:lineRule="auto"/>
              <w:rPr>
                <w:sz w:val="18"/>
                <w:szCs w:val="18"/>
                <w:lang w:val="hr-HR"/>
              </w:rPr>
            </w:pPr>
            <w:r>
              <w:rPr>
                <w:sz w:val="18"/>
                <w:szCs w:val="18"/>
                <w:lang w:val="hr-HR"/>
              </w:rPr>
              <w:t>02</w:t>
            </w:r>
          </w:p>
        </w:tc>
        <w:tc>
          <w:tcPr>
            <w:tcW w:w="1047" w:type="pct"/>
          </w:tcPr>
          <w:p w14:paraId="78F75BEB" w14:textId="270B5C99" w:rsidR="002A31E0" w:rsidRPr="0022170C" w:rsidRDefault="002A31E0" w:rsidP="002A31E0">
            <w:pPr>
              <w:spacing w:before="60" w:after="60" w:line="240" w:lineRule="auto"/>
              <w:rPr>
                <w:sz w:val="18"/>
                <w:szCs w:val="18"/>
                <w:lang w:val="hr-HR"/>
              </w:rPr>
            </w:pPr>
            <w:r w:rsidRPr="002A31E0">
              <w:rPr>
                <w:sz w:val="18"/>
                <w:szCs w:val="18"/>
                <w:lang w:val="hr-HR"/>
              </w:rPr>
              <w:t>105.788.184</w:t>
            </w:r>
          </w:p>
        </w:tc>
      </w:tr>
      <w:tr w:rsidR="00D064B3" w:rsidRPr="004833B6" w14:paraId="7A18417A" w14:textId="77777777" w:rsidTr="004865A3">
        <w:tc>
          <w:tcPr>
            <w:tcW w:w="767" w:type="pct"/>
          </w:tcPr>
          <w:p w14:paraId="75D744F3" w14:textId="6F5E93AA" w:rsidR="00D064B3" w:rsidRPr="002240D2" w:rsidRDefault="00D064B3" w:rsidP="00D064B3">
            <w:pPr>
              <w:spacing w:before="60" w:after="60" w:line="240" w:lineRule="auto"/>
              <w:rPr>
                <w:lang w:val="hr-HR"/>
              </w:rPr>
            </w:pPr>
            <w:r w:rsidRPr="002240D2">
              <w:rPr>
                <w:sz w:val="18"/>
                <w:szCs w:val="18"/>
                <w:lang w:val="hr-HR"/>
              </w:rPr>
              <w:t>1.</w:t>
            </w:r>
          </w:p>
        </w:tc>
        <w:tc>
          <w:tcPr>
            <w:tcW w:w="415" w:type="pct"/>
          </w:tcPr>
          <w:p w14:paraId="5E7D2286" w14:textId="1A53E1C9" w:rsidR="00D064B3" w:rsidRPr="002240D2" w:rsidRDefault="00D064B3" w:rsidP="00D064B3">
            <w:pPr>
              <w:spacing w:before="60" w:after="60" w:line="240" w:lineRule="auto"/>
              <w:rPr>
                <w:lang w:val="hr-HR"/>
              </w:rPr>
            </w:pPr>
            <w:r w:rsidRPr="002240D2">
              <w:rPr>
                <w:sz w:val="18"/>
                <w:szCs w:val="18"/>
                <w:lang w:val="hr-HR"/>
              </w:rPr>
              <w:t>EFRR</w:t>
            </w:r>
          </w:p>
        </w:tc>
        <w:tc>
          <w:tcPr>
            <w:tcW w:w="1200" w:type="pct"/>
          </w:tcPr>
          <w:p w14:paraId="01A25F73" w14:textId="1F09ADC5" w:rsidR="00D064B3" w:rsidRPr="002240D2" w:rsidRDefault="00D064B3" w:rsidP="00D064B3">
            <w:pPr>
              <w:spacing w:before="60" w:after="60" w:line="240" w:lineRule="auto"/>
              <w:rPr>
                <w:lang w:val="hr-HR"/>
              </w:rPr>
            </w:pPr>
            <w:r w:rsidRPr="002240D2">
              <w:rPr>
                <w:sz w:val="18"/>
                <w:szCs w:val="18"/>
                <w:lang w:val="hr-HR"/>
              </w:rPr>
              <w:t>Manje razvijene</w:t>
            </w:r>
          </w:p>
        </w:tc>
        <w:tc>
          <w:tcPr>
            <w:tcW w:w="1148" w:type="pct"/>
          </w:tcPr>
          <w:p w14:paraId="4D34806A" w14:textId="4C7832C2" w:rsidR="00D064B3" w:rsidRPr="002240D2" w:rsidRDefault="008A4D9E" w:rsidP="00D064B3">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iii</w:t>
            </w:r>
            <w:r>
              <w:rPr>
                <w:sz w:val="18"/>
                <w:szCs w:val="18"/>
                <w:lang w:val="hr-HR"/>
              </w:rPr>
              <w:t>)</w:t>
            </w:r>
          </w:p>
        </w:tc>
        <w:tc>
          <w:tcPr>
            <w:tcW w:w="423" w:type="pct"/>
          </w:tcPr>
          <w:p w14:paraId="722F40D7" w14:textId="70F2C0CC" w:rsidR="00D064B3" w:rsidRPr="002240D2" w:rsidRDefault="00D064B3" w:rsidP="00D064B3">
            <w:pPr>
              <w:spacing w:before="60" w:after="60" w:line="240" w:lineRule="auto"/>
              <w:rPr>
                <w:sz w:val="18"/>
                <w:szCs w:val="18"/>
                <w:lang w:val="hr-HR"/>
              </w:rPr>
            </w:pPr>
            <w:r w:rsidRPr="002240D2">
              <w:rPr>
                <w:sz w:val="18"/>
                <w:szCs w:val="18"/>
                <w:lang w:val="hr-HR"/>
              </w:rPr>
              <w:t>03</w:t>
            </w:r>
          </w:p>
        </w:tc>
        <w:tc>
          <w:tcPr>
            <w:tcW w:w="1047" w:type="pct"/>
          </w:tcPr>
          <w:p w14:paraId="19D777B6" w14:textId="0599CC54" w:rsidR="00D064B3" w:rsidRPr="002240D2" w:rsidRDefault="002D2012" w:rsidP="00D064B3">
            <w:pPr>
              <w:spacing w:before="60" w:after="60" w:line="240" w:lineRule="auto"/>
              <w:rPr>
                <w:sz w:val="18"/>
                <w:szCs w:val="18"/>
                <w:lang w:val="hr-HR"/>
              </w:rPr>
            </w:pPr>
            <w:r>
              <w:rPr>
                <w:sz w:val="18"/>
                <w:szCs w:val="18"/>
                <w:lang w:val="hr-HR"/>
              </w:rPr>
              <w:t>228.188.384</w:t>
            </w:r>
          </w:p>
        </w:tc>
      </w:tr>
    </w:tbl>
    <w:p w14:paraId="415AB8E6" w14:textId="50741756" w:rsidR="00984382" w:rsidRPr="002240D2" w:rsidRDefault="00984382" w:rsidP="00984382">
      <w:pPr>
        <w:pStyle w:val="Point0"/>
        <w:spacing w:line="240" w:lineRule="auto"/>
        <w:ind w:left="851" w:hanging="851"/>
        <w:rPr>
          <w:lang w:val="hr-HR"/>
        </w:rPr>
      </w:pPr>
    </w:p>
    <w:p w14:paraId="42809005" w14:textId="32E777AC" w:rsidR="00984382" w:rsidRPr="002240D2" w:rsidRDefault="00984382" w:rsidP="002338A6">
      <w:pPr>
        <w:pStyle w:val="Heading1"/>
        <w:numPr>
          <w:ilvl w:val="0"/>
          <w:numId w:val="0"/>
        </w:numPr>
        <w:ind w:left="850"/>
        <w:rPr>
          <w:lang w:val="hr-HR"/>
        </w:rPr>
      </w:pPr>
      <w:r w:rsidRPr="002240D2">
        <w:rPr>
          <w:lang w:val="hr-HR"/>
        </w:rPr>
        <w:t>2.1.1.</w:t>
      </w:r>
      <w:r w:rsidRPr="002240D2">
        <w:rPr>
          <w:lang w:val="hr-HR"/>
        </w:rPr>
        <w:tab/>
      </w:r>
      <w:r w:rsidR="00B876E6" w:rsidRPr="002240D2">
        <w:rPr>
          <w:highlight w:val="lightGray"/>
          <w:lang w:val="hr-HR"/>
        </w:rPr>
        <w:t xml:space="preserve">1. </w:t>
      </w:r>
      <w:r w:rsidRPr="002240D2">
        <w:rPr>
          <w:highlight w:val="lightGray"/>
          <w:lang w:val="hr-HR" w:eastAsia="hr-HR"/>
        </w:rPr>
        <w:t>Jačanje gospodarstva ulaganjem u istraživanje i inovacije, podupiranjem poslovne konkurentnosti, digitalizacije i razvojem vještina za pametnu specijalizaciju</w:t>
      </w:r>
      <w:r w:rsidRPr="002240D2">
        <w:rPr>
          <w:lang w:val="hr-HR" w:eastAsia="hr-HR"/>
        </w:rPr>
        <w:t> </w:t>
      </w:r>
    </w:p>
    <w:p w14:paraId="0F891F8D" w14:textId="7359F1E6" w:rsidR="00984382" w:rsidRPr="002240D2" w:rsidRDefault="00984382" w:rsidP="002338A6">
      <w:pPr>
        <w:pStyle w:val="Heading2"/>
        <w:numPr>
          <w:ilvl w:val="0"/>
          <w:numId w:val="0"/>
        </w:numPr>
        <w:ind w:left="850"/>
        <w:rPr>
          <w:lang w:val="hr-HR"/>
        </w:rPr>
      </w:pPr>
      <w:r w:rsidRPr="002240D2">
        <w:rPr>
          <w:lang w:val="hr-HR"/>
        </w:rPr>
        <w:t>2.1.1.1.</w:t>
      </w:r>
      <w:r w:rsidRPr="002240D2">
        <w:rPr>
          <w:lang w:val="hr-HR"/>
        </w:rPr>
        <w:tab/>
      </w:r>
      <w:r w:rsidR="00B876E6" w:rsidRPr="002240D2">
        <w:rPr>
          <w:lang w:val="hr-HR"/>
        </w:rPr>
        <w:t xml:space="preserve">1 (iv) </w:t>
      </w:r>
      <w:r w:rsidR="00943601" w:rsidRPr="002240D2">
        <w:rPr>
          <w:lang w:val="hr-HR"/>
        </w:rPr>
        <w:t>Razvoj vještina za pametnu specijalizaciju, industrijsku tranziciju i poduzetništvo</w:t>
      </w:r>
    </w:p>
    <w:p w14:paraId="540D90DE" w14:textId="77777777" w:rsidR="00273D9C" w:rsidRPr="002240D2" w:rsidRDefault="00273D9C" w:rsidP="002338A6">
      <w:pPr>
        <w:pStyle w:val="Heading3"/>
        <w:numPr>
          <w:ilvl w:val="0"/>
          <w:numId w:val="0"/>
        </w:numPr>
        <w:ind w:left="850"/>
        <w:rPr>
          <w:lang w:val="hr-HR"/>
        </w:rPr>
      </w:pPr>
      <w:r w:rsidRPr="002240D2">
        <w:rPr>
          <w:lang w:val="hr-HR"/>
        </w:rPr>
        <w:t>2.1.1.1.1.</w:t>
      </w:r>
      <w:r w:rsidRPr="002240D2">
        <w:rPr>
          <w:lang w:val="hr-HR"/>
        </w:rPr>
        <w:tab/>
        <w:t>Intervencije fondova</w:t>
      </w:r>
    </w:p>
    <w:p w14:paraId="277B7E86" w14:textId="77777777" w:rsidR="00273D9C" w:rsidRPr="002240D2" w:rsidRDefault="00273D9C" w:rsidP="002338A6">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47B1A768" w14:textId="77777777" w:rsidR="00273D9C" w:rsidRPr="002240D2" w:rsidRDefault="00273D9C" w:rsidP="002338A6">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984382" w:rsidRPr="004669C9" w14:paraId="6E728C93" w14:textId="77777777" w:rsidTr="004865A3">
        <w:tc>
          <w:tcPr>
            <w:tcW w:w="8724" w:type="dxa"/>
          </w:tcPr>
          <w:p w14:paraId="401FCB2B" w14:textId="10FF060F" w:rsidR="00B273CB" w:rsidRPr="00366379" w:rsidRDefault="55523C9E" w:rsidP="00551E7B">
            <w:pPr>
              <w:pStyle w:val="ListParagraph"/>
              <w:numPr>
                <w:ilvl w:val="0"/>
                <w:numId w:val="77"/>
              </w:numPr>
              <w:spacing w:before="60" w:after="60"/>
              <w:rPr>
                <w:i/>
                <w:sz w:val="22"/>
                <w:szCs w:val="22"/>
                <w:lang w:val="hr-HR"/>
              </w:rPr>
            </w:pPr>
            <w:r w:rsidRPr="00366379">
              <w:rPr>
                <w:i/>
                <w:sz w:val="22"/>
                <w:szCs w:val="22"/>
                <w:lang w:val="hr-HR"/>
              </w:rPr>
              <w:t>Programi obrazovanja i osposobljavanja za razvoj vještina i kompetencija za pametnu specijalizaciju i industrijsku tranziciju (prekvalificiranje i usavršavanje)</w:t>
            </w:r>
          </w:p>
          <w:p w14:paraId="6F686272" w14:textId="22A05FCC" w:rsidR="00B273CB" w:rsidRPr="00447377" w:rsidRDefault="55523C9E" w:rsidP="00551E7B">
            <w:pPr>
              <w:pStyle w:val="ListParagraph"/>
              <w:numPr>
                <w:ilvl w:val="0"/>
                <w:numId w:val="77"/>
              </w:numPr>
              <w:spacing w:before="60" w:after="60"/>
              <w:rPr>
                <w:i/>
                <w:sz w:val="22"/>
                <w:szCs w:val="22"/>
                <w:lang w:val="hr-HR"/>
              </w:rPr>
            </w:pPr>
            <w:r w:rsidRPr="00447377">
              <w:rPr>
                <w:i/>
                <w:sz w:val="22"/>
                <w:szCs w:val="22"/>
                <w:lang w:val="hr-HR"/>
              </w:rPr>
              <w:t>Jačanje kompetencija poduzetnika za pametnu specijalizaciju i industrijsku tranziciju</w:t>
            </w:r>
          </w:p>
          <w:p w14:paraId="203F2B07" w14:textId="25422644" w:rsidR="00B273CB" w:rsidRPr="002240D2" w:rsidRDefault="55523C9E" w:rsidP="00551E7B">
            <w:pPr>
              <w:pStyle w:val="ListParagraph"/>
              <w:numPr>
                <w:ilvl w:val="0"/>
                <w:numId w:val="77"/>
              </w:numPr>
              <w:spacing w:before="60" w:after="60"/>
              <w:rPr>
                <w:i/>
                <w:sz w:val="22"/>
                <w:szCs w:val="22"/>
                <w:lang w:val="hr-HR"/>
              </w:rPr>
            </w:pPr>
            <w:r w:rsidRPr="002240D2">
              <w:rPr>
                <w:i/>
                <w:sz w:val="22"/>
                <w:szCs w:val="22"/>
                <w:lang w:val="hr-HR"/>
              </w:rPr>
              <w:t>Osposobljavanja i usavršavanja za stjecanje posebnih stručnih vještina potrebnih malim i srednjim poduzećima (edukacija poduzetnika i njihovih zaposlenika) (Vještine za pametnu specijalizaciju)</w:t>
            </w:r>
          </w:p>
          <w:p w14:paraId="2DE6A23B" w14:textId="78405E6C" w:rsidR="000151F1" w:rsidRPr="00447377" w:rsidRDefault="00B273CB" w:rsidP="00551E7B">
            <w:pPr>
              <w:pStyle w:val="ListParagraph"/>
              <w:numPr>
                <w:ilvl w:val="0"/>
                <w:numId w:val="77"/>
              </w:numPr>
              <w:spacing w:before="60" w:after="60"/>
              <w:rPr>
                <w:i/>
                <w:sz w:val="22"/>
                <w:szCs w:val="22"/>
                <w:lang w:val="hr-HR"/>
              </w:rPr>
            </w:pPr>
            <w:r w:rsidRPr="00447377">
              <w:rPr>
                <w:i/>
                <w:sz w:val="22"/>
                <w:szCs w:val="22"/>
                <w:lang w:val="hr-HR"/>
              </w:rPr>
              <w:t xml:space="preserve">Aktivnosti poboljšanja okvira poslovne podrške kao i poboljšanja kvalitete usluga potpornih  </w:t>
            </w:r>
            <w:r w:rsidR="36DDE310" w:rsidRPr="00447377">
              <w:rPr>
                <w:i/>
                <w:sz w:val="22"/>
                <w:szCs w:val="22"/>
                <w:lang w:val="hr-HR"/>
              </w:rPr>
              <w:t>poduzetničkih</w:t>
            </w:r>
            <w:r w:rsidRPr="00447377">
              <w:rPr>
                <w:i/>
                <w:sz w:val="22"/>
                <w:szCs w:val="22"/>
                <w:lang w:val="hr-HR"/>
              </w:rPr>
              <w:t xml:space="preserve"> institucija (PPI)</w:t>
            </w:r>
          </w:p>
          <w:p w14:paraId="7750FDB0" w14:textId="586B606C" w:rsidR="005C0698" w:rsidRPr="00447377" w:rsidRDefault="16CFDE88" w:rsidP="00551E7B">
            <w:pPr>
              <w:pStyle w:val="ListParagraph"/>
              <w:numPr>
                <w:ilvl w:val="1"/>
                <w:numId w:val="77"/>
              </w:numPr>
              <w:spacing w:before="60" w:after="60"/>
              <w:rPr>
                <w:i/>
                <w:sz w:val="22"/>
                <w:szCs w:val="22"/>
                <w:lang w:val="hr-HR"/>
              </w:rPr>
            </w:pPr>
            <w:r w:rsidRPr="00447377">
              <w:rPr>
                <w:i/>
                <w:sz w:val="22"/>
                <w:szCs w:val="22"/>
                <w:lang w:val="hr-HR"/>
              </w:rPr>
              <w:t xml:space="preserve">Poboljšanje kvalitete usluga </w:t>
            </w:r>
            <w:r w:rsidR="00C20DE7">
              <w:rPr>
                <w:i/>
                <w:sz w:val="22"/>
                <w:szCs w:val="22"/>
                <w:lang w:val="hr-HR"/>
              </w:rPr>
              <w:t xml:space="preserve"> PPI</w:t>
            </w:r>
            <w:r w:rsidR="005B2102">
              <w:rPr>
                <w:i/>
                <w:sz w:val="22"/>
                <w:szCs w:val="22"/>
                <w:lang w:val="hr-HR"/>
              </w:rPr>
              <w:t xml:space="preserve"> za poduzetnike </w:t>
            </w:r>
            <w:r w:rsidRPr="00447377">
              <w:rPr>
                <w:i/>
                <w:sz w:val="22"/>
                <w:szCs w:val="22"/>
                <w:lang w:val="hr-HR"/>
              </w:rPr>
              <w:t>s naglaskom na kompetencije iz područja istraživanja i razvoja, digitalizacije i primjene zelenih principa poslovanja uključujući jačanje kapaciteta članova uspostavljene mreže</w:t>
            </w:r>
            <w:r w:rsidR="005B2102">
              <w:rPr>
                <w:i/>
                <w:sz w:val="22"/>
                <w:szCs w:val="22"/>
                <w:lang w:val="hr-HR"/>
              </w:rPr>
              <w:t xml:space="preserve"> PPI</w:t>
            </w:r>
          </w:p>
          <w:p w14:paraId="33B22118" w14:textId="6751FE24" w:rsidR="005C0698" w:rsidRPr="00447377" w:rsidRDefault="16CFDE88" w:rsidP="00551E7B">
            <w:pPr>
              <w:pStyle w:val="ListParagraph"/>
              <w:numPr>
                <w:ilvl w:val="1"/>
                <w:numId w:val="77"/>
              </w:numPr>
              <w:spacing w:before="60" w:after="60"/>
              <w:rPr>
                <w:i/>
                <w:sz w:val="22"/>
                <w:szCs w:val="22"/>
                <w:lang w:val="hr-HR"/>
              </w:rPr>
            </w:pPr>
            <w:r w:rsidRPr="00447377">
              <w:rPr>
                <w:i/>
                <w:sz w:val="22"/>
                <w:szCs w:val="22"/>
                <w:lang w:val="hr-HR"/>
              </w:rPr>
              <w:t>Podrška poduzećima kroz usluge poslovnog savjetovanja i mentorstva  u procesu inkubacije za novoosnovana poduzeća te usluge poslovnog savjetovanja i mentorstva u kasnijim fazama razvoja poduzeća</w:t>
            </w:r>
          </w:p>
          <w:p w14:paraId="166912E9" w14:textId="454D67E7" w:rsidR="00AB4891" w:rsidRPr="00447377" w:rsidRDefault="00AB4891" w:rsidP="00551E7B">
            <w:pPr>
              <w:pStyle w:val="ListParagraph"/>
              <w:numPr>
                <w:ilvl w:val="0"/>
                <w:numId w:val="77"/>
              </w:numPr>
              <w:spacing w:before="60" w:after="60"/>
              <w:rPr>
                <w:lang w:val="hr-HR" w:eastAsia="hr-HR"/>
              </w:rPr>
            </w:pPr>
            <w:r>
              <w:rPr>
                <w:i/>
                <w:sz w:val="22"/>
                <w:szCs w:val="22"/>
                <w:lang w:val="hr-HR"/>
              </w:rPr>
              <w:t xml:space="preserve">Jačanje kompetencija </w:t>
            </w:r>
            <w:r w:rsidR="000B14F6">
              <w:rPr>
                <w:i/>
                <w:sz w:val="22"/>
                <w:szCs w:val="22"/>
                <w:lang w:val="hr-HR"/>
              </w:rPr>
              <w:t xml:space="preserve">studenata i mladih </w:t>
            </w:r>
            <w:r>
              <w:rPr>
                <w:i/>
                <w:sz w:val="22"/>
                <w:szCs w:val="22"/>
                <w:lang w:val="hr-HR"/>
              </w:rPr>
              <w:t xml:space="preserve">istraživača za pametnu specijalizaciju i industrijsku tranziciju uključenjem ustanova za visoko obrazovanje u inovacijski ekosustav  kroz programe razvoja vještina  za transfer tehnologije i znanja u gospodarstvo, inkubacijske aktivnosti studentskog poduzetništva u </w:t>
            </w:r>
            <w:r w:rsidR="00CD5C4C">
              <w:rPr>
                <w:i/>
                <w:sz w:val="22"/>
                <w:szCs w:val="22"/>
                <w:lang w:val="hr-HR"/>
              </w:rPr>
              <w:t xml:space="preserve">specifičnim </w:t>
            </w:r>
            <w:r>
              <w:rPr>
                <w:i/>
                <w:sz w:val="22"/>
                <w:szCs w:val="22"/>
                <w:lang w:val="hr-HR"/>
              </w:rPr>
              <w:t xml:space="preserve">nišama S3 (s ciljem akceleracije poduzetništva) te aktivnosti razmjene znanja kroz financiranje pripravništva i stručne prakse (preddiplomska razina i doktorandi) u MSP-ovima. </w:t>
            </w:r>
            <w:r w:rsidR="000B2B41" w:rsidRPr="000B2B41">
              <w:rPr>
                <w:i/>
                <w:sz w:val="22"/>
                <w:szCs w:val="22"/>
                <w:lang w:val="hr-HR"/>
              </w:rPr>
              <w:t>.</w:t>
            </w:r>
            <w:r w:rsidR="000B2B41">
              <w:rPr>
                <w:i/>
                <w:sz w:val="22"/>
                <w:szCs w:val="22"/>
                <w:lang w:val="hr-HR"/>
              </w:rPr>
              <w:t>.</w:t>
            </w:r>
          </w:p>
          <w:p w14:paraId="1E328062" w14:textId="58C3AD07" w:rsidR="00104BC5" w:rsidRPr="00447377" w:rsidRDefault="00104BC5" w:rsidP="00551E7B">
            <w:pPr>
              <w:pStyle w:val="ListParagraph"/>
              <w:numPr>
                <w:ilvl w:val="0"/>
                <w:numId w:val="77"/>
              </w:numPr>
              <w:spacing w:before="60" w:after="60"/>
              <w:rPr>
                <w:i/>
                <w:sz w:val="22"/>
                <w:szCs w:val="22"/>
                <w:lang w:val="hr-HR"/>
              </w:rPr>
            </w:pPr>
            <w:r w:rsidRPr="00447377">
              <w:rPr>
                <w:i/>
                <w:sz w:val="22"/>
                <w:szCs w:val="22"/>
                <w:lang w:val="hr-HR"/>
              </w:rPr>
              <w:t>Jačanje institucija za obrazovanje i osposobljavanje, uključujući visoko obrazovanje i centre za strukovnu izvrsnost, radi promicanja vještina za inovacije i poticanja poduzetničke kulture  te poticanje poduzetničke kulture na svim razinama obrazovanja kroz obrazovne metode poput učeničkog zadrugarstva</w:t>
            </w:r>
          </w:p>
          <w:p w14:paraId="68872C38" w14:textId="31312204" w:rsidR="00984382" w:rsidRDefault="00104BC5" w:rsidP="00A969B8">
            <w:pPr>
              <w:pStyle w:val="ListParagraph"/>
              <w:numPr>
                <w:ilvl w:val="0"/>
                <w:numId w:val="145"/>
              </w:numPr>
              <w:spacing w:before="60" w:after="60"/>
              <w:rPr>
                <w:i/>
                <w:sz w:val="22"/>
                <w:szCs w:val="22"/>
                <w:lang w:val="hr-HR"/>
              </w:rPr>
            </w:pPr>
            <w:r w:rsidRPr="00A034B8">
              <w:rPr>
                <w:i/>
                <w:sz w:val="22"/>
                <w:szCs w:val="22"/>
                <w:lang w:val="hr-HR"/>
              </w:rPr>
              <w:lastRenderedPageBreak/>
              <w:t xml:space="preserve"> Promocija i poticanje poduzetničke kulture mladih na svim razinama obrazovanja, uključujući visoko obrazovanje i centre za strukovnu izvrsnost, kroz obrazovne metode poput učeničkog zadrugarstva, vježbovnih tvrtki i studentskih inkubatora</w:t>
            </w:r>
            <w:r w:rsidR="001C1E8D">
              <w:rPr>
                <w:i/>
                <w:sz w:val="22"/>
                <w:szCs w:val="22"/>
                <w:lang w:val="hr-HR"/>
              </w:rPr>
              <w:t>.</w:t>
            </w:r>
          </w:p>
          <w:p w14:paraId="24C4ED6B" w14:textId="77777777" w:rsidR="0042761A" w:rsidRPr="001C1E8D" w:rsidRDefault="0042761A" w:rsidP="0042761A">
            <w:pPr>
              <w:jc w:val="both"/>
              <w:rPr>
                <w:i/>
                <w:sz w:val="22"/>
                <w:szCs w:val="22"/>
                <w:lang w:val="hr-HR"/>
              </w:rPr>
            </w:pPr>
            <w:proofErr w:type="spellStart"/>
            <w:r w:rsidRPr="001C1E8D">
              <w:rPr>
                <w:i/>
                <w:sz w:val="22"/>
                <w:szCs w:val="22"/>
                <w:lang w:val="fr-FR"/>
              </w:rPr>
              <w:t>Aktivnosti</w:t>
            </w:r>
            <w:proofErr w:type="spellEnd"/>
            <w:r w:rsidRPr="001C1E8D">
              <w:rPr>
                <w:i/>
                <w:sz w:val="22"/>
                <w:szCs w:val="22"/>
                <w:lang w:val="fr-FR"/>
              </w:rPr>
              <w:t xml:space="preserve"> su </w:t>
            </w:r>
            <w:proofErr w:type="spellStart"/>
            <w:r w:rsidRPr="001C1E8D">
              <w:rPr>
                <w:i/>
                <w:sz w:val="22"/>
                <w:szCs w:val="22"/>
                <w:lang w:val="fr-FR"/>
              </w:rPr>
              <w:t>procijenjene</w:t>
            </w:r>
            <w:proofErr w:type="spellEnd"/>
            <w:r w:rsidRPr="001C1E8D">
              <w:rPr>
                <w:i/>
                <w:sz w:val="22"/>
                <w:szCs w:val="22"/>
                <w:lang w:val="fr-FR"/>
              </w:rPr>
              <w:t xml:space="preserve"> </w:t>
            </w:r>
            <w:proofErr w:type="spellStart"/>
            <w:r w:rsidRPr="001C1E8D">
              <w:rPr>
                <w:i/>
                <w:sz w:val="22"/>
                <w:szCs w:val="22"/>
                <w:lang w:val="fr-FR"/>
              </w:rPr>
              <w:t>kao</w:t>
            </w:r>
            <w:proofErr w:type="spellEnd"/>
            <w:r w:rsidRPr="001C1E8D">
              <w:rPr>
                <w:i/>
                <w:sz w:val="22"/>
                <w:szCs w:val="22"/>
                <w:lang w:val="fr-FR"/>
              </w:rPr>
              <w:t xml:space="preserve"> </w:t>
            </w:r>
            <w:proofErr w:type="spellStart"/>
            <w:r w:rsidRPr="001C1E8D">
              <w:rPr>
                <w:i/>
                <w:sz w:val="22"/>
                <w:szCs w:val="22"/>
                <w:lang w:val="fr-FR"/>
              </w:rPr>
              <w:t>kompatibilne</w:t>
            </w:r>
            <w:proofErr w:type="spellEnd"/>
            <w:r w:rsidRPr="001C1E8D">
              <w:rPr>
                <w:i/>
                <w:sz w:val="22"/>
                <w:szCs w:val="22"/>
                <w:lang w:val="fr-FR"/>
              </w:rPr>
              <w:t xml:space="preserve"> sa DNSH </w:t>
            </w:r>
            <w:proofErr w:type="spellStart"/>
            <w:r w:rsidRPr="001C1E8D">
              <w:rPr>
                <w:i/>
                <w:sz w:val="22"/>
                <w:szCs w:val="22"/>
                <w:lang w:val="fr-FR"/>
              </w:rPr>
              <w:t>principom</w:t>
            </w:r>
            <w:proofErr w:type="spellEnd"/>
            <w:r w:rsidRPr="001C1E8D">
              <w:rPr>
                <w:i/>
                <w:sz w:val="22"/>
                <w:szCs w:val="22"/>
                <w:lang w:val="fr-FR"/>
              </w:rPr>
              <w:t xml:space="preserve">, </w:t>
            </w:r>
            <w:proofErr w:type="spellStart"/>
            <w:r w:rsidRPr="001C1E8D">
              <w:rPr>
                <w:i/>
                <w:sz w:val="22"/>
                <w:szCs w:val="22"/>
                <w:lang w:val="fr-FR"/>
              </w:rPr>
              <w:t>budući</w:t>
            </w:r>
            <w:proofErr w:type="spellEnd"/>
            <w:r w:rsidRPr="001C1E8D">
              <w:rPr>
                <w:i/>
                <w:sz w:val="22"/>
                <w:szCs w:val="22"/>
                <w:lang w:val="fr-FR"/>
              </w:rPr>
              <w:t xml:space="preserve"> </w:t>
            </w:r>
            <w:proofErr w:type="gramStart"/>
            <w:r w:rsidRPr="001C1E8D">
              <w:rPr>
                <w:i/>
                <w:sz w:val="22"/>
                <w:szCs w:val="22"/>
                <w:lang w:val="fr-FR"/>
              </w:rPr>
              <w:t>da:</w:t>
            </w:r>
            <w:proofErr w:type="gramEnd"/>
          </w:p>
          <w:p w14:paraId="040E74DD" w14:textId="77777777" w:rsidR="0065012E" w:rsidRPr="001C1E8D" w:rsidRDefault="0065012E" w:rsidP="000B1F4F">
            <w:pPr>
              <w:pStyle w:val="ListParagraph"/>
              <w:numPr>
                <w:ilvl w:val="0"/>
                <w:numId w:val="169"/>
              </w:numPr>
              <w:spacing w:before="60" w:after="60"/>
              <w:rPr>
                <w:i/>
                <w:sz w:val="22"/>
                <w:szCs w:val="22"/>
              </w:rPr>
            </w:pPr>
            <w:proofErr w:type="spellStart"/>
            <w:r w:rsidRPr="001C1E8D">
              <w:rPr>
                <w:i/>
                <w:sz w:val="22"/>
                <w:szCs w:val="22"/>
              </w:rPr>
              <w:t>ocijenjene</w:t>
            </w:r>
            <w:proofErr w:type="spellEnd"/>
            <w:r w:rsidRPr="001C1E8D">
              <w:rPr>
                <w:i/>
                <w:sz w:val="22"/>
                <w:szCs w:val="22"/>
              </w:rPr>
              <w:t xml:space="preserve"> </w:t>
            </w:r>
            <w:proofErr w:type="spellStart"/>
            <w:r w:rsidRPr="001C1E8D">
              <w:rPr>
                <w:i/>
                <w:sz w:val="22"/>
                <w:szCs w:val="22"/>
              </w:rPr>
              <w:t>su</w:t>
            </w:r>
            <w:proofErr w:type="spellEnd"/>
            <w:r w:rsidRPr="001C1E8D">
              <w:rPr>
                <w:i/>
                <w:sz w:val="22"/>
                <w:szCs w:val="22"/>
              </w:rPr>
              <w:t xml:space="preserve"> </w:t>
            </w:r>
            <w:proofErr w:type="spellStart"/>
            <w:r w:rsidRPr="001C1E8D">
              <w:rPr>
                <w:i/>
                <w:sz w:val="22"/>
                <w:szCs w:val="22"/>
              </w:rPr>
              <w:t>kompatibilne</w:t>
            </w:r>
            <w:proofErr w:type="spellEnd"/>
            <w:r w:rsidRPr="001C1E8D">
              <w:rPr>
                <w:i/>
                <w:sz w:val="22"/>
                <w:szCs w:val="22"/>
              </w:rPr>
              <w:t xml:space="preserve"> </w:t>
            </w:r>
            <w:proofErr w:type="spellStart"/>
            <w:r w:rsidRPr="001C1E8D">
              <w:rPr>
                <w:i/>
                <w:sz w:val="22"/>
                <w:szCs w:val="22"/>
              </w:rPr>
              <w:t>prema</w:t>
            </w:r>
            <w:proofErr w:type="spellEnd"/>
            <w:r w:rsidRPr="001C1E8D">
              <w:rPr>
                <w:i/>
                <w:sz w:val="22"/>
                <w:szCs w:val="22"/>
              </w:rPr>
              <w:t xml:space="preserve"> </w:t>
            </w:r>
            <w:proofErr w:type="spellStart"/>
            <w:r w:rsidRPr="001C1E8D">
              <w:rPr>
                <w:i/>
                <w:sz w:val="22"/>
                <w:szCs w:val="22"/>
              </w:rPr>
              <w:t>Mehanizmu</w:t>
            </w:r>
            <w:proofErr w:type="spellEnd"/>
            <w:r w:rsidRPr="001C1E8D">
              <w:rPr>
                <w:i/>
                <w:sz w:val="22"/>
                <w:szCs w:val="22"/>
              </w:rPr>
              <w:t xml:space="preserve"> za </w:t>
            </w:r>
            <w:proofErr w:type="spellStart"/>
            <w:r w:rsidRPr="001C1E8D">
              <w:rPr>
                <w:i/>
                <w:sz w:val="22"/>
                <w:szCs w:val="22"/>
              </w:rPr>
              <w:t>oporavak</w:t>
            </w:r>
            <w:proofErr w:type="spellEnd"/>
            <w:r w:rsidRPr="001C1E8D">
              <w:rPr>
                <w:i/>
                <w:sz w:val="22"/>
                <w:szCs w:val="22"/>
              </w:rPr>
              <w:t xml:space="preserve"> i </w:t>
            </w:r>
            <w:proofErr w:type="spellStart"/>
            <w:r w:rsidRPr="001C1E8D">
              <w:rPr>
                <w:i/>
                <w:sz w:val="22"/>
                <w:szCs w:val="22"/>
              </w:rPr>
              <w:t>otpornost</w:t>
            </w:r>
            <w:proofErr w:type="spellEnd"/>
            <w:r w:rsidRPr="001C1E8D">
              <w:rPr>
                <w:i/>
                <w:sz w:val="22"/>
                <w:szCs w:val="22"/>
              </w:rPr>
              <w:t xml:space="preserve"> </w:t>
            </w:r>
          </w:p>
          <w:p w14:paraId="0FB6AF5F" w14:textId="44F2CEB7" w:rsidR="0042761A" w:rsidRPr="000B1F4F" w:rsidRDefault="007B46F4" w:rsidP="000B1F4F">
            <w:pPr>
              <w:pStyle w:val="ListParagraph"/>
              <w:numPr>
                <w:ilvl w:val="0"/>
                <w:numId w:val="169"/>
              </w:numPr>
              <w:spacing w:before="60" w:after="60"/>
              <w:rPr>
                <w:i/>
                <w:sz w:val="22"/>
                <w:szCs w:val="22"/>
                <w:lang w:val="hr-HR"/>
              </w:rPr>
            </w:pPr>
            <w:proofErr w:type="spellStart"/>
            <w:r w:rsidRPr="001C1E8D">
              <w:rPr>
                <w:i/>
                <w:sz w:val="22"/>
                <w:szCs w:val="22"/>
              </w:rPr>
              <w:t>ocijenjene</w:t>
            </w:r>
            <w:proofErr w:type="spellEnd"/>
            <w:r w:rsidRPr="001C1E8D">
              <w:rPr>
                <w:i/>
                <w:sz w:val="22"/>
                <w:szCs w:val="22"/>
              </w:rPr>
              <w:t xml:space="preserve"> </w:t>
            </w:r>
            <w:proofErr w:type="spellStart"/>
            <w:r w:rsidRPr="001C1E8D">
              <w:rPr>
                <w:i/>
                <w:sz w:val="22"/>
                <w:szCs w:val="22"/>
              </w:rPr>
              <w:t>su</w:t>
            </w:r>
            <w:proofErr w:type="spellEnd"/>
            <w:r w:rsidRPr="001C1E8D">
              <w:rPr>
                <w:i/>
                <w:sz w:val="22"/>
                <w:szCs w:val="22"/>
              </w:rPr>
              <w:t xml:space="preserve"> </w:t>
            </w:r>
            <w:proofErr w:type="spellStart"/>
            <w:r w:rsidRPr="001C1E8D">
              <w:rPr>
                <w:i/>
                <w:sz w:val="22"/>
                <w:szCs w:val="22"/>
              </w:rPr>
              <w:t>kao</w:t>
            </w:r>
            <w:proofErr w:type="spellEnd"/>
            <w:r w:rsidRPr="001C1E8D">
              <w:rPr>
                <w:i/>
                <w:sz w:val="22"/>
                <w:szCs w:val="22"/>
              </w:rPr>
              <w:t xml:space="preserve"> </w:t>
            </w:r>
            <w:proofErr w:type="spellStart"/>
            <w:r w:rsidRPr="001C1E8D">
              <w:rPr>
                <w:i/>
                <w:sz w:val="22"/>
                <w:szCs w:val="22"/>
              </w:rPr>
              <w:t>kompatibilne</w:t>
            </w:r>
            <w:proofErr w:type="spellEnd"/>
            <w:r w:rsidRPr="001C1E8D">
              <w:rPr>
                <w:i/>
                <w:sz w:val="22"/>
                <w:szCs w:val="22"/>
              </w:rPr>
              <w:t xml:space="preserve"> </w:t>
            </w:r>
            <w:proofErr w:type="spellStart"/>
            <w:r w:rsidRPr="001C1E8D">
              <w:rPr>
                <w:i/>
                <w:sz w:val="22"/>
                <w:szCs w:val="22"/>
              </w:rPr>
              <w:t>prema</w:t>
            </w:r>
            <w:proofErr w:type="spellEnd"/>
            <w:r w:rsidRPr="001C1E8D">
              <w:rPr>
                <w:i/>
                <w:sz w:val="22"/>
                <w:szCs w:val="22"/>
              </w:rPr>
              <w:t xml:space="preserve"> </w:t>
            </w:r>
            <w:proofErr w:type="spellStart"/>
            <w:r w:rsidRPr="001C1E8D">
              <w:rPr>
                <w:i/>
                <w:sz w:val="22"/>
                <w:szCs w:val="22"/>
              </w:rPr>
              <w:t>smjernicama</w:t>
            </w:r>
            <w:proofErr w:type="spellEnd"/>
            <w:r w:rsidRPr="001C1E8D">
              <w:rPr>
                <w:i/>
                <w:sz w:val="22"/>
                <w:szCs w:val="22"/>
              </w:rPr>
              <w:t xml:space="preserve"> </w:t>
            </w:r>
            <w:proofErr w:type="spellStart"/>
            <w:r w:rsidRPr="001C1E8D">
              <w:rPr>
                <w:i/>
                <w:sz w:val="22"/>
                <w:szCs w:val="22"/>
              </w:rPr>
              <w:t>Mehanizma</w:t>
            </w:r>
            <w:proofErr w:type="spellEnd"/>
            <w:r w:rsidRPr="001C1E8D">
              <w:rPr>
                <w:i/>
                <w:sz w:val="22"/>
                <w:szCs w:val="22"/>
              </w:rPr>
              <w:t xml:space="preserve"> za </w:t>
            </w:r>
            <w:proofErr w:type="spellStart"/>
            <w:r w:rsidRPr="001C1E8D">
              <w:rPr>
                <w:i/>
                <w:sz w:val="22"/>
                <w:szCs w:val="22"/>
              </w:rPr>
              <w:t>oporavak</w:t>
            </w:r>
            <w:proofErr w:type="spellEnd"/>
            <w:r w:rsidRPr="001C1E8D">
              <w:rPr>
                <w:i/>
                <w:sz w:val="22"/>
                <w:szCs w:val="22"/>
              </w:rPr>
              <w:t xml:space="preserve"> i </w:t>
            </w:r>
            <w:proofErr w:type="spellStart"/>
            <w:r w:rsidRPr="001C1E8D">
              <w:rPr>
                <w:i/>
                <w:sz w:val="22"/>
                <w:szCs w:val="22"/>
              </w:rPr>
              <w:t>otpornost</w:t>
            </w:r>
            <w:proofErr w:type="spellEnd"/>
            <w:r w:rsidR="001C1E8D" w:rsidRPr="001C1E8D">
              <w:rPr>
                <w:i/>
                <w:iCs/>
                <w:sz w:val="22"/>
                <w:szCs w:val="22"/>
              </w:rPr>
              <w:t>.</w:t>
            </w:r>
            <w:r w:rsidR="0042761A" w:rsidRPr="008B2D37">
              <w:rPr>
                <w:i/>
                <w:sz w:val="22"/>
                <w:szCs w:val="22"/>
                <w:lang w:val="hr-HR"/>
              </w:rPr>
              <w:br/>
            </w:r>
          </w:p>
        </w:tc>
      </w:tr>
    </w:tbl>
    <w:p w14:paraId="6F514FE1" w14:textId="77777777" w:rsidR="00AB244E" w:rsidRPr="002240D2" w:rsidRDefault="00AB244E" w:rsidP="002338A6">
      <w:pPr>
        <w:pStyle w:val="Norm1"/>
      </w:pPr>
      <w:r w:rsidRPr="002240D2">
        <w:lastRenderedPageBreak/>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6D6223" w14:paraId="6D744C3C" w14:textId="77777777" w:rsidTr="004865A3">
        <w:tc>
          <w:tcPr>
            <w:tcW w:w="8779" w:type="dxa"/>
          </w:tcPr>
          <w:p w14:paraId="12F896B6" w14:textId="2D23FADA" w:rsidR="005B2102" w:rsidRDefault="005B2102" w:rsidP="00551E7B">
            <w:pPr>
              <w:pStyle w:val="Text1"/>
              <w:numPr>
                <w:ilvl w:val="0"/>
                <w:numId w:val="76"/>
              </w:numPr>
              <w:spacing w:before="0" w:after="0" w:line="240" w:lineRule="auto"/>
              <w:rPr>
                <w:i/>
                <w:sz w:val="22"/>
                <w:szCs w:val="22"/>
                <w:lang w:val="hr-HR"/>
              </w:rPr>
            </w:pPr>
            <w:r>
              <w:rPr>
                <w:i/>
                <w:sz w:val="22"/>
                <w:szCs w:val="22"/>
                <w:lang w:val="hr-HR"/>
              </w:rPr>
              <w:t>poduzetnici</w:t>
            </w:r>
          </w:p>
          <w:p w14:paraId="513A367C" w14:textId="6F39AEEC" w:rsidR="000151F1" w:rsidRPr="002240D2" w:rsidRDefault="482EA34E" w:rsidP="00551E7B">
            <w:pPr>
              <w:pStyle w:val="Text1"/>
              <w:numPr>
                <w:ilvl w:val="0"/>
                <w:numId w:val="76"/>
              </w:numPr>
              <w:spacing w:before="0" w:after="0" w:line="240" w:lineRule="auto"/>
              <w:rPr>
                <w:i/>
                <w:sz w:val="22"/>
                <w:szCs w:val="22"/>
                <w:lang w:val="hr-HR"/>
              </w:rPr>
            </w:pPr>
            <w:r w:rsidRPr="002240D2">
              <w:rPr>
                <w:i/>
                <w:sz w:val="22"/>
                <w:szCs w:val="22"/>
                <w:lang w:val="hr-HR"/>
              </w:rPr>
              <w:t xml:space="preserve">učenici i </w:t>
            </w:r>
            <w:r w:rsidR="00615644" w:rsidRPr="002240D2">
              <w:rPr>
                <w:i/>
                <w:sz w:val="22"/>
                <w:szCs w:val="22"/>
                <w:lang w:val="hr-HR"/>
              </w:rPr>
              <w:t>s</w:t>
            </w:r>
            <w:r w:rsidR="52CDFDE9" w:rsidRPr="002240D2">
              <w:rPr>
                <w:i/>
                <w:sz w:val="22"/>
                <w:szCs w:val="22"/>
                <w:lang w:val="hr-HR"/>
              </w:rPr>
              <w:t>tudenti</w:t>
            </w:r>
          </w:p>
          <w:p w14:paraId="41492131" w14:textId="61927FBF" w:rsidR="00626D4B" w:rsidRPr="002240D2" w:rsidRDefault="00872145" w:rsidP="00551E7B">
            <w:pPr>
              <w:pStyle w:val="Text1"/>
              <w:numPr>
                <w:ilvl w:val="0"/>
                <w:numId w:val="76"/>
              </w:numPr>
              <w:spacing w:before="0" w:after="0" w:line="240" w:lineRule="auto"/>
              <w:rPr>
                <w:i/>
                <w:sz w:val="22"/>
                <w:szCs w:val="22"/>
                <w:lang w:val="hr-HR"/>
              </w:rPr>
            </w:pPr>
            <w:r w:rsidRPr="002240D2">
              <w:rPr>
                <w:i/>
                <w:sz w:val="22"/>
                <w:szCs w:val="22"/>
                <w:lang w:val="hr-HR"/>
              </w:rPr>
              <w:t xml:space="preserve">stručnjaci </w:t>
            </w:r>
            <w:r w:rsidR="00626D4B" w:rsidRPr="002240D2">
              <w:rPr>
                <w:i/>
                <w:sz w:val="22"/>
                <w:szCs w:val="22"/>
                <w:lang w:val="hr-HR"/>
              </w:rPr>
              <w:t>koji sudjeluju u obrazovnom procesu</w:t>
            </w:r>
          </w:p>
          <w:p w14:paraId="2D8B2F17" w14:textId="16EB59EF" w:rsidR="00626D4B" w:rsidRPr="002240D2" w:rsidRDefault="00CC7BB1" w:rsidP="00551E7B">
            <w:pPr>
              <w:pStyle w:val="Text1"/>
              <w:numPr>
                <w:ilvl w:val="0"/>
                <w:numId w:val="76"/>
              </w:numPr>
              <w:spacing w:before="0" w:after="0" w:line="240" w:lineRule="auto"/>
              <w:rPr>
                <w:i/>
                <w:sz w:val="22"/>
                <w:szCs w:val="22"/>
                <w:lang w:val="hr-HR"/>
              </w:rPr>
            </w:pPr>
            <w:r w:rsidRPr="002240D2">
              <w:rPr>
                <w:i/>
                <w:sz w:val="22"/>
                <w:szCs w:val="22"/>
                <w:lang w:val="hr-HR"/>
              </w:rPr>
              <w:t xml:space="preserve">visoka </w:t>
            </w:r>
            <w:r w:rsidR="00626D4B" w:rsidRPr="002240D2">
              <w:rPr>
                <w:i/>
                <w:sz w:val="22"/>
                <w:szCs w:val="22"/>
                <w:lang w:val="hr-HR"/>
              </w:rPr>
              <w:t>učilišta</w:t>
            </w:r>
          </w:p>
          <w:p w14:paraId="4F9A5A79" w14:textId="2F524C41" w:rsidR="00626D4B" w:rsidRPr="002240D2" w:rsidRDefault="00860451" w:rsidP="00551E7B">
            <w:pPr>
              <w:pStyle w:val="Text1"/>
              <w:numPr>
                <w:ilvl w:val="0"/>
                <w:numId w:val="76"/>
              </w:numPr>
              <w:spacing w:before="0" w:after="0" w:line="240" w:lineRule="auto"/>
              <w:rPr>
                <w:i/>
                <w:sz w:val="22"/>
                <w:szCs w:val="22"/>
                <w:lang w:val="hr-HR"/>
              </w:rPr>
            </w:pPr>
            <w:r w:rsidRPr="002240D2">
              <w:rPr>
                <w:i/>
                <w:sz w:val="22"/>
                <w:szCs w:val="22"/>
                <w:lang w:val="hr-HR"/>
              </w:rPr>
              <w:t xml:space="preserve">istraživači </w:t>
            </w:r>
          </w:p>
          <w:p w14:paraId="676A20AC" w14:textId="7CD7D431" w:rsidR="00984382" w:rsidRPr="002240D2" w:rsidRDefault="003C13C9" w:rsidP="00551E7B">
            <w:pPr>
              <w:pStyle w:val="Text1"/>
              <w:numPr>
                <w:ilvl w:val="0"/>
                <w:numId w:val="76"/>
              </w:numPr>
              <w:spacing w:before="0" w:after="0" w:line="240" w:lineRule="auto"/>
              <w:rPr>
                <w:i/>
                <w:sz w:val="22"/>
                <w:szCs w:val="22"/>
                <w:lang w:val="hr-HR"/>
              </w:rPr>
            </w:pPr>
            <w:r w:rsidRPr="002240D2">
              <w:rPr>
                <w:i/>
                <w:sz w:val="22"/>
                <w:szCs w:val="22"/>
                <w:lang w:val="hr-HR"/>
              </w:rPr>
              <w:t xml:space="preserve">građani </w:t>
            </w:r>
            <w:r w:rsidR="00361E0D" w:rsidRPr="002240D2">
              <w:rPr>
                <w:i/>
                <w:sz w:val="22"/>
                <w:szCs w:val="22"/>
                <w:lang w:val="hr-HR"/>
              </w:rPr>
              <w:t xml:space="preserve">RH </w:t>
            </w:r>
            <w:r w:rsidR="00626D4B" w:rsidRPr="002240D2">
              <w:rPr>
                <w:i/>
                <w:sz w:val="22"/>
                <w:szCs w:val="22"/>
                <w:lang w:val="hr-HR"/>
              </w:rPr>
              <w:t>i šira javnost</w:t>
            </w:r>
          </w:p>
        </w:tc>
      </w:tr>
    </w:tbl>
    <w:p w14:paraId="17693DFD" w14:textId="77777777" w:rsidR="00A00975" w:rsidRPr="002240D2" w:rsidRDefault="00A00975" w:rsidP="002338A6">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84382" w:rsidRPr="006D6223" w14:paraId="40850555" w14:textId="77777777" w:rsidTr="004865A3">
        <w:tc>
          <w:tcPr>
            <w:tcW w:w="14787" w:type="dxa"/>
          </w:tcPr>
          <w:p w14:paraId="6990D8F1" w14:textId="77777777" w:rsidR="00034A8B" w:rsidRPr="002240D2" w:rsidRDefault="00034A8B" w:rsidP="00034A8B">
            <w:pPr>
              <w:pStyle w:val="Text1"/>
              <w:spacing w:before="0" w:after="0" w:line="240" w:lineRule="auto"/>
              <w:ind w:left="360"/>
              <w:rPr>
                <w:i/>
                <w:sz w:val="22"/>
                <w:szCs w:val="22"/>
                <w:lang w:val="hr-HR"/>
              </w:rPr>
            </w:pPr>
          </w:p>
          <w:p w14:paraId="260EFF0F" w14:textId="77777777" w:rsidR="0089050D" w:rsidRPr="002240D2" w:rsidRDefault="0089050D" w:rsidP="00B93970">
            <w:pPr>
              <w:spacing w:before="0" w:after="0" w:line="240" w:lineRule="auto"/>
              <w:jc w:val="both"/>
              <w:rPr>
                <w:b/>
                <w:i/>
                <w:sz w:val="22"/>
                <w:szCs w:val="22"/>
                <w:lang w:val="hr-HR"/>
              </w:rPr>
            </w:pPr>
            <w:r w:rsidRPr="002240D2">
              <w:rPr>
                <w:b/>
                <w:i/>
                <w:sz w:val="22"/>
                <w:szCs w:val="22"/>
                <w:lang w:val="hr-HR"/>
              </w:rPr>
              <w:t>Jednake mogućnosti i nediskriminacija</w:t>
            </w:r>
          </w:p>
          <w:p w14:paraId="501FB830" w14:textId="77777777" w:rsidR="00FE6249" w:rsidRPr="00CC0480" w:rsidRDefault="00FE6249" w:rsidP="00FE6249">
            <w:pPr>
              <w:pStyle w:val="Text1"/>
              <w:numPr>
                <w:ilvl w:val="0"/>
                <w:numId w:val="78"/>
              </w:numPr>
              <w:spacing w:before="0" w:after="0" w:line="240" w:lineRule="auto"/>
              <w:jc w:val="both"/>
              <w:rPr>
                <w:rFonts w:eastAsia="Calibri"/>
                <w:i/>
                <w:iCs/>
                <w:sz w:val="22"/>
                <w:szCs w:val="22"/>
                <w:lang w:val="hr-HR"/>
              </w:rPr>
            </w:pPr>
            <w:r w:rsidRPr="00B04149">
              <w:rPr>
                <w:rFonts w:eastAsia="Calibri"/>
                <w:i/>
                <w:iCs/>
                <w:sz w:val="22"/>
                <w:szCs w:val="22"/>
                <w:lang w:val="hr-HR"/>
              </w:rPr>
              <w:t>Mjere koje za cilj imaju obuku, odnosno jačanje vještina, kroz pozitivan pristup će osigurati dostupnost vještina i obuka osobama s invaliditetom</w:t>
            </w:r>
            <w:r>
              <w:rPr>
                <w:rFonts w:eastAsia="Calibri"/>
                <w:i/>
                <w:iCs/>
                <w:sz w:val="22"/>
                <w:szCs w:val="22"/>
                <w:lang w:val="hr-HR"/>
              </w:rPr>
              <w:t>.</w:t>
            </w:r>
          </w:p>
          <w:p w14:paraId="137600BA" w14:textId="57567EAB" w:rsidR="0089050D" w:rsidRPr="002240D2" w:rsidRDefault="0089050D" w:rsidP="00CC0480">
            <w:pPr>
              <w:pStyle w:val="Text1"/>
              <w:numPr>
                <w:ilvl w:val="0"/>
                <w:numId w:val="78"/>
              </w:numPr>
              <w:spacing w:before="0" w:after="0" w:line="240" w:lineRule="auto"/>
              <w:jc w:val="both"/>
              <w:rPr>
                <w:i/>
                <w:sz w:val="22"/>
                <w:szCs w:val="22"/>
                <w:lang w:val="hr-HR"/>
              </w:rPr>
            </w:pPr>
            <w:r w:rsidRPr="002240D2">
              <w:rPr>
                <w:i/>
                <w:sz w:val="22"/>
                <w:szCs w:val="22"/>
                <w:lang w:val="hr-HR"/>
              </w:rPr>
              <w:t>Pozitivne mjere za osiguranje dostupnosti sadržaja namijenjenih javnosti (</w:t>
            </w:r>
            <w:r w:rsidR="001458A3" w:rsidRPr="001458A3">
              <w:rPr>
                <w:i/>
                <w:sz w:val="22"/>
                <w:szCs w:val="22"/>
                <w:lang w:val="hr-HR"/>
              </w:rPr>
              <w:t xml:space="preserve">pristupačne/prilagođene </w:t>
            </w:r>
            <w:r w:rsidRPr="002240D2">
              <w:rPr>
                <w:i/>
                <w:sz w:val="22"/>
                <w:szCs w:val="22"/>
                <w:lang w:val="hr-HR"/>
              </w:rPr>
              <w:t xml:space="preserve">web stranice, promotivni materijali i sl.) te promicanje nediskriminacije i uključivanja marginaliziranih </w:t>
            </w:r>
            <w:proofErr w:type="spellStart"/>
            <w:r w:rsidRPr="002240D2">
              <w:rPr>
                <w:i/>
                <w:sz w:val="22"/>
                <w:szCs w:val="22"/>
                <w:lang w:val="hr-HR"/>
              </w:rPr>
              <w:t>skupina</w:t>
            </w:r>
            <w:r w:rsidR="00CC0480">
              <w:rPr>
                <w:i/>
                <w:sz w:val="22"/>
                <w:szCs w:val="22"/>
                <w:lang w:val="hr-HR"/>
              </w:rPr>
              <w:t>.</w:t>
            </w:r>
            <w:r w:rsidR="325D4244" w:rsidRPr="002240D2">
              <w:rPr>
                <w:i/>
                <w:sz w:val="22"/>
                <w:szCs w:val="22"/>
                <w:lang w:val="hr-HR"/>
              </w:rPr>
              <w:t>Promicanje</w:t>
            </w:r>
            <w:proofErr w:type="spellEnd"/>
            <w:r w:rsidR="325D4244" w:rsidRPr="002240D2">
              <w:rPr>
                <w:i/>
                <w:sz w:val="22"/>
                <w:szCs w:val="22"/>
                <w:lang w:val="hr-HR"/>
              </w:rPr>
              <w:t xml:space="preserve"> </w:t>
            </w:r>
            <w:r w:rsidRPr="002240D2">
              <w:rPr>
                <w:i/>
                <w:sz w:val="22"/>
                <w:szCs w:val="22"/>
                <w:lang w:val="hr-HR"/>
              </w:rPr>
              <w:t xml:space="preserve">informacijsko </w:t>
            </w:r>
            <w:r w:rsidR="05AE14FB" w:rsidRPr="002240D2">
              <w:rPr>
                <w:i/>
                <w:sz w:val="22"/>
                <w:szCs w:val="22"/>
                <w:lang w:val="hr-HR"/>
              </w:rPr>
              <w:t>komunikacijske</w:t>
            </w:r>
            <w:r w:rsidRPr="002240D2">
              <w:rPr>
                <w:i/>
                <w:sz w:val="22"/>
                <w:szCs w:val="22"/>
                <w:lang w:val="hr-HR"/>
              </w:rPr>
              <w:t xml:space="preserve"> pristupačnost</w:t>
            </w:r>
            <w:r w:rsidR="3A9F6F9B" w:rsidRPr="002240D2">
              <w:rPr>
                <w:i/>
                <w:sz w:val="22"/>
                <w:szCs w:val="22"/>
                <w:lang w:val="hr-HR"/>
              </w:rPr>
              <w:t>i</w:t>
            </w:r>
            <w:r w:rsidRPr="002240D2">
              <w:rPr>
                <w:i/>
                <w:sz w:val="22"/>
                <w:szCs w:val="22"/>
                <w:lang w:val="hr-HR"/>
              </w:rPr>
              <w:t xml:space="preserve"> te razumn</w:t>
            </w:r>
            <w:r w:rsidR="626D3B09" w:rsidRPr="002240D2">
              <w:rPr>
                <w:i/>
                <w:sz w:val="22"/>
                <w:szCs w:val="22"/>
                <w:lang w:val="hr-HR"/>
              </w:rPr>
              <w:t>e</w:t>
            </w:r>
            <w:r w:rsidRPr="002240D2">
              <w:rPr>
                <w:i/>
                <w:sz w:val="22"/>
                <w:szCs w:val="22"/>
                <w:lang w:val="hr-HR"/>
              </w:rPr>
              <w:t xml:space="preserve"> prilagodb</w:t>
            </w:r>
            <w:r w:rsidR="013DC1F3" w:rsidRPr="002240D2">
              <w:rPr>
                <w:i/>
                <w:sz w:val="22"/>
                <w:szCs w:val="22"/>
                <w:lang w:val="hr-HR"/>
              </w:rPr>
              <w:t>e</w:t>
            </w:r>
            <w:r w:rsidRPr="002240D2">
              <w:rPr>
                <w:i/>
                <w:sz w:val="22"/>
                <w:szCs w:val="22"/>
                <w:lang w:val="hr-HR"/>
              </w:rPr>
              <w:t xml:space="preserve"> i univerzaln</w:t>
            </w:r>
            <w:r w:rsidR="59DDA704" w:rsidRPr="002240D2">
              <w:rPr>
                <w:i/>
                <w:sz w:val="22"/>
                <w:szCs w:val="22"/>
                <w:lang w:val="hr-HR"/>
              </w:rPr>
              <w:t>og</w:t>
            </w:r>
            <w:r w:rsidRPr="002240D2">
              <w:rPr>
                <w:i/>
                <w:sz w:val="22"/>
                <w:szCs w:val="22"/>
                <w:lang w:val="hr-HR"/>
              </w:rPr>
              <w:t xml:space="preserve"> dizajn</w:t>
            </w:r>
            <w:r w:rsidR="4B01994A" w:rsidRPr="002240D2">
              <w:rPr>
                <w:i/>
                <w:sz w:val="22"/>
                <w:szCs w:val="22"/>
                <w:lang w:val="hr-HR"/>
              </w:rPr>
              <w:t>a</w:t>
            </w:r>
            <w:r w:rsidRPr="002240D2">
              <w:rPr>
                <w:i/>
                <w:sz w:val="22"/>
                <w:szCs w:val="22"/>
                <w:lang w:val="hr-HR"/>
              </w:rPr>
              <w:t>.</w:t>
            </w:r>
          </w:p>
          <w:p w14:paraId="31069898" w14:textId="77777777" w:rsidR="0089050D" w:rsidRPr="002240D2" w:rsidRDefault="0089050D" w:rsidP="00B93970">
            <w:pPr>
              <w:spacing w:before="0" w:after="0" w:line="240" w:lineRule="auto"/>
              <w:jc w:val="both"/>
              <w:rPr>
                <w:b/>
                <w:i/>
                <w:sz w:val="22"/>
                <w:szCs w:val="22"/>
                <w:lang w:val="hr-HR"/>
              </w:rPr>
            </w:pPr>
            <w:r w:rsidRPr="002240D2">
              <w:rPr>
                <w:b/>
                <w:i/>
                <w:sz w:val="22"/>
                <w:szCs w:val="22"/>
                <w:lang w:val="hr-HR"/>
              </w:rPr>
              <w:t xml:space="preserve">Ravnopravnost spolova </w:t>
            </w:r>
          </w:p>
          <w:p w14:paraId="0C22DCBC" w14:textId="4E9ED99F" w:rsidR="14CF8B85" w:rsidRPr="00CC0480" w:rsidRDefault="14CF8B85" w:rsidP="31DC9440">
            <w:pPr>
              <w:pStyle w:val="Text1"/>
              <w:numPr>
                <w:ilvl w:val="0"/>
                <w:numId w:val="79"/>
              </w:numPr>
              <w:spacing w:before="0" w:after="0" w:line="240" w:lineRule="auto"/>
              <w:jc w:val="both"/>
              <w:rPr>
                <w:rFonts w:eastAsia="Calibri"/>
                <w:i/>
                <w:iCs/>
                <w:sz w:val="22"/>
                <w:szCs w:val="22"/>
                <w:lang w:val="hr-HR"/>
              </w:rPr>
            </w:pPr>
            <w:r w:rsidRPr="00CC0480">
              <w:rPr>
                <w:rFonts w:eastAsia="Calibri"/>
                <w:i/>
                <w:iCs/>
                <w:sz w:val="22"/>
                <w:szCs w:val="22"/>
                <w:lang w:val="hr-HR"/>
              </w:rPr>
              <w:t>Pozitivne mjere za promociju jednakosti žena i muškaraca kojima se nastoje eliminirati spolni stereotipi iz informacijskih i komunikacijskih aktivnosti</w:t>
            </w:r>
            <w:r w:rsidR="00C35E1D">
              <w:rPr>
                <w:rFonts w:eastAsia="Calibri"/>
                <w:i/>
                <w:iCs/>
                <w:sz w:val="22"/>
                <w:szCs w:val="22"/>
                <w:lang w:val="hr-HR"/>
              </w:rPr>
              <w:t>.</w:t>
            </w:r>
          </w:p>
          <w:p w14:paraId="6518BB76" w14:textId="24E32F85" w:rsidR="0089050D" w:rsidRDefault="0089050D" w:rsidP="00CC0480">
            <w:pPr>
              <w:pStyle w:val="Text1"/>
              <w:numPr>
                <w:ilvl w:val="0"/>
                <w:numId w:val="79"/>
              </w:numPr>
              <w:spacing w:before="0" w:after="0" w:line="240" w:lineRule="auto"/>
              <w:jc w:val="both"/>
              <w:rPr>
                <w:i/>
                <w:sz w:val="22"/>
                <w:szCs w:val="22"/>
                <w:lang w:val="hr-HR"/>
              </w:rPr>
            </w:pPr>
            <w:r w:rsidRPr="002240D2">
              <w:rPr>
                <w:i/>
                <w:sz w:val="22"/>
                <w:szCs w:val="22"/>
                <w:lang w:val="hr-HR"/>
              </w:rPr>
              <w:t xml:space="preserve">Promicanje </w:t>
            </w:r>
            <w:r w:rsidR="54A169A9" w:rsidRPr="31DC9440">
              <w:rPr>
                <w:i/>
                <w:iCs/>
                <w:sz w:val="22"/>
                <w:szCs w:val="22"/>
                <w:lang w:val="hr-HR"/>
              </w:rPr>
              <w:t xml:space="preserve"> većeg uključivanja </w:t>
            </w:r>
            <w:r w:rsidRPr="002240D2">
              <w:rPr>
                <w:i/>
                <w:sz w:val="22"/>
                <w:szCs w:val="22"/>
                <w:lang w:val="hr-HR"/>
              </w:rPr>
              <w:t xml:space="preserve">poduzetnica u </w:t>
            </w:r>
            <w:r w:rsidR="1C5EBE94" w:rsidRPr="31DC9440">
              <w:rPr>
                <w:i/>
                <w:iCs/>
                <w:sz w:val="22"/>
                <w:szCs w:val="22"/>
                <w:lang w:val="hr-HR"/>
              </w:rPr>
              <w:t>programe</w:t>
            </w:r>
            <w:r w:rsidRPr="002240D2">
              <w:rPr>
                <w:i/>
                <w:sz w:val="22"/>
                <w:szCs w:val="22"/>
                <w:lang w:val="hr-HR"/>
              </w:rPr>
              <w:t xml:space="preserve"> obrazovanja i osposobljavanja te razvoja vještina</w:t>
            </w:r>
            <w:r w:rsidR="00C35E1D">
              <w:rPr>
                <w:i/>
                <w:sz w:val="22"/>
                <w:szCs w:val="22"/>
                <w:lang w:val="hr-HR"/>
              </w:rPr>
              <w:t>.</w:t>
            </w:r>
          </w:p>
          <w:p w14:paraId="344119BC" w14:textId="125E74FE" w:rsidR="00984382" w:rsidRPr="00366379" w:rsidRDefault="007E43AA" w:rsidP="00366379">
            <w:pPr>
              <w:pStyle w:val="Text1"/>
              <w:numPr>
                <w:ilvl w:val="0"/>
                <w:numId w:val="79"/>
              </w:numPr>
              <w:spacing w:before="0" w:after="0" w:line="240" w:lineRule="auto"/>
              <w:jc w:val="both"/>
              <w:rPr>
                <w:i/>
                <w:sz w:val="22"/>
                <w:szCs w:val="22"/>
                <w:lang w:val="hr-HR"/>
              </w:rPr>
            </w:pPr>
            <w:r w:rsidRPr="007E43AA">
              <w:rPr>
                <w:i/>
                <w:sz w:val="22"/>
                <w:szCs w:val="22"/>
                <w:lang w:val="hr-HR"/>
              </w:rPr>
              <w:t xml:space="preserve">Promicanje i praćenje sudjelovanja studentica, znanstvenica te </w:t>
            </w:r>
            <w:r w:rsidR="00E0219E" w:rsidRPr="00802C61">
              <w:rPr>
                <w:i/>
                <w:sz w:val="22"/>
                <w:szCs w:val="22"/>
                <w:lang w:val="hr-HR"/>
              </w:rPr>
              <w:t>po</w:t>
            </w:r>
            <w:r w:rsidR="00E0219E" w:rsidRPr="00CC0480">
              <w:rPr>
                <w:i/>
                <w:sz w:val="22"/>
                <w:szCs w:val="22"/>
                <w:lang w:val="hr-HR"/>
              </w:rPr>
              <w:t>duzetnica</w:t>
            </w:r>
            <w:r w:rsidR="00E0219E">
              <w:rPr>
                <w:rFonts w:asciiTheme="minorHAnsi" w:hAnsiTheme="minorHAnsi" w:cstheme="minorHAnsi"/>
                <w:iCs/>
                <w:sz w:val="22"/>
                <w:szCs w:val="22"/>
                <w:lang w:val="hr-HR"/>
              </w:rPr>
              <w:t xml:space="preserve"> </w:t>
            </w:r>
            <w:r w:rsidRPr="007E43AA">
              <w:rPr>
                <w:i/>
                <w:sz w:val="22"/>
                <w:szCs w:val="22"/>
                <w:lang w:val="hr-HR"/>
              </w:rPr>
              <w:t>u programima razvoja vještina</w:t>
            </w:r>
            <w:r w:rsidR="00C35E1D">
              <w:rPr>
                <w:i/>
                <w:sz w:val="22"/>
                <w:szCs w:val="22"/>
                <w:lang w:val="hr-HR"/>
              </w:rPr>
              <w:t>.</w:t>
            </w:r>
            <w:r w:rsidRPr="007E43AA">
              <w:rPr>
                <w:i/>
                <w:sz w:val="22"/>
                <w:szCs w:val="22"/>
                <w:lang w:val="hr-HR"/>
              </w:rPr>
              <w:t xml:space="preserve"> </w:t>
            </w:r>
          </w:p>
        </w:tc>
      </w:tr>
    </w:tbl>
    <w:p w14:paraId="4A2A6505" w14:textId="77777777" w:rsidR="00984382" w:rsidRPr="002240D2" w:rsidRDefault="00984382" w:rsidP="00984382">
      <w:pPr>
        <w:pStyle w:val="Text1"/>
        <w:rPr>
          <w:lang w:val="hr-HR"/>
        </w:rPr>
      </w:pPr>
    </w:p>
    <w:p w14:paraId="03AFAAFC" w14:textId="77777777" w:rsidR="00934969" w:rsidRPr="002240D2" w:rsidRDefault="00934969" w:rsidP="002338A6">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4833B6" w14:paraId="0FF5BAE6" w14:textId="77777777" w:rsidTr="004865A3">
        <w:tc>
          <w:tcPr>
            <w:tcW w:w="8779" w:type="dxa"/>
          </w:tcPr>
          <w:p w14:paraId="5813F047" w14:textId="7C76C802" w:rsidR="00984382" w:rsidRPr="002240D2" w:rsidRDefault="00D21073" w:rsidP="00412CD8">
            <w:pPr>
              <w:pStyle w:val="Text1"/>
              <w:spacing w:before="60" w:after="60" w:line="240" w:lineRule="auto"/>
              <w:ind w:left="0"/>
              <w:rPr>
                <w:lang w:val="hr-HR"/>
              </w:rPr>
            </w:pPr>
            <w:r w:rsidRPr="002240D2">
              <w:rPr>
                <w:lang w:val="hr-HR"/>
              </w:rPr>
              <w:t xml:space="preserve">Polje za unos teksta </w:t>
            </w:r>
            <w:r w:rsidR="00984382" w:rsidRPr="002240D2">
              <w:rPr>
                <w:lang w:val="hr-HR"/>
              </w:rPr>
              <w:t>[2 000]</w:t>
            </w:r>
          </w:p>
        </w:tc>
      </w:tr>
    </w:tbl>
    <w:p w14:paraId="026F6067" w14:textId="62F85DD6" w:rsidR="00BE6C8F" w:rsidRPr="002240D2" w:rsidRDefault="00BE6C8F" w:rsidP="002338A6">
      <w:pPr>
        <w:pStyle w:val="Norm1"/>
      </w:pPr>
      <w:r w:rsidRPr="002240D2">
        <w:t xml:space="preserve">Međuregionalna, prekogranična i </w:t>
      </w:r>
      <w:r w:rsidRPr="002240D2" w:rsidDel="00D729B6">
        <w:t xml:space="preserve">transnacionalna </w:t>
      </w:r>
      <w:r w:rsidRPr="002240D2">
        <w:t xml:space="preserve">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4833B6" w14:paraId="11E9A3A8" w14:textId="77777777" w:rsidTr="004865A3">
        <w:tc>
          <w:tcPr>
            <w:tcW w:w="8779" w:type="dxa"/>
          </w:tcPr>
          <w:p w14:paraId="3377B1B8" w14:textId="56E961F2" w:rsidR="00984382" w:rsidRPr="002240D2" w:rsidRDefault="00D21073" w:rsidP="00412CD8">
            <w:pPr>
              <w:pStyle w:val="Text1"/>
              <w:spacing w:before="60" w:after="60" w:line="240" w:lineRule="auto"/>
              <w:ind w:left="0"/>
              <w:rPr>
                <w:lang w:val="hr-HR"/>
              </w:rPr>
            </w:pPr>
            <w:r w:rsidRPr="002240D2">
              <w:rPr>
                <w:lang w:val="hr-HR"/>
              </w:rPr>
              <w:t xml:space="preserve">Polje za unos teksta </w:t>
            </w:r>
            <w:r w:rsidR="00984382" w:rsidRPr="002240D2">
              <w:rPr>
                <w:lang w:val="hr-HR"/>
              </w:rPr>
              <w:t>[2 000]</w:t>
            </w:r>
          </w:p>
        </w:tc>
      </w:tr>
    </w:tbl>
    <w:p w14:paraId="6F70FD50" w14:textId="77777777" w:rsidR="007F7976" w:rsidRPr="002240D2" w:rsidRDefault="007F7976" w:rsidP="002338A6">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4669C9" w14:paraId="3E677868" w14:textId="77777777" w:rsidTr="004865A3">
        <w:tc>
          <w:tcPr>
            <w:tcW w:w="8779" w:type="dxa"/>
          </w:tcPr>
          <w:p w14:paraId="7D16F85D" w14:textId="77777777" w:rsidR="00984382" w:rsidRDefault="00D21073" w:rsidP="00366379">
            <w:pPr>
              <w:pStyle w:val="Text1"/>
              <w:spacing w:before="60" w:after="60" w:line="240" w:lineRule="auto"/>
              <w:ind w:left="0"/>
              <w:rPr>
                <w:lang w:val="hr-HR"/>
              </w:rPr>
            </w:pPr>
            <w:r w:rsidRPr="002240D2">
              <w:rPr>
                <w:lang w:val="hr-HR"/>
              </w:rPr>
              <w:t xml:space="preserve">Polje za unos teksta </w:t>
            </w:r>
            <w:r w:rsidR="00984382" w:rsidRPr="002240D2">
              <w:rPr>
                <w:lang w:val="hr-HR"/>
              </w:rPr>
              <w:t>[1 000]</w:t>
            </w:r>
          </w:p>
          <w:p w14:paraId="4420EE6C" w14:textId="00C9FB04" w:rsidR="00984382" w:rsidRPr="00A500C3" w:rsidRDefault="00F95229" w:rsidP="00673DA0">
            <w:pPr>
              <w:pStyle w:val="Text1"/>
              <w:spacing w:before="60" w:after="60" w:line="240" w:lineRule="auto"/>
              <w:ind w:left="0"/>
              <w:jc w:val="both"/>
              <w:rPr>
                <w:i/>
                <w:sz w:val="22"/>
                <w:szCs w:val="22"/>
                <w:lang w:val="hr-HR"/>
              </w:rPr>
            </w:pPr>
            <w:r>
              <w:rPr>
                <w:i/>
                <w:iCs/>
                <w:sz w:val="22"/>
                <w:szCs w:val="22"/>
                <w:lang w:val="hr-HR"/>
              </w:rPr>
              <w:t>U S</w:t>
            </w:r>
            <w:r w:rsidR="00395B83">
              <w:rPr>
                <w:i/>
                <w:iCs/>
                <w:sz w:val="22"/>
                <w:szCs w:val="22"/>
                <w:lang w:val="hr-HR"/>
              </w:rPr>
              <w:t>C 1</w:t>
            </w:r>
            <w:r w:rsidR="00372B43">
              <w:rPr>
                <w:i/>
                <w:iCs/>
                <w:sz w:val="22"/>
                <w:szCs w:val="22"/>
                <w:lang w:val="hr-HR"/>
              </w:rPr>
              <w:t>(</w:t>
            </w:r>
            <w:r w:rsidR="00395B83">
              <w:rPr>
                <w:i/>
                <w:iCs/>
                <w:sz w:val="22"/>
                <w:szCs w:val="22"/>
                <w:lang w:val="hr-HR"/>
              </w:rPr>
              <w:t>iv</w:t>
            </w:r>
            <w:r w:rsidR="00372B43">
              <w:rPr>
                <w:i/>
                <w:iCs/>
                <w:sz w:val="22"/>
                <w:szCs w:val="22"/>
                <w:lang w:val="hr-HR"/>
              </w:rPr>
              <w:t>)</w:t>
            </w:r>
            <w:r w:rsidR="00395B83">
              <w:rPr>
                <w:i/>
                <w:iCs/>
                <w:sz w:val="22"/>
                <w:szCs w:val="22"/>
                <w:lang w:val="hr-HR"/>
              </w:rPr>
              <w:t xml:space="preserve"> n</w:t>
            </w:r>
            <w:r w:rsidR="00A500C3" w:rsidRPr="00A500C3">
              <w:rPr>
                <w:i/>
                <w:iCs/>
                <w:sz w:val="22"/>
                <w:szCs w:val="22"/>
                <w:lang w:val="hr-HR"/>
              </w:rPr>
              <w:t>ije predviđeno korištenje financijskih instrumenata</w:t>
            </w:r>
            <w:r>
              <w:rPr>
                <w:i/>
                <w:iCs/>
                <w:sz w:val="22"/>
                <w:szCs w:val="22"/>
                <w:lang w:val="hr-HR"/>
              </w:rPr>
              <w:t xml:space="preserve">. </w:t>
            </w:r>
            <w:r w:rsidRPr="00F95229">
              <w:rPr>
                <w:i/>
                <w:iCs/>
                <w:sz w:val="22"/>
                <w:szCs w:val="22"/>
                <w:lang w:val="hr-HR"/>
              </w:rPr>
              <w:t xml:space="preserve">Operacije će se provoditi kroz dodjelu bespovratnih sredstava kao otvoreni pozivi ili ograničeni pozivi za podnošenje prijedloga (izravni postupci dodjele). Operacije u sklopu  ovog posebnog cilja  podrazumijevaju  aktivnosti komplementarne s ostalim specifičnim ciljevima unutar ovog cilja politike te ne uključuju projekte </w:t>
            </w:r>
            <w:r w:rsidRPr="00F95229">
              <w:rPr>
                <w:i/>
                <w:iCs/>
                <w:sz w:val="22"/>
                <w:szCs w:val="22"/>
                <w:lang w:val="hr-HR"/>
              </w:rPr>
              <w:lastRenderedPageBreak/>
              <w:t>koji ostvaruju prihode ili uštede u poslovanju, a utječu na društvene i gospodarske učinke tranzicije, na primjer jačanjem kompetencija poduzetnika, prekvalifikacijom i usavršavanjem</w:t>
            </w:r>
            <w:r w:rsidR="00A500C3" w:rsidRPr="00A500C3" w:rsidDel="00395B83">
              <w:rPr>
                <w:i/>
                <w:iCs/>
                <w:sz w:val="22"/>
                <w:szCs w:val="22"/>
                <w:lang w:val="hr-HR"/>
              </w:rPr>
              <w:t>.</w:t>
            </w:r>
          </w:p>
        </w:tc>
      </w:tr>
    </w:tbl>
    <w:p w14:paraId="58D8DDF5" w14:textId="77777777" w:rsidR="009B3F23" w:rsidRPr="002240D2" w:rsidRDefault="009B3F23" w:rsidP="002338A6">
      <w:pPr>
        <w:pStyle w:val="Heading1"/>
        <w:numPr>
          <w:ilvl w:val="0"/>
          <w:numId w:val="0"/>
        </w:numPr>
        <w:ind w:left="850"/>
        <w:rPr>
          <w:lang w:val="hr-HR"/>
        </w:rPr>
      </w:pPr>
      <w:r w:rsidRPr="002240D2">
        <w:rPr>
          <w:lang w:val="hr-HR"/>
        </w:rPr>
        <w:lastRenderedPageBreak/>
        <w:t>2.1.1.1.2.</w:t>
      </w:r>
      <w:r w:rsidRPr="002240D2">
        <w:rPr>
          <w:lang w:val="hr-HR"/>
        </w:rPr>
        <w:tab/>
        <w:t>Pokazatelji</w:t>
      </w:r>
    </w:p>
    <w:p w14:paraId="12C7E157" w14:textId="77777777" w:rsidR="009B3F23" w:rsidRPr="002240D2" w:rsidRDefault="009B3F23" w:rsidP="002338A6">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191C7836" w14:textId="77777777" w:rsidR="009B3F23" w:rsidRPr="002240D2" w:rsidRDefault="009B3F23" w:rsidP="002338A6">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215"/>
        <w:gridCol w:w="726"/>
        <w:gridCol w:w="879"/>
        <w:gridCol w:w="1038"/>
        <w:gridCol w:w="1184"/>
        <w:gridCol w:w="1331"/>
        <w:gridCol w:w="1480"/>
        <w:gridCol w:w="1178"/>
      </w:tblGrid>
      <w:tr w:rsidR="00984382" w:rsidRPr="004833B6" w14:paraId="32C58EE7" w14:textId="77777777" w:rsidTr="00012858">
        <w:trPr>
          <w:trHeight w:val="227"/>
        </w:trPr>
        <w:tc>
          <w:tcPr>
            <w:tcW w:w="509" w:type="pct"/>
          </w:tcPr>
          <w:p w14:paraId="2ADB4AEC" w14:textId="0AF3F420" w:rsidR="00984382" w:rsidRPr="002240D2" w:rsidRDefault="00392A75" w:rsidP="00412CD8">
            <w:pPr>
              <w:spacing w:before="60" w:after="60" w:line="240" w:lineRule="auto"/>
              <w:jc w:val="center"/>
              <w:rPr>
                <w:sz w:val="18"/>
                <w:szCs w:val="18"/>
                <w:lang w:val="hr-HR"/>
              </w:rPr>
            </w:pPr>
            <w:r w:rsidRPr="002240D2">
              <w:rPr>
                <w:lang w:val="hr-HR"/>
              </w:rPr>
              <w:t>Prioritet</w:t>
            </w:r>
          </w:p>
        </w:tc>
        <w:tc>
          <w:tcPr>
            <w:tcW w:w="604" w:type="pct"/>
          </w:tcPr>
          <w:p w14:paraId="39D6135B" w14:textId="4B8F7BA0" w:rsidR="00984382" w:rsidRPr="002240D2" w:rsidRDefault="00392A75" w:rsidP="00412CD8">
            <w:pPr>
              <w:spacing w:before="60" w:after="60" w:line="240" w:lineRule="auto"/>
              <w:jc w:val="center"/>
              <w:rPr>
                <w:sz w:val="18"/>
                <w:szCs w:val="18"/>
                <w:lang w:val="hr-HR"/>
              </w:rPr>
            </w:pPr>
            <w:r w:rsidRPr="002240D2">
              <w:rPr>
                <w:lang w:val="hr-HR"/>
              </w:rPr>
              <w:t>Specifični cilj</w:t>
            </w:r>
          </w:p>
        </w:tc>
        <w:tc>
          <w:tcPr>
            <w:tcW w:w="361" w:type="pct"/>
          </w:tcPr>
          <w:p w14:paraId="64B158CE" w14:textId="7336081A" w:rsidR="00984382" w:rsidRPr="002240D2" w:rsidRDefault="00392A75" w:rsidP="00412CD8">
            <w:pPr>
              <w:spacing w:before="60" w:after="60" w:line="240" w:lineRule="auto"/>
              <w:jc w:val="center"/>
              <w:rPr>
                <w:sz w:val="18"/>
                <w:szCs w:val="18"/>
                <w:lang w:val="hr-HR"/>
              </w:rPr>
            </w:pPr>
            <w:r w:rsidRPr="002240D2">
              <w:rPr>
                <w:lang w:val="hr-HR"/>
              </w:rPr>
              <w:t>Fond</w:t>
            </w:r>
          </w:p>
        </w:tc>
        <w:tc>
          <w:tcPr>
            <w:tcW w:w="437" w:type="pct"/>
          </w:tcPr>
          <w:p w14:paraId="02A8D35F" w14:textId="40C3EBD9" w:rsidR="00984382" w:rsidRPr="002240D2" w:rsidRDefault="00392A75" w:rsidP="00412CD8">
            <w:pPr>
              <w:spacing w:before="60" w:after="60" w:line="240" w:lineRule="auto"/>
              <w:jc w:val="center"/>
              <w:rPr>
                <w:sz w:val="18"/>
                <w:szCs w:val="18"/>
                <w:lang w:val="hr-HR"/>
              </w:rPr>
            </w:pPr>
            <w:r w:rsidRPr="002240D2">
              <w:rPr>
                <w:lang w:val="hr-HR"/>
              </w:rPr>
              <w:t>Kategorija regije</w:t>
            </w:r>
          </w:p>
        </w:tc>
        <w:tc>
          <w:tcPr>
            <w:tcW w:w="516" w:type="pct"/>
          </w:tcPr>
          <w:p w14:paraId="21C192A5" w14:textId="07366033" w:rsidR="00984382" w:rsidRPr="002240D2" w:rsidRDefault="00392A75" w:rsidP="00412CD8">
            <w:pPr>
              <w:spacing w:before="60" w:after="60" w:line="240" w:lineRule="auto"/>
              <w:jc w:val="center"/>
              <w:rPr>
                <w:sz w:val="18"/>
                <w:szCs w:val="18"/>
                <w:lang w:val="hr-HR"/>
              </w:rPr>
            </w:pPr>
            <w:r w:rsidRPr="002240D2">
              <w:rPr>
                <w:lang w:val="hr-HR"/>
              </w:rPr>
              <w:t>Oznaka</w:t>
            </w:r>
            <w:r w:rsidR="00984382" w:rsidRPr="002240D2">
              <w:rPr>
                <w:lang w:val="hr-HR"/>
              </w:rPr>
              <w:t xml:space="preserve"> [5]</w:t>
            </w:r>
          </w:p>
        </w:tc>
        <w:tc>
          <w:tcPr>
            <w:tcW w:w="589" w:type="pct"/>
            <w:shd w:val="clear" w:color="auto" w:fill="auto"/>
          </w:tcPr>
          <w:p w14:paraId="1A238116" w14:textId="63BF1F4B" w:rsidR="00984382" w:rsidRPr="002240D2" w:rsidRDefault="00392A75" w:rsidP="00412CD8">
            <w:pPr>
              <w:spacing w:before="60" w:after="60" w:line="240" w:lineRule="auto"/>
              <w:jc w:val="center"/>
              <w:rPr>
                <w:sz w:val="18"/>
                <w:szCs w:val="18"/>
                <w:lang w:val="hr-HR"/>
              </w:rPr>
            </w:pPr>
            <w:r w:rsidRPr="002240D2">
              <w:rPr>
                <w:lang w:val="hr-HR"/>
              </w:rPr>
              <w:t>Pokazatelj</w:t>
            </w:r>
            <w:r w:rsidR="00984382" w:rsidRPr="002240D2">
              <w:rPr>
                <w:lang w:val="hr-HR"/>
              </w:rPr>
              <w:t xml:space="preserve"> [255]</w:t>
            </w:r>
          </w:p>
        </w:tc>
        <w:tc>
          <w:tcPr>
            <w:tcW w:w="662" w:type="pct"/>
          </w:tcPr>
          <w:p w14:paraId="5F1BFBDC" w14:textId="15FE23B2" w:rsidR="00984382" w:rsidRPr="002240D2" w:rsidRDefault="00392A75" w:rsidP="00412CD8">
            <w:pPr>
              <w:spacing w:before="60" w:after="60" w:line="240" w:lineRule="auto"/>
              <w:jc w:val="center"/>
              <w:rPr>
                <w:sz w:val="18"/>
                <w:szCs w:val="18"/>
                <w:lang w:val="hr-HR"/>
              </w:rPr>
            </w:pPr>
            <w:r w:rsidRPr="002240D2">
              <w:rPr>
                <w:lang w:val="hr-HR"/>
              </w:rPr>
              <w:t>Mjerna jedinica</w:t>
            </w:r>
          </w:p>
        </w:tc>
        <w:tc>
          <w:tcPr>
            <w:tcW w:w="736" w:type="pct"/>
            <w:shd w:val="clear" w:color="auto" w:fill="auto"/>
          </w:tcPr>
          <w:p w14:paraId="4F9A2314" w14:textId="54ACB2F8" w:rsidR="00984382" w:rsidRPr="002240D2" w:rsidRDefault="00392A75" w:rsidP="00412CD8">
            <w:pPr>
              <w:spacing w:before="60" w:after="60" w:line="240" w:lineRule="auto"/>
              <w:jc w:val="center"/>
              <w:rPr>
                <w:sz w:val="18"/>
                <w:szCs w:val="18"/>
                <w:lang w:val="hr-HR"/>
              </w:rPr>
            </w:pPr>
            <w:r w:rsidRPr="002240D2">
              <w:rPr>
                <w:lang w:val="hr-HR"/>
              </w:rPr>
              <w:t>Ključna etapa (2024.)</w:t>
            </w:r>
          </w:p>
        </w:tc>
        <w:tc>
          <w:tcPr>
            <w:tcW w:w="586" w:type="pct"/>
            <w:shd w:val="clear" w:color="auto" w:fill="auto"/>
          </w:tcPr>
          <w:p w14:paraId="67408F47" w14:textId="343C5F90" w:rsidR="00984382" w:rsidRPr="002240D2" w:rsidRDefault="00392A75" w:rsidP="00412CD8">
            <w:pPr>
              <w:spacing w:before="60" w:after="60" w:line="240" w:lineRule="auto"/>
              <w:jc w:val="center"/>
              <w:rPr>
                <w:sz w:val="18"/>
                <w:szCs w:val="18"/>
                <w:lang w:val="hr-HR"/>
              </w:rPr>
            </w:pPr>
            <w:r w:rsidRPr="002240D2">
              <w:rPr>
                <w:lang w:val="hr-HR"/>
              </w:rPr>
              <w:t>Ciljna vrijednost (2029.)</w:t>
            </w:r>
          </w:p>
        </w:tc>
      </w:tr>
      <w:tr w:rsidR="00984382" w:rsidRPr="004833B6" w14:paraId="205CE4A8" w14:textId="77777777" w:rsidTr="00012858">
        <w:trPr>
          <w:trHeight w:val="227"/>
        </w:trPr>
        <w:tc>
          <w:tcPr>
            <w:tcW w:w="509" w:type="pct"/>
          </w:tcPr>
          <w:p w14:paraId="10A354F2" w14:textId="08BE6D32" w:rsidR="00984382" w:rsidRPr="002240D2" w:rsidRDefault="00230930" w:rsidP="00412CD8">
            <w:pPr>
              <w:spacing w:before="60" w:after="60" w:line="240" w:lineRule="auto"/>
              <w:rPr>
                <w:lang w:val="hr-HR"/>
              </w:rPr>
            </w:pPr>
            <w:r w:rsidRPr="002240D2">
              <w:rPr>
                <w:sz w:val="18"/>
                <w:szCs w:val="18"/>
                <w:lang w:val="hr-HR"/>
              </w:rPr>
              <w:t>1.</w:t>
            </w:r>
          </w:p>
        </w:tc>
        <w:tc>
          <w:tcPr>
            <w:tcW w:w="604" w:type="pct"/>
          </w:tcPr>
          <w:p w14:paraId="64FE78FD" w14:textId="4F32BEFB" w:rsidR="00984382" w:rsidRPr="002240D2" w:rsidRDefault="00230930" w:rsidP="00412CD8">
            <w:pPr>
              <w:spacing w:before="60" w:after="60" w:line="240" w:lineRule="auto"/>
              <w:rPr>
                <w:lang w:val="hr-HR"/>
              </w:rPr>
            </w:pPr>
            <w:r w:rsidRPr="002240D2">
              <w:rPr>
                <w:sz w:val="18"/>
                <w:szCs w:val="18"/>
                <w:lang w:val="hr-HR"/>
              </w:rPr>
              <w:t>1</w:t>
            </w:r>
            <w:r w:rsidR="00372B43">
              <w:rPr>
                <w:sz w:val="18"/>
                <w:szCs w:val="18"/>
                <w:lang w:val="hr-HR"/>
              </w:rPr>
              <w:t>(</w:t>
            </w:r>
            <w:r w:rsidRPr="002240D2">
              <w:rPr>
                <w:sz w:val="18"/>
                <w:szCs w:val="18"/>
                <w:lang w:val="hr-HR"/>
              </w:rPr>
              <w:t>iv</w:t>
            </w:r>
            <w:r w:rsidR="00372B43">
              <w:rPr>
                <w:sz w:val="18"/>
                <w:szCs w:val="18"/>
                <w:lang w:val="hr-HR"/>
              </w:rPr>
              <w:t>)</w:t>
            </w:r>
          </w:p>
        </w:tc>
        <w:tc>
          <w:tcPr>
            <w:tcW w:w="361" w:type="pct"/>
          </w:tcPr>
          <w:p w14:paraId="11748124" w14:textId="3939362E" w:rsidR="00984382" w:rsidRPr="002240D2" w:rsidRDefault="00230930" w:rsidP="00412CD8">
            <w:pPr>
              <w:spacing w:before="60" w:after="60" w:line="240" w:lineRule="auto"/>
              <w:rPr>
                <w:lang w:val="hr-HR"/>
              </w:rPr>
            </w:pPr>
            <w:r w:rsidRPr="002240D2">
              <w:rPr>
                <w:sz w:val="18"/>
                <w:szCs w:val="18"/>
                <w:lang w:val="hr-HR"/>
              </w:rPr>
              <w:t>EFRR</w:t>
            </w:r>
          </w:p>
        </w:tc>
        <w:tc>
          <w:tcPr>
            <w:tcW w:w="437" w:type="pct"/>
          </w:tcPr>
          <w:p w14:paraId="3D8B05E4" w14:textId="62E05535" w:rsidR="00984382" w:rsidRPr="002240D2" w:rsidRDefault="00230930" w:rsidP="00412CD8">
            <w:pPr>
              <w:spacing w:before="60" w:after="60" w:line="240" w:lineRule="auto"/>
              <w:rPr>
                <w:lang w:val="hr-HR"/>
              </w:rPr>
            </w:pPr>
            <w:r w:rsidRPr="002240D2">
              <w:rPr>
                <w:sz w:val="18"/>
                <w:szCs w:val="18"/>
                <w:lang w:val="hr-HR"/>
              </w:rPr>
              <w:t>Manje razvijene</w:t>
            </w:r>
          </w:p>
        </w:tc>
        <w:tc>
          <w:tcPr>
            <w:tcW w:w="516" w:type="pct"/>
          </w:tcPr>
          <w:p w14:paraId="196DBE11" w14:textId="4B92044D" w:rsidR="00984382" w:rsidRPr="002240D2" w:rsidRDefault="00825164" w:rsidP="00412CD8">
            <w:pPr>
              <w:spacing w:before="60" w:after="60" w:line="240" w:lineRule="auto"/>
              <w:rPr>
                <w:lang w:val="hr-HR"/>
              </w:rPr>
            </w:pPr>
            <w:r w:rsidRPr="002240D2">
              <w:rPr>
                <w:sz w:val="18"/>
                <w:szCs w:val="18"/>
                <w:lang w:val="hr-HR"/>
              </w:rPr>
              <w:t>RCO101</w:t>
            </w:r>
          </w:p>
        </w:tc>
        <w:tc>
          <w:tcPr>
            <w:tcW w:w="589" w:type="pct"/>
            <w:shd w:val="clear" w:color="auto" w:fill="auto"/>
          </w:tcPr>
          <w:p w14:paraId="22215B88" w14:textId="23569D63" w:rsidR="00984382" w:rsidRPr="002240D2" w:rsidRDefault="00975096" w:rsidP="00412CD8">
            <w:pPr>
              <w:spacing w:before="60" w:after="60" w:line="240" w:lineRule="auto"/>
              <w:rPr>
                <w:lang w:val="hr-HR"/>
              </w:rPr>
            </w:pPr>
            <w:r w:rsidRPr="002240D2">
              <w:rPr>
                <w:sz w:val="18"/>
                <w:szCs w:val="18"/>
                <w:lang w:val="hr-HR"/>
              </w:rPr>
              <w:t>MSP-ovi koji ulažu u razvoj vještina</w:t>
            </w:r>
          </w:p>
        </w:tc>
        <w:tc>
          <w:tcPr>
            <w:tcW w:w="662" w:type="pct"/>
          </w:tcPr>
          <w:p w14:paraId="74C14393" w14:textId="0FEE4489" w:rsidR="00984382" w:rsidRPr="002240D2" w:rsidRDefault="00825164" w:rsidP="00412CD8">
            <w:pPr>
              <w:spacing w:before="60" w:after="60" w:line="240" w:lineRule="auto"/>
              <w:rPr>
                <w:lang w:val="hr-HR"/>
              </w:rPr>
            </w:pPr>
            <w:r w:rsidRPr="002240D2">
              <w:rPr>
                <w:sz w:val="18"/>
                <w:szCs w:val="18"/>
                <w:lang w:val="hr-HR"/>
              </w:rPr>
              <w:t>poduzeća</w:t>
            </w:r>
          </w:p>
        </w:tc>
        <w:tc>
          <w:tcPr>
            <w:tcW w:w="736" w:type="pct"/>
            <w:shd w:val="clear" w:color="auto" w:fill="auto"/>
          </w:tcPr>
          <w:p w14:paraId="354A5012" w14:textId="1BAA489A" w:rsidR="00984382" w:rsidRPr="002240D2" w:rsidRDefault="00D72D58" w:rsidP="00412CD8">
            <w:pPr>
              <w:spacing w:before="60" w:after="60" w:line="240" w:lineRule="auto"/>
              <w:rPr>
                <w:lang w:val="hr-HR"/>
              </w:rPr>
            </w:pPr>
            <w:r>
              <w:rPr>
                <w:sz w:val="18"/>
                <w:szCs w:val="18"/>
                <w:lang w:val="hr-HR"/>
              </w:rPr>
              <w:t xml:space="preserve"> </w:t>
            </w:r>
            <w:r w:rsidR="3F9BDA91" w:rsidRPr="7A51AB02">
              <w:rPr>
                <w:sz w:val="18"/>
                <w:szCs w:val="18"/>
                <w:lang w:val="hr-HR"/>
              </w:rPr>
              <w:t>389</w:t>
            </w:r>
          </w:p>
        </w:tc>
        <w:tc>
          <w:tcPr>
            <w:tcW w:w="586" w:type="pct"/>
            <w:shd w:val="clear" w:color="auto" w:fill="auto"/>
          </w:tcPr>
          <w:p w14:paraId="7EEE8B24" w14:textId="6EB00D51" w:rsidR="005301E2" w:rsidRPr="002240D2" w:rsidRDefault="7A51AB02" w:rsidP="00412CD8">
            <w:pPr>
              <w:spacing w:before="60" w:after="60" w:line="240" w:lineRule="auto"/>
              <w:rPr>
                <w:lang w:val="hr-HR"/>
              </w:rPr>
            </w:pPr>
            <w:r w:rsidRPr="7A51AB02">
              <w:rPr>
                <w:sz w:val="18"/>
                <w:szCs w:val="18"/>
                <w:lang w:val="hr-HR"/>
              </w:rPr>
              <w:t>7.771</w:t>
            </w:r>
          </w:p>
        </w:tc>
      </w:tr>
      <w:tr w:rsidR="00AD7E3C" w:rsidRPr="004833B6" w14:paraId="2C3EEDF7" w14:textId="77777777" w:rsidTr="00012858">
        <w:trPr>
          <w:trHeight w:val="227"/>
        </w:trPr>
        <w:tc>
          <w:tcPr>
            <w:tcW w:w="509" w:type="pct"/>
          </w:tcPr>
          <w:p w14:paraId="728FDA3A" w14:textId="504453EE" w:rsidR="00AD7E3C" w:rsidRPr="002240D2" w:rsidRDefault="00AD7E3C" w:rsidP="00AD7E3C">
            <w:pPr>
              <w:spacing w:before="60" w:after="60" w:line="240" w:lineRule="auto"/>
              <w:rPr>
                <w:sz w:val="18"/>
                <w:szCs w:val="18"/>
                <w:lang w:val="hr-HR"/>
              </w:rPr>
            </w:pPr>
            <w:r>
              <w:rPr>
                <w:color w:val="000000" w:themeColor="text1"/>
                <w:sz w:val="18"/>
                <w:szCs w:val="18"/>
                <w:lang w:val="hr-HR"/>
              </w:rPr>
              <w:t>1.</w:t>
            </w:r>
          </w:p>
        </w:tc>
        <w:tc>
          <w:tcPr>
            <w:tcW w:w="604" w:type="pct"/>
          </w:tcPr>
          <w:p w14:paraId="13B3D1F8" w14:textId="17828D62" w:rsidR="00AD7E3C" w:rsidRPr="002240D2" w:rsidRDefault="00372B43" w:rsidP="00AD7E3C">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iv</w:t>
            </w:r>
            <w:r>
              <w:rPr>
                <w:sz w:val="18"/>
                <w:szCs w:val="18"/>
                <w:lang w:val="hr-HR"/>
              </w:rPr>
              <w:t>)</w:t>
            </w:r>
          </w:p>
        </w:tc>
        <w:tc>
          <w:tcPr>
            <w:tcW w:w="361" w:type="pct"/>
          </w:tcPr>
          <w:p w14:paraId="748AC3F9" w14:textId="1295C226" w:rsidR="00AD7E3C" w:rsidRPr="002240D2" w:rsidRDefault="00AD7E3C" w:rsidP="00AD7E3C">
            <w:pPr>
              <w:spacing w:before="60" w:after="60" w:line="240" w:lineRule="auto"/>
              <w:rPr>
                <w:sz w:val="18"/>
                <w:szCs w:val="18"/>
                <w:lang w:val="hr-HR"/>
              </w:rPr>
            </w:pPr>
            <w:r>
              <w:rPr>
                <w:color w:val="000000" w:themeColor="text1"/>
                <w:sz w:val="18"/>
                <w:szCs w:val="18"/>
                <w:lang w:val="hr-HR"/>
              </w:rPr>
              <w:t>EFRR</w:t>
            </w:r>
          </w:p>
        </w:tc>
        <w:tc>
          <w:tcPr>
            <w:tcW w:w="437" w:type="pct"/>
          </w:tcPr>
          <w:p w14:paraId="0A8D2018" w14:textId="1645E7AD" w:rsidR="00AD7E3C" w:rsidRPr="002240D2" w:rsidRDefault="00AD7E3C" w:rsidP="00AD7E3C">
            <w:pPr>
              <w:spacing w:before="60" w:after="60" w:line="240" w:lineRule="auto"/>
              <w:rPr>
                <w:sz w:val="18"/>
                <w:szCs w:val="18"/>
                <w:lang w:val="hr-HR"/>
              </w:rPr>
            </w:pPr>
            <w:r w:rsidRPr="00956B9D">
              <w:rPr>
                <w:color w:val="000000" w:themeColor="text1"/>
                <w:sz w:val="18"/>
                <w:szCs w:val="18"/>
                <w:lang w:val="hr-HR"/>
              </w:rPr>
              <w:t>Manje razvijene</w:t>
            </w:r>
          </w:p>
        </w:tc>
        <w:tc>
          <w:tcPr>
            <w:tcW w:w="516" w:type="pct"/>
          </w:tcPr>
          <w:p w14:paraId="6314FD47" w14:textId="340012CE" w:rsidR="00AD7E3C" w:rsidRPr="002240D2" w:rsidRDefault="00AD7E3C" w:rsidP="00AD7E3C">
            <w:pPr>
              <w:spacing w:before="60" w:after="60" w:line="240" w:lineRule="auto"/>
              <w:rPr>
                <w:sz w:val="18"/>
                <w:szCs w:val="18"/>
                <w:lang w:val="hr-HR"/>
              </w:rPr>
            </w:pPr>
            <w:r>
              <w:rPr>
                <w:color w:val="000000" w:themeColor="text1"/>
                <w:sz w:val="18"/>
                <w:szCs w:val="18"/>
                <w:lang w:val="hr-HR"/>
              </w:rPr>
              <w:t>RSO</w:t>
            </w:r>
            <w:r w:rsidR="00E4159D">
              <w:rPr>
                <w:color w:val="000000" w:themeColor="text1"/>
                <w:sz w:val="18"/>
                <w:szCs w:val="18"/>
                <w:lang w:val="hr-HR"/>
              </w:rPr>
              <w:t>1,4,1</w:t>
            </w:r>
          </w:p>
        </w:tc>
        <w:tc>
          <w:tcPr>
            <w:tcW w:w="589" w:type="pct"/>
            <w:shd w:val="clear" w:color="auto" w:fill="auto"/>
          </w:tcPr>
          <w:p w14:paraId="37456E5A" w14:textId="3F0D4F1F" w:rsidR="00AD7E3C" w:rsidRPr="002240D2" w:rsidRDefault="00AD7E3C" w:rsidP="00AD7E3C">
            <w:pPr>
              <w:spacing w:before="60" w:after="60" w:line="240" w:lineRule="auto"/>
              <w:rPr>
                <w:sz w:val="18"/>
                <w:szCs w:val="18"/>
                <w:lang w:val="hr-HR"/>
              </w:rPr>
            </w:pPr>
            <w:r w:rsidRPr="00956B9D">
              <w:rPr>
                <w:color w:val="000000" w:themeColor="text1"/>
                <w:sz w:val="18"/>
                <w:szCs w:val="18"/>
                <w:lang w:val="hr-HR"/>
              </w:rPr>
              <w:t xml:space="preserve">Specifični pokazatelj: Broj </w:t>
            </w:r>
            <w:r w:rsidR="0021665E">
              <w:rPr>
                <w:color w:val="000000" w:themeColor="text1"/>
                <w:sz w:val="18"/>
                <w:szCs w:val="18"/>
                <w:lang w:val="hr-HR"/>
              </w:rPr>
              <w:t>osoba</w:t>
            </w:r>
            <w:r w:rsidRPr="00956B9D">
              <w:rPr>
                <w:color w:val="000000" w:themeColor="text1"/>
                <w:sz w:val="18"/>
                <w:szCs w:val="18"/>
                <w:lang w:val="hr-HR"/>
              </w:rPr>
              <w:t xml:space="preserve"> koj</w:t>
            </w:r>
            <w:r w:rsidR="0021665E">
              <w:rPr>
                <w:color w:val="000000" w:themeColor="text1"/>
                <w:sz w:val="18"/>
                <w:szCs w:val="18"/>
                <w:lang w:val="hr-HR"/>
              </w:rPr>
              <w:t>e</w:t>
            </w:r>
            <w:r w:rsidRPr="00956B9D">
              <w:rPr>
                <w:color w:val="000000" w:themeColor="text1"/>
                <w:sz w:val="18"/>
                <w:szCs w:val="18"/>
                <w:lang w:val="hr-HR"/>
              </w:rPr>
              <w:t xml:space="preserve"> sudjeluju u usavršavanju</w:t>
            </w:r>
          </w:p>
        </w:tc>
        <w:tc>
          <w:tcPr>
            <w:tcW w:w="662" w:type="pct"/>
          </w:tcPr>
          <w:p w14:paraId="7DA73933" w14:textId="1F93C9CF" w:rsidR="00AD7E3C" w:rsidRPr="002240D2" w:rsidRDefault="00AD7E3C" w:rsidP="00AD7E3C">
            <w:pPr>
              <w:spacing w:before="60" w:after="60" w:line="240" w:lineRule="auto"/>
              <w:rPr>
                <w:sz w:val="18"/>
                <w:szCs w:val="18"/>
                <w:lang w:val="hr-HR"/>
              </w:rPr>
            </w:pPr>
            <w:proofErr w:type="spellStart"/>
            <w:r>
              <w:rPr>
                <w:color w:val="000000" w:themeColor="text1"/>
                <w:sz w:val="18"/>
                <w:szCs w:val="18"/>
              </w:rPr>
              <w:t>osobe</w:t>
            </w:r>
            <w:proofErr w:type="spellEnd"/>
          </w:p>
        </w:tc>
        <w:tc>
          <w:tcPr>
            <w:tcW w:w="736" w:type="pct"/>
            <w:shd w:val="clear" w:color="auto" w:fill="auto"/>
          </w:tcPr>
          <w:p w14:paraId="134A56CF" w14:textId="578C6793" w:rsidR="00AD7E3C" w:rsidRDefault="00AD7E3C" w:rsidP="00AD7E3C">
            <w:pPr>
              <w:spacing w:before="60" w:after="60" w:line="240" w:lineRule="auto"/>
              <w:rPr>
                <w:sz w:val="18"/>
                <w:szCs w:val="18"/>
                <w:lang w:val="hr-HR"/>
              </w:rPr>
            </w:pPr>
            <w:r>
              <w:rPr>
                <w:color w:val="000000" w:themeColor="text1"/>
                <w:sz w:val="18"/>
                <w:szCs w:val="18"/>
                <w:lang w:val="hr-HR"/>
              </w:rPr>
              <w:t>0</w:t>
            </w:r>
          </w:p>
        </w:tc>
        <w:tc>
          <w:tcPr>
            <w:tcW w:w="586" w:type="pct"/>
            <w:shd w:val="clear" w:color="auto" w:fill="auto"/>
          </w:tcPr>
          <w:p w14:paraId="25F111A7" w14:textId="406E5DB3" w:rsidR="00AD7E3C" w:rsidRDefault="00AD7E3C" w:rsidP="00AD7E3C">
            <w:pPr>
              <w:spacing w:before="60" w:after="60" w:line="240" w:lineRule="auto"/>
              <w:rPr>
                <w:sz w:val="18"/>
                <w:szCs w:val="18"/>
                <w:lang w:val="hr-HR"/>
              </w:rPr>
            </w:pPr>
            <w:r>
              <w:rPr>
                <w:color w:val="000000" w:themeColor="text1"/>
                <w:sz w:val="18"/>
                <w:szCs w:val="18"/>
                <w:lang w:val="hr-HR"/>
              </w:rPr>
              <w:t>500</w:t>
            </w:r>
          </w:p>
        </w:tc>
      </w:tr>
    </w:tbl>
    <w:p w14:paraId="03022F3E" w14:textId="77777777" w:rsidR="00E01CDD" w:rsidRPr="002240D2" w:rsidRDefault="00E01CDD" w:rsidP="002338A6">
      <w:pPr>
        <w:pStyle w:val="Norm1"/>
      </w:pPr>
      <w:r w:rsidRPr="002240D2">
        <w:t xml:space="preserve">Upućivanje: članak 22. stavak 3. točka (d) </w:t>
      </w:r>
      <w:proofErr w:type="spellStart"/>
      <w:r w:rsidRPr="002240D2">
        <w:t>podtočka</w:t>
      </w:r>
      <w:proofErr w:type="spellEnd"/>
      <w:r w:rsidRPr="002240D2">
        <w:t xml:space="preserve"> ii. UZO-a </w:t>
      </w:r>
    </w:p>
    <w:p w14:paraId="05DAFF18" w14:textId="1AEE77E2" w:rsidR="00E01CDD" w:rsidRPr="002240D2" w:rsidRDefault="00E01CDD" w:rsidP="002338A6">
      <w:pPr>
        <w:pStyle w:val="Heading3"/>
        <w:numPr>
          <w:ilvl w:val="0"/>
          <w:numId w:val="0"/>
        </w:numPr>
        <w:ind w:left="850"/>
        <w:rPr>
          <w:lang w:val="hr-HR"/>
        </w:rPr>
      </w:pPr>
      <w:r w:rsidRPr="002240D2">
        <w:rPr>
          <w:lang w:val="hr-HR"/>
        </w:rPr>
        <w:t>Tablica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888"/>
        <w:gridCol w:w="557"/>
        <w:gridCol w:w="915"/>
        <w:gridCol w:w="722"/>
        <w:gridCol w:w="1016"/>
        <w:gridCol w:w="740"/>
        <w:gridCol w:w="887"/>
        <w:gridCol w:w="943"/>
        <w:gridCol w:w="878"/>
        <w:gridCol w:w="814"/>
        <w:gridCol w:w="934"/>
      </w:tblGrid>
      <w:tr w:rsidR="00984382" w:rsidRPr="004833B6" w14:paraId="66985252" w14:textId="77777777" w:rsidTr="6FBC6C16">
        <w:trPr>
          <w:trHeight w:val="227"/>
        </w:trPr>
        <w:tc>
          <w:tcPr>
            <w:tcW w:w="0" w:type="auto"/>
          </w:tcPr>
          <w:p w14:paraId="7A27DA52" w14:textId="00F742C6" w:rsidR="00984382" w:rsidRPr="002240D2" w:rsidRDefault="00FC02BF" w:rsidP="00412CD8">
            <w:pPr>
              <w:spacing w:before="60" w:after="60" w:line="240" w:lineRule="auto"/>
              <w:rPr>
                <w:sz w:val="18"/>
                <w:szCs w:val="18"/>
                <w:lang w:val="hr-HR"/>
              </w:rPr>
            </w:pPr>
            <w:r w:rsidRPr="002240D2">
              <w:rPr>
                <w:lang w:val="hr-HR"/>
              </w:rPr>
              <w:t xml:space="preserve">Prioritet </w:t>
            </w:r>
          </w:p>
        </w:tc>
        <w:tc>
          <w:tcPr>
            <w:tcW w:w="0" w:type="auto"/>
          </w:tcPr>
          <w:p w14:paraId="65EF7A31" w14:textId="4E1ECBF9" w:rsidR="00984382" w:rsidRPr="002240D2" w:rsidRDefault="00FC02BF" w:rsidP="00412CD8">
            <w:pPr>
              <w:spacing w:before="60" w:after="60" w:line="240" w:lineRule="auto"/>
              <w:rPr>
                <w:sz w:val="18"/>
                <w:szCs w:val="18"/>
                <w:lang w:val="hr-HR"/>
              </w:rPr>
            </w:pPr>
            <w:r w:rsidRPr="002240D2">
              <w:rPr>
                <w:lang w:val="hr-HR"/>
              </w:rPr>
              <w:t xml:space="preserve">Specifični cilj </w:t>
            </w:r>
          </w:p>
        </w:tc>
        <w:tc>
          <w:tcPr>
            <w:tcW w:w="0" w:type="auto"/>
          </w:tcPr>
          <w:p w14:paraId="2F2F9420" w14:textId="76A0DE7B" w:rsidR="00984382" w:rsidRPr="002240D2" w:rsidRDefault="00FC02BF" w:rsidP="00412CD8">
            <w:pPr>
              <w:spacing w:before="60" w:after="60" w:line="240" w:lineRule="auto"/>
              <w:rPr>
                <w:sz w:val="18"/>
                <w:szCs w:val="18"/>
                <w:lang w:val="hr-HR"/>
              </w:rPr>
            </w:pPr>
            <w:r w:rsidRPr="002240D2">
              <w:rPr>
                <w:lang w:val="hr-HR"/>
              </w:rPr>
              <w:t>Fond</w:t>
            </w:r>
          </w:p>
        </w:tc>
        <w:tc>
          <w:tcPr>
            <w:tcW w:w="0" w:type="auto"/>
          </w:tcPr>
          <w:p w14:paraId="4F525FCC" w14:textId="2B9209A9" w:rsidR="00984382" w:rsidRPr="002240D2" w:rsidRDefault="00FC02BF" w:rsidP="00412CD8">
            <w:pPr>
              <w:spacing w:before="60" w:after="60" w:line="240" w:lineRule="auto"/>
              <w:rPr>
                <w:sz w:val="18"/>
                <w:szCs w:val="18"/>
                <w:lang w:val="hr-HR"/>
              </w:rPr>
            </w:pPr>
            <w:r w:rsidRPr="002240D2">
              <w:rPr>
                <w:lang w:val="hr-HR"/>
              </w:rPr>
              <w:t>Kategorija regije</w:t>
            </w:r>
          </w:p>
        </w:tc>
        <w:tc>
          <w:tcPr>
            <w:tcW w:w="0" w:type="auto"/>
          </w:tcPr>
          <w:p w14:paraId="2631FC96" w14:textId="5C9A7FE1" w:rsidR="00984382" w:rsidRPr="002240D2" w:rsidRDefault="00FC02BF" w:rsidP="00412CD8">
            <w:pPr>
              <w:spacing w:before="60" w:after="60" w:line="240" w:lineRule="auto"/>
              <w:rPr>
                <w:sz w:val="18"/>
                <w:szCs w:val="18"/>
                <w:lang w:val="hr-HR"/>
              </w:rPr>
            </w:pPr>
            <w:r w:rsidRPr="002240D2">
              <w:rPr>
                <w:lang w:val="hr-HR"/>
              </w:rPr>
              <w:t>Oznaka</w:t>
            </w:r>
            <w:r w:rsidR="00984382" w:rsidRPr="002240D2">
              <w:rPr>
                <w:lang w:val="hr-HR"/>
              </w:rPr>
              <w:t xml:space="preserve"> [5]</w:t>
            </w:r>
          </w:p>
        </w:tc>
        <w:tc>
          <w:tcPr>
            <w:tcW w:w="0" w:type="auto"/>
            <w:shd w:val="clear" w:color="auto" w:fill="auto"/>
          </w:tcPr>
          <w:p w14:paraId="66B3DA69" w14:textId="6A064A8C" w:rsidR="00984382" w:rsidRPr="002240D2" w:rsidRDefault="00FC02BF" w:rsidP="00412CD8">
            <w:pPr>
              <w:spacing w:before="60" w:after="60" w:line="240" w:lineRule="auto"/>
              <w:rPr>
                <w:sz w:val="18"/>
                <w:szCs w:val="18"/>
                <w:lang w:val="hr-HR"/>
              </w:rPr>
            </w:pPr>
            <w:r w:rsidRPr="002240D2">
              <w:rPr>
                <w:lang w:val="hr-HR"/>
              </w:rPr>
              <w:t>Pokazatelj</w:t>
            </w:r>
            <w:r w:rsidR="00984382" w:rsidRPr="002240D2">
              <w:rPr>
                <w:lang w:val="hr-HR"/>
              </w:rPr>
              <w:t xml:space="preserve"> [255]</w:t>
            </w:r>
          </w:p>
        </w:tc>
        <w:tc>
          <w:tcPr>
            <w:tcW w:w="0" w:type="auto"/>
          </w:tcPr>
          <w:p w14:paraId="1CCED8C5" w14:textId="1AA32757" w:rsidR="00984382" w:rsidRPr="002240D2" w:rsidRDefault="00FC02BF" w:rsidP="00412CD8">
            <w:pPr>
              <w:spacing w:before="60" w:after="60" w:line="240" w:lineRule="auto"/>
              <w:rPr>
                <w:sz w:val="18"/>
                <w:szCs w:val="18"/>
                <w:lang w:val="hr-HR"/>
              </w:rPr>
            </w:pPr>
            <w:r w:rsidRPr="002240D2">
              <w:rPr>
                <w:lang w:val="hr-HR"/>
              </w:rPr>
              <w:t>Mjerna jedinica</w:t>
            </w:r>
          </w:p>
        </w:tc>
        <w:tc>
          <w:tcPr>
            <w:tcW w:w="0" w:type="auto"/>
          </w:tcPr>
          <w:p w14:paraId="465EC340" w14:textId="4047722B" w:rsidR="00984382" w:rsidRPr="002240D2" w:rsidRDefault="00FC02BF" w:rsidP="00412CD8">
            <w:pPr>
              <w:spacing w:before="60" w:after="60" w:line="240" w:lineRule="auto"/>
              <w:rPr>
                <w:sz w:val="18"/>
                <w:szCs w:val="18"/>
                <w:lang w:val="hr-HR"/>
              </w:rPr>
            </w:pPr>
            <w:r w:rsidRPr="002240D2">
              <w:rPr>
                <w:lang w:val="hr-HR"/>
              </w:rPr>
              <w:t>Osnovna ili referentna vrijednost</w:t>
            </w:r>
          </w:p>
        </w:tc>
        <w:tc>
          <w:tcPr>
            <w:tcW w:w="0" w:type="auto"/>
          </w:tcPr>
          <w:p w14:paraId="3C75453E" w14:textId="10A2912A" w:rsidR="00984382" w:rsidRPr="002240D2" w:rsidRDefault="00FC02BF" w:rsidP="00412CD8">
            <w:pPr>
              <w:spacing w:before="60" w:after="60" w:line="240" w:lineRule="auto"/>
              <w:rPr>
                <w:sz w:val="18"/>
                <w:szCs w:val="18"/>
                <w:lang w:val="hr-HR"/>
              </w:rPr>
            </w:pPr>
            <w:r w:rsidRPr="002240D2">
              <w:rPr>
                <w:lang w:val="hr-HR"/>
              </w:rPr>
              <w:t>Referentna godina</w:t>
            </w:r>
          </w:p>
        </w:tc>
        <w:tc>
          <w:tcPr>
            <w:tcW w:w="0" w:type="auto"/>
            <w:shd w:val="clear" w:color="auto" w:fill="auto"/>
          </w:tcPr>
          <w:p w14:paraId="79EE30F0" w14:textId="0928DDCE" w:rsidR="00984382" w:rsidRPr="002240D2" w:rsidRDefault="00FC02BF" w:rsidP="00412CD8">
            <w:pPr>
              <w:spacing w:before="60" w:after="60" w:line="240" w:lineRule="auto"/>
              <w:rPr>
                <w:sz w:val="18"/>
                <w:szCs w:val="18"/>
                <w:lang w:val="hr-HR"/>
              </w:rPr>
            </w:pPr>
            <w:r w:rsidRPr="002240D2">
              <w:rPr>
                <w:lang w:val="hr-HR"/>
              </w:rPr>
              <w:t>Ciljna vrijednost (2029.)</w:t>
            </w:r>
          </w:p>
        </w:tc>
        <w:tc>
          <w:tcPr>
            <w:tcW w:w="0" w:type="auto"/>
            <w:shd w:val="clear" w:color="auto" w:fill="auto"/>
          </w:tcPr>
          <w:p w14:paraId="41D86A16" w14:textId="3169F724" w:rsidR="00984382" w:rsidRPr="002240D2" w:rsidRDefault="00FC02BF" w:rsidP="00412CD8">
            <w:pPr>
              <w:spacing w:before="60" w:after="60" w:line="240" w:lineRule="auto"/>
              <w:rPr>
                <w:sz w:val="18"/>
                <w:szCs w:val="18"/>
                <w:lang w:val="hr-HR"/>
              </w:rPr>
            </w:pPr>
            <w:r w:rsidRPr="002240D2">
              <w:rPr>
                <w:lang w:val="hr-HR"/>
              </w:rPr>
              <w:t>Izvor podataka [200]</w:t>
            </w:r>
          </w:p>
        </w:tc>
        <w:tc>
          <w:tcPr>
            <w:tcW w:w="0" w:type="auto"/>
          </w:tcPr>
          <w:p w14:paraId="266AB46C" w14:textId="73C3DE5F" w:rsidR="00984382" w:rsidRPr="002240D2" w:rsidRDefault="00FC02BF" w:rsidP="00412CD8">
            <w:pPr>
              <w:spacing w:before="60" w:after="60" w:line="240" w:lineRule="auto"/>
              <w:rPr>
                <w:sz w:val="18"/>
                <w:szCs w:val="18"/>
                <w:lang w:val="hr-HR"/>
              </w:rPr>
            </w:pPr>
            <w:r w:rsidRPr="002240D2">
              <w:rPr>
                <w:lang w:val="hr-HR"/>
              </w:rPr>
              <w:t>Napomene</w:t>
            </w:r>
            <w:r w:rsidR="00984382" w:rsidRPr="002240D2">
              <w:rPr>
                <w:lang w:val="hr-HR"/>
              </w:rPr>
              <w:t xml:space="preserve"> [200]</w:t>
            </w:r>
          </w:p>
        </w:tc>
      </w:tr>
      <w:tr w:rsidR="00984382" w:rsidRPr="004833B6" w14:paraId="07883E67" w14:textId="77777777" w:rsidTr="6FBC6C16">
        <w:trPr>
          <w:trHeight w:val="227"/>
        </w:trPr>
        <w:tc>
          <w:tcPr>
            <w:tcW w:w="0" w:type="auto"/>
          </w:tcPr>
          <w:p w14:paraId="7C9B11BD" w14:textId="63C9CC6E" w:rsidR="00984382" w:rsidRPr="002240D2" w:rsidRDefault="00230930" w:rsidP="00412CD8">
            <w:pPr>
              <w:spacing w:before="60" w:after="60" w:line="240" w:lineRule="auto"/>
              <w:rPr>
                <w:lang w:val="hr-HR"/>
              </w:rPr>
            </w:pPr>
            <w:r w:rsidRPr="002240D2">
              <w:rPr>
                <w:sz w:val="18"/>
                <w:szCs w:val="18"/>
                <w:lang w:val="hr-HR"/>
              </w:rPr>
              <w:t>1.</w:t>
            </w:r>
          </w:p>
        </w:tc>
        <w:tc>
          <w:tcPr>
            <w:tcW w:w="0" w:type="auto"/>
          </w:tcPr>
          <w:p w14:paraId="64048CD3" w14:textId="12C3D51C" w:rsidR="00984382" w:rsidRPr="002240D2" w:rsidRDefault="00372B43" w:rsidP="00412CD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iv</w:t>
            </w:r>
            <w:r>
              <w:rPr>
                <w:sz w:val="18"/>
                <w:szCs w:val="18"/>
                <w:lang w:val="hr-HR"/>
              </w:rPr>
              <w:t>)</w:t>
            </w:r>
          </w:p>
        </w:tc>
        <w:tc>
          <w:tcPr>
            <w:tcW w:w="0" w:type="auto"/>
          </w:tcPr>
          <w:p w14:paraId="1D9B5C96" w14:textId="5B951394" w:rsidR="00984382" w:rsidRPr="002240D2" w:rsidRDefault="00230930" w:rsidP="00412CD8">
            <w:pPr>
              <w:spacing w:before="60" w:after="60" w:line="240" w:lineRule="auto"/>
              <w:rPr>
                <w:lang w:val="hr-HR"/>
              </w:rPr>
            </w:pPr>
            <w:r w:rsidRPr="002240D2">
              <w:rPr>
                <w:sz w:val="18"/>
                <w:szCs w:val="18"/>
                <w:lang w:val="hr-HR"/>
              </w:rPr>
              <w:t>EFRR</w:t>
            </w:r>
          </w:p>
        </w:tc>
        <w:tc>
          <w:tcPr>
            <w:tcW w:w="0" w:type="auto"/>
          </w:tcPr>
          <w:p w14:paraId="6C3BA97A" w14:textId="011CFFC4" w:rsidR="00984382" w:rsidRPr="002240D2" w:rsidRDefault="00230930" w:rsidP="00412CD8">
            <w:pPr>
              <w:spacing w:before="60" w:after="60" w:line="240" w:lineRule="auto"/>
              <w:rPr>
                <w:lang w:val="hr-HR"/>
              </w:rPr>
            </w:pPr>
            <w:r w:rsidRPr="002240D2">
              <w:rPr>
                <w:sz w:val="18"/>
                <w:szCs w:val="18"/>
                <w:lang w:val="hr-HR"/>
              </w:rPr>
              <w:t>Manje razvijene</w:t>
            </w:r>
          </w:p>
        </w:tc>
        <w:tc>
          <w:tcPr>
            <w:tcW w:w="0" w:type="auto"/>
          </w:tcPr>
          <w:p w14:paraId="5E4162C0" w14:textId="248061C1" w:rsidR="007B3C74" w:rsidRPr="002240D2" w:rsidRDefault="007B3C74" w:rsidP="007B3C74">
            <w:pPr>
              <w:rPr>
                <w:color w:val="000000"/>
                <w:sz w:val="18"/>
                <w:szCs w:val="18"/>
                <w:lang w:val="hr-HR" w:eastAsia="hr-HR"/>
              </w:rPr>
            </w:pPr>
            <w:r w:rsidRPr="002240D2">
              <w:rPr>
                <w:color w:val="000000"/>
                <w:sz w:val="18"/>
                <w:szCs w:val="18"/>
                <w:lang w:val="hr-HR" w:eastAsia="hr-HR"/>
              </w:rPr>
              <w:t xml:space="preserve">RCR </w:t>
            </w:r>
            <w:r w:rsidR="00D50AC9" w:rsidRPr="002240D2">
              <w:rPr>
                <w:color w:val="000000"/>
                <w:sz w:val="18"/>
                <w:szCs w:val="18"/>
                <w:lang w:val="hr-HR" w:eastAsia="hr-HR"/>
              </w:rPr>
              <w:t>17</w:t>
            </w:r>
          </w:p>
          <w:p w14:paraId="47E195FF" w14:textId="77777777" w:rsidR="00984382" w:rsidRPr="002240D2" w:rsidRDefault="00984382" w:rsidP="00412CD8">
            <w:pPr>
              <w:spacing w:before="60" w:after="60" w:line="240" w:lineRule="auto"/>
              <w:rPr>
                <w:lang w:val="hr-HR"/>
              </w:rPr>
            </w:pPr>
          </w:p>
        </w:tc>
        <w:tc>
          <w:tcPr>
            <w:tcW w:w="0" w:type="auto"/>
            <w:shd w:val="clear" w:color="auto" w:fill="auto"/>
          </w:tcPr>
          <w:p w14:paraId="34442809" w14:textId="1C0BDF09" w:rsidR="00984382" w:rsidRPr="002240D2" w:rsidRDefault="00D50AC9" w:rsidP="00412CD8">
            <w:pPr>
              <w:spacing w:before="60" w:after="60" w:line="240" w:lineRule="auto"/>
              <w:rPr>
                <w:lang w:val="hr-HR"/>
              </w:rPr>
            </w:pPr>
            <w:r w:rsidRPr="002240D2">
              <w:rPr>
                <w:color w:val="000000"/>
                <w:sz w:val="18"/>
                <w:szCs w:val="18"/>
                <w:lang w:val="hr-HR" w:eastAsia="hr-HR"/>
              </w:rPr>
              <w:t>Poduzeća stara tri godine koja preživljavaju na tržištu*</w:t>
            </w:r>
          </w:p>
        </w:tc>
        <w:tc>
          <w:tcPr>
            <w:tcW w:w="0" w:type="auto"/>
          </w:tcPr>
          <w:p w14:paraId="35C0B74A" w14:textId="344C2D41" w:rsidR="00984382" w:rsidRPr="002240D2" w:rsidRDefault="00D50AC9" w:rsidP="00412CD8">
            <w:pPr>
              <w:spacing w:before="60" w:after="60" w:line="240" w:lineRule="auto"/>
              <w:rPr>
                <w:lang w:val="hr-HR"/>
              </w:rPr>
            </w:pPr>
            <w:r w:rsidRPr="002240D2">
              <w:rPr>
                <w:sz w:val="18"/>
                <w:szCs w:val="18"/>
                <w:lang w:val="hr-HR" w:eastAsia="hr-HR"/>
              </w:rPr>
              <w:t>poduzeća</w:t>
            </w:r>
          </w:p>
        </w:tc>
        <w:tc>
          <w:tcPr>
            <w:tcW w:w="0" w:type="auto"/>
          </w:tcPr>
          <w:p w14:paraId="3D445971" w14:textId="322464A1" w:rsidR="00984382" w:rsidRPr="002240D2" w:rsidRDefault="007B3C74" w:rsidP="00412CD8">
            <w:pPr>
              <w:spacing w:before="60" w:after="60" w:line="240" w:lineRule="auto"/>
              <w:rPr>
                <w:lang w:val="hr-HR"/>
              </w:rPr>
            </w:pPr>
            <w:r w:rsidRPr="002240D2">
              <w:rPr>
                <w:sz w:val="18"/>
                <w:szCs w:val="18"/>
                <w:lang w:val="hr-HR" w:eastAsia="hr-HR"/>
              </w:rPr>
              <w:t>0</w:t>
            </w:r>
          </w:p>
        </w:tc>
        <w:tc>
          <w:tcPr>
            <w:tcW w:w="0" w:type="auto"/>
          </w:tcPr>
          <w:p w14:paraId="02280970" w14:textId="72D9EDFC" w:rsidR="00984382" w:rsidRPr="002240D2" w:rsidRDefault="00D50AC9" w:rsidP="00412CD8">
            <w:pPr>
              <w:spacing w:before="60" w:after="60" w:line="240" w:lineRule="auto"/>
              <w:rPr>
                <w:lang w:val="hr-HR"/>
              </w:rPr>
            </w:pPr>
            <w:r w:rsidRPr="002240D2">
              <w:rPr>
                <w:sz w:val="18"/>
                <w:szCs w:val="18"/>
                <w:lang w:val="hr-HR"/>
              </w:rPr>
              <w:t>2020</w:t>
            </w:r>
          </w:p>
        </w:tc>
        <w:tc>
          <w:tcPr>
            <w:tcW w:w="0" w:type="auto"/>
            <w:shd w:val="clear" w:color="auto" w:fill="auto"/>
          </w:tcPr>
          <w:p w14:paraId="54FEC8CE" w14:textId="4DC42FDC" w:rsidR="00984382" w:rsidRPr="002240D2" w:rsidRDefault="25B32BC1" w:rsidP="39168A78">
            <w:pPr>
              <w:spacing w:before="60" w:after="60" w:line="240" w:lineRule="auto"/>
              <w:rPr>
                <w:color w:val="000000" w:themeColor="text1"/>
                <w:lang w:val="hr-HR" w:eastAsia="hr-HR"/>
              </w:rPr>
            </w:pPr>
            <w:r w:rsidRPr="39168A78">
              <w:rPr>
                <w:color w:val="000000" w:themeColor="text1"/>
                <w:sz w:val="18"/>
                <w:szCs w:val="18"/>
                <w:lang w:val="hr-HR" w:eastAsia="hr-HR"/>
              </w:rPr>
              <w:t xml:space="preserve"> </w:t>
            </w:r>
            <w:r w:rsidR="576D04B2" w:rsidRPr="7A51AB02">
              <w:rPr>
                <w:color w:val="000000" w:themeColor="text1"/>
                <w:sz w:val="18"/>
                <w:szCs w:val="18"/>
                <w:lang w:val="hr-HR" w:eastAsia="hr-HR"/>
              </w:rPr>
              <w:t>320</w:t>
            </w:r>
          </w:p>
        </w:tc>
        <w:tc>
          <w:tcPr>
            <w:tcW w:w="0" w:type="auto"/>
            <w:shd w:val="clear" w:color="auto" w:fill="auto"/>
          </w:tcPr>
          <w:p w14:paraId="4D6A6CBE" w14:textId="53095066" w:rsidR="00984382" w:rsidRPr="002240D2" w:rsidRDefault="007B3C74" w:rsidP="00412CD8">
            <w:pPr>
              <w:spacing w:before="60" w:after="60" w:line="240" w:lineRule="auto"/>
              <w:rPr>
                <w:lang w:val="hr-HR"/>
              </w:rPr>
            </w:pPr>
            <w:r w:rsidRPr="44A8E161">
              <w:rPr>
                <w:color w:val="000000" w:themeColor="text1"/>
                <w:sz w:val="18"/>
                <w:szCs w:val="18"/>
                <w:lang w:val="hr-HR" w:eastAsia="hr-HR"/>
              </w:rPr>
              <w:t xml:space="preserve"> </w:t>
            </w:r>
            <w:r w:rsidR="38391C52" w:rsidRPr="44A8E161">
              <w:rPr>
                <w:color w:val="000000" w:themeColor="text1"/>
                <w:sz w:val="18"/>
                <w:szCs w:val="18"/>
                <w:lang w:val="hr-HR" w:eastAsia="hr-HR"/>
              </w:rPr>
              <w:t>DZS</w:t>
            </w:r>
            <w:r w:rsidRPr="44A8E161">
              <w:rPr>
                <w:color w:val="000000" w:themeColor="text1"/>
                <w:sz w:val="18"/>
                <w:szCs w:val="18"/>
                <w:lang w:val="hr-HR" w:eastAsia="hr-HR"/>
              </w:rPr>
              <w:t xml:space="preserve"> </w:t>
            </w:r>
          </w:p>
        </w:tc>
        <w:tc>
          <w:tcPr>
            <w:tcW w:w="0" w:type="auto"/>
          </w:tcPr>
          <w:p w14:paraId="06DA80B4" w14:textId="77777777" w:rsidR="00984382" w:rsidRPr="002240D2" w:rsidRDefault="00984382" w:rsidP="00412CD8">
            <w:pPr>
              <w:spacing w:before="60" w:after="60" w:line="240" w:lineRule="auto"/>
              <w:rPr>
                <w:lang w:val="hr-HR"/>
              </w:rPr>
            </w:pPr>
          </w:p>
        </w:tc>
      </w:tr>
      <w:tr w:rsidR="00EB2DD9" w:rsidRPr="00765D76" w14:paraId="1E05F197" w14:textId="77777777" w:rsidTr="6FBC6C16">
        <w:trPr>
          <w:trHeight w:val="1607"/>
        </w:trPr>
        <w:tc>
          <w:tcPr>
            <w:tcW w:w="0" w:type="auto"/>
          </w:tcPr>
          <w:p w14:paraId="2E88F6B9" w14:textId="7B239519" w:rsidR="00EB2DD9" w:rsidRPr="002240D2" w:rsidRDefault="00230930" w:rsidP="00EB2DD9">
            <w:pPr>
              <w:spacing w:before="60" w:after="60" w:line="240" w:lineRule="auto"/>
              <w:rPr>
                <w:lang w:val="hr-HR"/>
              </w:rPr>
            </w:pPr>
            <w:r w:rsidRPr="002240D2">
              <w:rPr>
                <w:sz w:val="18"/>
                <w:szCs w:val="18"/>
                <w:lang w:val="hr-HR"/>
              </w:rPr>
              <w:t>1.</w:t>
            </w:r>
          </w:p>
        </w:tc>
        <w:tc>
          <w:tcPr>
            <w:tcW w:w="0" w:type="auto"/>
          </w:tcPr>
          <w:p w14:paraId="576DDA7E" w14:textId="2CBA6672" w:rsidR="00EB2DD9" w:rsidRPr="002240D2" w:rsidRDefault="00372B43" w:rsidP="00EB2DD9">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iv</w:t>
            </w:r>
            <w:r>
              <w:rPr>
                <w:sz w:val="18"/>
                <w:szCs w:val="18"/>
                <w:lang w:val="hr-HR"/>
              </w:rPr>
              <w:t>)</w:t>
            </w:r>
          </w:p>
        </w:tc>
        <w:tc>
          <w:tcPr>
            <w:tcW w:w="0" w:type="auto"/>
          </w:tcPr>
          <w:p w14:paraId="2C63F1F6" w14:textId="0C9D5514" w:rsidR="00EB2DD9" w:rsidRPr="002240D2" w:rsidRDefault="00230930" w:rsidP="00EB2DD9">
            <w:pPr>
              <w:spacing w:before="60" w:after="60" w:line="240" w:lineRule="auto"/>
              <w:rPr>
                <w:lang w:val="hr-HR"/>
              </w:rPr>
            </w:pPr>
            <w:r w:rsidRPr="002240D2">
              <w:rPr>
                <w:sz w:val="18"/>
                <w:szCs w:val="18"/>
                <w:lang w:val="hr-HR"/>
              </w:rPr>
              <w:t>EFRR</w:t>
            </w:r>
          </w:p>
        </w:tc>
        <w:tc>
          <w:tcPr>
            <w:tcW w:w="0" w:type="auto"/>
          </w:tcPr>
          <w:p w14:paraId="11462A36" w14:textId="0AD59BEA" w:rsidR="00EB2DD9" w:rsidRPr="002240D2" w:rsidRDefault="00230930" w:rsidP="00EB2DD9">
            <w:pPr>
              <w:spacing w:before="60" w:after="60" w:line="240" w:lineRule="auto"/>
              <w:rPr>
                <w:lang w:val="hr-HR"/>
              </w:rPr>
            </w:pPr>
            <w:r w:rsidRPr="002240D2">
              <w:rPr>
                <w:sz w:val="18"/>
                <w:szCs w:val="18"/>
                <w:lang w:val="hr-HR"/>
              </w:rPr>
              <w:t>Manje razvijene</w:t>
            </w:r>
          </w:p>
        </w:tc>
        <w:tc>
          <w:tcPr>
            <w:tcW w:w="0" w:type="auto"/>
          </w:tcPr>
          <w:p w14:paraId="12115C98" w14:textId="0EE22E72" w:rsidR="00EB2DD9" w:rsidRPr="002240D2" w:rsidRDefault="00EB2DD9" w:rsidP="00EB2DD9">
            <w:pPr>
              <w:rPr>
                <w:color w:val="000000"/>
                <w:sz w:val="18"/>
                <w:szCs w:val="18"/>
                <w:lang w:val="hr-HR" w:eastAsia="hr-HR"/>
              </w:rPr>
            </w:pPr>
            <w:r w:rsidRPr="002240D2">
              <w:rPr>
                <w:color w:val="000000"/>
                <w:sz w:val="18"/>
                <w:szCs w:val="18"/>
                <w:lang w:val="hr-HR" w:eastAsia="hr-HR"/>
              </w:rPr>
              <w:t>RCR 98</w:t>
            </w:r>
          </w:p>
          <w:p w14:paraId="4BCE03CD" w14:textId="77777777" w:rsidR="00EB2DD9" w:rsidRPr="002240D2" w:rsidRDefault="00EB2DD9" w:rsidP="00EB2DD9">
            <w:pPr>
              <w:rPr>
                <w:color w:val="000000"/>
                <w:sz w:val="18"/>
                <w:szCs w:val="18"/>
                <w:lang w:val="hr-HR" w:eastAsia="hr-HR"/>
              </w:rPr>
            </w:pPr>
          </w:p>
        </w:tc>
        <w:tc>
          <w:tcPr>
            <w:tcW w:w="0" w:type="auto"/>
            <w:shd w:val="clear" w:color="auto" w:fill="auto"/>
          </w:tcPr>
          <w:p w14:paraId="3974B36D" w14:textId="6A0F770C" w:rsidR="00EB2DD9" w:rsidRPr="002240D2" w:rsidRDefault="00EB2DD9" w:rsidP="00EB2DD9">
            <w:pPr>
              <w:spacing w:before="60" w:after="60" w:line="240" w:lineRule="auto"/>
              <w:rPr>
                <w:color w:val="000000"/>
                <w:sz w:val="18"/>
                <w:szCs w:val="18"/>
                <w:lang w:val="hr-HR" w:eastAsia="hr-HR"/>
              </w:rPr>
            </w:pPr>
            <w:r w:rsidRPr="002240D2">
              <w:rPr>
                <w:color w:val="000000"/>
                <w:sz w:val="18"/>
                <w:szCs w:val="18"/>
                <w:lang w:val="hr-HR" w:eastAsia="hr-HR"/>
              </w:rPr>
              <w:t xml:space="preserve">Osoblje MSP-ova koje završava trajno strukovno obrazovanje i osposobljavanje (prema vrsti vještine: tehnička, upravljačka, </w:t>
            </w:r>
            <w:r w:rsidRPr="002240D2">
              <w:rPr>
                <w:color w:val="000000"/>
                <w:sz w:val="18"/>
                <w:szCs w:val="18"/>
                <w:lang w:val="hr-HR" w:eastAsia="hr-HR"/>
              </w:rPr>
              <w:lastRenderedPageBreak/>
              <w:t>poduzetnička, zelena, druga)</w:t>
            </w:r>
          </w:p>
        </w:tc>
        <w:tc>
          <w:tcPr>
            <w:tcW w:w="0" w:type="auto"/>
          </w:tcPr>
          <w:p w14:paraId="4D144246" w14:textId="57AE1529" w:rsidR="00EB2DD9" w:rsidRPr="002240D2" w:rsidRDefault="00EB2DD9" w:rsidP="00EB2DD9">
            <w:pPr>
              <w:spacing w:before="60" w:after="60" w:line="240" w:lineRule="auto"/>
              <w:rPr>
                <w:sz w:val="18"/>
                <w:szCs w:val="18"/>
                <w:lang w:val="hr-HR" w:eastAsia="hr-HR"/>
              </w:rPr>
            </w:pPr>
            <w:r w:rsidRPr="002240D2">
              <w:rPr>
                <w:sz w:val="18"/>
                <w:szCs w:val="18"/>
                <w:lang w:val="hr-HR" w:eastAsia="hr-HR"/>
              </w:rPr>
              <w:lastRenderedPageBreak/>
              <w:t>osobe</w:t>
            </w:r>
          </w:p>
        </w:tc>
        <w:tc>
          <w:tcPr>
            <w:tcW w:w="0" w:type="auto"/>
          </w:tcPr>
          <w:p w14:paraId="1D3F63EE" w14:textId="5F94DF88" w:rsidR="00EB2DD9" w:rsidRPr="002240D2" w:rsidRDefault="00EB2DD9" w:rsidP="00EB2DD9">
            <w:pPr>
              <w:spacing w:before="60" w:after="60" w:line="240" w:lineRule="auto"/>
              <w:rPr>
                <w:sz w:val="18"/>
                <w:szCs w:val="18"/>
                <w:lang w:val="hr-HR" w:eastAsia="hr-HR"/>
              </w:rPr>
            </w:pPr>
            <w:r w:rsidRPr="002240D2">
              <w:rPr>
                <w:sz w:val="18"/>
                <w:szCs w:val="18"/>
                <w:lang w:val="hr-HR" w:eastAsia="hr-HR"/>
              </w:rPr>
              <w:t>0</w:t>
            </w:r>
          </w:p>
        </w:tc>
        <w:tc>
          <w:tcPr>
            <w:tcW w:w="0" w:type="auto"/>
          </w:tcPr>
          <w:p w14:paraId="23E9558A" w14:textId="688DAF84" w:rsidR="00EB2DD9" w:rsidRPr="002240D2" w:rsidRDefault="00EB2DD9" w:rsidP="00EB2DD9">
            <w:pPr>
              <w:spacing w:before="60" w:after="60" w:line="240" w:lineRule="auto"/>
              <w:rPr>
                <w:sz w:val="18"/>
                <w:szCs w:val="18"/>
                <w:lang w:val="hr-HR"/>
              </w:rPr>
            </w:pPr>
            <w:r w:rsidRPr="002240D2">
              <w:rPr>
                <w:sz w:val="18"/>
                <w:szCs w:val="18"/>
                <w:lang w:val="hr-HR"/>
              </w:rPr>
              <w:t>2020</w:t>
            </w:r>
          </w:p>
        </w:tc>
        <w:tc>
          <w:tcPr>
            <w:tcW w:w="0" w:type="auto"/>
            <w:shd w:val="clear" w:color="auto" w:fill="auto"/>
          </w:tcPr>
          <w:p w14:paraId="49834BD3" w14:textId="56C0C33D" w:rsidR="00EB2DD9" w:rsidRPr="002240D2" w:rsidRDefault="4427854F" w:rsidP="00EB2DD9">
            <w:pPr>
              <w:spacing w:before="60" w:after="60" w:line="240" w:lineRule="auto"/>
              <w:rPr>
                <w:color w:val="000000"/>
                <w:sz w:val="18"/>
                <w:szCs w:val="18"/>
                <w:lang w:val="hr-HR" w:eastAsia="hr-HR"/>
              </w:rPr>
            </w:pPr>
            <w:r w:rsidRPr="39168A78">
              <w:rPr>
                <w:color w:val="000000" w:themeColor="text1"/>
                <w:sz w:val="18"/>
                <w:szCs w:val="18"/>
                <w:lang w:val="hr-HR" w:eastAsia="hr-HR"/>
              </w:rPr>
              <w:t xml:space="preserve"> </w:t>
            </w:r>
            <w:r w:rsidR="0D83C245" w:rsidRPr="39168A78">
              <w:rPr>
                <w:color w:val="000000" w:themeColor="text1"/>
                <w:sz w:val="18"/>
                <w:szCs w:val="18"/>
                <w:lang w:val="hr-HR" w:eastAsia="hr-HR"/>
              </w:rPr>
              <w:t xml:space="preserve"> </w:t>
            </w:r>
            <w:r w:rsidR="001304DC">
              <w:rPr>
                <w:color w:val="000000" w:themeColor="text1"/>
                <w:sz w:val="18"/>
                <w:szCs w:val="18"/>
                <w:lang w:val="hr-HR" w:eastAsia="hr-HR"/>
              </w:rPr>
              <w:t>21.168</w:t>
            </w:r>
          </w:p>
        </w:tc>
        <w:tc>
          <w:tcPr>
            <w:tcW w:w="0" w:type="auto"/>
            <w:shd w:val="clear" w:color="auto" w:fill="auto"/>
          </w:tcPr>
          <w:p w14:paraId="4D00BC70" w14:textId="290B4BD7" w:rsidR="00EB2DD9" w:rsidRPr="002240D2" w:rsidRDefault="00EB2DD9" w:rsidP="00EB2DD9">
            <w:pPr>
              <w:spacing w:before="60" w:after="60" w:line="240" w:lineRule="auto"/>
              <w:rPr>
                <w:color w:val="000000"/>
                <w:sz w:val="18"/>
                <w:szCs w:val="18"/>
                <w:lang w:val="hr-HR" w:eastAsia="hr-HR"/>
              </w:rPr>
            </w:pPr>
            <w:r w:rsidRPr="6FBC6C16">
              <w:rPr>
                <w:color w:val="000000" w:themeColor="text1"/>
                <w:sz w:val="18"/>
                <w:szCs w:val="18"/>
                <w:lang w:val="hr-HR" w:eastAsia="hr-HR"/>
              </w:rPr>
              <w:t xml:space="preserve"> </w:t>
            </w:r>
            <w:r w:rsidR="008F14AE">
              <w:rPr>
                <w:color w:val="000000" w:themeColor="text1"/>
                <w:sz w:val="18"/>
                <w:szCs w:val="18"/>
                <w:lang w:val="hr-HR" w:eastAsia="hr-HR"/>
              </w:rPr>
              <w:t xml:space="preserve"> ZNS</w:t>
            </w:r>
          </w:p>
        </w:tc>
        <w:tc>
          <w:tcPr>
            <w:tcW w:w="0" w:type="auto"/>
          </w:tcPr>
          <w:p w14:paraId="3049E5E9" w14:textId="77777777" w:rsidR="00EB2DD9" w:rsidRPr="002240D2" w:rsidRDefault="00EB2DD9" w:rsidP="00EB2DD9">
            <w:pPr>
              <w:spacing w:before="60" w:after="60" w:line="240" w:lineRule="auto"/>
              <w:rPr>
                <w:lang w:val="hr-HR"/>
              </w:rPr>
            </w:pPr>
          </w:p>
        </w:tc>
      </w:tr>
      <w:tr w:rsidR="00D208BF" w:rsidRPr="00765D76" w14:paraId="6C153027" w14:textId="77777777" w:rsidTr="00962D1C">
        <w:trPr>
          <w:trHeight w:val="1607"/>
        </w:trPr>
        <w:tc>
          <w:tcPr>
            <w:tcW w:w="0" w:type="auto"/>
          </w:tcPr>
          <w:p w14:paraId="1321644C" w14:textId="18BB1FD0" w:rsidR="00FC1CA1" w:rsidRPr="002240D2" w:rsidRDefault="00FC1CA1" w:rsidP="00FC1CA1">
            <w:pPr>
              <w:spacing w:before="60" w:after="60" w:line="240" w:lineRule="auto"/>
              <w:rPr>
                <w:sz w:val="18"/>
                <w:szCs w:val="18"/>
                <w:lang w:val="hr-HR"/>
              </w:rPr>
            </w:pPr>
            <w:r w:rsidRPr="00717CAE">
              <w:rPr>
                <w:color w:val="000000" w:themeColor="text1"/>
                <w:sz w:val="18"/>
                <w:szCs w:val="18"/>
                <w:lang w:val="hr-HR"/>
              </w:rPr>
              <w:t>1.</w:t>
            </w:r>
          </w:p>
        </w:tc>
        <w:tc>
          <w:tcPr>
            <w:tcW w:w="0" w:type="auto"/>
          </w:tcPr>
          <w:p w14:paraId="031180BE" w14:textId="3869A2B4" w:rsidR="00FC1CA1" w:rsidRPr="002240D2" w:rsidRDefault="00372B43" w:rsidP="00FC1CA1">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iv</w:t>
            </w:r>
            <w:r>
              <w:rPr>
                <w:sz w:val="18"/>
                <w:szCs w:val="18"/>
                <w:lang w:val="hr-HR"/>
              </w:rPr>
              <w:t>)</w:t>
            </w:r>
          </w:p>
        </w:tc>
        <w:tc>
          <w:tcPr>
            <w:tcW w:w="0" w:type="auto"/>
          </w:tcPr>
          <w:p w14:paraId="5184B74A" w14:textId="2E0C3523" w:rsidR="00FC1CA1" w:rsidRPr="002240D2" w:rsidRDefault="00FC1CA1" w:rsidP="00FC1CA1">
            <w:pPr>
              <w:spacing w:before="60" w:after="60" w:line="240" w:lineRule="auto"/>
              <w:rPr>
                <w:sz w:val="18"/>
                <w:szCs w:val="18"/>
                <w:lang w:val="hr-HR"/>
              </w:rPr>
            </w:pPr>
            <w:r w:rsidRPr="00717CAE">
              <w:rPr>
                <w:color w:val="000000" w:themeColor="text1"/>
                <w:sz w:val="18"/>
                <w:szCs w:val="18"/>
                <w:lang w:val="hr-HR"/>
              </w:rPr>
              <w:t>EFRR</w:t>
            </w:r>
          </w:p>
        </w:tc>
        <w:tc>
          <w:tcPr>
            <w:tcW w:w="0" w:type="auto"/>
          </w:tcPr>
          <w:p w14:paraId="6B78698D" w14:textId="255F3909" w:rsidR="00FC1CA1" w:rsidRPr="002240D2" w:rsidRDefault="00FC1CA1" w:rsidP="00FC1CA1">
            <w:pPr>
              <w:spacing w:before="60" w:after="60" w:line="240" w:lineRule="auto"/>
              <w:rPr>
                <w:sz w:val="18"/>
                <w:szCs w:val="18"/>
                <w:lang w:val="hr-HR"/>
              </w:rPr>
            </w:pPr>
            <w:r w:rsidRPr="00717CAE">
              <w:rPr>
                <w:color w:val="000000" w:themeColor="text1"/>
                <w:sz w:val="18"/>
                <w:szCs w:val="18"/>
                <w:lang w:val="hr-HR"/>
              </w:rPr>
              <w:t>Manje razvijene</w:t>
            </w:r>
          </w:p>
        </w:tc>
        <w:tc>
          <w:tcPr>
            <w:tcW w:w="0" w:type="auto"/>
          </w:tcPr>
          <w:p w14:paraId="057624A3" w14:textId="3602BAB9" w:rsidR="00FC1CA1" w:rsidRPr="002240D2" w:rsidRDefault="00FC1CA1" w:rsidP="00FC1CA1">
            <w:pPr>
              <w:rPr>
                <w:color w:val="000000"/>
                <w:sz w:val="18"/>
                <w:szCs w:val="18"/>
                <w:lang w:val="hr-HR" w:eastAsia="hr-HR"/>
              </w:rPr>
            </w:pPr>
            <w:r w:rsidRPr="00717CAE">
              <w:rPr>
                <w:color w:val="000000" w:themeColor="text1"/>
                <w:sz w:val="18"/>
                <w:szCs w:val="18"/>
                <w:lang w:val="hr-HR"/>
              </w:rPr>
              <w:t>RSR</w:t>
            </w:r>
            <w:r>
              <w:rPr>
                <w:color w:val="000000" w:themeColor="text1"/>
                <w:sz w:val="18"/>
                <w:szCs w:val="18"/>
                <w:lang w:val="hr-HR"/>
              </w:rPr>
              <w:t xml:space="preserve"> </w:t>
            </w:r>
            <w:r w:rsidR="00E4159D">
              <w:rPr>
                <w:color w:val="000000" w:themeColor="text1"/>
                <w:sz w:val="18"/>
                <w:szCs w:val="18"/>
                <w:lang w:val="hr-HR"/>
              </w:rPr>
              <w:t>1</w:t>
            </w:r>
            <w:r w:rsidR="009A16C3">
              <w:rPr>
                <w:color w:val="000000" w:themeColor="text1"/>
                <w:sz w:val="18"/>
                <w:szCs w:val="18"/>
                <w:lang w:val="hr-HR"/>
              </w:rPr>
              <w:t>.</w:t>
            </w:r>
            <w:r w:rsidR="00E4159D">
              <w:rPr>
                <w:color w:val="000000" w:themeColor="text1"/>
                <w:sz w:val="18"/>
                <w:szCs w:val="18"/>
                <w:lang w:val="hr-HR"/>
              </w:rPr>
              <w:t>4</w:t>
            </w:r>
            <w:r w:rsidR="009A16C3">
              <w:rPr>
                <w:color w:val="000000" w:themeColor="text1"/>
                <w:sz w:val="18"/>
                <w:szCs w:val="18"/>
                <w:lang w:val="hr-HR"/>
              </w:rPr>
              <w:t>.</w:t>
            </w:r>
            <w:r w:rsidR="00E4159D">
              <w:rPr>
                <w:color w:val="000000" w:themeColor="text1"/>
                <w:sz w:val="18"/>
                <w:szCs w:val="18"/>
                <w:lang w:val="hr-HR"/>
              </w:rPr>
              <w:t>1</w:t>
            </w:r>
          </w:p>
        </w:tc>
        <w:tc>
          <w:tcPr>
            <w:tcW w:w="0" w:type="auto"/>
            <w:shd w:val="clear" w:color="auto" w:fill="auto"/>
          </w:tcPr>
          <w:p w14:paraId="20682F99" w14:textId="316935E6" w:rsidR="00FC1CA1" w:rsidRPr="002240D2" w:rsidRDefault="00FC1CA1" w:rsidP="00FC1CA1">
            <w:pPr>
              <w:spacing w:before="60" w:after="60" w:line="240" w:lineRule="auto"/>
              <w:rPr>
                <w:color w:val="000000"/>
                <w:sz w:val="18"/>
                <w:szCs w:val="18"/>
                <w:lang w:val="hr-HR" w:eastAsia="hr-HR"/>
              </w:rPr>
            </w:pPr>
            <w:r w:rsidRPr="00717CAE">
              <w:rPr>
                <w:color w:val="000000" w:themeColor="text1"/>
                <w:sz w:val="18"/>
                <w:szCs w:val="18"/>
                <w:lang w:val="hr-HR"/>
              </w:rPr>
              <w:t>Specifični pokazatelj:</w:t>
            </w:r>
            <w:r w:rsidRPr="000B1F4F">
              <w:rPr>
                <w:lang w:val="hr-HR"/>
              </w:rPr>
              <w:t xml:space="preserve"> </w:t>
            </w:r>
            <w:r w:rsidRPr="00B40FA3">
              <w:rPr>
                <w:color w:val="000000" w:themeColor="text1"/>
                <w:sz w:val="18"/>
                <w:szCs w:val="18"/>
                <w:lang w:val="hr-HR"/>
              </w:rPr>
              <w:t xml:space="preserve">Broj </w:t>
            </w:r>
            <w:r w:rsidR="0021665E">
              <w:rPr>
                <w:color w:val="000000" w:themeColor="text1"/>
                <w:sz w:val="18"/>
                <w:szCs w:val="18"/>
                <w:lang w:val="hr-HR"/>
              </w:rPr>
              <w:t>osoba koje</w:t>
            </w:r>
            <w:r w:rsidRPr="00B40FA3">
              <w:rPr>
                <w:color w:val="000000" w:themeColor="text1"/>
                <w:sz w:val="18"/>
                <w:szCs w:val="18"/>
                <w:lang w:val="hr-HR"/>
              </w:rPr>
              <w:t xml:space="preserve"> primjenjuju nova znanja</w:t>
            </w:r>
            <w:r w:rsidRPr="00717CAE">
              <w:rPr>
                <w:color w:val="000000" w:themeColor="text1"/>
                <w:sz w:val="18"/>
                <w:szCs w:val="18"/>
                <w:lang w:val="hr-HR"/>
              </w:rPr>
              <w:t xml:space="preserve"> </w:t>
            </w:r>
          </w:p>
        </w:tc>
        <w:tc>
          <w:tcPr>
            <w:tcW w:w="0" w:type="auto"/>
          </w:tcPr>
          <w:p w14:paraId="57F6C4C4" w14:textId="0C476F7D" w:rsidR="00FC1CA1" w:rsidRPr="002240D2" w:rsidRDefault="00FC1CA1" w:rsidP="00FC1CA1">
            <w:pPr>
              <w:spacing w:before="60" w:after="60" w:line="240" w:lineRule="auto"/>
              <w:rPr>
                <w:sz w:val="18"/>
                <w:szCs w:val="18"/>
                <w:lang w:val="hr-HR" w:eastAsia="hr-HR"/>
              </w:rPr>
            </w:pPr>
            <w:r>
              <w:rPr>
                <w:color w:val="000000" w:themeColor="text1"/>
                <w:sz w:val="18"/>
                <w:szCs w:val="18"/>
                <w:lang w:val="hr-HR" w:eastAsia="hr-HR"/>
              </w:rPr>
              <w:t>osobe</w:t>
            </w:r>
          </w:p>
        </w:tc>
        <w:tc>
          <w:tcPr>
            <w:tcW w:w="0" w:type="auto"/>
            <w:vAlign w:val="center"/>
          </w:tcPr>
          <w:p w14:paraId="30E77848" w14:textId="2B8CB826" w:rsidR="00FC1CA1" w:rsidRPr="002240D2" w:rsidRDefault="00FC1CA1" w:rsidP="00FC1CA1">
            <w:pPr>
              <w:spacing w:before="60" w:after="60" w:line="240" w:lineRule="auto"/>
              <w:rPr>
                <w:sz w:val="18"/>
                <w:szCs w:val="18"/>
                <w:lang w:val="hr-HR" w:eastAsia="hr-HR"/>
              </w:rPr>
            </w:pPr>
            <w:r w:rsidRPr="00717CAE">
              <w:rPr>
                <w:color w:val="000000" w:themeColor="text1"/>
                <w:sz w:val="18"/>
                <w:szCs w:val="18"/>
                <w:lang w:val="hr-HR" w:eastAsia="hr-HR"/>
              </w:rPr>
              <w:t>0</w:t>
            </w:r>
          </w:p>
        </w:tc>
        <w:tc>
          <w:tcPr>
            <w:tcW w:w="0" w:type="auto"/>
            <w:vAlign w:val="center"/>
          </w:tcPr>
          <w:p w14:paraId="3AFE3D45" w14:textId="508143F3" w:rsidR="00FC1CA1" w:rsidRPr="002240D2" w:rsidRDefault="00FC1CA1" w:rsidP="00FC1CA1">
            <w:pPr>
              <w:spacing w:before="60" w:after="60" w:line="240" w:lineRule="auto"/>
              <w:rPr>
                <w:sz w:val="18"/>
                <w:szCs w:val="18"/>
                <w:lang w:val="hr-HR"/>
              </w:rPr>
            </w:pPr>
            <w:r w:rsidRPr="00717CAE">
              <w:rPr>
                <w:color w:val="000000" w:themeColor="text1"/>
                <w:sz w:val="18"/>
                <w:szCs w:val="18"/>
                <w:lang w:val="hr-HR"/>
              </w:rPr>
              <w:t>n/p</w:t>
            </w:r>
          </w:p>
        </w:tc>
        <w:tc>
          <w:tcPr>
            <w:tcW w:w="0" w:type="auto"/>
            <w:shd w:val="clear" w:color="auto" w:fill="auto"/>
            <w:vAlign w:val="center"/>
          </w:tcPr>
          <w:p w14:paraId="4681551C" w14:textId="0A189952" w:rsidR="00FC1CA1" w:rsidRPr="39168A78" w:rsidRDefault="00FC1CA1" w:rsidP="00FC1CA1">
            <w:pPr>
              <w:spacing w:before="60" w:after="60" w:line="240" w:lineRule="auto"/>
              <w:rPr>
                <w:color w:val="000000" w:themeColor="text1"/>
                <w:sz w:val="18"/>
                <w:szCs w:val="18"/>
                <w:lang w:val="hr-HR" w:eastAsia="hr-HR"/>
              </w:rPr>
            </w:pPr>
            <w:r>
              <w:rPr>
                <w:color w:val="000000" w:themeColor="text1"/>
                <w:sz w:val="18"/>
                <w:szCs w:val="18"/>
                <w:lang w:val="hr-HR"/>
              </w:rPr>
              <w:t>350</w:t>
            </w:r>
          </w:p>
        </w:tc>
        <w:tc>
          <w:tcPr>
            <w:tcW w:w="0" w:type="auto"/>
            <w:shd w:val="clear" w:color="auto" w:fill="auto"/>
            <w:vAlign w:val="center"/>
          </w:tcPr>
          <w:p w14:paraId="6AAAF33A" w14:textId="6873900D" w:rsidR="00FC1CA1" w:rsidRPr="6FBC6C16" w:rsidRDefault="00FC1CA1" w:rsidP="00FC1CA1">
            <w:pPr>
              <w:spacing w:before="60" w:after="60" w:line="240" w:lineRule="auto"/>
              <w:rPr>
                <w:color w:val="000000" w:themeColor="text1"/>
                <w:sz w:val="18"/>
                <w:szCs w:val="18"/>
                <w:lang w:val="hr-HR" w:eastAsia="hr-HR"/>
              </w:rPr>
            </w:pPr>
            <w:r w:rsidRPr="00B40FA3">
              <w:rPr>
                <w:color w:val="000000" w:themeColor="text1"/>
                <w:sz w:val="18"/>
                <w:szCs w:val="18"/>
                <w:lang w:val="hr-HR"/>
              </w:rPr>
              <w:t>Post-provedbeno izvješće</w:t>
            </w:r>
          </w:p>
        </w:tc>
        <w:tc>
          <w:tcPr>
            <w:tcW w:w="0" w:type="auto"/>
          </w:tcPr>
          <w:p w14:paraId="3B41F307" w14:textId="77777777" w:rsidR="00FC1CA1" w:rsidRPr="002240D2" w:rsidRDefault="00FC1CA1" w:rsidP="00FC1CA1">
            <w:pPr>
              <w:spacing w:before="60" w:after="60" w:line="240" w:lineRule="auto"/>
              <w:rPr>
                <w:lang w:val="hr-HR"/>
              </w:rPr>
            </w:pPr>
          </w:p>
        </w:tc>
      </w:tr>
    </w:tbl>
    <w:p w14:paraId="27F502DE" w14:textId="77777777" w:rsidR="00984382" w:rsidRPr="002240D2" w:rsidRDefault="00984382" w:rsidP="00984382">
      <w:pPr>
        <w:rPr>
          <w:lang w:val="hr-HR"/>
        </w:rPr>
      </w:pPr>
    </w:p>
    <w:p w14:paraId="02B9D82E" w14:textId="77777777" w:rsidR="00C209BC" w:rsidRPr="002240D2" w:rsidRDefault="00C209BC" w:rsidP="002338A6">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2EA72013" w14:textId="77777777" w:rsidR="00C209BC" w:rsidRPr="002240D2" w:rsidRDefault="00C209BC" w:rsidP="002338A6">
      <w:pPr>
        <w:pStyle w:val="Norm1"/>
      </w:pPr>
      <w:r w:rsidRPr="002240D2">
        <w:t xml:space="preserve">Upućivanje: članak 22.stavak 3. točka (d) </w:t>
      </w:r>
      <w:proofErr w:type="spellStart"/>
      <w:r w:rsidRPr="002240D2">
        <w:t>podtočka</w:t>
      </w:r>
      <w:proofErr w:type="spellEnd"/>
      <w:r w:rsidRPr="002240D2">
        <w:t xml:space="preserve"> viii UZO-a</w:t>
      </w:r>
    </w:p>
    <w:p w14:paraId="5C8637B1" w14:textId="77777777" w:rsidR="00C209BC" w:rsidRPr="002240D2" w:rsidRDefault="00C209BC" w:rsidP="002338A6">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851"/>
        <w:gridCol w:w="2214"/>
        <w:gridCol w:w="2125"/>
        <w:gridCol w:w="1671"/>
        <w:gridCol w:w="1834"/>
      </w:tblGrid>
      <w:tr w:rsidR="00984382" w:rsidRPr="004833B6" w14:paraId="386F0178" w14:textId="77777777" w:rsidTr="004865A3">
        <w:tc>
          <w:tcPr>
            <w:tcW w:w="676" w:type="pct"/>
            <w:vAlign w:val="center"/>
          </w:tcPr>
          <w:p w14:paraId="5345FE27" w14:textId="706EDEDD" w:rsidR="00984382" w:rsidRPr="002240D2" w:rsidRDefault="00D9505E" w:rsidP="00412CD8">
            <w:pPr>
              <w:spacing w:before="60" w:after="60" w:line="240" w:lineRule="auto"/>
              <w:jc w:val="center"/>
              <w:rPr>
                <w:lang w:val="hr-HR"/>
              </w:rPr>
            </w:pPr>
            <w:r w:rsidRPr="002240D2">
              <w:rPr>
                <w:lang w:val="hr-HR"/>
              </w:rPr>
              <w:t>Prioritet br.</w:t>
            </w:r>
          </w:p>
        </w:tc>
        <w:tc>
          <w:tcPr>
            <w:tcW w:w="423" w:type="pct"/>
            <w:vAlign w:val="center"/>
          </w:tcPr>
          <w:p w14:paraId="3F33EDF8" w14:textId="15F92494" w:rsidR="00984382" w:rsidRPr="002240D2" w:rsidRDefault="00D9505E" w:rsidP="00412CD8">
            <w:pPr>
              <w:spacing w:before="60" w:after="60" w:line="240" w:lineRule="auto"/>
              <w:jc w:val="center"/>
              <w:rPr>
                <w:lang w:val="hr-HR"/>
              </w:rPr>
            </w:pPr>
            <w:r w:rsidRPr="002240D2">
              <w:rPr>
                <w:lang w:val="hr-HR"/>
              </w:rPr>
              <w:t>Fond</w:t>
            </w:r>
          </w:p>
        </w:tc>
        <w:tc>
          <w:tcPr>
            <w:tcW w:w="1101" w:type="pct"/>
            <w:vAlign w:val="center"/>
          </w:tcPr>
          <w:p w14:paraId="463D07BA" w14:textId="2FB54491" w:rsidR="00984382" w:rsidRPr="002240D2" w:rsidRDefault="00D9505E" w:rsidP="00412CD8">
            <w:pPr>
              <w:spacing w:before="60" w:after="60" w:line="240" w:lineRule="auto"/>
              <w:jc w:val="center"/>
              <w:rPr>
                <w:lang w:val="hr-HR"/>
              </w:rPr>
            </w:pPr>
            <w:r w:rsidRPr="002240D2">
              <w:rPr>
                <w:lang w:val="hr-HR"/>
              </w:rPr>
              <w:t>Kategorija regije</w:t>
            </w:r>
          </w:p>
        </w:tc>
        <w:tc>
          <w:tcPr>
            <w:tcW w:w="1057" w:type="pct"/>
            <w:vAlign w:val="center"/>
          </w:tcPr>
          <w:p w14:paraId="2E5E5319" w14:textId="1DD29A41" w:rsidR="00984382" w:rsidRPr="002240D2" w:rsidRDefault="00D9505E" w:rsidP="00412CD8">
            <w:pPr>
              <w:spacing w:before="60" w:after="60" w:line="240" w:lineRule="auto"/>
              <w:jc w:val="center"/>
              <w:rPr>
                <w:lang w:val="hr-HR"/>
              </w:rPr>
            </w:pPr>
            <w:r w:rsidRPr="002240D2">
              <w:rPr>
                <w:lang w:val="hr-HR"/>
              </w:rPr>
              <w:t>Specifični cilj</w:t>
            </w:r>
          </w:p>
        </w:tc>
        <w:tc>
          <w:tcPr>
            <w:tcW w:w="831" w:type="pct"/>
            <w:vAlign w:val="center"/>
          </w:tcPr>
          <w:p w14:paraId="73A6A877" w14:textId="1803A1BD" w:rsidR="00984382" w:rsidRPr="002240D2" w:rsidRDefault="00D9505E" w:rsidP="00412CD8">
            <w:pPr>
              <w:spacing w:before="60" w:after="60" w:line="240" w:lineRule="auto"/>
              <w:jc w:val="center"/>
              <w:rPr>
                <w:lang w:val="hr-HR"/>
              </w:rPr>
            </w:pPr>
            <w:r w:rsidRPr="002240D2">
              <w:rPr>
                <w:lang w:val="hr-HR"/>
              </w:rPr>
              <w:t>Kôd</w:t>
            </w:r>
          </w:p>
        </w:tc>
        <w:tc>
          <w:tcPr>
            <w:tcW w:w="913" w:type="pct"/>
            <w:vAlign w:val="center"/>
          </w:tcPr>
          <w:p w14:paraId="5B99DAE2" w14:textId="39E0ECE0" w:rsidR="00984382" w:rsidRPr="002240D2" w:rsidRDefault="00D9505E"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1304DC" w:rsidRPr="004833B6" w14:paraId="5EC4C312" w14:textId="77777777" w:rsidTr="004865A3">
        <w:tc>
          <w:tcPr>
            <w:tcW w:w="676" w:type="pct"/>
          </w:tcPr>
          <w:p w14:paraId="45494CE7" w14:textId="62AB2A33" w:rsidR="001304DC" w:rsidRPr="002240D2" w:rsidRDefault="001304DC" w:rsidP="001304DC">
            <w:pPr>
              <w:spacing w:before="60" w:after="60" w:line="240" w:lineRule="auto"/>
              <w:rPr>
                <w:sz w:val="18"/>
                <w:szCs w:val="18"/>
                <w:lang w:val="hr-HR"/>
              </w:rPr>
            </w:pPr>
            <w:r w:rsidRPr="002240D2">
              <w:rPr>
                <w:sz w:val="18"/>
                <w:szCs w:val="18"/>
                <w:lang w:val="hr-HR"/>
              </w:rPr>
              <w:t>1</w:t>
            </w:r>
          </w:p>
        </w:tc>
        <w:tc>
          <w:tcPr>
            <w:tcW w:w="423" w:type="pct"/>
          </w:tcPr>
          <w:p w14:paraId="28181AA7" w14:textId="5B7ED678" w:rsidR="001304DC" w:rsidRPr="002240D2" w:rsidRDefault="001304DC" w:rsidP="001304DC">
            <w:pPr>
              <w:spacing w:before="60" w:after="60" w:line="240" w:lineRule="auto"/>
              <w:rPr>
                <w:sz w:val="18"/>
                <w:szCs w:val="18"/>
                <w:lang w:val="hr-HR"/>
              </w:rPr>
            </w:pPr>
            <w:r w:rsidRPr="002240D2">
              <w:rPr>
                <w:sz w:val="18"/>
                <w:szCs w:val="18"/>
                <w:lang w:val="hr-HR"/>
              </w:rPr>
              <w:t>EFRR</w:t>
            </w:r>
          </w:p>
        </w:tc>
        <w:tc>
          <w:tcPr>
            <w:tcW w:w="1101" w:type="pct"/>
          </w:tcPr>
          <w:p w14:paraId="3FC33F40" w14:textId="2BF6A1AC" w:rsidR="001304DC" w:rsidRPr="002240D2" w:rsidRDefault="001304DC" w:rsidP="001304DC">
            <w:pPr>
              <w:spacing w:before="60" w:after="60" w:line="240" w:lineRule="auto"/>
              <w:rPr>
                <w:sz w:val="18"/>
                <w:szCs w:val="18"/>
                <w:lang w:val="hr-HR"/>
              </w:rPr>
            </w:pPr>
            <w:r w:rsidRPr="002240D2">
              <w:rPr>
                <w:sz w:val="18"/>
                <w:szCs w:val="18"/>
                <w:lang w:val="hr-HR"/>
              </w:rPr>
              <w:t>Manje razvijene</w:t>
            </w:r>
          </w:p>
        </w:tc>
        <w:tc>
          <w:tcPr>
            <w:tcW w:w="1057" w:type="pct"/>
          </w:tcPr>
          <w:p w14:paraId="405E5823" w14:textId="08B1335E" w:rsidR="001304DC" w:rsidRPr="002240D2" w:rsidRDefault="00372B43" w:rsidP="001304DC">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iv</w:t>
            </w:r>
            <w:r>
              <w:rPr>
                <w:sz w:val="18"/>
                <w:szCs w:val="18"/>
                <w:lang w:val="hr-HR"/>
              </w:rPr>
              <w:t>)</w:t>
            </w:r>
            <w:r w:rsidR="001304DC" w:rsidRPr="002240D2">
              <w:rPr>
                <w:sz w:val="18"/>
                <w:szCs w:val="18"/>
                <w:lang w:val="hr-HR"/>
              </w:rPr>
              <w:t>Razvoj vještina za pametnu specijalizaciju, industrijsku tranziciju i poduzetništvo</w:t>
            </w:r>
          </w:p>
        </w:tc>
        <w:tc>
          <w:tcPr>
            <w:tcW w:w="831" w:type="pct"/>
          </w:tcPr>
          <w:p w14:paraId="7E68010A" w14:textId="685AD940" w:rsidR="001304DC" w:rsidRPr="002240D2" w:rsidRDefault="001304DC" w:rsidP="001304DC">
            <w:pPr>
              <w:spacing w:before="60" w:after="60" w:line="240" w:lineRule="auto"/>
              <w:rPr>
                <w:sz w:val="18"/>
                <w:szCs w:val="18"/>
                <w:lang w:val="hr-HR"/>
              </w:rPr>
            </w:pPr>
            <w:r w:rsidRPr="002240D2">
              <w:rPr>
                <w:sz w:val="18"/>
                <w:szCs w:val="18"/>
                <w:lang w:val="hr-HR"/>
              </w:rPr>
              <w:t>012 Aktivnosti istraživanja i inovacija u javnim istraživačkim centrima, ustanovama visokog obrazovanja i centrima kompetencija, uključujući umrežavanje (industrijsko istraživanje, eksperimentalan razvoj, studije izvedivosti)</w:t>
            </w:r>
          </w:p>
        </w:tc>
        <w:tc>
          <w:tcPr>
            <w:tcW w:w="913" w:type="pct"/>
          </w:tcPr>
          <w:p w14:paraId="76FCE406" w14:textId="4597DDE3" w:rsidR="001304DC" w:rsidRPr="39168A78" w:rsidDel="48C78AF9" w:rsidRDefault="00FB7301" w:rsidP="001304DC">
            <w:pPr>
              <w:spacing w:before="60" w:after="60" w:line="240" w:lineRule="auto"/>
              <w:rPr>
                <w:sz w:val="18"/>
                <w:szCs w:val="18"/>
                <w:lang w:val="hr-HR"/>
              </w:rPr>
            </w:pPr>
            <w:r>
              <w:rPr>
                <w:sz w:val="18"/>
                <w:szCs w:val="18"/>
                <w:lang w:val="hr-HR"/>
              </w:rPr>
              <w:t>15.000.000</w:t>
            </w:r>
          </w:p>
        </w:tc>
      </w:tr>
      <w:tr w:rsidR="00984382" w:rsidRPr="004833B6" w14:paraId="57F4D707" w14:textId="77777777" w:rsidTr="004865A3">
        <w:tc>
          <w:tcPr>
            <w:tcW w:w="676" w:type="pct"/>
          </w:tcPr>
          <w:p w14:paraId="15982B9E" w14:textId="7ACD707C" w:rsidR="00984382" w:rsidRPr="002240D2" w:rsidRDefault="00943EED" w:rsidP="00412CD8">
            <w:pPr>
              <w:spacing w:before="60" w:after="60" w:line="240" w:lineRule="auto"/>
              <w:rPr>
                <w:lang w:val="hr-HR"/>
              </w:rPr>
            </w:pPr>
            <w:r w:rsidRPr="002240D2">
              <w:rPr>
                <w:sz w:val="18"/>
                <w:szCs w:val="18"/>
                <w:lang w:val="hr-HR"/>
              </w:rPr>
              <w:t>1</w:t>
            </w:r>
          </w:p>
        </w:tc>
        <w:tc>
          <w:tcPr>
            <w:tcW w:w="423" w:type="pct"/>
          </w:tcPr>
          <w:p w14:paraId="09CE09C5" w14:textId="36613896" w:rsidR="00984382" w:rsidRPr="002240D2" w:rsidRDefault="00943EED" w:rsidP="00412CD8">
            <w:pPr>
              <w:spacing w:before="60" w:after="60" w:line="240" w:lineRule="auto"/>
              <w:rPr>
                <w:lang w:val="hr-HR"/>
              </w:rPr>
            </w:pPr>
            <w:r w:rsidRPr="002240D2">
              <w:rPr>
                <w:sz w:val="18"/>
                <w:szCs w:val="18"/>
                <w:lang w:val="hr-HR"/>
              </w:rPr>
              <w:t>EFRR</w:t>
            </w:r>
          </w:p>
        </w:tc>
        <w:tc>
          <w:tcPr>
            <w:tcW w:w="1101" w:type="pct"/>
          </w:tcPr>
          <w:p w14:paraId="405974FA" w14:textId="4AC4AFED" w:rsidR="00984382" w:rsidRPr="002240D2" w:rsidRDefault="00943EED" w:rsidP="00412CD8">
            <w:pPr>
              <w:spacing w:before="60" w:after="60" w:line="240" w:lineRule="auto"/>
              <w:rPr>
                <w:lang w:val="hr-HR"/>
              </w:rPr>
            </w:pPr>
            <w:r w:rsidRPr="002240D2">
              <w:rPr>
                <w:sz w:val="18"/>
                <w:szCs w:val="18"/>
                <w:lang w:val="hr-HR"/>
              </w:rPr>
              <w:t>Manje razvijene</w:t>
            </w:r>
          </w:p>
        </w:tc>
        <w:tc>
          <w:tcPr>
            <w:tcW w:w="1057" w:type="pct"/>
          </w:tcPr>
          <w:p w14:paraId="42E96D51" w14:textId="1F026CDF" w:rsidR="00984382" w:rsidRPr="002240D2" w:rsidRDefault="00372B43" w:rsidP="00412CD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iv</w:t>
            </w:r>
            <w:r>
              <w:rPr>
                <w:sz w:val="18"/>
                <w:szCs w:val="18"/>
                <w:lang w:val="hr-HR"/>
              </w:rPr>
              <w:t>)</w:t>
            </w:r>
            <w:r w:rsidR="00943EED" w:rsidRPr="002240D2">
              <w:rPr>
                <w:sz w:val="18"/>
                <w:szCs w:val="18"/>
                <w:lang w:val="hr-HR"/>
              </w:rPr>
              <w:t>Razvoj vještina za pametnu specijalizaciju, industrijsku tranziciju i poduzetništvo</w:t>
            </w:r>
          </w:p>
        </w:tc>
        <w:tc>
          <w:tcPr>
            <w:tcW w:w="831" w:type="pct"/>
          </w:tcPr>
          <w:p w14:paraId="101395BE" w14:textId="79C67DD1" w:rsidR="00984382" w:rsidRPr="002240D2" w:rsidRDefault="00965EF7" w:rsidP="00412CD8">
            <w:pPr>
              <w:spacing w:before="60" w:after="60" w:line="240" w:lineRule="auto"/>
              <w:rPr>
                <w:lang w:val="hr-HR"/>
              </w:rPr>
            </w:pPr>
            <w:r w:rsidRPr="002240D2">
              <w:rPr>
                <w:sz w:val="18"/>
                <w:szCs w:val="18"/>
                <w:lang w:val="hr-HR"/>
              </w:rPr>
              <w:t>023 Razvoj vještina za pametnu specijalizaciju, industrijsku tranziciju, poduzetništvo i prilagodljivost poduzeća promjenama</w:t>
            </w:r>
          </w:p>
        </w:tc>
        <w:tc>
          <w:tcPr>
            <w:tcW w:w="913" w:type="pct"/>
          </w:tcPr>
          <w:p w14:paraId="4577F175" w14:textId="6A043624" w:rsidR="00984382" w:rsidRPr="002240D2" w:rsidRDefault="00984382" w:rsidP="39168A78">
            <w:pPr>
              <w:spacing w:before="60" w:after="60" w:line="240" w:lineRule="auto"/>
              <w:rPr>
                <w:lang w:val="hr-HR"/>
              </w:rPr>
            </w:pPr>
          </w:p>
          <w:p w14:paraId="5A646147" w14:textId="52F7E844" w:rsidR="00984382" w:rsidRPr="002240D2" w:rsidRDefault="303F1E1D" w:rsidP="39168A78">
            <w:pPr>
              <w:spacing w:before="60" w:after="60" w:line="240" w:lineRule="auto"/>
              <w:rPr>
                <w:lang w:val="hr-HR"/>
              </w:rPr>
            </w:pPr>
            <w:r w:rsidRPr="39168A78">
              <w:rPr>
                <w:sz w:val="18"/>
                <w:szCs w:val="18"/>
                <w:lang w:val="hr-HR"/>
              </w:rPr>
              <w:t>31.800.000</w:t>
            </w:r>
          </w:p>
        </w:tc>
      </w:tr>
      <w:tr w:rsidR="009E2399" w:rsidRPr="004833B6" w14:paraId="766853A0" w14:textId="77777777" w:rsidTr="004865A3">
        <w:tc>
          <w:tcPr>
            <w:tcW w:w="676" w:type="pct"/>
          </w:tcPr>
          <w:p w14:paraId="0E9CFBCA" w14:textId="31CB9731" w:rsidR="009E2399" w:rsidRPr="002240D2" w:rsidRDefault="009E2399" w:rsidP="009E2399">
            <w:pPr>
              <w:spacing w:before="60" w:after="60" w:line="240" w:lineRule="auto"/>
              <w:rPr>
                <w:lang w:val="hr-HR"/>
              </w:rPr>
            </w:pPr>
            <w:r w:rsidRPr="002240D2">
              <w:rPr>
                <w:sz w:val="18"/>
                <w:szCs w:val="18"/>
                <w:lang w:val="hr-HR"/>
              </w:rPr>
              <w:t>1</w:t>
            </w:r>
          </w:p>
        </w:tc>
        <w:tc>
          <w:tcPr>
            <w:tcW w:w="423" w:type="pct"/>
          </w:tcPr>
          <w:p w14:paraId="37742D54" w14:textId="6A740346" w:rsidR="009E2399" w:rsidRPr="002240D2" w:rsidRDefault="009E2399" w:rsidP="009E2399">
            <w:pPr>
              <w:spacing w:before="60" w:after="60" w:line="240" w:lineRule="auto"/>
              <w:rPr>
                <w:lang w:val="hr-HR"/>
              </w:rPr>
            </w:pPr>
            <w:r w:rsidRPr="002240D2">
              <w:rPr>
                <w:sz w:val="18"/>
                <w:szCs w:val="18"/>
                <w:lang w:val="hr-HR"/>
              </w:rPr>
              <w:t>EFRR</w:t>
            </w:r>
          </w:p>
        </w:tc>
        <w:tc>
          <w:tcPr>
            <w:tcW w:w="1101" w:type="pct"/>
          </w:tcPr>
          <w:p w14:paraId="7EFBCB26" w14:textId="7FAE716A" w:rsidR="009E2399" w:rsidRPr="002240D2" w:rsidRDefault="009E2399" w:rsidP="009E2399">
            <w:pPr>
              <w:spacing w:before="60" w:after="60" w:line="240" w:lineRule="auto"/>
              <w:rPr>
                <w:lang w:val="hr-HR"/>
              </w:rPr>
            </w:pPr>
            <w:r w:rsidRPr="002240D2">
              <w:rPr>
                <w:sz w:val="18"/>
                <w:szCs w:val="18"/>
                <w:lang w:val="hr-HR"/>
              </w:rPr>
              <w:t>Manje razvijene</w:t>
            </w:r>
          </w:p>
        </w:tc>
        <w:tc>
          <w:tcPr>
            <w:tcW w:w="1057" w:type="pct"/>
          </w:tcPr>
          <w:p w14:paraId="1CAD76A1" w14:textId="0AEE73F7" w:rsidR="009E2399" w:rsidRPr="002240D2" w:rsidRDefault="00372B43" w:rsidP="009E2399">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iv</w:t>
            </w:r>
            <w:r>
              <w:rPr>
                <w:sz w:val="18"/>
                <w:szCs w:val="18"/>
                <w:lang w:val="hr-HR"/>
              </w:rPr>
              <w:t>)</w:t>
            </w:r>
            <w:r w:rsidR="009E2399" w:rsidRPr="002240D2">
              <w:rPr>
                <w:sz w:val="18"/>
                <w:szCs w:val="18"/>
                <w:lang w:val="hr-HR"/>
              </w:rPr>
              <w:t>Razvoj vještina za pametnu specijalizaciju, industrijsku tranziciju i poduzetništvo</w:t>
            </w:r>
          </w:p>
        </w:tc>
        <w:tc>
          <w:tcPr>
            <w:tcW w:w="831" w:type="pct"/>
          </w:tcPr>
          <w:p w14:paraId="45ACC1D9" w14:textId="3B44EFDD" w:rsidR="009E2399" w:rsidRPr="002240D2" w:rsidRDefault="000D1917" w:rsidP="009E2399">
            <w:pPr>
              <w:spacing w:before="60" w:after="60" w:line="240" w:lineRule="auto"/>
              <w:rPr>
                <w:lang w:val="hr-HR"/>
              </w:rPr>
            </w:pPr>
            <w:r w:rsidRPr="002240D2">
              <w:rPr>
                <w:sz w:val="18"/>
                <w:szCs w:val="18"/>
                <w:lang w:val="hr-HR"/>
              </w:rPr>
              <w:t xml:space="preserve">024 Napredne usluge potpore za MSP-ove i skupine MSP-ova (uključujući usluge upravljanja, </w:t>
            </w:r>
            <w:r w:rsidRPr="002240D2">
              <w:rPr>
                <w:sz w:val="18"/>
                <w:szCs w:val="18"/>
                <w:lang w:val="hr-HR"/>
              </w:rPr>
              <w:lastRenderedPageBreak/>
              <w:t>marketinga i dizajna)</w:t>
            </w:r>
          </w:p>
        </w:tc>
        <w:tc>
          <w:tcPr>
            <w:tcW w:w="913" w:type="pct"/>
          </w:tcPr>
          <w:p w14:paraId="0F9586FD" w14:textId="441F7377" w:rsidR="009E2399" w:rsidRPr="002240D2" w:rsidRDefault="009E2399" w:rsidP="009E2399">
            <w:pPr>
              <w:spacing w:before="60" w:after="60" w:line="240" w:lineRule="auto"/>
              <w:rPr>
                <w:lang w:val="hr-HR"/>
              </w:rPr>
            </w:pPr>
            <w:r w:rsidRPr="002240D2">
              <w:rPr>
                <w:sz w:val="18"/>
                <w:szCs w:val="18"/>
                <w:lang w:val="hr-HR"/>
              </w:rPr>
              <w:lastRenderedPageBreak/>
              <w:t>3.200.000</w:t>
            </w:r>
          </w:p>
        </w:tc>
      </w:tr>
    </w:tbl>
    <w:p w14:paraId="66EA1982" w14:textId="77777777" w:rsidR="00984382" w:rsidRPr="002240D2" w:rsidRDefault="00984382" w:rsidP="00984382">
      <w:pPr>
        <w:rPr>
          <w:lang w:val="hr-HR"/>
        </w:rPr>
      </w:pPr>
    </w:p>
    <w:p w14:paraId="053BF616" w14:textId="77777777" w:rsidR="00D01931" w:rsidRPr="002240D2" w:rsidRDefault="00D01931" w:rsidP="00D01931">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164B5E1C" w14:textId="77777777" w:rsidTr="004865A3">
        <w:tc>
          <w:tcPr>
            <w:tcW w:w="775" w:type="pct"/>
          </w:tcPr>
          <w:p w14:paraId="0D442D9E" w14:textId="5082C354" w:rsidR="00984382" w:rsidRPr="002240D2" w:rsidRDefault="00072BE3" w:rsidP="00412CD8">
            <w:pPr>
              <w:spacing w:before="60" w:after="60" w:line="240" w:lineRule="auto"/>
              <w:jc w:val="center"/>
              <w:rPr>
                <w:lang w:val="hr-HR"/>
              </w:rPr>
            </w:pPr>
            <w:r w:rsidRPr="002240D2">
              <w:rPr>
                <w:lang w:val="hr-HR"/>
              </w:rPr>
              <w:t>Prioritet br.</w:t>
            </w:r>
          </w:p>
        </w:tc>
        <w:tc>
          <w:tcPr>
            <w:tcW w:w="422" w:type="pct"/>
          </w:tcPr>
          <w:p w14:paraId="0B96B3CF" w14:textId="76BCE9AF" w:rsidR="00984382" w:rsidRPr="002240D2" w:rsidRDefault="00072BE3" w:rsidP="00412CD8">
            <w:pPr>
              <w:spacing w:before="60" w:after="60" w:line="240" w:lineRule="auto"/>
              <w:jc w:val="center"/>
              <w:rPr>
                <w:lang w:val="hr-HR"/>
              </w:rPr>
            </w:pPr>
            <w:r w:rsidRPr="002240D2">
              <w:rPr>
                <w:lang w:val="hr-HR"/>
              </w:rPr>
              <w:t>Fond</w:t>
            </w:r>
          </w:p>
        </w:tc>
        <w:tc>
          <w:tcPr>
            <w:tcW w:w="1206" w:type="pct"/>
          </w:tcPr>
          <w:p w14:paraId="2F7CC286" w14:textId="55B698C3" w:rsidR="00984382" w:rsidRPr="002240D2" w:rsidRDefault="00072BE3" w:rsidP="00412CD8">
            <w:pPr>
              <w:spacing w:before="60" w:after="60" w:line="240" w:lineRule="auto"/>
              <w:jc w:val="center"/>
              <w:rPr>
                <w:lang w:val="hr-HR"/>
              </w:rPr>
            </w:pPr>
            <w:r w:rsidRPr="002240D2">
              <w:rPr>
                <w:lang w:val="hr-HR"/>
              </w:rPr>
              <w:t>Kategorija regije</w:t>
            </w:r>
          </w:p>
        </w:tc>
        <w:tc>
          <w:tcPr>
            <w:tcW w:w="1155" w:type="pct"/>
          </w:tcPr>
          <w:p w14:paraId="603F5C9A" w14:textId="3EB8B875" w:rsidR="00984382" w:rsidRPr="002240D2" w:rsidRDefault="00072BE3" w:rsidP="00412CD8">
            <w:pPr>
              <w:spacing w:before="60" w:after="60" w:line="240" w:lineRule="auto"/>
              <w:jc w:val="center"/>
              <w:rPr>
                <w:lang w:val="hr-HR"/>
              </w:rPr>
            </w:pPr>
            <w:r w:rsidRPr="002240D2">
              <w:rPr>
                <w:lang w:val="hr-HR"/>
              </w:rPr>
              <w:t>Specifični cilj</w:t>
            </w:r>
          </w:p>
        </w:tc>
        <w:tc>
          <w:tcPr>
            <w:tcW w:w="430" w:type="pct"/>
          </w:tcPr>
          <w:p w14:paraId="79D07C8C" w14:textId="5B4019CA" w:rsidR="00984382" w:rsidRPr="002240D2" w:rsidRDefault="00072BE3" w:rsidP="00412CD8">
            <w:pPr>
              <w:spacing w:before="60" w:after="60" w:line="240" w:lineRule="auto"/>
              <w:jc w:val="center"/>
              <w:rPr>
                <w:lang w:val="hr-HR"/>
              </w:rPr>
            </w:pPr>
            <w:r w:rsidRPr="002240D2">
              <w:rPr>
                <w:lang w:val="hr-HR"/>
              </w:rPr>
              <w:t>Kôd</w:t>
            </w:r>
          </w:p>
        </w:tc>
        <w:tc>
          <w:tcPr>
            <w:tcW w:w="1012" w:type="pct"/>
          </w:tcPr>
          <w:p w14:paraId="4E4709AF" w14:textId="0307B382" w:rsidR="00984382" w:rsidRPr="002240D2" w:rsidRDefault="00072BE3"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6D6223" w14:paraId="5454E426" w14:textId="77777777" w:rsidTr="004865A3">
        <w:tc>
          <w:tcPr>
            <w:tcW w:w="775" w:type="pct"/>
          </w:tcPr>
          <w:p w14:paraId="64662259" w14:textId="74FDCBD2" w:rsidR="00984382" w:rsidRPr="00C85ACE" w:rsidRDefault="00D96D81" w:rsidP="00412CD8">
            <w:pPr>
              <w:spacing w:before="60" w:after="60" w:line="240" w:lineRule="auto"/>
              <w:rPr>
                <w:lang w:val="hr-HR"/>
              </w:rPr>
            </w:pPr>
            <w:r w:rsidRPr="00C85ACE">
              <w:rPr>
                <w:sz w:val="18"/>
                <w:szCs w:val="18"/>
                <w:lang w:val="hr-HR"/>
              </w:rPr>
              <w:t>1</w:t>
            </w:r>
          </w:p>
        </w:tc>
        <w:tc>
          <w:tcPr>
            <w:tcW w:w="422" w:type="pct"/>
          </w:tcPr>
          <w:p w14:paraId="3D40A9CB" w14:textId="47813F49" w:rsidR="00984382" w:rsidRPr="00C85ACE" w:rsidRDefault="00D96D81" w:rsidP="00412CD8">
            <w:pPr>
              <w:spacing w:before="60" w:after="60" w:line="240" w:lineRule="auto"/>
              <w:rPr>
                <w:lang w:val="hr-HR"/>
              </w:rPr>
            </w:pPr>
            <w:r w:rsidRPr="00C85ACE">
              <w:rPr>
                <w:sz w:val="18"/>
                <w:szCs w:val="18"/>
                <w:lang w:val="hr-HR"/>
              </w:rPr>
              <w:t>EFRR</w:t>
            </w:r>
          </w:p>
        </w:tc>
        <w:tc>
          <w:tcPr>
            <w:tcW w:w="1206" w:type="pct"/>
          </w:tcPr>
          <w:p w14:paraId="74BE9514" w14:textId="4465A112" w:rsidR="00984382" w:rsidRPr="00C85ACE" w:rsidRDefault="00D96D81" w:rsidP="00412CD8">
            <w:pPr>
              <w:spacing w:before="60" w:after="60" w:line="240" w:lineRule="auto"/>
              <w:rPr>
                <w:lang w:val="hr-HR"/>
              </w:rPr>
            </w:pPr>
            <w:r w:rsidRPr="00C85ACE">
              <w:rPr>
                <w:sz w:val="18"/>
                <w:szCs w:val="18"/>
                <w:lang w:val="hr-HR"/>
              </w:rPr>
              <w:t>Manje razvijene</w:t>
            </w:r>
          </w:p>
        </w:tc>
        <w:tc>
          <w:tcPr>
            <w:tcW w:w="1155" w:type="pct"/>
          </w:tcPr>
          <w:p w14:paraId="4E6A1348" w14:textId="48FD997B" w:rsidR="00984382" w:rsidRPr="002240D2" w:rsidRDefault="00372B43" w:rsidP="00412CD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iv</w:t>
            </w:r>
            <w:r>
              <w:rPr>
                <w:sz w:val="18"/>
                <w:szCs w:val="18"/>
                <w:lang w:val="hr-HR"/>
              </w:rPr>
              <w:t>)</w:t>
            </w:r>
            <w:r w:rsidR="00D96D81" w:rsidRPr="00C85ACE">
              <w:rPr>
                <w:sz w:val="18"/>
                <w:szCs w:val="18"/>
                <w:lang w:val="hr-HR"/>
              </w:rPr>
              <w:t>Razvoj vještina za pametnu specijalizaciju, industrijsku tranziciju i poduzetništvo</w:t>
            </w:r>
          </w:p>
        </w:tc>
        <w:tc>
          <w:tcPr>
            <w:tcW w:w="430" w:type="pct"/>
          </w:tcPr>
          <w:p w14:paraId="5672841A" w14:textId="74E1744B" w:rsidR="00984382" w:rsidRPr="002A7FA8" w:rsidRDefault="007F327B" w:rsidP="00412CD8">
            <w:pPr>
              <w:spacing w:before="60" w:after="60" w:line="240" w:lineRule="auto"/>
              <w:rPr>
                <w:sz w:val="18"/>
                <w:szCs w:val="18"/>
                <w:lang w:val="hr-HR"/>
              </w:rPr>
            </w:pPr>
            <w:r>
              <w:rPr>
                <w:sz w:val="18"/>
                <w:szCs w:val="18"/>
                <w:lang w:val="hr-HR"/>
              </w:rPr>
              <w:t>01</w:t>
            </w:r>
          </w:p>
        </w:tc>
        <w:tc>
          <w:tcPr>
            <w:tcW w:w="1012" w:type="pct"/>
          </w:tcPr>
          <w:p w14:paraId="0242B636" w14:textId="6E28268D" w:rsidR="00984382" w:rsidRPr="002240D2" w:rsidRDefault="00E4369A" w:rsidP="00412CD8">
            <w:pPr>
              <w:spacing w:before="60" w:after="60" w:line="240" w:lineRule="auto"/>
              <w:rPr>
                <w:lang w:val="hr-HR"/>
              </w:rPr>
            </w:pPr>
            <w:r>
              <w:rPr>
                <w:sz w:val="18"/>
                <w:szCs w:val="18"/>
                <w:lang w:val="hr-HR"/>
              </w:rPr>
              <w:t>50.000.000</w:t>
            </w:r>
          </w:p>
        </w:tc>
      </w:tr>
    </w:tbl>
    <w:p w14:paraId="57C157ED" w14:textId="77777777" w:rsidR="00984382" w:rsidRPr="002240D2" w:rsidRDefault="00984382" w:rsidP="00984382">
      <w:pPr>
        <w:rPr>
          <w:lang w:val="hr-HR"/>
        </w:rPr>
      </w:pPr>
    </w:p>
    <w:p w14:paraId="5E29D124" w14:textId="77777777" w:rsidR="00406BF8" w:rsidRPr="002240D2" w:rsidRDefault="00406BF8" w:rsidP="00406BF8">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39240D69" w14:textId="77777777" w:rsidTr="004865A3">
        <w:tc>
          <w:tcPr>
            <w:tcW w:w="775" w:type="pct"/>
          </w:tcPr>
          <w:p w14:paraId="3A7E53FC" w14:textId="7F00CE6E" w:rsidR="00984382" w:rsidRPr="002240D2" w:rsidRDefault="00D50EE2" w:rsidP="00412CD8">
            <w:pPr>
              <w:spacing w:before="60" w:after="60" w:line="240" w:lineRule="auto"/>
              <w:jc w:val="center"/>
              <w:rPr>
                <w:lang w:val="hr-HR"/>
              </w:rPr>
            </w:pPr>
            <w:r w:rsidRPr="002240D2">
              <w:rPr>
                <w:lang w:val="hr-HR"/>
              </w:rPr>
              <w:t>Prioritet br.</w:t>
            </w:r>
          </w:p>
        </w:tc>
        <w:tc>
          <w:tcPr>
            <w:tcW w:w="422" w:type="pct"/>
          </w:tcPr>
          <w:p w14:paraId="1B68B960" w14:textId="582AD885" w:rsidR="00984382" w:rsidRPr="002240D2" w:rsidRDefault="00D50EE2" w:rsidP="00412CD8">
            <w:pPr>
              <w:spacing w:before="60" w:after="60" w:line="240" w:lineRule="auto"/>
              <w:jc w:val="center"/>
              <w:rPr>
                <w:lang w:val="hr-HR"/>
              </w:rPr>
            </w:pPr>
            <w:r w:rsidRPr="002240D2">
              <w:rPr>
                <w:lang w:val="hr-HR"/>
              </w:rPr>
              <w:t>Fond</w:t>
            </w:r>
          </w:p>
        </w:tc>
        <w:tc>
          <w:tcPr>
            <w:tcW w:w="1206" w:type="pct"/>
          </w:tcPr>
          <w:p w14:paraId="1B9C4EA6" w14:textId="57932705" w:rsidR="00984382" w:rsidRPr="002240D2" w:rsidRDefault="00D50EE2" w:rsidP="00412CD8">
            <w:pPr>
              <w:spacing w:before="60" w:after="60" w:line="240" w:lineRule="auto"/>
              <w:jc w:val="center"/>
              <w:rPr>
                <w:lang w:val="hr-HR"/>
              </w:rPr>
            </w:pPr>
            <w:r w:rsidRPr="002240D2">
              <w:rPr>
                <w:lang w:val="hr-HR"/>
              </w:rPr>
              <w:t>Kategorija regije</w:t>
            </w:r>
          </w:p>
        </w:tc>
        <w:tc>
          <w:tcPr>
            <w:tcW w:w="1155" w:type="pct"/>
          </w:tcPr>
          <w:p w14:paraId="568207AD" w14:textId="7537DAA5" w:rsidR="00984382" w:rsidRPr="002240D2" w:rsidRDefault="00D50EE2" w:rsidP="00412CD8">
            <w:pPr>
              <w:spacing w:before="60" w:after="60" w:line="240" w:lineRule="auto"/>
              <w:jc w:val="center"/>
              <w:rPr>
                <w:lang w:val="hr-HR"/>
              </w:rPr>
            </w:pPr>
            <w:r w:rsidRPr="002240D2">
              <w:rPr>
                <w:lang w:val="hr-HR"/>
              </w:rPr>
              <w:t>Specifični cilj</w:t>
            </w:r>
          </w:p>
        </w:tc>
        <w:tc>
          <w:tcPr>
            <w:tcW w:w="430" w:type="pct"/>
          </w:tcPr>
          <w:p w14:paraId="556D5BBA" w14:textId="7C3A98AB" w:rsidR="00984382" w:rsidRPr="002240D2" w:rsidRDefault="00D50EE2" w:rsidP="00412CD8">
            <w:pPr>
              <w:spacing w:before="60" w:after="60" w:line="240" w:lineRule="auto"/>
              <w:jc w:val="center"/>
              <w:rPr>
                <w:lang w:val="hr-HR"/>
              </w:rPr>
            </w:pPr>
            <w:r w:rsidRPr="002240D2">
              <w:rPr>
                <w:lang w:val="hr-HR"/>
              </w:rPr>
              <w:t>Kôd</w:t>
            </w:r>
          </w:p>
        </w:tc>
        <w:tc>
          <w:tcPr>
            <w:tcW w:w="1012" w:type="pct"/>
          </w:tcPr>
          <w:p w14:paraId="5F64CD47" w14:textId="669F4AF8" w:rsidR="00984382" w:rsidRPr="002240D2" w:rsidRDefault="00D50EE2"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08A27F10" w14:textId="77777777" w:rsidTr="004865A3">
        <w:tc>
          <w:tcPr>
            <w:tcW w:w="775" w:type="pct"/>
          </w:tcPr>
          <w:p w14:paraId="37234F36" w14:textId="46759E41" w:rsidR="00984382" w:rsidRPr="002240D2" w:rsidRDefault="00F1389B" w:rsidP="00412CD8">
            <w:pPr>
              <w:spacing w:before="60" w:after="60" w:line="240" w:lineRule="auto"/>
              <w:rPr>
                <w:lang w:val="hr-HR"/>
              </w:rPr>
            </w:pPr>
            <w:r w:rsidRPr="002240D2">
              <w:rPr>
                <w:sz w:val="18"/>
                <w:szCs w:val="18"/>
                <w:lang w:val="hr-HR"/>
              </w:rPr>
              <w:t>1</w:t>
            </w:r>
          </w:p>
        </w:tc>
        <w:tc>
          <w:tcPr>
            <w:tcW w:w="422" w:type="pct"/>
          </w:tcPr>
          <w:p w14:paraId="60A28AD4" w14:textId="2944EE9E" w:rsidR="00984382" w:rsidRPr="002240D2" w:rsidRDefault="00F1389B" w:rsidP="00412CD8">
            <w:pPr>
              <w:spacing w:before="60" w:after="60" w:line="240" w:lineRule="auto"/>
              <w:rPr>
                <w:lang w:val="hr-HR"/>
              </w:rPr>
            </w:pPr>
            <w:r w:rsidRPr="002240D2">
              <w:rPr>
                <w:sz w:val="18"/>
                <w:szCs w:val="18"/>
                <w:lang w:val="hr-HR"/>
              </w:rPr>
              <w:t>EFRR</w:t>
            </w:r>
          </w:p>
        </w:tc>
        <w:tc>
          <w:tcPr>
            <w:tcW w:w="1206" w:type="pct"/>
          </w:tcPr>
          <w:p w14:paraId="56B4DA67" w14:textId="5482F66B" w:rsidR="00984382" w:rsidRPr="002240D2" w:rsidRDefault="00F1389B" w:rsidP="00412CD8">
            <w:pPr>
              <w:spacing w:before="60" w:after="60" w:line="240" w:lineRule="auto"/>
              <w:rPr>
                <w:lang w:val="hr-HR"/>
              </w:rPr>
            </w:pPr>
            <w:r w:rsidRPr="002240D2">
              <w:rPr>
                <w:sz w:val="18"/>
                <w:szCs w:val="18"/>
                <w:lang w:val="hr-HR"/>
              </w:rPr>
              <w:t>Manje razvijene</w:t>
            </w:r>
          </w:p>
        </w:tc>
        <w:tc>
          <w:tcPr>
            <w:tcW w:w="1155" w:type="pct"/>
          </w:tcPr>
          <w:p w14:paraId="732B9721" w14:textId="48C4C06C" w:rsidR="00984382" w:rsidRPr="002240D2" w:rsidRDefault="00372B43" w:rsidP="00412CD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iv</w:t>
            </w:r>
            <w:r>
              <w:rPr>
                <w:sz w:val="18"/>
                <w:szCs w:val="18"/>
                <w:lang w:val="hr-HR"/>
              </w:rPr>
              <w:t>)</w:t>
            </w:r>
            <w:r w:rsidR="00F1389B" w:rsidRPr="002240D2">
              <w:rPr>
                <w:sz w:val="18"/>
                <w:szCs w:val="18"/>
                <w:lang w:val="hr-HR"/>
              </w:rPr>
              <w:t>Razvoj vještina za pametnu specijalizaciju, industrijsku tranziciju i poduzetništvo</w:t>
            </w:r>
          </w:p>
        </w:tc>
        <w:tc>
          <w:tcPr>
            <w:tcW w:w="430" w:type="pct"/>
            <w:shd w:val="clear" w:color="auto" w:fill="auto"/>
          </w:tcPr>
          <w:p w14:paraId="6A51B489" w14:textId="541EC6B8" w:rsidR="00984382" w:rsidRPr="002240D2" w:rsidRDefault="00F1389B" w:rsidP="00412CD8">
            <w:pPr>
              <w:spacing w:before="60" w:after="60" w:line="240" w:lineRule="auto"/>
              <w:rPr>
                <w:sz w:val="18"/>
                <w:szCs w:val="18"/>
                <w:lang w:val="hr-HR"/>
              </w:rPr>
            </w:pPr>
            <w:r w:rsidRPr="002240D2">
              <w:rPr>
                <w:sz w:val="18"/>
                <w:szCs w:val="18"/>
                <w:lang w:val="hr-HR"/>
              </w:rPr>
              <w:t>033</w:t>
            </w:r>
          </w:p>
        </w:tc>
        <w:tc>
          <w:tcPr>
            <w:tcW w:w="1012" w:type="pct"/>
            <w:shd w:val="clear" w:color="auto" w:fill="auto"/>
          </w:tcPr>
          <w:p w14:paraId="5B87ED2B" w14:textId="155BEE4E" w:rsidR="00984382" w:rsidRPr="002240D2" w:rsidRDefault="00977C96" w:rsidP="00412CD8">
            <w:pPr>
              <w:spacing w:before="60" w:after="60" w:line="240" w:lineRule="auto"/>
              <w:rPr>
                <w:sz w:val="18"/>
                <w:szCs w:val="18"/>
                <w:lang w:val="hr-HR"/>
              </w:rPr>
            </w:pPr>
            <w:r>
              <w:rPr>
                <w:sz w:val="18"/>
                <w:szCs w:val="18"/>
                <w:lang w:val="hr-HR"/>
              </w:rPr>
              <w:t>50.000.000</w:t>
            </w:r>
          </w:p>
        </w:tc>
      </w:tr>
    </w:tbl>
    <w:p w14:paraId="5CF146A0" w14:textId="77777777" w:rsidR="00984382" w:rsidRPr="002240D2" w:rsidRDefault="00984382" w:rsidP="00984382">
      <w:pPr>
        <w:rPr>
          <w:lang w:val="hr-HR"/>
        </w:rPr>
      </w:pPr>
    </w:p>
    <w:p w14:paraId="52BFDC77" w14:textId="77777777" w:rsidR="000266B3" w:rsidRPr="002240D2" w:rsidRDefault="000266B3" w:rsidP="000266B3">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7A6DFF0F" w14:textId="77777777" w:rsidTr="004865A3">
        <w:tc>
          <w:tcPr>
            <w:tcW w:w="775" w:type="pct"/>
          </w:tcPr>
          <w:p w14:paraId="47EA99E3" w14:textId="46794E59" w:rsidR="00984382" w:rsidRPr="002240D2" w:rsidRDefault="00407110" w:rsidP="00412CD8">
            <w:pPr>
              <w:spacing w:before="60" w:after="60" w:line="240" w:lineRule="auto"/>
              <w:jc w:val="center"/>
              <w:rPr>
                <w:lang w:val="hr-HR"/>
              </w:rPr>
            </w:pPr>
            <w:r w:rsidRPr="002240D2">
              <w:rPr>
                <w:lang w:val="hr-HR"/>
              </w:rPr>
              <w:t>Prioritet br.</w:t>
            </w:r>
          </w:p>
        </w:tc>
        <w:tc>
          <w:tcPr>
            <w:tcW w:w="422" w:type="pct"/>
          </w:tcPr>
          <w:p w14:paraId="0E1E7508" w14:textId="6D4FFEC2" w:rsidR="00984382" w:rsidRPr="002240D2" w:rsidRDefault="00407110" w:rsidP="00412CD8">
            <w:pPr>
              <w:spacing w:before="60" w:after="60" w:line="240" w:lineRule="auto"/>
              <w:jc w:val="center"/>
              <w:rPr>
                <w:lang w:val="hr-HR"/>
              </w:rPr>
            </w:pPr>
            <w:r w:rsidRPr="002240D2">
              <w:rPr>
                <w:lang w:val="hr-HR"/>
              </w:rPr>
              <w:t>Fond</w:t>
            </w:r>
          </w:p>
        </w:tc>
        <w:tc>
          <w:tcPr>
            <w:tcW w:w="1206" w:type="pct"/>
          </w:tcPr>
          <w:p w14:paraId="417C6609" w14:textId="19C97B7B" w:rsidR="00984382" w:rsidRPr="002240D2" w:rsidRDefault="00407110" w:rsidP="00412CD8">
            <w:pPr>
              <w:spacing w:before="60" w:after="60" w:line="240" w:lineRule="auto"/>
              <w:jc w:val="center"/>
              <w:rPr>
                <w:lang w:val="hr-HR"/>
              </w:rPr>
            </w:pPr>
            <w:r w:rsidRPr="002240D2">
              <w:rPr>
                <w:lang w:val="hr-HR"/>
              </w:rPr>
              <w:t>Kategorija regije</w:t>
            </w:r>
          </w:p>
        </w:tc>
        <w:tc>
          <w:tcPr>
            <w:tcW w:w="1155" w:type="pct"/>
          </w:tcPr>
          <w:p w14:paraId="5C632E9A" w14:textId="5B6E6109" w:rsidR="00984382" w:rsidRPr="002240D2" w:rsidRDefault="00407110" w:rsidP="00412CD8">
            <w:pPr>
              <w:spacing w:before="60" w:after="60" w:line="240" w:lineRule="auto"/>
              <w:jc w:val="center"/>
              <w:rPr>
                <w:lang w:val="hr-HR"/>
              </w:rPr>
            </w:pPr>
            <w:r w:rsidRPr="002240D2">
              <w:rPr>
                <w:lang w:val="hr-HR"/>
              </w:rPr>
              <w:t>Specifični cilj</w:t>
            </w:r>
          </w:p>
        </w:tc>
        <w:tc>
          <w:tcPr>
            <w:tcW w:w="430" w:type="pct"/>
          </w:tcPr>
          <w:p w14:paraId="63FFA0C9" w14:textId="32D5FF8A" w:rsidR="00984382" w:rsidRPr="002240D2" w:rsidRDefault="00407110" w:rsidP="00412CD8">
            <w:pPr>
              <w:spacing w:before="60" w:after="60" w:line="240" w:lineRule="auto"/>
              <w:jc w:val="center"/>
              <w:rPr>
                <w:lang w:val="hr-HR"/>
              </w:rPr>
            </w:pPr>
            <w:r w:rsidRPr="002240D2">
              <w:rPr>
                <w:lang w:val="hr-HR"/>
              </w:rPr>
              <w:t>Kôd</w:t>
            </w:r>
          </w:p>
        </w:tc>
        <w:tc>
          <w:tcPr>
            <w:tcW w:w="1012" w:type="pct"/>
          </w:tcPr>
          <w:p w14:paraId="60C82CDD" w14:textId="19677BFC" w:rsidR="00984382" w:rsidRPr="002240D2" w:rsidRDefault="00407110"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523BB2CE" w14:textId="77777777" w:rsidTr="004865A3">
        <w:tc>
          <w:tcPr>
            <w:tcW w:w="775" w:type="pct"/>
          </w:tcPr>
          <w:p w14:paraId="68DEEE6A" w14:textId="77777777" w:rsidR="00984382" w:rsidRPr="002240D2" w:rsidRDefault="00984382" w:rsidP="00412CD8">
            <w:pPr>
              <w:spacing w:before="60" w:after="60" w:line="240" w:lineRule="auto"/>
              <w:rPr>
                <w:lang w:val="hr-HR"/>
              </w:rPr>
            </w:pPr>
          </w:p>
        </w:tc>
        <w:tc>
          <w:tcPr>
            <w:tcW w:w="422" w:type="pct"/>
          </w:tcPr>
          <w:p w14:paraId="4B6D3E09" w14:textId="77777777" w:rsidR="00984382" w:rsidRPr="002240D2" w:rsidRDefault="00984382" w:rsidP="00412CD8">
            <w:pPr>
              <w:spacing w:before="60" w:after="60" w:line="240" w:lineRule="auto"/>
              <w:rPr>
                <w:lang w:val="hr-HR"/>
              </w:rPr>
            </w:pPr>
          </w:p>
        </w:tc>
        <w:tc>
          <w:tcPr>
            <w:tcW w:w="1206" w:type="pct"/>
          </w:tcPr>
          <w:p w14:paraId="38F1BDD4" w14:textId="77777777" w:rsidR="00984382" w:rsidRPr="002240D2" w:rsidRDefault="00984382" w:rsidP="00412CD8">
            <w:pPr>
              <w:spacing w:before="60" w:after="60" w:line="240" w:lineRule="auto"/>
              <w:rPr>
                <w:lang w:val="hr-HR"/>
              </w:rPr>
            </w:pPr>
          </w:p>
        </w:tc>
        <w:tc>
          <w:tcPr>
            <w:tcW w:w="1155" w:type="pct"/>
          </w:tcPr>
          <w:p w14:paraId="2D0C50B3" w14:textId="77777777" w:rsidR="00984382" w:rsidRPr="002240D2" w:rsidRDefault="00984382" w:rsidP="00412CD8">
            <w:pPr>
              <w:spacing w:before="60" w:after="60" w:line="240" w:lineRule="auto"/>
              <w:rPr>
                <w:lang w:val="hr-HR"/>
              </w:rPr>
            </w:pPr>
          </w:p>
        </w:tc>
        <w:tc>
          <w:tcPr>
            <w:tcW w:w="430" w:type="pct"/>
          </w:tcPr>
          <w:p w14:paraId="4C809EF8" w14:textId="77777777" w:rsidR="00984382" w:rsidRPr="002240D2" w:rsidRDefault="00984382" w:rsidP="00412CD8">
            <w:pPr>
              <w:spacing w:before="60" w:after="60" w:line="240" w:lineRule="auto"/>
              <w:rPr>
                <w:lang w:val="hr-HR"/>
              </w:rPr>
            </w:pPr>
          </w:p>
        </w:tc>
        <w:tc>
          <w:tcPr>
            <w:tcW w:w="1012" w:type="pct"/>
          </w:tcPr>
          <w:p w14:paraId="7D5F75EB" w14:textId="77777777" w:rsidR="00984382" w:rsidRPr="002240D2" w:rsidRDefault="00984382" w:rsidP="00412CD8">
            <w:pPr>
              <w:spacing w:before="60" w:after="60" w:line="240" w:lineRule="auto"/>
              <w:rPr>
                <w:lang w:val="hr-HR"/>
              </w:rPr>
            </w:pPr>
          </w:p>
        </w:tc>
      </w:tr>
    </w:tbl>
    <w:p w14:paraId="57475B2E" w14:textId="77777777" w:rsidR="00984382" w:rsidRPr="002240D2" w:rsidRDefault="00984382" w:rsidP="00984382">
      <w:pPr>
        <w:rPr>
          <w:lang w:val="hr-HR"/>
        </w:rPr>
      </w:pPr>
    </w:p>
    <w:p w14:paraId="7AFD049E" w14:textId="77777777" w:rsidR="003866FD" w:rsidRPr="002240D2" w:rsidRDefault="003866FD" w:rsidP="003866FD">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4D5957A5" w14:textId="77777777" w:rsidTr="004865A3">
        <w:tc>
          <w:tcPr>
            <w:tcW w:w="775" w:type="pct"/>
          </w:tcPr>
          <w:p w14:paraId="7D4C62A3" w14:textId="65F6D844" w:rsidR="00984382" w:rsidRPr="002240D2" w:rsidRDefault="00992430" w:rsidP="00412CD8">
            <w:pPr>
              <w:spacing w:before="60" w:after="60" w:line="240" w:lineRule="auto"/>
              <w:jc w:val="center"/>
              <w:rPr>
                <w:lang w:val="hr-HR"/>
              </w:rPr>
            </w:pPr>
            <w:r w:rsidRPr="002240D2">
              <w:rPr>
                <w:lang w:val="hr-HR"/>
              </w:rPr>
              <w:t>Prioritet br.</w:t>
            </w:r>
          </w:p>
        </w:tc>
        <w:tc>
          <w:tcPr>
            <w:tcW w:w="422" w:type="pct"/>
          </w:tcPr>
          <w:p w14:paraId="7670FCB3" w14:textId="5609B4B7" w:rsidR="00984382" w:rsidRPr="002240D2" w:rsidRDefault="00992430" w:rsidP="00412CD8">
            <w:pPr>
              <w:spacing w:before="60" w:after="60" w:line="240" w:lineRule="auto"/>
              <w:jc w:val="center"/>
              <w:rPr>
                <w:lang w:val="hr-HR"/>
              </w:rPr>
            </w:pPr>
            <w:r w:rsidRPr="002240D2">
              <w:rPr>
                <w:lang w:val="hr-HR"/>
              </w:rPr>
              <w:t>Fond</w:t>
            </w:r>
          </w:p>
        </w:tc>
        <w:tc>
          <w:tcPr>
            <w:tcW w:w="1206" w:type="pct"/>
          </w:tcPr>
          <w:p w14:paraId="679B5809" w14:textId="7605A471" w:rsidR="00984382" w:rsidRPr="002240D2" w:rsidRDefault="00992430" w:rsidP="00412CD8">
            <w:pPr>
              <w:spacing w:before="60" w:after="60" w:line="240" w:lineRule="auto"/>
              <w:jc w:val="center"/>
              <w:rPr>
                <w:lang w:val="hr-HR"/>
              </w:rPr>
            </w:pPr>
            <w:r w:rsidRPr="002240D2">
              <w:rPr>
                <w:lang w:val="hr-HR"/>
              </w:rPr>
              <w:t>Kategorija regije</w:t>
            </w:r>
          </w:p>
        </w:tc>
        <w:tc>
          <w:tcPr>
            <w:tcW w:w="1155" w:type="pct"/>
          </w:tcPr>
          <w:p w14:paraId="4D8D3898" w14:textId="15BBB455" w:rsidR="00984382" w:rsidRPr="002240D2" w:rsidRDefault="00992430" w:rsidP="00412CD8">
            <w:pPr>
              <w:spacing w:before="60" w:after="60" w:line="240" w:lineRule="auto"/>
              <w:jc w:val="center"/>
              <w:rPr>
                <w:lang w:val="hr-HR"/>
              </w:rPr>
            </w:pPr>
            <w:r w:rsidRPr="002240D2">
              <w:rPr>
                <w:lang w:val="hr-HR"/>
              </w:rPr>
              <w:t>Specifični cilj</w:t>
            </w:r>
          </w:p>
        </w:tc>
        <w:tc>
          <w:tcPr>
            <w:tcW w:w="430" w:type="pct"/>
          </w:tcPr>
          <w:p w14:paraId="3DC10B91" w14:textId="28EC27DD" w:rsidR="00984382" w:rsidRPr="002240D2" w:rsidRDefault="00992430" w:rsidP="00412CD8">
            <w:pPr>
              <w:spacing w:before="60" w:after="60" w:line="240" w:lineRule="auto"/>
              <w:jc w:val="center"/>
              <w:rPr>
                <w:lang w:val="hr-HR"/>
              </w:rPr>
            </w:pPr>
            <w:r w:rsidRPr="002240D2">
              <w:rPr>
                <w:lang w:val="hr-HR"/>
              </w:rPr>
              <w:t>Kôd</w:t>
            </w:r>
          </w:p>
        </w:tc>
        <w:tc>
          <w:tcPr>
            <w:tcW w:w="1012" w:type="pct"/>
          </w:tcPr>
          <w:p w14:paraId="31E5862E" w14:textId="5E3DD1A7" w:rsidR="00984382" w:rsidRPr="002240D2" w:rsidRDefault="00992430"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6571D12A" w14:textId="77777777" w:rsidTr="004865A3">
        <w:tc>
          <w:tcPr>
            <w:tcW w:w="775" w:type="pct"/>
          </w:tcPr>
          <w:p w14:paraId="778432F9" w14:textId="6202430A" w:rsidR="00984382" w:rsidRPr="002240D2" w:rsidRDefault="00F739A7" w:rsidP="00412CD8">
            <w:pPr>
              <w:spacing w:before="60" w:after="60" w:line="240" w:lineRule="auto"/>
              <w:rPr>
                <w:lang w:val="hr-HR"/>
              </w:rPr>
            </w:pPr>
            <w:r w:rsidRPr="002240D2">
              <w:rPr>
                <w:sz w:val="18"/>
                <w:szCs w:val="18"/>
                <w:lang w:val="hr-HR"/>
              </w:rPr>
              <w:t>1</w:t>
            </w:r>
          </w:p>
        </w:tc>
        <w:tc>
          <w:tcPr>
            <w:tcW w:w="422" w:type="pct"/>
          </w:tcPr>
          <w:p w14:paraId="25A47916" w14:textId="0BD2B3EC" w:rsidR="00984382" w:rsidRPr="002240D2" w:rsidRDefault="00F739A7" w:rsidP="00412CD8">
            <w:pPr>
              <w:spacing w:before="60" w:after="60" w:line="240" w:lineRule="auto"/>
              <w:rPr>
                <w:lang w:val="hr-HR"/>
              </w:rPr>
            </w:pPr>
            <w:r w:rsidRPr="002240D2">
              <w:rPr>
                <w:sz w:val="18"/>
                <w:szCs w:val="18"/>
                <w:lang w:val="hr-HR"/>
              </w:rPr>
              <w:t>EFRR</w:t>
            </w:r>
          </w:p>
        </w:tc>
        <w:tc>
          <w:tcPr>
            <w:tcW w:w="1206" w:type="pct"/>
          </w:tcPr>
          <w:p w14:paraId="31C619EF" w14:textId="2D4D1DAE" w:rsidR="00984382" w:rsidRPr="002240D2" w:rsidRDefault="00F739A7" w:rsidP="00412CD8">
            <w:pPr>
              <w:spacing w:before="60" w:after="60" w:line="240" w:lineRule="auto"/>
              <w:rPr>
                <w:lang w:val="hr-HR"/>
              </w:rPr>
            </w:pPr>
            <w:r w:rsidRPr="002240D2">
              <w:rPr>
                <w:sz w:val="18"/>
                <w:szCs w:val="18"/>
                <w:lang w:val="hr-HR"/>
              </w:rPr>
              <w:t>Manje razvijene</w:t>
            </w:r>
          </w:p>
        </w:tc>
        <w:tc>
          <w:tcPr>
            <w:tcW w:w="1155" w:type="pct"/>
          </w:tcPr>
          <w:p w14:paraId="17DDB09B" w14:textId="6923E473" w:rsidR="00984382" w:rsidRPr="002240D2" w:rsidRDefault="00372B43" w:rsidP="00412CD8">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iv</w:t>
            </w:r>
            <w:r>
              <w:rPr>
                <w:sz w:val="18"/>
                <w:szCs w:val="18"/>
                <w:lang w:val="hr-HR"/>
              </w:rPr>
              <w:t>)</w:t>
            </w:r>
            <w:r w:rsidR="00F739A7" w:rsidRPr="002240D2">
              <w:rPr>
                <w:sz w:val="18"/>
                <w:szCs w:val="18"/>
                <w:lang w:val="hr-HR"/>
              </w:rPr>
              <w:t>Razvoj vještina za pametnu specijalizaciju, industrijsku tranziciju i poduzetništvo</w:t>
            </w:r>
          </w:p>
        </w:tc>
        <w:tc>
          <w:tcPr>
            <w:tcW w:w="430" w:type="pct"/>
          </w:tcPr>
          <w:p w14:paraId="2ECCE86D" w14:textId="10FCE179" w:rsidR="00984382" w:rsidRPr="002240D2" w:rsidRDefault="002309A6" w:rsidP="00412CD8">
            <w:pPr>
              <w:spacing w:before="60" w:after="60" w:line="240" w:lineRule="auto"/>
              <w:rPr>
                <w:sz w:val="18"/>
                <w:szCs w:val="18"/>
                <w:lang w:val="hr-HR"/>
              </w:rPr>
            </w:pPr>
            <w:r w:rsidRPr="002240D2">
              <w:rPr>
                <w:sz w:val="18"/>
                <w:szCs w:val="18"/>
                <w:lang w:val="hr-HR"/>
              </w:rPr>
              <w:t>02</w:t>
            </w:r>
          </w:p>
        </w:tc>
        <w:tc>
          <w:tcPr>
            <w:tcW w:w="1012" w:type="pct"/>
          </w:tcPr>
          <w:p w14:paraId="05FD6755" w14:textId="02D1DC37" w:rsidR="00984382" w:rsidRPr="002240D2" w:rsidRDefault="00717B12" w:rsidP="00412CD8">
            <w:pPr>
              <w:spacing w:before="60" w:after="60" w:line="240" w:lineRule="auto"/>
              <w:rPr>
                <w:sz w:val="18"/>
                <w:szCs w:val="18"/>
                <w:lang w:val="hr-HR"/>
              </w:rPr>
            </w:pPr>
            <w:r>
              <w:rPr>
                <w:sz w:val="18"/>
                <w:szCs w:val="18"/>
                <w:lang w:val="hr-HR"/>
              </w:rPr>
              <w:t>15.000.000</w:t>
            </w:r>
          </w:p>
        </w:tc>
      </w:tr>
      <w:tr w:rsidR="00C45AAF" w:rsidRPr="004833B6" w14:paraId="4CFDEF0D" w14:textId="77777777" w:rsidTr="004865A3">
        <w:tc>
          <w:tcPr>
            <w:tcW w:w="775" w:type="pct"/>
          </w:tcPr>
          <w:p w14:paraId="52B35B32" w14:textId="1216DDE8" w:rsidR="00C45AAF" w:rsidRPr="002240D2" w:rsidRDefault="00C45AAF" w:rsidP="00C45AAF">
            <w:pPr>
              <w:spacing w:before="60" w:after="60" w:line="240" w:lineRule="auto"/>
              <w:rPr>
                <w:sz w:val="18"/>
                <w:szCs w:val="18"/>
                <w:lang w:val="hr-HR"/>
              </w:rPr>
            </w:pPr>
            <w:r w:rsidRPr="002240D2">
              <w:rPr>
                <w:sz w:val="18"/>
                <w:szCs w:val="18"/>
                <w:lang w:val="hr-HR"/>
              </w:rPr>
              <w:t>1</w:t>
            </w:r>
          </w:p>
        </w:tc>
        <w:tc>
          <w:tcPr>
            <w:tcW w:w="422" w:type="pct"/>
          </w:tcPr>
          <w:p w14:paraId="45BE7D55" w14:textId="124BD85D" w:rsidR="00C45AAF" w:rsidRPr="002240D2" w:rsidRDefault="00C45AAF" w:rsidP="00C45AAF">
            <w:pPr>
              <w:spacing w:before="60" w:after="60" w:line="240" w:lineRule="auto"/>
              <w:rPr>
                <w:sz w:val="18"/>
                <w:szCs w:val="18"/>
                <w:lang w:val="hr-HR"/>
              </w:rPr>
            </w:pPr>
            <w:r w:rsidRPr="002240D2">
              <w:rPr>
                <w:sz w:val="18"/>
                <w:szCs w:val="18"/>
                <w:lang w:val="hr-HR"/>
              </w:rPr>
              <w:t>EFRR</w:t>
            </w:r>
          </w:p>
        </w:tc>
        <w:tc>
          <w:tcPr>
            <w:tcW w:w="1206" w:type="pct"/>
          </w:tcPr>
          <w:p w14:paraId="37DAFC7F" w14:textId="02B81B6A" w:rsidR="00C45AAF" w:rsidRPr="002240D2" w:rsidRDefault="00C45AAF" w:rsidP="00C45AAF">
            <w:pPr>
              <w:spacing w:before="60" w:after="60" w:line="240" w:lineRule="auto"/>
              <w:rPr>
                <w:sz w:val="18"/>
                <w:szCs w:val="18"/>
                <w:lang w:val="hr-HR"/>
              </w:rPr>
            </w:pPr>
            <w:r w:rsidRPr="002240D2">
              <w:rPr>
                <w:sz w:val="18"/>
                <w:szCs w:val="18"/>
                <w:lang w:val="hr-HR"/>
              </w:rPr>
              <w:t>Manje razvijene</w:t>
            </w:r>
          </w:p>
        </w:tc>
        <w:tc>
          <w:tcPr>
            <w:tcW w:w="1155" w:type="pct"/>
          </w:tcPr>
          <w:p w14:paraId="67156D13" w14:textId="1901F269" w:rsidR="00C45AAF" w:rsidRPr="002240D2" w:rsidRDefault="00372B43" w:rsidP="00C45AAF">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iv</w:t>
            </w:r>
            <w:r>
              <w:rPr>
                <w:sz w:val="18"/>
                <w:szCs w:val="18"/>
                <w:lang w:val="hr-HR"/>
              </w:rPr>
              <w:t>)</w:t>
            </w:r>
            <w:r w:rsidR="00C45AAF" w:rsidRPr="002240D2">
              <w:rPr>
                <w:sz w:val="18"/>
                <w:szCs w:val="18"/>
                <w:lang w:val="hr-HR"/>
              </w:rPr>
              <w:t>Razvoj vještina za pametnu specijalizaciju, industrijsku tranziciju i poduzetništvo</w:t>
            </w:r>
          </w:p>
        </w:tc>
        <w:tc>
          <w:tcPr>
            <w:tcW w:w="430" w:type="pct"/>
          </w:tcPr>
          <w:p w14:paraId="3C06630B" w14:textId="4ECBFA64" w:rsidR="00C45AAF" w:rsidRPr="002240D2" w:rsidRDefault="00C45AAF" w:rsidP="00C45AAF">
            <w:pPr>
              <w:spacing w:before="60" w:after="60" w:line="240" w:lineRule="auto"/>
              <w:rPr>
                <w:sz w:val="18"/>
                <w:szCs w:val="18"/>
                <w:lang w:val="hr-HR"/>
              </w:rPr>
            </w:pPr>
            <w:r>
              <w:rPr>
                <w:sz w:val="18"/>
                <w:szCs w:val="18"/>
                <w:lang w:val="hr-HR"/>
              </w:rPr>
              <w:t>03</w:t>
            </w:r>
          </w:p>
        </w:tc>
        <w:tc>
          <w:tcPr>
            <w:tcW w:w="1012" w:type="pct"/>
          </w:tcPr>
          <w:p w14:paraId="5C128179" w14:textId="477CE846" w:rsidR="00C45AAF" w:rsidRPr="002240D2" w:rsidRDefault="00C45AAF" w:rsidP="00C45AAF">
            <w:pPr>
              <w:spacing w:before="60" w:after="60" w:line="240" w:lineRule="auto"/>
              <w:rPr>
                <w:sz w:val="18"/>
                <w:szCs w:val="18"/>
                <w:lang w:val="hr-HR"/>
              </w:rPr>
            </w:pPr>
            <w:r w:rsidRPr="00C45AAF">
              <w:rPr>
                <w:sz w:val="18"/>
                <w:szCs w:val="18"/>
                <w:lang w:val="hr-HR"/>
              </w:rPr>
              <w:t>35.000.000</w:t>
            </w:r>
          </w:p>
        </w:tc>
      </w:tr>
    </w:tbl>
    <w:p w14:paraId="10B01889" w14:textId="77777777" w:rsidR="00984382" w:rsidRPr="002240D2" w:rsidRDefault="00984382" w:rsidP="00984382">
      <w:pPr>
        <w:pStyle w:val="Point0"/>
        <w:spacing w:line="240" w:lineRule="auto"/>
        <w:ind w:left="851" w:hanging="851"/>
        <w:rPr>
          <w:lang w:val="hr-HR"/>
        </w:rPr>
      </w:pPr>
    </w:p>
    <w:p w14:paraId="34BE37DE" w14:textId="4EDDA2B4" w:rsidR="00984382" w:rsidRPr="002240D2" w:rsidRDefault="00984382" w:rsidP="002338A6">
      <w:pPr>
        <w:pStyle w:val="Heading1"/>
        <w:numPr>
          <w:ilvl w:val="0"/>
          <w:numId w:val="0"/>
        </w:numPr>
        <w:ind w:left="850"/>
        <w:rPr>
          <w:lang w:val="hr-HR"/>
        </w:rPr>
      </w:pPr>
      <w:r w:rsidRPr="002240D2">
        <w:rPr>
          <w:lang w:val="hr-HR"/>
        </w:rPr>
        <w:lastRenderedPageBreak/>
        <w:t>2.1.1.</w:t>
      </w:r>
      <w:r w:rsidRPr="002240D2">
        <w:rPr>
          <w:lang w:val="hr-HR"/>
        </w:rPr>
        <w:tab/>
      </w:r>
      <w:r w:rsidR="00B876E6" w:rsidRPr="002240D2">
        <w:rPr>
          <w:highlight w:val="lightGray"/>
          <w:lang w:val="hr-HR"/>
        </w:rPr>
        <w:t xml:space="preserve">2. </w:t>
      </w:r>
      <w:r w:rsidRPr="002240D2">
        <w:rPr>
          <w:highlight w:val="lightGray"/>
          <w:lang w:val="hr-HR" w:eastAsia="hr-HR"/>
        </w:rPr>
        <w:t xml:space="preserve">Jačanje digitalne </w:t>
      </w:r>
      <w:r w:rsidR="0140FF55" w:rsidRPr="002240D2">
        <w:rPr>
          <w:highlight w:val="lightGray"/>
          <w:lang w:val="hr-HR" w:eastAsia="hr-HR"/>
        </w:rPr>
        <w:t xml:space="preserve"> </w:t>
      </w:r>
      <w:proofErr w:type="spellStart"/>
      <w:r w:rsidR="0140FF55" w:rsidRPr="002240D2">
        <w:rPr>
          <w:highlight w:val="lightGray"/>
          <w:lang w:val="hr-HR" w:eastAsia="hr-HR"/>
        </w:rPr>
        <w:t>povezivosti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984382" w:rsidRPr="006D6223" w14:paraId="06DFDCB4" w14:textId="77777777" w:rsidTr="00412CD8">
        <w:tc>
          <w:tcPr>
            <w:tcW w:w="0" w:type="auto"/>
          </w:tcPr>
          <w:p w14:paraId="6C86B522" w14:textId="296CAFFE" w:rsidR="00984382" w:rsidRPr="002240D2" w:rsidRDefault="0028365C" w:rsidP="00412CD8">
            <w:pPr>
              <w:spacing w:before="60" w:after="60" w:line="240" w:lineRule="auto"/>
              <w:rPr>
                <w:lang w:val="hr-HR"/>
              </w:rPr>
            </w:pPr>
            <w:r w:rsidRPr="002240D2">
              <w:rPr>
                <w:lang w:val="hr-HR"/>
              </w:rPr>
              <w:fldChar w:fldCharType="begin">
                <w:ffData>
                  <w:name w:val="Check2"/>
                  <w:enabled/>
                  <w:calcOnExit w:val="0"/>
                  <w:checkBox>
                    <w:sizeAuto/>
                    <w:default w:val="1"/>
                  </w:checkBox>
                </w:ffData>
              </w:fldChar>
            </w:r>
            <w:bookmarkStart w:id="2" w:name="Check2"/>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bookmarkEnd w:id="2"/>
            <w:r w:rsidR="00984382" w:rsidRPr="002240D2">
              <w:rPr>
                <w:lang w:val="hr-HR"/>
              </w:rPr>
              <w:t xml:space="preserve"> </w:t>
            </w:r>
            <w:r w:rsidR="00D97EB3" w:rsidRPr="002240D2">
              <w:rPr>
                <w:lang w:val="hr-HR"/>
              </w:rPr>
              <w:t>Prioritet se odnosi na potporu najpotrebitijima u okviru specifičnog cilja utvrđenog u članku 4. stavku 1. točki (l) Uredbe o fondu ESF+</w:t>
            </w:r>
            <w:r w:rsidR="00984382" w:rsidRPr="002240D2">
              <w:rPr>
                <w:rStyle w:val="FootnoteReference"/>
                <w:lang w:val="hr-HR"/>
              </w:rPr>
              <w:footnoteReference w:id="5"/>
            </w:r>
          </w:p>
        </w:tc>
      </w:tr>
    </w:tbl>
    <w:p w14:paraId="724876E7" w14:textId="48424996" w:rsidR="00984382" w:rsidRPr="002240D2" w:rsidRDefault="00984382" w:rsidP="00984382">
      <w:pPr>
        <w:pStyle w:val="Point0"/>
        <w:rPr>
          <w:lang w:val="hr-HR"/>
        </w:rPr>
      </w:pPr>
      <w:r w:rsidRPr="002240D2">
        <w:rPr>
          <w:b/>
          <w:vertAlign w:val="superscript"/>
          <w:lang w:val="hr-HR"/>
        </w:rPr>
        <w:t>*</w:t>
      </w:r>
      <w:r w:rsidRPr="002240D2">
        <w:rPr>
          <w:lang w:val="hr-HR"/>
        </w:rPr>
        <w:tab/>
      </w:r>
      <w:r w:rsidR="006042AA" w:rsidRPr="002240D2">
        <w:rPr>
          <w:lang w:val="hr-HR"/>
        </w:rPr>
        <w:t>Ako je označeno, idite na dio 2.1.1.2.</w:t>
      </w:r>
    </w:p>
    <w:p w14:paraId="61067081" w14:textId="4C43A862" w:rsidR="00984382" w:rsidRPr="002240D2" w:rsidRDefault="00984382" w:rsidP="002338A6">
      <w:pPr>
        <w:pStyle w:val="Heading1"/>
        <w:numPr>
          <w:ilvl w:val="0"/>
          <w:numId w:val="0"/>
        </w:numPr>
        <w:ind w:left="850"/>
        <w:rPr>
          <w:i/>
          <w:lang w:val="hr-HR"/>
        </w:rPr>
      </w:pPr>
      <w:r w:rsidRPr="002240D2">
        <w:rPr>
          <w:lang w:val="hr-HR"/>
        </w:rPr>
        <w:t>2.1.1.1.</w:t>
      </w:r>
      <w:r w:rsidRPr="002240D2">
        <w:rPr>
          <w:lang w:val="hr-HR"/>
        </w:rPr>
        <w:tab/>
      </w:r>
      <w:r w:rsidR="00B876E6" w:rsidRPr="002240D2">
        <w:rPr>
          <w:i/>
          <w:highlight w:val="lightGray"/>
          <w:lang w:val="hr-HR"/>
        </w:rPr>
        <w:t>1</w:t>
      </w:r>
      <w:r w:rsidR="00372B43">
        <w:rPr>
          <w:i/>
          <w:highlight w:val="lightGray"/>
          <w:lang w:val="hr-HR"/>
        </w:rPr>
        <w:t xml:space="preserve"> </w:t>
      </w:r>
      <w:r w:rsidR="00B876E6" w:rsidRPr="002240D2">
        <w:rPr>
          <w:i/>
          <w:highlight w:val="lightGray"/>
          <w:lang w:val="hr-HR"/>
        </w:rPr>
        <w:t xml:space="preserve">(v) </w:t>
      </w:r>
      <w:r w:rsidR="00C52176" w:rsidRPr="002240D2">
        <w:rPr>
          <w:lang w:val="hr-HR"/>
        </w:rPr>
        <w:t xml:space="preserve">jačanje digitalne </w:t>
      </w:r>
      <w:proofErr w:type="spellStart"/>
      <w:r w:rsidR="00C52176" w:rsidRPr="002240D2">
        <w:rPr>
          <w:lang w:val="hr-HR"/>
        </w:rPr>
        <w:t>povezivosti</w:t>
      </w:r>
      <w:proofErr w:type="spellEnd"/>
    </w:p>
    <w:p w14:paraId="409E40D9" w14:textId="000C644D" w:rsidR="009C51BB" w:rsidRPr="002240D2" w:rsidRDefault="009C51BB" w:rsidP="002338A6">
      <w:pPr>
        <w:pStyle w:val="Heading2"/>
        <w:numPr>
          <w:ilvl w:val="0"/>
          <w:numId w:val="0"/>
        </w:numPr>
        <w:ind w:left="850"/>
        <w:rPr>
          <w:lang w:val="hr-HR"/>
        </w:rPr>
      </w:pPr>
      <w:r w:rsidRPr="002240D2">
        <w:rPr>
          <w:lang w:val="hr-HR"/>
        </w:rPr>
        <w:t>2.1.1.1.1.</w:t>
      </w:r>
      <w:r w:rsidRPr="00C107FA">
        <w:rPr>
          <w:lang w:val="fr-FR"/>
        </w:rPr>
        <w:tab/>
      </w:r>
      <w:r w:rsidRPr="002240D2">
        <w:rPr>
          <w:lang w:val="hr-HR"/>
        </w:rPr>
        <w:t>Intervencije fondova</w:t>
      </w:r>
    </w:p>
    <w:p w14:paraId="122AA066" w14:textId="77777777" w:rsidR="009C51BB" w:rsidRPr="002240D2" w:rsidRDefault="009C51BB" w:rsidP="002338A6">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08581B2F" w14:textId="77777777" w:rsidR="009C51BB" w:rsidRPr="002240D2" w:rsidRDefault="009C51BB" w:rsidP="002338A6">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984382" w:rsidRPr="006D6223" w14:paraId="59AB1F34" w14:textId="77777777" w:rsidTr="004865A3">
        <w:tc>
          <w:tcPr>
            <w:tcW w:w="8724" w:type="dxa"/>
          </w:tcPr>
          <w:p w14:paraId="35C87A89" w14:textId="5BF721CC" w:rsidR="7DF5BDE4" w:rsidRDefault="7DF5BDE4" w:rsidP="00D836BF">
            <w:pPr>
              <w:spacing w:line="257" w:lineRule="auto"/>
              <w:jc w:val="both"/>
              <w:rPr>
                <w:i/>
                <w:iCs/>
                <w:sz w:val="22"/>
                <w:szCs w:val="22"/>
                <w:lang w:val="hr-HR"/>
              </w:rPr>
            </w:pPr>
            <w:r w:rsidRPr="00DA43A5">
              <w:rPr>
                <w:i/>
                <w:sz w:val="22"/>
                <w:szCs w:val="22"/>
                <w:lang w:val="hr-HR"/>
              </w:rPr>
              <w:t>Kroz Nacionalnu razvojnu strategiju Republike Hrvatske do 2030. i Nacionalni plan razvoja širokopojasnog pristupa u Republici Hrvatskoj u razdoblju od 2021.-2027. Republika Hrvatska</w:t>
            </w:r>
            <w:r w:rsidRPr="7DF5BDE4">
              <w:rPr>
                <w:i/>
                <w:iCs/>
                <w:sz w:val="22"/>
                <w:szCs w:val="22"/>
                <w:lang w:val="hr-HR"/>
              </w:rPr>
              <w:t xml:space="preserve"> strateški se opredijelila za uvođenje VHCN i 5G mreža, kao temeljne komunikacijske infrastrukture i poluge koja omogućava daljnji gospodarski i društveni razvoj cijele države, stvarajući preduvjete da se svi dijelovi Republike Hrvatske pravovremeno i ravnopravno priključe u suvremene gospodarske i društvene tokove temeljene na digitalnim tehnologijama.</w:t>
            </w:r>
            <w:r w:rsidR="00304023">
              <w:rPr>
                <w:i/>
                <w:iCs/>
                <w:sz w:val="22"/>
                <w:szCs w:val="22"/>
                <w:lang w:val="hr-HR"/>
              </w:rPr>
              <w:t xml:space="preserve"> </w:t>
            </w:r>
            <w:r w:rsidR="0076337D">
              <w:rPr>
                <w:i/>
                <w:iCs/>
                <w:sz w:val="22"/>
                <w:szCs w:val="22"/>
                <w:lang w:val="hr-HR"/>
              </w:rPr>
              <w:t xml:space="preserve">Niže navedenim ulaganjima doprinijeti će se i ciljevima </w:t>
            </w:r>
            <w:r w:rsidR="007D2351" w:rsidRPr="007D2351">
              <w:rPr>
                <w:i/>
                <w:iCs/>
                <w:sz w:val="22"/>
                <w:szCs w:val="22"/>
                <w:lang w:val="hr-HR"/>
              </w:rPr>
              <w:t>Digitaln</w:t>
            </w:r>
            <w:r w:rsidR="007D2351">
              <w:rPr>
                <w:i/>
                <w:iCs/>
                <w:sz w:val="22"/>
                <w:szCs w:val="22"/>
                <w:lang w:val="hr-HR"/>
              </w:rPr>
              <w:t>og</w:t>
            </w:r>
            <w:r w:rsidR="007D2351" w:rsidRPr="007D2351">
              <w:rPr>
                <w:i/>
                <w:iCs/>
                <w:sz w:val="22"/>
                <w:szCs w:val="22"/>
                <w:lang w:val="hr-HR"/>
              </w:rPr>
              <w:t xml:space="preserve"> kompas</w:t>
            </w:r>
            <w:r w:rsidR="007D2351">
              <w:rPr>
                <w:i/>
                <w:iCs/>
                <w:sz w:val="22"/>
                <w:szCs w:val="22"/>
                <w:lang w:val="hr-HR"/>
              </w:rPr>
              <w:t>a</w:t>
            </w:r>
            <w:r w:rsidR="007D2351" w:rsidRPr="007D2351">
              <w:rPr>
                <w:i/>
                <w:iCs/>
                <w:sz w:val="22"/>
                <w:szCs w:val="22"/>
                <w:lang w:val="hr-HR"/>
              </w:rPr>
              <w:t xml:space="preserve"> 2030 </w:t>
            </w:r>
            <w:r w:rsidR="007D2351">
              <w:rPr>
                <w:i/>
                <w:iCs/>
                <w:sz w:val="22"/>
                <w:szCs w:val="22"/>
                <w:lang w:val="hr-HR"/>
              </w:rPr>
              <w:t>i Europskog gigabitnog društva</w:t>
            </w:r>
            <w:r w:rsidR="00A05E73">
              <w:rPr>
                <w:i/>
                <w:iCs/>
                <w:sz w:val="22"/>
                <w:szCs w:val="22"/>
                <w:lang w:val="hr-HR"/>
              </w:rPr>
              <w:t>.</w:t>
            </w:r>
            <w:r w:rsidR="007D2351">
              <w:rPr>
                <w:i/>
                <w:iCs/>
                <w:sz w:val="22"/>
                <w:szCs w:val="22"/>
                <w:lang w:val="hr-HR"/>
              </w:rPr>
              <w:t xml:space="preserve"> </w:t>
            </w:r>
            <w:r w:rsidRPr="7DF5BDE4">
              <w:rPr>
                <w:i/>
                <w:iCs/>
                <w:sz w:val="22"/>
                <w:szCs w:val="22"/>
                <w:lang w:val="hr-HR"/>
              </w:rPr>
              <w:t xml:space="preserve">Slijedom navedenog, a sukladno NRS-u i NPŠP-a, </w:t>
            </w:r>
            <w:r w:rsidR="009A7F1C">
              <w:rPr>
                <w:i/>
                <w:iCs/>
                <w:sz w:val="22"/>
                <w:szCs w:val="22"/>
                <w:lang w:val="hr-HR"/>
              </w:rPr>
              <w:t xml:space="preserve">dodatno na ulaganja iz NPOO-a, </w:t>
            </w:r>
            <w:r w:rsidRPr="7DF5BDE4">
              <w:rPr>
                <w:i/>
                <w:iCs/>
                <w:sz w:val="22"/>
                <w:szCs w:val="22"/>
                <w:lang w:val="hr-HR"/>
              </w:rPr>
              <w:t>planirana su sljedeća ulaganja:</w:t>
            </w:r>
          </w:p>
          <w:p w14:paraId="79439D9F" w14:textId="44343A58" w:rsidR="00FB339B" w:rsidRPr="000F2848" w:rsidRDefault="2AC799BC" w:rsidP="00551E7B">
            <w:pPr>
              <w:pStyle w:val="ListParagraph"/>
              <w:numPr>
                <w:ilvl w:val="0"/>
                <w:numId w:val="81"/>
              </w:numPr>
              <w:spacing w:before="60" w:after="60"/>
              <w:rPr>
                <w:i/>
                <w:iCs/>
                <w:sz w:val="22"/>
                <w:szCs w:val="22"/>
                <w:lang w:val="hr-HR"/>
              </w:rPr>
            </w:pPr>
            <w:r w:rsidRPr="7DF5BDE4">
              <w:rPr>
                <w:i/>
                <w:iCs/>
                <w:sz w:val="22"/>
                <w:szCs w:val="22"/>
                <w:lang w:val="hr-HR"/>
              </w:rPr>
              <w:t>Ulaganja</w:t>
            </w:r>
            <w:r w:rsidR="00FB339B" w:rsidRPr="7DF5BDE4">
              <w:rPr>
                <w:i/>
                <w:iCs/>
                <w:sz w:val="22"/>
                <w:szCs w:val="22"/>
                <w:lang w:val="hr-HR"/>
              </w:rPr>
              <w:t xml:space="preserve"> u izgradnju širokopojasnih </w:t>
            </w:r>
            <w:proofErr w:type="spellStart"/>
            <w:r w:rsidR="00FB339B" w:rsidRPr="7DF5BDE4">
              <w:rPr>
                <w:i/>
                <w:iCs/>
                <w:sz w:val="22"/>
                <w:szCs w:val="22"/>
                <w:lang w:val="hr-HR"/>
              </w:rPr>
              <w:t>agregacijskih</w:t>
            </w:r>
            <w:proofErr w:type="spellEnd"/>
            <w:r w:rsidR="00FB339B" w:rsidRPr="7DF5BDE4">
              <w:rPr>
                <w:i/>
                <w:iCs/>
                <w:sz w:val="22"/>
                <w:szCs w:val="22"/>
                <w:lang w:val="hr-HR"/>
              </w:rPr>
              <w:t xml:space="preserve">  mreža vrlo velikog kapaciteta i povezivanje javnih ustanova na VHCN mreže, u NGA bijelim i sivim područjima u okviru projekta Izgradnja nacionalne </w:t>
            </w:r>
            <w:proofErr w:type="spellStart"/>
            <w:r w:rsidR="00FB339B" w:rsidRPr="7DF5BDE4">
              <w:rPr>
                <w:i/>
                <w:iCs/>
                <w:sz w:val="22"/>
                <w:szCs w:val="22"/>
                <w:lang w:val="hr-HR"/>
              </w:rPr>
              <w:t>agregacijske</w:t>
            </w:r>
            <w:proofErr w:type="spellEnd"/>
            <w:r w:rsidR="00FB339B" w:rsidRPr="7DF5BDE4">
              <w:rPr>
                <w:i/>
                <w:iCs/>
                <w:sz w:val="22"/>
                <w:szCs w:val="22"/>
                <w:lang w:val="hr-HR"/>
              </w:rPr>
              <w:t xml:space="preserve"> širokopojasne infrastrukture i povezivanje ciljanih javnih korisnika  </w:t>
            </w:r>
          </w:p>
          <w:p w14:paraId="6842DB98" w14:textId="64361F4A" w:rsidR="00984382" w:rsidRDefault="00AF465C" w:rsidP="00551E7B">
            <w:pPr>
              <w:pStyle w:val="ListParagraph"/>
              <w:numPr>
                <w:ilvl w:val="0"/>
                <w:numId w:val="81"/>
              </w:numPr>
              <w:spacing w:before="60" w:after="60"/>
              <w:rPr>
                <w:i/>
                <w:sz w:val="22"/>
                <w:szCs w:val="22"/>
                <w:lang w:val="hr-HR"/>
              </w:rPr>
            </w:pPr>
            <w:r>
              <w:rPr>
                <w:i/>
                <w:sz w:val="22"/>
                <w:szCs w:val="22"/>
                <w:lang w:val="hr-HR"/>
              </w:rPr>
              <w:t xml:space="preserve">U slučaju </w:t>
            </w:r>
            <w:r w:rsidR="00B13639">
              <w:rPr>
                <w:i/>
                <w:sz w:val="22"/>
                <w:szCs w:val="22"/>
                <w:lang w:val="hr-HR"/>
              </w:rPr>
              <w:t>da se gornja aktivnost provede uz ušte</w:t>
            </w:r>
            <w:r w:rsidR="0004748F">
              <w:rPr>
                <w:i/>
                <w:sz w:val="22"/>
                <w:szCs w:val="22"/>
                <w:lang w:val="hr-HR"/>
              </w:rPr>
              <w:t xml:space="preserve">de </w:t>
            </w:r>
            <w:r w:rsidR="00C41407">
              <w:rPr>
                <w:i/>
                <w:sz w:val="22"/>
                <w:szCs w:val="22"/>
                <w:lang w:val="hr-HR"/>
              </w:rPr>
              <w:t xml:space="preserve">preostala sredstva preusmjeriti će se </w:t>
            </w:r>
            <w:r w:rsidR="00CE1097">
              <w:rPr>
                <w:i/>
                <w:sz w:val="22"/>
                <w:szCs w:val="22"/>
                <w:lang w:val="hr-HR"/>
              </w:rPr>
              <w:t xml:space="preserve">prema </w:t>
            </w:r>
            <w:r w:rsidR="00CE1097" w:rsidRPr="000F2848">
              <w:rPr>
                <w:i/>
                <w:sz w:val="22"/>
                <w:szCs w:val="22"/>
                <w:lang w:val="hr-HR"/>
              </w:rPr>
              <w:t>izgradnj</w:t>
            </w:r>
            <w:r w:rsidR="00CE1097">
              <w:rPr>
                <w:i/>
                <w:sz w:val="22"/>
                <w:szCs w:val="22"/>
                <w:lang w:val="hr-HR"/>
              </w:rPr>
              <w:t>i</w:t>
            </w:r>
            <w:r w:rsidR="7D3E4AF2" w:rsidRPr="000F2848">
              <w:rPr>
                <w:i/>
                <w:sz w:val="22"/>
                <w:szCs w:val="22"/>
                <w:lang w:val="hr-HR"/>
              </w:rPr>
              <w:t xml:space="preserve"> pristupne širokopojasne mreže vrlo velikog kapaciteta u NGA bijelim i sivim područjima do krajnjih korisnika u skladu s Programom potpore osiguranju digitalne </w:t>
            </w:r>
            <w:proofErr w:type="spellStart"/>
            <w:r w:rsidR="7D3E4AF2" w:rsidRPr="000F2848">
              <w:rPr>
                <w:i/>
                <w:sz w:val="22"/>
                <w:szCs w:val="22"/>
                <w:lang w:val="hr-HR"/>
              </w:rPr>
              <w:t>povezivosti</w:t>
            </w:r>
            <w:proofErr w:type="spellEnd"/>
            <w:r w:rsidR="7D3E4AF2" w:rsidRPr="000F2848">
              <w:rPr>
                <w:i/>
                <w:sz w:val="22"/>
                <w:szCs w:val="22"/>
                <w:lang w:val="hr-HR"/>
              </w:rPr>
              <w:t xml:space="preserve"> VHCN </w:t>
            </w:r>
          </w:p>
          <w:p w14:paraId="299468A4" w14:textId="415503CE" w:rsidR="00443839" w:rsidRPr="000B1F4F" w:rsidRDefault="7DF5BDE4" w:rsidP="00DA43A5">
            <w:pPr>
              <w:spacing w:before="60" w:after="60"/>
              <w:rPr>
                <w:i/>
                <w:color w:val="000000" w:themeColor="text1"/>
                <w:sz w:val="22"/>
                <w:szCs w:val="22"/>
                <w:lang w:val="fr-FR"/>
              </w:rPr>
            </w:pPr>
            <w:proofErr w:type="spellStart"/>
            <w:r w:rsidRPr="000B1F4F">
              <w:rPr>
                <w:i/>
                <w:color w:val="000000" w:themeColor="text1"/>
                <w:sz w:val="22"/>
                <w:szCs w:val="22"/>
                <w:lang w:val="fr-FR"/>
              </w:rPr>
              <w:t>Aktivnosti</w:t>
            </w:r>
            <w:proofErr w:type="spellEnd"/>
            <w:r w:rsidRPr="000B1F4F">
              <w:rPr>
                <w:i/>
                <w:color w:val="000000" w:themeColor="text1"/>
                <w:sz w:val="22"/>
                <w:szCs w:val="22"/>
                <w:lang w:val="fr-FR"/>
              </w:rPr>
              <w:t xml:space="preserve"> su </w:t>
            </w:r>
            <w:proofErr w:type="spellStart"/>
            <w:r w:rsidRPr="000B1F4F">
              <w:rPr>
                <w:i/>
                <w:color w:val="000000" w:themeColor="text1"/>
                <w:sz w:val="22"/>
                <w:szCs w:val="22"/>
                <w:lang w:val="fr-FR"/>
              </w:rPr>
              <w:t>procijenjene</w:t>
            </w:r>
            <w:proofErr w:type="spellEnd"/>
            <w:r w:rsidRPr="000B1F4F">
              <w:rPr>
                <w:i/>
                <w:color w:val="000000" w:themeColor="text1"/>
                <w:sz w:val="22"/>
                <w:szCs w:val="22"/>
                <w:lang w:val="fr-FR"/>
              </w:rPr>
              <w:t xml:space="preserve"> </w:t>
            </w:r>
            <w:proofErr w:type="spellStart"/>
            <w:r w:rsidRPr="000B1F4F">
              <w:rPr>
                <w:i/>
                <w:color w:val="000000" w:themeColor="text1"/>
                <w:sz w:val="22"/>
                <w:szCs w:val="22"/>
                <w:lang w:val="fr-FR"/>
              </w:rPr>
              <w:t>kao</w:t>
            </w:r>
            <w:proofErr w:type="spellEnd"/>
            <w:r w:rsidRPr="000B1F4F">
              <w:rPr>
                <w:i/>
                <w:color w:val="000000" w:themeColor="text1"/>
                <w:sz w:val="22"/>
                <w:szCs w:val="22"/>
                <w:lang w:val="fr-FR"/>
              </w:rPr>
              <w:t xml:space="preserve"> </w:t>
            </w:r>
            <w:proofErr w:type="spellStart"/>
            <w:r w:rsidRPr="000B1F4F">
              <w:rPr>
                <w:i/>
                <w:color w:val="000000" w:themeColor="text1"/>
                <w:sz w:val="22"/>
                <w:szCs w:val="22"/>
                <w:lang w:val="fr-FR"/>
              </w:rPr>
              <w:t>kompatibilne</w:t>
            </w:r>
            <w:proofErr w:type="spellEnd"/>
            <w:r w:rsidRPr="000B1F4F">
              <w:rPr>
                <w:i/>
                <w:color w:val="000000" w:themeColor="text1"/>
                <w:sz w:val="22"/>
                <w:szCs w:val="22"/>
                <w:lang w:val="fr-FR"/>
              </w:rPr>
              <w:t xml:space="preserve"> sa DNSH </w:t>
            </w:r>
            <w:proofErr w:type="spellStart"/>
            <w:r w:rsidRPr="000B1F4F">
              <w:rPr>
                <w:i/>
                <w:color w:val="000000" w:themeColor="text1"/>
                <w:sz w:val="22"/>
                <w:szCs w:val="22"/>
                <w:lang w:val="fr-FR"/>
              </w:rPr>
              <w:t>principom</w:t>
            </w:r>
            <w:proofErr w:type="spellEnd"/>
            <w:r w:rsidRPr="000B1F4F">
              <w:rPr>
                <w:i/>
                <w:color w:val="000000" w:themeColor="text1"/>
                <w:sz w:val="22"/>
                <w:szCs w:val="22"/>
                <w:lang w:val="fr-FR"/>
              </w:rPr>
              <w:t xml:space="preserve">, </w:t>
            </w:r>
            <w:proofErr w:type="spellStart"/>
            <w:r w:rsidRPr="000B1F4F">
              <w:rPr>
                <w:i/>
                <w:color w:val="000000" w:themeColor="text1"/>
                <w:sz w:val="22"/>
                <w:szCs w:val="22"/>
                <w:lang w:val="fr-FR"/>
              </w:rPr>
              <w:t>budući</w:t>
            </w:r>
            <w:proofErr w:type="spellEnd"/>
            <w:r w:rsidRPr="000B1F4F">
              <w:rPr>
                <w:i/>
                <w:color w:val="000000" w:themeColor="text1"/>
                <w:sz w:val="22"/>
                <w:szCs w:val="22"/>
                <w:lang w:val="fr-FR"/>
              </w:rPr>
              <w:t xml:space="preserve"> </w:t>
            </w:r>
            <w:proofErr w:type="gramStart"/>
            <w:r w:rsidRPr="000B1F4F">
              <w:rPr>
                <w:i/>
                <w:color w:val="000000" w:themeColor="text1"/>
                <w:sz w:val="22"/>
                <w:szCs w:val="22"/>
                <w:lang w:val="fr-FR"/>
              </w:rPr>
              <w:t>da:</w:t>
            </w:r>
            <w:proofErr w:type="gramEnd"/>
          </w:p>
          <w:p w14:paraId="524E56B7" w14:textId="77777777" w:rsidR="00F82199" w:rsidRDefault="7DF5BDE4" w:rsidP="00DA43A5">
            <w:pPr>
              <w:pStyle w:val="ListParagraph"/>
              <w:numPr>
                <w:ilvl w:val="0"/>
                <w:numId w:val="179"/>
              </w:numPr>
              <w:spacing w:before="60" w:after="60"/>
              <w:rPr>
                <w:i/>
                <w:iCs/>
                <w:color w:val="000000" w:themeColor="text1"/>
                <w:sz w:val="22"/>
                <w:szCs w:val="22"/>
                <w:lang w:val="hr-HR"/>
              </w:rPr>
            </w:pPr>
            <w:r w:rsidRPr="7DF5BDE4">
              <w:rPr>
                <w:i/>
                <w:iCs/>
                <w:color w:val="000000" w:themeColor="text1"/>
                <w:sz w:val="22"/>
                <w:szCs w:val="22"/>
                <w:lang w:val="hr-HR"/>
              </w:rPr>
              <w:t>ocijenjene su kompatibilne prema Mehanizmu za oporavak i otpornost</w:t>
            </w:r>
          </w:p>
          <w:p w14:paraId="6A8DB6CF" w14:textId="1B421C8F" w:rsidR="00443839" w:rsidRPr="00F82199" w:rsidRDefault="417DAC35" w:rsidP="00DA43A5">
            <w:pPr>
              <w:pStyle w:val="ListParagraph"/>
              <w:numPr>
                <w:ilvl w:val="0"/>
                <w:numId w:val="179"/>
              </w:numPr>
              <w:spacing w:before="60" w:after="60"/>
              <w:rPr>
                <w:i/>
                <w:iCs/>
                <w:color w:val="000000" w:themeColor="text1"/>
                <w:sz w:val="22"/>
                <w:szCs w:val="22"/>
                <w:lang w:val="hr-HR"/>
              </w:rPr>
            </w:pPr>
            <w:r w:rsidRPr="00F82199">
              <w:rPr>
                <w:i/>
                <w:iCs/>
                <w:color w:val="000000" w:themeColor="text1"/>
                <w:sz w:val="22"/>
                <w:szCs w:val="22"/>
                <w:lang w:val="hr-HR"/>
              </w:rPr>
              <w:t>ocijenjene su kompatibilne na temelju provedene strateške procjene utjecaja na okoliš Nacionalnog plana razvoja širokopojasnog pristupa u RH 2021-2027</w:t>
            </w:r>
            <w:r w:rsidRPr="00F82199">
              <w:rPr>
                <w:lang w:val="hr-HR"/>
              </w:rPr>
              <w:t xml:space="preserve"> </w:t>
            </w:r>
            <w:r w:rsidR="00DA43A5" w:rsidRPr="00F82199">
              <w:rPr>
                <w:lang w:val="hr-HR"/>
              </w:rPr>
              <w:t>.</w:t>
            </w:r>
          </w:p>
        </w:tc>
      </w:tr>
    </w:tbl>
    <w:p w14:paraId="1AA11DF9" w14:textId="77777777" w:rsidR="00AD278B" w:rsidRPr="002240D2" w:rsidRDefault="00AD278B" w:rsidP="002338A6">
      <w:pPr>
        <w:pStyle w:val="Norm1"/>
      </w:pPr>
      <w:r w:rsidRPr="002240D2">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6D6223" w14:paraId="1360D943" w14:textId="77777777" w:rsidTr="004865A3">
        <w:tc>
          <w:tcPr>
            <w:tcW w:w="8779" w:type="dxa"/>
          </w:tcPr>
          <w:p w14:paraId="612D2F1D" w14:textId="72BDBA88" w:rsidR="00565B03" w:rsidRPr="002240D2" w:rsidRDefault="00565B03" w:rsidP="00551E7B">
            <w:pPr>
              <w:pStyle w:val="Text1"/>
              <w:numPr>
                <w:ilvl w:val="0"/>
                <w:numId w:val="82"/>
              </w:numPr>
              <w:spacing w:before="0" w:after="0" w:line="240" w:lineRule="auto"/>
              <w:rPr>
                <w:i/>
                <w:sz w:val="22"/>
                <w:szCs w:val="22"/>
                <w:lang w:val="hr-HR"/>
              </w:rPr>
            </w:pPr>
            <w:r w:rsidRPr="002240D2">
              <w:rPr>
                <w:i/>
                <w:sz w:val="22"/>
                <w:szCs w:val="22"/>
                <w:lang w:val="hr-HR"/>
              </w:rPr>
              <w:t xml:space="preserve">Izravne ciljne skupine: Operatori, JL(R)S </w:t>
            </w:r>
          </w:p>
          <w:p w14:paraId="63C839DE" w14:textId="4A4C721C" w:rsidR="00984382" w:rsidRPr="002240D2" w:rsidRDefault="00565B03" w:rsidP="00551E7B">
            <w:pPr>
              <w:pStyle w:val="Text1"/>
              <w:numPr>
                <w:ilvl w:val="0"/>
                <w:numId w:val="82"/>
              </w:numPr>
              <w:spacing w:before="0" w:after="0" w:line="240" w:lineRule="auto"/>
              <w:rPr>
                <w:lang w:val="hr-HR"/>
              </w:rPr>
            </w:pPr>
            <w:r w:rsidRPr="002240D2">
              <w:rPr>
                <w:i/>
                <w:sz w:val="22"/>
                <w:szCs w:val="22"/>
                <w:lang w:val="hr-HR"/>
              </w:rPr>
              <w:t xml:space="preserve">Neizravne ciljne skupine: građani,  poduzeća, </w:t>
            </w:r>
            <w:proofErr w:type="spellStart"/>
            <w:r w:rsidRPr="002240D2">
              <w:rPr>
                <w:i/>
                <w:sz w:val="22"/>
                <w:szCs w:val="22"/>
                <w:lang w:val="hr-HR"/>
              </w:rPr>
              <w:t>socio</w:t>
            </w:r>
            <w:proofErr w:type="spellEnd"/>
            <w:r w:rsidRPr="002240D2">
              <w:rPr>
                <w:i/>
                <w:sz w:val="22"/>
                <w:szCs w:val="22"/>
                <w:lang w:val="hr-HR"/>
              </w:rPr>
              <w:t>-ekonomski pokretači, svi gospodarski sektori</w:t>
            </w:r>
          </w:p>
        </w:tc>
      </w:tr>
    </w:tbl>
    <w:p w14:paraId="55DB15D9" w14:textId="77777777" w:rsidR="00AB4591" w:rsidRPr="002240D2" w:rsidRDefault="00AB4591" w:rsidP="002338A6">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84382" w:rsidRPr="006D6223" w14:paraId="064624A9" w14:textId="77777777" w:rsidTr="004865A3">
        <w:tc>
          <w:tcPr>
            <w:tcW w:w="14787" w:type="dxa"/>
          </w:tcPr>
          <w:p w14:paraId="6D2B4C88" w14:textId="633EC305" w:rsidR="00984382" w:rsidRPr="00572D74" w:rsidRDefault="7EFAAE69" w:rsidP="00C35E1D">
            <w:pPr>
              <w:spacing w:before="60" w:after="60" w:line="276" w:lineRule="auto"/>
              <w:jc w:val="both"/>
              <w:rPr>
                <w:rFonts w:eastAsia="Calibri"/>
                <w:i/>
                <w:iCs/>
                <w:color w:val="000000" w:themeColor="text1"/>
                <w:sz w:val="22"/>
                <w:szCs w:val="22"/>
                <w:lang w:val="hr-HR"/>
              </w:rPr>
            </w:pPr>
            <w:r w:rsidRPr="00572D74">
              <w:rPr>
                <w:rFonts w:eastAsia="Calibri"/>
                <w:i/>
                <w:iCs/>
                <w:color w:val="000000" w:themeColor="text1"/>
                <w:sz w:val="22"/>
                <w:szCs w:val="22"/>
                <w:lang w:val="hr-HR"/>
              </w:rPr>
              <w:lastRenderedPageBreak/>
              <w:t>U okviru projekata koji će se provoditi s ciljem jačanja digitalne povezanosti u RH bit će uključene aktivnosti kojima će se osigurati ravnopravnost spolova i promicanje jednakih mogućnosti i nediskriminacije te ravnopravne mogućnosti osoba s invaliditetom i osoba starije životne dobi. Kao integralni dio budućeg PKK navedena horizontalna načela bit će uključena u pripremu dokumentacije postupaka dodjele bespovratnih sredstava, utvrđivanje kriterija za odabir, ocjenjivanje projektnih prijedloga, provedbu projekata te aktivnosti informiranja i vidljivosti.</w:t>
            </w:r>
          </w:p>
          <w:p w14:paraId="5E53B116" w14:textId="44297AD7" w:rsidR="00984382" w:rsidRPr="00572D74" w:rsidRDefault="7EFAAE69" w:rsidP="00C35E1D">
            <w:pPr>
              <w:spacing w:before="60" w:after="60" w:line="276" w:lineRule="auto"/>
              <w:jc w:val="both"/>
              <w:rPr>
                <w:rFonts w:eastAsia="Calibri"/>
                <w:i/>
                <w:iCs/>
                <w:color w:val="000000" w:themeColor="text1"/>
                <w:sz w:val="22"/>
                <w:szCs w:val="22"/>
                <w:lang w:val="hr-HR"/>
              </w:rPr>
            </w:pPr>
            <w:r w:rsidRPr="00572D74">
              <w:rPr>
                <w:rFonts w:eastAsia="Calibri"/>
                <w:i/>
                <w:iCs/>
                <w:color w:val="000000" w:themeColor="text1"/>
                <w:sz w:val="22"/>
                <w:szCs w:val="22"/>
                <w:lang w:val="hr-HR"/>
              </w:rPr>
              <w:t xml:space="preserve">Svi prijavitelji projekta u prijavnoj dokumentaciji morat će obrazložiti na koji način njihov projekt doprinosi promicanju istih te će se navedeno pratiti tijekom i nakon završetka provedbe. </w:t>
            </w:r>
          </w:p>
          <w:p w14:paraId="236ADA11" w14:textId="1000CEFD" w:rsidR="00984382" w:rsidRPr="00C35E1D" w:rsidRDefault="7EFAAE69" w:rsidP="00C35E1D">
            <w:pPr>
              <w:spacing w:before="60" w:after="60" w:line="276" w:lineRule="auto"/>
              <w:jc w:val="both"/>
              <w:rPr>
                <w:rFonts w:eastAsia="Calibri"/>
                <w:i/>
                <w:iCs/>
                <w:sz w:val="22"/>
                <w:szCs w:val="22"/>
                <w:lang w:val="hr-HR"/>
              </w:rPr>
            </w:pPr>
            <w:r w:rsidRPr="00572D74">
              <w:rPr>
                <w:rFonts w:eastAsia="Calibri"/>
                <w:i/>
                <w:iCs/>
                <w:color w:val="000000" w:themeColor="text1"/>
                <w:sz w:val="22"/>
                <w:szCs w:val="22"/>
                <w:lang w:val="hr-HR"/>
              </w:rPr>
              <w:t>Na projektnoj razini uspostavit će se politika upravljanja ljudskim potencijalima na načelima zabrane diskriminacije i pružanja jednakih mogućnosti. Svi materijali izrađeni i korišteni u okviru projekta biti će</w:t>
            </w:r>
            <w:r w:rsidRPr="00C35E1D">
              <w:rPr>
                <w:rFonts w:eastAsia="Calibri"/>
                <w:i/>
                <w:iCs/>
                <w:sz w:val="22"/>
                <w:szCs w:val="22"/>
                <w:lang w:val="hr-HR"/>
              </w:rPr>
              <w:t xml:space="preserve"> zasnovani na konceptu univerzalnog dizajna kako se ne bi isključila mogućnost korištenja istih od strane određenih skupina osoba s invaliditetom.</w:t>
            </w:r>
          </w:p>
          <w:p w14:paraId="6F6EBC99" w14:textId="75AA087D" w:rsidR="00984382" w:rsidRPr="002240D2" w:rsidRDefault="7EFAAE69" w:rsidP="00C35E1D">
            <w:pPr>
              <w:pStyle w:val="Text1"/>
              <w:spacing w:before="60" w:after="60" w:line="240" w:lineRule="auto"/>
              <w:ind w:left="0"/>
              <w:jc w:val="both"/>
              <w:rPr>
                <w:rFonts w:ascii="Calibri" w:eastAsia="Calibri" w:hAnsi="Calibri" w:cs="Calibri"/>
                <w:lang w:val="hr-HR"/>
              </w:rPr>
            </w:pPr>
            <w:r w:rsidRPr="00C35E1D">
              <w:rPr>
                <w:rFonts w:eastAsia="Calibri"/>
                <w:i/>
                <w:iCs/>
                <w:sz w:val="22"/>
                <w:szCs w:val="22"/>
                <w:lang w:val="hr-HR"/>
              </w:rPr>
              <w:t>Ciljana područja projekata karakteriziraju niski demografski, socijalni i ekonomski uvjetu u odnosu na nacionalni prosjek kao što su ruralna i prigradska područja. Provedbom istih osigurat će se infrastrukturni preduvjeti za prijelaz na digitalno utemeljenu ekonomiju te smanjenje regionalnih razlika i ravnomjeran razvoj unutar RH što će posljedično pozitivno utjecati na trendove vezane za ravnopravnost, uključenost i nediskriminaciju po više društvenih osnova.</w:t>
            </w:r>
          </w:p>
        </w:tc>
      </w:tr>
    </w:tbl>
    <w:p w14:paraId="4BF90A3C" w14:textId="77777777" w:rsidR="00984382" w:rsidRPr="002240D2" w:rsidRDefault="00984382" w:rsidP="002338A6">
      <w:pPr>
        <w:pStyle w:val="Norm1"/>
      </w:pPr>
    </w:p>
    <w:p w14:paraId="5358D53A" w14:textId="77777777" w:rsidR="00134B0C" w:rsidRPr="002240D2" w:rsidRDefault="00134B0C" w:rsidP="002338A6">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4833B6" w14:paraId="2CA86CF1" w14:textId="77777777" w:rsidTr="004865A3">
        <w:tc>
          <w:tcPr>
            <w:tcW w:w="8779" w:type="dxa"/>
          </w:tcPr>
          <w:p w14:paraId="0E403CE5" w14:textId="07465C4B" w:rsidR="0000572C" w:rsidRPr="00D62A1B" w:rsidRDefault="0082108B" w:rsidP="00E824FA">
            <w:pPr>
              <w:pStyle w:val="Text1"/>
              <w:spacing w:before="60" w:after="60" w:line="240" w:lineRule="auto"/>
              <w:ind w:left="0"/>
              <w:jc w:val="both"/>
              <w:rPr>
                <w:i/>
                <w:sz w:val="22"/>
                <w:szCs w:val="22"/>
                <w:lang w:val="hr-HR"/>
              </w:rPr>
            </w:pPr>
            <w:r w:rsidRPr="00D62A1B">
              <w:rPr>
                <w:i/>
                <w:sz w:val="22"/>
                <w:szCs w:val="22"/>
                <w:lang w:val="hr-HR"/>
              </w:rPr>
              <w:t>Investicije u ovom specifičnom cilju koje su navedene u djelu 2.1.1.1.1. Intervencije fondova provode se u pravilu na cijelom području Republike Hrvatske, a dio navedenih ulaganja unaprijed ima specifičniji teritorijalni fokus, kako je niže navedeno.</w:t>
            </w:r>
          </w:p>
          <w:p w14:paraId="2B92753D" w14:textId="6EFB028F" w:rsidR="00984382" w:rsidRPr="002240D2" w:rsidRDefault="00403CC8" w:rsidP="00E824FA">
            <w:pPr>
              <w:pStyle w:val="Text1"/>
              <w:spacing w:before="60" w:after="60" w:line="240" w:lineRule="auto"/>
              <w:ind w:left="0"/>
              <w:jc w:val="both"/>
              <w:rPr>
                <w:lang w:val="hr-HR"/>
              </w:rPr>
            </w:pPr>
            <w:r w:rsidRPr="00D62A1B">
              <w:rPr>
                <w:i/>
                <w:sz w:val="22"/>
                <w:szCs w:val="22"/>
                <w:lang w:val="hr-HR"/>
              </w:rPr>
              <w:t xml:space="preserve">Obzirom da ciljana područja ulaganja u izgradnju širokopojasnih </w:t>
            </w:r>
            <w:proofErr w:type="spellStart"/>
            <w:r w:rsidRPr="00D62A1B">
              <w:rPr>
                <w:i/>
                <w:sz w:val="22"/>
                <w:szCs w:val="22"/>
                <w:lang w:val="hr-HR"/>
              </w:rPr>
              <w:t>agregacijskih</w:t>
            </w:r>
            <w:proofErr w:type="spellEnd"/>
            <w:r w:rsidRPr="00D62A1B">
              <w:rPr>
                <w:i/>
                <w:sz w:val="22"/>
                <w:szCs w:val="22"/>
                <w:lang w:val="hr-HR"/>
              </w:rPr>
              <w:t xml:space="preserve"> mreža karakteriziraju niski demografski, socijalni i ekonomski uvjeti i trendovi, </w:t>
            </w:r>
            <w:r w:rsidR="00EA2FE1" w:rsidRPr="00D62A1B">
              <w:rPr>
                <w:i/>
                <w:sz w:val="22"/>
                <w:szCs w:val="22"/>
                <w:lang w:val="hr-HR"/>
              </w:rPr>
              <w:t>d</w:t>
            </w:r>
            <w:r w:rsidR="00A665B4" w:rsidRPr="00D62A1B">
              <w:rPr>
                <w:i/>
                <w:sz w:val="22"/>
                <w:szCs w:val="22"/>
                <w:lang w:val="hr-HR"/>
              </w:rPr>
              <w:t>io sredstava planira se usmjeriti prema potpomognutim područjima</w:t>
            </w:r>
            <w:r w:rsidR="006A2911" w:rsidRPr="00D62A1B">
              <w:rPr>
                <w:i/>
                <w:sz w:val="22"/>
                <w:szCs w:val="22"/>
                <w:lang w:val="hr-HR"/>
              </w:rPr>
              <w:t xml:space="preserve"> </w:t>
            </w:r>
            <w:r w:rsidR="002A2C6B" w:rsidRPr="00D62A1B">
              <w:rPr>
                <w:i/>
                <w:sz w:val="22"/>
                <w:szCs w:val="22"/>
                <w:lang w:val="hr-HR"/>
              </w:rPr>
              <w:t xml:space="preserve">čime će se potaknuti razvoj potpomognutih područja kroz osiguravanje preduvjeta za uvođenje mreža vrlo velikog kapaciteta i ravnopravno tržišno natjecanje svih sudionika na tržištu te povezati javne institucije na širokopojasnu </w:t>
            </w:r>
            <w:proofErr w:type="spellStart"/>
            <w:r w:rsidR="002A2C6B" w:rsidRPr="00D62A1B">
              <w:rPr>
                <w:i/>
                <w:sz w:val="22"/>
                <w:szCs w:val="22"/>
                <w:lang w:val="hr-HR"/>
              </w:rPr>
              <w:t>agregacijsku</w:t>
            </w:r>
            <w:proofErr w:type="spellEnd"/>
            <w:r w:rsidR="002A2C6B" w:rsidRPr="00D62A1B">
              <w:rPr>
                <w:i/>
                <w:sz w:val="22"/>
                <w:szCs w:val="22"/>
                <w:lang w:val="hr-HR"/>
              </w:rPr>
              <w:t xml:space="preserve"> mrežu, u skladu s NRS i NPŠP</w:t>
            </w:r>
            <w:r w:rsidR="007C31BE" w:rsidRPr="00D62A1B">
              <w:rPr>
                <w:i/>
                <w:iCs/>
                <w:sz w:val="22"/>
                <w:szCs w:val="22"/>
                <w:lang w:val="hr-HR"/>
              </w:rPr>
              <w:t>.</w:t>
            </w:r>
          </w:p>
        </w:tc>
      </w:tr>
    </w:tbl>
    <w:p w14:paraId="6FA584C0" w14:textId="77777777" w:rsidR="00A6339B" w:rsidRPr="002240D2" w:rsidRDefault="00A6339B" w:rsidP="002338A6">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4833B6" w14:paraId="6AD835BB" w14:textId="77777777" w:rsidTr="004865A3">
        <w:tc>
          <w:tcPr>
            <w:tcW w:w="8779" w:type="dxa"/>
          </w:tcPr>
          <w:p w14:paraId="3C999439" w14:textId="34FEDCFB" w:rsidR="00984382" w:rsidRPr="002240D2" w:rsidRDefault="005E5DAD" w:rsidP="00412CD8">
            <w:pPr>
              <w:pStyle w:val="Text1"/>
              <w:spacing w:before="60" w:after="60" w:line="240" w:lineRule="auto"/>
              <w:ind w:left="0"/>
              <w:rPr>
                <w:lang w:val="hr-HR"/>
              </w:rPr>
            </w:pPr>
            <w:r w:rsidRPr="002240D2">
              <w:rPr>
                <w:lang w:val="hr-HR"/>
              </w:rPr>
              <w:t xml:space="preserve">Polje za unos teksta </w:t>
            </w:r>
            <w:r w:rsidR="00984382" w:rsidRPr="002240D2">
              <w:rPr>
                <w:lang w:val="hr-HR"/>
              </w:rPr>
              <w:t>[2 000]</w:t>
            </w:r>
          </w:p>
        </w:tc>
      </w:tr>
    </w:tbl>
    <w:p w14:paraId="705DA6E7" w14:textId="77777777" w:rsidR="00162697" w:rsidRPr="002240D2" w:rsidRDefault="00162697" w:rsidP="002338A6">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84382" w:rsidRPr="006D6223" w14:paraId="0BF449C4" w14:textId="77777777" w:rsidTr="004865A3">
        <w:tc>
          <w:tcPr>
            <w:tcW w:w="14787" w:type="dxa"/>
          </w:tcPr>
          <w:p w14:paraId="1C588BB4" w14:textId="64688008" w:rsidR="00984382" w:rsidRPr="00572D74" w:rsidRDefault="7DF5BDE4" w:rsidP="00572D74">
            <w:pPr>
              <w:spacing w:before="60" w:after="60" w:line="276" w:lineRule="auto"/>
              <w:jc w:val="both"/>
              <w:rPr>
                <w:i/>
                <w:iCs/>
                <w:sz w:val="22"/>
                <w:szCs w:val="22"/>
                <w:lang w:val="hr-HR"/>
              </w:rPr>
            </w:pPr>
            <w:r w:rsidRPr="7DF5BDE4">
              <w:rPr>
                <w:i/>
                <w:iCs/>
                <w:sz w:val="22"/>
                <w:szCs w:val="22"/>
                <w:lang w:val="hr-HR"/>
              </w:rPr>
              <w:t>U skladu s mjerom P1. „Analiza potencijala primjene dodatnih oblika financijske pomoći (osim bespovratnih sredstava) za izgradnju mreža vrlo velikog kapaciteta“ Nacionalnog plana razvoja širokopojasnog pristupa u RH 2021-2027. provedena je detaljna analiza potencijala primjene financijskih instrumenata. Temeljem ove analize, u sektoru ulaganja u VHCN mreže u Republici Hrvatskoj, a posebice temeljem ocjene zainteresiranosti tržišnih dionika za korištenje takvih oblika pomoći, ne može se preporučiti uspostava dodatnih oblika financijske pomoći poput financijskih instrumenata za razdoblje od 2021. do 2027. godine, kao niti modeli njihove primjene.</w:t>
            </w:r>
          </w:p>
        </w:tc>
      </w:tr>
    </w:tbl>
    <w:p w14:paraId="35BEA1B8" w14:textId="77777777" w:rsidR="00984382" w:rsidRPr="002240D2" w:rsidRDefault="00984382" w:rsidP="00984382">
      <w:pPr>
        <w:rPr>
          <w:lang w:val="hr-HR"/>
        </w:rPr>
      </w:pPr>
    </w:p>
    <w:p w14:paraId="42472A25" w14:textId="2261903C" w:rsidR="00417265" w:rsidRPr="002240D2" w:rsidRDefault="00F82199" w:rsidP="002338A6">
      <w:pPr>
        <w:pStyle w:val="Heading1"/>
        <w:numPr>
          <w:ilvl w:val="0"/>
          <w:numId w:val="0"/>
        </w:numPr>
        <w:ind w:left="850"/>
        <w:rPr>
          <w:lang w:val="hr-HR"/>
        </w:rPr>
      </w:pPr>
      <w:r>
        <w:rPr>
          <w:lang w:val="hr-HR"/>
        </w:rPr>
        <w:lastRenderedPageBreak/>
        <w:t>2</w:t>
      </w:r>
      <w:r w:rsidR="00417265" w:rsidRPr="002240D2">
        <w:rPr>
          <w:lang w:val="hr-HR"/>
        </w:rPr>
        <w:t>.1.1.1.2.</w:t>
      </w:r>
      <w:r w:rsidR="00417265" w:rsidRPr="002240D2">
        <w:rPr>
          <w:lang w:val="hr-HR"/>
        </w:rPr>
        <w:tab/>
        <w:t>Pokazatelji</w:t>
      </w:r>
    </w:p>
    <w:p w14:paraId="3F28A0B0" w14:textId="77777777" w:rsidR="00417265" w:rsidRPr="002240D2" w:rsidRDefault="00417265" w:rsidP="002338A6">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14A95236" w14:textId="77777777" w:rsidR="00417265" w:rsidRPr="002240D2" w:rsidRDefault="00417265" w:rsidP="002338A6">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1225"/>
        <w:gridCol w:w="732"/>
        <w:gridCol w:w="1263"/>
        <w:gridCol w:w="977"/>
        <w:gridCol w:w="1363"/>
        <w:gridCol w:w="1251"/>
        <w:gridCol w:w="1005"/>
        <w:gridCol w:w="1204"/>
      </w:tblGrid>
      <w:tr w:rsidR="00984382" w:rsidRPr="004833B6" w14:paraId="7F384444" w14:textId="77777777" w:rsidTr="00572D74">
        <w:trPr>
          <w:trHeight w:val="227"/>
        </w:trPr>
        <w:tc>
          <w:tcPr>
            <w:tcW w:w="514" w:type="pct"/>
          </w:tcPr>
          <w:p w14:paraId="44E8C112" w14:textId="51742F81" w:rsidR="00984382" w:rsidRPr="002240D2" w:rsidRDefault="00B808D3" w:rsidP="00412CD8">
            <w:pPr>
              <w:spacing w:before="60" w:after="60" w:line="240" w:lineRule="auto"/>
              <w:jc w:val="center"/>
              <w:rPr>
                <w:lang w:val="hr-HR"/>
              </w:rPr>
            </w:pPr>
            <w:r w:rsidRPr="002240D2">
              <w:rPr>
                <w:lang w:val="hr-HR"/>
              </w:rPr>
              <w:t>Prioritet</w:t>
            </w:r>
          </w:p>
        </w:tc>
        <w:tc>
          <w:tcPr>
            <w:tcW w:w="609" w:type="pct"/>
          </w:tcPr>
          <w:p w14:paraId="30439872" w14:textId="0C867ACD" w:rsidR="00984382" w:rsidRPr="002240D2" w:rsidRDefault="00B808D3" w:rsidP="00412CD8">
            <w:pPr>
              <w:spacing w:before="60" w:after="60" w:line="240" w:lineRule="auto"/>
              <w:jc w:val="center"/>
              <w:rPr>
                <w:lang w:val="hr-HR"/>
              </w:rPr>
            </w:pPr>
            <w:r w:rsidRPr="002240D2">
              <w:rPr>
                <w:lang w:val="hr-HR"/>
              </w:rPr>
              <w:t>Specifični cilj</w:t>
            </w:r>
          </w:p>
        </w:tc>
        <w:tc>
          <w:tcPr>
            <w:tcW w:w="364" w:type="pct"/>
          </w:tcPr>
          <w:p w14:paraId="2C3C1D24" w14:textId="11BFCB16" w:rsidR="00984382" w:rsidRPr="002240D2" w:rsidRDefault="00B808D3" w:rsidP="00412CD8">
            <w:pPr>
              <w:spacing w:before="60" w:after="60" w:line="240" w:lineRule="auto"/>
              <w:jc w:val="center"/>
              <w:rPr>
                <w:lang w:val="hr-HR"/>
              </w:rPr>
            </w:pPr>
            <w:r w:rsidRPr="002240D2">
              <w:rPr>
                <w:lang w:val="hr-HR"/>
              </w:rPr>
              <w:t>Fond</w:t>
            </w:r>
          </w:p>
        </w:tc>
        <w:tc>
          <w:tcPr>
            <w:tcW w:w="628" w:type="pct"/>
          </w:tcPr>
          <w:p w14:paraId="1936ABBF" w14:textId="502371E6" w:rsidR="00984382" w:rsidRPr="002240D2" w:rsidRDefault="00B808D3" w:rsidP="00412CD8">
            <w:pPr>
              <w:spacing w:before="60" w:after="60" w:line="240" w:lineRule="auto"/>
              <w:jc w:val="center"/>
              <w:rPr>
                <w:lang w:val="hr-HR"/>
              </w:rPr>
            </w:pPr>
            <w:r w:rsidRPr="002240D2">
              <w:rPr>
                <w:lang w:val="hr-HR"/>
              </w:rPr>
              <w:t>Kategorija regije</w:t>
            </w:r>
          </w:p>
        </w:tc>
        <w:tc>
          <w:tcPr>
            <w:tcW w:w="486" w:type="pct"/>
          </w:tcPr>
          <w:p w14:paraId="616784AB" w14:textId="68258841" w:rsidR="00984382" w:rsidRPr="002240D2" w:rsidRDefault="00B808D3" w:rsidP="00412CD8">
            <w:pPr>
              <w:spacing w:before="60" w:after="60" w:line="240" w:lineRule="auto"/>
              <w:jc w:val="center"/>
              <w:rPr>
                <w:lang w:val="hr-HR"/>
              </w:rPr>
            </w:pPr>
            <w:r w:rsidRPr="002240D2">
              <w:rPr>
                <w:lang w:val="hr-HR"/>
              </w:rPr>
              <w:t>Oznaka</w:t>
            </w:r>
            <w:r w:rsidR="00984382" w:rsidRPr="002240D2">
              <w:rPr>
                <w:lang w:val="hr-HR"/>
              </w:rPr>
              <w:t xml:space="preserve"> [5]</w:t>
            </w:r>
          </w:p>
        </w:tc>
        <w:tc>
          <w:tcPr>
            <w:tcW w:w="678" w:type="pct"/>
            <w:shd w:val="clear" w:color="auto" w:fill="auto"/>
          </w:tcPr>
          <w:p w14:paraId="5B597C7F" w14:textId="451797B4" w:rsidR="00984382" w:rsidRPr="002240D2" w:rsidRDefault="00B808D3" w:rsidP="00412CD8">
            <w:pPr>
              <w:spacing w:before="60" w:after="60" w:line="240" w:lineRule="auto"/>
              <w:jc w:val="center"/>
              <w:rPr>
                <w:lang w:val="hr-HR"/>
              </w:rPr>
            </w:pPr>
            <w:r w:rsidRPr="002240D2">
              <w:rPr>
                <w:lang w:val="hr-HR"/>
              </w:rPr>
              <w:t>Pokazatelj</w:t>
            </w:r>
            <w:r w:rsidR="00984382" w:rsidRPr="002240D2">
              <w:rPr>
                <w:lang w:val="hr-HR"/>
              </w:rPr>
              <w:t xml:space="preserve"> [255]</w:t>
            </w:r>
          </w:p>
        </w:tc>
        <w:tc>
          <w:tcPr>
            <w:tcW w:w="622" w:type="pct"/>
          </w:tcPr>
          <w:p w14:paraId="1309EEF4" w14:textId="3261D2D2" w:rsidR="00984382" w:rsidRPr="002240D2" w:rsidRDefault="00B808D3" w:rsidP="00412CD8">
            <w:pPr>
              <w:spacing w:before="60" w:after="60" w:line="240" w:lineRule="auto"/>
              <w:jc w:val="center"/>
              <w:rPr>
                <w:lang w:val="hr-HR"/>
              </w:rPr>
            </w:pPr>
            <w:r w:rsidRPr="002240D2">
              <w:rPr>
                <w:lang w:val="hr-HR"/>
              </w:rPr>
              <w:t>Mjerna jedinica</w:t>
            </w:r>
          </w:p>
        </w:tc>
        <w:tc>
          <w:tcPr>
            <w:tcW w:w="500" w:type="pct"/>
            <w:shd w:val="clear" w:color="auto" w:fill="auto"/>
          </w:tcPr>
          <w:p w14:paraId="7F20BFCF" w14:textId="00E22A2D" w:rsidR="00984382" w:rsidRPr="002240D2" w:rsidRDefault="00B808D3" w:rsidP="00412CD8">
            <w:pPr>
              <w:spacing w:before="60" w:after="60" w:line="240" w:lineRule="auto"/>
              <w:jc w:val="center"/>
              <w:rPr>
                <w:lang w:val="hr-HR"/>
              </w:rPr>
            </w:pPr>
            <w:r w:rsidRPr="002240D2">
              <w:rPr>
                <w:lang w:val="hr-HR"/>
              </w:rPr>
              <w:t>Ključna etapa (2024.)</w:t>
            </w:r>
          </w:p>
        </w:tc>
        <w:tc>
          <w:tcPr>
            <w:tcW w:w="601" w:type="pct"/>
            <w:shd w:val="clear" w:color="auto" w:fill="auto"/>
          </w:tcPr>
          <w:p w14:paraId="266B58BE" w14:textId="54A8B68C" w:rsidR="00984382" w:rsidRPr="002240D2" w:rsidRDefault="00B808D3" w:rsidP="00412CD8">
            <w:pPr>
              <w:spacing w:before="60" w:after="60" w:line="240" w:lineRule="auto"/>
              <w:jc w:val="center"/>
              <w:rPr>
                <w:lang w:val="hr-HR"/>
              </w:rPr>
            </w:pPr>
            <w:r w:rsidRPr="002240D2">
              <w:rPr>
                <w:lang w:val="hr-HR"/>
              </w:rPr>
              <w:t>Ciljna vrijednost (2029.)</w:t>
            </w:r>
          </w:p>
        </w:tc>
      </w:tr>
      <w:tr w:rsidR="00984382" w:rsidRPr="004833B6" w14:paraId="1F14F98A" w14:textId="77777777" w:rsidTr="00572D74">
        <w:trPr>
          <w:trHeight w:val="227"/>
        </w:trPr>
        <w:tc>
          <w:tcPr>
            <w:tcW w:w="514" w:type="pct"/>
          </w:tcPr>
          <w:p w14:paraId="2C9FDD57" w14:textId="1FD98D90" w:rsidR="00984382" w:rsidRPr="002240D2" w:rsidRDefault="00230930" w:rsidP="00412CD8">
            <w:pPr>
              <w:spacing w:before="60" w:after="60" w:line="240" w:lineRule="auto"/>
              <w:rPr>
                <w:lang w:val="hr-HR"/>
              </w:rPr>
            </w:pPr>
            <w:r w:rsidRPr="002240D2">
              <w:rPr>
                <w:sz w:val="18"/>
                <w:szCs w:val="18"/>
                <w:lang w:val="hr-HR"/>
              </w:rPr>
              <w:t>2.</w:t>
            </w:r>
          </w:p>
        </w:tc>
        <w:tc>
          <w:tcPr>
            <w:tcW w:w="609" w:type="pct"/>
          </w:tcPr>
          <w:p w14:paraId="0BFB172B" w14:textId="0160B329" w:rsidR="00984382" w:rsidRPr="002240D2" w:rsidRDefault="00230930" w:rsidP="00412CD8">
            <w:pPr>
              <w:spacing w:before="60" w:after="60" w:line="240" w:lineRule="auto"/>
              <w:rPr>
                <w:lang w:val="hr-HR"/>
              </w:rPr>
            </w:pPr>
            <w:r w:rsidRPr="002240D2">
              <w:rPr>
                <w:sz w:val="18"/>
                <w:szCs w:val="18"/>
                <w:lang w:val="hr-HR"/>
              </w:rPr>
              <w:t>1</w:t>
            </w:r>
            <w:r w:rsidR="00372B43">
              <w:rPr>
                <w:sz w:val="18"/>
                <w:szCs w:val="18"/>
                <w:lang w:val="hr-HR"/>
              </w:rPr>
              <w:t>(</w:t>
            </w:r>
            <w:r w:rsidRPr="002240D2">
              <w:rPr>
                <w:sz w:val="18"/>
                <w:szCs w:val="18"/>
                <w:lang w:val="hr-HR"/>
              </w:rPr>
              <w:t>v</w:t>
            </w:r>
            <w:r w:rsidR="00372B43">
              <w:rPr>
                <w:sz w:val="18"/>
                <w:szCs w:val="18"/>
                <w:lang w:val="hr-HR"/>
              </w:rPr>
              <w:t>)</w:t>
            </w:r>
          </w:p>
        </w:tc>
        <w:tc>
          <w:tcPr>
            <w:tcW w:w="364" w:type="pct"/>
          </w:tcPr>
          <w:p w14:paraId="3AB487D1" w14:textId="33810268" w:rsidR="00984382" w:rsidRPr="002240D2" w:rsidRDefault="00230930" w:rsidP="00412CD8">
            <w:pPr>
              <w:spacing w:before="60" w:after="60" w:line="240" w:lineRule="auto"/>
              <w:rPr>
                <w:lang w:val="hr-HR"/>
              </w:rPr>
            </w:pPr>
            <w:r w:rsidRPr="002240D2">
              <w:rPr>
                <w:sz w:val="18"/>
                <w:szCs w:val="18"/>
                <w:lang w:val="hr-HR"/>
              </w:rPr>
              <w:t>EFRR</w:t>
            </w:r>
          </w:p>
        </w:tc>
        <w:tc>
          <w:tcPr>
            <w:tcW w:w="628" w:type="pct"/>
          </w:tcPr>
          <w:p w14:paraId="3ACB236F" w14:textId="77460ECB" w:rsidR="00984382" w:rsidRPr="002240D2" w:rsidRDefault="00230930" w:rsidP="00412CD8">
            <w:pPr>
              <w:spacing w:before="60" w:after="60" w:line="240" w:lineRule="auto"/>
              <w:rPr>
                <w:lang w:val="hr-HR"/>
              </w:rPr>
            </w:pPr>
            <w:r w:rsidRPr="002240D2">
              <w:rPr>
                <w:sz w:val="18"/>
                <w:szCs w:val="18"/>
                <w:lang w:val="hr-HR"/>
              </w:rPr>
              <w:t>Manje razvijene</w:t>
            </w:r>
          </w:p>
        </w:tc>
        <w:tc>
          <w:tcPr>
            <w:tcW w:w="486" w:type="pct"/>
          </w:tcPr>
          <w:p w14:paraId="1E1B303E" w14:textId="7A97EC14" w:rsidR="00984382" w:rsidRPr="002240D2" w:rsidRDefault="00AE2250" w:rsidP="00412CD8">
            <w:pPr>
              <w:spacing w:before="60" w:after="60" w:line="240" w:lineRule="auto"/>
              <w:rPr>
                <w:lang w:val="hr-HR"/>
              </w:rPr>
            </w:pPr>
            <w:r>
              <w:rPr>
                <w:sz w:val="18"/>
                <w:szCs w:val="18"/>
                <w:lang w:val="hr-HR"/>
              </w:rPr>
              <w:t>RSO1.5.</w:t>
            </w:r>
            <w:r w:rsidR="009A16C3">
              <w:rPr>
                <w:sz w:val="18"/>
                <w:szCs w:val="18"/>
                <w:lang w:val="hr-HR"/>
              </w:rPr>
              <w:t>1</w:t>
            </w:r>
          </w:p>
        </w:tc>
        <w:tc>
          <w:tcPr>
            <w:tcW w:w="678" w:type="pct"/>
            <w:shd w:val="clear" w:color="auto" w:fill="auto"/>
          </w:tcPr>
          <w:p w14:paraId="141688FA" w14:textId="2BF23EA0" w:rsidR="00984382" w:rsidRPr="002240D2" w:rsidRDefault="00C11DC3" w:rsidP="00412CD8">
            <w:pPr>
              <w:spacing w:before="60" w:after="60" w:line="240" w:lineRule="auto"/>
              <w:rPr>
                <w:lang w:val="hr-HR"/>
              </w:rPr>
            </w:pPr>
            <w:r w:rsidRPr="002240D2">
              <w:rPr>
                <w:sz w:val="18"/>
                <w:szCs w:val="18"/>
                <w:lang w:val="hr-HR"/>
              </w:rPr>
              <w:t xml:space="preserve">Broj čvorova širokopojasne </w:t>
            </w:r>
            <w:proofErr w:type="spellStart"/>
            <w:r w:rsidRPr="002240D2">
              <w:rPr>
                <w:sz w:val="18"/>
                <w:szCs w:val="18"/>
                <w:lang w:val="hr-HR"/>
              </w:rPr>
              <w:t>agregacijske</w:t>
            </w:r>
            <w:proofErr w:type="spellEnd"/>
            <w:r w:rsidRPr="002240D2">
              <w:rPr>
                <w:sz w:val="18"/>
                <w:szCs w:val="18"/>
                <w:lang w:val="hr-HR"/>
              </w:rPr>
              <w:t xml:space="preserve"> mreže vrlo velikog kapaciteta u NGA bijelim i sivim područjima</w:t>
            </w:r>
          </w:p>
        </w:tc>
        <w:tc>
          <w:tcPr>
            <w:tcW w:w="622" w:type="pct"/>
          </w:tcPr>
          <w:p w14:paraId="3F91991D" w14:textId="071A0A38" w:rsidR="00984382" w:rsidRPr="002240D2" w:rsidRDefault="00704D3C" w:rsidP="00412CD8">
            <w:pPr>
              <w:spacing w:before="60" w:after="60" w:line="240" w:lineRule="auto"/>
              <w:rPr>
                <w:lang w:val="hr-HR"/>
              </w:rPr>
            </w:pPr>
            <w:r w:rsidRPr="002240D2">
              <w:rPr>
                <w:sz w:val="18"/>
                <w:szCs w:val="18"/>
                <w:lang w:val="hr-HR"/>
              </w:rPr>
              <w:t xml:space="preserve">Broj čvorova </w:t>
            </w:r>
          </w:p>
        </w:tc>
        <w:tc>
          <w:tcPr>
            <w:tcW w:w="500" w:type="pct"/>
            <w:shd w:val="clear" w:color="auto" w:fill="auto"/>
          </w:tcPr>
          <w:p w14:paraId="4FABD383" w14:textId="4BE7DCA0" w:rsidR="00984382" w:rsidRPr="002240D2" w:rsidRDefault="00704D3C" w:rsidP="00412CD8">
            <w:pPr>
              <w:spacing w:before="60" w:after="60" w:line="240" w:lineRule="auto"/>
              <w:rPr>
                <w:sz w:val="18"/>
                <w:szCs w:val="18"/>
                <w:lang w:val="hr-HR"/>
              </w:rPr>
            </w:pPr>
            <w:r>
              <w:rPr>
                <w:sz w:val="18"/>
                <w:szCs w:val="18"/>
                <w:lang w:val="hr-HR"/>
              </w:rPr>
              <w:t>100</w:t>
            </w:r>
          </w:p>
        </w:tc>
        <w:tc>
          <w:tcPr>
            <w:tcW w:w="601" w:type="pct"/>
            <w:shd w:val="clear" w:color="auto" w:fill="auto"/>
          </w:tcPr>
          <w:p w14:paraId="0DDE2A99" w14:textId="1907B33B" w:rsidR="00984382" w:rsidRPr="002240D2" w:rsidRDefault="37BED817" w:rsidP="00412CD8">
            <w:pPr>
              <w:spacing w:before="60" w:after="60" w:line="240" w:lineRule="auto"/>
              <w:rPr>
                <w:sz w:val="18"/>
                <w:szCs w:val="18"/>
                <w:lang w:val="hr-HR"/>
              </w:rPr>
            </w:pPr>
            <w:r w:rsidRPr="39168A78">
              <w:rPr>
                <w:sz w:val="18"/>
                <w:szCs w:val="18"/>
                <w:lang w:val="hr-HR"/>
              </w:rPr>
              <w:t xml:space="preserve"> </w:t>
            </w:r>
            <w:r w:rsidR="00704D3C">
              <w:rPr>
                <w:sz w:val="18"/>
                <w:szCs w:val="18"/>
                <w:lang w:val="hr-HR"/>
              </w:rPr>
              <w:t>175</w:t>
            </w:r>
          </w:p>
        </w:tc>
      </w:tr>
    </w:tbl>
    <w:p w14:paraId="333A16AD" w14:textId="77777777" w:rsidR="00984382" w:rsidRPr="002240D2" w:rsidRDefault="00984382" w:rsidP="00984382">
      <w:pPr>
        <w:pStyle w:val="Text1"/>
        <w:rPr>
          <w:lang w:val="hr-HR"/>
        </w:rPr>
      </w:pPr>
    </w:p>
    <w:p w14:paraId="66DD0E6C" w14:textId="77777777" w:rsidR="00451E45" w:rsidRPr="002240D2" w:rsidRDefault="00451E45" w:rsidP="002338A6">
      <w:pPr>
        <w:pStyle w:val="Norm1"/>
      </w:pPr>
      <w:r w:rsidRPr="002240D2">
        <w:t xml:space="preserve">Upućivanje: članak 22. stavak 3. točka (d) </w:t>
      </w:r>
      <w:proofErr w:type="spellStart"/>
      <w:r w:rsidRPr="002240D2">
        <w:t>podtočka</w:t>
      </w:r>
      <w:proofErr w:type="spellEnd"/>
      <w:r w:rsidRPr="002240D2">
        <w:t xml:space="preserve"> ii. UZO-a </w:t>
      </w:r>
    </w:p>
    <w:p w14:paraId="497F3540" w14:textId="0B135F27" w:rsidR="00451E45" w:rsidRPr="002240D2" w:rsidRDefault="002240D2" w:rsidP="00451E45">
      <w:pPr>
        <w:rPr>
          <w:lang w:val="hr-HR"/>
        </w:rPr>
      </w:pPr>
      <w:r w:rsidRPr="002240D2">
        <w:rPr>
          <w:lang w:val="hr-HR"/>
        </w:rPr>
        <w:t>Tablica</w:t>
      </w:r>
      <w:r w:rsidR="00451E45"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889"/>
        <w:gridCol w:w="557"/>
        <w:gridCol w:w="916"/>
        <w:gridCol w:w="723"/>
        <w:gridCol w:w="907"/>
        <w:gridCol w:w="741"/>
        <w:gridCol w:w="888"/>
        <w:gridCol w:w="944"/>
        <w:gridCol w:w="879"/>
        <w:gridCol w:w="914"/>
        <w:gridCol w:w="935"/>
      </w:tblGrid>
      <w:tr w:rsidR="008F69A3" w:rsidRPr="004833B6" w14:paraId="418B4811" w14:textId="77777777" w:rsidTr="578070BD">
        <w:trPr>
          <w:trHeight w:val="227"/>
        </w:trPr>
        <w:tc>
          <w:tcPr>
            <w:tcW w:w="0" w:type="auto"/>
          </w:tcPr>
          <w:p w14:paraId="62D3529C" w14:textId="2205A4B7" w:rsidR="00984382" w:rsidRPr="002240D2" w:rsidRDefault="00986040" w:rsidP="00412CD8">
            <w:pPr>
              <w:spacing w:before="60" w:after="60" w:line="240" w:lineRule="auto"/>
              <w:rPr>
                <w:lang w:val="hr-HR"/>
              </w:rPr>
            </w:pPr>
            <w:r w:rsidRPr="002240D2">
              <w:rPr>
                <w:lang w:val="hr-HR"/>
              </w:rPr>
              <w:t xml:space="preserve">Prioritet </w:t>
            </w:r>
          </w:p>
        </w:tc>
        <w:tc>
          <w:tcPr>
            <w:tcW w:w="0" w:type="auto"/>
          </w:tcPr>
          <w:p w14:paraId="60150F00" w14:textId="2A3402EE" w:rsidR="00984382" w:rsidRPr="002240D2" w:rsidRDefault="00986040" w:rsidP="00412CD8">
            <w:pPr>
              <w:spacing w:before="60" w:after="60" w:line="240" w:lineRule="auto"/>
              <w:rPr>
                <w:lang w:val="hr-HR"/>
              </w:rPr>
            </w:pPr>
            <w:r w:rsidRPr="002240D2">
              <w:rPr>
                <w:lang w:val="hr-HR"/>
              </w:rPr>
              <w:t xml:space="preserve">Specifični cilj </w:t>
            </w:r>
          </w:p>
        </w:tc>
        <w:tc>
          <w:tcPr>
            <w:tcW w:w="0" w:type="auto"/>
          </w:tcPr>
          <w:p w14:paraId="22ED5528" w14:textId="338939B3" w:rsidR="00984382" w:rsidRPr="002240D2" w:rsidRDefault="00986040" w:rsidP="00412CD8">
            <w:pPr>
              <w:spacing w:before="60" w:after="60" w:line="240" w:lineRule="auto"/>
              <w:rPr>
                <w:lang w:val="hr-HR"/>
              </w:rPr>
            </w:pPr>
            <w:r w:rsidRPr="002240D2">
              <w:rPr>
                <w:lang w:val="hr-HR"/>
              </w:rPr>
              <w:t>Fond</w:t>
            </w:r>
          </w:p>
        </w:tc>
        <w:tc>
          <w:tcPr>
            <w:tcW w:w="0" w:type="auto"/>
          </w:tcPr>
          <w:p w14:paraId="05E8B76D" w14:textId="28C45564" w:rsidR="00984382" w:rsidRPr="002240D2" w:rsidRDefault="00986040" w:rsidP="00412CD8">
            <w:pPr>
              <w:spacing w:before="60" w:after="60" w:line="240" w:lineRule="auto"/>
              <w:rPr>
                <w:lang w:val="hr-HR"/>
              </w:rPr>
            </w:pPr>
            <w:r w:rsidRPr="002240D2">
              <w:rPr>
                <w:lang w:val="hr-HR"/>
              </w:rPr>
              <w:t>Kategorija regije</w:t>
            </w:r>
          </w:p>
        </w:tc>
        <w:tc>
          <w:tcPr>
            <w:tcW w:w="0" w:type="auto"/>
          </w:tcPr>
          <w:p w14:paraId="4BD1868C" w14:textId="742C91B0" w:rsidR="00984382" w:rsidRPr="002240D2" w:rsidRDefault="00986040" w:rsidP="00412CD8">
            <w:pPr>
              <w:spacing w:before="60" w:after="60" w:line="240" w:lineRule="auto"/>
              <w:rPr>
                <w:lang w:val="hr-HR"/>
              </w:rPr>
            </w:pPr>
            <w:r w:rsidRPr="002240D2">
              <w:rPr>
                <w:lang w:val="hr-HR"/>
              </w:rPr>
              <w:t>Oznaka</w:t>
            </w:r>
            <w:r w:rsidR="00984382" w:rsidRPr="002240D2">
              <w:rPr>
                <w:lang w:val="hr-HR"/>
              </w:rPr>
              <w:t xml:space="preserve"> [5]</w:t>
            </w:r>
          </w:p>
        </w:tc>
        <w:tc>
          <w:tcPr>
            <w:tcW w:w="0" w:type="auto"/>
            <w:shd w:val="clear" w:color="auto" w:fill="auto"/>
          </w:tcPr>
          <w:p w14:paraId="40237A4F" w14:textId="1E40691A" w:rsidR="00984382" w:rsidRPr="002240D2" w:rsidRDefault="00986040" w:rsidP="00412CD8">
            <w:pPr>
              <w:spacing w:before="60" w:after="60" w:line="240" w:lineRule="auto"/>
              <w:rPr>
                <w:lang w:val="hr-HR"/>
              </w:rPr>
            </w:pPr>
            <w:r w:rsidRPr="002240D2">
              <w:rPr>
                <w:lang w:val="hr-HR"/>
              </w:rPr>
              <w:t>Pokazatelj</w:t>
            </w:r>
            <w:r w:rsidR="00984382" w:rsidRPr="002240D2">
              <w:rPr>
                <w:lang w:val="hr-HR"/>
              </w:rPr>
              <w:t xml:space="preserve"> [255]</w:t>
            </w:r>
          </w:p>
        </w:tc>
        <w:tc>
          <w:tcPr>
            <w:tcW w:w="0" w:type="auto"/>
          </w:tcPr>
          <w:p w14:paraId="2C17ED2F" w14:textId="0F3D319D" w:rsidR="00984382" w:rsidRPr="002240D2" w:rsidRDefault="00986040" w:rsidP="00412CD8">
            <w:pPr>
              <w:spacing w:before="60" w:after="60" w:line="240" w:lineRule="auto"/>
              <w:rPr>
                <w:lang w:val="hr-HR"/>
              </w:rPr>
            </w:pPr>
            <w:r w:rsidRPr="002240D2">
              <w:rPr>
                <w:lang w:val="hr-HR"/>
              </w:rPr>
              <w:t>Mjerna jedinica</w:t>
            </w:r>
          </w:p>
        </w:tc>
        <w:tc>
          <w:tcPr>
            <w:tcW w:w="0" w:type="auto"/>
          </w:tcPr>
          <w:p w14:paraId="2CF2FEAA" w14:textId="09BF4E0B" w:rsidR="00984382" w:rsidRPr="002240D2" w:rsidRDefault="00986040" w:rsidP="00412CD8">
            <w:pPr>
              <w:spacing w:before="60" w:after="60" w:line="240" w:lineRule="auto"/>
              <w:rPr>
                <w:lang w:val="hr-HR"/>
              </w:rPr>
            </w:pPr>
            <w:r w:rsidRPr="002240D2">
              <w:rPr>
                <w:lang w:val="hr-HR"/>
              </w:rPr>
              <w:t>Osnovna ili referentna vrijednost</w:t>
            </w:r>
          </w:p>
        </w:tc>
        <w:tc>
          <w:tcPr>
            <w:tcW w:w="0" w:type="auto"/>
          </w:tcPr>
          <w:p w14:paraId="01208A64" w14:textId="26DF806C" w:rsidR="00984382" w:rsidRPr="002240D2" w:rsidRDefault="00986040" w:rsidP="00412CD8">
            <w:pPr>
              <w:spacing w:before="60" w:after="60" w:line="240" w:lineRule="auto"/>
              <w:rPr>
                <w:lang w:val="hr-HR"/>
              </w:rPr>
            </w:pPr>
            <w:r w:rsidRPr="002240D2">
              <w:rPr>
                <w:lang w:val="hr-HR"/>
              </w:rPr>
              <w:t>Referentna godina</w:t>
            </w:r>
          </w:p>
        </w:tc>
        <w:tc>
          <w:tcPr>
            <w:tcW w:w="0" w:type="auto"/>
            <w:shd w:val="clear" w:color="auto" w:fill="auto"/>
          </w:tcPr>
          <w:p w14:paraId="5869CE81" w14:textId="49F63AB2" w:rsidR="00984382" w:rsidRPr="002240D2" w:rsidRDefault="00986040" w:rsidP="00412CD8">
            <w:pPr>
              <w:spacing w:before="60" w:after="60" w:line="240" w:lineRule="auto"/>
              <w:rPr>
                <w:lang w:val="hr-HR"/>
              </w:rPr>
            </w:pPr>
            <w:r w:rsidRPr="002240D2">
              <w:rPr>
                <w:lang w:val="hr-HR"/>
              </w:rPr>
              <w:t>Ciljna vrijednost (2029.)</w:t>
            </w:r>
          </w:p>
        </w:tc>
        <w:tc>
          <w:tcPr>
            <w:tcW w:w="0" w:type="auto"/>
            <w:shd w:val="clear" w:color="auto" w:fill="auto"/>
          </w:tcPr>
          <w:p w14:paraId="6E242332" w14:textId="78D2CF88" w:rsidR="00984382" w:rsidRPr="002240D2" w:rsidRDefault="00986040" w:rsidP="00412CD8">
            <w:pPr>
              <w:spacing w:before="60" w:after="60" w:line="240" w:lineRule="auto"/>
              <w:rPr>
                <w:lang w:val="hr-HR"/>
              </w:rPr>
            </w:pPr>
            <w:r w:rsidRPr="002240D2">
              <w:rPr>
                <w:lang w:val="hr-HR"/>
              </w:rPr>
              <w:t>Izvor podataka [200]</w:t>
            </w:r>
          </w:p>
        </w:tc>
        <w:tc>
          <w:tcPr>
            <w:tcW w:w="0" w:type="auto"/>
          </w:tcPr>
          <w:p w14:paraId="7B6735E3" w14:textId="594A55B7" w:rsidR="00984382" w:rsidRPr="002240D2" w:rsidRDefault="00986040" w:rsidP="00412CD8">
            <w:pPr>
              <w:spacing w:before="60" w:after="60" w:line="240" w:lineRule="auto"/>
              <w:rPr>
                <w:lang w:val="hr-HR"/>
              </w:rPr>
            </w:pPr>
            <w:r w:rsidRPr="002240D2">
              <w:rPr>
                <w:lang w:val="hr-HR"/>
              </w:rPr>
              <w:t>Napomene</w:t>
            </w:r>
            <w:r w:rsidR="00984382" w:rsidRPr="002240D2">
              <w:rPr>
                <w:lang w:val="hr-HR"/>
              </w:rPr>
              <w:t xml:space="preserve"> [200]</w:t>
            </w:r>
          </w:p>
        </w:tc>
      </w:tr>
      <w:tr w:rsidR="578070BD" w14:paraId="60BDDA8B" w14:textId="77777777" w:rsidTr="578070BD">
        <w:trPr>
          <w:trHeight w:val="227"/>
        </w:trPr>
        <w:tc>
          <w:tcPr>
            <w:tcW w:w="768" w:type="dxa"/>
          </w:tcPr>
          <w:p w14:paraId="46B03E31" w14:textId="6234F4FA" w:rsidR="578070BD" w:rsidRPr="009A0C9A" w:rsidRDefault="578070BD" w:rsidP="578070BD">
            <w:pPr>
              <w:spacing w:line="240" w:lineRule="auto"/>
              <w:rPr>
                <w:sz w:val="18"/>
                <w:szCs w:val="18"/>
                <w:lang w:val="hr-HR"/>
              </w:rPr>
            </w:pPr>
            <w:r w:rsidRPr="009A0C9A">
              <w:rPr>
                <w:sz w:val="18"/>
                <w:szCs w:val="18"/>
                <w:lang w:val="hr-HR"/>
              </w:rPr>
              <w:t>2.</w:t>
            </w:r>
          </w:p>
        </w:tc>
        <w:tc>
          <w:tcPr>
            <w:tcW w:w="899" w:type="dxa"/>
          </w:tcPr>
          <w:p w14:paraId="772D03FD" w14:textId="252B4D0D" w:rsidR="578070BD" w:rsidRPr="009A0C9A" w:rsidRDefault="578070BD" w:rsidP="578070BD">
            <w:pPr>
              <w:spacing w:line="240" w:lineRule="auto"/>
              <w:rPr>
                <w:sz w:val="18"/>
                <w:szCs w:val="18"/>
                <w:lang w:val="hr-HR"/>
              </w:rPr>
            </w:pPr>
            <w:r w:rsidRPr="009A0C9A">
              <w:rPr>
                <w:sz w:val="18"/>
                <w:szCs w:val="18"/>
                <w:lang w:val="hr-HR"/>
              </w:rPr>
              <w:t>1.(v)</w:t>
            </w:r>
          </w:p>
        </w:tc>
        <w:tc>
          <w:tcPr>
            <w:tcW w:w="563" w:type="dxa"/>
          </w:tcPr>
          <w:p w14:paraId="68A20350" w14:textId="569EB899" w:rsidR="578070BD" w:rsidRPr="009A0C9A" w:rsidRDefault="578070BD" w:rsidP="578070BD">
            <w:pPr>
              <w:spacing w:line="240" w:lineRule="auto"/>
              <w:rPr>
                <w:sz w:val="18"/>
                <w:szCs w:val="18"/>
                <w:lang w:val="hr-HR"/>
              </w:rPr>
            </w:pPr>
            <w:r w:rsidRPr="009A0C9A">
              <w:rPr>
                <w:sz w:val="18"/>
                <w:szCs w:val="18"/>
                <w:lang w:val="hr-HR"/>
              </w:rPr>
              <w:t>EFRR</w:t>
            </w:r>
          </w:p>
        </w:tc>
        <w:tc>
          <w:tcPr>
            <w:tcW w:w="925" w:type="dxa"/>
          </w:tcPr>
          <w:p w14:paraId="4EB335FD" w14:textId="287063B3" w:rsidR="578070BD" w:rsidRPr="009A0C9A" w:rsidRDefault="578070BD" w:rsidP="578070BD">
            <w:pPr>
              <w:spacing w:line="240" w:lineRule="auto"/>
              <w:rPr>
                <w:sz w:val="18"/>
                <w:szCs w:val="18"/>
                <w:lang w:val="hr-HR"/>
              </w:rPr>
            </w:pPr>
            <w:r w:rsidRPr="009A0C9A">
              <w:rPr>
                <w:sz w:val="18"/>
                <w:szCs w:val="18"/>
                <w:lang w:val="hr-HR"/>
              </w:rPr>
              <w:t>Manje razvijene</w:t>
            </w:r>
          </w:p>
        </w:tc>
        <w:tc>
          <w:tcPr>
            <w:tcW w:w="729" w:type="dxa"/>
          </w:tcPr>
          <w:p w14:paraId="7F742B61" w14:textId="0D06C9B5" w:rsidR="578070BD" w:rsidRPr="009A0C9A" w:rsidRDefault="578070BD" w:rsidP="578070BD">
            <w:pPr>
              <w:spacing w:line="240" w:lineRule="auto"/>
              <w:rPr>
                <w:sz w:val="18"/>
                <w:szCs w:val="18"/>
                <w:lang w:val="hr-HR"/>
              </w:rPr>
            </w:pPr>
            <w:r w:rsidRPr="009A0C9A">
              <w:rPr>
                <w:sz w:val="18"/>
                <w:szCs w:val="18"/>
                <w:lang w:val="hr-HR"/>
              </w:rPr>
              <w:t>R</w:t>
            </w:r>
            <w:r w:rsidR="000A6C35">
              <w:rPr>
                <w:sz w:val="18"/>
                <w:szCs w:val="18"/>
                <w:lang w:val="hr-HR"/>
              </w:rPr>
              <w:t>S</w:t>
            </w:r>
            <w:r w:rsidRPr="004865A3">
              <w:rPr>
                <w:sz w:val="18"/>
                <w:szCs w:val="18"/>
                <w:lang w:val="hr-HR"/>
              </w:rPr>
              <w:t>R 1.5</w:t>
            </w:r>
            <w:r w:rsidR="009A16C3">
              <w:rPr>
                <w:sz w:val="18"/>
                <w:szCs w:val="18"/>
                <w:lang w:val="hr-HR"/>
              </w:rPr>
              <w:t>.1</w:t>
            </w:r>
          </w:p>
        </w:tc>
        <w:tc>
          <w:tcPr>
            <w:tcW w:w="916" w:type="dxa"/>
            <w:shd w:val="clear" w:color="auto" w:fill="auto"/>
          </w:tcPr>
          <w:p w14:paraId="79576DDF" w14:textId="232AF41F" w:rsidR="578070BD" w:rsidRPr="009A0C9A" w:rsidRDefault="578070BD" w:rsidP="578070BD">
            <w:pPr>
              <w:spacing w:line="240" w:lineRule="auto"/>
              <w:rPr>
                <w:sz w:val="18"/>
                <w:szCs w:val="18"/>
                <w:lang w:val="hr-HR"/>
              </w:rPr>
            </w:pPr>
            <w:r w:rsidRPr="009A0C9A">
              <w:rPr>
                <w:sz w:val="18"/>
                <w:szCs w:val="18"/>
                <w:lang w:val="hr-HR"/>
              </w:rPr>
              <w:t>Povezivanje javnih korisnika na mrežu vrlo velikog kapaciteta</w:t>
            </w:r>
          </w:p>
        </w:tc>
        <w:tc>
          <w:tcPr>
            <w:tcW w:w="748" w:type="dxa"/>
          </w:tcPr>
          <w:p w14:paraId="3C031F3F" w14:textId="3AB7BD9E" w:rsidR="578070BD" w:rsidRPr="009A0C9A" w:rsidRDefault="578070BD" w:rsidP="578070BD">
            <w:pPr>
              <w:spacing w:line="240" w:lineRule="auto"/>
              <w:rPr>
                <w:sz w:val="18"/>
                <w:szCs w:val="18"/>
                <w:lang w:val="hr-HR"/>
              </w:rPr>
            </w:pPr>
            <w:r w:rsidRPr="009A0C9A">
              <w:rPr>
                <w:sz w:val="18"/>
                <w:szCs w:val="18"/>
                <w:lang w:val="hr-HR"/>
              </w:rPr>
              <w:t>Broj javnih korisnika povezanih na mrežu vrlo velikog kapaciteta</w:t>
            </w:r>
          </w:p>
        </w:tc>
        <w:tc>
          <w:tcPr>
            <w:tcW w:w="897" w:type="dxa"/>
          </w:tcPr>
          <w:p w14:paraId="7BDB2E21" w14:textId="73B24D8E" w:rsidR="578070BD" w:rsidRPr="009A0C9A" w:rsidRDefault="578070BD" w:rsidP="578070BD">
            <w:pPr>
              <w:spacing w:line="240" w:lineRule="auto"/>
              <w:rPr>
                <w:sz w:val="18"/>
                <w:szCs w:val="18"/>
                <w:lang w:val="hr-HR"/>
              </w:rPr>
            </w:pPr>
            <w:r w:rsidRPr="009A0C9A">
              <w:rPr>
                <w:sz w:val="18"/>
                <w:szCs w:val="18"/>
                <w:lang w:val="hr-HR"/>
              </w:rPr>
              <w:t>0</w:t>
            </w:r>
          </w:p>
        </w:tc>
        <w:tc>
          <w:tcPr>
            <w:tcW w:w="954" w:type="dxa"/>
          </w:tcPr>
          <w:p w14:paraId="6CAE12BE" w14:textId="5874E38B" w:rsidR="578070BD" w:rsidRPr="004865A3" w:rsidRDefault="578070BD" w:rsidP="578070BD">
            <w:pPr>
              <w:spacing w:line="240" w:lineRule="auto"/>
              <w:rPr>
                <w:sz w:val="18"/>
                <w:szCs w:val="18"/>
                <w:lang w:val="hr-HR"/>
              </w:rPr>
            </w:pPr>
            <w:r w:rsidRPr="009A0C9A">
              <w:rPr>
                <w:sz w:val="18"/>
                <w:szCs w:val="18"/>
                <w:lang w:val="hr-HR"/>
              </w:rPr>
              <w:t>202</w:t>
            </w:r>
            <w:r w:rsidR="00162895">
              <w:rPr>
                <w:sz w:val="18"/>
                <w:szCs w:val="18"/>
                <w:lang w:val="hr-HR"/>
              </w:rPr>
              <w:t>1</w:t>
            </w:r>
            <w:r w:rsidR="00901584">
              <w:rPr>
                <w:sz w:val="18"/>
                <w:szCs w:val="18"/>
                <w:lang w:val="hr-HR"/>
              </w:rPr>
              <w:t>.</w:t>
            </w:r>
          </w:p>
        </w:tc>
        <w:tc>
          <w:tcPr>
            <w:tcW w:w="888" w:type="dxa"/>
            <w:shd w:val="clear" w:color="auto" w:fill="auto"/>
          </w:tcPr>
          <w:p w14:paraId="5400192A" w14:textId="762DE82C" w:rsidR="578070BD" w:rsidRPr="004865A3" w:rsidRDefault="578070BD" w:rsidP="578070BD">
            <w:pPr>
              <w:spacing w:line="240" w:lineRule="auto"/>
              <w:rPr>
                <w:sz w:val="18"/>
                <w:szCs w:val="18"/>
                <w:lang w:val="hr-HR"/>
              </w:rPr>
            </w:pPr>
            <w:r w:rsidRPr="004865A3">
              <w:rPr>
                <w:sz w:val="18"/>
                <w:szCs w:val="18"/>
                <w:lang w:val="hr-HR"/>
              </w:rPr>
              <w:t>745</w:t>
            </w:r>
          </w:p>
        </w:tc>
        <w:tc>
          <w:tcPr>
            <w:tcW w:w="823" w:type="dxa"/>
            <w:shd w:val="clear" w:color="auto" w:fill="auto"/>
          </w:tcPr>
          <w:p w14:paraId="1D7A2CF0" w14:textId="43AC8297" w:rsidR="578070BD" w:rsidRPr="004865A3" w:rsidRDefault="578070BD" w:rsidP="578070BD">
            <w:pPr>
              <w:spacing w:line="240" w:lineRule="auto"/>
              <w:rPr>
                <w:sz w:val="18"/>
                <w:szCs w:val="18"/>
                <w:lang w:val="hr-HR"/>
              </w:rPr>
            </w:pPr>
            <w:r w:rsidRPr="004865A3">
              <w:rPr>
                <w:sz w:val="18"/>
                <w:szCs w:val="18"/>
                <w:lang w:val="hr-HR"/>
              </w:rPr>
              <w:t xml:space="preserve">MMPI, podržani projekt, </w:t>
            </w:r>
            <w:proofErr w:type="spellStart"/>
            <w:r w:rsidRPr="004865A3">
              <w:rPr>
                <w:sz w:val="18"/>
                <w:szCs w:val="18"/>
                <w:lang w:val="hr-HR"/>
              </w:rPr>
              <w:t>janvi</w:t>
            </w:r>
            <w:proofErr w:type="spellEnd"/>
            <w:r w:rsidRPr="004865A3">
              <w:rPr>
                <w:sz w:val="18"/>
                <w:szCs w:val="18"/>
                <w:lang w:val="hr-HR"/>
              </w:rPr>
              <w:t xml:space="preserve"> korisnici na obuhvaćenom području</w:t>
            </w:r>
          </w:p>
        </w:tc>
        <w:tc>
          <w:tcPr>
            <w:tcW w:w="944" w:type="dxa"/>
          </w:tcPr>
          <w:p w14:paraId="2CAAB4AE" w14:textId="42986F72" w:rsidR="578070BD" w:rsidRPr="004865A3" w:rsidRDefault="578070BD" w:rsidP="578070BD">
            <w:pPr>
              <w:spacing w:line="240" w:lineRule="auto"/>
              <w:rPr>
                <w:sz w:val="18"/>
                <w:szCs w:val="18"/>
                <w:lang w:val="hr-HR"/>
              </w:rPr>
            </w:pPr>
          </w:p>
        </w:tc>
      </w:tr>
    </w:tbl>
    <w:p w14:paraId="0C975A44" w14:textId="77777777" w:rsidR="00984382" w:rsidRPr="002240D2" w:rsidRDefault="00984382" w:rsidP="00984382">
      <w:pPr>
        <w:rPr>
          <w:lang w:val="hr-HR"/>
        </w:rPr>
      </w:pPr>
    </w:p>
    <w:p w14:paraId="30768CAD" w14:textId="77777777" w:rsidR="00317234" w:rsidRPr="002240D2" w:rsidRDefault="00317234" w:rsidP="002338A6">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4EFF8936" w14:textId="77777777" w:rsidR="00317234" w:rsidRPr="002240D2" w:rsidRDefault="00317234" w:rsidP="002338A6">
      <w:pPr>
        <w:pStyle w:val="Norm1"/>
      </w:pPr>
      <w:r w:rsidRPr="002240D2">
        <w:t xml:space="preserve">Upućivanje: članak 22.stavak 3. točka (d) </w:t>
      </w:r>
      <w:proofErr w:type="spellStart"/>
      <w:r w:rsidRPr="002240D2">
        <w:t>podtočka</w:t>
      </w:r>
      <w:proofErr w:type="spellEnd"/>
      <w:r w:rsidRPr="002240D2">
        <w:t xml:space="preserve"> viii UZO-a</w:t>
      </w:r>
    </w:p>
    <w:p w14:paraId="3C3FB795" w14:textId="77777777" w:rsidR="00317234" w:rsidRPr="002240D2" w:rsidRDefault="00317234" w:rsidP="002338A6">
      <w:pPr>
        <w:pStyle w:val="Heading2"/>
        <w:numPr>
          <w:ilvl w:val="0"/>
          <w:numId w:val="0"/>
        </w:numPr>
        <w:ind w:left="850"/>
        <w:rPr>
          <w:lang w:val="hr-HR"/>
        </w:rPr>
      </w:pPr>
      <w:r w:rsidRPr="002240D2">
        <w:rPr>
          <w:lang w:val="hr-HR"/>
        </w:rPr>
        <w:lastRenderedPageBreak/>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68"/>
        <w:gridCol w:w="2345"/>
        <w:gridCol w:w="2242"/>
        <w:gridCol w:w="1269"/>
        <w:gridCol w:w="1954"/>
      </w:tblGrid>
      <w:tr w:rsidR="00984382" w:rsidRPr="004833B6" w14:paraId="16A13517" w14:textId="77777777" w:rsidTr="004865A3">
        <w:tc>
          <w:tcPr>
            <w:tcW w:w="734" w:type="pct"/>
            <w:vAlign w:val="center"/>
          </w:tcPr>
          <w:p w14:paraId="7910AEC0" w14:textId="1F9AEEAD" w:rsidR="00984382" w:rsidRPr="002240D2" w:rsidRDefault="00B01A28" w:rsidP="00412CD8">
            <w:pPr>
              <w:spacing w:before="60" w:after="60" w:line="240" w:lineRule="auto"/>
              <w:jc w:val="center"/>
              <w:rPr>
                <w:lang w:val="hr-HR"/>
              </w:rPr>
            </w:pPr>
            <w:r w:rsidRPr="002240D2">
              <w:rPr>
                <w:lang w:val="hr-HR"/>
              </w:rPr>
              <w:t>Prioritet br.</w:t>
            </w:r>
          </w:p>
        </w:tc>
        <w:tc>
          <w:tcPr>
            <w:tcW w:w="382" w:type="pct"/>
            <w:vAlign w:val="center"/>
          </w:tcPr>
          <w:p w14:paraId="100CE8C6" w14:textId="791C75BC" w:rsidR="00984382" w:rsidRPr="002240D2" w:rsidRDefault="00B01A28" w:rsidP="00412CD8">
            <w:pPr>
              <w:spacing w:before="60" w:after="60" w:line="240" w:lineRule="auto"/>
              <w:jc w:val="center"/>
              <w:rPr>
                <w:lang w:val="hr-HR"/>
              </w:rPr>
            </w:pPr>
            <w:r w:rsidRPr="002240D2">
              <w:rPr>
                <w:lang w:val="hr-HR"/>
              </w:rPr>
              <w:t>Fond</w:t>
            </w:r>
          </w:p>
        </w:tc>
        <w:tc>
          <w:tcPr>
            <w:tcW w:w="1166" w:type="pct"/>
            <w:vAlign w:val="center"/>
          </w:tcPr>
          <w:p w14:paraId="5A4AB27E" w14:textId="7816F31C" w:rsidR="00984382" w:rsidRPr="002240D2" w:rsidRDefault="00B01A28" w:rsidP="00412CD8">
            <w:pPr>
              <w:spacing w:before="60" w:after="60" w:line="240" w:lineRule="auto"/>
              <w:jc w:val="center"/>
              <w:rPr>
                <w:lang w:val="hr-HR"/>
              </w:rPr>
            </w:pPr>
            <w:r w:rsidRPr="002240D2">
              <w:rPr>
                <w:lang w:val="hr-HR"/>
              </w:rPr>
              <w:t>Kategorija regije</w:t>
            </w:r>
          </w:p>
        </w:tc>
        <w:tc>
          <w:tcPr>
            <w:tcW w:w="1115" w:type="pct"/>
            <w:vAlign w:val="center"/>
          </w:tcPr>
          <w:p w14:paraId="7EAE7F4F" w14:textId="04356097" w:rsidR="00984382" w:rsidRPr="002240D2" w:rsidRDefault="00B01A28" w:rsidP="00412CD8">
            <w:pPr>
              <w:spacing w:before="60" w:after="60" w:line="240" w:lineRule="auto"/>
              <w:jc w:val="center"/>
              <w:rPr>
                <w:lang w:val="hr-HR"/>
              </w:rPr>
            </w:pPr>
            <w:r w:rsidRPr="002240D2">
              <w:rPr>
                <w:lang w:val="hr-HR"/>
              </w:rPr>
              <w:t>Specifični cilj</w:t>
            </w:r>
          </w:p>
        </w:tc>
        <w:tc>
          <w:tcPr>
            <w:tcW w:w="631" w:type="pct"/>
            <w:vAlign w:val="center"/>
          </w:tcPr>
          <w:p w14:paraId="0756FD5A" w14:textId="0D48FA5F" w:rsidR="00984382" w:rsidRPr="002240D2" w:rsidRDefault="00B01A28" w:rsidP="00412CD8">
            <w:pPr>
              <w:spacing w:before="60" w:after="60" w:line="240" w:lineRule="auto"/>
              <w:jc w:val="center"/>
              <w:rPr>
                <w:lang w:val="hr-HR"/>
              </w:rPr>
            </w:pPr>
            <w:r w:rsidRPr="002240D2">
              <w:rPr>
                <w:lang w:val="hr-HR"/>
              </w:rPr>
              <w:t>Kôd</w:t>
            </w:r>
          </w:p>
        </w:tc>
        <w:tc>
          <w:tcPr>
            <w:tcW w:w="972" w:type="pct"/>
            <w:vAlign w:val="center"/>
          </w:tcPr>
          <w:p w14:paraId="2F421EB8" w14:textId="47C13F2D" w:rsidR="00984382" w:rsidRPr="002240D2" w:rsidRDefault="00B01A28"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0B002624" w14:textId="77777777" w:rsidTr="004865A3">
        <w:tc>
          <w:tcPr>
            <w:tcW w:w="734" w:type="pct"/>
          </w:tcPr>
          <w:p w14:paraId="417E6854" w14:textId="1084C783" w:rsidR="00984382" w:rsidRPr="002240D2" w:rsidRDefault="00FE54D9" w:rsidP="00412CD8">
            <w:pPr>
              <w:spacing w:before="60" w:after="60" w:line="240" w:lineRule="auto"/>
              <w:rPr>
                <w:sz w:val="18"/>
                <w:szCs w:val="18"/>
                <w:lang w:val="hr-HR"/>
              </w:rPr>
            </w:pPr>
            <w:r w:rsidRPr="002240D2">
              <w:rPr>
                <w:sz w:val="18"/>
                <w:szCs w:val="18"/>
                <w:lang w:val="hr-HR"/>
              </w:rPr>
              <w:t>2.</w:t>
            </w:r>
          </w:p>
        </w:tc>
        <w:tc>
          <w:tcPr>
            <w:tcW w:w="382" w:type="pct"/>
          </w:tcPr>
          <w:p w14:paraId="29754877" w14:textId="691C5405" w:rsidR="00984382" w:rsidRPr="002240D2" w:rsidRDefault="00640B14" w:rsidP="00412CD8">
            <w:pPr>
              <w:spacing w:before="60" w:after="60" w:line="240" w:lineRule="auto"/>
              <w:rPr>
                <w:sz w:val="18"/>
                <w:szCs w:val="18"/>
                <w:lang w:val="hr-HR"/>
              </w:rPr>
            </w:pPr>
            <w:r w:rsidRPr="002240D2">
              <w:rPr>
                <w:sz w:val="18"/>
                <w:szCs w:val="18"/>
                <w:lang w:val="hr-HR"/>
              </w:rPr>
              <w:t>EFRR</w:t>
            </w:r>
          </w:p>
        </w:tc>
        <w:tc>
          <w:tcPr>
            <w:tcW w:w="1166" w:type="pct"/>
          </w:tcPr>
          <w:p w14:paraId="1369D0EE" w14:textId="5CA8BCBB" w:rsidR="00984382" w:rsidRPr="002240D2" w:rsidRDefault="00640B14" w:rsidP="00412CD8">
            <w:pPr>
              <w:spacing w:before="60" w:after="60" w:line="240" w:lineRule="auto"/>
              <w:rPr>
                <w:sz w:val="18"/>
                <w:szCs w:val="18"/>
                <w:lang w:val="hr-HR"/>
              </w:rPr>
            </w:pPr>
            <w:r w:rsidRPr="002240D2">
              <w:rPr>
                <w:sz w:val="18"/>
                <w:szCs w:val="18"/>
                <w:lang w:val="hr-HR"/>
              </w:rPr>
              <w:t>Manje razvijene</w:t>
            </w:r>
          </w:p>
        </w:tc>
        <w:tc>
          <w:tcPr>
            <w:tcW w:w="1115" w:type="pct"/>
          </w:tcPr>
          <w:p w14:paraId="5D80E9D0" w14:textId="3355F254" w:rsidR="00984382" w:rsidRPr="002240D2" w:rsidRDefault="00372B43" w:rsidP="00412CD8">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v</w:t>
            </w:r>
            <w:r>
              <w:rPr>
                <w:sz w:val="18"/>
                <w:szCs w:val="18"/>
                <w:lang w:val="hr-HR"/>
              </w:rPr>
              <w:t>)</w:t>
            </w:r>
            <w:r w:rsidR="00C52176" w:rsidRPr="00590D6D">
              <w:rPr>
                <w:sz w:val="18"/>
                <w:szCs w:val="18"/>
                <w:lang w:val="hr-HR"/>
              </w:rPr>
              <w:t xml:space="preserve">jačanje digitalne </w:t>
            </w:r>
            <w:proofErr w:type="spellStart"/>
            <w:r w:rsidR="00C52176" w:rsidRPr="00590D6D">
              <w:rPr>
                <w:sz w:val="18"/>
                <w:szCs w:val="18"/>
                <w:lang w:val="hr-HR"/>
              </w:rPr>
              <w:t>povezivosti</w:t>
            </w:r>
            <w:proofErr w:type="spellEnd"/>
            <w:r w:rsidR="00C52176" w:rsidRPr="002240D2" w:rsidDel="00C52176">
              <w:rPr>
                <w:sz w:val="18"/>
                <w:szCs w:val="18"/>
                <w:lang w:val="hr-HR"/>
              </w:rPr>
              <w:t xml:space="preserve"> </w:t>
            </w:r>
          </w:p>
        </w:tc>
        <w:tc>
          <w:tcPr>
            <w:tcW w:w="631" w:type="pct"/>
          </w:tcPr>
          <w:p w14:paraId="3596C8F9" w14:textId="2BBBE640" w:rsidR="00984382" w:rsidRPr="002240D2" w:rsidRDefault="002E6FC7" w:rsidP="00412CD8">
            <w:pPr>
              <w:spacing w:before="60" w:after="60" w:line="240" w:lineRule="auto"/>
              <w:rPr>
                <w:sz w:val="18"/>
                <w:szCs w:val="18"/>
                <w:lang w:val="hr-HR"/>
              </w:rPr>
            </w:pPr>
            <w:r w:rsidRPr="002240D2">
              <w:rPr>
                <w:sz w:val="18"/>
                <w:szCs w:val="18"/>
                <w:lang w:val="hr-HR"/>
              </w:rPr>
              <w:t>032 IKT: širokopojasna mreža vrlo visokog kapaciteta (glavna / posrednička mreža)</w:t>
            </w:r>
          </w:p>
        </w:tc>
        <w:tc>
          <w:tcPr>
            <w:tcW w:w="972" w:type="pct"/>
          </w:tcPr>
          <w:p w14:paraId="74A8CE52" w14:textId="7EC02FBE" w:rsidR="00984382" w:rsidRPr="002240D2" w:rsidRDefault="6A1D65EC" w:rsidP="00412CD8">
            <w:pPr>
              <w:spacing w:before="60" w:after="60" w:line="240" w:lineRule="auto"/>
              <w:rPr>
                <w:sz w:val="18"/>
                <w:szCs w:val="18"/>
                <w:lang w:val="hr-HR"/>
              </w:rPr>
            </w:pPr>
            <w:r w:rsidRPr="39168A78">
              <w:rPr>
                <w:sz w:val="18"/>
                <w:szCs w:val="18"/>
                <w:lang w:val="hr-HR"/>
              </w:rPr>
              <w:t xml:space="preserve"> </w:t>
            </w:r>
            <w:r w:rsidR="00EC636F">
              <w:rPr>
                <w:sz w:val="18"/>
                <w:szCs w:val="18"/>
                <w:lang w:val="hr-HR"/>
              </w:rPr>
              <w:t>50.000.000</w:t>
            </w:r>
          </w:p>
        </w:tc>
      </w:tr>
    </w:tbl>
    <w:p w14:paraId="1FC3DA6B" w14:textId="77777777" w:rsidR="00984382" w:rsidRPr="002240D2" w:rsidRDefault="00984382" w:rsidP="00984382">
      <w:pPr>
        <w:rPr>
          <w:lang w:val="hr-HR"/>
        </w:rPr>
      </w:pPr>
    </w:p>
    <w:p w14:paraId="63ABD458" w14:textId="77777777" w:rsidR="001F0C95" w:rsidRPr="002240D2" w:rsidRDefault="001F0C95" w:rsidP="001F0C95">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215B28A2" w14:textId="77777777" w:rsidTr="004865A3">
        <w:tc>
          <w:tcPr>
            <w:tcW w:w="775" w:type="pct"/>
          </w:tcPr>
          <w:p w14:paraId="693E6614" w14:textId="2B9F636C" w:rsidR="00984382" w:rsidRPr="002240D2" w:rsidRDefault="002062BE" w:rsidP="00412CD8">
            <w:pPr>
              <w:spacing w:before="60" w:after="60" w:line="240" w:lineRule="auto"/>
              <w:jc w:val="center"/>
              <w:rPr>
                <w:lang w:val="hr-HR"/>
              </w:rPr>
            </w:pPr>
            <w:r w:rsidRPr="002240D2">
              <w:rPr>
                <w:lang w:val="hr-HR"/>
              </w:rPr>
              <w:t>Prioritet br.</w:t>
            </w:r>
          </w:p>
        </w:tc>
        <w:tc>
          <w:tcPr>
            <w:tcW w:w="422" w:type="pct"/>
          </w:tcPr>
          <w:p w14:paraId="19DEEB87" w14:textId="0C3675B3" w:rsidR="00984382" w:rsidRPr="002240D2" w:rsidRDefault="002062BE" w:rsidP="00412CD8">
            <w:pPr>
              <w:spacing w:before="60" w:after="60" w:line="240" w:lineRule="auto"/>
              <w:jc w:val="center"/>
              <w:rPr>
                <w:lang w:val="hr-HR"/>
              </w:rPr>
            </w:pPr>
            <w:r w:rsidRPr="002240D2">
              <w:rPr>
                <w:lang w:val="hr-HR"/>
              </w:rPr>
              <w:t>Fond</w:t>
            </w:r>
          </w:p>
        </w:tc>
        <w:tc>
          <w:tcPr>
            <w:tcW w:w="1206" w:type="pct"/>
          </w:tcPr>
          <w:p w14:paraId="17FE60DA" w14:textId="6DD02288" w:rsidR="00984382" w:rsidRPr="002240D2" w:rsidRDefault="002062BE" w:rsidP="00412CD8">
            <w:pPr>
              <w:spacing w:before="60" w:after="60" w:line="240" w:lineRule="auto"/>
              <w:jc w:val="center"/>
              <w:rPr>
                <w:lang w:val="hr-HR"/>
              </w:rPr>
            </w:pPr>
            <w:r w:rsidRPr="002240D2">
              <w:rPr>
                <w:lang w:val="hr-HR"/>
              </w:rPr>
              <w:t>Kategorija regije</w:t>
            </w:r>
          </w:p>
        </w:tc>
        <w:tc>
          <w:tcPr>
            <w:tcW w:w="1155" w:type="pct"/>
          </w:tcPr>
          <w:p w14:paraId="14D657A0" w14:textId="277780B8" w:rsidR="00984382" w:rsidRPr="002240D2" w:rsidRDefault="002062BE" w:rsidP="00412CD8">
            <w:pPr>
              <w:spacing w:before="60" w:after="60" w:line="240" w:lineRule="auto"/>
              <w:jc w:val="center"/>
              <w:rPr>
                <w:lang w:val="hr-HR"/>
              </w:rPr>
            </w:pPr>
            <w:r w:rsidRPr="002240D2">
              <w:rPr>
                <w:lang w:val="hr-HR"/>
              </w:rPr>
              <w:t>Specifični cilj</w:t>
            </w:r>
          </w:p>
        </w:tc>
        <w:tc>
          <w:tcPr>
            <w:tcW w:w="430" w:type="pct"/>
          </w:tcPr>
          <w:p w14:paraId="7DEC5316" w14:textId="2A665E78" w:rsidR="00984382" w:rsidRPr="002240D2" w:rsidRDefault="002062BE" w:rsidP="00412CD8">
            <w:pPr>
              <w:spacing w:before="60" w:after="60" w:line="240" w:lineRule="auto"/>
              <w:jc w:val="center"/>
              <w:rPr>
                <w:lang w:val="hr-HR"/>
              </w:rPr>
            </w:pPr>
            <w:r w:rsidRPr="002240D2">
              <w:rPr>
                <w:lang w:val="hr-HR"/>
              </w:rPr>
              <w:t>Kôd</w:t>
            </w:r>
          </w:p>
        </w:tc>
        <w:tc>
          <w:tcPr>
            <w:tcW w:w="1012" w:type="pct"/>
          </w:tcPr>
          <w:p w14:paraId="6E3C7B82" w14:textId="07E2CC71" w:rsidR="00984382" w:rsidRPr="002240D2" w:rsidRDefault="002062BE"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7F1F246D" w14:textId="77777777" w:rsidTr="004865A3">
        <w:tc>
          <w:tcPr>
            <w:tcW w:w="775" w:type="pct"/>
          </w:tcPr>
          <w:p w14:paraId="413292D0" w14:textId="3C891A3D" w:rsidR="00984382" w:rsidRPr="00196A69" w:rsidRDefault="00FE54D9" w:rsidP="00412CD8">
            <w:pPr>
              <w:spacing w:before="60" w:after="60" w:line="240" w:lineRule="auto"/>
              <w:rPr>
                <w:sz w:val="18"/>
                <w:szCs w:val="18"/>
                <w:lang w:val="hr-HR"/>
              </w:rPr>
            </w:pPr>
            <w:r w:rsidRPr="00196A69">
              <w:rPr>
                <w:sz w:val="18"/>
                <w:szCs w:val="18"/>
                <w:lang w:val="hr-HR"/>
              </w:rPr>
              <w:t>2.</w:t>
            </w:r>
          </w:p>
        </w:tc>
        <w:tc>
          <w:tcPr>
            <w:tcW w:w="422" w:type="pct"/>
          </w:tcPr>
          <w:p w14:paraId="4C3705BC" w14:textId="2A7CDB58" w:rsidR="00984382" w:rsidRPr="00196A69" w:rsidRDefault="00FE54D9" w:rsidP="00412CD8">
            <w:pPr>
              <w:spacing w:before="60" w:after="60" w:line="240" w:lineRule="auto"/>
              <w:rPr>
                <w:sz w:val="18"/>
                <w:szCs w:val="18"/>
                <w:lang w:val="hr-HR"/>
              </w:rPr>
            </w:pPr>
            <w:r w:rsidRPr="00196A69">
              <w:rPr>
                <w:sz w:val="18"/>
                <w:szCs w:val="18"/>
                <w:lang w:val="hr-HR"/>
              </w:rPr>
              <w:t>EFRR</w:t>
            </w:r>
          </w:p>
        </w:tc>
        <w:tc>
          <w:tcPr>
            <w:tcW w:w="1206" w:type="pct"/>
          </w:tcPr>
          <w:p w14:paraId="75E3E4C5" w14:textId="32654EFF" w:rsidR="00984382" w:rsidRPr="00196A69" w:rsidRDefault="00FE54D9" w:rsidP="00412CD8">
            <w:pPr>
              <w:spacing w:before="60" w:after="60" w:line="240" w:lineRule="auto"/>
              <w:rPr>
                <w:sz w:val="18"/>
                <w:szCs w:val="18"/>
                <w:lang w:val="hr-HR"/>
              </w:rPr>
            </w:pPr>
            <w:r w:rsidRPr="00196A69">
              <w:rPr>
                <w:sz w:val="18"/>
                <w:szCs w:val="18"/>
                <w:lang w:val="hr-HR"/>
              </w:rPr>
              <w:t>Manje razvijene</w:t>
            </w:r>
          </w:p>
        </w:tc>
        <w:tc>
          <w:tcPr>
            <w:tcW w:w="1155" w:type="pct"/>
          </w:tcPr>
          <w:p w14:paraId="42CC53D9" w14:textId="0914B2A2" w:rsidR="00984382" w:rsidRPr="00196A69" w:rsidRDefault="00372B43" w:rsidP="00412CD8">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v</w:t>
            </w:r>
            <w:r>
              <w:rPr>
                <w:sz w:val="18"/>
                <w:szCs w:val="18"/>
                <w:lang w:val="hr-HR"/>
              </w:rPr>
              <w:t>)</w:t>
            </w:r>
            <w:r w:rsidR="00C52176" w:rsidRPr="00541BFA">
              <w:rPr>
                <w:sz w:val="22"/>
                <w:szCs w:val="22"/>
                <w:lang w:val="hr-HR"/>
              </w:rPr>
              <w:t xml:space="preserve">jačanje digitalne </w:t>
            </w:r>
            <w:proofErr w:type="spellStart"/>
            <w:r w:rsidR="00C52176" w:rsidRPr="00541BFA">
              <w:rPr>
                <w:sz w:val="22"/>
                <w:szCs w:val="22"/>
                <w:lang w:val="hr-HR"/>
              </w:rPr>
              <w:t>povezivosti</w:t>
            </w:r>
            <w:proofErr w:type="spellEnd"/>
          </w:p>
        </w:tc>
        <w:tc>
          <w:tcPr>
            <w:tcW w:w="430" w:type="pct"/>
          </w:tcPr>
          <w:p w14:paraId="33B99675" w14:textId="4A898852" w:rsidR="00984382" w:rsidRPr="00196A69" w:rsidRDefault="00EC636F" w:rsidP="00412CD8">
            <w:pPr>
              <w:spacing w:before="60" w:after="60" w:line="240" w:lineRule="auto"/>
              <w:rPr>
                <w:sz w:val="18"/>
                <w:szCs w:val="18"/>
                <w:lang w:val="hr-HR"/>
              </w:rPr>
            </w:pPr>
            <w:r>
              <w:rPr>
                <w:sz w:val="18"/>
                <w:szCs w:val="18"/>
                <w:lang w:val="hr-HR"/>
              </w:rPr>
              <w:t>01</w:t>
            </w:r>
          </w:p>
        </w:tc>
        <w:tc>
          <w:tcPr>
            <w:tcW w:w="1012" w:type="pct"/>
          </w:tcPr>
          <w:p w14:paraId="71CDCC2F" w14:textId="2D86DF10" w:rsidR="00984382" w:rsidRPr="002240D2" w:rsidRDefault="00EC636F" w:rsidP="00412CD8">
            <w:pPr>
              <w:spacing w:before="60" w:after="60" w:line="240" w:lineRule="auto"/>
              <w:rPr>
                <w:sz w:val="18"/>
                <w:szCs w:val="18"/>
                <w:lang w:val="hr-HR"/>
              </w:rPr>
            </w:pPr>
            <w:r>
              <w:rPr>
                <w:sz w:val="18"/>
                <w:szCs w:val="18"/>
                <w:lang w:val="hr-HR"/>
              </w:rPr>
              <w:t>50.000.000</w:t>
            </w:r>
          </w:p>
        </w:tc>
      </w:tr>
    </w:tbl>
    <w:p w14:paraId="256BB297" w14:textId="77777777" w:rsidR="00F83CD6" w:rsidRPr="002240D2" w:rsidRDefault="00F83CD6" w:rsidP="00984382">
      <w:pPr>
        <w:rPr>
          <w:lang w:val="hr-HR"/>
        </w:rPr>
      </w:pPr>
    </w:p>
    <w:p w14:paraId="0CC22A82" w14:textId="77777777" w:rsidR="00F453DA" w:rsidRPr="002240D2" w:rsidRDefault="00F453DA" w:rsidP="00F453DA">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33092CC3" w14:textId="77777777" w:rsidTr="004865A3">
        <w:tc>
          <w:tcPr>
            <w:tcW w:w="775" w:type="pct"/>
          </w:tcPr>
          <w:p w14:paraId="4CF2DA0B" w14:textId="30EDD320" w:rsidR="00984382" w:rsidRPr="002240D2" w:rsidRDefault="007859B2" w:rsidP="00412CD8">
            <w:pPr>
              <w:spacing w:before="60" w:after="60" w:line="240" w:lineRule="auto"/>
              <w:jc w:val="center"/>
              <w:rPr>
                <w:lang w:val="hr-HR"/>
              </w:rPr>
            </w:pPr>
            <w:r w:rsidRPr="002240D2">
              <w:rPr>
                <w:lang w:val="hr-HR"/>
              </w:rPr>
              <w:t>Prioritet br.</w:t>
            </w:r>
          </w:p>
        </w:tc>
        <w:tc>
          <w:tcPr>
            <w:tcW w:w="422" w:type="pct"/>
          </w:tcPr>
          <w:p w14:paraId="1BA3B2BD" w14:textId="7C6778D0" w:rsidR="00984382" w:rsidRPr="002240D2" w:rsidRDefault="007859B2" w:rsidP="00412CD8">
            <w:pPr>
              <w:spacing w:before="60" w:after="60" w:line="240" w:lineRule="auto"/>
              <w:jc w:val="center"/>
              <w:rPr>
                <w:lang w:val="hr-HR"/>
              </w:rPr>
            </w:pPr>
            <w:r w:rsidRPr="002240D2">
              <w:rPr>
                <w:lang w:val="hr-HR"/>
              </w:rPr>
              <w:t>Fond</w:t>
            </w:r>
          </w:p>
        </w:tc>
        <w:tc>
          <w:tcPr>
            <w:tcW w:w="1206" w:type="pct"/>
          </w:tcPr>
          <w:p w14:paraId="720CAEDC" w14:textId="1F2E21D1" w:rsidR="00984382" w:rsidRPr="002240D2" w:rsidRDefault="007859B2" w:rsidP="00412CD8">
            <w:pPr>
              <w:spacing w:before="60" w:after="60" w:line="240" w:lineRule="auto"/>
              <w:jc w:val="center"/>
              <w:rPr>
                <w:lang w:val="hr-HR"/>
              </w:rPr>
            </w:pPr>
            <w:r w:rsidRPr="002240D2">
              <w:rPr>
                <w:lang w:val="hr-HR"/>
              </w:rPr>
              <w:t>Kategorija regije</w:t>
            </w:r>
          </w:p>
        </w:tc>
        <w:tc>
          <w:tcPr>
            <w:tcW w:w="1155" w:type="pct"/>
          </w:tcPr>
          <w:p w14:paraId="6B9D2295" w14:textId="2F2FEFC4" w:rsidR="00984382" w:rsidRPr="002240D2" w:rsidRDefault="007859B2" w:rsidP="00412CD8">
            <w:pPr>
              <w:spacing w:before="60" w:after="60" w:line="240" w:lineRule="auto"/>
              <w:jc w:val="center"/>
              <w:rPr>
                <w:lang w:val="hr-HR"/>
              </w:rPr>
            </w:pPr>
            <w:r w:rsidRPr="002240D2">
              <w:rPr>
                <w:lang w:val="hr-HR"/>
              </w:rPr>
              <w:t>Specifični cilj</w:t>
            </w:r>
          </w:p>
        </w:tc>
        <w:tc>
          <w:tcPr>
            <w:tcW w:w="430" w:type="pct"/>
          </w:tcPr>
          <w:p w14:paraId="0644A74B" w14:textId="7EF3B389" w:rsidR="00984382" w:rsidRPr="002240D2" w:rsidRDefault="007859B2" w:rsidP="00412CD8">
            <w:pPr>
              <w:spacing w:before="60" w:after="60" w:line="240" w:lineRule="auto"/>
              <w:jc w:val="center"/>
              <w:rPr>
                <w:lang w:val="hr-HR"/>
              </w:rPr>
            </w:pPr>
            <w:r w:rsidRPr="002240D2">
              <w:rPr>
                <w:lang w:val="hr-HR"/>
              </w:rPr>
              <w:t>Kôd</w:t>
            </w:r>
          </w:p>
        </w:tc>
        <w:tc>
          <w:tcPr>
            <w:tcW w:w="1012" w:type="pct"/>
          </w:tcPr>
          <w:p w14:paraId="12D290C9" w14:textId="1539602C" w:rsidR="00984382" w:rsidRPr="002240D2" w:rsidRDefault="007859B2"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11C2AB48" w14:textId="77777777" w:rsidTr="004865A3">
        <w:tc>
          <w:tcPr>
            <w:tcW w:w="775" w:type="pct"/>
          </w:tcPr>
          <w:p w14:paraId="02070218" w14:textId="3082247E" w:rsidR="00984382" w:rsidRPr="002240D2" w:rsidRDefault="00CB2CED" w:rsidP="00412CD8">
            <w:pPr>
              <w:spacing w:before="60" w:after="60" w:line="240" w:lineRule="auto"/>
              <w:rPr>
                <w:sz w:val="18"/>
                <w:szCs w:val="18"/>
                <w:lang w:val="hr-HR"/>
              </w:rPr>
            </w:pPr>
            <w:r w:rsidRPr="002240D2">
              <w:rPr>
                <w:sz w:val="18"/>
                <w:szCs w:val="18"/>
                <w:lang w:val="hr-HR"/>
              </w:rPr>
              <w:t>2.</w:t>
            </w:r>
          </w:p>
        </w:tc>
        <w:tc>
          <w:tcPr>
            <w:tcW w:w="422" w:type="pct"/>
          </w:tcPr>
          <w:p w14:paraId="61E8109C" w14:textId="0BBEBEE8" w:rsidR="00984382" w:rsidRPr="002240D2" w:rsidRDefault="00CB2CED" w:rsidP="00412CD8">
            <w:pPr>
              <w:spacing w:before="60" w:after="60" w:line="240" w:lineRule="auto"/>
              <w:rPr>
                <w:sz w:val="18"/>
                <w:szCs w:val="18"/>
                <w:lang w:val="hr-HR"/>
              </w:rPr>
            </w:pPr>
            <w:r w:rsidRPr="002240D2">
              <w:rPr>
                <w:sz w:val="18"/>
                <w:szCs w:val="18"/>
                <w:lang w:val="hr-HR"/>
              </w:rPr>
              <w:t>EFRR</w:t>
            </w:r>
          </w:p>
        </w:tc>
        <w:tc>
          <w:tcPr>
            <w:tcW w:w="1206" w:type="pct"/>
          </w:tcPr>
          <w:p w14:paraId="1ED20BDD" w14:textId="2FAE888C" w:rsidR="00984382" w:rsidRPr="002240D2" w:rsidRDefault="00CB2CED" w:rsidP="00412CD8">
            <w:pPr>
              <w:spacing w:before="60" w:after="60" w:line="240" w:lineRule="auto"/>
              <w:rPr>
                <w:sz w:val="18"/>
                <w:szCs w:val="18"/>
                <w:lang w:val="hr-HR"/>
              </w:rPr>
            </w:pPr>
            <w:r w:rsidRPr="002240D2">
              <w:rPr>
                <w:sz w:val="18"/>
                <w:szCs w:val="18"/>
                <w:lang w:val="hr-HR"/>
              </w:rPr>
              <w:t>Manje razvijene</w:t>
            </w:r>
          </w:p>
        </w:tc>
        <w:tc>
          <w:tcPr>
            <w:tcW w:w="1155" w:type="pct"/>
          </w:tcPr>
          <w:p w14:paraId="7B1DE9EF" w14:textId="2A905BB8" w:rsidR="00984382" w:rsidRPr="002240D2" w:rsidRDefault="00372B43" w:rsidP="00412CD8">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v</w:t>
            </w:r>
            <w:r>
              <w:rPr>
                <w:sz w:val="18"/>
                <w:szCs w:val="18"/>
                <w:lang w:val="hr-HR"/>
              </w:rPr>
              <w:t>)</w:t>
            </w:r>
            <w:r w:rsidR="00C52176" w:rsidRPr="00541BFA">
              <w:rPr>
                <w:sz w:val="18"/>
                <w:szCs w:val="18"/>
                <w:lang w:val="hr-HR"/>
              </w:rPr>
              <w:t xml:space="preserve">jačanje digitalne </w:t>
            </w:r>
            <w:proofErr w:type="spellStart"/>
            <w:r w:rsidR="00C52176" w:rsidRPr="00541BFA">
              <w:rPr>
                <w:sz w:val="18"/>
                <w:szCs w:val="18"/>
                <w:lang w:val="hr-HR"/>
              </w:rPr>
              <w:t>povezivosti</w:t>
            </w:r>
            <w:proofErr w:type="spellEnd"/>
          </w:p>
        </w:tc>
        <w:tc>
          <w:tcPr>
            <w:tcW w:w="430" w:type="pct"/>
          </w:tcPr>
          <w:p w14:paraId="45A46F0F" w14:textId="63FCA2D3" w:rsidR="00984382" w:rsidRPr="002240D2" w:rsidRDefault="00CB2CED" w:rsidP="00412CD8">
            <w:pPr>
              <w:spacing w:before="60" w:after="60" w:line="240" w:lineRule="auto"/>
              <w:rPr>
                <w:sz w:val="18"/>
                <w:szCs w:val="18"/>
                <w:lang w:val="hr-HR"/>
              </w:rPr>
            </w:pPr>
            <w:r w:rsidRPr="002240D2">
              <w:rPr>
                <w:sz w:val="18"/>
                <w:szCs w:val="18"/>
                <w:lang w:val="hr-HR"/>
              </w:rPr>
              <w:t>33</w:t>
            </w:r>
          </w:p>
        </w:tc>
        <w:tc>
          <w:tcPr>
            <w:tcW w:w="1012" w:type="pct"/>
          </w:tcPr>
          <w:p w14:paraId="50456864" w14:textId="73FF8084" w:rsidR="00984382" w:rsidRPr="002240D2" w:rsidRDefault="1D69DC57" w:rsidP="00412CD8">
            <w:pPr>
              <w:spacing w:before="60" w:after="60" w:line="240" w:lineRule="auto"/>
              <w:rPr>
                <w:sz w:val="18"/>
                <w:szCs w:val="18"/>
                <w:lang w:val="hr-HR"/>
              </w:rPr>
            </w:pPr>
            <w:r w:rsidRPr="4D34C484">
              <w:rPr>
                <w:sz w:val="18"/>
                <w:szCs w:val="18"/>
                <w:lang w:val="hr-HR"/>
              </w:rPr>
              <w:t xml:space="preserve"> </w:t>
            </w:r>
            <w:r w:rsidR="0060577C">
              <w:rPr>
                <w:sz w:val="18"/>
                <w:szCs w:val="18"/>
                <w:lang w:val="hr-HR"/>
              </w:rPr>
              <w:t>27.5</w:t>
            </w:r>
            <w:r w:rsidRPr="4D34C484">
              <w:rPr>
                <w:sz w:val="18"/>
                <w:szCs w:val="18"/>
                <w:lang w:val="hr-HR"/>
              </w:rPr>
              <w:t>00.000</w:t>
            </w:r>
          </w:p>
        </w:tc>
      </w:tr>
      <w:tr w:rsidR="00D95A19" w:rsidRPr="004833B6" w14:paraId="5D0FCB2E" w14:textId="77777777" w:rsidTr="004865A3">
        <w:tc>
          <w:tcPr>
            <w:tcW w:w="775" w:type="pct"/>
          </w:tcPr>
          <w:p w14:paraId="63039C68" w14:textId="0B547DD6" w:rsidR="00D95A19" w:rsidRPr="002240D2" w:rsidRDefault="00D95A19" w:rsidP="00D95A19">
            <w:pPr>
              <w:spacing w:before="60" w:after="60" w:line="240" w:lineRule="auto"/>
              <w:rPr>
                <w:sz w:val="18"/>
                <w:szCs w:val="18"/>
                <w:lang w:val="hr-HR"/>
              </w:rPr>
            </w:pPr>
            <w:r w:rsidRPr="002240D2">
              <w:rPr>
                <w:sz w:val="18"/>
                <w:szCs w:val="18"/>
                <w:lang w:val="hr-HR"/>
              </w:rPr>
              <w:t>2.</w:t>
            </w:r>
          </w:p>
        </w:tc>
        <w:tc>
          <w:tcPr>
            <w:tcW w:w="422" w:type="pct"/>
          </w:tcPr>
          <w:p w14:paraId="1C943D31" w14:textId="436C4153" w:rsidR="00D95A19" w:rsidRPr="002240D2" w:rsidRDefault="00D95A19" w:rsidP="00D95A19">
            <w:pPr>
              <w:spacing w:before="60" w:after="60" w:line="240" w:lineRule="auto"/>
              <w:rPr>
                <w:sz w:val="18"/>
                <w:szCs w:val="18"/>
                <w:lang w:val="hr-HR"/>
              </w:rPr>
            </w:pPr>
            <w:r w:rsidRPr="002240D2">
              <w:rPr>
                <w:sz w:val="18"/>
                <w:szCs w:val="18"/>
                <w:lang w:val="hr-HR"/>
              </w:rPr>
              <w:t>EFRR</w:t>
            </w:r>
          </w:p>
        </w:tc>
        <w:tc>
          <w:tcPr>
            <w:tcW w:w="1206" w:type="pct"/>
          </w:tcPr>
          <w:p w14:paraId="7DFC3A7E" w14:textId="2B12EB0A" w:rsidR="00D95A19" w:rsidRPr="002240D2" w:rsidRDefault="00D95A19" w:rsidP="00D95A19">
            <w:pPr>
              <w:spacing w:before="60" w:after="60" w:line="240" w:lineRule="auto"/>
              <w:rPr>
                <w:sz w:val="18"/>
                <w:szCs w:val="18"/>
                <w:lang w:val="hr-HR"/>
              </w:rPr>
            </w:pPr>
            <w:r w:rsidRPr="002240D2">
              <w:rPr>
                <w:sz w:val="18"/>
                <w:szCs w:val="18"/>
                <w:lang w:val="hr-HR"/>
              </w:rPr>
              <w:t>Manje razvijene</w:t>
            </w:r>
          </w:p>
        </w:tc>
        <w:tc>
          <w:tcPr>
            <w:tcW w:w="1155" w:type="pct"/>
          </w:tcPr>
          <w:p w14:paraId="505CEEBB" w14:textId="59345EF9" w:rsidR="00D95A19" w:rsidRPr="002240D2" w:rsidRDefault="00372B43" w:rsidP="00D95A19">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v</w:t>
            </w:r>
            <w:r>
              <w:rPr>
                <w:sz w:val="18"/>
                <w:szCs w:val="18"/>
                <w:lang w:val="hr-HR"/>
              </w:rPr>
              <w:t>)</w:t>
            </w:r>
            <w:r w:rsidR="00D95A19" w:rsidRPr="00541BFA">
              <w:rPr>
                <w:sz w:val="18"/>
                <w:szCs w:val="18"/>
                <w:lang w:val="hr-HR"/>
              </w:rPr>
              <w:t xml:space="preserve">jačanje digitalne </w:t>
            </w:r>
            <w:proofErr w:type="spellStart"/>
            <w:r w:rsidR="00D95A19" w:rsidRPr="00541BFA">
              <w:rPr>
                <w:sz w:val="18"/>
                <w:szCs w:val="18"/>
                <w:lang w:val="hr-HR"/>
              </w:rPr>
              <w:t>povezivosti</w:t>
            </w:r>
            <w:proofErr w:type="spellEnd"/>
          </w:p>
        </w:tc>
        <w:tc>
          <w:tcPr>
            <w:tcW w:w="430" w:type="pct"/>
          </w:tcPr>
          <w:p w14:paraId="183F589F" w14:textId="492C637A" w:rsidR="00D95A19" w:rsidRPr="002240D2" w:rsidRDefault="00D95A19" w:rsidP="00D95A19">
            <w:pPr>
              <w:spacing w:before="60" w:after="60" w:line="240" w:lineRule="auto"/>
              <w:rPr>
                <w:sz w:val="18"/>
                <w:szCs w:val="18"/>
                <w:lang w:val="hr-HR"/>
              </w:rPr>
            </w:pPr>
            <w:r>
              <w:rPr>
                <w:sz w:val="18"/>
                <w:szCs w:val="18"/>
                <w:lang w:val="hr-HR"/>
              </w:rPr>
              <w:t>28</w:t>
            </w:r>
          </w:p>
        </w:tc>
        <w:tc>
          <w:tcPr>
            <w:tcW w:w="1012" w:type="pct"/>
          </w:tcPr>
          <w:p w14:paraId="513799B0" w14:textId="5EC020DA" w:rsidR="00D95A19" w:rsidRPr="4D34C484" w:rsidRDefault="00DC5F79" w:rsidP="00D95A19">
            <w:pPr>
              <w:spacing w:before="60" w:after="60" w:line="240" w:lineRule="auto"/>
              <w:rPr>
                <w:sz w:val="18"/>
                <w:szCs w:val="18"/>
                <w:lang w:val="hr-HR"/>
              </w:rPr>
            </w:pPr>
            <w:r>
              <w:rPr>
                <w:sz w:val="18"/>
                <w:szCs w:val="18"/>
                <w:lang w:val="hr-HR"/>
              </w:rPr>
              <w:t>22.500.000</w:t>
            </w:r>
          </w:p>
        </w:tc>
      </w:tr>
    </w:tbl>
    <w:p w14:paraId="7431B2A8" w14:textId="77777777" w:rsidR="00984382" w:rsidRPr="002240D2" w:rsidRDefault="00984382" w:rsidP="00984382">
      <w:pPr>
        <w:rPr>
          <w:lang w:val="hr-HR"/>
        </w:rPr>
      </w:pPr>
    </w:p>
    <w:p w14:paraId="7FB02BEC" w14:textId="77777777" w:rsidR="002C000E" w:rsidRPr="002240D2" w:rsidRDefault="002C000E" w:rsidP="002C000E">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6A68DEDE" w14:textId="77777777" w:rsidTr="004865A3">
        <w:tc>
          <w:tcPr>
            <w:tcW w:w="775" w:type="pct"/>
          </w:tcPr>
          <w:p w14:paraId="5D27BDEC" w14:textId="5B7B70CC" w:rsidR="00984382" w:rsidRPr="002240D2" w:rsidRDefault="00833E96" w:rsidP="00412CD8">
            <w:pPr>
              <w:spacing w:before="60" w:after="60" w:line="240" w:lineRule="auto"/>
              <w:jc w:val="center"/>
              <w:rPr>
                <w:lang w:val="hr-HR"/>
              </w:rPr>
            </w:pPr>
            <w:r w:rsidRPr="002240D2">
              <w:rPr>
                <w:lang w:val="hr-HR"/>
              </w:rPr>
              <w:t>Prioritet br.</w:t>
            </w:r>
          </w:p>
        </w:tc>
        <w:tc>
          <w:tcPr>
            <w:tcW w:w="422" w:type="pct"/>
          </w:tcPr>
          <w:p w14:paraId="58ADF660" w14:textId="727C7F0C" w:rsidR="00984382" w:rsidRPr="002240D2" w:rsidRDefault="00833E96" w:rsidP="00412CD8">
            <w:pPr>
              <w:spacing w:before="60" w:after="60" w:line="240" w:lineRule="auto"/>
              <w:jc w:val="center"/>
              <w:rPr>
                <w:lang w:val="hr-HR"/>
              </w:rPr>
            </w:pPr>
            <w:r w:rsidRPr="002240D2">
              <w:rPr>
                <w:lang w:val="hr-HR"/>
              </w:rPr>
              <w:t>Fond</w:t>
            </w:r>
          </w:p>
        </w:tc>
        <w:tc>
          <w:tcPr>
            <w:tcW w:w="1206" w:type="pct"/>
          </w:tcPr>
          <w:p w14:paraId="24D1B371" w14:textId="30E87214" w:rsidR="00984382" w:rsidRPr="002240D2" w:rsidRDefault="00833E96" w:rsidP="00412CD8">
            <w:pPr>
              <w:spacing w:before="60" w:after="60" w:line="240" w:lineRule="auto"/>
              <w:jc w:val="center"/>
              <w:rPr>
                <w:lang w:val="hr-HR"/>
              </w:rPr>
            </w:pPr>
            <w:r w:rsidRPr="002240D2">
              <w:rPr>
                <w:lang w:val="hr-HR"/>
              </w:rPr>
              <w:t>Kategorija regije</w:t>
            </w:r>
          </w:p>
        </w:tc>
        <w:tc>
          <w:tcPr>
            <w:tcW w:w="1155" w:type="pct"/>
          </w:tcPr>
          <w:p w14:paraId="1BDDC57A" w14:textId="5713BE40" w:rsidR="00984382" w:rsidRPr="002240D2" w:rsidRDefault="00833E96" w:rsidP="00412CD8">
            <w:pPr>
              <w:spacing w:before="60" w:after="60" w:line="240" w:lineRule="auto"/>
              <w:jc w:val="center"/>
              <w:rPr>
                <w:lang w:val="hr-HR"/>
              </w:rPr>
            </w:pPr>
            <w:r w:rsidRPr="002240D2">
              <w:rPr>
                <w:lang w:val="hr-HR"/>
              </w:rPr>
              <w:t>Specifični cilj</w:t>
            </w:r>
          </w:p>
        </w:tc>
        <w:tc>
          <w:tcPr>
            <w:tcW w:w="430" w:type="pct"/>
          </w:tcPr>
          <w:p w14:paraId="25EDA17A" w14:textId="7EB471A1" w:rsidR="00984382" w:rsidRPr="002240D2" w:rsidRDefault="00833E96" w:rsidP="00412CD8">
            <w:pPr>
              <w:spacing w:before="60" w:after="60" w:line="240" w:lineRule="auto"/>
              <w:jc w:val="center"/>
              <w:rPr>
                <w:lang w:val="hr-HR"/>
              </w:rPr>
            </w:pPr>
            <w:r w:rsidRPr="002240D2">
              <w:rPr>
                <w:lang w:val="hr-HR"/>
              </w:rPr>
              <w:t>Kôd</w:t>
            </w:r>
          </w:p>
        </w:tc>
        <w:tc>
          <w:tcPr>
            <w:tcW w:w="1012" w:type="pct"/>
          </w:tcPr>
          <w:p w14:paraId="28589C17" w14:textId="7E1E7E38" w:rsidR="00984382" w:rsidRPr="002240D2" w:rsidRDefault="00833E96"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6E50B1CB" w14:textId="77777777" w:rsidTr="004865A3">
        <w:tc>
          <w:tcPr>
            <w:tcW w:w="775" w:type="pct"/>
          </w:tcPr>
          <w:p w14:paraId="543AD38C" w14:textId="77777777" w:rsidR="00984382" w:rsidRPr="002240D2" w:rsidRDefault="00984382" w:rsidP="00412CD8">
            <w:pPr>
              <w:spacing w:before="60" w:after="60" w:line="240" w:lineRule="auto"/>
              <w:rPr>
                <w:lang w:val="hr-HR"/>
              </w:rPr>
            </w:pPr>
          </w:p>
        </w:tc>
        <w:tc>
          <w:tcPr>
            <w:tcW w:w="422" w:type="pct"/>
          </w:tcPr>
          <w:p w14:paraId="6FD28716" w14:textId="77777777" w:rsidR="00984382" w:rsidRPr="002240D2" w:rsidRDefault="00984382" w:rsidP="00412CD8">
            <w:pPr>
              <w:spacing w:before="60" w:after="60" w:line="240" w:lineRule="auto"/>
              <w:rPr>
                <w:lang w:val="hr-HR"/>
              </w:rPr>
            </w:pPr>
          </w:p>
        </w:tc>
        <w:tc>
          <w:tcPr>
            <w:tcW w:w="1206" w:type="pct"/>
          </w:tcPr>
          <w:p w14:paraId="7A95400A" w14:textId="77777777" w:rsidR="00984382" w:rsidRPr="002240D2" w:rsidRDefault="00984382" w:rsidP="00412CD8">
            <w:pPr>
              <w:spacing w:before="60" w:after="60" w:line="240" w:lineRule="auto"/>
              <w:rPr>
                <w:lang w:val="hr-HR"/>
              </w:rPr>
            </w:pPr>
          </w:p>
        </w:tc>
        <w:tc>
          <w:tcPr>
            <w:tcW w:w="1155" w:type="pct"/>
          </w:tcPr>
          <w:p w14:paraId="4AC6B2F2" w14:textId="77777777" w:rsidR="00984382" w:rsidRPr="002240D2" w:rsidRDefault="00984382" w:rsidP="00412CD8">
            <w:pPr>
              <w:spacing w:before="60" w:after="60" w:line="240" w:lineRule="auto"/>
              <w:rPr>
                <w:lang w:val="hr-HR"/>
              </w:rPr>
            </w:pPr>
          </w:p>
        </w:tc>
        <w:tc>
          <w:tcPr>
            <w:tcW w:w="430" w:type="pct"/>
          </w:tcPr>
          <w:p w14:paraId="43CBDCBC" w14:textId="77777777" w:rsidR="00984382" w:rsidRPr="002240D2" w:rsidRDefault="00984382" w:rsidP="00412CD8">
            <w:pPr>
              <w:spacing w:before="60" w:after="60" w:line="240" w:lineRule="auto"/>
              <w:rPr>
                <w:lang w:val="hr-HR"/>
              </w:rPr>
            </w:pPr>
          </w:p>
        </w:tc>
        <w:tc>
          <w:tcPr>
            <w:tcW w:w="1012" w:type="pct"/>
          </w:tcPr>
          <w:p w14:paraId="7EDFE492" w14:textId="77777777" w:rsidR="00984382" w:rsidRPr="002240D2" w:rsidRDefault="00984382" w:rsidP="00412CD8">
            <w:pPr>
              <w:spacing w:before="60" w:after="60" w:line="240" w:lineRule="auto"/>
              <w:rPr>
                <w:lang w:val="hr-HR"/>
              </w:rPr>
            </w:pPr>
          </w:p>
        </w:tc>
      </w:tr>
    </w:tbl>
    <w:p w14:paraId="28C1A339" w14:textId="77777777" w:rsidR="00984382" w:rsidRPr="002240D2" w:rsidRDefault="00984382" w:rsidP="00984382">
      <w:pPr>
        <w:rPr>
          <w:lang w:val="hr-HR"/>
        </w:rPr>
      </w:pPr>
    </w:p>
    <w:p w14:paraId="73695C54" w14:textId="77777777" w:rsidR="004B59B0" w:rsidRPr="002240D2" w:rsidRDefault="004B59B0" w:rsidP="004B59B0">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5750C212" w14:textId="77777777" w:rsidTr="004865A3">
        <w:tc>
          <w:tcPr>
            <w:tcW w:w="775" w:type="pct"/>
          </w:tcPr>
          <w:p w14:paraId="2C06163F" w14:textId="03300D65" w:rsidR="00984382" w:rsidRPr="002240D2" w:rsidRDefault="000F54D9" w:rsidP="00412CD8">
            <w:pPr>
              <w:spacing w:before="60" w:after="60" w:line="240" w:lineRule="auto"/>
              <w:jc w:val="center"/>
              <w:rPr>
                <w:lang w:val="hr-HR"/>
              </w:rPr>
            </w:pPr>
            <w:r w:rsidRPr="002240D2">
              <w:rPr>
                <w:lang w:val="hr-HR"/>
              </w:rPr>
              <w:t>Prioritet br.</w:t>
            </w:r>
          </w:p>
        </w:tc>
        <w:tc>
          <w:tcPr>
            <w:tcW w:w="422" w:type="pct"/>
          </w:tcPr>
          <w:p w14:paraId="00903F70" w14:textId="44300BD2" w:rsidR="00984382" w:rsidRPr="002240D2" w:rsidRDefault="000F54D9" w:rsidP="00412CD8">
            <w:pPr>
              <w:spacing w:before="60" w:after="60" w:line="240" w:lineRule="auto"/>
              <w:jc w:val="center"/>
              <w:rPr>
                <w:lang w:val="hr-HR"/>
              </w:rPr>
            </w:pPr>
            <w:r w:rsidRPr="002240D2">
              <w:rPr>
                <w:lang w:val="hr-HR"/>
              </w:rPr>
              <w:t>Fond</w:t>
            </w:r>
          </w:p>
        </w:tc>
        <w:tc>
          <w:tcPr>
            <w:tcW w:w="1206" w:type="pct"/>
          </w:tcPr>
          <w:p w14:paraId="38DE6948" w14:textId="44887829" w:rsidR="00984382" w:rsidRPr="002240D2" w:rsidRDefault="000F54D9" w:rsidP="00412CD8">
            <w:pPr>
              <w:spacing w:before="60" w:after="60" w:line="240" w:lineRule="auto"/>
              <w:jc w:val="center"/>
              <w:rPr>
                <w:lang w:val="hr-HR"/>
              </w:rPr>
            </w:pPr>
            <w:r w:rsidRPr="002240D2">
              <w:rPr>
                <w:lang w:val="hr-HR"/>
              </w:rPr>
              <w:t>Kategorija regije</w:t>
            </w:r>
          </w:p>
        </w:tc>
        <w:tc>
          <w:tcPr>
            <w:tcW w:w="1155" w:type="pct"/>
          </w:tcPr>
          <w:p w14:paraId="4779AE79" w14:textId="5BC3847C" w:rsidR="00984382" w:rsidRPr="002240D2" w:rsidRDefault="000F54D9" w:rsidP="00412CD8">
            <w:pPr>
              <w:spacing w:before="60" w:after="60" w:line="240" w:lineRule="auto"/>
              <w:jc w:val="center"/>
              <w:rPr>
                <w:lang w:val="hr-HR"/>
              </w:rPr>
            </w:pPr>
            <w:r w:rsidRPr="002240D2">
              <w:rPr>
                <w:lang w:val="hr-HR"/>
              </w:rPr>
              <w:t>Specifični cilj</w:t>
            </w:r>
          </w:p>
        </w:tc>
        <w:tc>
          <w:tcPr>
            <w:tcW w:w="430" w:type="pct"/>
          </w:tcPr>
          <w:p w14:paraId="2227298E" w14:textId="0509206B" w:rsidR="00984382" w:rsidRPr="002240D2" w:rsidRDefault="000F54D9" w:rsidP="00412CD8">
            <w:pPr>
              <w:spacing w:before="60" w:after="60" w:line="240" w:lineRule="auto"/>
              <w:jc w:val="center"/>
              <w:rPr>
                <w:lang w:val="hr-HR"/>
              </w:rPr>
            </w:pPr>
            <w:r w:rsidRPr="002240D2">
              <w:rPr>
                <w:lang w:val="hr-HR"/>
              </w:rPr>
              <w:t>Kôd</w:t>
            </w:r>
          </w:p>
        </w:tc>
        <w:tc>
          <w:tcPr>
            <w:tcW w:w="1012" w:type="pct"/>
          </w:tcPr>
          <w:p w14:paraId="5371FF02" w14:textId="4B41FCBA" w:rsidR="00984382" w:rsidRPr="002240D2" w:rsidRDefault="000F54D9"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2124E8FE" w14:textId="77777777" w:rsidTr="004865A3">
        <w:tc>
          <w:tcPr>
            <w:tcW w:w="775" w:type="pct"/>
          </w:tcPr>
          <w:p w14:paraId="50321E48" w14:textId="0971B289" w:rsidR="00984382" w:rsidRPr="002240D2" w:rsidRDefault="00387797" w:rsidP="00412CD8">
            <w:pPr>
              <w:spacing w:before="60" w:after="60" w:line="240" w:lineRule="auto"/>
              <w:rPr>
                <w:lang w:val="hr-HR"/>
              </w:rPr>
            </w:pPr>
            <w:r w:rsidRPr="002240D2">
              <w:rPr>
                <w:sz w:val="18"/>
                <w:szCs w:val="18"/>
                <w:lang w:val="hr-HR"/>
              </w:rPr>
              <w:t>2.</w:t>
            </w:r>
          </w:p>
        </w:tc>
        <w:tc>
          <w:tcPr>
            <w:tcW w:w="422" w:type="pct"/>
          </w:tcPr>
          <w:p w14:paraId="2DC07FA8" w14:textId="69DAE385" w:rsidR="00984382" w:rsidRPr="002240D2" w:rsidRDefault="00387797" w:rsidP="00412CD8">
            <w:pPr>
              <w:spacing w:before="60" w:after="60" w:line="240" w:lineRule="auto"/>
              <w:rPr>
                <w:lang w:val="hr-HR"/>
              </w:rPr>
            </w:pPr>
            <w:r w:rsidRPr="002240D2">
              <w:rPr>
                <w:sz w:val="18"/>
                <w:szCs w:val="18"/>
                <w:lang w:val="hr-HR"/>
              </w:rPr>
              <w:t>EFRR</w:t>
            </w:r>
          </w:p>
        </w:tc>
        <w:tc>
          <w:tcPr>
            <w:tcW w:w="1206" w:type="pct"/>
          </w:tcPr>
          <w:p w14:paraId="4CEE1F28" w14:textId="0D575689" w:rsidR="00984382" w:rsidRPr="002240D2" w:rsidRDefault="00387797" w:rsidP="00412CD8">
            <w:pPr>
              <w:spacing w:before="60" w:after="60" w:line="240" w:lineRule="auto"/>
              <w:rPr>
                <w:lang w:val="hr-HR"/>
              </w:rPr>
            </w:pPr>
            <w:r w:rsidRPr="002240D2">
              <w:rPr>
                <w:sz w:val="18"/>
                <w:szCs w:val="18"/>
                <w:lang w:val="hr-HR"/>
              </w:rPr>
              <w:t>Manje razvijene</w:t>
            </w:r>
          </w:p>
        </w:tc>
        <w:tc>
          <w:tcPr>
            <w:tcW w:w="1155" w:type="pct"/>
          </w:tcPr>
          <w:p w14:paraId="662E142D" w14:textId="6DBA60FE" w:rsidR="00984382" w:rsidRPr="002240D2" w:rsidRDefault="00372B43" w:rsidP="00412CD8">
            <w:pPr>
              <w:spacing w:before="60" w:after="60" w:line="240" w:lineRule="auto"/>
              <w:rPr>
                <w:sz w:val="18"/>
                <w:szCs w:val="18"/>
                <w:lang w:val="hr-HR"/>
              </w:rPr>
            </w:pPr>
            <w:r w:rsidRPr="002240D2">
              <w:rPr>
                <w:sz w:val="18"/>
                <w:szCs w:val="18"/>
                <w:lang w:val="hr-HR"/>
              </w:rPr>
              <w:t>1</w:t>
            </w:r>
            <w:r>
              <w:rPr>
                <w:sz w:val="18"/>
                <w:szCs w:val="18"/>
                <w:lang w:val="hr-HR"/>
              </w:rPr>
              <w:t>(</w:t>
            </w:r>
            <w:r w:rsidRPr="002240D2">
              <w:rPr>
                <w:sz w:val="18"/>
                <w:szCs w:val="18"/>
                <w:lang w:val="hr-HR"/>
              </w:rPr>
              <w:t>v</w:t>
            </w:r>
            <w:r>
              <w:rPr>
                <w:sz w:val="18"/>
                <w:szCs w:val="18"/>
                <w:lang w:val="hr-HR"/>
              </w:rPr>
              <w:t>)</w:t>
            </w:r>
            <w:r w:rsidR="00387797" w:rsidRPr="002240D2">
              <w:rPr>
                <w:sz w:val="18"/>
                <w:szCs w:val="18"/>
                <w:lang w:val="hr-HR"/>
              </w:rPr>
              <w:t xml:space="preserve"> jačanje digitalne </w:t>
            </w:r>
            <w:proofErr w:type="spellStart"/>
            <w:r w:rsidR="00387797" w:rsidRPr="002240D2">
              <w:rPr>
                <w:sz w:val="18"/>
                <w:szCs w:val="18"/>
                <w:lang w:val="hr-HR"/>
              </w:rPr>
              <w:t>povezivosti</w:t>
            </w:r>
            <w:proofErr w:type="spellEnd"/>
          </w:p>
        </w:tc>
        <w:tc>
          <w:tcPr>
            <w:tcW w:w="430" w:type="pct"/>
          </w:tcPr>
          <w:p w14:paraId="10C8E99A" w14:textId="0BB92CE8" w:rsidR="00984382" w:rsidRPr="002240D2" w:rsidRDefault="00A61BC9" w:rsidP="00412CD8">
            <w:pPr>
              <w:spacing w:before="60" w:after="60" w:line="240" w:lineRule="auto"/>
              <w:rPr>
                <w:sz w:val="18"/>
                <w:szCs w:val="18"/>
                <w:lang w:val="hr-HR"/>
              </w:rPr>
            </w:pPr>
            <w:r w:rsidRPr="002240D2">
              <w:rPr>
                <w:sz w:val="18"/>
                <w:szCs w:val="18"/>
                <w:lang w:val="hr-HR"/>
              </w:rPr>
              <w:t>0</w:t>
            </w:r>
            <w:r w:rsidR="00901EC6">
              <w:rPr>
                <w:sz w:val="18"/>
                <w:szCs w:val="18"/>
                <w:lang w:val="hr-HR"/>
              </w:rPr>
              <w:t>3</w:t>
            </w:r>
          </w:p>
        </w:tc>
        <w:tc>
          <w:tcPr>
            <w:tcW w:w="1012" w:type="pct"/>
          </w:tcPr>
          <w:p w14:paraId="06B677F7" w14:textId="59FC6E5C" w:rsidR="00984382" w:rsidRPr="002240D2" w:rsidRDefault="00EC636F" w:rsidP="00412CD8">
            <w:pPr>
              <w:spacing w:before="60" w:after="60" w:line="240" w:lineRule="auto"/>
              <w:rPr>
                <w:sz w:val="18"/>
                <w:szCs w:val="18"/>
                <w:lang w:val="hr-HR"/>
              </w:rPr>
            </w:pPr>
            <w:r>
              <w:rPr>
                <w:sz w:val="18"/>
                <w:szCs w:val="18"/>
                <w:lang w:val="hr-HR"/>
              </w:rPr>
              <w:t>5</w:t>
            </w:r>
            <w:r w:rsidRPr="4D34C484">
              <w:rPr>
                <w:sz w:val="18"/>
                <w:szCs w:val="18"/>
                <w:lang w:val="hr-HR"/>
              </w:rPr>
              <w:t>0</w:t>
            </w:r>
            <w:r w:rsidR="00A61BC9" w:rsidRPr="002240D2">
              <w:rPr>
                <w:sz w:val="18"/>
                <w:szCs w:val="18"/>
                <w:lang w:val="hr-HR"/>
              </w:rPr>
              <w:t>.000.000</w:t>
            </w:r>
          </w:p>
        </w:tc>
      </w:tr>
    </w:tbl>
    <w:p w14:paraId="06E5327A" w14:textId="7A53CDDC" w:rsidR="00D10AC3" w:rsidRPr="002240D2" w:rsidRDefault="00D10AC3" w:rsidP="001B43E5">
      <w:pPr>
        <w:pStyle w:val="Point0"/>
        <w:spacing w:line="240" w:lineRule="auto"/>
        <w:ind w:left="851" w:hanging="851"/>
        <w:rPr>
          <w:lang w:val="hr-HR"/>
        </w:rPr>
      </w:pPr>
    </w:p>
    <w:p w14:paraId="7A7B0CAE" w14:textId="47F9018C" w:rsidR="00984382" w:rsidRPr="002240D2" w:rsidRDefault="00984382" w:rsidP="002338A6">
      <w:pPr>
        <w:pStyle w:val="Heading1"/>
        <w:numPr>
          <w:ilvl w:val="0"/>
          <w:numId w:val="0"/>
        </w:numPr>
        <w:ind w:left="850"/>
        <w:rPr>
          <w:lang w:val="hr-HR"/>
        </w:rPr>
      </w:pPr>
      <w:r w:rsidRPr="002240D2">
        <w:rPr>
          <w:lang w:val="hr-HR"/>
        </w:rPr>
        <w:lastRenderedPageBreak/>
        <w:t>2.1.1.</w:t>
      </w:r>
      <w:r w:rsidRPr="002240D2">
        <w:rPr>
          <w:lang w:val="hr-HR"/>
        </w:rPr>
        <w:tab/>
      </w:r>
      <w:r w:rsidR="00B876E6" w:rsidRPr="002240D2">
        <w:rPr>
          <w:highlight w:val="lightGray"/>
          <w:lang w:val="hr-HR"/>
        </w:rPr>
        <w:t xml:space="preserve">3. </w:t>
      </w:r>
      <w:r w:rsidRPr="002240D2">
        <w:rPr>
          <w:highlight w:val="lightGray"/>
          <w:lang w:val="hr-HR" w:eastAsia="hr-HR"/>
        </w:rPr>
        <w:t>Promicanje energetske učinkovitosti i obnovljivih izvora energije, prilagodbe na klimatske promjene, sprječavanje rizika, zaštita okoliša i održivosti resursa</w:t>
      </w:r>
    </w:p>
    <w:p w14:paraId="5E9C6924" w14:textId="64DD28D5" w:rsidR="00984382" w:rsidRPr="002240D2" w:rsidRDefault="00984382" w:rsidP="002338A6">
      <w:pPr>
        <w:pStyle w:val="Heading2"/>
        <w:numPr>
          <w:ilvl w:val="0"/>
          <w:numId w:val="0"/>
        </w:numPr>
        <w:ind w:left="850"/>
        <w:rPr>
          <w:i/>
          <w:lang w:val="hr-HR"/>
        </w:rPr>
      </w:pPr>
      <w:r w:rsidRPr="002240D2">
        <w:rPr>
          <w:lang w:val="hr-HR"/>
        </w:rPr>
        <w:t>2.1.1.1.</w:t>
      </w:r>
      <w:r w:rsidRPr="002240D2">
        <w:rPr>
          <w:lang w:val="hr-HR"/>
        </w:rPr>
        <w:tab/>
      </w:r>
      <w:r w:rsidR="00B876E6" w:rsidRPr="002240D2">
        <w:rPr>
          <w:i/>
          <w:highlight w:val="lightGray"/>
          <w:lang w:val="hr-HR"/>
        </w:rPr>
        <w:t xml:space="preserve">2 (i) </w:t>
      </w:r>
      <w:r w:rsidR="00C52176" w:rsidRPr="002240D2">
        <w:rPr>
          <w:lang w:val="hr-HR"/>
        </w:rPr>
        <w:t xml:space="preserve">promicanje energetske učinkovitosti i smanjenje emisija stakleničkih plinova </w:t>
      </w:r>
    </w:p>
    <w:p w14:paraId="22D1BB37" w14:textId="77777777" w:rsidR="00D37CDA" w:rsidRPr="002240D2" w:rsidRDefault="00D37CDA" w:rsidP="002338A6">
      <w:pPr>
        <w:pStyle w:val="Heading3"/>
        <w:numPr>
          <w:ilvl w:val="0"/>
          <w:numId w:val="0"/>
        </w:numPr>
        <w:ind w:left="850"/>
        <w:rPr>
          <w:lang w:val="hr-HR"/>
        </w:rPr>
      </w:pPr>
      <w:r w:rsidRPr="002240D2">
        <w:rPr>
          <w:lang w:val="hr-HR"/>
        </w:rPr>
        <w:t>2.1.1.1.1.</w:t>
      </w:r>
      <w:r w:rsidRPr="002240D2">
        <w:rPr>
          <w:lang w:val="hr-HR"/>
        </w:rPr>
        <w:tab/>
        <w:t>Intervencije fondova</w:t>
      </w:r>
    </w:p>
    <w:p w14:paraId="6307EBEB" w14:textId="77777777" w:rsidR="00D37CDA" w:rsidRPr="002240D2" w:rsidRDefault="00D37CDA" w:rsidP="002338A6">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41F28664" w14:textId="77777777" w:rsidR="00D37CDA" w:rsidRPr="002240D2" w:rsidRDefault="00D37CDA" w:rsidP="002338A6">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984382" w:rsidRPr="004669C9" w14:paraId="098F898A" w14:textId="77777777" w:rsidTr="004865A3">
        <w:tc>
          <w:tcPr>
            <w:tcW w:w="8724" w:type="dxa"/>
          </w:tcPr>
          <w:p w14:paraId="738FAA92" w14:textId="3866E44A" w:rsidR="00C6423C" w:rsidRPr="002240D2" w:rsidRDefault="00C6423C" w:rsidP="00551E7B">
            <w:pPr>
              <w:pStyle w:val="ListParagraph"/>
              <w:numPr>
                <w:ilvl w:val="0"/>
                <w:numId w:val="83"/>
              </w:numPr>
              <w:spacing w:before="60" w:after="60"/>
              <w:rPr>
                <w:i/>
                <w:sz w:val="22"/>
                <w:szCs w:val="22"/>
                <w:lang w:val="hr-HR"/>
              </w:rPr>
            </w:pPr>
            <w:r w:rsidRPr="002240D2">
              <w:rPr>
                <w:i/>
                <w:sz w:val="22"/>
                <w:szCs w:val="22"/>
                <w:lang w:val="hr-HR"/>
              </w:rPr>
              <w:t xml:space="preserve">Potpora za provedbu programa energetske i sveobuhvatne obnove u zgradama javnog sektora i </w:t>
            </w:r>
            <w:proofErr w:type="spellStart"/>
            <w:r w:rsidRPr="002240D2">
              <w:rPr>
                <w:i/>
                <w:sz w:val="22"/>
                <w:szCs w:val="22"/>
                <w:lang w:val="hr-HR"/>
              </w:rPr>
              <w:t>višestambenih</w:t>
            </w:r>
            <w:proofErr w:type="spellEnd"/>
            <w:r w:rsidRPr="002240D2">
              <w:rPr>
                <w:i/>
                <w:sz w:val="22"/>
                <w:szCs w:val="22"/>
                <w:lang w:val="hr-HR"/>
              </w:rPr>
              <w:t xml:space="preserve"> zgrada, (</w:t>
            </w:r>
            <w:r w:rsidR="7EE2F97A" w:rsidRPr="423E5DB2">
              <w:rPr>
                <w:i/>
                <w:iCs/>
                <w:sz w:val="22"/>
                <w:szCs w:val="22"/>
                <w:lang w:val="hr-HR"/>
              </w:rPr>
              <w:t>NEKP</w:t>
            </w:r>
            <w:r w:rsidR="00D208BF">
              <w:rPr>
                <w:i/>
                <w:sz w:val="22"/>
                <w:szCs w:val="22"/>
                <w:lang w:val="hr-HR"/>
              </w:rPr>
              <w:t xml:space="preserve"> </w:t>
            </w:r>
            <w:r w:rsidRPr="002240D2">
              <w:rPr>
                <w:i/>
                <w:sz w:val="22"/>
                <w:szCs w:val="22"/>
                <w:lang w:val="hr-HR"/>
              </w:rPr>
              <w:t>i LTRS MEN-2/ENU-3,  MEN-4/ENU-5). Cilj ovih programa je smanjenje energetskih  potreba i potrošnje energije u zgradama javnog sektora i stambenim zgradama te povećanje korištenja OIE te posljedično smanjenje emisija CO2.</w:t>
            </w:r>
            <w:r w:rsidRPr="002240D2">
              <w:rPr>
                <w:rFonts w:ascii="Calibri" w:hAnsi="Calibri" w:cs="Calibri"/>
                <w:sz w:val="22"/>
                <w:szCs w:val="22"/>
                <w:lang w:val="hr-HR" w:eastAsia="hr-HR"/>
              </w:rPr>
              <w:t xml:space="preserve"> </w:t>
            </w:r>
            <w:r w:rsidRPr="002240D2">
              <w:rPr>
                <w:i/>
                <w:sz w:val="22"/>
                <w:szCs w:val="22"/>
                <w:lang w:val="hr-HR"/>
              </w:rPr>
              <w:t>Uz mjere na ovojnici, poticati će se  visokoučinkoviti alternativni sustavi, u mjeri u kojoj je to tehnički, funkcionalno i gospodarski izvedivo, te će se  poticati mjere za poboljšanje zdravih unutarnjih klimatskih uvjeta, zaštiti od požara i smanjenje rizika povezanih s pojačanom seizmičkom aktivnosti.</w:t>
            </w:r>
            <w:r w:rsidRPr="002240D2">
              <w:rPr>
                <w:lang w:val="hr-HR"/>
              </w:rPr>
              <w:t xml:space="preserve"> </w:t>
            </w:r>
            <w:r w:rsidRPr="002240D2">
              <w:rPr>
                <w:i/>
                <w:sz w:val="22"/>
                <w:szCs w:val="22"/>
                <w:lang w:val="hr-HR"/>
              </w:rPr>
              <w:t>Posebno će se poticati dubinska i sveobuhvatna obnova zgrada.</w:t>
            </w:r>
            <w:r w:rsidR="007C2157">
              <w:rPr>
                <w:i/>
                <w:sz w:val="22"/>
                <w:szCs w:val="22"/>
                <w:lang w:val="hr-HR"/>
              </w:rPr>
              <w:t xml:space="preserve"> Očekivani rezultati obuhvaćaju</w:t>
            </w:r>
            <w:r w:rsidR="007C2157" w:rsidRPr="000B1F4F">
              <w:rPr>
                <w:lang w:val="hr-HR"/>
              </w:rPr>
              <w:t xml:space="preserve"> </w:t>
            </w:r>
            <w:r w:rsidR="007C2157" w:rsidRPr="009C60C7">
              <w:rPr>
                <w:i/>
                <w:sz w:val="22"/>
                <w:szCs w:val="22"/>
                <w:lang w:val="hr-HR"/>
              </w:rPr>
              <w:t xml:space="preserve">smanjenje projektirane potrošnje </w:t>
            </w:r>
            <w:r w:rsidR="007C2157" w:rsidRPr="00CE399E">
              <w:rPr>
                <w:i/>
                <w:sz w:val="22"/>
                <w:szCs w:val="22"/>
                <w:lang w:val="hr-HR"/>
              </w:rPr>
              <w:t>energije za grijanje (</w:t>
            </w:r>
            <w:proofErr w:type="spellStart"/>
            <w:r w:rsidR="007C2157" w:rsidRPr="00CE399E">
              <w:rPr>
                <w:i/>
                <w:sz w:val="22"/>
                <w:szCs w:val="22"/>
                <w:lang w:val="hr-HR"/>
              </w:rPr>
              <w:t>QHnd</w:t>
            </w:r>
            <w:proofErr w:type="spellEnd"/>
            <w:r w:rsidR="007C2157" w:rsidRPr="00CE399E">
              <w:rPr>
                <w:i/>
                <w:sz w:val="22"/>
                <w:szCs w:val="22"/>
                <w:lang w:val="hr-HR"/>
              </w:rPr>
              <w:t>) od najmanje 50% i smanjenje projektirane potrošnje primarne energije (</w:t>
            </w:r>
            <w:proofErr w:type="spellStart"/>
            <w:r w:rsidR="007C2157" w:rsidRPr="00CE399E">
              <w:rPr>
                <w:i/>
                <w:sz w:val="22"/>
                <w:szCs w:val="22"/>
                <w:lang w:val="hr-HR"/>
              </w:rPr>
              <w:t>Eprim</w:t>
            </w:r>
            <w:proofErr w:type="spellEnd"/>
            <w:r w:rsidR="007C2157" w:rsidRPr="00CE399E">
              <w:rPr>
                <w:i/>
                <w:sz w:val="22"/>
                <w:szCs w:val="22"/>
                <w:lang w:val="hr-HR"/>
              </w:rPr>
              <w:t>) od najmanje 30%,</w:t>
            </w:r>
            <w:r w:rsidR="007C2157" w:rsidRPr="009C60C7">
              <w:rPr>
                <w:i/>
                <w:sz w:val="22"/>
                <w:szCs w:val="22"/>
                <w:lang w:val="hr-HR"/>
              </w:rPr>
              <w:t xml:space="preserve"> u odnosu na projektiranu potrošnju energije prije obnove</w:t>
            </w:r>
            <w:r w:rsidR="007C2157">
              <w:rPr>
                <w:i/>
                <w:sz w:val="22"/>
                <w:szCs w:val="22"/>
                <w:lang w:val="hr-HR"/>
              </w:rPr>
              <w:t>.</w:t>
            </w:r>
          </w:p>
          <w:p w14:paraId="3CBEB368" w14:textId="373FF999" w:rsidR="00034A8B" w:rsidRPr="008252E6" w:rsidRDefault="00C6423C" w:rsidP="00C6423C">
            <w:pPr>
              <w:pStyle w:val="ListParagraph"/>
              <w:spacing w:before="60" w:after="60"/>
              <w:rPr>
                <w:lang w:val="hr-HR"/>
              </w:rPr>
            </w:pPr>
            <w:r w:rsidRPr="002240D2">
              <w:rPr>
                <w:i/>
                <w:sz w:val="22"/>
                <w:szCs w:val="22"/>
                <w:lang w:val="hr-HR"/>
              </w:rPr>
              <w:t>Financirat će se aktivnosti kao što su: energetski pregled i certifikat, projektna dokumentacija, povećanje toplinske zaštite ovojnice zgrade, unapređenje i zamjena tehničkih sustava zgrade  energetski učinkovitijim koji uključuju tehničku opremu za  grijanje, hlađenje, ventilaciju i klimatizaciju, pripremu potrošne tople vode, sustav rasvjete, sustav automatizacije i upravljanja zgradom ili njenim dijelom, uvođenje sustava obnovljivih izvora energije, zeleni krov/fasada, pojačanje otpornosti postojeće zgrade od potresa i požara, poboljšanje zdravih unutarnjih klimatskih uvjeta, ugradnja parkirališta za bicikle, infrastrukture (vodovi za električne kabele) i postaja za punjenje električnih automobila na unutarnjem ili vanjskom parkiralištu zgrade te osiguranje pristupačnosti građevina osobama s invaliditetom i smanjene pokretljivosti (horizontalne mjere), stručni nadzor/projektantski nadzor/koordinator zaštite na radu.</w:t>
            </w:r>
          </w:p>
          <w:p w14:paraId="47B564FD" w14:textId="5E50CE3C" w:rsidR="00C6423C" w:rsidRPr="002240D2" w:rsidRDefault="00C6423C" w:rsidP="00551E7B">
            <w:pPr>
              <w:pStyle w:val="ListParagraph"/>
              <w:numPr>
                <w:ilvl w:val="0"/>
                <w:numId w:val="83"/>
              </w:numPr>
              <w:spacing w:before="60" w:after="60"/>
              <w:rPr>
                <w:i/>
                <w:sz w:val="22"/>
                <w:szCs w:val="22"/>
                <w:lang w:val="hr-HR"/>
              </w:rPr>
            </w:pPr>
            <w:r w:rsidRPr="002240D2">
              <w:rPr>
                <w:i/>
                <w:sz w:val="22"/>
                <w:szCs w:val="22"/>
                <w:lang w:val="hr-HR"/>
              </w:rPr>
              <w:t>Potpora za  provedbu Programa energetske obnove zgrada sa statusom kulturnog dobra (</w:t>
            </w:r>
            <w:r w:rsidRPr="30769B29">
              <w:rPr>
                <w:i/>
                <w:iCs/>
                <w:sz w:val="22"/>
                <w:szCs w:val="22"/>
                <w:lang w:val="hr-HR"/>
              </w:rPr>
              <w:t>NEKP</w:t>
            </w:r>
            <w:r w:rsidRPr="002240D2">
              <w:rPr>
                <w:i/>
                <w:sz w:val="22"/>
                <w:szCs w:val="22"/>
                <w:lang w:val="hr-HR"/>
              </w:rPr>
              <w:t xml:space="preserve"> MEN-5/ENU-6) kojim se potiču tri modela obnove: primjena pojedinačnih mjera energetske obnove, integralna energetska obnova te sveobuhvatna obnova.</w:t>
            </w:r>
            <w:r w:rsidRPr="002240D2">
              <w:rPr>
                <w:lang w:val="hr-HR"/>
              </w:rPr>
              <w:t xml:space="preserve"> </w:t>
            </w:r>
            <w:r w:rsidRPr="002240D2">
              <w:rPr>
                <w:i/>
                <w:sz w:val="22"/>
                <w:szCs w:val="22"/>
                <w:lang w:val="hr-HR"/>
              </w:rPr>
              <w:t>Cilj Programa je pokretanje energetske i sveobuhvatne obnove zgrada koje imaju status kulturnog dobra u Republici Hrvatskoj, pritom osiguravajući zaštitu i očuvanje kulturne baštine.</w:t>
            </w:r>
            <w:r w:rsidR="00534DDF">
              <w:rPr>
                <w:i/>
                <w:sz w:val="22"/>
                <w:szCs w:val="22"/>
                <w:lang w:val="hr-HR"/>
              </w:rPr>
              <w:t xml:space="preserve"> Očekivani rezultati obuhvaćaju</w:t>
            </w:r>
            <w:r w:rsidR="00534DDF" w:rsidRPr="000B1F4F">
              <w:rPr>
                <w:lang w:val="hr-HR"/>
              </w:rPr>
              <w:t xml:space="preserve"> </w:t>
            </w:r>
            <w:r w:rsidR="00534DDF" w:rsidRPr="009C60C7">
              <w:rPr>
                <w:i/>
                <w:sz w:val="22"/>
                <w:szCs w:val="22"/>
                <w:lang w:val="hr-HR"/>
              </w:rPr>
              <w:t xml:space="preserve">smanjenje projektirane potrošnje </w:t>
            </w:r>
            <w:r w:rsidR="00534DDF" w:rsidRPr="00FD0288">
              <w:rPr>
                <w:i/>
                <w:sz w:val="22"/>
                <w:szCs w:val="22"/>
                <w:lang w:val="hr-HR"/>
              </w:rPr>
              <w:t>energije za grijanje (</w:t>
            </w:r>
            <w:proofErr w:type="spellStart"/>
            <w:r w:rsidR="00534DDF" w:rsidRPr="00FD0288">
              <w:rPr>
                <w:i/>
                <w:sz w:val="22"/>
                <w:szCs w:val="22"/>
                <w:lang w:val="hr-HR"/>
              </w:rPr>
              <w:t>QHnd</w:t>
            </w:r>
            <w:proofErr w:type="spellEnd"/>
            <w:r w:rsidR="00534DDF" w:rsidRPr="00FD0288">
              <w:rPr>
                <w:i/>
                <w:sz w:val="22"/>
                <w:szCs w:val="22"/>
                <w:lang w:val="hr-HR"/>
              </w:rPr>
              <w:t>) od najmanje 50% i smanjenje projektirane potrošnje primarne energije (</w:t>
            </w:r>
            <w:proofErr w:type="spellStart"/>
            <w:r w:rsidR="00534DDF" w:rsidRPr="00FD0288">
              <w:rPr>
                <w:i/>
                <w:sz w:val="22"/>
                <w:szCs w:val="22"/>
                <w:lang w:val="hr-HR"/>
              </w:rPr>
              <w:t>Eprim</w:t>
            </w:r>
            <w:proofErr w:type="spellEnd"/>
            <w:r w:rsidR="00534DDF" w:rsidRPr="00FD0288">
              <w:rPr>
                <w:i/>
                <w:sz w:val="22"/>
                <w:szCs w:val="22"/>
                <w:lang w:val="hr-HR"/>
              </w:rPr>
              <w:t xml:space="preserve">) od najmanje 30%, </w:t>
            </w:r>
            <w:r w:rsidR="00534DDF" w:rsidRPr="009C60C7">
              <w:rPr>
                <w:i/>
                <w:sz w:val="22"/>
                <w:szCs w:val="22"/>
                <w:lang w:val="hr-HR"/>
              </w:rPr>
              <w:t>u odnosu na projektiranu potrošnju energije prije obnove</w:t>
            </w:r>
            <w:r w:rsidR="00534DDF">
              <w:rPr>
                <w:i/>
                <w:sz w:val="22"/>
                <w:szCs w:val="22"/>
                <w:lang w:val="hr-HR"/>
              </w:rPr>
              <w:t>.</w:t>
            </w:r>
          </w:p>
          <w:p w14:paraId="14F02829" w14:textId="5D04CE74" w:rsidR="00C6423C" w:rsidRPr="002240D2" w:rsidRDefault="00C6423C" w:rsidP="00C6423C">
            <w:pPr>
              <w:pStyle w:val="ListParagraph"/>
              <w:spacing w:before="60" w:after="60"/>
              <w:rPr>
                <w:i/>
                <w:sz w:val="22"/>
                <w:szCs w:val="22"/>
                <w:lang w:val="hr-HR"/>
              </w:rPr>
            </w:pPr>
            <w:r w:rsidRPr="002240D2">
              <w:rPr>
                <w:i/>
                <w:sz w:val="22"/>
                <w:szCs w:val="22"/>
                <w:lang w:val="hr-HR"/>
              </w:rPr>
              <w:t>Sufinancirati će se paket mjera koje su se pokazale troškovno optimalne i nužno potrebne</w:t>
            </w:r>
            <w:r w:rsidR="004F28A4" w:rsidRPr="002240D2">
              <w:rPr>
                <w:i/>
                <w:sz w:val="22"/>
                <w:szCs w:val="22"/>
                <w:lang w:val="hr-HR"/>
              </w:rPr>
              <w:t>, a koje</w:t>
            </w:r>
            <w:r w:rsidRPr="002240D2">
              <w:rPr>
                <w:i/>
                <w:sz w:val="22"/>
                <w:szCs w:val="22"/>
                <w:lang w:val="hr-HR"/>
              </w:rPr>
              <w:t xml:space="preserve"> uključuju poboljšanje energetskih svojstava ili zamjenu vanjske stolarije/ bravarije energetski učinkovitijom, izvedbu toplinske izolacije vanjskih zidova (gdje je to omogućeno konzervatorskim uvjetima), izvedbu toplinske izolacije krova/stropa prema negrijanom potkrovlju, primjenu regulacije i balansiranja sustava grijanja, centralizaciju i modernizaciju sustava grijanja, hlađenja, pripreme potrošne tople vode uz primjenu OIE te modernizaciju sustava rasvjete, zeleni krov/fasada, pojačanje </w:t>
            </w:r>
            <w:r w:rsidRPr="002240D2">
              <w:rPr>
                <w:i/>
                <w:sz w:val="22"/>
                <w:szCs w:val="22"/>
                <w:lang w:val="hr-HR"/>
              </w:rPr>
              <w:lastRenderedPageBreak/>
              <w:t>otpornosti postojeće zgrade od potresa i požara, poboljšanje zdravih unutarnjih klimatskih uvjeta, ugradnja parkirališta za bicikle, infrastrukture (vodovi za električne kabele) i postaja za punjenje električnih automobila na unutarnjem ili vanjskom parkiralištu zgrade te osiguranje pristupačnosti građevina osobama s invaliditetom i smanjene pokretljivosti (horizontalne mjere), stručni nadzor/projektantski nadzor/koordinator zaštite na radu.</w:t>
            </w:r>
          </w:p>
          <w:p w14:paraId="5C417619" w14:textId="1C711F3F" w:rsidR="00C6423C" w:rsidRPr="002240D2" w:rsidRDefault="00C6423C" w:rsidP="00551E7B">
            <w:pPr>
              <w:pStyle w:val="ListParagraph"/>
              <w:numPr>
                <w:ilvl w:val="0"/>
                <w:numId w:val="83"/>
              </w:numPr>
              <w:spacing w:before="60" w:after="60"/>
              <w:rPr>
                <w:i/>
                <w:sz w:val="22"/>
                <w:szCs w:val="22"/>
                <w:lang w:val="hr-HR"/>
              </w:rPr>
            </w:pPr>
            <w:r w:rsidRPr="002240D2">
              <w:rPr>
                <w:i/>
                <w:sz w:val="22"/>
                <w:szCs w:val="22"/>
                <w:lang w:val="hr-HR"/>
              </w:rPr>
              <w:t>Provedba Programa razvoja kružnog gospodarenja prostorom i zgradama (</w:t>
            </w:r>
            <w:r w:rsidRPr="313C9651">
              <w:rPr>
                <w:i/>
                <w:iCs/>
                <w:sz w:val="22"/>
                <w:szCs w:val="22"/>
                <w:lang w:val="hr-HR"/>
              </w:rPr>
              <w:t>NEKP</w:t>
            </w:r>
            <w:r w:rsidRPr="002240D2">
              <w:rPr>
                <w:i/>
                <w:sz w:val="22"/>
                <w:szCs w:val="22"/>
                <w:lang w:val="hr-HR"/>
              </w:rPr>
              <w:t xml:space="preserve"> MS-9/MCC-9)</w:t>
            </w:r>
            <w:r w:rsidRPr="002240D2">
              <w:rPr>
                <w:rFonts w:ascii="Calibri" w:hAnsi="Calibri" w:cs="Calibri"/>
                <w:sz w:val="22"/>
                <w:szCs w:val="22"/>
                <w:lang w:val="hr-HR" w:eastAsia="hr-HR"/>
              </w:rPr>
              <w:t xml:space="preserve"> </w:t>
            </w:r>
            <w:r w:rsidRPr="002240D2">
              <w:rPr>
                <w:i/>
                <w:sz w:val="22"/>
                <w:szCs w:val="22"/>
                <w:lang w:val="hr-HR"/>
              </w:rPr>
              <w:t xml:space="preserve">kroz: </w:t>
            </w:r>
          </w:p>
          <w:p w14:paraId="565C88AE" w14:textId="77777777" w:rsidR="00C6423C" w:rsidRPr="002240D2" w:rsidRDefault="00C6423C" w:rsidP="00C6423C">
            <w:pPr>
              <w:pStyle w:val="ListParagraph"/>
              <w:spacing w:before="60" w:after="60"/>
              <w:rPr>
                <w:i/>
                <w:sz w:val="22"/>
                <w:szCs w:val="22"/>
                <w:lang w:val="hr-HR"/>
              </w:rPr>
            </w:pPr>
            <w:r w:rsidRPr="002240D2">
              <w:rPr>
                <w:i/>
                <w:sz w:val="22"/>
                <w:szCs w:val="22"/>
                <w:lang w:val="hr-HR"/>
              </w:rPr>
              <w:t xml:space="preserve">- evidentiranje napuštenih prostora i zgrada te onih koji su obuhvaćeni kružnom obnovom  </w:t>
            </w:r>
          </w:p>
          <w:p w14:paraId="36F44EC2" w14:textId="77777777" w:rsidR="00C6423C" w:rsidRPr="002240D2" w:rsidRDefault="00C6423C" w:rsidP="00C6423C">
            <w:pPr>
              <w:pStyle w:val="ListParagraph"/>
              <w:spacing w:before="60" w:after="60"/>
              <w:rPr>
                <w:i/>
                <w:sz w:val="22"/>
                <w:szCs w:val="22"/>
                <w:lang w:val="hr-HR"/>
              </w:rPr>
            </w:pPr>
            <w:r w:rsidRPr="002240D2">
              <w:rPr>
                <w:i/>
                <w:sz w:val="22"/>
                <w:szCs w:val="22"/>
                <w:lang w:val="hr-HR"/>
              </w:rPr>
              <w:t>- izradu strateških dokumenata na lokalnoj i regionalnoj razini</w:t>
            </w:r>
          </w:p>
          <w:p w14:paraId="557E3042" w14:textId="77777777" w:rsidR="00C6423C" w:rsidRPr="002240D2" w:rsidRDefault="00C6423C" w:rsidP="00C6423C">
            <w:pPr>
              <w:pStyle w:val="ListParagraph"/>
              <w:spacing w:before="60" w:after="60"/>
              <w:rPr>
                <w:i/>
                <w:sz w:val="22"/>
                <w:szCs w:val="22"/>
                <w:lang w:val="hr-HR"/>
              </w:rPr>
            </w:pPr>
            <w:r w:rsidRPr="002240D2">
              <w:rPr>
                <w:i/>
                <w:sz w:val="22"/>
                <w:szCs w:val="22"/>
                <w:lang w:val="hr-HR"/>
              </w:rPr>
              <w:t xml:space="preserve">- razvoj i izradu digitalne baze projekata za praćenje provedbe </w:t>
            </w:r>
          </w:p>
          <w:p w14:paraId="650E2E43" w14:textId="3AC864F7" w:rsidR="00C6423C" w:rsidRPr="002240D2" w:rsidRDefault="00C6423C" w:rsidP="00C6423C">
            <w:pPr>
              <w:pStyle w:val="ListParagraph"/>
              <w:spacing w:before="60" w:after="60"/>
              <w:rPr>
                <w:i/>
                <w:sz w:val="22"/>
                <w:szCs w:val="22"/>
                <w:lang w:val="hr-HR"/>
              </w:rPr>
            </w:pPr>
            <w:r w:rsidRPr="002240D2">
              <w:rPr>
                <w:i/>
                <w:sz w:val="22"/>
                <w:szCs w:val="22"/>
                <w:lang w:val="hr-HR"/>
              </w:rPr>
              <w:t>- provedbu pilot projekata i projekata ponovnog korištenja napuštenih i/ili zapuštenih i produljenje trajnosti postojećih prostora i zgrada uz smanjenje količine građevinskog otpada te povećanje energetske učinkovitosti zgrada.</w:t>
            </w:r>
            <w:r w:rsidR="00DF3768">
              <w:rPr>
                <w:i/>
                <w:sz w:val="22"/>
                <w:szCs w:val="22"/>
                <w:lang w:val="hr-HR"/>
              </w:rPr>
              <w:t xml:space="preserve"> Očekivani rezultati obuhvaćaju</w:t>
            </w:r>
            <w:r w:rsidR="00DF3768" w:rsidRPr="000B1F4F">
              <w:rPr>
                <w:lang w:val="hr-HR"/>
              </w:rPr>
              <w:t xml:space="preserve"> </w:t>
            </w:r>
            <w:r w:rsidR="00DF3768" w:rsidRPr="009C60C7">
              <w:rPr>
                <w:i/>
                <w:sz w:val="22"/>
                <w:szCs w:val="22"/>
                <w:lang w:val="hr-HR"/>
              </w:rPr>
              <w:t xml:space="preserve">smanjenje projektirane potrošnje </w:t>
            </w:r>
            <w:r w:rsidR="00DF3768" w:rsidRPr="00FD0288">
              <w:rPr>
                <w:i/>
                <w:sz w:val="22"/>
                <w:szCs w:val="22"/>
                <w:lang w:val="hr-HR"/>
              </w:rPr>
              <w:t>energije za grijanje (</w:t>
            </w:r>
            <w:proofErr w:type="spellStart"/>
            <w:r w:rsidR="00DF3768" w:rsidRPr="00FD0288">
              <w:rPr>
                <w:i/>
                <w:sz w:val="22"/>
                <w:szCs w:val="22"/>
                <w:lang w:val="hr-HR"/>
              </w:rPr>
              <w:t>QHnd</w:t>
            </w:r>
            <w:proofErr w:type="spellEnd"/>
            <w:r w:rsidR="00DF3768" w:rsidRPr="00FD0288">
              <w:rPr>
                <w:i/>
                <w:sz w:val="22"/>
                <w:szCs w:val="22"/>
                <w:lang w:val="hr-HR"/>
              </w:rPr>
              <w:t>) od najmanje 50% i smanjenje projektirane potrošnje primarne energije (</w:t>
            </w:r>
            <w:proofErr w:type="spellStart"/>
            <w:r w:rsidR="00DF3768" w:rsidRPr="00FD0288">
              <w:rPr>
                <w:i/>
                <w:sz w:val="22"/>
                <w:szCs w:val="22"/>
                <w:lang w:val="hr-HR"/>
              </w:rPr>
              <w:t>Eprim</w:t>
            </w:r>
            <w:proofErr w:type="spellEnd"/>
            <w:r w:rsidR="00DF3768" w:rsidRPr="00FD0288">
              <w:rPr>
                <w:i/>
                <w:sz w:val="22"/>
                <w:szCs w:val="22"/>
                <w:lang w:val="hr-HR"/>
              </w:rPr>
              <w:t xml:space="preserve">) od najmanje 30%, </w:t>
            </w:r>
            <w:r w:rsidR="00DF3768" w:rsidRPr="009C60C7">
              <w:rPr>
                <w:i/>
                <w:sz w:val="22"/>
                <w:szCs w:val="22"/>
                <w:lang w:val="hr-HR"/>
              </w:rPr>
              <w:t>u odnosu na projektiranu potrošnju energije prije obnove</w:t>
            </w:r>
            <w:r w:rsidR="00DF3768">
              <w:rPr>
                <w:i/>
                <w:sz w:val="22"/>
                <w:szCs w:val="22"/>
                <w:lang w:val="hr-HR"/>
              </w:rPr>
              <w:t>.</w:t>
            </w:r>
          </w:p>
          <w:p w14:paraId="6C11BBD2" w14:textId="72F5F340" w:rsidR="00C6423C" w:rsidRPr="002240D2" w:rsidRDefault="00C6423C" w:rsidP="00C6423C">
            <w:pPr>
              <w:pStyle w:val="ListParagraph"/>
              <w:spacing w:before="60" w:after="60"/>
              <w:rPr>
                <w:i/>
                <w:sz w:val="22"/>
                <w:szCs w:val="22"/>
                <w:lang w:val="hr-HR"/>
              </w:rPr>
            </w:pPr>
            <w:r w:rsidRPr="002240D2">
              <w:rPr>
                <w:i/>
                <w:sz w:val="22"/>
                <w:szCs w:val="22"/>
                <w:lang w:val="hr-HR"/>
              </w:rPr>
              <w:t xml:space="preserve">Cilj Programa je razviti i uspostaviti sustav kružnog gospodarenja prostorom i zgradama. Rezultat ove aktivnosti je smanjenje  građevinskog otpada, sprečavanje nekontrolirane urbanizacije, poticanje inovacija i </w:t>
            </w:r>
            <w:proofErr w:type="spellStart"/>
            <w:r w:rsidRPr="002240D2">
              <w:rPr>
                <w:i/>
                <w:sz w:val="22"/>
                <w:szCs w:val="22"/>
                <w:lang w:val="hr-HR"/>
              </w:rPr>
              <w:t>ekodizajna</w:t>
            </w:r>
            <w:proofErr w:type="spellEnd"/>
            <w:r w:rsidRPr="002240D2">
              <w:rPr>
                <w:i/>
                <w:sz w:val="22"/>
                <w:szCs w:val="22"/>
                <w:lang w:val="hr-HR"/>
              </w:rPr>
              <w:t>, smanjenje toplinskih potreba i potrošnje energije u zgradama javnog i stambenog sektora, povećanje korištenja OIE</w:t>
            </w:r>
            <w:r w:rsidR="004F28A4" w:rsidRPr="002240D2">
              <w:rPr>
                <w:i/>
                <w:sz w:val="22"/>
                <w:szCs w:val="22"/>
                <w:lang w:val="hr-HR"/>
              </w:rPr>
              <w:t>,</w:t>
            </w:r>
            <w:r w:rsidRPr="002240D2">
              <w:rPr>
                <w:i/>
                <w:sz w:val="22"/>
                <w:szCs w:val="22"/>
                <w:lang w:val="hr-HR"/>
              </w:rPr>
              <w:t xml:space="preserve">  smanjenje emisija CO2</w:t>
            </w:r>
            <w:r w:rsidR="004F28A4" w:rsidRPr="002240D2">
              <w:rPr>
                <w:i/>
                <w:sz w:val="22"/>
                <w:szCs w:val="22"/>
                <w:lang w:val="hr-HR"/>
              </w:rPr>
              <w:t xml:space="preserve"> i dr.</w:t>
            </w:r>
            <w:r w:rsidRPr="002240D2">
              <w:rPr>
                <w:i/>
                <w:sz w:val="22"/>
                <w:szCs w:val="22"/>
                <w:lang w:val="hr-HR"/>
              </w:rPr>
              <w:t>.</w:t>
            </w:r>
          </w:p>
          <w:p w14:paraId="7F5F4E50" w14:textId="311F343E" w:rsidR="00C6423C" w:rsidRDefault="00C6423C" w:rsidP="00551E7B">
            <w:pPr>
              <w:pStyle w:val="ListParagraph"/>
              <w:numPr>
                <w:ilvl w:val="0"/>
                <w:numId w:val="83"/>
              </w:numPr>
              <w:spacing w:before="60" w:after="60"/>
              <w:rPr>
                <w:i/>
                <w:sz w:val="22"/>
                <w:szCs w:val="22"/>
                <w:lang w:val="hr-HR"/>
              </w:rPr>
            </w:pPr>
            <w:r w:rsidRPr="002240D2">
              <w:rPr>
                <w:i/>
                <w:sz w:val="22"/>
                <w:szCs w:val="22"/>
                <w:lang w:val="hr-HR"/>
              </w:rPr>
              <w:t>Potpora za održivu, energetski učinkovitu i sveobuhvatnu obnovu zgrada oštećenih tijekom potresa u Hrvatskoj u skladu sa „</w:t>
            </w:r>
            <w:proofErr w:type="spellStart"/>
            <w:r w:rsidRPr="002240D2">
              <w:rPr>
                <w:i/>
                <w:sz w:val="22"/>
                <w:szCs w:val="22"/>
                <w:lang w:val="hr-HR"/>
              </w:rPr>
              <w:t>Build</w:t>
            </w:r>
            <w:proofErr w:type="spellEnd"/>
            <w:r w:rsidRPr="002240D2">
              <w:rPr>
                <w:i/>
                <w:sz w:val="22"/>
                <w:szCs w:val="22"/>
                <w:lang w:val="hr-HR"/>
              </w:rPr>
              <w:t xml:space="preserve"> </w:t>
            </w:r>
            <w:proofErr w:type="spellStart"/>
            <w:r w:rsidRPr="002240D2">
              <w:rPr>
                <w:i/>
                <w:sz w:val="22"/>
                <w:szCs w:val="22"/>
                <w:lang w:val="hr-HR"/>
              </w:rPr>
              <w:t>Back</w:t>
            </w:r>
            <w:proofErr w:type="spellEnd"/>
            <w:r w:rsidRPr="002240D2">
              <w:rPr>
                <w:i/>
                <w:sz w:val="22"/>
                <w:szCs w:val="22"/>
                <w:lang w:val="hr-HR"/>
              </w:rPr>
              <w:t xml:space="preserve"> </w:t>
            </w:r>
            <w:proofErr w:type="spellStart"/>
            <w:r w:rsidRPr="002240D2">
              <w:rPr>
                <w:i/>
                <w:sz w:val="22"/>
                <w:szCs w:val="22"/>
                <w:lang w:val="hr-HR"/>
              </w:rPr>
              <w:t>Better</w:t>
            </w:r>
            <w:proofErr w:type="spellEnd"/>
            <w:r w:rsidRPr="002240D2">
              <w:rPr>
                <w:i/>
                <w:sz w:val="22"/>
                <w:szCs w:val="22"/>
                <w:lang w:val="hr-HR"/>
              </w:rPr>
              <w:t>“ principom.</w:t>
            </w:r>
            <w:r w:rsidR="005C5DC4">
              <w:rPr>
                <w:i/>
                <w:sz w:val="22"/>
                <w:szCs w:val="22"/>
                <w:lang w:val="hr-HR"/>
              </w:rPr>
              <w:t xml:space="preserve"> Očekivani rezultati obuhvaćaju</w:t>
            </w:r>
            <w:r w:rsidR="005C5DC4" w:rsidRPr="000B1F4F">
              <w:rPr>
                <w:lang w:val="hr-HR"/>
              </w:rPr>
              <w:t xml:space="preserve"> </w:t>
            </w:r>
            <w:r w:rsidR="005C5DC4" w:rsidRPr="009C60C7">
              <w:rPr>
                <w:i/>
                <w:sz w:val="22"/>
                <w:szCs w:val="22"/>
                <w:lang w:val="hr-HR"/>
              </w:rPr>
              <w:t xml:space="preserve">smanjenje projektirane potrošnje </w:t>
            </w:r>
            <w:r w:rsidR="005C5DC4" w:rsidRPr="00FD0288">
              <w:rPr>
                <w:i/>
                <w:sz w:val="22"/>
                <w:szCs w:val="22"/>
                <w:lang w:val="hr-HR"/>
              </w:rPr>
              <w:t>energije za grijanje (</w:t>
            </w:r>
            <w:proofErr w:type="spellStart"/>
            <w:r w:rsidR="005C5DC4" w:rsidRPr="00FD0288">
              <w:rPr>
                <w:i/>
                <w:sz w:val="22"/>
                <w:szCs w:val="22"/>
                <w:lang w:val="hr-HR"/>
              </w:rPr>
              <w:t>QHnd</w:t>
            </w:r>
            <w:proofErr w:type="spellEnd"/>
            <w:r w:rsidR="005C5DC4" w:rsidRPr="00FD0288">
              <w:rPr>
                <w:i/>
                <w:sz w:val="22"/>
                <w:szCs w:val="22"/>
                <w:lang w:val="hr-HR"/>
              </w:rPr>
              <w:t>) od najmanje 50% i smanjenje projektirane potrošnje primarne energije (</w:t>
            </w:r>
            <w:proofErr w:type="spellStart"/>
            <w:r w:rsidR="005C5DC4" w:rsidRPr="00FD0288">
              <w:rPr>
                <w:i/>
                <w:sz w:val="22"/>
                <w:szCs w:val="22"/>
                <w:lang w:val="hr-HR"/>
              </w:rPr>
              <w:t>Eprim</w:t>
            </w:r>
            <w:proofErr w:type="spellEnd"/>
            <w:r w:rsidR="005C5DC4" w:rsidRPr="00FD0288">
              <w:rPr>
                <w:i/>
                <w:sz w:val="22"/>
                <w:szCs w:val="22"/>
                <w:lang w:val="hr-HR"/>
              </w:rPr>
              <w:t xml:space="preserve">) od najmanje 30%, </w:t>
            </w:r>
            <w:r w:rsidR="005C5DC4" w:rsidRPr="009C60C7">
              <w:rPr>
                <w:i/>
                <w:sz w:val="22"/>
                <w:szCs w:val="22"/>
                <w:lang w:val="hr-HR"/>
              </w:rPr>
              <w:t>u odnosu na projektiranu potrošnju energije prije obnove</w:t>
            </w:r>
            <w:r w:rsidR="005C5DC4">
              <w:rPr>
                <w:i/>
                <w:sz w:val="22"/>
                <w:szCs w:val="22"/>
                <w:lang w:val="hr-HR"/>
              </w:rPr>
              <w:t>.</w:t>
            </w:r>
          </w:p>
          <w:p w14:paraId="7FE1EFE9" w14:textId="28AD449E" w:rsidR="009740D3" w:rsidRPr="009740D3" w:rsidRDefault="009740D3" w:rsidP="009740D3">
            <w:pPr>
              <w:pStyle w:val="ListParagraph"/>
              <w:numPr>
                <w:ilvl w:val="0"/>
                <w:numId w:val="83"/>
              </w:numPr>
              <w:spacing w:before="60" w:after="60"/>
              <w:rPr>
                <w:i/>
                <w:sz w:val="22"/>
                <w:szCs w:val="22"/>
                <w:lang w:val="hr-HR"/>
              </w:rPr>
            </w:pPr>
            <w:r w:rsidRPr="009740D3">
              <w:rPr>
                <w:i/>
                <w:sz w:val="22"/>
                <w:szCs w:val="22"/>
                <w:lang w:val="hr-HR"/>
              </w:rPr>
              <w:t>Usvajanje i provedba Programa suzbijanja energetskog siromaštva (</w:t>
            </w:r>
            <w:r w:rsidR="0091306D" w:rsidRPr="0091306D">
              <w:rPr>
                <w:i/>
                <w:sz w:val="22"/>
                <w:szCs w:val="22"/>
                <w:lang w:val="hr-HR"/>
              </w:rPr>
              <w:t>NEKP</w:t>
            </w:r>
            <w:r w:rsidRPr="009740D3">
              <w:rPr>
                <w:i/>
                <w:sz w:val="22"/>
                <w:szCs w:val="22"/>
                <w:lang w:val="hr-HR"/>
              </w:rPr>
              <w:t>).</w:t>
            </w:r>
          </w:p>
          <w:p w14:paraId="19BDAE6A" w14:textId="77777777" w:rsidR="009740D3" w:rsidRPr="009740D3" w:rsidRDefault="009740D3" w:rsidP="009740D3">
            <w:pPr>
              <w:pStyle w:val="ListParagraph"/>
              <w:numPr>
                <w:ilvl w:val="0"/>
                <w:numId w:val="83"/>
              </w:numPr>
              <w:spacing w:before="60" w:after="60"/>
              <w:rPr>
                <w:i/>
                <w:sz w:val="22"/>
                <w:szCs w:val="22"/>
                <w:lang w:val="hr-HR"/>
              </w:rPr>
            </w:pPr>
            <w:r w:rsidRPr="009740D3">
              <w:rPr>
                <w:i/>
                <w:sz w:val="22"/>
                <w:szCs w:val="22"/>
                <w:lang w:val="hr-HR"/>
              </w:rPr>
              <w:t xml:space="preserve">Povećanje ulaganja u povećanje energetske učinkovitosti u gospodarstvo (industrija, uslužne djelatnosti, turizam, komercijalni sektor i ostala poduzeća u cilju povećanja energetske učinkovitosti, </w:t>
            </w:r>
            <w:proofErr w:type="spellStart"/>
            <w:r w:rsidRPr="009740D3">
              <w:rPr>
                <w:i/>
                <w:sz w:val="22"/>
                <w:szCs w:val="22"/>
                <w:lang w:val="hr-HR"/>
              </w:rPr>
              <w:t>dekarbonizacije</w:t>
            </w:r>
            <w:proofErr w:type="spellEnd"/>
            <w:r w:rsidRPr="009740D3">
              <w:rPr>
                <w:i/>
                <w:sz w:val="22"/>
                <w:szCs w:val="22"/>
                <w:lang w:val="hr-HR"/>
              </w:rPr>
              <w:t xml:space="preserve"> i smanjenja emisija stakleničkih plinova i onečišćujućih tvari.</w:t>
            </w:r>
          </w:p>
          <w:p w14:paraId="1CD8DA39" w14:textId="77777777" w:rsidR="009740D3" w:rsidRPr="009740D3" w:rsidRDefault="009740D3" w:rsidP="009740D3">
            <w:pPr>
              <w:pStyle w:val="ListParagraph"/>
              <w:numPr>
                <w:ilvl w:val="0"/>
                <w:numId w:val="83"/>
              </w:numPr>
              <w:spacing w:before="60" w:after="60"/>
              <w:rPr>
                <w:i/>
                <w:sz w:val="22"/>
                <w:szCs w:val="22"/>
                <w:lang w:val="hr-HR"/>
              </w:rPr>
            </w:pPr>
            <w:r w:rsidRPr="009740D3">
              <w:rPr>
                <w:i/>
                <w:sz w:val="22"/>
                <w:szCs w:val="22"/>
                <w:lang w:val="hr-HR"/>
              </w:rPr>
              <w:t>Ulaganja u nove, napredne tehnologije za postizanje visokih ušteda energije.</w:t>
            </w:r>
          </w:p>
          <w:p w14:paraId="3BE13172" w14:textId="4189D756" w:rsidR="009740D3" w:rsidRPr="009740D3" w:rsidRDefault="009740D3" w:rsidP="009740D3">
            <w:pPr>
              <w:pStyle w:val="ListParagraph"/>
              <w:numPr>
                <w:ilvl w:val="0"/>
                <w:numId w:val="83"/>
              </w:numPr>
              <w:spacing w:before="60" w:after="60"/>
              <w:rPr>
                <w:i/>
                <w:sz w:val="22"/>
                <w:szCs w:val="22"/>
                <w:lang w:val="hr-HR"/>
              </w:rPr>
            </w:pPr>
            <w:r w:rsidRPr="009740D3">
              <w:rPr>
                <w:i/>
                <w:sz w:val="22"/>
                <w:szCs w:val="22"/>
                <w:lang w:val="hr-HR"/>
              </w:rPr>
              <w:t>Potpora provođenju aktivnosti promocije i vidljivosti tranzicije prema „čistim tehnologijama“ i obnovljivim izvorima energije (</w:t>
            </w:r>
            <w:r w:rsidR="0091306D" w:rsidRPr="0091306D">
              <w:rPr>
                <w:i/>
                <w:sz w:val="22"/>
                <w:szCs w:val="22"/>
                <w:lang w:val="hr-HR"/>
              </w:rPr>
              <w:t>NEKP</w:t>
            </w:r>
            <w:r w:rsidRPr="009740D3">
              <w:rPr>
                <w:i/>
                <w:sz w:val="22"/>
                <w:szCs w:val="22"/>
                <w:lang w:val="hr-HR"/>
              </w:rPr>
              <w:t xml:space="preserve">) u vidu organiziranje edukacija, seminara, radionica i sl. s ciljem promocije razvoja i korištenja novih tehnologija koje doprinose </w:t>
            </w:r>
            <w:proofErr w:type="spellStart"/>
            <w:r w:rsidRPr="009740D3">
              <w:rPr>
                <w:i/>
                <w:sz w:val="22"/>
                <w:szCs w:val="22"/>
                <w:lang w:val="hr-HR"/>
              </w:rPr>
              <w:t>dekarbonizaciji</w:t>
            </w:r>
            <w:proofErr w:type="spellEnd"/>
            <w:r w:rsidRPr="009740D3">
              <w:rPr>
                <w:i/>
                <w:sz w:val="22"/>
                <w:szCs w:val="22"/>
                <w:lang w:val="hr-HR"/>
              </w:rPr>
              <w:t xml:space="preserve"> i povećanju učinkovitosti za sve ciljane skupine.</w:t>
            </w:r>
          </w:p>
          <w:p w14:paraId="588EFAB9" w14:textId="77777777" w:rsidR="003D5042" w:rsidRPr="00373953" w:rsidRDefault="003D5042" w:rsidP="003D5042">
            <w:pPr>
              <w:jc w:val="both"/>
              <w:rPr>
                <w:sz w:val="22"/>
                <w:szCs w:val="22"/>
                <w:lang w:val="hr-HR"/>
              </w:rPr>
            </w:pPr>
            <w:proofErr w:type="spellStart"/>
            <w:r w:rsidRPr="000B1F4F">
              <w:rPr>
                <w:sz w:val="22"/>
                <w:szCs w:val="22"/>
                <w:lang w:val="fr-FR"/>
              </w:rPr>
              <w:t>Aktivnosti</w:t>
            </w:r>
            <w:proofErr w:type="spellEnd"/>
            <w:r w:rsidRPr="000B1F4F">
              <w:rPr>
                <w:sz w:val="22"/>
                <w:szCs w:val="22"/>
                <w:lang w:val="fr-FR"/>
              </w:rPr>
              <w:t xml:space="preserve"> su </w:t>
            </w:r>
            <w:proofErr w:type="spellStart"/>
            <w:r w:rsidRPr="000B1F4F">
              <w:rPr>
                <w:sz w:val="22"/>
                <w:szCs w:val="22"/>
                <w:lang w:val="fr-FR"/>
              </w:rPr>
              <w:t>procijenjene</w:t>
            </w:r>
            <w:proofErr w:type="spellEnd"/>
            <w:r w:rsidRPr="000B1F4F">
              <w:rPr>
                <w:sz w:val="22"/>
                <w:szCs w:val="22"/>
                <w:lang w:val="fr-FR"/>
              </w:rPr>
              <w:t xml:space="preserve"> </w:t>
            </w:r>
            <w:proofErr w:type="spellStart"/>
            <w:r w:rsidRPr="000B1F4F">
              <w:rPr>
                <w:sz w:val="22"/>
                <w:szCs w:val="22"/>
                <w:lang w:val="fr-FR"/>
              </w:rPr>
              <w:t>kao</w:t>
            </w:r>
            <w:proofErr w:type="spellEnd"/>
            <w:r w:rsidRPr="000B1F4F">
              <w:rPr>
                <w:sz w:val="22"/>
                <w:szCs w:val="22"/>
                <w:lang w:val="fr-FR"/>
              </w:rPr>
              <w:t xml:space="preserve"> </w:t>
            </w:r>
            <w:proofErr w:type="spellStart"/>
            <w:r w:rsidRPr="000B1F4F">
              <w:rPr>
                <w:sz w:val="22"/>
                <w:szCs w:val="22"/>
                <w:lang w:val="fr-FR"/>
              </w:rPr>
              <w:t>kompatibilne</w:t>
            </w:r>
            <w:proofErr w:type="spellEnd"/>
            <w:r w:rsidRPr="000B1F4F">
              <w:rPr>
                <w:sz w:val="22"/>
                <w:szCs w:val="22"/>
                <w:lang w:val="fr-FR"/>
              </w:rPr>
              <w:t xml:space="preserve"> sa DNSH </w:t>
            </w:r>
            <w:proofErr w:type="spellStart"/>
            <w:r w:rsidRPr="000B1F4F">
              <w:rPr>
                <w:sz w:val="22"/>
                <w:szCs w:val="22"/>
                <w:lang w:val="fr-FR"/>
              </w:rPr>
              <w:t>principom</w:t>
            </w:r>
            <w:proofErr w:type="spellEnd"/>
            <w:r w:rsidRPr="000B1F4F">
              <w:rPr>
                <w:sz w:val="22"/>
                <w:szCs w:val="22"/>
                <w:lang w:val="fr-FR"/>
              </w:rPr>
              <w:t xml:space="preserve">, </w:t>
            </w:r>
            <w:proofErr w:type="spellStart"/>
            <w:r w:rsidRPr="000B1F4F">
              <w:rPr>
                <w:sz w:val="22"/>
                <w:szCs w:val="22"/>
                <w:lang w:val="fr-FR"/>
              </w:rPr>
              <w:t>budući</w:t>
            </w:r>
            <w:proofErr w:type="spellEnd"/>
            <w:r w:rsidRPr="000B1F4F">
              <w:rPr>
                <w:sz w:val="22"/>
                <w:szCs w:val="22"/>
                <w:lang w:val="fr-FR"/>
              </w:rPr>
              <w:t xml:space="preserve"> </w:t>
            </w:r>
            <w:proofErr w:type="gramStart"/>
            <w:r w:rsidRPr="000B1F4F">
              <w:rPr>
                <w:sz w:val="22"/>
                <w:szCs w:val="22"/>
                <w:lang w:val="fr-FR"/>
              </w:rPr>
              <w:t>da:</w:t>
            </w:r>
            <w:proofErr w:type="gramEnd"/>
          </w:p>
          <w:p w14:paraId="5C10BF80" w14:textId="1C167C18" w:rsidR="003D5042" w:rsidRPr="000E0B2B" w:rsidRDefault="00833D41" w:rsidP="000E0B2B">
            <w:pPr>
              <w:pStyle w:val="ListParagraph"/>
              <w:numPr>
                <w:ilvl w:val="0"/>
                <w:numId w:val="171"/>
              </w:numPr>
              <w:spacing w:before="60" w:after="60"/>
              <w:rPr>
                <w:sz w:val="22"/>
                <w:szCs w:val="22"/>
                <w:lang w:val="hr-HR"/>
              </w:rPr>
            </w:pPr>
            <w:proofErr w:type="spellStart"/>
            <w:r w:rsidRPr="000E0B2B">
              <w:rPr>
                <w:sz w:val="22"/>
                <w:szCs w:val="22"/>
              </w:rPr>
              <w:t>ocijenjene</w:t>
            </w:r>
            <w:proofErr w:type="spellEnd"/>
            <w:r w:rsidRPr="000E0B2B">
              <w:rPr>
                <w:sz w:val="22"/>
                <w:szCs w:val="22"/>
              </w:rPr>
              <w:t xml:space="preserve"> </w:t>
            </w:r>
            <w:proofErr w:type="spellStart"/>
            <w:r w:rsidRPr="000E0B2B">
              <w:rPr>
                <w:sz w:val="22"/>
                <w:szCs w:val="22"/>
              </w:rPr>
              <w:t>su</w:t>
            </w:r>
            <w:proofErr w:type="spellEnd"/>
            <w:r w:rsidRPr="000E0B2B">
              <w:rPr>
                <w:sz w:val="22"/>
                <w:szCs w:val="22"/>
              </w:rPr>
              <w:t xml:space="preserve"> </w:t>
            </w:r>
            <w:proofErr w:type="spellStart"/>
            <w:r w:rsidRPr="000E0B2B">
              <w:rPr>
                <w:sz w:val="22"/>
                <w:szCs w:val="22"/>
              </w:rPr>
              <w:t>kompatibilne</w:t>
            </w:r>
            <w:proofErr w:type="spellEnd"/>
            <w:r w:rsidRPr="000E0B2B">
              <w:rPr>
                <w:sz w:val="22"/>
                <w:szCs w:val="22"/>
              </w:rPr>
              <w:t xml:space="preserve"> </w:t>
            </w:r>
            <w:proofErr w:type="spellStart"/>
            <w:r w:rsidRPr="000E0B2B">
              <w:rPr>
                <w:sz w:val="22"/>
                <w:szCs w:val="22"/>
              </w:rPr>
              <w:t>prema</w:t>
            </w:r>
            <w:proofErr w:type="spellEnd"/>
            <w:r w:rsidRPr="000E0B2B">
              <w:rPr>
                <w:sz w:val="22"/>
                <w:szCs w:val="22"/>
              </w:rPr>
              <w:t xml:space="preserve"> </w:t>
            </w:r>
            <w:proofErr w:type="spellStart"/>
            <w:r w:rsidRPr="000E0B2B">
              <w:rPr>
                <w:sz w:val="22"/>
                <w:szCs w:val="22"/>
              </w:rPr>
              <w:t>Mehanizmu</w:t>
            </w:r>
            <w:proofErr w:type="spellEnd"/>
            <w:r w:rsidRPr="000E0B2B">
              <w:rPr>
                <w:sz w:val="22"/>
                <w:szCs w:val="22"/>
              </w:rPr>
              <w:t xml:space="preserve"> za </w:t>
            </w:r>
            <w:proofErr w:type="spellStart"/>
            <w:r w:rsidRPr="000E0B2B">
              <w:rPr>
                <w:sz w:val="22"/>
                <w:szCs w:val="22"/>
              </w:rPr>
              <w:t>oporavak</w:t>
            </w:r>
            <w:proofErr w:type="spellEnd"/>
            <w:r w:rsidRPr="000E0B2B">
              <w:rPr>
                <w:sz w:val="22"/>
                <w:szCs w:val="22"/>
              </w:rPr>
              <w:t xml:space="preserve"> i </w:t>
            </w:r>
            <w:proofErr w:type="spellStart"/>
            <w:r w:rsidRPr="000E0B2B">
              <w:rPr>
                <w:sz w:val="22"/>
                <w:szCs w:val="22"/>
              </w:rPr>
              <w:t>otpornost</w:t>
            </w:r>
            <w:proofErr w:type="spellEnd"/>
          </w:p>
        </w:tc>
      </w:tr>
    </w:tbl>
    <w:p w14:paraId="74EED96F" w14:textId="77777777" w:rsidR="005A35E9" w:rsidRPr="002240D2" w:rsidRDefault="005A35E9" w:rsidP="002338A6">
      <w:pPr>
        <w:pStyle w:val="Norm1"/>
      </w:pPr>
      <w:r w:rsidRPr="002240D2">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6D6223" w14:paraId="4FAD8E03" w14:textId="77777777" w:rsidTr="004865A3">
        <w:tc>
          <w:tcPr>
            <w:tcW w:w="8779" w:type="dxa"/>
          </w:tcPr>
          <w:p w14:paraId="2BE2AD9A" w14:textId="2A25EAAD" w:rsidR="00984382" w:rsidRPr="002240D2" w:rsidRDefault="00F73E3B" w:rsidP="00412CD8">
            <w:pPr>
              <w:pStyle w:val="Text1"/>
              <w:spacing w:before="60" w:after="60" w:line="240" w:lineRule="auto"/>
              <w:ind w:left="0"/>
              <w:rPr>
                <w:i/>
                <w:sz w:val="22"/>
                <w:szCs w:val="22"/>
                <w:lang w:val="hr-HR"/>
              </w:rPr>
            </w:pPr>
            <w:r w:rsidRPr="002240D2">
              <w:rPr>
                <w:i/>
                <w:sz w:val="22"/>
                <w:szCs w:val="22"/>
                <w:lang w:val="hr-HR"/>
              </w:rPr>
              <w:t xml:space="preserve">Polje za unos teksta </w:t>
            </w:r>
            <w:r w:rsidR="00984382" w:rsidRPr="002240D2">
              <w:rPr>
                <w:i/>
                <w:sz w:val="22"/>
                <w:szCs w:val="22"/>
                <w:lang w:val="hr-HR"/>
              </w:rPr>
              <w:t>[1 000]</w:t>
            </w:r>
          </w:p>
          <w:p w14:paraId="2D32E90A" w14:textId="77777777" w:rsidR="004561B5" w:rsidRPr="002240D2" w:rsidRDefault="004561B5" w:rsidP="00551E7B">
            <w:pPr>
              <w:pStyle w:val="Text1"/>
              <w:numPr>
                <w:ilvl w:val="0"/>
                <w:numId w:val="84"/>
              </w:numPr>
              <w:spacing w:before="0" w:after="0" w:line="240" w:lineRule="auto"/>
              <w:rPr>
                <w:i/>
                <w:sz w:val="22"/>
                <w:szCs w:val="22"/>
                <w:lang w:val="hr-HR"/>
              </w:rPr>
            </w:pPr>
            <w:r w:rsidRPr="002240D2">
              <w:rPr>
                <w:i/>
                <w:sz w:val="22"/>
                <w:szCs w:val="22"/>
                <w:lang w:val="hr-HR"/>
              </w:rPr>
              <w:t xml:space="preserve">Građani, </w:t>
            </w:r>
          </w:p>
          <w:p w14:paraId="1522EE71" w14:textId="77777777" w:rsidR="004561B5" w:rsidRPr="002240D2" w:rsidRDefault="004561B5" w:rsidP="00551E7B">
            <w:pPr>
              <w:pStyle w:val="Text1"/>
              <w:numPr>
                <w:ilvl w:val="0"/>
                <w:numId w:val="84"/>
              </w:numPr>
              <w:spacing w:before="0" w:after="0" w:line="240" w:lineRule="auto"/>
              <w:rPr>
                <w:i/>
                <w:sz w:val="22"/>
                <w:szCs w:val="22"/>
                <w:lang w:val="hr-HR"/>
              </w:rPr>
            </w:pPr>
            <w:r w:rsidRPr="002240D2">
              <w:rPr>
                <w:i/>
                <w:sz w:val="22"/>
                <w:szCs w:val="22"/>
                <w:lang w:val="hr-HR"/>
              </w:rPr>
              <w:t>Upravitelji zgrada i predstavnici stanara</w:t>
            </w:r>
          </w:p>
          <w:p w14:paraId="39AAE2F0" w14:textId="73062D7E" w:rsidR="004561B5" w:rsidRPr="002240D2" w:rsidRDefault="004561B5" w:rsidP="00551E7B">
            <w:pPr>
              <w:pStyle w:val="Text1"/>
              <w:numPr>
                <w:ilvl w:val="0"/>
                <w:numId w:val="84"/>
              </w:numPr>
              <w:spacing w:before="0" w:after="0" w:line="240" w:lineRule="auto"/>
              <w:rPr>
                <w:i/>
                <w:sz w:val="22"/>
                <w:szCs w:val="22"/>
                <w:lang w:val="hr-HR"/>
              </w:rPr>
            </w:pPr>
            <w:r w:rsidRPr="002240D2">
              <w:rPr>
                <w:i/>
                <w:sz w:val="22"/>
                <w:szCs w:val="22"/>
                <w:lang w:val="hr-HR"/>
              </w:rPr>
              <w:t>Vlasnici/korisnici zgrada</w:t>
            </w:r>
            <w:r w:rsidR="00C6423C" w:rsidRPr="002240D2">
              <w:rPr>
                <w:i/>
                <w:sz w:val="22"/>
                <w:szCs w:val="22"/>
                <w:lang w:val="hr-HR"/>
              </w:rPr>
              <w:t xml:space="preserve"> javnog sektora</w:t>
            </w:r>
            <w:r w:rsidRPr="002240D2">
              <w:rPr>
                <w:i/>
                <w:sz w:val="22"/>
                <w:szCs w:val="22"/>
                <w:lang w:val="hr-HR"/>
              </w:rPr>
              <w:t>,</w:t>
            </w:r>
          </w:p>
          <w:p w14:paraId="6BD0E135" w14:textId="38F8AEE9" w:rsidR="00C6423C" w:rsidRPr="002240D2" w:rsidRDefault="00C6423C" w:rsidP="00551E7B">
            <w:pPr>
              <w:pStyle w:val="Text1"/>
              <w:numPr>
                <w:ilvl w:val="0"/>
                <w:numId w:val="84"/>
              </w:numPr>
              <w:spacing w:before="0" w:after="0" w:line="240" w:lineRule="auto"/>
              <w:rPr>
                <w:i/>
                <w:sz w:val="22"/>
                <w:szCs w:val="22"/>
                <w:lang w:val="hr-HR"/>
              </w:rPr>
            </w:pPr>
            <w:r w:rsidRPr="002240D2">
              <w:rPr>
                <w:i/>
                <w:sz w:val="22"/>
                <w:szCs w:val="22"/>
                <w:lang w:val="hr-HR"/>
              </w:rPr>
              <w:t xml:space="preserve">Pravne osobe svih veličina, bez obzira na oblik vlasništva </w:t>
            </w:r>
          </w:p>
          <w:p w14:paraId="4ACC34F7" w14:textId="77777777" w:rsidR="00C6423C" w:rsidRPr="002240D2" w:rsidRDefault="00C6423C" w:rsidP="00551E7B">
            <w:pPr>
              <w:pStyle w:val="Text1"/>
              <w:numPr>
                <w:ilvl w:val="0"/>
                <w:numId w:val="85"/>
              </w:numPr>
              <w:spacing w:before="0" w:after="0" w:line="240" w:lineRule="auto"/>
              <w:jc w:val="both"/>
              <w:rPr>
                <w:i/>
                <w:sz w:val="22"/>
                <w:szCs w:val="22"/>
                <w:lang w:val="hr-HR"/>
              </w:rPr>
            </w:pPr>
            <w:r w:rsidRPr="002240D2">
              <w:rPr>
                <w:i/>
                <w:sz w:val="22"/>
                <w:szCs w:val="22"/>
                <w:lang w:val="hr-HR"/>
              </w:rPr>
              <w:t>Tijela državne vlasti, ministarstva, središnji državni uredi, državne upravne organizacije</w:t>
            </w:r>
          </w:p>
          <w:p w14:paraId="1718C1F2" w14:textId="77777777" w:rsidR="00C6423C" w:rsidRPr="002240D2" w:rsidRDefault="00C6423C" w:rsidP="00551E7B">
            <w:pPr>
              <w:pStyle w:val="Text1"/>
              <w:numPr>
                <w:ilvl w:val="0"/>
                <w:numId w:val="85"/>
              </w:numPr>
              <w:spacing w:before="0" w:after="0" w:line="240" w:lineRule="auto"/>
              <w:jc w:val="both"/>
              <w:rPr>
                <w:i/>
                <w:sz w:val="22"/>
                <w:szCs w:val="22"/>
                <w:lang w:val="hr-HR"/>
              </w:rPr>
            </w:pPr>
            <w:r w:rsidRPr="002240D2">
              <w:rPr>
                <w:i/>
                <w:sz w:val="22"/>
                <w:szCs w:val="22"/>
                <w:lang w:val="hr-HR"/>
              </w:rPr>
              <w:t>Jedinice lokalne i područne (regionalne) samouprave</w:t>
            </w:r>
          </w:p>
          <w:p w14:paraId="2BD52F11" w14:textId="77777777" w:rsidR="004561B5" w:rsidRPr="002240D2" w:rsidRDefault="004561B5" w:rsidP="00551E7B">
            <w:pPr>
              <w:pStyle w:val="Text1"/>
              <w:numPr>
                <w:ilvl w:val="0"/>
                <w:numId w:val="85"/>
              </w:numPr>
              <w:spacing w:before="0" w:after="0" w:line="240" w:lineRule="auto"/>
              <w:jc w:val="both"/>
              <w:rPr>
                <w:i/>
                <w:sz w:val="22"/>
                <w:szCs w:val="22"/>
                <w:lang w:val="hr-HR"/>
              </w:rPr>
            </w:pPr>
            <w:r w:rsidRPr="002240D2">
              <w:rPr>
                <w:i/>
                <w:sz w:val="22"/>
                <w:szCs w:val="22"/>
                <w:lang w:val="hr-HR"/>
              </w:rPr>
              <w:t>ESCO tvrtke</w:t>
            </w:r>
          </w:p>
          <w:p w14:paraId="2C7B63F6" w14:textId="0FFBA645" w:rsidR="00C6423C" w:rsidRPr="002240D2" w:rsidRDefault="00C6423C" w:rsidP="00551E7B">
            <w:pPr>
              <w:pStyle w:val="Text1"/>
              <w:numPr>
                <w:ilvl w:val="0"/>
                <w:numId w:val="85"/>
              </w:numPr>
              <w:spacing w:before="0" w:after="0" w:line="240" w:lineRule="auto"/>
              <w:jc w:val="both"/>
              <w:rPr>
                <w:i/>
                <w:sz w:val="22"/>
                <w:szCs w:val="22"/>
                <w:lang w:val="hr-HR"/>
              </w:rPr>
            </w:pPr>
            <w:r w:rsidRPr="002240D2">
              <w:rPr>
                <w:i/>
                <w:sz w:val="22"/>
                <w:szCs w:val="22"/>
                <w:lang w:val="hr-HR"/>
              </w:rPr>
              <w:t>Javne ustanove i ustanove koje obavljaju društvene djelatnosti, vjerske zajednice</w:t>
            </w:r>
            <w:r w:rsidRPr="002240D2">
              <w:rPr>
                <w:lang w:val="hr-HR"/>
              </w:rPr>
              <w:t xml:space="preserve"> </w:t>
            </w:r>
            <w:r w:rsidRPr="002240D2">
              <w:rPr>
                <w:i/>
                <w:sz w:val="22"/>
                <w:szCs w:val="22"/>
                <w:lang w:val="hr-HR"/>
              </w:rPr>
              <w:t>koje obavljaju društvene djelatnosti, udruge koje imaju javne ovlasti</w:t>
            </w:r>
          </w:p>
          <w:p w14:paraId="1B70C11F" w14:textId="41CFA638" w:rsidR="00984382" w:rsidRPr="00572D74" w:rsidRDefault="004561B5" w:rsidP="00572D74">
            <w:pPr>
              <w:pStyle w:val="Text1"/>
              <w:numPr>
                <w:ilvl w:val="0"/>
                <w:numId w:val="85"/>
              </w:numPr>
              <w:spacing w:before="0" w:after="0" w:line="240" w:lineRule="auto"/>
              <w:jc w:val="both"/>
              <w:rPr>
                <w:i/>
                <w:sz w:val="22"/>
                <w:szCs w:val="22"/>
                <w:lang w:val="hr-HR"/>
              </w:rPr>
            </w:pPr>
            <w:r w:rsidRPr="002240D2">
              <w:rPr>
                <w:i/>
                <w:sz w:val="22"/>
                <w:szCs w:val="22"/>
                <w:lang w:val="hr-HR"/>
              </w:rPr>
              <w:t>Organizacije civilnog društva</w:t>
            </w:r>
          </w:p>
        </w:tc>
      </w:tr>
    </w:tbl>
    <w:p w14:paraId="35E4307C" w14:textId="77777777" w:rsidR="006575AC" w:rsidRPr="002240D2" w:rsidRDefault="006575AC" w:rsidP="002338A6">
      <w:pPr>
        <w:pStyle w:val="Norm1"/>
      </w:pPr>
      <w:r w:rsidRPr="002240D2">
        <w:lastRenderedPageBreak/>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84382" w:rsidRPr="006D6223" w14:paraId="7BE8B1FC" w14:textId="77777777" w:rsidTr="004865A3">
        <w:tc>
          <w:tcPr>
            <w:tcW w:w="14787" w:type="dxa"/>
          </w:tcPr>
          <w:p w14:paraId="7BCBE6E8" w14:textId="1D976EB4" w:rsidR="00F5034B" w:rsidRPr="002240D2" w:rsidRDefault="00F5034B" w:rsidP="00F5034B">
            <w:pPr>
              <w:spacing w:before="0" w:after="0" w:line="240" w:lineRule="auto"/>
              <w:jc w:val="both"/>
              <w:rPr>
                <w:b/>
                <w:i/>
                <w:sz w:val="22"/>
                <w:szCs w:val="22"/>
                <w:lang w:val="hr-HR"/>
              </w:rPr>
            </w:pPr>
            <w:r w:rsidRPr="002240D2">
              <w:rPr>
                <w:b/>
                <w:i/>
                <w:sz w:val="22"/>
                <w:szCs w:val="22"/>
                <w:lang w:val="hr-HR"/>
              </w:rPr>
              <w:t>Jednake mogućnosti i nediskriminacija</w:t>
            </w:r>
          </w:p>
          <w:p w14:paraId="3FAAB801" w14:textId="67540D5F" w:rsidR="00C6423C" w:rsidRPr="002240D2" w:rsidRDefault="00C6423C" w:rsidP="00A969B8">
            <w:pPr>
              <w:pStyle w:val="Text1"/>
              <w:numPr>
                <w:ilvl w:val="0"/>
                <w:numId w:val="146"/>
              </w:numPr>
              <w:spacing w:before="60" w:after="60" w:line="276" w:lineRule="auto"/>
              <w:jc w:val="both"/>
              <w:rPr>
                <w:i/>
                <w:sz w:val="22"/>
                <w:szCs w:val="22"/>
                <w:lang w:val="hr-HR"/>
              </w:rPr>
            </w:pPr>
            <w:r w:rsidRPr="002240D2">
              <w:rPr>
                <w:i/>
                <w:sz w:val="22"/>
                <w:szCs w:val="22"/>
                <w:lang w:val="hr-HR"/>
              </w:rPr>
              <w:t>Horizontalni pristup oslonit će se na postojeći hrvatski zakonodavni i strateški okvir, posebno u području prostornog planiranja i gradnje</w:t>
            </w:r>
            <w:r w:rsidR="007665EB" w:rsidRPr="007665EB">
              <w:rPr>
                <w:i/>
                <w:sz w:val="22"/>
                <w:szCs w:val="22"/>
                <w:lang w:val="hr-HR"/>
              </w:rPr>
              <w:t>, a koji integrira načela definirana Europskim stupom socijalnih prava.</w:t>
            </w:r>
            <w:r w:rsidRPr="002240D2">
              <w:rPr>
                <w:i/>
                <w:sz w:val="22"/>
                <w:szCs w:val="22"/>
                <w:lang w:val="hr-HR"/>
              </w:rPr>
              <w:t>.</w:t>
            </w:r>
          </w:p>
          <w:p w14:paraId="1361E219" w14:textId="77777777" w:rsidR="00C6423C" w:rsidRPr="002240D2" w:rsidRDefault="00C6423C" w:rsidP="00A969B8">
            <w:pPr>
              <w:pStyle w:val="Text1"/>
              <w:numPr>
                <w:ilvl w:val="0"/>
                <w:numId w:val="146"/>
              </w:numPr>
              <w:spacing w:before="60" w:after="60" w:line="276" w:lineRule="auto"/>
              <w:jc w:val="both"/>
              <w:rPr>
                <w:i/>
                <w:sz w:val="22"/>
                <w:szCs w:val="22"/>
                <w:lang w:val="hr-HR"/>
              </w:rPr>
            </w:pPr>
            <w:r w:rsidRPr="002240D2">
              <w:rPr>
                <w:i/>
                <w:sz w:val="22"/>
                <w:szCs w:val="22"/>
                <w:lang w:val="hr-HR"/>
              </w:rPr>
              <w:t xml:space="preserve">Jednake mogućnosti pristupa potpori </w:t>
            </w:r>
            <w:r w:rsidRPr="00196A69">
              <w:rPr>
                <w:i/>
                <w:sz w:val="22"/>
                <w:szCs w:val="22"/>
                <w:lang w:val="hr-HR"/>
              </w:rPr>
              <w:t>iz ESI fondova osiguravat će se za JL(P)RS s nižim indeksom</w:t>
            </w:r>
            <w:r w:rsidRPr="002240D2">
              <w:rPr>
                <w:i/>
                <w:sz w:val="22"/>
                <w:szCs w:val="22"/>
                <w:lang w:val="hr-HR"/>
              </w:rPr>
              <w:t xml:space="preserve"> razvijenosti te poticanjem dodatnih aktivnosti u projektnim prijedlozima u odnosu na propisani minimum zakonskih odredbi za horizontalna načela „Pristupačnost za osobe s invaliditetom“ i „Održivi razvoj“.</w:t>
            </w:r>
          </w:p>
          <w:p w14:paraId="2D2B837E" w14:textId="3C30D592" w:rsidR="00C6423C" w:rsidRPr="002240D2" w:rsidRDefault="00D077A7" w:rsidP="00A969B8">
            <w:pPr>
              <w:pStyle w:val="Text1"/>
              <w:numPr>
                <w:ilvl w:val="0"/>
                <w:numId w:val="146"/>
              </w:numPr>
              <w:spacing w:before="60" w:after="60" w:line="276" w:lineRule="auto"/>
              <w:jc w:val="both"/>
              <w:rPr>
                <w:i/>
                <w:sz w:val="22"/>
                <w:szCs w:val="22"/>
                <w:lang w:val="hr-HR"/>
              </w:rPr>
            </w:pPr>
            <w:r w:rsidRPr="00D077A7">
              <w:rPr>
                <w:i/>
                <w:sz w:val="22"/>
                <w:szCs w:val="22"/>
                <w:lang w:val="hr-HR"/>
              </w:rPr>
              <w:t xml:space="preserve">Tijekom otvorenih poziva na dostavu projektnih prijedloga poštivat će se sva pravila ravnopravnosti spolova i jednake mogućnosti za sve. </w:t>
            </w:r>
            <w:r w:rsidR="00C6423C" w:rsidRPr="002240D2">
              <w:rPr>
                <w:i/>
                <w:sz w:val="22"/>
                <w:szCs w:val="22"/>
                <w:lang w:val="hr-HR"/>
              </w:rPr>
              <w:t>Prihvatljiv trošak bit će osiguranje pristupačnosti građevina osobama s invaliditetom i smanjene pokretljivosti u skladu s Pravilnikom o osiguranju pristupačnosti građevina osobama s invaliditetom i smanjene pokretljivosti (NN 78/13)</w:t>
            </w:r>
            <w:r w:rsidR="00B27C0F" w:rsidRPr="00B27C0F">
              <w:rPr>
                <w:i/>
                <w:sz w:val="22"/>
                <w:szCs w:val="22"/>
                <w:lang w:val="hr-HR"/>
              </w:rPr>
              <w:t xml:space="preserve">, ugradnja parkirališta za bicikle, infrastrukture (vodovi za električne kabele) i postaja za punjenje električnih automobila na unutarnjem ili vanjskom parkiralištu zgrade (horizontalne mjere). </w:t>
            </w:r>
            <w:r w:rsidR="00C6423C" w:rsidRPr="002240D2">
              <w:rPr>
                <w:i/>
                <w:sz w:val="22"/>
                <w:szCs w:val="22"/>
                <w:lang w:val="hr-HR"/>
              </w:rPr>
              <w:t xml:space="preserve"> Osim toga, energetsk</w:t>
            </w:r>
            <w:r w:rsidR="008A57FD">
              <w:rPr>
                <w:i/>
                <w:sz w:val="22"/>
                <w:szCs w:val="22"/>
                <w:lang w:val="hr-HR"/>
              </w:rPr>
              <w:t>om</w:t>
            </w:r>
            <w:r w:rsidR="00C6423C" w:rsidRPr="002240D2">
              <w:rPr>
                <w:i/>
                <w:sz w:val="22"/>
                <w:szCs w:val="22"/>
                <w:lang w:val="hr-HR"/>
              </w:rPr>
              <w:t xml:space="preserve"> obnov</w:t>
            </w:r>
            <w:r w:rsidR="008A57FD">
              <w:rPr>
                <w:i/>
                <w:sz w:val="22"/>
                <w:szCs w:val="22"/>
                <w:lang w:val="hr-HR"/>
              </w:rPr>
              <w:t>om</w:t>
            </w:r>
            <w:r w:rsidR="00C6423C" w:rsidRPr="002240D2">
              <w:rPr>
                <w:i/>
                <w:sz w:val="22"/>
                <w:szCs w:val="22"/>
                <w:lang w:val="hr-HR"/>
              </w:rPr>
              <w:t xml:space="preserve"> </w:t>
            </w:r>
            <w:proofErr w:type="spellStart"/>
            <w:r w:rsidR="009A06AF">
              <w:rPr>
                <w:i/>
                <w:sz w:val="22"/>
                <w:szCs w:val="22"/>
                <w:lang w:val="hr-HR"/>
              </w:rPr>
              <w:t>višestambenih</w:t>
            </w:r>
            <w:proofErr w:type="spellEnd"/>
            <w:r w:rsidR="009A06AF">
              <w:rPr>
                <w:i/>
                <w:sz w:val="22"/>
                <w:szCs w:val="22"/>
                <w:lang w:val="hr-HR"/>
              </w:rPr>
              <w:t xml:space="preserve"> </w:t>
            </w:r>
            <w:r w:rsidR="00C6423C" w:rsidRPr="002240D2">
              <w:rPr>
                <w:i/>
                <w:sz w:val="22"/>
                <w:szCs w:val="22"/>
                <w:lang w:val="hr-HR"/>
              </w:rPr>
              <w:t>zgrada utjecat će se na smanjenje energetskog siromaštva</w:t>
            </w:r>
            <w:r w:rsidR="009A06AF">
              <w:rPr>
                <w:i/>
                <w:sz w:val="22"/>
                <w:szCs w:val="22"/>
                <w:lang w:val="hr-HR"/>
              </w:rPr>
              <w:t xml:space="preserve"> suvlasnika </w:t>
            </w:r>
            <w:proofErr w:type="spellStart"/>
            <w:r w:rsidR="009A06AF">
              <w:rPr>
                <w:i/>
                <w:sz w:val="22"/>
                <w:szCs w:val="22"/>
                <w:lang w:val="hr-HR"/>
              </w:rPr>
              <w:t>višestambenih</w:t>
            </w:r>
            <w:proofErr w:type="spellEnd"/>
            <w:r w:rsidR="009A06AF">
              <w:rPr>
                <w:i/>
                <w:sz w:val="22"/>
                <w:szCs w:val="22"/>
                <w:lang w:val="hr-HR"/>
              </w:rPr>
              <w:t xml:space="preserve"> zgrada</w:t>
            </w:r>
            <w:r w:rsidR="00C6423C" w:rsidRPr="002240D2">
              <w:rPr>
                <w:i/>
                <w:sz w:val="22"/>
                <w:szCs w:val="22"/>
                <w:lang w:val="hr-HR"/>
              </w:rPr>
              <w:t>, koj</w:t>
            </w:r>
            <w:r w:rsidR="009A06AF">
              <w:rPr>
                <w:i/>
                <w:sz w:val="22"/>
                <w:szCs w:val="22"/>
                <w:lang w:val="hr-HR"/>
              </w:rPr>
              <w:t>i</w:t>
            </w:r>
            <w:r w:rsidR="00C6423C" w:rsidRPr="002240D2">
              <w:rPr>
                <w:i/>
                <w:sz w:val="22"/>
                <w:szCs w:val="22"/>
                <w:lang w:val="hr-HR"/>
              </w:rPr>
              <w:t xml:space="preserve"> su u teškom </w:t>
            </w:r>
            <w:proofErr w:type="spellStart"/>
            <w:r w:rsidR="00C6423C" w:rsidRPr="002240D2">
              <w:rPr>
                <w:i/>
                <w:sz w:val="22"/>
                <w:szCs w:val="22"/>
                <w:lang w:val="hr-HR"/>
              </w:rPr>
              <w:t>socio</w:t>
            </w:r>
            <w:proofErr w:type="spellEnd"/>
            <w:r w:rsidR="00C6423C" w:rsidRPr="002240D2">
              <w:rPr>
                <w:i/>
                <w:sz w:val="22"/>
                <w:szCs w:val="22"/>
                <w:lang w:val="hr-HR"/>
              </w:rPr>
              <w:t>-ekonomskom statusu odnosno u riziku od siromaštva i socijalne isključenosti.</w:t>
            </w:r>
          </w:p>
          <w:p w14:paraId="0F138BD9" w14:textId="1B9072F9" w:rsidR="00984382" w:rsidRPr="00572D74" w:rsidRDefault="00F321F3" w:rsidP="00572D74">
            <w:pPr>
              <w:pStyle w:val="Text1"/>
              <w:numPr>
                <w:ilvl w:val="0"/>
                <w:numId w:val="146"/>
              </w:numPr>
              <w:spacing w:before="60" w:after="60" w:line="276" w:lineRule="auto"/>
              <w:jc w:val="both"/>
              <w:rPr>
                <w:i/>
                <w:sz w:val="22"/>
                <w:szCs w:val="22"/>
                <w:lang w:val="hr-HR"/>
              </w:rPr>
            </w:pPr>
            <w:r w:rsidRPr="002240D2">
              <w:rPr>
                <w:i/>
                <w:sz w:val="22"/>
                <w:szCs w:val="22"/>
                <w:lang w:val="hr-HR"/>
              </w:rPr>
              <w:t>Sve aktivnosti vezane za ulaganja u energetsku učinkovitost u gospodarstvo</w:t>
            </w:r>
            <w:r w:rsidR="00F11516" w:rsidRPr="00F11516">
              <w:rPr>
                <w:i/>
                <w:sz w:val="22"/>
                <w:szCs w:val="22"/>
                <w:lang w:val="hr-HR"/>
              </w:rPr>
              <w:t xml:space="preserve">, posebice komercijalni sektor  </w:t>
            </w:r>
            <w:r w:rsidRPr="002240D2">
              <w:rPr>
                <w:i/>
                <w:sz w:val="22"/>
                <w:szCs w:val="22"/>
                <w:lang w:val="hr-HR"/>
              </w:rPr>
              <w:t>poticat će korištenje sredstava u skladu s principom jednakih mogućnosti za sve</w:t>
            </w:r>
            <w:r w:rsidR="00F0267C">
              <w:rPr>
                <w:rFonts w:asciiTheme="minorHAnsi" w:hAnsiTheme="minorHAnsi" w:cstheme="minorHAnsi"/>
                <w:sz w:val="22"/>
                <w:szCs w:val="22"/>
                <w:lang w:val="hr-HR"/>
              </w:rPr>
              <w:t xml:space="preserve"> </w:t>
            </w:r>
            <w:r w:rsidR="00F0267C" w:rsidRPr="00F0267C">
              <w:rPr>
                <w:i/>
                <w:sz w:val="22"/>
                <w:szCs w:val="22"/>
                <w:lang w:val="hr-HR"/>
              </w:rPr>
              <w:t>uzimajući u obzir zaštitu ravnopravnosti, uključenosti i nediskriminacije.</w:t>
            </w:r>
          </w:p>
        </w:tc>
      </w:tr>
    </w:tbl>
    <w:p w14:paraId="29010C8E" w14:textId="77777777" w:rsidR="00984382" w:rsidRPr="002240D2" w:rsidRDefault="00984382" w:rsidP="00984382">
      <w:pPr>
        <w:pStyle w:val="Text1"/>
        <w:rPr>
          <w:lang w:val="hr-HR"/>
        </w:rPr>
      </w:pPr>
    </w:p>
    <w:p w14:paraId="4ED77CB5" w14:textId="77777777" w:rsidR="00920001" w:rsidRPr="002240D2" w:rsidRDefault="00920001" w:rsidP="002338A6">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4833B6" w14:paraId="7C1D6DE2" w14:textId="77777777" w:rsidTr="004865A3">
        <w:tc>
          <w:tcPr>
            <w:tcW w:w="8779" w:type="dxa"/>
          </w:tcPr>
          <w:p w14:paraId="1DA1DDD4" w14:textId="4CF3F75B" w:rsidR="00664303" w:rsidRDefault="00664303" w:rsidP="00ED7640">
            <w:pPr>
              <w:pStyle w:val="Text1"/>
              <w:spacing w:before="60" w:after="60" w:line="240" w:lineRule="auto"/>
              <w:ind w:left="0"/>
              <w:jc w:val="both"/>
              <w:rPr>
                <w:lang w:val="hr-HR"/>
              </w:rPr>
            </w:pPr>
            <w:r w:rsidRPr="00664303">
              <w:rPr>
                <w:lang w:val="hr-HR"/>
              </w:rPr>
              <w:t>Investicije u ovom specifičnom cilju koje su navedene u djelu 2.1.1.1.1. Intervencije fondova provode se u pravilu na cijelom području Republike Hrvatske, a dio navedenih ulaganja unaprijed ima specifičniji teritorijalni fokus, kako je niže navedeno.</w:t>
            </w:r>
          </w:p>
          <w:p w14:paraId="70E4299D" w14:textId="7BA90140" w:rsidR="00984382" w:rsidRPr="002240D2" w:rsidRDefault="00A74CBC" w:rsidP="00ED7640">
            <w:pPr>
              <w:pStyle w:val="Text1"/>
              <w:spacing w:before="60" w:after="60" w:line="240" w:lineRule="auto"/>
              <w:ind w:left="0"/>
              <w:jc w:val="both"/>
              <w:rPr>
                <w:lang w:val="hr-HR"/>
              </w:rPr>
            </w:pPr>
            <w:r>
              <w:rPr>
                <w:lang w:val="hr-HR"/>
              </w:rPr>
              <w:t xml:space="preserve">Dio sredstava </w:t>
            </w:r>
            <w:r w:rsidR="00633990">
              <w:rPr>
                <w:lang w:val="hr-HR"/>
              </w:rPr>
              <w:t xml:space="preserve">vezanih za </w:t>
            </w:r>
            <w:r w:rsidR="0013547F" w:rsidRPr="0013547F">
              <w:rPr>
                <w:lang w:val="hr-HR"/>
              </w:rPr>
              <w:t>energetsku, sveobuhvatnu i kružnu obnovu zgrada javnog sektora</w:t>
            </w:r>
            <w:r w:rsidR="00ED7640">
              <w:rPr>
                <w:lang w:val="hr-HR"/>
              </w:rPr>
              <w:t xml:space="preserve"> kao i za </w:t>
            </w:r>
            <w:r w:rsidR="00ED7640" w:rsidRPr="00ED7640">
              <w:rPr>
                <w:lang w:val="hr-HR"/>
              </w:rPr>
              <w:t xml:space="preserve">sveobuhvatnu obnovu zgrada javnog sektora oštećenih u potresu </w:t>
            </w:r>
            <w:r w:rsidR="00ED7640">
              <w:rPr>
                <w:lang w:val="hr-HR"/>
              </w:rPr>
              <w:t>usmjeriti će</w:t>
            </w:r>
            <w:r w:rsidR="00ED7640" w:rsidRPr="00ED7640">
              <w:rPr>
                <w:lang w:val="hr-HR"/>
              </w:rPr>
              <w:t xml:space="preserve"> se </w:t>
            </w:r>
            <w:r w:rsidR="00ED7640">
              <w:rPr>
                <w:lang w:val="hr-HR"/>
              </w:rPr>
              <w:t xml:space="preserve">prema </w:t>
            </w:r>
            <w:r w:rsidR="00ED7640" w:rsidRPr="00ED7640">
              <w:rPr>
                <w:lang w:val="hr-HR"/>
              </w:rPr>
              <w:t xml:space="preserve">potpomognutim </w:t>
            </w:r>
            <w:r w:rsidR="00906C91">
              <w:rPr>
                <w:lang w:val="hr-HR"/>
              </w:rPr>
              <w:t xml:space="preserve">i brdsko-planinskim </w:t>
            </w:r>
            <w:r w:rsidR="00ED7640" w:rsidRPr="00ED7640">
              <w:rPr>
                <w:lang w:val="hr-HR"/>
              </w:rPr>
              <w:t>područjima</w:t>
            </w:r>
            <w:r w:rsidR="00ED7640">
              <w:rPr>
                <w:lang w:val="hr-HR"/>
              </w:rPr>
              <w:t>.</w:t>
            </w:r>
          </w:p>
        </w:tc>
      </w:tr>
    </w:tbl>
    <w:p w14:paraId="034D749D" w14:textId="77777777" w:rsidR="00F5345E" w:rsidRPr="002240D2" w:rsidRDefault="00F5345E" w:rsidP="002338A6">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6D6223" w14:paraId="086F2F04" w14:textId="77777777" w:rsidTr="004865A3">
        <w:tc>
          <w:tcPr>
            <w:tcW w:w="8779" w:type="dxa"/>
          </w:tcPr>
          <w:p w14:paraId="69F0C4C8" w14:textId="2227CF36" w:rsidR="00D12117" w:rsidRPr="00D12117" w:rsidRDefault="00A91153" w:rsidP="00D12117">
            <w:pPr>
              <w:pStyle w:val="Text1"/>
              <w:spacing w:before="60" w:after="60" w:line="276" w:lineRule="auto"/>
              <w:ind w:left="0"/>
              <w:jc w:val="both"/>
              <w:rPr>
                <w:i/>
                <w:sz w:val="22"/>
                <w:szCs w:val="22"/>
                <w:lang w:val="hr-HR"/>
              </w:rPr>
            </w:pPr>
            <w:r w:rsidRPr="336350AF">
              <w:rPr>
                <w:i/>
                <w:sz w:val="22"/>
                <w:szCs w:val="22"/>
                <w:lang w:val="hr-HR"/>
              </w:rPr>
              <w:t xml:space="preserve">Operacije u sklopu ovog posebnog cilja provode se u potpunosti u Republici Hrvatskoj te se ne predviđa izravno uključivanje prijavitelja/korisnika iz drugih država članica EU kao ni zemalja koje nisu članice EU. </w:t>
            </w:r>
          </w:p>
          <w:p w14:paraId="0522B587" w14:textId="7E4B7E8C" w:rsidR="00FF5E45" w:rsidRPr="00237366" w:rsidRDefault="423CBC1A" w:rsidP="00A91153">
            <w:pPr>
              <w:pStyle w:val="Text1"/>
              <w:spacing w:before="60" w:after="60" w:line="276" w:lineRule="auto"/>
              <w:ind w:left="0"/>
              <w:jc w:val="both"/>
              <w:rPr>
                <w:i/>
                <w:sz w:val="22"/>
                <w:szCs w:val="22"/>
                <w:lang w:val="hr-HR"/>
              </w:rPr>
            </w:pPr>
            <w:r w:rsidRPr="6A4DB1D7">
              <w:rPr>
                <w:i/>
                <w:iCs/>
                <w:sz w:val="22"/>
                <w:szCs w:val="22"/>
                <w:lang w:val="hr-HR"/>
              </w:rPr>
              <w:t>Međutim, Operacije</w:t>
            </w:r>
            <w:r w:rsidR="00FF5E45" w:rsidRPr="6A4DB1D7">
              <w:rPr>
                <w:i/>
                <w:sz w:val="22"/>
                <w:szCs w:val="22"/>
                <w:lang w:val="hr-HR"/>
              </w:rPr>
              <w:t xml:space="preserve"> koje se planiraju </w:t>
            </w:r>
            <w:r w:rsidRPr="6A4DB1D7">
              <w:rPr>
                <w:i/>
                <w:iCs/>
                <w:sz w:val="22"/>
                <w:szCs w:val="22"/>
                <w:lang w:val="hr-HR"/>
              </w:rPr>
              <w:t>provoditi</w:t>
            </w:r>
            <w:r w:rsidR="00FF5E45" w:rsidRPr="6A4DB1D7">
              <w:rPr>
                <w:i/>
                <w:iCs/>
                <w:sz w:val="22"/>
                <w:szCs w:val="22"/>
                <w:lang w:val="hr-HR"/>
              </w:rPr>
              <w:t xml:space="preserve"> </w:t>
            </w:r>
            <w:r w:rsidR="00FF5E45" w:rsidRPr="6A4DB1D7">
              <w:rPr>
                <w:i/>
                <w:sz w:val="22"/>
                <w:szCs w:val="22"/>
                <w:lang w:val="hr-HR"/>
              </w:rPr>
              <w:t>u sklopu ovog posebnog cilja doprinose EUSDR kako slijedi:</w:t>
            </w:r>
          </w:p>
          <w:p w14:paraId="42624918" w14:textId="0C37482C" w:rsidR="000C3E68" w:rsidRPr="002240D2" w:rsidRDefault="000C3E68" w:rsidP="00A969B8">
            <w:pPr>
              <w:pStyle w:val="Text1"/>
              <w:numPr>
                <w:ilvl w:val="0"/>
                <w:numId w:val="140"/>
              </w:numPr>
              <w:spacing w:before="60" w:after="60" w:line="276" w:lineRule="auto"/>
              <w:jc w:val="both"/>
              <w:rPr>
                <w:i/>
                <w:sz w:val="22"/>
                <w:lang w:val="hr-HR"/>
              </w:rPr>
            </w:pPr>
            <w:r w:rsidRPr="002240D2">
              <w:rPr>
                <w:i/>
                <w:sz w:val="22"/>
                <w:lang w:val="hr-HR"/>
              </w:rPr>
              <w:t>Aktivnost pružanja podrške svakoj EUSDR zemlji da postigne zadani nacionalni cilj do 2030 u korištenju obnovljivih izvora energije, istodobno poštujući nacionalne gornje granice (PA 2 EUSDR, Akcija 1).</w:t>
            </w:r>
          </w:p>
          <w:p w14:paraId="4F9B07AB" w14:textId="77777777" w:rsidR="000C3E68" w:rsidRPr="002240D2" w:rsidRDefault="000C3E68" w:rsidP="00A969B8">
            <w:pPr>
              <w:pStyle w:val="Text1"/>
              <w:numPr>
                <w:ilvl w:val="0"/>
                <w:numId w:val="140"/>
              </w:numPr>
              <w:spacing w:before="60" w:after="60" w:line="276" w:lineRule="auto"/>
              <w:jc w:val="both"/>
              <w:rPr>
                <w:i/>
                <w:sz w:val="22"/>
                <w:lang w:val="hr-HR"/>
              </w:rPr>
            </w:pPr>
            <w:r w:rsidRPr="002240D2">
              <w:rPr>
                <w:i/>
                <w:sz w:val="22"/>
                <w:lang w:val="hr-HR"/>
              </w:rPr>
              <w:lastRenderedPageBreak/>
              <w:t>Aktivnosti promicanja energetske učinkovitosti i korištenje obnovljivih izvora energije u zgradama i sustavima grijanja, uključujući grijanje i hlađenje i kombinirana postrojenja za grijanje i električnu energiju (PA 2 EUSDR, Akcija 2).</w:t>
            </w:r>
          </w:p>
          <w:p w14:paraId="6E6A8B4E" w14:textId="37FF57C2" w:rsidR="00984382" w:rsidRPr="002240D2" w:rsidRDefault="000C3E68" w:rsidP="00A969B8">
            <w:pPr>
              <w:pStyle w:val="Text1"/>
              <w:numPr>
                <w:ilvl w:val="0"/>
                <w:numId w:val="140"/>
              </w:numPr>
              <w:spacing w:before="60" w:after="60" w:line="276" w:lineRule="auto"/>
              <w:jc w:val="both"/>
              <w:rPr>
                <w:lang w:val="hr-HR"/>
              </w:rPr>
            </w:pPr>
            <w:r w:rsidRPr="002240D2">
              <w:rPr>
                <w:i/>
                <w:sz w:val="22"/>
                <w:lang w:val="hr-HR"/>
              </w:rPr>
              <w:t>Aktivnosti razmjene najbolje prakse i razvoj aktivnosti za smanjenje energetskog siromaštva, povećanje zaštite ranjivih potrošača i osnaživanje potrošača da se uključe na tržište energije (PA 2 EUSDR, Akcija 6).</w:t>
            </w:r>
          </w:p>
        </w:tc>
      </w:tr>
    </w:tbl>
    <w:p w14:paraId="14CBF415" w14:textId="77777777" w:rsidR="006B7068" w:rsidRPr="002240D2" w:rsidRDefault="006B7068" w:rsidP="002338A6">
      <w:pPr>
        <w:pStyle w:val="Norm1"/>
      </w:pPr>
      <w:r w:rsidRPr="002240D2">
        <w:lastRenderedPageBreak/>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84382" w:rsidRPr="006D6223" w14:paraId="6D24C7E0" w14:textId="77777777" w:rsidTr="004865A3">
        <w:tc>
          <w:tcPr>
            <w:tcW w:w="14787" w:type="dxa"/>
          </w:tcPr>
          <w:p w14:paraId="3142DCFE" w14:textId="0101FE82" w:rsidR="00984382" w:rsidRPr="002240D2" w:rsidRDefault="00A108A1" w:rsidP="00A75D64">
            <w:pPr>
              <w:pStyle w:val="Text1"/>
              <w:spacing w:before="60" w:after="60" w:line="276" w:lineRule="auto"/>
              <w:ind w:left="0"/>
              <w:jc w:val="both"/>
              <w:rPr>
                <w:lang w:val="hr-HR"/>
              </w:rPr>
            </w:pPr>
            <w:r w:rsidRPr="00A050AB">
              <w:rPr>
                <w:i/>
                <w:iCs/>
                <w:sz w:val="22"/>
                <w:szCs w:val="22"/>
                <w:lang w:val="hr-HR"/>
              </w:rPr>
              <w:t xml:space="preserve">Za sufinanciranje obnove </w:t>
            </w:r>
            <w:proofErr w:type="spellStart"/>
            <w:r w:rsidRPr="00A050AB">
              <w:rPr>
                <w:i/>
                <w:iCs/>
                <w:sz w:val="22"/>
                <w:szCs w:val="22"/>
                <w:lang w:val="hr-HR"/>
              </w:rPr>
              <w:t>višestambenih</w:t>
            </w:r>
            <w:proofErr w:type="spellEnd"/>
            <w:r w:rsidRPr="00A050AB">
              <w:rPr>
                <w:i/>
                <w:iCs/>
                <w:sz w:val="22"/>
                <w:szCs w:val="22"/>
                <w:lang w:val="hr-HR"/>
              </w:rPr>
              <w:t xml:space="preserve"> zgrada </w:t>
            </w:r>
            <w:r w:rsidR="009B2CDB" w:rsidRPr="009B2CDB">
              <w:rPr>
                <w:i/>
                <w:iCs/>
                <w:sz w:val="22"/>
                <w:szCs w:val="22"/>
                <w:lang w:val="hr-HR"/>
              </w:rPr>
              <w:t xml:space="preserve">i povećanja energetske učinkovitosti u industriji i uslužnim djelatnostima </w:t>
            </w:r>
            <w:r w:rsidRPr="00A050AB">
              <w:rPr>
                <w:i/>
                <w:iCs/>
                <w:sz w:val="22"/>
                <w:szCs w:val="22"/>
                <w:lang w:val="hr-HR"/>
              </w:rPr>
              <w:t xml:space="preserve">planira se uspostava financijskog instrumenta koji bi se dodjeljivao u ukupnoj vrijednosti projekta (100%), uz mogućnost otpisa dijela glavnice </w:t>
            </w:r>
            <w:r>
              <w:rPr>
                <w:i/>
                <w:iCs/>
                <w:sz w:val="22"/>
                <w:szCs w:val="22"/>
                <w:lang w:val="hr-HR"/>
              </w:rPr>
              <w:t>ukoliko se ostvare ciljevi projekta.</w:t>
            </w:r>
            <w:r w:rsidR="00813D5D">
              <w:rPr>
                <w:i/>
                <w:iCs/>
                <w:sz w:val="22"/>
                <w:szCs w:val="22"/>
                <w:lang w:val="hr-HR"/>
              </w:rPr>
              <w:t xml:space="preserve"> </w:t>
            </w:r>
          </w:p>
        </w:tc>
      </w:tr>
    </w:tbl>
    <w:p w14:paraId="3714C0C8" w14:textId="77777777" w:rsidR="00984382" w:rsidRPr="002240D2" w:rsidRDefault="00984382" w:rsidP="00984382">
      <w:pPr>
        <w:rPr>
          <w:lang w:val="hr-HR"/>
        </w:rPr>
      </w:pPr>
    </w:p>
    <w:p w14:paraId="6F1D74E8" w14:textId="77777777" w:rsidR="00050526" w:rsidRPr="002240D2" w:rsidRDefault="00050526" w:rsidP="002338A6">
      <w:pPr>
        <w:pStyle w:val="Heading1"/>
        <w:numPr>
          <w:ilvl w:val="0"/>
          <w:numId w:val="0"/>
        </w:numPr>
        <w:ind w:left="850"/>
        <w:rPr>
          <w:lang w:val="hr-HR"/>
        </w:rPr>
      </w:pPr>
      <w:r w:rsidRPr="002240D2">
        <w:rPr>
          <w:lang w:val="hr-HR"/>
        </w:rPr>
        <w:t>2.1.1.1.2.</w:t>
      </w:r>
      <w:r w:rsidRPr="002240D2">
        <w:rPr>
          <w:lang w:val="hr-HR"/>
        </w:rPr>
        <w:tab/>
        <w:t>Pokazatelji</w:t>
      </w:r>
    </w:p>
    <w:p w14:paraId="581AC890" w14:textId="77777777" w:rsidR="00050526" w:rsidRPr="002240D2" w:rsidRDefault="00050526" w:rsidP="002338A6">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168D25E4" w14:textId="77777777" w:rsidR="00050526" w:rsidRPr="002240D2" w:rsidRDefault="00050526" w:rsidP="002338A6">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190"/>
        <w:gridCol w:w="710"/>
        <w:gridCol w:w="1229"/>
        <w:gridCol w:w="949"/>
        <w:gridCol w:w="1264"/>
        <w:gridCol w:w="1447"/>
        <w:gridCol w:w="1086"/>
        <w:gridCol w:w="1176"/>
      </w:tblGrid>
      <w:tr w:rsidR="00984382" w:rsidRPr="004833B6" w14:paraId="3E0D5A3C" w14:textId="77777777" w:rsidTr="008E47A8">
        <w:trPr>
          <w:trHeight w:val="227"/>
        </w:trPr>
        <w:tc>
          <w:tcPr>
            <w:tcW w:w="493" w:type="pct"/>
          </w:tcPr>
          <w:p w14:paraId="1E83D1A2" w14:textId="4112CF9A" w:rsidR="00984382" w:rsidRPr="002240D2" w:rsidRDefault="0053385A" w:rsidP="00412CD8">
            <w:pPr>
              <w:spacing w:before="60" w:after="60" w:line="240" w:lineRule="auto"/>
              <w:jc w:val="center"/>
              <w:rPr>
                <w:lang w:val="hr-HR"/>
              </w:rPr>
            </w:pPr>
            <w:r w:rsidRPr="002240D2">
              <w:rPr>
                <w:lang w:val="hr-HR"/>
              </w:rPr>
              <w:t>Prioritet</w:t>
            </w:r>
          </w:p>
        </w:tc>
        <w:tc>
          <w:tcPr>
            <w:tcW w:w="569" w:type="pct"/>
          </w:tcPr>
          <w:p w14:paraId="420DE3BB" w14:textId="36348541" w:rsidR="00984382" w:rsidRPr="002240D2" w:rsidRDefault="0053385A" w:rsidP="00412CD8">
            <w:pPr>
              <w:spacing w:before="60" w:after="60" w:line="240" w:lineRule="auto"/>
              <w:jc w:val="center"/>
              <w:rPr>
                <w:lang w:val="hr-HR"/>
              </w:rPr>
            </w:pPr>
            <w:r w:rsidRPr="002240D2">
              <w:rPr>
                <w:lang w:val="hr-HR"/>
              </w:rPr>
              <w:t>Specifični cilj</w:t>
            </w:r>
          </w:p>
        </w:tc>
        <w:tc>
          <w:tcPr>
            <w:tcW w:w="369" w:type="pct"/>
          </w:tcPr>
          <w:p w14:paraId="29E65966" w14:textId="5D8F1749" w:rsidR="00984382" w:rsidRPr="002240D2" w:rsidRDefault="0053385A" w:rsidP="00412CD8">
            <w:pPr>
              <w:spacing w:before="60" w:after="60" w:line="240" w:lineRule="auto"/>
              <w:jc w:val="center"/>
              <w:rPr>
                <w:lang w:val="hr-HR"/>
              </w:rPr>
            </w:pPr>
            <w:r w:rsidRPr="002240D2">
              <w:rPr>
                <w:lang w:val="hr-HR"/>
              </w:rPr>
              <w:t>Fond</w:t>
            </w:r>
          </w:p>
        </w:tc>
        <w:tc>
          <w:tcPr>
            <w:tcW w:w="569" w:type="pct"/>
          </w:tcPr>
          <w:p w14:paraId="05005714" w14:textId="3E5F5CF7" w:rsidR="00984382" w:rsidRPr="002240D2" w:rsidRDefault="0053385A" w:rsidP="00412CD8">
            <w:pPr>
              <w:spacing w:before="60" w:after="60" w:line="240" w:lineRule="auto"/>
              <w:jc w:val="center"/>
              <w:rPr>
                <w:lang w:val="hr-HR"/>
              </w:rPr>
            </w:pPr>
            <w:r w:rsidRPr="002240D2">
              <w:rPr>
                <w:lang w:val="hr-HR"/>
              </w:rPr>
              <w:t>Kategorija regije</w:t>
            </w:r>
          </w:p>
        </w:tc>
        <w:tc>
          <w:tcPr>
            <w:tcW w:w="398" w:type="pct"/>
          </w:tcPr>
          <w:p w14:paraId="79195681" w14:textId="63837E1E" w:rsidR="00984382" w:rsidRPr="002240D2" w:rsidRDefault="0053385A" w:rsidP="00412CD8">
            <w:pPr>
              <w:spacing w:before="60" w:after="60" w:line="240" w:lineRule="auto"/>
              <w:jc w:val="center"/>
              <w:rPr>
                <w:lang w:val="hr-HR"/>
              </w:rPr>
            </w:pPr>
            <w:r w:rsidRPr="002240D2">
              <w:rPr>
                <w:lang w:val="hr-HR"/>
              </w:rPr>
              <w:t>Oznaka</w:t>
            </w:r>
            <w:r w:rsidR="00984382" w:rsidRPr="002240D2">
              <w:rPr>
                <w:lang w:val="hr-HR"/>
              </w:rPr>
              <w:t xml:space="preserve"> [5]</w:t>
            </w:r>
          </w:p>
        </w:tc>
        <w:tc>
          <w:tcPr>
            <w:tcW w:w="756" w:type="pct"/>
            <w:shd w:val="clear" w:color="auto" w:fill="auto"/>
          </w:tcPr>
          <w:p w14:paraId="5C189490" w14:textId="40EE8F1A" w:rsidR="00984382" w:rsidRPr="002240D2" w:rsidRDefault="0053385A" w:rsidP="00412CD8">
            <w:pPr>
              <w:spacing w:before="60" w:after="60" w:line="240" w:lineRule="auto"/>
              <w:jc w:val="center"/>
              <w:rPr>
                <w:lang w:val="hr-HR"/>
              </w:rPr>
            </w:pPr>
            <w:r w:rsidRPr="002240D2">
              <w:rPr>
                <w:lang w:val="hr-HR"/>
              </w:rPr>
              <w:t>Pokazatelj</w:t>
            </w:r>
            <w:r w:rsidR="00984382" w:rsidRPr="002240D2">
              <w:rPr>
                <w:lang w:val="hr-HR"/>
              </w:rPr>
              <w:t xml:space="preserve"> [255]</w:t>
            </w:r>
          </w:p>
        </w:tc>
        <w:tc>
          <w:tcPr>
            <w:tcW w:w="791" w:type="pct"/>
          </w:tcPr>
          <w:p w14:paraId="36084256" w14:textId="3731FA29" w:rsidR="00984382" w:rsidRPr="002240D2" w:rsidRDefault="0053385A" w:rsidP="00412CD8">
            <w:pPr>
              <w:spacing w:before="60" w:after="60" w:line="240" w:lineRule="auto"/>
              <w:jc w:val="center"/>
              <w:rPr>
                <w:lang w:val="hr-HR"/>
              </w:rPr>
            </w:pPr>
            <w:r w:rsidRPr="002240D2">
              <w:rPr>
                <w:lang w:val="hr-HR"/>
              </w:rPr>
              <w:t>Mjerna jedinica</w:t>
            </w:r>
          </w:p>
        </w:tc>
        <w:tc>
          <w:tcPr>
            <w:tcW w:w="611" w:type="pct"/>
            <w:shd w:val="clear" w:color="auto" w:fill="auto"/>
          </w:tcPr>
          <w:p w14:paraId="75E5B7E7" w14:textId="0236E922" w:rsidR="00984382" w:rsidRPr="002240D2" w:rsidRDefault="0053385A" w:rsidP="00412CD8">
            <w:pPr>
              <w:spacing w:before="60" w:after="60" w:line="240" w:lineRule="auto"/>
              <w:jc w:val="center"/>
              <w:rPr>
                <w:lang w:val="hr-HR"/>
              </w:rPr>
            </w:pPr>
            <w:r w:rsidRPr="002240D2">
              <w:rPr>
                <w:lang w:val="hr-HR"/>
              </w:rPr>
              <w:t>Ključna etapa (2024.)</w:t>
            </w:r>
          </w:p>
        </w:tc>
        <w:tc>
          <w:tcPr>
            <w:tcW w:w="444" w:type="pct"/>
            <w:shd w:val="clear" w:color="auto" w:fill="auto"/>
          </w:tcPr>
          <w:p w14:paraId="08CD10E2" w14:textId="304C64B2" w:rsidR="00984382" w:rsidRPr="002240D2" w:rsidRDefault="0053385A" w:rsidP="00412CD8">
            <w:pPr>
              <w:spacing w:before="60" w:after="60" w:line="240" w:lineRule="auto"/>
              <w:jc w:val="center"/>
              <w:rPr>
                <w:lang w:val="hr-HR"/>
              </w:rPr>
            </w:pPr>
            <w:r w:rsidRPr="002240D2">
              <w:rPr>
                <w:lang w:val="hr-HR"/>
              </w:rPr>
              <w:t>Ciljna vrijednost (2029.)</w:t>
            </w:r>
          </w:p>
        </w:tc>
      </w:tr>
      <w:tr w:rsidR="00984382" w:rsidRPr="004833B6" w14:paraId="3DF7B9F0" w14:textId="77777777" w:rsidTr="00050526">
        <w:trPr>
          <w:trHeight w:val="227"/>
        </w:trPr>
        <w:tc>
          <w:tcPr>
            <w:tcW w:w="493" w:type="pct"/>
          </w:tcPr>
          <w:p w14:paraId="214B891D" w14:textId="6E749CE0" w:rsidR="00984382" w:rsidRPr="002240D2" w:rsidRDefault="00DB6376" w:rsidP="00412CD8">
            <w:pPr>
              <w:spacing w:before="60" w:after="60" w:line="240" w:lineRule="auto"/>
              <w:rPr>
                <w:lang w:val="hr-HR"/>
              </w:rPr>
            </w:pPr>
            <w:r w:rsidRPr="002240D2">
              <w:rPr>
                <w:sz w:val="18"/>
                <w:szCs w:val="18"/>
                <w:lang w:val="hr-HR"/>
              </w:rPr>
              <w:t>3.</w:t>
            </w:r>
          </w:p>
        </w:tc>
        <w:tc>
          <w:tcPr>
            <w:tcW w:w="569" w:type="pct"/>
          </w:tcPr>
          <w:p w14:paraId="69D7E4CA" w14:textId="554D4069" w:rsidR="00984382" w:rsidRPr="002240D2" w:rsidRDefault="00DB6376" w:rsidP="00412CD8">
            <w:pPr>
              <w:spacing w:before="60" w:after="60" w:line="240" w:lineRule="auto"/>
              <w:rPr>
                <w:lang w:val="hr-HR"/>
              </w:rPr>
            </w:pPr>
            <w:r w:rsidRPr="002240D2">
              <w:rPr>
                <w:sz w:val="18"/>
                <w:szCs w:val="18"/>
                <w:lang w:val="hr-HR"/>
              </w:rPr>
              <w:t>2</w:t>
            </w:r>
            <w:r w:rsidR="00372B43">
              <w:rPr>
                <w:sz w:val="18"/>
                <w:szCs w:val="18"/>
                <w:lang w:val="hr-HR"/>
              </w:rPr>
              <w:t>(</w:t>
            </w:r>
            <w:r w:rsidRPr="002240D2">
              <w:rPr>
                <w:sz w:val="18"/>
                <w:szCs w:val="18"/>
                <w:lang w:val="hr-HR"/>
              </w:rPr>
              <w:t>i</w:t>
            </w:r>
            <w:r w:rsidR="00372B43">
              <w:rPr>
                <w:sz w:val="18"/>
                <w:szCs w:val="18"/>
                <w:lang w:val="hr-HR"/>
              </w:rPr>
              <w:t>)</w:t>
            </w:r>
          </w:p>
        </w:tc>
        <w:tc>
          <w:tcPr>
            <w:tcW w:w="369" w:type="pct"/>
          </w:tcPr>
          <w:p w14:paraId="1A710F9F" w14:textId="7AE822F3" w:rsidR="00984382" w:rsidRPr="002240D2" w:rsidRDefault="00DB6376" w:rsidP="00412CD8">
            <w:pPr>
              <w:spacing w:before="60" w:after="60" w:line="240" w:lineRule="auto"/>
              <w:rPr>
                <w:lang w:val="hr-HR"/>
              </w:rPr>
            </w:pPr>
            <w:r w:rsidRPr="002240D2">
              <w:rPr>
                <w:sz w:val="18"/>
                <w:szCs w:val="18"/>
                <w:lang w:val="hr-HR"/>
              </w:rPr>
              <w:t>EFRR</w:t>
            </w:r>
          </w:p>
        </w:tc>
        <w:tc>
          <w:tcPr>
            <w:tcW w:w="569" w:type="pct"/>
          </w:tcPr>
          <w:p w14:paraId="7E71125C" w14:textId="3691C3A8" w:rsidR="00984382" w:rsidRPr="002240D2" w:rsidRDefault="00DB6376" w:rsidP="00412CD8">
            <w:pPr>
              <w:spacing w:before="60" w:after="60" w:line="240" w:lineRule="auto"/>
              <w:rPr>
                <w:lang w:val="hr-HR"/>
              </w:rPr>
            </w:pPr>
            <w:r w:rsidRPr="002240D2">
              <w:rPr>
                <w:sz w:val="18"/>
                <w:szCs w:val="18"/>
                <w:lang w:val="hr-HR"/>
              </w:rPr>
              <w:t>Manje razvijene</w:t>
            </w:r>
          </w:p>
        </w:tc>
        <w:tc>
          <w:tcPr>
            <w:tcW w:w="398" w:type="pct"/>
          </w:tcPr>
          <w:p w14:paraId="52DA5E30" w14:textId="49229FA4" w:rsidR="00984382" w:rsidRPr="002240D2" w:rsidRDefault="00547455" w:rsidP="00412CD8">
            <w:pPr>
              <w:spacing w:before="60" w:after="60" w:line="240" w:lineRule="auto"/>
              <w:rPr>
                <w:lang w:val="hr-HR"/>
              </w:rPr>
            </w:pPr>
            <w:r w:rsidRPr="002240D2">
              <w:rPr>
                <w:sz w:val="18"/>
                <w:szCs w:val="18"/>
                <w:lang w:val="hr-HR"/>
              </w:rPr>
              <w:t>RCO18</w:t>
            </w:r>
          </w:p>
        </w:tc>
        <w:tc>
          <w:tcPr>
            <w:tcW w:w="756" w:type="pct"/>
            <w:shd w:val="clear" w:color="auto" w:fill="auto"/>
          </w:tcPr>
          <w:p w14:paraId="1E5C4090" w14:textId="37AEA3B4" w:rsidR="00984382" w:rsidRPr="002240D2" w:rsidRDefault="00405D93" w:rsidP="00412CD8">
            <w:pPr>
              <w:spacing w:before="60" w:after="60" w:line="240" w:lineRule="auto"/>
              <w:rPr>
                <w:lang w:val="hr-HR"/>
              </w:rPr>
            </w:pPr>
            <w:r w:rsidRPr="002240D2">
              <w:rPr>
                <w:sz w:val="18"/>
                <w:szCs w:val="18"/>
                <w:lang w:val="hr-HR"/>
              </w:rPr>
              <w:t>Stambeni objekti s poboljšanim energetskim svojstvima</w:t>
            </w:r>
          </w:p>
        </w:tc>
        <w:tc>
          <w:tcPr>
            <w:tcW w:w="791" w:type="pct"/>
          </w:tcPr>
          <w:p w14:paraId="5425A815" w14:textId="3E26AEF2" w:rsidR="00984382" w:rsidRPr="002240D2" w:rsidRDefault="00547455" w:rsidP="00412CD8">
            <w:pPr>
              <w:spacing w:before="60" w:after="60" w:line="240" w:lineRule="auto"/>
              <w:rPr>
                <w:lang w:val="hr-HR"/>
              </w:rPr>
            </w:pPr>
            <w:r w:rsidRPr="002240D2">
              <w:rPr>
                <w:sz w:val="18"/>
                <w:szCs w:val="18"/>
                <w:lang w:val="hr-HR"/>
              </w:rPr>
              <w:t>kućanstva</w:t>
            </w:r>
          </w:p>
        </w:tc>
        <w:tc>
          <w:tcPr>
            <w:tcW w:w="611" w:type="pct"/>
            <w:shd w:val="clear" w:color="auto" w:fill="auto"/>
          </w:tcPr>
          <w:p w14:paraId="43AE0A51" w14:textId="521C3EA6" w:rsidR="00984382" w:rsidRPr="002240D2" w:rsidRDefault="003370C2" w:rsidP="00412CD8">
            <w:pPr>
              <w:spacing w:before="60" w:after="60" w:line="240" w:lineRule="auto"/>
              <w:rPr>
                <w:sz w:val="18"/>
                <w:szCs w:val="18"/>
                <w:lang w:val="hr-HR"/>
              </w:rPr>
            </w:pPr>
            <w:r>
              <w:rPr>
                <w:sz w:val="18"/>
                <w:szCs w:val="18"/>
                <w:lang w:val="hr-HR"/>
              </w:rPr>
              <w:t xml:space="preserve"> 0</w:t>
            </w:r>
          </w:p>
        </w:tc>
        <w:tc>
          <w:tcPr>
            <w:tcW w:w="444" w:type="pct"/>
            <w:shd w:val="clear" w:color="auto" w:fill="auto"/>
          </w:tcPr>
          <w:p w14:paraId="208D3598" w14:textId="16A2106D" w:rsidR="00A403A1" w:rsidRDefault="00A403A1" w:rsidP="00412CD8">
            <w:pPr>
              <w:spacing w:before="60" w:after="60" w:line="240" w:lineRule="auto"/>
              <w:rPr>
                <w:sz w:val="18"/>
                <w:szCs w:val="18"/>
                <w:lang w:val="hr-HR"/>
              </w:rPr>
            </w:pPr>
          </w:p>
          <w:p w14:paraId="06CE935B" w14:textId="3CDA5F77" w:rsidR="00984382" w:rsidRPr="002240D2" w:rsidRDefault="00A403A1" w:rsidP="00412CD8">
            <w:pPr>
              <w:spacing w:before="60" w:after="60" w:line="240" w:lineRule="auto"/>
              <w:rPr>
                <w:sz w:val="18"/>
                <w:szCs w:val="18"/>
                <w:lang w:val="hr-HR"/>
              </w:rPr>
            </w:pPr>
            <w:r>
              <w:rPr>
                <w:sz w:val="18"/>
                <w:szCs w:val="18"/>
                <w:lang w:val="hr-HR"/>
              </w:rPr>
              <w:t>1.750</w:t>
            </w:r>
          </w:p>
        </w:tc>
      </w:tr>
      <w:tr w:rsidR="00984382" w:rsidRPr="004833B6" w14:paraId="1C221179" w14:textId="77777777" w:rsidTr="00050526">
        <w:trPr>
          <w:trHeight w:val="227"/>
        </w:trPr>
        <w:tc>
          <w:tcPr>
            <w:tcW w:w="493" w:type="pct"/>
          </w:tcPr>
          <w:p w14:paraId="63A508A6" w14:textId="080268A5" w:rsidR="00984382" w:rsidRPr="002240D2" w:rsidRDefault="00005CBC" w:rsidP="00412CD8">
            <w:pPr>
              <w:spacing w:before="60" w:after="60" w:line="240" w:lineRule="auto"/>
              <w:rPr>
                <w:lang w:val="hr-HR"/>
              </w:rPr>
            </w:pPr>
            <w:r w:rsidRPr="002240D2">
              <w:rPr>
                <w:sz w:val="18"/>
                <w:szCs w:val="18"/>
                <w:lang w:val="hr-HR"/>
              </w:rPr>
              <w:t>3.</w:t>
            </w:r>
          </w:p>
        </w:tc>
        <w:tc>
          <w:tcPr>
            <w:tcW w:w="569" w:type="pct"/>
          </w:tcPr>
          <w:p w14:paraId="4D49A7B0" w14:textId="173795BB" w:rsidR="00984382" w:rsidRPr="002240D2" w:rsidRDefault="00372B43"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p>
        </w:tc>
        <w:tc>
          <w:tcPr>
            <w:tcW w:w="369" w:type="pct"/>
          </w:tcPr>
          <w:p w14:paraId="1DB2ED8C" w14:textId="2FABAEBE" w:rsidR="00984382" w:rsidRPr="002240D2" w:rsidRDefault="00005CBC" w:rsidP="00412CD8">
            <w:pPr>
              <w:spacing w:before="60" w:after="60" w:line="240" w:lineRule="auto"/>
              <w:rPr>
                <w:lang w:val="hr-HR"/>
              </w:rPr>
            </w:pPr>
            <w:r w:rsidRPr="002240D2">
              <w:rPr>
                <w:sz w:val="18"/>
                <w:szCs w:val="18"/>
                <w:lang w:val="hr-HR"/>
              </w:rPr>
              <w:t>EFRR</w:t>
            </w:r>
          </w:p>
        </w:tc>
        <w:tc>
          <w:tcPr>
            <w:tcW w:w="569" w:type="pct"/>
          </w:tcPr>
          <w:p w14:paraId="744FC8D5" w14:textId="685B700F" w:rsidR="00984382" w:rsidRPr="002240D2" w:rsidRDefault="00005CBC" w:rsidP="00412CD8">
            <w:pPr>
              <w:spacing w:before="60" w:after="60" w:line="240" w:lineRule="auto"/>
              <w:rPr>
                <w:lang w:val="hr-HR"/>
              </w:rPr>
            </w:pPr>
            <w:r w:rsidRPr="002240D2">
              <w:rPr>
                <w:sz w:val="18"/>
                <w:szCs w:val="18"/>
                <w:lang w:val="hr-HR"/>
              </w:rPr>
              <w:t>Manje razvijene</w:t>
            </w:r>
          </w:p>
        </w:tc>
        <w:tc>
          <w:tcPr>
            <w:tcW w:w="398" w:type="pct"/>
          </w:tcPr>
          <w:p w14:paraId="33D87D54" w14:textId="19E4AFC7" w:rsidR="00984382" w:rsidRPr="002240D2" w:rsidRDefault="00005CBC" w:rsidP="00412CD8">
            <w:pPr>
              <w:spacing w:before="60" w:after="60" w:line="240" w:lineRule="auto"/>
              <w:rPr>
                <w:sz w:val="18"/>
                <w:szCs w:val="18"/>
                <w:lang w:val="hr-HR"/>
              </w:rPr>
            </w:pPr>
            <w:r w:rsidRPr="002240D2">
              <w:rPr>
                <w:sz w:val="18"/>
                <w:szCs w:val="18"/>
                <w:lang w:val="hr-HR"/>
              </w:rPr>
              <w:t>RCO19</w:t>
            </w:r>
          </w:p>
        </w:tc>
        <w:tc>
          <w:tcPr>
            <w:tcW w:w="756" w:type="pct"/>
            <w:shd w:val="clear" w:color="auto" w:fill="auto"/>
          </w:tcPr>
          <w:p w14:paraId="134CD35D" w14:textId="37C2E3AB" w:rsidR="00984382" w:rsidRPr="002240D2" w:rsidRDefault="002C3C84" w:rsidP="00412CD8">
            <w:pPr>
              <w:spacing w:before="60" w:after="60" w:line="240" w:lineRule="auto"/>
              <w:rPr>
                <w:sz w:val="18"/>
                <w:szCs w:val="18"/>
                <w:lang w:val="hr-HR"/>
              </w:rPr>
            </w:pPr>
            <w:r w:rsidRPr="002240D2">
              <w:rPr>
                <w:sz w:val="18"/>
                <w:szCs w:val="18"/>
                <w:lang w:val="hr-HR"/>
              </w:rPr>
              <w:t>Javne zgrade s poboljšanim energetskim svojstvima</w:t>
            </w:r>
          </w:p>
        </w:tc>
        <w:tc>
          <w:tcPr>
            <w:tcW w:w="791" w:type="pct"/>
          </w:tcPr>
          <w:p w14:paraId="05555415" w14:textId="6CBF8D3F" w:rsidR="00984382" w:rsidRPr="002240D2" w:rsidRDefault="00005CBC" w:rsidP="00412CD8">
            <w:pPr>
              <w:spacing w:before="60" w:after="60" w:line="240" w:lineRule="auto"/>
              <w:rPr>
                <w:sz w:val="18"/>
                <w:szCs w:val="18"/>
                <w:lang w:val="hr-HR"/>
              </w:rPr>
            </w:pPr>
            <w:r w:rsidRPr="002240D2">
              <w:rPr>
                <w:sz w:val="18"/>
                <w:szCs w:val="18"/>
                <w:lang w:val="hr-HR"/>
              </w:rPr>
              <w:t>kvadratni metri</w:t>
            </w:r>
          </w:p>
        </w:tc>
        <w:tc>
          <w:tcPr>
            <w:tcW w:w="611" w:type="pct"/>
            <w:shd w:val="clear" w:color="auto" w:fill="auto"/>
          </w:tcPr>
          <w:p w14:paraId="35874D12" w14:textId="1A85CB3D" w:rsidR="00984382" w:rsidRPr="002240D2" w:rsidRDefault="001376B8" w:rsidP="00412CD8">
            <w:pPr>
              <w:spacing w:before="60" w:after="60" w:line="240" w:lineRule="auto"/>
              <w:rPr>
                <w:sz w:val="18"/>
                <w:szCs w:val="18"/>
                <w:lang w:val="hr-HR"/>
              </w:rPr>
            </w:pPr>
            <w:r>
              <w:rPr>
                <w:sz w:val="18"/>
                <w:szCs w:val="18"/>
                <w:lang w:val="hr-HR"/>
              </w:rPr>
              <w:t xml:space="preserve"> 0</w:t>
            </w:r>
          </w:p>
        </w:tc>
        <w:tc>
          <w:tcPr>
            <w:tcW w:w="444" w:type="pct"/>
            <w:shd w:val="clear" w:color="auto" w:fill="auto"/>
          </w:tcPr>
          <w:p w14:paraId="053AD3C2" w14:textId="235EAD45" w:rsidR="00A403A1" w:rsidRDefault="001376B8" w:rsidP="00412CD8">
            <w:pPr>
              <w:spacing w:before="60" w:after="60" w:line="240" w:lineRule="auto"/>
              <w:rPr>
                <w:sz w:val="18"/>
                <w:szCs w:val="18"/>
                <w:lang w:val="hr-HR"/>
              </w:rPr>
            </w:pPr>
            <w:r>
              <w:rPr>
                <w:sz w:val="18"/>
                <w:szCs w:val="18"/>
                <w:lang w:val="hr-HR"/>
              </w:rPr>
              <w:t xml:space="preserve"> </w:t>
            </w:r>
          </w:p>
          <w:p w14:paraId="22A48229" w14:textId="79A33525" w:rsidR="00984382" w:rsidRPr="002240D2" w:rsidRDefault="00A403A1" w:rsidP="00412CD8">
            <w:pPr>
              <w:spacing w:before="60" w:after="60" w:line="240" w:lineRule="auto"/>
              <w:rPr>
                <w:sz w:val="18"/>
                <w:szCs w:val="18"/>
                <w:lang w:val="hr-HR"/>
              </w:rPr>
            </w:pPr>
            <w:r>
              <w:rPr>
                <w:sz w:val="18"/>
                <w:szCs w:val="18"/>
                <w:lang w:val="hr-HR"/>
              </w:rPr>
              <w:t>281.000</w:t>
            </w:r>
          </w:p>
        </w:tc>
      </w:tr>
      <w:tr w:rsidR="00023845" w:rsidRPr="004833B6" w14:paraId="0101CFF1" w14:textId="77777777" w:rsidTr="00050526">
        <w:trPr>
          <w:trHeight w:val="227"/>
        </w:trPr>
        <w:tc>
          <w:tcPr>
            <w:tcW w:w="493" w:type="pct"/>
          </w:tcPr>
          <w:p w14:paraId="75876D07" w14:textId="22E0AE9E" w:rsidR="00023845" w:rsidRPr="002240D2" w:rsidRDefault="00023845" w:rsidP="00023845">
            <w:pPr>
              <w:spacing w:before="60" w:after="60" w:line="240" w:lineRule="auto"/>
              <w:rPr>
                <w:sz w:val="18"/>
                <w:szCs w:val="18"/>
                <w:lang w:val="hr-HR"/>
              </w:rPr>
            </w:pPr>
            <w:r w:rsidRPr="002240D2">
              <w:rPr>
                <w:sz w:val="18"/>
                <w:szCs w:val="18"/>
                <w:lang w:val="hr-HR"/>
              </w:rPr>
              <w:t>3.</w:t>
            </w:r>
          </w:p>
        </w:tc>
        <w:tc>
          <w:tcPr>
            <w:tcW w:w="569" w:type="pct"/>
          </w:tcPr>
          <w:p w14:paraId="676EAD76" w14:textId="71EBEC5C" w:rsidR="00023845" w:rsidRPr="002240D2" w:rsidRDefault="00372B43" w:rsidP="00023845">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p>
        </w:tc>
        <w:tc>
          <w:tcPr>
            <w:tcW w:w="369" w:type="pct"/>
          </w:tcPr>
          <w:p w14:paraId="1C0174E4" w14:textId="76A5B174" w:rsidR="00023845" w:rsidRPr="002240D2" w:rsidRDefault="00023845" w:rsidP="00023845">
            <w:pPr>
              <w:spacing w:before="60" w:after="60" w:line="240" w:lineRule="auto"/>
              <w:rPr>
                <w:sz w:val="18"/>
                <w:szCs w:val="18"/>
                <w:lang w:val="hr-HR"/>
              </w:rPr>
            </w:pPr>
            <w:r w:rsidRPr="002240D2">
              <w:rPr>
                <w:sz w:val="18"/>
                <w:szCs w:val="18"/>
                <w:lang w:val="hr-HR"/>
              </w:rPr>
              <w:t>EFRR</w:t>
            </w:r>
          </w:p>
        </w:tc>
        <w:tc>
          <w:tcPr>
            <w:tcW w:w="569" w:type="pct"/>
          </w:tcPr>
          <w:p w14:paraId="7EEE0D51" w14:textId="4D959A83" w:rsidR="00023845" w:rsidRPr="002240D2" w:rsidRDefault="00023845" w:rsidP="00023845">
            <w:pPr>
              <w:spacing w:before="60" w:after="60" w:line="240" w:lineRule="auto"/>
              <w:rPr>
                <w:sz w:val="18"/>
                <w:szCs w:val="18"/>
                <w:lang w:val="hr-HR"/>
              </w:rPr>
            </w:pPr>
            <w:r w:rsidRPr="002240D2">
              <w:rPr>
                <w:sz w:val="18"/>
                <w:szCs w:val="18"/>
                <w:lang w:val="hr-HR"/>
              </w:rPr>
              <w:t>Manje razvijene</w:t>
            </w:r>
          </w:p>
        </w:tc>
        <w:tc>
          <w:tcPr>
            <w:tcW w:w="398" w:type="pct"/>
          </w:tcPr>
          <w:p w14:paraId="0D81C900" w14:textId="0824AECD" w:rsidR="00023845" w:rsidRPr="002240D2" w:rsidRDefault="009274F2" w:rsidP="00023845">
            <w:pPr>
              <w:spacing w:before="60" w:after="60" w:line="240" w:lineRule="auto"/>
              <w:rPr>
                <w:sz w:val="18"/>
                <w:szCs w:val="18"/>
                <w:lang w:val="hr-HR"/>
              </w:rPr>
            </w:pPr>
            <w:r w:rsidRPr="002240D2">
              <w:rPr>
                <w:sz w:val="18"/>
                <w:szCs w:val="18"/>
                <w:lang w:val="hr-HR"/>
              </w:rPr>
              <w:t>RSO 2.1.1</w:t>
            </w:r>
          </w:p>
        </w:tc>
        <w:tc>
          <w:tcPr>
            <w:tcW w:w="756" w:type="pct"/>
            <w:shd w:val="clear" w:color="auto" w:fill="auto"/>
          </w:tcPr>
          <w:p w14:paraId="4708C01E" w14:textId="5203FC2E" w:rsidR="00EE411E" w:rsidRPr="002240D2" w:rsidRDefault="00EE411E" w:rsidP="00023845">
            <w:pPr>
              <w:spacing w:before="60" w:after="60" w:line="240" w:lineRule="auto"/>
              <w:rPr>
                <w:sz w:val="18"/>
                <w:szCs w:val="18"/>
                <w:lang w:val="hr-HR"/>
              </w:rPr>
            </w:pPr>
            <w:r w:rsidRPr="00EE411E">
              <w:rPr>
                <w:sz w:val="18"/>
                <w:szCs w:val="18"/>
                <w:lang w:val="hr-HR"/>
              </w:rPr>
              <w:t>Ulaganje u energetsku učinkovitost u  industriji, uslužnim djelatnostima i ostalim poduzećima, energetska obnova</w:t>
            </w:r>
          </w:p>
        </w:tc>
        <w:tc>
          <w:tcPr>
            <w:tcW w:w="791" w:type="pct"/>
          </w:tcPr>
          <w:p w14:paraId="054F4CDD" w14:textId="72952D4F" w:rsidR="00023845" w:rsidRDefault="00023845" w:rsidP="00023845">
            <w:pPr>
              <w:spacing w:before="60" w:after="60" w:line="240" w:lineRule="auto"/>
              <w:rPr>
                <w:sz w:val="18"/>
                <w:szCs w:val="18"/>
                <w:lang w:val="hr-HR"/>
              </w:rPr>
            </w:pPr>
          </w:p>
          <w:p w14:paraId="35BF24CD" w14:textId="3A8DF1E0" w:rsidR="00EE411E" w:rsidRPr="002240D2" w:rsidRDefault="00EE411E" w:rsidP="00023845">
            <w:pPr>
              <w:spacing w:before="60" w:after="60" w:line="240" w:lineRule="auto"/>
              <w:rPr>
                <w:sz w:val="18"/>
                <w:szCs w:val="18"/>
                <w:lang w:val="hr-HR"/>
              </w:rPr>
            </w:pPr>
            <w:r w:rsidRPr="00EE411E">
              <w:rPr>
                <w:sz w:val="18"/>
                <w:szCs w:val="18"/>
                <w:lang w:val="hr-HR"/>
              </w:rPr>
              <w:t>broj poduzeća</w:t>
            </w:r>
          </w:p>
        </w:tc>
        <w:tc>
          <w:tcPr>
            <w:tcW w:w="611" w:type="pct"/>
            <w:shd w:val="clear" w:color="auto" w:fill="auto"/>
          </w:tcPr>
          <w:p w14:paraId="00F3A784" w14:textId="581B60FB" w:rsidR="00023845" w:rsidRPr="002240D2" w:rsidRDefault="000C18F9" w:rsidP="00023845">
            <w:pPr>
              <w:spacing w:before="60" w:after="60" w:line="240" w:lineRule="auto"/>
              <w:rPr>
                <w:sz w:val="18"/>
                <w:szCs w:val="18"/>
                <w:lang w:val="hr-HR"/>
              </w:rPr>
            </w:pPr>
            <w:r w:rsidRPr="002240D2">
              <w:rPr>
                <w:sz w:val="18"/>
                <w:szCs w:val="18"/>
                <w:lang w:val="hr-HR"/>
              </w:rPr>
              <w:t>0</w:t>
            </w:r>
          </w:p>
        </w:tc>
        <w:tc>
          <w:tcPr>
            <w:tcW w:w="444" w:type="pct"/>
            <w:shd w:val="clear" w:color="auto" w:fill="auto"/>
          </w:tcPr>
          <w:p w14:paraId="1E6E1AAB" w14:textId="5FF82FC0" w:rsidR="00023845" w:rsidRPr="002240D2" w:rsidRDefault="009E7DD8" w:rsidP="00023845">
            <w:pPr>
              <w:spacing w:before="60" w:after="60" w:line="240" w:lineRule="auto"/>
              <w:rPr>
                <w:sz w:val="18"/>
                <w:szCs w:val="18"/>
                <w:lang w:val="hr-HR"/>
              </w:rPr>
            </w:pPr>
            <w:r>
              <w:rPr>
                <w:sz w:val="18"/>
                <w:szCs w:val="18"/>
                <w:lang w:val="hr-HR"/>
              </w:rPr>
              <w:t xml:space="preserve"> 95</w:t>
            </w:r>
          </w:p>
        </w:tc>
      </w:tr>
    </w:tbl>
    <w:p w14:paraId="620519BC" w14:textId="77777777" w:rsidR="00984382" w:rsidRPr="002240D2" w:rsidRDefault="00984382" w:rsidP="00984382">
      <w:pPr>
        <w:pStyle w:val="Text1"/>
        <w:rPr>
          <w:lang w:val="hr-HR"/>
        </w:rPr>
      </w:pPr>
    </w:p>
    <w:p w14:paraId="77EBFD53" w14:textId="77777777" w:rsidR="009D5075" w:rsidRPr="002240D2" w:rsidRDefault="009D5075" w:rsidP="002338A6">
      <w:pPr>
        <w:pStyle w:val="Norm1"/>
      </w:pPr>
      <w:r w:rsidRPr="002240D2">
        <w:t xml:space="preserve">Upućivanje: članak 22. stavak 3. točka (d) </w:t>
      </w:r>
      <w:proofErr w:type="spellStart"/>
      <w:r w:rsidRPr="002240D2">
        <w:t>podtočka</w:t>
      </w:r>
      <w:proofErr w:type="spellEnd"/>
      <w:r w:rsidRPr="002240D2">
        <w:t xml:space="preserve"> ii. UZO-a </w:t>
      </w:r>
    </w:p>
    <w:p w14:paraId="3362566F" w14:textId="3D2497B8" w:rsidR="009D5075" w:rsidRPr="002240D2" w:rsidRDefault="002240D2" w:rsidP="002338A6">
      <w:pPr>
        <w:pStyle w:val="Heading3"/>
        <w:numPr>
          <w:ilvl w:val="0"/>
          <w:numId w:val="0"/>
        </w:numPr>
        <w:ind w:left="850"/>
        <w:rPr>
          <w:lang w:val="hr-HR"/>
        </w:rPr>
      </w:pPr>
      <w:r w:rsidRPr="002240D2">
        <w:rPr>
          <w:lang w:val="hr-HR"/>
        </w:rPr>
        <w:lastRenderedPageBreak/>
        <w:t>Tablica</w:t>
      </w:r>
      <w:r w:rsidR="009D5075"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883"/>
        <w:gridCol w:w="554"/>
        <w:gridCol w:w="909"/>
        <w:gridCol w:w="718"/>
        <w:gridCol w:w="900"/>
        <w:gridCol w:w="907"/>
        <w:gridCol w:w="882"/>
        <w:gridCol w:w="937"/>
        <w:gridCol w:w="873"/>
        <w:gridCol w:w="809"/>
        <w:gridCol w:w="928"/>
      </w:tblGrid>
      <w:tr w:rsidR="00984382" w:rsidRPr="004833B6" w14:paraId="127CD0FD" w14:textId="77777777" w:rsidTr="00412CD8">
        <w:trPr>
          <w:trHeight w:val="227"/>
        </w:trPr>
        <w:tc>
          <w:tcPr>
            <w:tcW w:w="0" w:type="auto"/>
          </w:tcPr>
          <w:p w14:paraId="615F6ED4" w14:textId="2DBE33E2" w:rsidR="00984382" w:rsidRPr="002240D2" w:rsidRDefault="00EE30EE" w:rsidP="00412CD8">
            <w:pPr>
              <w:spacing w:before="60" w:after="60" w:line="240" w:lineRule="auto"/>
              <w:rPr>
                <w:lang w:val="hr-HR"/>
              </w:rPr>
            </w:pPr>
            <w:r w:rsidRPr="002240D2">
              <w:rPr>
                <w:lang w:val="hr-HR"/>
              </w:rPr>
              <w:t xml:space="preserve">Prioritet </w:t>
            </w:r>
          </w:p>
        </w:tc>
        <w:tc>
          <w:tcPr>
            <w:tcW w:w="0" w:type="auto"/>
          </w:tcPr>
          <w:p w14:paraId="252B9827" w14:textId="4870ED5A" w:rsidR="00984382" w:rsidRPr="002240D2" w:rsidRDefault="00EE30EE" w:rsidP="00412CD8">
            <w:pPr>
              <w:spacing w:before="60" w:after="60" w:line="240" w:lineRule="auto"/>
              <w:rPr>
                <w:lang w:val="hr-HR"/>
              </w:rPr>
            </w:pPr>
            <w:r w:rsidRPr="002240D2">
              <w:rPr>
                <w:lang w:val="hr-HR"/>
              </w:rPr>
              <w:t xml:space="preserve">Specifični cilj </w:t>
            </w:r>
          </w:p>
        </w:tc>
        <w:tc>
          <w:tcPr>
            <w:tcW w:w="0" w:type="auto"/>
          </w:tcPr>
          <w:p w14:paraId="1478E18B" w14:textId="6CDAC64E" w:rsidR="00984382" w:rsidRPr="002240D2" w:rsidRDefault="00EE30EE" w:rsidP="00412CD8">
            <w:pPr>
              <w:spacing w:before="60" w:after="60" w:line="240" w:lineRule="auto"/>
              <w:rPr>
                <w:lang w:val="hr-HR"/>
              </w:rPr>
            </w:pPr>
            <w:r w:rsidRPr="002240D2">
              <w:rPr>
                <w:lang w:val="hr-HR"/>
              </w:rPr>
              <w:t>Fond</w:t>
            </w:r>
          </w:p>
        </w:tc>
        <w:tc>
          <w:tcPr>
            <w:tcW w:w="0" w:type="auto"/>
          </w:tcPr>
          <w:p w14:paraId="7C714F02" w14:textId="5024C8CC" w:rsidR="00984382" w:rsidRPr="002240D2" w:rsidRDefault="00EE30EE" w:rsidP="00412CD8">
            <w:pPr>
              <w:spacing w:before="60" w:after="60" w:line="240" w:lineRule="auto"/>
              <w:rPr>
                <w:lang w:val="hr-HR"/>
              </w:rPr>
            </w:pPr>
            <w:r w:rsidRPr="002240D2">
              <w:rPr>
                <w:lang w:val="hr-HR"/>
              </w:rPr>
              <w:t>Kategorija regije</w:t>
            </w:r>
          </w:p>
        </w:tc>
        <w:tc>
          <w:tcPr>
            <w:tcW w:w="0" w:type="auto"/>
          </w:tcPr>
          <w:p w14:paraId="21F104CD" w14:textId="3961F771" w:rsidR="00984382" w:rsidRPr="002240D2" w:rsidRDefault="00EE30EE" w:rsidP="00412CD8">
            <w:pPr>
              <w:spacing w:before="60" w:after="60" w:line="240" w:lineRule="auto"/>
              <w:rPr>
                <w:lang w:val="hr-HR"/>
              </w:rPr>
            </w:pPr>
            <w:r w:rsidRPr="002240D2">
              <w:rPr>
                <w:lang w:val="hr-HR"/>
              </w:rPr>
              <w:t>Oznaka</w:t>
            </w:r>
            <w:r w:rsidR="00984382" w:rsidRPr="002240D2">
              <w:rPr>
                <w:lang w:val="hr-HR"/>
              </w:rPr>
              <w:t xml:space="preserve"> [5]</w:t>
            </w:r>
          </w:p>
        </w:tc>
        <w:tc>
          <w:tcPr>
            <w:tcW w:w="0" w:type="auto"/>
            <w:shd w:val="clear" w:color="auto" w:fill="auto"/>
          </w:tcPr>
          <w:p w14:paraId="3651F6BA" w14:textId="07AC5965" w:rsidR="00984382" w:rsidRPr="002240D2" w:rsidRDefault="00EE30EE" w:rsidP="00412CD8">
            <w:pPr>
              <w:spacing w:before="60" w:after="60" w:line="240" w:lineRule="auto"/>
              <w:rPr>
                <w:lang w:val="hr-HR"/>
              </w:rPr>
            </w:pPr>
            <w:r w:rsidRPr="002240D2">
              <w:rPr>
                <w:lang w:val="hr-HR"/>
              </w:rPr>
              <w:t>Pokazatelj</w:t>
            </w:r>
            <w:r w:rsidR="00984382" w:rsidRPr="002240D2">
              <w:rPr>
                <w:lang w:val="hr-HR"/>
              </w:rPr>
              <w:t xml:space="preserve"> [255]</w:t>
            </w:r>
          </w:p>
        </w:tc>
        <w:tc>
          <w:tcPr>
            <w:tcW w:w="0" w:type="auto"/>
          </w:tcPr>
          <w:p w14:paraId="017317A3" w14:textId="43A70383" w:rsidR="00984382" w:rsidRPr="002240D2" w:rsidRDefault="00EE30EE" w:rsidP="00412CD8">
            <w:pPr>
              <w:spacing w:before="60" w:after="60" w:line="240" w:lineRule="auto"/>
              <w:rPr>
                <w:lang w:val="hr-HR"/>
              </w:rPr>
            </w:pPr>
            <w:r w:rsidRPr="002240D2">
              <w:rPr>
                <w:lang w:val="hr-HR"/>
              </w:rPr>
              <w:t>Mjerna jedinica</w:t>
            </w:r>
          </w:p>
        </w:tc>
        <w:tc>
          <w:tcPr>
            <w:tcW w:w="0" w:type="auto"/>
          </w:tcPr>
          <w:p w14:paraId="375E886E" w14:textId="72F13BB2" w:rsidR="00984382" w:rsidRPr="002240D2" w:rsidRDefault="00EE30EE" w:rsidP="00412CD8">
            <w:pPr>
              <w:spacing w:before="60" w:after="60" w:line="240" w:lineRule="auto"/>
              <w:rPr>
                <w:lang w:val="hr-HR"/>
              </w:rPr>
            </w:pPr>
            <w:r w:rsidRPr="002240D2">
              <w:rPr>
                <w:lang w:val="hr-HR"/>
              </w:rPr>
              <w:t>Osnovna ili referentna vrijednost</w:t>
            </w:r>
          </w:p>
        </w:tc>
        <w:tc>
          <w:tcPr>
            <w:tcW w:w="0" w:type="auto"/>
          </w:tcPr>
          <w:p w14:paraId="40A4B0FD" w14:textId="37DF735D" w:rsidR="00984382" w:rsidRPr="002240D2" w:rsidRDefault="00EE30EE" w:rsidP="00412CD8">
            <w:pPr>
              <w:spacing w:before="60" w:after="60" w:line="240" w:lineRule="auto"/>
              <w:rPr>
                <w:lang w:val="hr-HR"/>
              </w:rPr>
            </w:pPr>
            <w:r w:rsidRPr="002240D2">
              <w:rPr>
                <w:lang w:val="hr-HR"/>
              </w:rPr>
              <w:t>Referentna godina</w:t>
            </w:r>
          </w:p>
        </w:tc>
        <w:tc>
          <w:tcPr>
            <w:tcW w:w="0" w:type="auto"/>
            <w:shd w:val="clear" w:color="auto" w:fill="auto"/>
          </w:tcPr>
          <w:p w14:paraId="0926B4BA" w14:textId="0FBDCAEE" w:rsidR="00984382" w:rsidRPr="002240D2" w:rsidRDefault="00EE30EE" w:rsidP="00412CD8">
            <w:pPr>
              <w:spacing w:before="60" w:after="60" w:line="240" w:lineRule="auto"/>
              <w:rPr>
                <w:lang w:val="hr-HR"/>
              </w:rPr>
            </w:pPr>
            <w:r w:rsidRPr="002240D2">
              <w:rPr>
                <w:lang w:val="hr-HR"/>
              </w:rPr>
              <w:t>Ciljna vrijednost (2029.)</w:t>
            </w:r>
          </w:p>
        </w:tc>
        <w:tc>
          <w:tcPr>
            <w:tcW w:w="0" w:type="auto"/>
            <w:shd w:val="clear" w:color="auto" w:fill="auto"/>
          </w:tcPr>
          <w:p w14:paraId="2CEFFCBE" w14:textId="5CE96700" w:rsidR="00984382" w:rsidRPr="002240D2" w:rsidRDefault="00EE30EE" w:rsidP="00412CD8">
            <w:pPr>
              <w:spacing w:before="60" w:after="60" w:line="240" w:lineRule="auto"/>
              <w:rPr>
                <w:lang w:val="hr-HR"/>
              </w:rPr>
            </w:pPr>
            <w:r w:rsidRPr="002240D2">
              <w:rPr>
                <w:lang w:val="hr-HR"/>
              </w:rPr>
              <w:t>Izvor podataka [200]</w:t>
            </w:r>
          </w:p>
        </w:tc>
        <w:tc>
          <w:tcPr>
            <w:tcW w:w="0" w:type="auto"/>
          </w:tcPr>
          <w:p w14:paraId="0DBFCF35" w14:textId="7682A4F2" w:rsidR="00984382" w:rsidRPr="002240D2" w:rsidRDefault="00EE30EE" w:rsidP="00412CD8">
            <w:pPr>
              <w:spacing w:before="60" w:after="60" w:line="240" w:lineRule="auto"/>
              <w:rPr>
                <w:lang w:val="hr-HR"/>
              </w:rPr>
            </w:pPr>
            <w:r w:rsidRPr="002240D2">
              <w:rPr>
                <w:lang w:val="hr-HR"/>
              </w:rPr>
              <w:t>Napomene</w:t>
            </w:r>
            <w:r w:rsidR="00984382" w:rsidRPr="002240D2">
              <w:rPr>
                <w:lang w:val="hr-HR"/>
              </w:rPr>
              <w:t xml:space="preserve"> [200]</w:t>
            </w:r>
          </w:p>
        </w:tc>
      </w:tr>
      <w:tr w:rsidR="00984382" w:rsidRPr="006D6223" w14:paraId="42FE8E3B" w14:textId="77777777" w:rsidTr="00412CD8">
        <w:trPr>
          <w:trHeight w:val="227"/>
        </w:trPr>
        <w:tc>
          <w:tcPr>
            <w:tcW w:w="0" w:type="auto"/>
          </w:tcPr>
          <w:p w14:paraId="596A3E3E" w14:textId="50EF8F47" w:rsidR="00984382" w:rsidRPr="002240D2" w:rsidRDefault="00547455" w:rsidP="00412CD8">
            <w:pPr>
              <w:spacing w:before="60" w:after="60" w:line="240" w:lineRule="auto"/>
              <w:rPr>
                <w:lang w:val="hr-HR"/>
              </w:rPr>
            </w:pPr>
            <w:r w:rsidRPr="002240D2">
              <w:rPr>
                <w:sz w:val="18"/>
                <w:szCs w:val="18"/>
                <w:lang w:val="hr-HR"/>
              </w:rPr>
              <w:t>3.</w:t>
            </w:r>
          </w:p>
        </w:tc>
        <w:tc>
          <w:tcPr>
            <w:tcW w:w="0" w:type="auto"/>
          </w:tcPr>
          <w:p w14:paraId="5BE2C389" w14:textId="1DC723FC" w:rsidR="00984382" w:rsidRPr="002240D2" w:rsidRDefault="00372B43"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p>
        </w:tc>
        <w:tc>
          <w:tcPr>
            <w:tcW w:w="0" w:type="auto"/>
          </w:tcPr>
          <w:p w14:paraId="25745801" w14:textId="0930D35C" w:rsidR="00984382" w:rsidRPr="002240D2" w:rsidRDefault="00547455" w:rsidP="00412CD8">
            <w:pPr>
              <w:spacing w:before="60" w:after="60" w:line="240" w:lineRule="auto"/>
              <w:rPr>
                <w:lang w:val="hr-HR"/>
              </w:rPr>
            </w:pPr>
            <w:r w:rsidRPr="002240D2">
              <w:rPr>
                <w:sz w:val="18"/>
                <w:szCs w:val="18"/>
                <w:lang w:val="hr-HR"/>
              </w:rPr>
              <w:t>EFRR</w:t>
            </w:r>
          </w:p>
        </w:tc>
        <w:tc>
          <w:tcPr>
            <w:tcW w:w="0" w:type="auto"/>
          </w:tcPr>
          <w:p w14:paraId="7B60F427" w14:textId="312929AB" w:rsidR="00984382" w:rsidRPr="002240D2" w:rsidRDefault="00547455" w:rsidP="00412CD8">
            <w:pPr>
              <w:spacing w:before="60" w:after="60" w:line="240" w:lineRule="auto"/>
              <w:rPr>
                <w:lang w:val="hr-HR"/>
              </w:rPr>
            </w:pPr>
            <w:r w:rsidRPr="002240D2">
              <w:rPr>
                <w:sz w:val="18"/>
                <w:szCs w:val="18"/>
                <w:lang w:val="hr-HR"/>
              </w:rPr>
              <w:t>Manje razvijene</w:t>
            </w:r>
          </w:p>
        </w:tc>
        <w:tc>
          <w:tcPr>
            <w:tcW w:w="0" w:type="auto"/>
          </w:tcPr>
          <w:p w14:paraId="51837B8C" w14:textId="33D1D9C9" w:rsidR="00984382" w:rsidRPr="002240D2" w:rsidRDefault="00547455" w:rsidP="00412CD8">
            <w:pPr>
              <w:spacing w:before="60" w:after="60" w:line="240" w:lineRule="auto"/>
              <w:rPr>
                <w:lang w:val="hr-HR"/>
              </w:rPr>
            </w:pPr>
            <w:r w:rsidRPr="002240D2">
              <w:rPr>
                <w:color w:val="000000"/>
                <w:sz w:val="18"/>
                <w:szCs w:val="18"/>
                <w:lang w:val="hr-HR" w:eastAsia="hr-HR"/>
              </w:rPr>
              <w:t>RCR26</w:t>
            </w:r>
          </w:p>
        </w:tc>
        <w:tc>
          <w:tcPr>
            <w:tcW w:w="0" w:type="auto"/>
            <w:shd w:val="clear" w:color="auto" w:fill="auto"/>
          </w:tcPr>
          <w:p w14:paraId="3C277B9B" w14:textId="17EACE44" w:rsidR="00984382" w:rsidRPr="002240D2" w:rsidRDefault="004F28A4" w:rsidP="00412CD8">
            <w:pPr>
              <w:spacing w:before="60" w:after="60" w:line="240" w:lineRule="auto"/>
              <w:rPr>
                <w:lang w:val="hr-HR"/>
              </w:rPr>
            </w:pPr>
            <w:r w:rsidRPr="002240D2">
              <w:rPr>
                <w:color w:val="000000"/>
                <w:sz w:val="18"/>
                <w:szCs w:val="18"/>
                <w:lang w:val="hr-HR" w:eastAsia="hr-HR"/>
              </w:rPr>
              <w:t>Godišnja</w:t>
            </w:r>
            <w:r w:rsidR="00FF783A" w:rsidRPr="002240D2">
              <w:rPr>
                <w:color w:val="000000"/>
                <w:sz w:val="18"/>
                <w:szCs w:val="18"/>
                <w:lang w:val="hr-HR" w:eastAsia="hr-HR"/>
              </w:rPr>
              <w:t xml:space="preserve"> potrošnja </w:t>
            </w:r>
            <w:r w:rsidRPr="002240D2">
              <w:rPr>
                <w:color w:val="000000"/>
                <w:sz w:val="18"/>
                <w:szCs w:val="18"/>
                <w:lang w:val="hr-HR" w:eastAsia="hr-HR"/>
              </w:rPr>
              <w:t xml:space="preserve">primarne </w:t>
            </w:r>
            <w:r w:rsidR="00FF783A" w:rsidRPr="002240D2">
              <w:rPr>
                <w:color w:val="000000"/>
                <w:sz w:val="18"/>
                <w:szCs w:val="18"/>
                <w:lang w:val="hr-HR" w:eastAsia="hr-HR"/>
              </w:rPr>
              <w:t xml:space="preserve">energije (od čega: stambeni objekti, </w:t>
            </w:r>
            <w:r w:rsidRPr="002240D2">
              <w:rPr>
                <w:color w:val="000000"/>
                <w:sz w:val="18"/>
                <w:szCs w:val="18"/>
                <w:lang w:val="hr-HR" w:eastAsia="hr-HR"/>
              </w:rPr>
              <w:t>javne zgrade, poduzeća, drugo)</w:t>
            </w:r>
          </w:p>
        </w:tc>
        <w:tc>
          <w:tcPr>
            <w:tcW w:w="0" w:type="auto"/>
          </w:tcPr>
          <w:p w14:paraId="51BDC9AA" w14:textId="2F6B3CAA" w:rsidR="00984382" w:rsidRPr="002240D2" w:rsidRDefault="00FF783A" w:rsidP="00412CD8">
            <w:pPr>
              <w:spacing w:before="60" w:after="60" w:line="240" w:lineRule="auto"/>
              <w:rPr>
                <w:lang w:val="hr-HR"/>
              </w:rPr>
            </w:pPr>
            <w:r w:rsidRPr="002240D2">
              <w:rPr>
                <w:sz w:val="18"/>
                <w:szCs w:val="18"/>
                <w:lang w:val="hr-HR" w:eastAsia="hr-HR"/>
              </w:rPr>
              <w:t>MW/h/godina</w:t>
            </w:r>
          </w:p>
        </w:tc>
        <w:tc>
          <w:tcPr>
            <w:tcW w:w="0" w:type="auto"/>
          </w:tcPr>
          <w:p w14:paraId="78EE6F39" w14:textId="58380F17" w:rsidR="00984382" w:rsidRPr="002240D2" w:rsidRDefault="7691CFAA" w:rsidP="00451851">
            <w:pPr>
              <w:spacing w:before="60" w:after="60" w:line="240" w:lineRule="auto"/>
              <w:rPr>
                <w:sz w:val="18"/>
                <w:szCs w:val="18"/>
                <w:lang w:val="hr-HR"/>
              </w:rPr>
            </w:pPr>
            <w:r w:rsidRPr="1F1A8B81">
              <w:rPr>
                <w:sz w:val="18"/>
                <w:szCs w:val="18"/>
                <w:lang w:val="hr-HR"/>
              </w:rPr>
              <w:t>21.788.932</w:t>
            </w:r>
          </w:p>
        </w:tc>
        <w:tc>
          <w:tcPr>
            <w:tcW w:w="0" w:type="auto"/>
          </w:tcPr>
          <w:p w14:paraId="6E2DD032" w14:textId="7B3B2866" w:rsidR="00984382" w:rsidRPr="002240D2" w:rsidRDefault="322E8E04" w:rsidP="00412CD8">
            <w:pPr>
              <w:spacing w:before="60" w:after="60" w:line="240" w:lineRule="auto"/>
              <w:rPr>
                <w:sz w:val="18"/>
                <w:szCs w:val="18"/>
                <w:lang w:val="hr-HR"/>
              </w:rPr>
            </w:pPr>
            <w:r w:rsidRPr="739CE78A">
              <w:rPr>
                <w:sz w:val="18"/>
                <w:szCs w:val="18"/>
                <w:lang w:val="hr-HR"/>
              </w:rPr>
              <w:t>n/r</w:t>
            </w:r>
          </w:p>
        </w:tc>
        <w:tc>
          <w:tcPr>
            <w:tcW w:w="0" w:type="auto"/>
            <w:shd w:val="clear" w:color="auto" w:fill="auto"/>
          </w:tcPr>
          <w:p w14:paraId="2DEFD106" w14:textId="4FBF6EC0" w:rsidR="006051B9" w:rsidRDefault="006051B9" w:rsidP="00412CD8">
            <w:pPr>
              <w:spacing w:before="60" w:after="60" w:line="240" w:lineRule="auto"/>
              <w:rPr>
                <w:sz w:val="18"/>
                <w:szCs w:val="18"/>
                <w:lang w:val="hr-HR"/>
              </w:rPr>
            </w:pPr>
          </w:p>
          <w:p w14:paraId="6E98FCFB" w14:textId="63E39C4B" w:rsidR="003B7B1D" w:rsidRPr="002240D2" w:rsidRDefault="006051B9" w:rsidP="00412CD8">
            <w:pPr>
              <w:spacing w:before="60" w:after="60" w:line="240" w:lineRule="auto"/>
              <w:rPr>
                <w:sz w:val="18"/>
                <w:szCs w:val="18"/>
                <w:lang w:val="hr-HR"/>
              </w:rPr>
            </w:pPr>
            <w:r>
              <w:rPr>
                <w:sz w:val="18"/>
                <w:szCs w:val="18"/>
                <w:lang w:val="hr-HR"/>
              </w:rPr>
              <w:t>21.562.406</w:t>
            </w:r>
          </w:p>
        </w:tc>
        <w:tc>
          <w:tcPr>
            <w:tcW w:w="0" w:type="auto"/>
            <w:shd w:val="clear" w:color="auto" w:fill="auto"/>
          </w:tcPr>
          <w:p w14:paraId="7E2E1BE5" w14:textId="7E08A133" w:rsidR="00984382" w:rsidRPr="002240D2" w:rsidRDefault="2AC6FA51" w:rsidP="00412CD8">
            <w:pPr>
              <w:spacing w:before="60" w:after="60" w:line="240" w:lineRule="auto"/>
              <w:rPr>
                <w:sz w:val="18"/>
                <w:szCs w:val="18"/>
                <w:lang w:val="hr-HR"/>
              </w:rPr>
            </w:pPr>
            <w:r w:rsidRPr="002240D2">
              <w:rPr>
                <w:sz w:val="18"/>
                <w:szCs w:val="18"/>
                <w:lang w:val="hr-HR"/>
              </w:rPr>
              <w:t>glavni projekt, izvješća o provedbi projekata, MIS</w:t>
            </w:r>
          </w:p>
        </w:tc>
        <w:tc>
          <w:tcPr>
            <w:tcW w:w="0" w:type="auto"/>
          </w:tcPr>
          <w:p w14:paraId="49F123FD" w14:textId="77777777" w:rsidR="00984382" w:rsidRPr="002240D2" w:rsidRDefault="00984382" w:rsidP="00412CD8">
            <w:pPr>
              <w:spacing w:before="60" w:after="60" w:line="240" w:lineRule="auto"/>
              <w:rPr>
                <w:lang w:val="hr-HR"/>
              </w:rPr>
            </w:pPr>
          </w:p>
        </w:tc>
      </w:tr>
      <w:tr w:rsidR="00D67146" w:rsidRPr="004833B6" w14:paraId="47CD54BB" w14:textId="77777777" w:rsidTr="00412CD8">
        <w:trPr>
          <w:trHeight w:val="227"/>
        </w:trPr>
        <w:tc>
          <w:tcPr>
            <w:tcW w:w="0" w:type="auto"/>
          </w:tcPr>
          <w:p w14:paraId="6FCC4C1D" w14:textId="415901AF" w:rsidR="00D67146" w:rsidRPr="002240D2" w:rsidRDefault="00D67146" w:rsidP="00D67146">
            <w:pPr>
              <w:spacing w:before="60" w:after="60" w:line="240" w:lineRule="auto"/>
              <w:rPr>
                <w:sz w:val="18"/>
                <w:szCs w:val="18"/>
                <w:lang w:val="hr-HR"/>
              </w:rPr>
            </w:pPr>
            <w:r w:rsidRPr="002240D2">
              <w:rPr>
                <w:sz w:val="18"/>
                <w:szCs w:val="18"/>
                <w:lang w:val="hr-HR"/>
              </w:rPr>
              <w:t>3.</w:t>
            </w:r>
          </w:p>
        </w:tc>
        <w:tc>
          <w:tcPr>
            <w:tcW w:w="0" w:type="auto"/>
          </w:tcPr>
          <w:p w14:paraId="0B90F797" w14:textId="0055014B" w:rsidR="00D67146" w:rsidRPr="002240D2" w:rsidRDefault="00372B43" w:rsidP="00D67146">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p>
        </w:tc>
        <w:tc>
          <w:tcPr>
            <w:tcW w:w="0" w:type="auto"/>
          </w:tcPr>
          <w:p w14:paraId="5377037E" w14:textId="07CB0F2D" w:rsidR="00D67146" w:rsidRPr="002240D2" w:rsidRDefault="00D67146" w:rsidP="00D67146">
            <w:pPr>
              <w:spacing w:before="60" w:after="60" w:line="240" w:lineRule="auto"/>
              <w:rPr>
                <w:sz w:val="18"/>
                <w:szCs w:val="18"/>
                <w:lang w:val="hr-HR"/>
              </w:rPr>
            </w:pPr>
            <w:r w:rsidRPr="002240D2">
              <w:rPr>
                <w:sz w:val="18"/>
                <w:szCs w:val="18"/>
                <w:lang w:val="hr-HR"/>
              </w:rPr>
              <w:t>EFRR</w:t>
            </w:r>
          </w:p>
        </w:tc>
        <w:tc>
          <w:tcPr>
            <w:tcW w:w="0" w:type="auto"/>
          </w:tcPr>
          <w:p w14:paraId="17CDD5FD" w14:textId="1411E966" w:rsidR="00D67146" w:rsidRPr="002240D2" w:rsidRDefault="00D67146" w:rsidP="00D67146">
            <w:pPr>
              <w:spacing w:before="60" w:after="60" w:line="240" w:lineRule="auto"/>
              <w:rPr>
                <w:sz w:val="18"/>
                <w:szCs w:val="18"/>
                <w:lang w:val="hr-HR"/>
              </w:rPr>
            </w:pPr>
            <w:r w:rsidRPr="002240D2">
              <w:rPr>
                <w:sz w:val="18"/>
                <w:szCs w:val="18"/>
                <w:lang w:val="hr-HR"/>
              </w:rPr>
              <w:t>Manje razvijene</w:t>
            </w:r>
          </w:p>
        </w:tc>
        <w:tc>
          <w:tcPr>
            <w:tcW w:w="0" w:type="auto"/>
          </w:tcPr>
          <w:p w14:paraId="4E96FCE3" w14:textId="382FD450" w:rsidR="00D67146" w:rsidRPr="002240D2" w:rsidRDefault="00E67B38" w:rsidP="00D67146">
            <w:pPr>
              <w:spacing w:before="60" w:after="60" w:line="240" w:lineRule="auto"/>
              <w:rPr>
                <w:color w:val="000000"/>
                <w:sz w:val="18"/>
                <w:szCs w:val="18"/>
                <w:lang w:val="hr-HR" w:eastAsia="hr-HR"/>
              </w:rPr>
            </w:pPr>
            <w:r>
              <w:rPr>
                <w:color w:val="000000"/>
                <w:sz w:val="18"/>
                <w:szCs w:val="18"/>
                <w:lang w:val="hr-HR" w:eastAsia="hr-HR"/>
              </w:rPr>
              <w:t>RCR29</w:t>
            </w:r>
          </w:p>
        </w:tc>
        <w:tc>
          <w:tcPr>
            <w:tcW w:w="0" w:type="auto"/>
            <w:shd w:val="clear" w:color="auto" w:fill="auto"/>
          </w:tcPr>
          <w:p w14:paraId="1170703A" w14:textId="5417B058" w:rsidR="00D67146" w:rsidRPr="002240D2" w:rsidRDefault="00E67B38" w:rsidP="00D67146">
            <w:pPr>
              <w:spacing w:before="60" w:after="60" w:line="240" w:lineRule="auto"/>
              <w:rPr>
                <w:color w:val="000000"/>
                <w:sz w:val="18"/>
                <w:szCs w:val="18"/>
                <w:lang w:val="hr-HR" w:eastAsia="hr-HR"/>
              </w:rPr>
            </w:pPr>
            <w:r w:rsidRPr="00E67B38">
              <w:rPr>
                <w:color w:val="000000"/>
                <w:sz w:val="18"/>
                <w:szCs w:val="18"/>
                <w:lang w:val="hr-HR" w:eastAsia="hr-HR"/>
              </w:rPr>
              <w:t>Procijenjene emisije stakleničkih plinova</w:t>
            </w:r>
          </w:p>
        </w:tc>
        <w:tc>
          <w:tcPr>
            <w:tcW w:w="0" w:type="auto"/>
          </w:tcPr>
          <w:p w14:paraId="218E19CB" w14:textId="71F5A815" w:rsidR="00D67146" w:rsidRPr="002240D2" w:rsidRDefault="00E67B38" w:rsidP="00D67146">
            <w:pPr>
              <w:spacing w:before="60" w:after="60" w:line="240" w:lineRule="auto"/>
              <w:rPr>
                <w:sz w:val="18"/>
                <w:szCs w:val="18"/>
                <w:lang w:val="hr-HR" w:eastAsia="hr-HR"/>
              </w:rPr>
            </w:pPr>
            <w:r w:rsidRPr="00E67B38">
              <w:rPr>
                <w:sz w:val="18"/>
                <w:szCs w:val="18"/>
                <w:lang w:val="hr-HR" w:eastAsia="hr-HR"/>
              </w:rPr>
              <w:t>tCO2/godini</w:t>
            </w:r>
          </w:p>
        </w:tc>
        <w:tc>
          <w:tcPr>
            <w:tcW w:w="0" w:type="auto"/>
          </w:tcPr>
          <w:p w14:paraId="6380477A" w14:textId="46EC0BCB" w:rsidR="00D67146" w:rsidRPr="002240D2" w:rsidDel="00451851" w:rsidRDefault="7BEF3D1E" w:rsidP="00D67146">
            <w:pPr>
              <w:spacing w:before="60" w:after="60" w:line="240" w:lineRule="auto"/>
              <w:rPr>
                <w:sz w:val="18"/>
                <w:szCs w:val="18"/>
                <w:lang w:val="hr-HR"/>
              </w:rPr>
            </w:pPr>
            <w:r w:rsidRPr="739CE78A">
              <w:rPr>
                <w:sz w:val="18"/>
                <w:szCs w:val="18"/>
                <w:lang w:val="hr-HR"/>
              </w:rPr>
              <w:t>0</w:t>
            </w:r>
          </w:p>
        </w:tc>
        <w:tc>
          <w:tcPr>
            <w:tcW w:w="0" w:type="auto"/>
          </w:tcPr>
          <w:p w14:paraId="4B42FF24" w14:textId="4E264375" w:rsidR="00D67146" w:rsidRPr="002240D2" w:rsidRDefault="00C5298B" w:rsidP="00D67146">
            <w:pPr>
              <w:spacing w:before="60" w:after="60" w:line="240" w:lineRule="auto"/>
              <w:rPr>
                <w:sz w:val="18"/>
                <w:szCs w:val="18"/>
                <w:lang w:val="hr-HR"/>
              </w:rPr>
            </w:pPr>
            <w:r>
              <w:rPr>
                <w:sz w:val="18"/>
                <w:szCs w:val="18"/>
                <w:lang w:val="hr-HR"/>
              </w:rPr>
              <w:t>n/</w:t>
            </w:r>
            <w:r w:rsidR="376A1285" w:rsidRPr="739CE78A">
              <w:rPr>
                <w:sz w:val="18"/>
                <w:szCs w:val="18"/>
                <w:lang w:val="hr-HR"/>
              </w:rPr>
              <w:t>r</w:t>
            </w:r>
          </w:p>
        </w:tc>
        <w:tc>
          <w:tcPr>
            <w:tcW w:w="0" w:type="auto"/>
            <w:shd w:val="clear" w:color="auto" w:fill="auto"/>
          </w:tcPr>
          <w:p w14:paraId="6442F087" w14:textId="2CF6CE2D" w:rsidR="00D67146" w:rsidRPr="002240D2" w:rsidDel="003B7B1D" w:rsidRDefault="2D491FF4" w:rsidP="00D67146">
            <w:pPr>
              <w:spacing w:before="60" w:after="60" w:line="240" w:lineRule="auto"/>
              <w:rPr>
                <w:sz w:val="18"/>
                <w:szCs w:val="18"/>
                <w:lang w:val="hr-HR"/>
              </w:rPr>
            </w:pPr>
            <w:r w:rsidRPr="739CE78A">
              <w:rPr>
                <w:sz w:val="18"/>
                <w:szCs w:val="18"/>
                <w:lang w:val="hr-HR"/>
              </w:rPr>
              <w:t>8.300</w:t>
            </w:r>
          </w:p>
        </w:tc>
        <w:tc>
          <w:tcPr>
            <w:tcW w:w="0" w:type="auto"/>
            <w:shd w:val="clear" w:color="auto" w:fill="auto"/>
          </w:tcPr>
          <w:p w14:paraId="77124CD2" w14:textId="77777777" w:rsidR="00D67146" w:rsidRPr="002240D2" w:rsidRDefault="00D67146" w:rsidP="00D67146">
            <w:pPr>
              <w:spacing w:before="60" w:after="60" w:line="240" w:lineRule="auto"/>
              <w:rPr>
                <w:sz w:val="18"/>
                <w:szCs w:val="18"/>
                <w:lang w:val="hr-HR"/>
              </w:rPr>
            </w:pPr>
          </w:p>
        </w:tc>
        <w:tc>
          <w:tcPr>
            <w:tcW w:w="0" w:type="auto"/>
          </w:tcPr>
          <w:p w14:paraId="141A1611" w14:textId="77777777" w:rsidR="00D67146" w:rsidRPr="002240D2" w:rsidRDefault="00D67146" w:rsidP="00D67146">
            <w:pPr>
              <w:spacing w:before="60" w:after="60" w:line="240" w:lineRule="auto"/>
              <w:rPr>
                <w:lang w:val="hr-HR"/>
              </w:rPr>
            </w:pPr>
          </w:p>
        </w:tc>
      </w:tr>
    </w:tbl>
    <w:p w14:paraId="23ECC8D9" w14:textId="77777777" w:rsidR="00F213CF" w:rsidRPr="002240D2" w:rsidRDefault="00F213CF" w:rsidP="002338A6">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4DE1F0A4" w14:textId="77777777" w:rsidR="00F213CF" w:rsidRPr="002240D2" w:rsidRDefault="00F213CF" w:rsidP="002338A6">
      <w:pPr>
        <w:pStyle w:val="Norm1"/>
      </w:pPr>
      <w:r w:rsidRPr="002240D2">
        <w:t xml:space="preserve">Upućivanje: članak 22.stavak 3. točka (d) </w:t>
      </w:r>
      <w:proofErr w:type="spellStart"/>
      <w:r w:rsidRPr="002240D2">
        <w:t>podtočka</w:t>
      </w:r>
      <w:proofErr w:type="spellEnd"/>
      <w:r w:rsidRPr="002240D2">
        <w:t xml:space="preserve"> viii UZO-a</w:t>
      </w:r>
    </w:p>
    <w:p w14:paraId="6FD9AC2D" w14:textId="77777777" w:rsidR="00F213CF" w:rsidRPr="002240D2" w:rsidRDefault="00F213CF" w:rsidP="002338A6">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742"/>
        <w:gridCol w:w="2312"/>
        <w:gridCol w:w="2212"/>
        <w:gridCol w:w="1416"/>
        <w:gridCol w:w="1924"/>
      </w:tblGrid>
      <w:tr w:rsidR="00984382" w:rsidRPr="004833B6" w14:paraId="731B01F8" w14:textId="77777777" w:rsidTr="004865A3">
        <w:tc>
          <w:tcPr>
            <w:tcW w:w="720" w:type="pct"/>
            <w:vAlign w:val="center"/>
          </w:tcPr>
          <w:p w14:paraId="738FE28C" w14:textId="1E9FB3B0" w:rsidR="00984382" w:rsidRPr="002240D2" w:rsidRDefault="00854F05" w:rsidP="00412CD8">
            <w:pPr>
              <w:spacing w:before="60" w:after="60" w:line="240" w:lineRule="auto"/>
              <w:jc w:val="center"/>
              <w:rPr>
                <w:lang w:val="hr-HR"/>
              </w:rPr>
            </w:pPr>
            <w:r w:rsidRPr="002240D2">
              <w:rPr>
                <w:lang w:val="hr-HR"/>
              </w:rPr>
              <w:t>Prioritet br.</w:t>
            </w:r>
          </w:p>
        </w:tc>
        <w:tc>
          <w:tcPr>
            <w:tcW w:w="369" w:type="pct"/>
            <w:vAlign w:val="center"/>
          </w:tcPr>
          <w:p w14:paraId="71F31715" w14:textId="48FAF485" w:rsidR="00984382" w:rsidRPr="002240D2" w:rsidRDefault="00854F05" w:rsidP="00412CD8">
            <w:pPr>
              <w:spacing w:before="60" w:after="60" w:line="240" w:lineRule="auto"/>
              <w:jc w:val="center"/>
              <w:rPr>
                <w:lang w:val="hr-HR"/>
              </w:rPr>
            </w:pPr>
            <w:r w:rsidRPr="002240D2">
              <w:rPr>
                <w:lang w:val="hr-HR"/>
              </w:rPr>
              <w:t>Fond</w:t>
            </w:r>
          </w:p>
        </w:tc>
        <w:tc>
          <w:tcPr>
            <w:tcW w:w="1150" w:type="pct"/>
            <w:vAlign w:val="center"/>
          </w:tcPr>
          <w:p w14:paraId="15C97525" w14:textId="715D9D45" w:rsidR="00984382" w:rsidRPr="002240D2" w:rsidRDefault="00854F05" w:rsidP="00412CD8">
            <w:pPr>
              <w:spacing w:before="60" w:after="60" w:line="240" w:lineRule="auto"/>
              <w:jc w:val="center"/>
              <w:rPr>
                <w:lang w:val="hr-HR"/>
              </w:rPr>
            </w:pPr>
            <w:r w:rsidRPr="002240D2">
              <w:rPr>
                <w:lang w:val="hr-HR"/>
              </w:rPr>
              <w:t>Kategorija regije</w:t>
            </w:r>
          </w:p>
        </w:tc>
        <w:tc>
          <w:tcPr>
            <w:tcW w:w="1100" w:type="pct"/>
            <w:vAlign w:val="center"/>
          </w:tcPr>
          <w:p w14:paraId="6C9FD14C" w14:textId="2CDC3DB1" w:rsidR="00984382" w:rsidRPr="002240D2" w:rsidRDefault="00854F05" w:rsidP="00412CD8">
            <w:pPr>
              <w:spacing w:before="60" w:after="60" w:line="240" w:lineRule="auto"/>
              <w:jc w:val="center"/>
              <w:rPr>
                <w:lang w:val="hr-HR"/>
              </w:rPr>
            </w:pPr>
            <w:r w:rsidRPr="002240D2">
              <w:rPr>
                <w:lang w:val="hr-HR"/>
              </w:rPr>
              <w:t>Specifični cilj</w:t>
            </w:r>
          </w:p>
        </w:tc>
        <w:tc>
          <w:tcPr>
            <w:tcW w:w="704" w:type="pct"/>
            <w:vAlign w:val="center"/>
          </w:tcPr>
          <w:p w14:paraId="4A2D4E0A" w14:textId="25306047" w:rsidR="00984382" w:rsidRPr="002240D2" w:rsidRDefault="00854F05" w:rsidP="00412CD8">
            <w:pPr>
              <w:spacing w:before="60" w:after="60" w:line="240" w:lineRule="auto"/>
              <w:jc w:val="center"/>
              <w:rPr>
                <w:lang w:val="hr-HR"/>
              </w:rPr>
            </w:pPr>
            <w:r w:rsidRPr="002240D2">
              <w:rPr>
                <w:lang w:val="hr-HR"/>
              </w:rPr>
              <w:t>Kôd</w:t>
            </w:r>
          </w:p>
        </w:tc>
        <w:tc>
          <w:tcPr>
            <w:tcW w:w="957" w:type="pct"/>
            <w:vAlign w:val="center"/>
          </w:tcPr>
          <w:p w14:paraId="4717B22B" w14:textId="77A41234" w:rsidR="00984382" w:rsidRPr="002240D2" w:rsidRDefault="00854F05"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0772F2BA" w14:textId="77777777" w:rsidTr="004865A3">
        <w:tc>
          <w:tcPr>
            <w:tcW w:w="720" w:type="pct"/>
          </w:tcPr>
          <w:p w14:paraId="6E278BF0" w14:textId="6D451140" w:rsidR="00984382" w:rsidRPr="002240D2" w:rsidRDefault="00462527" w:rsidP="00412CD8">
            <w:pPr>
              <w:spacing w:before="60" w:after="60" w:line="240" w:lineRule="auto"/>
              <w:rPr>
                <w:lang w:val="hr-HR"/>
              </w:rPr>
            </w:pPr>
            <w:r w:rsidRPr="002240D2">
              <w:rPr>
                <w:sz w:val="18"/>
                <w:szCs w:val="18"/>
                <w:lang w:val="hr-HR"/>
              </w:rPr>
              <w:t>3.</w:t>
            </w:r>
          </w:p>
        </w:tc>
        <w:tc>
          <w:tcPr>
            <w:tcW w:w="369" w:type="pct"/>
          </w:tcPr>
          <w:p w14:paraId="7E307856" w14:textId="398F74CD" w:rsidR="00984382" w:rsidRPr="002240D2" w:rsidRDefault="00462527" w:rsidP="00412CD8">
            <w:pPr>
              <w:spacing w:before="60" w:after="60" w:line="240" w:lineRule="auto"/>
              <w:rPr>
                <w:lang w:val="hr-HR"/>
              </w:rPr>
            </w:pPr>
            <w:r w:rsidRPr="002240D2">
              <w:rPr>
                <w:sz w:val="18"/>
                <w:szCs w:val="18"/>
                <w:lang w:val="hr-HR"/>
              </w:rPr>
              <w:t>EFRR</w:t>
            </w:r>
          </w:p>
        </w:tc>
        <w:tc>
          <w:tcPr>
            <w:tcW w:w="1150" w:type="pct"/>
          </w:tcPr>
          <w:p w14:paraId="248568B7" w14:textId="4F80A24E" w:rsidR="00984382" w:rsidRPr="002240D2" w:rsidRDefault="00462527" w:rsidP="00412CD8">
            <w:pPr>
              <w:spacing w:before="60" w:after="60" w:line="240" w:lineRule="auto"/>
              <w:rPr>
                <w:lang w:val="hr-HR"/>
              </w:rPr>
            </w:pPr>
            <w:r w:rsidRPr="002240D2">
              <w:rPr>
                <w:sz w:val="18"/>
                <w:szCs w:val="18"/>
                <w:lang w:val="hr-HR"/>
              </w:rPr>
              <w:t>Manje razvijene</w:t>
            </w:r>
          </w:p>
        </w:tc>
        <w:tc>
          <w:tcPr>
            <w:tcW w:w="1100" w:type="pct"/>
          </w:tcPr>
          <w:p w14:paraId="2D0EF67E" w14:textId="452BF5EA" w:rsidR="00984382" w:rsidRPr="002240D2" w:rsidRDefault="00372B43"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r w:rsidR="003F2635" w:rsidRPr="002240D2">
              <w:rPr>
                <w:sz w:val="18"/>
                <w:szCs w:val="18"/>
                <w:lang w:val="hr-HR"/>
              </w:rPr>
              <w:t xml:space="preserve">Promicanje energetske učinkovitosti i </w:t>
            </w:r>
            <w:r w:rsidR="002A3FD2" w:rsidRPr="002240D2">
              <w:rPr>
                <w:sz w:val="18"/>
                <w:szCs w:val="18"/>
                <w:lang w:val="hr-HR"/>
              </w:rPr>
              <w:t>smanjenje</w:t>
            </w:r>
            <w:r w:rsidR="003F2635" w:rsidRPr="002240D2">
              <w:rPr>
                <w:sz w:val="18"/>
                <w:szCs w:val="18"/>
                <w:lang w:val="hr-HR"/>
              </w:rPr>
              <w:t xml:space="preserve"> emisija stakleničkih plinova</w:t>
            </w:r>
          </w:p>
        </w:tc>
        <w:tc>
          <w:tcPr>
            <w:tcW w:w="704" w:type="pct"/>
          </w:tcPr>
          <w:p w14:paraId="32131A96" w14:textId="52538207" w:rsidR="00984382" w:rsidRPr="002240D2" w:rsidRDefault="002A3FD2" w:rsidP="00412CD8">
            <w:pPr>
              <w:spacing w:before="60" w:after="60" w:line="240" w:lineRule="auto"/>
              <w:rPr>
                <w:sz w:val="18"/>
                <w:szCs w:val="18"/>
                <w:lang w:val="hr-HR"/>
              </w:rPr>
            </w:pPr>
            <w:r w:rsidRPr="002240D2">
              <w:rPr>
                <w:sz w:val="18"/>
                <w:szCs w:val="18"/>
                <w:lang w:val="hr-HR"/>
              </w:rPr>
              <w:t>040 Energetska učinkovitost i demonstracijski projekti u MSP-ovima ili velikim poduzećima te mjere potpore u skladu s kriterijima energetske učinkovitosti</w:t>
            </w:r>
          </w:p>
        </w:tc>
        <w:tc>
          <w:tcPr>
            <w:tcW w:w="957" w:type="pct"/>
          </w:tcPr>
          <w:p w14:paraId="21EFCC07" w14:textId="470B18D7" w:rsidR="00984382" w:rsidRPr="002240D2" w:rsidRDefault="002A3FD2" w:rsidP="00412CD8">
            <w:pPr>
              <w:spacing w:before="60" w:after="60" w:line="240" w:lineRule="auto"/>
              <w:rPr>
                <w:sz w:val="18"/>
                <w:szCs w:val="18"/>
                <w:lang w:val="hr-HR"/>
              </w:rPr>
            </w:pPr>
            <w:r w:rsidRPr="002240D2">
              <w:rPr>
                <w:sz w:val="18"/>
                <w:szCs w:val="18"/>
                <w:lang w:val="hr-HR"/>
              </w:rPr>
              <w:t>150</w:t>
            </w:r>
            <w:r w:rsidR="006623ED" w:rsidRPr="002240D2">
              <w:rPr>
                <w:sz w:val="18"/>
                <w:szCs w:val="18"/>
                <w:lang w:val="hr-HR"/>
              </w:rPr>
              <w:t>.000.000</w:t>
            </w:r>
          </w:p>
        </w:tc>
      </w:tr>
      <w:tr w:rsidR="002D002E" w:rsidRPr="004833B6" w14:paraId="58B3F328" w14:textId="77777777" w:rsidTr="004865A3">
        <w:tc>
          <w:tcPr>
            <w:tcW w:w="720" w:type="pct"/>
          </w:tcPr>
          <w:p w14:paraId="428E8D44" w14:textId="65D51DCB" w:rsidR="002D002E" w:rsidRPr="002240D2" w:rsidRDefault="002D002E" w:rsidP="002D002E">
            <w:pPr>
              <w:spacing w:before="60" w:after="60" w:line="240" w:lineRule="auto"/>
              <w:rPr>
                <w:sz w:val="18"/>
                <w:szCs w:val="18"/>
                <w:lang w:val="hr-HR"/>
              </w:rPr>
            </w:pPr>
            <w:r w:rsidRPr="002240D2">
              <w:rPr>
                <w:sz w:val="18"/>
                <w:szCs w:val="18"/>
                <w:lang w:val="hr-HR"/>
              </w:rPr>
              <w:t>3.</w:t>
            </w:r>
          </w:p>
        </w:tc>
        <w:tc>
          <w:tcPr>
            <w:tcW w:w="369" w:type="pct"/>
          </w:tcPr>
          <w:p w14:paraId="71CE4FFA" w14:textId="3BE4E8F6" w:rsidR="002D002E" w:rsidRPr="002240D2" w:rsidRDefault="002D002E" w:rsidP="002D002E">
            <w:pPr>
              <w:spacing w:before="60" w:after="60" w:line="240" w:lineRule="auto"/>
              <w:rPr>
                <w:sz w:val="18"/>
                <w:szCs w:val="18"/>
                <w:lang w:val="hr-HR"/>
              </w:rPr>
            </w:pPr>
            <w:r w:rsidRPr="002240D2">
              <w:rPr>
                <w:sz w:val="18"/>
                <w:szCs w:val="18"/>
                <w:lang w:val="hr-HR"/>
              </w:rPr>
              <w:t>EFRR</w:t>
            </w:r>
          </w:p>
        </w:tc>
        <w:tc>
          <w:tcPr>
            <w:tcW w:w="1150" w:type="pct"/>
          </w:tcPr>
          <w:p w14:paraId="12DF27B4" w14:textId="57C9F4A4" w:rsidR="002D002E" w:rsidRPr="002240D2" w:rsidRDefault="002D002E" w:rsidP="002D002E">
            <w:pPr>
              <w:spacing w:before="60" w:after="60" w:line="240" w:lineRule="auto"/>
              <w:rPr>
                <w:sz w:val="18"/>
                <w:szCs w:val="18"/>
                <w:lang w:val="hr-HR"/>
              </w:rPr>
            </w:pPr>
            <w:r w:rsidRPr="002240D2">
              <w:rPr>
                <w:sz w:val="18"/>
                <w:szCs w:val="18"/>
                <w:lang w:val="hr-HR"/>
              </w:rPr>
              <w:t>Manje razvijene</w:t>
            </w:r>
          </w:p>
        </w:tc>
        <w:tc>
          <w:tcPr>
            <w:tcW w:w="1100" w:type="pct"/>
          </w:tcPr>
          <w:p w14:paraId="1602DDDD" w14:textId="25570549" w:rsidR="002D002E" w:rsidRPr="002240D2" w:rsidRDefault="00372B43" w:rsidP="002D002E">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r w:rsidR="002D002E" w:rsidRPr="002240D2">
              <w:rPr>
                <w:sz w:val="18"/>
                <w:szCs w:val="18"/>
                <w:lang w:val="hr-HR"/>
              </w:rPr>
              <w:t xml:space="preserve">Promicanje energetske učinkovitosti i </w:t>
            </w:r>
            <w:r w:rsidR="002A3FD2" w:rsidRPr="002240D2">
              <w:rPr>
                <w:sz w:val="18"/>
                <w:szCs w:val="18"/>
                <w:lang w:val="hr-HR"/>
              </w:rPr>
              <w:t>smanjenje</w:t>
            </w:r>
            <w:r w:rsidR="002D002E" w:rsidRPr="002240D2">
              <w:rPr>
                <w:sz w:val="18"/>
                <w:szCs w:val="18"/>
                <w:lang w:val="hr-HR"/>
              </w:rPr>
              <w:t xml:space="preserve"> emisija stakleničkih plinova</w:t>
            </w:r>
          </w:p>
        </w:tc>
        <w:tc>
          <w:tcPr>
            <w:tcW w:w="704" w:type="pct"/>
          </w:tcPr>
          <w:p w14:paraId="070626FA" w14:textId="0E559A21" w:rsidR="002D002E" w:rsidRPr="002240D2" w:rsidRDefault="002A3FD2" w:rsidP="002D002E">
            <w:pPr>
              <w:spacing w:before="60" w:after="60" w:line="240" w:lineRule="auto"/>
              <w:rPr>
                <w:sz w:val="18"/>
                <w:szCs w:val="18"/>
                <w:lang w:val="hr-HR"/>
              </w:rPr>
            </w:pPr>
            <w:r w:rsidRPr="002240D2">
              <w:rPr>
                <w:sz w:val="18"/>
                <w:szCs w:val="18"/>
                <w:lang w:val="hr-HR"/>
              </w:rPr>
              <w:t xml:space="preserve">042 Obnova stambenih zgrada radi povećanja njihove energetske učinkovitosti, demonstracijski projekti i mjere potpore u skladu s kriterijima </w:t>
            </w:r>
            <w:r w:rsidRPr="002240D2">
              <w:rPr>
                <w:sz w:val="18"/>
                <w:szCs w:val="18"/>
                <w:lang w:val="hr-HR"/>
              </w:rPr>
              <w:lastRenderedPageBreak/>
              <w:t>energetske učinkovitosti</w:t>
            </w:r>
          </w:p>
        </w:tc>
        <w:tc>
          <w:tcPr>
            <w:tcW w:w="957" w:type="pct"/>
          </w:tcPr>
          <w:p w14:paraId="1212076F" w14:textId="2C1D1F7C" w:rsidR="002D002E" w:rsidRPr="002240D2" w:rsidRDefault="006051B9" w:rsidP="002D002E">
            <w:pPr>
              <w:spacing w:before="60" w:after="60" w:line="240" w:lineRule="auto"/>
              <w:rPr>
                <w:sz w:val="18"/>
                <w:szCs w:val="18"/>
                <w:lang w:val="hr-HR"/>
              </w:rPr>
            </w:pPr>
            <w:r>
              <w:rPr>
                <w:sz w:val="18"/>
                <w:szCs w:val="18"/>
                <w:lang w:val="hr-HR"/>
              </w:rPr>
              <w:lastRenderedPageBreak/>
              <w:t>6</w:t>
            </w:r>
            <w:r w:rsidR="008377E6">
              <w:rPr>
                <w:sz w:val="18"/>
                <w:szCs w:val="18"/>
                <w:lang w:val="hr-HR"/>
              </w:rPr>
              <w:t>0</w:t>
            </w:r>
            <w:r w:rsidR="001F44C5" w:rsidRPr="002240D2">
              <w:rPr>
                <w:sz w:val="18"/>
                <w:szCs w:val="18"/>
                <w:lang w:val="hr-HR"/>
              </w:rPr>
              <w:t>.000.000</w:t>
            </w:r>
          </w:p>
        </w:tc>
      </w:tr>
      <w:tr w:rsidR="005879FC" w:rsidRPr="004833B6" w14:paraId="0431EF3B" w14:textId="77777777" w:rsidTr="004865A3">
        <w:tc>
          <w:tcPr>
            <w:tcW w:w="720" w:type="pct"/>
          </w:tcPr>
          <w:p w14:paraId="09D895DB" w14:textId="0CEA2B6F" w:rsidR="005879FC" w:rsidRPr="002240D2" w:rsidRDefault="005879FC" w:rsidP="005879FC">
            <w:pPr>
              <w:spacing w:before="60" w:after="60" w:line="240" w:lineRule="auto"/>
              <w:rPr>
                <w:sz w:val="18"/>
                <w:szCs w:val="18"/>
                <w:lang w:val="hr-HR"/>
              </w:rPr>
            </w:pPr>
            <w:r w:rsidRPr="002240D2">
              <w:rPr>
                <w:sz w:val="18"/>
                <w:szCs w:val="18"/>
                <w:lang w:val="hr-HR"/>
              </w:rPr>
              <w:t>3.</w:t>
            </w:r>
          </w:p>
        </w:tc>
        <w:tc>
          <w:tcPr>
            <w:tcW w:w="369" w:type="pct"/>
          </w:tcPr>
          <w:p w14:paraId="54F9BA0A" w14:textId="0E910224" w:rsidR="005879FC" w:rsidRPr="002240D2" w:rsidRDefault="005879FC" w:rsidP="005879FC">
            <w:pPr>
              <w:spacing w:before="60" w:after="60" w:line="240" w:lineRule="auto"/>
              <w:rPr>
                <w:sz w:val="18"/>
                <w:szCs w:val="18"/>
                <w:lang w:val="hr-HR"/>
              </w:rPr>
            </w:pPr>
            <w:r w:rsidRPr="002240D2">
              <w:rPr>
                <w:sz w:val="18"/>
                <w:szCs w:val="18"/>
                <w:lang w:val="hr-HR"/>
              </w:rPr>
              <w:t>EFRR</w:t>
            </w:r>
          </w:p>
        </w:tc>
        <w:tc>
          <w:tcPr>
            <w:tcW w:w="1150" w:type="pct"/>
          </w:tcPr>
          <w:p w14:paraId="0B62F66A" w14:textId="6C0BD71F" w:rsidR="005879FC" w:rsidRPr="002240D2" w:rsidRDefault="005879FC" w:rsidP="005879FC">
            <w:pPr>
              <w:spacing w:before="60" w:after="60" w:line="240" w:lineRule="auto"/>
              <w:rPr>
                <w:sz w:val="18"/>
                <w:szCs w:val="18"/>
                <w:lang w:val="hr-HR"/>
              </w:rPr>
            </w:pPr>
            <w:r w:rsidRPr="002240D2">
              <w:rPr>
                <w:sz w:val="18"/>
                <w:szCs w:val="18"/>
                <w:lang w:val="hr-HR"/>
              </w:rPr>
              <w:t>Manje razvijene</w:t>
            </w:r>
          </w:p>
        </w:tc>
        <w:tc>
          <w:tcPr>
            <w:tcW w:w="1100" w:type="pct"/>
          </w:tcPr>
          <w:p w14:paraId="6E93FFBF" w14:textId="4089261A" w:rsidR="005879FC" w:rsidRPr="002240D2" w:rsidRDefault="00372B43" w:rsidP="005879FC">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r w:rsidR="005879FC" w:rsidRPr="002240D2">
              <w:rPr>
                <w:sz w:val="18"/>
                <w:szCs w:val="18"/>
                <w:lang w:val="hr-HR"/>
              </w:rPr>
              <w:t xml:space="preserve">Promicanje energetske učinkovitosti i </w:t>
            </w:r>
            <w:r w:rsidR="002A3FD2" w:rsidRPr="002240D2">
              <w:rPr>
                <w:sz w:val="18"/>
                <w:szCs w:val="18"/>
                <w:lang w:val="hr-HR"/>
              </w:rPr>
              <w:t>smanjenje</w:t>
            </w:r>
            <w:r w:rsidR="005879FC" w:rsidRPr="002240D2" w:rsidDel="00C52176">
              <w:rPr>
                <w:sz w:val="18"/>
                <w:szCs w:val="18"/>
                <w:lang w:val="hr-HR"/>
              </w:rPr>
              <w:t xml:space="preserve"> </w:t>
            </w:r>
            <w:r w:rsidR="005879FC" w:rsidRPr="002240D2">
              <w:rPr>
                <w:sz w:val="18"/>
                <w:szCs w:val="18"/>
                <w:lang w:val="hr-HR"/>
              </w:rPr>
              <w:t>emisija stakleničkih plinova</w:t>
            </w:r>
          </w:p>
        </w:tc>
        <w:tc>
          <w:tcPr>
            <w:tcW w:w="704" w:type="pct"/>
          </w:tcPr>
          <w:p w14:paraId="3EC727EA" w14:textId="69396329" w:rsidR="005879FC" w:rsidRPr="002240D2" w:rsidRDefault="002A3FD2" w:rsidP="005879FC">
            <w:pPr>
              <w:spacing w:before="60" w:after="60" w:line="240" w:lineRule="auto"/>
              <w:rPr>
                <w:sz w:val="18"/>
                <w:szCs w:val="18"/>
                <w:lang w:val="hr-HR"/>
              </w:rPr>
            </w:pPr>
            <w:r w:rsidRPr="002240D2">
              <w:rPr>
                <w:sz w:val="18"/>
                <w:szCs w:val="18"/>
                <w:lang w:val="hr-HR"/>
              </w:rPr>
              <w:t>04</w:t>
            </w:r>
            <w:r w:rsidR="0021379A">
              <w:rPr>
                <w:sz w:val="18"/>
                <w:szCs w:val="18"/>
                <w:lang w:val="hr-HR"/>
              </w:rPr>
              <w:t>5</w:t>
            </w:r>
            <w:r w:rsidRPr="002240D2">
              <w:rPr>
                <w:sz w:val="18"/>
                <w:szCs w:val="18"/>
                <w:lang w:val="hr-HR"/>
              </w:rPr>
              <w:t xml:space="preserve"> </w:t>
            </w:r>
            <w:r w:rsidR="00C840F7" w:rsidRPr="00C840F7">
              <w:rPr>
                <w:sz w:val="18"/>
                <w:szCs w:val="18"/>
                <w:lang w:val="hr-HR"/>
              </w:rPr>
              <w:t xml:space="preserve">Obnova radi povećanja energetske učinkovitosti ili mjere energetske učinkovitosti za javnu infrastrukturu, demonstracijski projekti i mjere potpore u skladu s kriterijima energetske </w:t>
            </w:r>
            <w:r w:rsidRPr="002240D2" w:rsidDel="00C840F7">
              <w:rPr>
                <w:sz w:val="18"/>
                <w:szCs w:val="18"/>
                <w:lang w:val="hr-HR"/>
              </w:rPr>
              <w:t>učinkovitosti</w:t>
            </w:r>
          </w:p>
        </w:tc>
        <w:tc>
          <w:tcPr>
            <w:tcW w:w="957" w:type="pct"/>
          </w:tcPr>
          <w:p w14:paraId="79531AA4" w14:textId="5FE28ED9" w:rsidR="005879FC" w:rsidRPr="002240D2" w:rsidRDefault="006051B9" w:rsidP="005879FC">
            <w:pPr>
              <w:spacing w:before="60" w:after="60" w:line="240" w:lineRule="auto"/>
              <w:rPr>
                <w:sz w:val="18"/>
                <w:szCs w:val="18"/>
                <w:lang w:val="hr-HR"/>
              </w:rPr>
            </w:pPr>
            <w:r w:rsidRPr="002240D2">
              <w:rPr>
                <w:sz w:val="18"/>
                <w:szCs w:val="18"/>
                <w:lang w:val="hr-HR"/>
              </w:rPr>
              <w:t>1</w:t>
            </w:r>
            <w:r>
              <w:rPr>
                <w:sz w:val="18"/>
                <w:szCs w:val="18"/>
                <w:lang w:val="hr-HR"/>
              </w:rPr>
              <w:t>85</w:t>
            </w:r>
            <w:r w:rsidR="00AA1215" w:rsidRPr="002240D2">
              <w:rPr>
                <w:sz w:val="18"/>
                <w:szCs w:val="18"/>
                <w:lang w:val="hr-HR"/>
              </w:rPr>
              <w:t>.000.000</w:t>
            </w:r>
          </w:p>
        </w:tc>
      </w:tr>
    </w:tbl>
    <w:p w14:paraId="5FD6764D" w14:textId="77777777" w:rsidR="00984382" w:rsidRPr="002240D2" w:rsidRDefault="00984382" w:rsidP="00984382">
      <w:pPr>
        <w:rPr>
          <w:lang w:val="hr-HR"/>
        </w:rPr>
      </w:pPr>
    </w:p>
    <w:p w14:paraId="1FBB2BEB" w14:textId="77777777" w:rsidR="00F569ED" w:rsidRPr="002240D2" w:rsidRDefault="00F569ED" w:rsidP="00F569ED">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09F4BF2C" w14:textId="77777777" w:rsidTr="004865A3">
        <w:tc>
          <w:tcPr>
            <w:tcW w:w="775" w:type="pct"/>
          </w:tcPr>
          <w:p w14:paraId="32C15D23" w14:textId="63BC27BF" w:rsidR="00984382" w:rsidRPr="002240D2" w:rsidRDefault="00724D81" w:rsidP="00412CD8">
            <w:pPr>
              <w:spacing w:before="60" w:after="60" w:line="240" w:lineRule="auto"/>
              <w:jc w:val="center"/>
              <w:rPr>
                <w:lang w:val="hr-HR"/>
              </w:rPr>
            </w:pPr>
            <w:r w:rsidRPr="002240D2">
              <w:rPr>
                <w:lang w:val="hr-HR"/>
              </w:rPr>
              <w:t>Prioritet br.</w:t>
            </w:r>
          </w:p>
        </w:tc>
        <w:tc>
          <w:tcPr>
            <w:tcW w:w="422" w:type="pct"/>
          </w:tcPr>
          <w:p w14:paraId="3F1EDA96" w14:textId="737F4145" w:rsidR="00984382" w:rsidRPr="002240D2" w:rsidRDefault="00724D81" w:rsidP="00412CD8">
            <w:pPr>
              <w:spacing w:before="60" w:after="60" w:line="240" w:lineRule="auto"/>
              <w:jc w:val="center"/>
              <w:rPr>
                <w:lang w:val="hr-HR"/>
              </w:rPr>
            </w:pPr>
            <w:r w:rsidRPr="002240D2">
              <w:rPr>
                <w:lang w:val="hr-HR"/>
              </w:rPr>
              <w:t>Fond</w:t>
            </w:r>
          </w:p>
        </w:tc>
        <w:tc>
          <w:tcPr>
            <w:tcW w:w="1206" w:type="pct"/>
          </w:tcPr>
          <w:p w14:paraId="1DB4824A" w14:textId="0B48C278" w:rsidR="00984382" w:rsidRPr="002240D2" w:rsidRDefault="00724D81" w:rsidP="00412CD8">
            <w:pPr>
              <w:spacing w:before="60" w:after="60" w:line="240" w:lineRule="auto"/>
              <w:jc w:val="center"/>
              <w:rPr>
                <w:lang w:val="hr-HR"/>
              </w:rPr>
            </w:pPr>
            <w:r w:rsidRPr="002240D2">
              <w:rPr>
                <w:lang w:val="hr-HR"/>
              </w:rPr>
              <w:t>Kategorija regije</w:t>
            </w:r>
          </w:p>
        </w:tc>
        <w:tc>
          <w:tcPr>
            <w:tcW w:w="1155" w:type="pct"/>
          </w:tcPr>
          <w:p w14:paraId="30F70389" w14:textId="57DC42EE" w:rsidR="00984382" w:rsidRPr="002240D2" w:rsidRDefault="00724D81" w:rsidP="00412CD8">
            <w:pPr>
              <w:spacing w:before="60" w:after="60" w:line="240" w:lineRule="auto"/>
              <w:jc w:val="center"/>
              <w:rPr>
                <w:lang w:val="hr-HR"/>
              </w:rPr>
            </w:pPr>
            <w:r w:rsidRPr="002240D2">
              <w:rPr>
                <w:lang w:val="hr-HR"/>
              </w:rPr>
              <w:t>Specifični cilj</w:t>
            </w:r>
          </w:p>
        </w:tc>
        <w:tc>
          <w:tcPr>
            <w:tcW w:w="430" w:type="pct"/>
          </w:tcPr>
          <w:p w14:paraId="0F4F7085" w14:textId="0713E070" w:rsidR="00984382" w:rsidRPr="002240D2" w:rsidRDefault="00724D81" w:rsidP="00412CD8">
            <w:pPr>
              <w:spacing w:before="60" w:after="60" w:line="240" w:lineRule="auto"/>
              <w:jc w:val="center"/>
              <w:rPr>
                <w:lang w:val="hr-HR"/>
              </w:rPr>
            </w:pPr>
            <w:r w:rsidRPr="002240D2">
              <w:rPr>
                <w:lang w:val="hr-HR"/>
              </w:rPr>
              <w:t>Kôd</w:t>
            </w:r>
          </w:p>
        </w:tc>
        <w:tc>
          <w:tcPr>
            <w:tcW w:w="1012" w:type="pct"/>
          </w:tcPr>
          <w:p w14:paraId="759C584F" w14:textId="319ED83F" w:rsidR="00984382" w:rsidRPr="002240D2" w:rsidRDefault="00724D81"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119755A9" w14:textId="77777777" w:rsidTr="004865A3">
        <w:tc>
          <w:tcPr>
            <w:tcW w:w="775" w:type="pct"/>
          </w:tcPr>
          <w:p w14:paraId="0D56A0D4" w14:textId="0209E88D" w:rsidR="00984382" w:rsidRPr="005451C2" w:rsidRDefault="00536387" w:rsidP="00412CD8">
            <w:pPr>
              <w:spacing w:before="60" w:after="60" w:line="240" w:lineRule="auto"/>
              <w:rPr>
                <w:lang w:val="hr-HR"/>
              </w:rPr>
            </w:pPr>
            <w:r w:rsidRPr="005451C2">
              <w:rPr>
                <w:sz w:val="18"/>
                <w:szCs w:val="18"/>
                <w:lang w:val="hr-HR"/>
              </w:rPr>
              <w:t>3.</w:t>
            </w:r>
          </w:p>
        </w:tc>
        <w:tc>
          <w:tcPr>
            <w:tcW w:w="422" w:type="pct"/>
          </w:tcPr>
          <w:p w14:paraId="4F648E13" w14:textId="1136CD48" w:rsidR="00984382" w:rsidRPr="005451C2" w:rsidRDefault="00536387" w:rsidP="00412CD8">
            <w:pPr>
              <w:spacing w:before="60" w:after="60" w:line="240" w:lineRule="auto"/>
              <w:rPr>
                <w:lang w:val="hr-HR"/>
              </w:rPr>
            </w:pPr>
            <w:r w:rsidRPr="005451C2">
              <w:rPr>
                <w:sz w:val="18"/>
                <w:szCs w:val="18"/>
                <w:lang w:val="hr-HR"/>
              </w:rPr>
              <w:t>EFRR</w:t>
            </w:r>
          </w:p>
        </w:tc>
        <w:tc>
          <w:tcPr>
            <w:tcW w:w="1206" w:type="pct"/>
          </w:tcPr>
          <w:p w14:paraId="5FAB5D6C" w14:textId="7E6DF774" w:rsidR="00984382" w:rsidRPr="005451C2" w:rsidRDefault="00536387" w:rsidP="00412CD8">
            <w:pPr>
              <w:spacing w:before="60" w:after="60" w:line="240" w:lineRule="auto"/>
              <w:rPr>
                <w:lang w:val="hr-HR"/>
              </w:rPr>
            </w:pPr>
            <w:r w:rsidRPr="005451C2">
              <w:rPr>
                <w:sz w:val="18"/>
                <w:szCs w:val="18"/>
                <w:lang w:val="hr-HR"/>
              </w:rPr>
              <w:t>Manje razvijene</w:t>
            </w:r>
          </w:p>
        </w:tc>
        <w:tc>
          <w:tcPr>
            <w:tcW w:w="1155" w:type="pct"/>
          </w:tcPr>
          <w:p w14:paraId="4C2BCF00" w14:textId="324CC651" w:rsidR="00984382" w:rsidRPr="002240D2" w:rsidRDefault="00372B43"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r w:rsidR="00212CAA" w:rsidRPr="005451C2">
              <w:rPr>
                <w:sz w:val="18"/>
                <w:szCs w:val="18"/>
                <w:lang w:val="hr-HR"/>
              </w:rPr>
              <w:t>Promicanje energetske učinkovitosti i smanjenje emisija stakleničkih plinova</w:t>
            </w:r>
          </w:p>
        </w:tc>
        <w:tc>
          <w:tcPr>
            <w:tcW w:w="430" w:type="pct"/>
          </w:tcPr>
          <w:p w14:paraId="47B119E0" w14:textId="0A683AD0" w:rsidR="00984382" w:rsidRPr="00600AA2" w:rsidRDefault="00410F23" w:rsidP="00412CD8">
            <w:pPr>
              <w:spacing w:before="60" w:after="60" w:line="240" w:lineRule="auto"/>
              <w:rPr>
                <w:sz w:val="18"/>
                <w:szCs w:val="18"/>
                <w:lang w:val="hr-HR"/>
              </w:rPr>
            </w:pPr>
            <w:r w:rsidRPr="00600AA2">
              <w:rPr>
                <w:sz w:val="18"/>
                <w:szCs w:val="18"/>
                <w:lang w:val="hr-HR"/>
              </w:rPr>
              <w:t>01</w:t>
            </w:r>
          </w:p>
        </w:tc>
        <w:tc>
          <w:tcPr>
            <w:tcW w:w="1012" w:type="pct"/>
          </w:tcPr>
          <w:p w14:paraId="703A8F46" w14:textId="7BBF456A" w:rsidR="00984382" w:rsidRPr="00600AA2" w:rsidRDefault="008A2C1A" w:rsidP="00412CD8">
            <w:pPr>
              <w:spacing w:before="60" w:after="60" w:line="240" w:lineRule="auto"/>
              <w:rPr>
                <w:sz w:val="18"/>
                <w:szCs w:val="18"/>
                <w:lang w:val="hr-HR"/>
              </w:rPr>
            </w:pPr>
            <w:r w:rsidRPr="00600AA2">
              <w:rPr>
                <w:sz w:val="18"/>
                <w:szCs w:val="18"/>
                <w:lang w:val="hr-HR"/>
              </w:rPr>
              <w:t>185.000.000</w:t>
            </w:r>
          </w:p>
        </w:tc>
      </w:tr>
      <w:tr w:rsidR="00410F23" w:rsidRPr="004833B6" w14:paraId="337A2AAE" w14:textId="77777777" w:rsidTr="004865A3">
        <w:tc>
          <w:tcPr>
            <w:tcW w:w="775" w:type="pct"/>
          </w:tcPr>
          <w:p w14:paraId="2E2C999C" w14:textId="02210CA7" w:rsidR="00410F23" w:rsidRPr="005451C2" w:rsidRDefault="00410F23" w:rsidP="00410F23">
            <w:pPr>
              <w:spacing w:before="60" w:after="60" w:line="240" w:lineRule="auto"/>
              <w:rPr>
                <w:sz w:val="18"/>
                <w:szCs w:val="18"/>
                <w:lang w:val="hr-HR"/>
              </w:rPr>
            </w:pPr>
            <w:r w:rsidRPr="005451C2">
              <w:rPr>
                <w:sz w:val="18"/>
                <w:szCs w:val="18"/>
                <w:lang w:val="hr-HR"/>
              </w:rPr>
              <w:t>3.</w:t>
            </w:r>
          </w:p>
        </w:tc>
        <w:tc>
          <w:tcPr>
            <w:tcW w:w="422" w:type="pct"/>
          </w:tcPr>
          <w:p w14:paraId="000DC9AC" w14:textId="48EF0DFA" w:rsidR="00410F23" w:rsidRPr="005451C2" w:rsidRDefault="00410F23" w:rsidP="00410F23">
            <w:pPr>
              <w:spacing w:before="60" w:after="60" w:line="240" w:lineRule="auto"/>
              <w:rPr>
                <w:sz w:val="18"/>
                <w:szCs w:val="18"/>
                <w:lang w:val="hr-HR"/>
              </w:rPr>
            </w:pPr>
            <w:r w:rsidRPr="005451C2">
              <w:rPr>
                <w:sz w:val="18"/>
                <w:szCs w:val="18"/>
                <w:lang w:val="hr-HR"/>
              </w:rPr>
              <w:t>EFRR</w:t>
            </w:r>
          </w:p>
        </w:tc>
        <w:tc>
          <w:tcPr>
            <w:tcW w:w="1206" w:type="pct"/>
          </w:tcPr>
          <w:p w14:paraId="2BFE705A" w14:textId="15F80937" w:rsidR="00410F23" w:rsidRPr="005451C2" w:rsidRDefault="00410F23" w:rsidP="00410F23">
            <w:pPr>
              <w:spacing w:before="60" w:after="60" w:line="240" w:lineRule="auto"/>
              <w:rPr>
                <w:sz w:val="18"/>
                <w:szCs w:val="18"/>
                <w:lang w:val="hr-HR"/>
              </w:rPr>
            </w:pPr>
            <w:r w:rsidRPr="005451C2">
              <w:rPr>
                <w:sz w:val="18"/>
                <w:szCs w:val="18"/>
                <w:lang w:val="hr-HR"/>
              </w:rPr>
              <w:t>Manje razvijene</w:t>
            </w:r>
          </w:p>
        </w:tc>
        <w:tc>
          <w:tcPr>
            <w:tcW w:w="1155" w:type="pct"/>
          </w:tcPr>
          <w:p w14:paraId="5B28EE42" w14:textId="0ABC1497" w:rsidR="00410F23" w:rsidRPr="005451C2" w:rsidRDefault="00372B43" w:rsidP="00410F23">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r w:rsidR="00410F23" w:rsidRPr="005451C2">
              <w:rPr>
                <w:sz w:val="18"/>
                <w:szCs w:val="18"/>
                <w:lang w:val="hr-HR"/>
              </w:rPr>
              <w:t>Promicanje energetske učinkovitosti i smanjenje emisija stakleničkih plinova</w:t>
            </w:r>
          </w:p>
        </w:tc>
        <w:tc>
          <w:tcPr>
            <w:tcW w:w="430" w:type="pct"/>
          </w:tcPr>
          <w:p w14:paraId="4C493EFB" w14:textId="448D7EE5" w:rsidR="00410F23" w:rsidRPr="00600AA2" w:rsidRDefault="007F0AA9" w:rsidP="00410F23">
            <w:pPr>
              <w:spacing w:before="60" w:after="60" w:line="240" w:lineRule="auto"/>
              <w:rPr>
                <w:sz w:val="18"/>
                <w:szCs w:val="18"/>
                <w:lang w:val="hr-HR"/>
              </w:rPr>
            </w:pPr>
            <w:r w:rsidRPr="00600AA2">
              <w:rPr>
                <w:sz w:val="18"/>
                <w:szCs w:val="18"/>
                <w:lang w:val="hr-HR"/>
              </w:rPr>
              <w:t>0</w:t>
            </w:r>
            <w:r>
              <w:rPr>
                <w:sz w:val="18"/>
                <w:szCs w:val="18"/>
                <w:lang w:val="hr-HR"/>
              </w:rPr>
              <w:t>3</w:t>
            </w:r>
          </w:p>
        </w:tc>
        <w:tc>
          <w:tcPr>
            <w:tcW w:w="1012" w:type="pct"/>
          </w:tcPr>
          <w:p w14:paraId="3101F754" w14:textId="32833817" w:rsidR="00410F23" w:rsidRPr="00600AA2" w:rsidRDefault="008A2C1A" w:rsidP="00410F23">
            <w:pPr>
              <w:spacing w:before="60" w:after="60" w:line="240" w:lineRule="auto"/>
              <w:rPr>
                <w:sz w:val="18"/>
                <w:szCs w:val="18"/>
                <w:lang w:val="hr-HR"/>
              </w:rPr>
            </w:pPr>
            <w:r w:rsidRPr="00600AA2">
              <w:rPr>
                <w:sz w:val="18"/>
                <w:szCs w:val="18"/>
                <w:lang w:val="hr-HR"/>
              </w:rPr>
              <w:t>210.000.000</w:t>
            </w:r>
          </w:p>
        </w:tc>
      </w:tr>
    </w:tbl>
    <w:p w14:paraId="75BDF727" w14:textId="77777777" w:rsidR="00984382" w:rsidRPr="002240D2" w:rsidRDefault="00984382" w:rsidP="00984382">
      <w:pPr>
        <w:rPr>
          <w:lang w:val="hr-HR"/>
        </w:rPr>
      </w:pPr>
    </w:p>
    <w:p w14:paraId="5868C845" w14:textId="77777777" w:rsidR="00A051C4" w:rsidRPr="002240D2" w:rsidRDefault="00A051C4" w:rsidP="00A051C4">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33D55EBD" w14:textId="77777777" w:rsidTr="004865A3">
        <w:tc>
          <w:tcPr>
            <w:tcW w:w="775" w:type="pct"/>
          </w:tcPr>
          <w:p w14:paraId="369C9FCF" w14:textId="5DD40A3B" w:rsidR="00984382" w:rsidRPr="002240D2" w:rsidRDefault="00B32AA2" w:rsidP="00412CD8">
            <w:pPr>
              <w:spacing w:before="60" w:after="60" w:line="240" w:lineRule="auto"/>
              <w:jc w:val="center"/>
              <w:rPr>
                <w:lang w:val="hr-HR"/>
              </w:rPr>
            </w:pPr>
            <w:r w:rsidRPr="002240D2">
              <w:rPr>
                <w:lang w:val="hr-HR"/>
              </w:rPr>
              <w:t>Prioritet br.</w:t>
            </w:r>
          </w:p>
        </w:tc>
        <w:tc>
          <w:tcPr>
            <w:tcW w:w="422" w:type="pct"/>
          </w:tcPr>
          <w:p w14:paraId="31ABA410" w14:textId="577B51D5" w:rsidR="00984382" w:rsidRPr="002240D2" w:rsidRDefault="00B32AA2" w:rsidP="00412CD8">
            <w:pPr>
              <w:spacing w:before="60" w:after="60" w:line="240" w:lineRule="auto"/>
              <w:jc w:val="center"/>
              <w:rPr>
                <w:lang w:val="hr-HR"/>
              </w:rPr>
            </w:pPr>
            <w:r w:rsidRPr="002240D2">
              <w:rPr>
                <w:lang w:val="hr-HR"/>
              </w:rPr>
              <w:t>Fond</w:t>
            </w:r>
          </w:p>
        </w:tc>
        <w:tc>
          <w:tcPr>
            <w:tcW w:w="1206" w:type="pct"/>
          </w:tcPr>
          <w:p w14:paraId="20C1C7D1" w14:textId="4BC2E2A9" w:rsidR="00984382" w:rsidRPr="002240D2" w:rsidRDefault="00B32AA2" w:rsidP="00412CD8">
            <w:pPr>
              <w:spacing w:before="60" w:after="60" w:line="240" w:lineRule="auto"/>
              <w:jc w:val="center"/>
              <w:rPr>
                <w:lang w:val="hr-HR"/>
              </w:rPr>
            </w:pPr>
            <w:r w:rsidRPr="002240D2">
              <w:rPr>
                <w:lang w:val="hr-HR"/>
              </w:rPr>
              <w:t>Kategorija regije</w:t>
            </w:r>
          </w:p>
        </w:tc>
        <w:tc>
          <w:tcPr>
            <w:tcW w:w="1155" w:type="pct"/>
          </w:tcPr>
          <w:p w14:paraId="451B53C6" w14:textId="1B3814B9" w:rsidR="00984382" w:rsidRPr="002240D2" w:rsidRDefault="00B32AA2" w:rsidP="00412CD8">
            <w:pPr>
              <w:spacing w:before="60" w:after="60" w:line="240" w:lineRule="auto"/>
              <w:jc w:val="center"/>
              <w:rPr>
                <w:lang w:val="hr-HR"/>
              </w:rPr>
            </w:pPr>
            <w:r w:rsidRPr="002240D2">
              <w:rPr>
                <w:lang w:val="hr-HR"/>
              </w:rPr>
              <w:t>Specifični cilj</w:t>
            </w:r>
          </w:p>
        </w:tc>
        <w:tc>
          <w:tcPr>
            <w:tcW w:w="430" w:type="pct"/>
          </w:tcPr>
          <w:p w14:paraId="4469AB45" w14:textId="2F3BE69D" w:rsidR="00984382" w:rsidRPr="002240D2" w:rsidRDefault="00B32AA2" w:rsidP="00412CD8">
            <w:pPr>
              <w:spacing w:before="60" w:after="60" w:line="240" w:lineRule="auto"/>
              <w:jc w:val="center"/>
              <w:rPr>
                <w:lang w:val="hr-HR"/>
              </w:rPr>
            </w:pPr>
            <w:r w:rsidRPr="002240D2">
              <w:rPr>
                <w:lang w:val="hr-HR"/>
              </w:rPr>
              <w:t>Kôd</w:t>
            </w:r>
          </w:p>
        </w:tc>
        <w:tc>
          <w:tcPr>
            <w:tcW w:w="1012" w:type="pct"/>
          </w:tcPr>
          <w:p w14:paraId="24DC55D4" w14:textId="4244E98B" w:rsidR="00984382" w:rsidRPr="002240D2" w:rsidRDefault="00B32AA2"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6AF04FC3" w14:textId="77777777" w:rsidTr="004865A3">
        <w:tc>
          <w:tcPr>
            <w:tcW w:w="775" w:type="pct"/>
          </w:tcPr>
          <w:p w14:paraId="1BA03F65" w14:textId="748D7CA5" w:rsidR="00984382" w:rsidRPr="002240D2" w:rsidRDefault="000E4106" w:rsidP="00412CD8">
            <w:pPr>
              <w:spacing w:before="60" w:after="60" w:line="240" w:lineRule="auto"/>
              <w:rPr>
                <w:lang w:val="hr-HR"/>
              </w:rPr>
            </w:pPr>
            <w:r w:rsidRPr="002240D2">
              <w:rPr>
                <w:sz w:val="18"/>
                <w:szCs w:val="18"/>
                <w:lang w:val="hr-HR"/>
              </w:rPr>
              <w:t>3.</w:t>
            </w:r>
          </w:p>
        </w:tc>
        <w:tc>
          <w:tcPr>
            <w:tcW w:w="422" w:type="pct"/>
          </w:tcPr>
          <w:p w14:paraId="6DACCB26" w14:textId="72F3B79B" w:rsidR="00984382" w:rsidRPr="002240D2" w:rsidRDefault="000E4106" w:rsidP="00412CD8">
            <w:pPr>
              <w:spacing w:before="60" w:after="60" w:line="240" w:lineRule="auto"/>
              <w:rPr>
                <w:lang w:val="hr-HR"/>
              </w:rPr>
            </w:pPr>
            <w:r w:rsidRPr="002240D2">
              <w:rPr>
                <w:sz w:val="18"/>
                <w:szCs w:val="18"/>
                <w:lang w:val="hr-HR"/>
              </w:rPr>
              <w:t>EFRR</w:t>
            </w:r>
          </w:p>
        </w:tc>
        <w:tc>
          <w:tcPr>
            <w:tcW w:w="1206" w:type="pct"/>
          </w:tcPr>
          <w:p w14:paraId="18FA5942" w14:textId="0AD7A448" w:rsidR="00984382" w:rsidRPr="002240D2" w:rsidRDefault="000E4106" w:rsidP="00412CD8">
            <w:pPr>
              <w:spacing w:before="60" w:after="60" w:line="240" w:lineRule="auto"/>
              <w:rPr>
                <w:lang w:val="hr-HR"/>
              </w:rPr>
            </w:pPr>
            <w:r w:rsidRPr="002240D2">
              <w:rPr>
                <w:sz w:val="18"/>
                <w:szCs w:val="18"/>
                <w:lang w:val="hr-HR"/>
              </w:rPr>
              <w:t>Manje razvijene</w:t>
            </w:r>
          </w:p>
        </w:tc>
        <w:tc>
          <w:tcPr>
            <w:tcW w:w="1155" w:type="pct"/>
          </w:tcPr>
          <w:p w14:paraId="573EF48B" w14:textId="6CDEE3A1" w:rsidR="00984382" w:rsidRPr="002240D2" w:rsidRDefault="00372B43"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r w:rsidR="000E4106" w:rsidRPr="002240D2">
              <w:rPr>
                <w:sz w:val="18"/>
                <w:szCs w:val="18"/>
                <w:lang w:val="hr-HR"/>
              </w:rPr>
              <w:t>Promicanje energetske učinkovitosti i smanjenje emisija stakleničkih plinova</w:t>
            </w:r>
          </w:p>
        </w:tc>
        <w:tc>
          <w:tcPr>
            <w:tcW w:w="430" w:type="pct"/>
          </w:tcPr>
          <w:p w14:paraId="253861D9" w14:textId="67B1D4AF" w:rsidR="00984382" w:rsidRPr="002240D2" w:rsidRDefault="00E67B94" w:rsidP="00412CD8">
            <w:pPr>
              <w:spacing w:before="60" w:after="60" w:line="240" w:lineRule="auto"/>
              <w:rPr>
                <w:lang w:val="hr-HR"/>
              </w:rPr>
            </w:pPr>
            <w:r w:rsidRPr="002240D2">
              <w:rPr>
                <w:sz w:val="18"/>
                <w:szCs w:val="18"/>
                <w:lang w:val="hr-HR"/>
              </w:rPr>
              <w:t>33</w:t>
            </w:r>
          </w:p>
        </w:tc>
        <w:tc>
          <w:tcPr>
            <w:tcW w:w="1012" w:type="pct"/>
          </w:tcPr>
          <w:p w14:paraId="7F0E8424" w14:textId="6F541750" w:rsidR="00984382" w:rsidRPr="002240D2" w:rsidRDefault="00034ECE" w:rsidP="00412CD8">
            <w:pPr>
              <w:spacing w:before="60" w:after="60" w:line="240" w:lineRule="auto"/>
              <w:rPr>
                <w:lang w:val="hr-HR"/>
              </w:rPr>
            </w:pPr>
            <w:r w:rsidRPr="002240D2">
              <w:rPr>
                <w:sz w:val="18"/>
                <w:szCs w:val="18"/>
                <w:lang w:val="hr-HR"/>
              </w:rPr>
              <w:t>3</w:t>
            </w:r>
            <w:r w:rsidR="00F82199">
              <w:rPr>
                <w:sz w:val="18"/>
                <w:szCs w:val="18"/>
                <w:lang w:val="hr-HR"/>
              </w:rPr>
              <w:t>10</w:t>
            </w:r>
            <w:r w:rsidR="00C156E9" w:rsidRPr="002240D2">
              <w:rPr>
                <w:sz w:val="18"/>
                <w:szCs w:val="18"/>
                <w:lang w:val="hr-HR"/>
              </w:rPr>
              <w:t>.000.000</w:t>
            </w:r>
          </w:p>
        </w:tc>
      </w:tr>
      <w:tr w:rsidR="00844657" w:rsidRPr="004833B6" w14:paraId="32CF8983" w14:textId="77777777" w:rsidTr="004865A3">
        <w:tc>
          <w:tcPr>
            <w:tcW w:w="775" w:type="pct"/>
          </w:tcPr>
          <w:p w14:paraId="0EAD0846" w14:textId="2A7DC178" w:rsidR="00844657" w:rsidRPr="002240D2" w:rsidRDefault="00844657" w:rsidP="00844657">
            <w:pPr>
              <w:spacing w:before="60" w:after="60" w:line="240" w:lineRule="auto"/>
              <w:rPr>
                <w:sz w:val="18"/>
                <w:szCs w:val="18"/>
                <w:lang w:val="hr-HR"/>
              </w:rPr>
            </w:pPr>
            <w:r w:rsidRPr="002240D2">
              <w:rPr>
                <w:sz w:val="18"/>
                <w:szCs w:val="18"/>
                <w:lang w:val="hr-HR"/>
              </w:rPr>
              <w:t>3.</w:t>
            </w:r>
          </w:p>
        </w:tc>
        <w:tc>
          <w:tcPr>
            <w:tcW w:w="422" w:type="pct"/>
          </w:tcPr>
          <w:p w14:paraId="1F231B88" w14:textId="3573E28D" w:rsidR="00844657" w:rsidRPr="002240D2" w:rsidRDefault="00844657" w:rsidP="00844657">
            <w:pPr>
              <w:spacing w:before="60" w:after="60" w:line="240" w:lineRule="auto"/>
              <w:rPr>
                <w:sz w:val="18"/>
                <w:szCs w:val="18"/>
                <w:lang w:val="hr-HR"/>
              </w:rPr>
            </w:pPr>
            <w:r w:rsidRPr="002240D2">
              <w:rPr>
                <w:sz w:val="18"/>
                <w:szCs w:val="18"/>
                <w:lang w:val="hr-HR"/>
              </w:rPr>
              <w:t>EFRR</w:t>
            </w:r>
          </w:p>
        </w:tc>
        <w:tc>
          <w:tcPr>
            <w:tcW w:w="1206" w:type="pct"/>
          </w:tcPr>
          <w:p w14:paraId="20E3E96E" w14:textId="39C6F96A" w:rsidR="00844657" w:rsidRPr="002240D2" w:rsidRDefault="00844657" w:rsidP="00844657">
            <w:pPr>
              <w:spacing w:before="60" w:after="60" w:line="240" w:lineRule="auto"/>
              <w:rPr>
                <w:sz w:val="18"/>
                <w:szCs w:val="18"/>
                <w:lang w:val="hr-HR"/>
              </w:rPr>
            </w:pPr>
            <w:r w:rsidRPr="002240D2">
              <w:rPr>
                <w:sz w:val="18"/>
                <w:szCs w:val="18"/>
                <w:lang w:val="hr-HR"/>
              </w:rPr>
              <w:t>Manje razvijene</w:t>
            </w:r>
          </w:p>
        </w:tc>
        <w:tc>
          <w:tcPr>
            <w:tcW w:w="1155" w:type="pct"/>
          </w:tcPr>
          <w:p w14:paraId="627EDD34" w14:textId="5FE43415" w:rsidR="00844657" w:rsidRPr="002240D2" w:rsidRDefault="00372B43" w:rsidP="00844657">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r w:rsidR="00844657" w:rsidRPr="002240D2">
              <w:rPr>
                <w:sz w:val="18"/>
                <w:szCs w:val="18"/>
                <w:lang w:val="hr-HR"/>
              </w:rPr>
              <w:t>Promicanje energetske učinkovitosti i smanjenje emisija stakleničkih plinova</w:t>
            </w:r>
          </w:p>
        </w:tc>
        <w:tc>
          <w:tcPr>
            <w:tcW w:w="430" w:type="pct"/>
          </w:tcPr>
          <w:p w14:paraId="37F8EF3B" w14:textId="16E216B1" w:rsidR="00844657" w:rsidRPr="002240D2" w:rsidRDefault="00844657" w:rsidP="00844657">
            <w:pPr>
              <w:spacing w:before="60" w:after="60" w:line="240" w:lineRule="auto"/>
              <w:rPr>
                <w:sz w:val="18"/>
                <w:szCs w:val="18"/>
                <w:lang w:val="hr-HR"/>
              </w:rPr>
            </w:pPr>
            <w:r>
              <w:rPr>
                <w:sz w:val="18"/>
                <w:szCs w:val="18"/>
                <w:lang w:val="hr-HR"/>
              </w:rPr>
              <w:t>28</w:t>
            </w:r>
          </w:p>
        </w:tc>
        <w:tc>
          <w:tcPr>
            <w:tcW w:w="1012" w:type="pct"/>
          </w:tcPr>
          <w:p w14:paraId="63FE6E04" w14:textId="25DD6BE2" w:rsidR="00844657" w:rsidRPr="002240D2" w:rsidRDefault="00D462DE" w:rsidP="00844657">
            <w:pPr>
              <w:spacing w:before="60" w:after="60" w:line="240" w:lineRule="auto"/>
              <w:rPr>
                <w:sz w:val="18"/>
                <w:szCs w:val="18"/>
                <w:lang w:val="hr-HR"/>
              </w:rPr>
            </w:pPr>
            <w:r>
              <w:rPr>
                <w:sz w:val="18"/>
                <w:szCs w:val="18"/>
                <w:lang w:val="hr-HR"/>
              </w:rPr>
              <w:t>85.000.000</w:t>
            </w:r>
          </w:p>
        </w:tc>
      </w:tr>
    </w:tbl>
    <w:p w14:paraId="2030E141" w14:textId="77777777" w:rsidR="00984382" w:rsidRPr="002240D2" w:rsidRDefault="00984382" w:rsidP="00984382">
      <w:pPr>
        <w:rPr>
          <w:lang w:val="hr-HR"/>
        </w:rPr>
      </w:pPr>
    </w:p>
    <w:p w14:paraId="0E85DAD3" w14:textId="77777777" w:rsidR="00247C19" w:rsidRPr="002240D2" w:rsidRDefault="00247C19" w:rsidP="00247C19">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5DE05345" w14:textId="77777777" w:rsidTr="004865A3">
        <w:tc>
          <w:tcPr>
            <w:tcW w:w="775" w:type="pct"/>
          </w:tcPr>
          <w:p w14:paraId="061E5021" w14:textId="5880C2CA" w:rsidR="00984382" w:rsidRPr="002240D2" w:rsidRDefault="00221BBC" w:rsidP="00412CD8">
            <w:pPr>
              <w:spacing w:before="60" w:after="60" w:line="240" w:lineRule="auto"/>
              <w:jc w:val="center"/>
              <w:rPr>
                <w:lang w:val="hr-HR"/>
              </w:rPr>
            </w:pPr>
            <w:r w:rsidRPr="002240D2">
              <w:rPr>
                <w:lang w:val="hr-HR"/>
              </w:rPr>
              <w:t>Prioritet br.</w:t>
            </w:r>
          </w:p>
        </w:tc>
        <w:tc>
          <w:tcPr>
            <w:tcW w:w="422" w:type="pct"/>
          </w:tcPr>
          <w:p w14:paraId="53F4BC82" w14:textId="2E8E84A2" w:rsidR="00984382" w:rsidRPr="002240D2" w:rsidRDefault="00221BBC" w:rsidP="00412CD8">
            <w:pPr>
              <w:spacing w:before="60" w:after="60" w:line="240" w:lineRule="auto"/>
              <w:jc w:val="center"/>
              <w:rPr>
                <w:lang w:val="hr-HR"/>
              </w:rPr>
            </w:pPr>
            <w:r w:rsidRPr="002240D2">
              <w:rPr>
                <w:lang w:val="hr-HR"/>
              </w:rPr>
              <w:t>Fond</w:t>
            </w:r>
          </w:p>
        </w:tc>
        <w:tc>
          <w:tcPr>
            <w:tcW w:w="1206" w:type="pct"/>
          </w:tcPr>
          <w:p w14:paraId="6EF09BBE" w14:textId="3AB527DF" w:rsidR="00984382" w:rsidRPr="002240D2" w:rsidRDefault="00221BBC" w:rsidP="00412CD8">
            <w:pPr>
              <w:spacing w:before="60" w:after="60" w:line="240" w:lineRule="auto"/>
              <w:jc w:val="center"/>
              <w:rPr>
                <w:lang w:val="hr-HR"/>
              </w:rPr>
            </w:pPr>
            <w:r w:rsidRPr="002240D2">
              <w:rPr>
                <w:lang w:val="hr-HR"/>
              </w:rPr>
              <w:t>Kategorija regije</w:t>
            </w:r>
          </w:p>
        </w:tc>
        <w:tc>
          <w:tcPr>
            <w:tcW w:w="1155" w:type="pct"/>
          </w:tcPr>
          <w:p w14:paraId="1F93C408" w14:textId="475D1867" w:rsidR="00984382" w:rsidRPr="002240D2" w:rsidRDefault="00221BBC" w:rsidP="00412CD8">
            <w:pPr>
              <w:spacing w:before="60" w:after="60" w:line="240" w:lineRule="auto"/>
              <w:jc w:val="center"/>
              <w:rPr>
                <w:lang w:val="hr-HR"/>
              </w:rPr>
            </w:pPr>
            <w:r w:rsidRPr="002240D2">
              <w:rPr>
                <w:lang w:val="hr-HR"/>
              </w:rPr>
              <w:t>Specifični cilj</w:t>
            </w:r>
          </w:p>
        </w:tc>
        <w:tc>
          <w:tcPr>
            <w:tcW w:w="430" w:type="pct"/>
          </w:tcPr>
          <w:p w14:paraId="02D43210" w14:textId="52760D79" w:rsidR="00984382" w:rsidRPr="002240D2" w:rsidRDefault="00221BBC" w:rsidP="00412CD8">
            <w:pPr>
              <w:spacing w:before="60" w:after="60" w:line="240" w:lineRule="auto"/>
              <w:jc w:val="center"/>
              <w:rPr>
                <w:lang w:val="hr-HR"/>
              </w:rPr>
            </w:pPr>
            <w:r w:rsidRPr="002240D2">
              <w:rPr>
                <w:lang w:val="hr-HR"/>
              </w:rPr>
              <w:t>Kôd</w:t>
            </w:r>
          </w:p>
        </w:tc>
        <w:tc>
          <w:tcPr>
            <w:tcW w:w="1012" w:type="pct"/>
          </w:tcPr>
          <w:p w14:paraId="21914A69" w14:textId="2BF15A00" w:rsidR="00984382" w:rsidRPr="002240D2" w:rsidRDefault="00221BBC"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0ECC2A2B" w14:textId="77777777" w:rsidTr="004865A3">
        <w:tc>
          <w:tcPr>
            <w:tcW w:w="775" w:type="pct"/>
          </w:tcPr>
          <w:p w14:paraId="01E76698" w14:textId="77777777" w:rsidR="00984382" w:rsidRPr="002240D2" w:rsidRDefault="00984382" w:rsidP="00412CD8">
            <w:pPr>
              <w:spacing w:before="60" w:after="60" w:line="240" w:lineRule="auto"/>
              <w:rPr>
                <w:lang w:val="hr-HR"/>
              </w:rPr>
            </w:pPr>
          </w:p>
        </w:tc>
        <w:tc>
          <w:tcPr>
            <w:tcW w:w="422" w:type="pct"/>
          </w:tcPr>
          <w:p w14:paraId="2557979B" w14:textId="77777777" w:rsidR="00984382" w:rsidRPr="002240D2" w:rsidRDefault="00984382" w:rsidP="00412CD8">
            <w:pPr>
              <w:spacing w:before="60" w:after="60" w:line="240" w:lineRule="auto"/>
              <w:rPr>
                <w:lang w:val="hr-HR"/>
              </w:rPr>
            </w:pPr>
          </w:p>
        </w:tc>
        <w:tc>
          <w:tcPr>
            <w:tcW w:w="1206" w:type="pct"/>
          </w:tcPr>
          <w:p w14:paraId="2C5FEC9B" w14:textId="77777777" w:rsidR="00984382" w:rsidRPr="002240D2" w:rsidRDefault="00984382" w:rsidP="00412CD8">
            <w:pPr>
              <w:spacing w:before="60" w:after="60" w:line="240" w:lineRule="auto"/>
              <w:rPr>
                <w:lang w:val="hr-HR"/>
              </w:rPr>
            </w:pPr>
          </w:p>
        </w:tc>
        <w:tc>
          <w:tcPr>
            <w:tcW w:w="1155" w:type="pct"/>
          </w:tcPr>
          <w:p w14:paraId="7704B1E0" w14:textId="77777777" w:rsidR="00984382" w:rsidRPr="002240D2" w:rsidRDefault="00984382" w:rsidP="00412CD8">
            <w:pPr>
              <w:spacing w:before="60" w:after="60" w:line="240" w:lineRule="auto"/>
              <w:rPr>
                <w:lang w:val="hr-HR"/>
              </w:rPr>
            </w:pPr>
          </w:p>
        </w:tc>
        <w:tc>
          <w:tcPr>
            <w:tcW w:w="430" w:type="pct"/>
          </w:tcPr>
          <w:p w14:paraId="0A28C7BA" w14:textId="77777777" w:rsidR="00984382" w:rsidRPr="002240D2" w:rsidRDefault="00984382" w:rsidP="00412CD8">
            <w:pPr>
              <w:spacing w:before="60" w:after="60" w:line="240" w:lineRule="auto"/>
              <w:rPr>
                <w:lang w:val="hr-HR"/>
              </w:rPr>
            </w:pPr>
          </w:p>
        </w:tc>
        <w:tc>
          <w:tcPr>
            <w:tcW w:w="1012" w:type="pct"/>
          </w:tcPr>
          <w:p w14:paraId="5982ED08" w14:textId="77777777" w:rsidR="00984382" w:rsidRPr="002240D2" w:rsidRDefault="00984382" w:rsidP="00412CD8">
            <w:pPr>
              <w:spacing w:before="60" w:after="60" w:line="240" w:lineRule="auto"/>
              <w:rPr>
                <w:lang w:val="hr-HR"/>
              </w:rPr>
            </w:pPr>
          </w:p>
        </w:tc>
      </w:tr>
    </w:tbl>
    <w:p w14:paraId="497A7A6E" w14:textId="77777777" w:rsidR="00984382" w:rsidRPr="002240D2" w:rsidRDefault="00984382" w:rsidP="00984382">
      <w:pPr>
        <w:rPr>
          <w:lang w:val="hr-HR"/>
        </w:rPr>
      </w:pPr>
    </w:p>
    <w:p w14:paraId="3883CED3" w14:textId="77777777" w:rsidR="005F0046" w:rsidRPr="002240D2" w:rsidRDefault="005F0046" w:rsidP="005F0046">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96"/>
        <w:gridCol w:w="2375"/>
        <w:gridCol w:w="2270"/>
        <w:gridCol w:w="814"/>
        <w:gridCol w:w="2292"/>
      </w:tblGrid>
      <w:tr w:rsidR="00984382" w:rsidRPr="004833B6" w14:paraId="265A6544" w14:textId="77777777" w:rsidTr="004865A3">
        <w:tc>
          <w:tcPr>
            <w:tcW w:w="749" w:type="pct"/>
          </w:tcPr>
          <w:p w14:paraId="70AAAC4B" w14:textId="17FC419C" w:rsidR="00984382" w:rsidRPr="002240D2" w:rsidRDefault="00F96C3E" w:rsidP="00412CD8">
            <w:pPr>
              <w:spacing w:before="60" w:after="60" w:line="240" w:lineRule="auto"/>
              <w:jc w:val="center"/>
              <w:rPr>
                <w:lang w:val="hr-HR"/>
              </w:rPr>
            </w:pPr>
            <w:r w:rsidRPr="002240D2">
              <w:rPr>
                <w:lang w:val="hr-HR"/>
              </w:rPr>
              <w:lastRenderedPageBreak/>
              <w:t>Prioritet br.</w:t>
            </w:r>
          </w:p>
        </w:tc>
        <w:tc>
          <w:tcPr>
            <w:tcW w:w="396" w:type="pct"/>
          </w:tcPr>
          <w:p w14:paraId="5EA09B7A" w14:textId="628AEC77" w:rsidR="00984382" w:rsidRPr="002240D2" w:rsidRDefault="00F96C3E" w:rsidP="00412CD8">
            <w:pPr>
              <w:spacing w:before="60" w:after="60" w:line="240" w:lineRule="auto"/>
              <w:jc w:val="center"/>
              <w:rPr>
                <w:lang w:val="hr-HR"/>
              </w:rPr>
            </w:pPr>
            <w:r w:rsidRPr="002240D2">
              <w:rPr>
                <w:lang w:val="hr-HR"/>
              </w:rPr>
              <w:t>Fond</w:t>
            </w:r>
          </w:p>
        </w:tc>
        <w:tc>
          <w:tcPr>
            <w:tcW w:w="1181" w:type="pct"/>
          </w:tcPr>
          <w:p w14:paraId="52797641" w14:textId="0A4717A2" w:rsidR="00984382" w:rsidRPr="002240D2" w:rsidRDefault="00F96C3E" w:rsidP="00412CD8">
            <w:pPr>
              <w:spacing w:before="60" w:after="60" w:line="240" w:lineRule="auto"/>
              <w:jc w:val="center"/>
              <w:rPr>
                <w:lang w:val="hr-HR"/>
              </w:rPr>
            </w:pPr>
            <w:r w:rsidRPr="002240D2">
              <w:rPr>
                <w:lang w:val="hr-HR"/>
              </w:rPr>
              <w:t>Kategorija regije</w:t>
            </w:r>
          </w:p>
        </w:tc>
        <w:tc>
          <w:tcPr>
            <w:tcW w:w="1129" w:type="pct"/>
          </w:tcPr>
          <w:p w14:paraId="18BA7AC6" w14:textId="2A36F749" w:rsidR="00984382" w:rsidRPr="002240D2" w:rsidRDefault="00F96C3E" w:rsidP="00412CD8">
            <w:pPr>
              <w:spacing w:before="60" w:after="60" w:line="240" w:lineRule="auto"/>
              <w:jc w:val="center"/>
              <w:rPr>
                <w:lang w:val="hr-HR"/>
              </w:rPr>
            </w:pPr>
            <w:r w:rsidRPr="002240D2">
              <w:rPr>
                <w:lang w:val="hr-HR"/>
              </w:rPr>
              <w:t>Specifični cilj</w:t>
            </w:r>
          </w:p>
        </w:tc>
        <w:tc>
          <w:tcPr>
            <w:tcW w:w="405" w:type="pct"/>
          </w:tcPr>
          <w:p w14:paraId="4504CBA1" w14:textId="7B806023" w:rsidR="00984382" w:rsidRPr="002240D2" w:rsidRDefault="00F96C3E" w:rsidP="00412CD8">
            <w:pPr>
              <w:spacing w:before="60" w:after="60" w:line="240" w:lineRule="auto"/>
              <w:jc w:val="center"/>
              <w:rPr>
                <w:lang w:val="hr-HR"/>
              </w:rPr>
            </w:pPr>
            <w:r w:rsidRPr="002240D2">
              <w:rPr>
                <w:lang w:val="hr-HR"/>
              </w:rPr>
              <w:t>Kôd</w:t>
            </w:r>
          </w:p>
        </w:tc>
        <w:tc>
          <w:tcPr>
            <w:tcW w:w="1140" w:type="pct"/>
          </w:tcPr>
          <w:p w14:paraId="6404C730" w14:textId="029C271F" w:rsidR="00984382" w:rsidRPr="002240D2" w:rsidRDefault="00F96C3E"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3E5B83" w:rsidRPr="004833B6" w14:paraId="0D591A39" w14:textId="77777777" w:rsidTr="004865A3">
        <w:tc>
          <w:tcPr>
            <w:tcW w:w="749" w:type="pct"/>
          </w:tcPr>
          <w:p w14:paraId="74EB9999" w14:textId="2F57AAE5" w:rsidR="003E5B83" w:rsidRPr="002240D2" w:rsidRDefault="003E5B83" w:rsidP="003E5B83">
            <w:pPr>
              <w:spacing w:before="60" w:after="60" w:line="240" w:lineRule="auto"/>
              <w:rPr>
                <w:lang w:val="hr-HR"/>
              </w:rPr>
            </w:pPr>
            <w:r w:rsidRPr="002240D2">
              <w:rPr>
                <w:sz w:val="18"/>
                <w:szCs w:val="18"/>
                <w:lang w:val="hr-HR"/>
              </w:rPr>
              <w:t>3.</w:t>
            </w:r>
          </w:p>
        </w:tc>
        <w:tc>
          <w:tcPr>
            <w:tcW w:w="396" w:type="pct"/>
          </w:tcPr>
          <w:p w14:paraId="0D706FC2" w14:textId="5143E324" w:rsidR="003E5B83" w:rsidRPr="002240D2" w:rsidRDefault="003E5B83" w:rsidP="003E5B83">
            <w:pPr>
              <w:spacing w:before="60" w:after="60" w:line="240" w:lineRule="auto"/>
              <w:rPr>
                <w:lang w:val="hr-HR"/>
              </w:rPr>
            </w:pPr>
            <w:r w:rsidRPr="002240D2">
              <w:rPr>
                <w:sz w:val="18"/>
                <w:szCs w:val="18"/>
                <w:lang w:val="hr-HR"/>
              </w:rPr>
              <w:t>EFRR</w:t>
            </w:r>
          </w:p>
        </w:tc>
        <w:tc>
          <w:tcPr>
            <w:tcW w:w="1181" w:type="pct"/>
          </w:tcPr>
          <w:p w14:paraId="2D7C0B9E" w14:textId="346DAEA6" w:rsidR="003E5B83" w:rsidRPr="002240D2" w:rsidRDefault="003E5B83" w:rsidP="003E5B83">
            <w:pPr>
              <w:spacing w:before="60" w:after="60" w:line="240" w:lineRule="auto"/>
              <w:rPr>
                <w:lang w:val="hr-HR"/>
              </w:rPr>
            </w:pPr>
            <w:r w:rsidRPr="002240D2">
              <w:rPr>
                <w:sz w:val="18"/>
                <w:szCs w:val="18"/>
                <w:lang w:val="hr-HR"/>
              </w:rPr>
              <w:t>Manje razvijene</w:t>
            </w:r>
          </w:p>
        </w:tc>
        <w:tc>
          <w:tcPr>
            <w:tcW w:w="1129" w:type="pct"/>
          </w:tcPr>
          <w:p w14:paraId="0AD67156" w14:textId="63272579" w:rsidR="003E5B83" w:rsidRPr="002240D2" w:rsidRDefault="00372B43" w:rsidP="003E5B83">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w:t>
            </w:r>
            <w:r>
              <w:rPr>
                <w:sz w:val="18"/>
                <w:szCs w:val="18"/>
                <w:lang w:val="hr-HR"/>
              </w:rPr>
              <w:t>)</w:t>
            </w:r>
            <w:r w:rsidR="003E5B83" w:rsidRPr="002240D2">
              <w:rPr>
                <w:sz w:val="18"/>
                <w:szCs w:val="18"/>
                <w:lang w:val="hr-HR"/>
              </w:rPr>
              <w:t>Promicanje energetske učinkovitosti i smanjenje emisija stakleničkih plinova</w:t>
            </w:r>
          </w:p>
        </w:tc>
        <w:tc>
          <w:tcPr>
            <w:tcW w:w="405" w:type="pct"/>
          </w:tcPr>
          <w:p w14:paraId="5FC6A7EA" w14:textId="04A53EEA" w:rsidR="003E5B83" w:rsidRPr="002240D2" w:rsidRDefault="003E5B83" w:rsidP="003E5B83">
            <w:pPr>
              <w:spacing w:before="60" w:after="60" w:line="240" w:lineRule="auto"/>
              <w:rPr>
                <w:lang w:val="hr-HR"/>
              </w:rPr>
            </w:pPr>
            <w:r w:rsidRPr="002240D2">
              <w:rPr>
                <w:sz w:val="18"/>
                <w:szCs w:val="18"/>
                <w:lang w:val="hr-HR"/>
              </w:rPr>
              <w:t>03</w:t>
            </w:r>
          </w:p>
        </w:tc>
        <w:tc>
          <w:tcPr>
            <w:tcW w:w="1140" w:type="pct"/>
          </w:tcPr>
          <w:p w14:paraId="63249446" w14:textId="7E77C2EF" w:rsidR="003E5B83" w:rsidRPr="002240D2" w:rsidRDefault="00783974" w:rsidP="003E5B83">
            <w:pPr>
              <w:spacing w:before="60" w:after="60" w:line="240" w:lineRule="auto"/>
              <w:rPr>
                <w:lang w:val="hr-HR"/>
              </w:rPr>
            </w:pPr>
            <w:r w:rsidRPr="00783974">
              <w:rPr>
                <w:sz w:val="18"/>
                <w:szCs w:val="18"/>
                <w:lang w:val="hr-HR"/>
              </w:rPr>
              <w:t>3</w:t>
            </w:r>
            <w:r w:rsidR="00D21427">
              <w:rPr>
                <w:sz w:val="18"/>
                <w:szCs w:val="18"/>
                <w:lang w:val="hr-HR"/>
              </w:rPr>
              <w:t>95</w:t>
            </w:r>
            <w:r w:rsidRPr="00783974">
              <w:rPr>
                <w:sz w:val="18"/>
                <w:szCs w:val="18"/>
                <w:lang w:val="hr-HR"/>
              </w:rPr>
              <w:t>.000.000</w:t>
            </w:r>
          </w:p>
        </w:tc>
      </w:tr>
    </w:tbl>
    <w:p w14:paraId="40E78E11" w14:textId="0E41FE31" w:rsidR="00984382" w:rsidRPr="002240D2" w:rsidRDefault="00984382" w:rsidP="00984382">
      <w:pPr>
        <w:pStyle w:val="Point0"/>
        <w:spacing w:line="240" w:lineRule="auto"/>
        <w:ind w:left="851" w:hanging="851"/>
        <w:rPr>
          <w:lang w:val="hr-HR"/>
        </w:rPr>
      </w:pPr>
    </w:p>
    <w:p w14:paraId="14C15361" w14:textId="57A85ED8" w:rsidR="00984382" w:rsidRPr="002240D2" w:rsidRDefault="00984382" w:rsidP="00984382">
      <w:pPr>
        <w:pStyle w:val="Point0"/>
        <w:spacing w:line="240" w:lineRule="auto"/>
        <w:ind w:left="851" w:hanging="851"/>
        <w:rPr>
          <w:lang w:val="hr-HR"/>
        </w:rPr>
      </w:pPr>
    </w:p>
    <w:p w14:paraId="3729D19D" w14:textId="7A7EFA47" w:rsidR="00984382" w:rsidRPr="002240D2" w:rsidRDefault="00984382" w:rsidP="002338A6">
      <w:pPr>
        <w:pStyle w:val="Heading1"/>
        <w:numPr>
          <w:ilvl w:val="0"/>
          <w:numId w:val="0"/>
        </w:numPr>
        <w:ind w:left="850"/>
        <w:rPr>
          <w:lang w:val="hr-HR"/>
        </w:rPr>
      </w:pPr>
      <w:r w:rsidRPr="002240D2">
        <w:rPr>
          <w:lang w:val="hr-HR"/>
        </w:rPr>
        <w:t>2.1.1.</w:t>
      </w:r>
      <w:r w:rsidRPr="002240D2">
        <w:rPr>
          <w:lang w:val="hr-HR"/>
        </w:rPr>
        <w:tab/>
      </w:r>
      <w:r w:rsidR="00B876E6" w:rsidRPr="002240D2">
        <w:rPr>
          <w:highlight w:val="lightGray"/>
          <w:lang w:val="hr-HR"/>
        </w:rPr>
        <w:t xml:space="preserve">3. </w:t>
      </w:r>
      <w:r w:rsidRPr="002240D2">
        <w:rPr>
          <w:highlight w:val="lightGray"/>
          <w:lang w:val="hr-HR" w:eastAsia="hr-HR"/>
        </w:rPr>
        <w:t>Promicanje energetske učinkovitosti i obnovljivih izvora energije, prilagodbe na klimatske promjene, sprječavanje rizika, zaštita okoliša i održivosti resursa</w:t>
      </w:r>
    </w:p>
    <w:p w14:paraId="0F3C3166" w14:textId="29A8E8FC" w:rsidR="00984382" w:rsidRPr="002240D2" w:rsidRDefault="00984382" w:rsidP="002338A6">
      <w:pPr>
        <w:pStyle w:val="Heading2"/>
        <w:numPr>
          <w:ilvl w:val="0"/>
          <w:numId w:val="0"/>
        </w:numPr>
        <w:ind w:left="850"/>
        <w:rPr>
          <w:lang w:val="hr-HR"/>
        </w:rPr>
      </w:pPr>
      <w:r w:rsidRPr="002240D2">
        <w:rPr>
          <w:lang w:val="hr-HR"/>
        </w:rPr>
        <w:t>2.1.1.1.</w:t>
      </w:r>
      <w:r w:rsidRPr="002240D2">
        <w:rPr>
          <w:lang w:val="hr-HR"/>
        </w:rPr>
        <w:tab/>
      </w:r>
      <w:r w:rsidR="00B876E6" w:rsidRPr="002240D2">
        <w:rPr>
          <w:i/>
          <w:highlight w:val="lightGray"/>
          <w:lang w:val="hr-HR"/>
        </w:rPr>
        <w:t xml:space="preserve">2 (ii) </w:t>
      </w:r>
      <w:r w:rsidR="00E83E02" w:rsidRPr="002240D2">
        <w:rPr>
          <w:lang w:val="hr-HR"/>
        </w:rPr>
        <w:t xml:space="preserve">promicanje obnovljive energije u skladu s Direktivom (EU) 2018/2001, uključujući kriterije održivosti utvrđene u njoj </w:t>
      </w:r>
    </w:p>
    <w:p w14:paraId="45766FCC" w14:textId="77777777" w:rsidR="00AC2FC3" w:rsidRPr="002240D2" w:rsidRDefault="00AC2FC3" w:rsidP="002338A6">
      <w:pPr>
        <w:pStyle w:val="Heading3"/>
        <w:numPr>
          <w:ilvl w:val="0"/>
          <w:numId w:val="0"/>
        </w:numPr>
        <w:ind w:left="850"/>
        <w:rPr>
          <w:lang w:val="hr-HR"/>
        </w:rPr>
      </w:pPr>
      <w:r w:rsidRPr="002240D2">
        <w:rPr>
          <w:lang w:val="hr-HR"/>
        </w:rPr>
        <w:t>2.1.1.1.1.</w:t>
      </w:r>
      <w:r w:rsidRPr="002240D2">
        <w:rPr>
          <w:lang w:val="hr-HR"/>
        </w:rPr>
        <w:tab/>
        <w:t>Intervencije fondova</w:t>
      </w:r>
    </w:p>
    <w:p w14:paraId="6BABB6EE" w14:textId="77777777" w:rsidR="00AC2FC3" w:rsidRPr="002240D2" w:rsidRDefault="00AC2FC3" w:rsidP="00094E89">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3595AFCA" w14:textId="77777777" w:rsidR="00AC2FC3" w:rsidRPr="002240D2" w:rsidRDefault="00AC2FC3" w:rsidP="00094E89">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984382" w:rsidRPr="004669C9" w14:paraId="6391101B" w14:textId="77777777" w:rsidTr="004865A3">
        <w:tc>
          <w:tcPr>
            <w:tcW w:w="8724" w:type="dxa"/>
          </w:tcPr>
          <w:p w14:paraId="76AB2A39" w14:textId="77777777" w:rsidR="00646DDE" w:rsidRPr="002240D2" w:rsidRDefault="00646DDE" w:rsidP="00A969B8">
            <w:pPr>
              <w:pStyle w:val="ListParagraph"/>
              <w:numPr>
                <w:ilvl w:val="0"/>
                <w:numId w:val="136"/>
              </w:numPr>
              <w:spacing w:before="60" w:after="60"/>
              <w:rPr>
                <w:i/>
                <w:sz w:val="22"/>
                <w:szCs w:val="22"/>
                <w:lang w:val="hr-HR"/>
              </w:rPr>
            </w:pPr>
            <w:r w:rsidRPr="002240D2">
              <w:rPr>
                <w:i/>
                <w:sz w:val="22"/>
                <w:szCs w:val="22"/>
                <w:lang w:val="hr-HR"/>
              </w:rPr>
              <w:t>Ulaganje u OIE za krajnje korisnike</w:t>
            </w:r>
          </w:p>
          <w:p w14:paraId="1F7FB2FD" w14:textId="77777777" w:rsidR="00646DDE" w:rsidRPr="002240D2" w:rsidRDefault="00646DDE" w:rsidP="00A969B8">
            <w:pPr>
              <w:pStyle w:val="ListParagraph"/>
              <w:numPr>
                <w:ilvl w:val="0"/>
                <w:numId w:val="136"/>
              </w:numPr>
              <w:spacing w:before="60" w:after="60"/>
              <w:rPr>
                <w:i/>
                <w:sz w:val="22"/>
                <w:szCs w:val="22"/>
                <w:lang w:val="hr-HR"/>
              </w:rPr>
            </w:pPr>
            <w:r w:rsidRPr="002240D2">
              <w:rPr>
                <w:i/>
                <w:sz w:val="22"/>
                <w:szCs w:val="22"/>
                <w:lang w:val="hr-HR"/>
              </w:rPr>
              <w:t xml:space="preserve">Ulaganje u </w:t>
            </w:r>
            <w:proofErr w:type="spellStart"/>
            <w:r w:rsidRPr="002240D2">
              <w:rPr>
                <w:i/>
                <w:sz w:val="22"/>
                <w:szCs w:val="22"/>
                <w:lang w:val="hr-HR"/>
              </w:rPr>
              <w:t>mikrosolare</w:t>
            </w:r>
            <w:proofErr w:type="spellEnd"/>
            <w:r w:rsidRPr="002240D2">
              <w:rPr>
                <w:i/>
                <w:sz w:val="22"/>
                <w:szCs w:val="22"/>
                <w:lang w:val="hr-HR"/>
              </w:rPr>
              <w:t>, dizalice topline i sl. za građane i ustanove, ulaganje u male projekte opskrbe obnovljivom energijom.</w:t>
            </w:r>
          </w:p>
          <w:p w14:paraId="01024524" w14:textId="1CFA202D" w:rsidR="00646DDE" w:rsidRPr="002240D2" w:rsidRDefault="00646DDE" w:rsidP="00A969B8">
            <w:pPr>
              <w:pStyle w:val="ListParagraph"/>
              <w:numPr>
                <w:ilvl w:val="0"/>
                <w:numId w:val="136"/>
              </w:numPr>
              <w:spacing w:before="60" w:after="60"/>
              <w:rPr>
                <w:i/>
                <w:sz w:val="22"/>
                <w:szCs w:val="22"/>
                <w:lang w:val="hr-HR"/>
              </w:rPr>
            </w:pPr>
            <w:r w:rsidRPr="002240D2">
              <w:rPr>
                <w:i/>
                <w:sz w:val="22"/>
                <w:szCs w:val="22"/>
                <w:lang w:val="hr-HR"/>
              </w:rPr>
              <w:t>Potpora obuhvaća povećanje kapaciteta za iskorištavanje obnovljivih izvora energije za električnu i termalnu energiju (</w:t>
            </w:r>
            <w:r w:rsidRPr="0BBD9ECE">
              <w:rPr>
                <w:i/>
                <w:iCs/>
                <w:sz w:val="22"/>
                <w:szCs w:val="22"/>
                <w:lang w:val="hr-HR"/>
              </w:rPr>
              <w:t>NE</w:t>
            </w:r>
            <w:r w:rsidR="156EE823" w:rsidRPr="0BBD9ECE">
              <w:rPr>
                <w:i/>
                <w:iCs/>
                <w:sz w:val="22"/>
                <w:szCs w:val="22"/>
                <w:lang w:val="hr-HR"/>
              </w:rPr>
              <w:t>K</w:t>
            </w:r>
            <w:r w:rsidRPr="0BBD9ECE">
              <w:rPr>
                <w:i/>
                <w:iCs/>
                <w:sz w:val="22"/>
                <w:szCs w:val="22"/>
                <w:lang w:val="hr-HR"/>
              </w:rPr>
              <w:t>P</w:t>
            </w:r>
            <w:r w:rsidRPr="002240D2">
              <w:rPr>
                <w:i/>
                <w:sz w:val="22"/>
                <w:szCs w:val="22"/>
                <w:lang w:val="hr-HR"/>
              </w:rPr>
              <w:t>)</w:t>
            </w:r>
            <w:r w:rsidR="008045CA">
              <w:rPr>
                <w:i/>
                <w:sz w:val="22"/>
                <w:szCs w:val="22"/>
                <w:lang w:val="hr-HR"/>
              </w:rPr>
              <w:t xml:space="preserve"> </w:t>
            </w:r>
          </w:p>
          <w:p w14:paraId="4F233684" w14:textId="77777777" w:rsidR="00646DDE" w:rsidRPr="002240D2" w:rsidRDefault="00646DDE" w:rsidP="00A969B8">
            <w:pPr>
              <w:pStyle w:val="ListParagraph"/>
              <w:numPr>
                <w:ilvl w:val="0"/>
                <w:numId w:val="136"/>
              </w:numPr>
              <w:spacing w:before="60" w:after="60"/>
              <w:rPr>
                <w:i/>
                <w:sz w:val="22"/>
                <w:szCs w:val="22"/>
                <w:lang w:val="hr-HR"/>
              </w:rPr>
            </w:pPr>
            <w:r w:rsidRPr="002240D2">
              <w:rPr>
                <w:i/>
                <w:sz w:val="22"/>
                <w:szCs w:val="22"/>
                <w:lang w:val="hr-HR"/>
              </w:rPr>
              <w:t>Polazeći od snažne povezanosti energetske politike i smanjivanja ugljičnog intenziteta gospodarstva i društva, cilj je osigurati pristupačnu, sigurnu i kvalitetnu opskrbu energijom na način koji će poduprijeti smanjivanju upotrebe fosilnih goriva, emisije stakleničkih plinova i pridonijeti ublažavanju rizika od klimatskih promjena kroz povećanje kapaciteta kod svih dionika tržišta (proizvođači energije, distributeri, opskrbljivači energijom, aktivni kupci, energetske zajednice, zajednice obnovljive energije, operatori sustava i sl.).</w:t>
            </w:r>
          </w:p>
          <w:p w14:paraId="14EF47E3" w14:textId="77777777" w:rsidR="00646DDE" w:rsidRPr="002240D2" w:rsidRDefault="00646DDE" w:rsidP="00A969B8">
            <w:pPr>
              <w:pStyle w:val="ListParagraph"/>
              <w:numPr>
                <w:ilvl w:val="0"/>
                <w:numId w:val="136"/>
              </w:numPr>
              <w:spacing w:before="60" w:after="60"/>
              <w:rPr>
                <w:i/>
                <w:sz w:val="22"/>
                <w:szCs w:val="22"/>
                <w:lang w:val="hr-HR"/>
              </w:rPr>
            </w:pPr>
            <w:r w:rsidRPr="002240D2">
              <w:rPr>
                <w:i/>
                <w:sz w:val="22"/>
                <w:szCs w:val="22"/>
                <w:lang w:val="hr-HR"/>
              </w:rPr>
              <w:t>Ulaganje u geotermalnu toplinsku i električnu energiju, u pripremu projekata vezanih uz geotermalnu energiju</w:t>
            </w:r>
          </w:p>
          <w:p w14:paraId="3AA59DEA" w14:textId="77777777" w:rsidR="00646DDE" w:rsidRPr="002240D2" w:rsidRDefault="00646DDE" w:rsidP="00A969B8">
            <w:pPr>
              <w:pStyle w:val="ListParagraph"/>
              <w:numPr>
                <w:ilvl w:val="0"/>
                <w:numId w:val="136"/>
              </w:numPr>
              <w:spacing w:before="60" w:after="60"/>
              <w:rPr>
                <w:i/>
                <w:sz w:val="22"/>
                <w:szCs w:val="22"/>
                <w:lang w:val="hr-HR"/>
              </w:rPr>
            </w:pPr>
            <w:r w:rsidRPr="002240D2">
              <w:rPr>
                <w:i/>
                <w:sz w:val="22"/>
                <w:szCs w:val="22"/>
                <w:lang w:val="hr-HR"/>
              </w:rPr>
              <w:t>Pružanje podrške dionicima u poslovima vezanim za istraživanje i eksploataciju geotermalnih voda za energetske svrhe, razvoj geotermalnih projekata, te proizvodnja energije iz drugih oblika obnovljivih izvora)</w:t>
            </w:r>
          </w:p>
          <w:p w14:paraId="7EA7FAA9" w14:textId="4DA11AB6" w:rsidR="00646DDE" w:rsidRDefault="00646DDE" w:rsidP="00A969B8">
            <w:pPr>
              <w:pStyle w:val="ListParagraph"/>
              <w:numPr>
                <w:ilvl w:val="0"/>
                <w:numId w:val="136"/>
              </w:numPr>
              <w:spacing w:before="60" w:after="60"/>
              <w:rPr>
                <w:i/>
                <w:sz w:val="22"/>
                <w:szCs w:val="22"/>
                <w:lang w:val="hr-HR"/>
              </w:rPr>
            </w:pPr>
            <w:r w:rsidRPr="002240D2">
              <w:rPr>
                <w:i/>
                <w:sz w:val="22"/>
                <w:szCs w:val="22"/>
                <w:lang w:val="hr-HR"/>
              </w:rPr>
              <w:t xml:space="preserve">Razvoj novih OIE tehnologija i pilot-projekti vezani uz oporabu otpada, uključujući mulj iz </w:t>
            </w:r>
            <w:proofErr w:type="spellStart"/>
            <w:r w:rsidRPr="002240D2">
              <w:rPr>
                <w:i/>
                <w:iCs/>
                <w:sz w:val="22"/>
                <w:szCs w:val="22"/>
                <w:lang w:val="hr-HR"/>
              </w:rPr>
              <w:t>pročišćiva</w:t>
            </w:r>
            <w:r w:rsidR="002240D2">
              <w:rPr>
                <w:i/>
                <w:iCs/>
                <w:sz w:val="22"/>
                <w:szCs w:val="22"/>
                <w:lang w:val="hr-HR"/>
              </w:rPr>
              <w:t>č</w:t>
            </w:r>
            <w:r w:rsidRPr="002240D2">
              <w:rPr>
                <w:i/>
                <w:iCs/>
                <w:sz w:val="22"/>
                <w:szCs w:val="22"/>
                <w:lang w:val="hr-HR"/>
              </w:rPr>
              <w:t>a</w:t>
            </w:r>
            <w:proofErr w:type="spellEnd"/>
            <w:r w:rsidRPr="002240D2">
              <w:rPr>
                <w:i/>
                <w:sz w:val="22"/>
                <w:szCs w:val="22"/>
                <w:lang w:val="hr-HR"/>
              </w:rPr>
              <w:t xml:space="preserve"> otpadnih voda. Ulaganje u pripremu pilot projekata vezanih uz nove tehnologije za proizvodnju energije iz obnovljivih izvora, te ulaganje u projekte skladištenja CO2</w:t>
            </w:r>
          </w:p>
          <w:p w14:paraId="69B8FD56" w14:textId="77777777" w:rsidR="005411D0" w:rsidRPr="00373953" w:rsidRDefault="005411D0" w:rsidP="005411D0">
            <w:pPr>
              <w:jc w:val="both"/>
              <w:rPr>
                <w:sz w:val="22"/>
                <w:szCs w:val="22"/>
                <w:lang w:val="hr-HR"/>
              </w:rPr>
            </w:pPr>
            <w:proofErr w:type="spellStart"/>
            <w:r w:rsidRPr="004A3CE0">
              <w:rPr>
                <w:sz w:val="22"/>
                <w:szCs w:val="22"/>
                <w:lang w:val="fr-FR"/>
              </w:rPr>
              <w:t>Aktivnosti</w:t>
            </w:r>
            <w:proofErr w:type="spellEnd"/>
            <w:r w:rsidRPr="004A3CE0">
              <w:rPr>
                <w:sz w:val="22"/>
                <w:szCs w:val="22"/>
                <w:lang w:val="fr-FR"/>
              </w:rPr>
              <w:t xml:space="preserve"> su </w:t>
            </w:r>
            <w:proofErr w:type="spellStart"/>
            <w:r w:rsidRPr="004A3CE0">
              <w:rPr>
                <w:sz w:val="22"/>
                <w:szCs w:val="22"/>
                <w:lang w:val="fr-FR"/>
              </w:rPr>
              <w:t>procijenjene</w:t>
            </w:r>
            <w:proofErr w:type="spellEnd"/>
            <w:r w:rsidRPr="004A3CE0">
              <w:rPr>
                <w:sz w:val="22"/>
                <w:szCs w:val="22"/>
                <w:lang w:val="fr-FR"/>
              </w:rPr>
              <w:t xml:space="preserve"> </w:t>
            </w:r>
            <w:proofErr w:type="spellStart"/>
            <w:r w:rsidRPr="004A3CE0">
              <w:rPr>
                <w:sz w:val="22"/>
                <w:szCs w:val="22"/>
                <w:lang w:val="fr-FR"/>
              </w:rPr>
              <w:t>kao</w:t>
            </w:r>
            <w:proofErr w:type="spellEnd"/>
            <w:r w:rsidRPr="004A3CE0">
              <w:rPr>
                <w:sz w:val="22"/>
                <w:szCs w:val="22"/>
                <w:lang w:val="fr-FR"/>
              </w:rPr>
              <w:t xml:space="preserve"> </w:t>
            </w:r>
            <w:proofErr w:type="spellStart"/>
            <w:r w:rsidRPr="004A3CE0">
              <w:rPr>
                <w:sz w:val="22"/>
                <w:szCs w:val="22"/>
                <w:lang w:val="fr-FR"/>
              </w:rPr>
              <w:t>kompatibilne</w:t>
            </w:r>
            <w:proofErr w:type="spellEnd"/>
            <w:r w:rsidRPr="004A3CE0">
              <w:rPr>
                <w:sz w:val="22"/>
                <w:szCs w:val="22"/>
                <w:lang w:val="fr-FR"/>
              </w:rPr>
              <w:t xml:space="preserve"> sa DNSH </w:t>
            </w:r>
            <w:proofErr w:type="spellStart"/>
            <w:r w:rsidRPr="004A3CE0">
              <w:rPr>
                <w:sz w:val="22"/>
                <w:szCs w:val="22"/>
                <w:lang w:val="fr-FR"/>
              </w:rPr>
              <w:t>principom</w:t>
            </w:r>
            <w:proofErr w:type="spellEnd"/>
            <w:r w:rsidRPr="004A3CE0">
              <w:rPr>
                <w:sz w:val="22"/>
                <w:szCs w:val="22"/>
                <w:lang w:val="fr-FR"/>
              </w:rPr>
              <w:t xml:space="preserve">, </w:t>
            </w:r>
            <w:proofErr w:type="spellStart"/>
            <w:r w:rsidRPr="004A3CE0">
              <w:rPr>
                <w:sz w:val="22"/>
                <w:szCs w:val="22"/>
                <w:lang w:val="fr-FR"/>
              </w:rPr>
              <w:t>budući</w:t>
            </w:r>
            <w:proofErr w:type="spellEnd"/>
            <w:r w:rsidRPr="004A3CE0">
              <w:rPr>
                <w:sz w:val="22"/>
                <w:szCs w:val="22"/>
                <w:lang w:val="fr-FR"/>
              </w:rPr>
              <w:t xml:space="preserve"> </w:t>
            </w:r>
            <w:proofErr w:type="gramStart"/>
            <w:r w:rsidRPr="004A3CE0">
              <w:rPr>
                <w:sz w:val="22"/>
                <w:szCs w:val="22"/>
                <w:lang w:val="fr-FR"/>
              </w:rPr>
              <w:t>da:</w:t>
            </w:r>
            <w:proofErr w:type="gramEnd"/>
          </w:p>
          <w:p w14:paraId="77492468" w14:textId="6FEA4C2B" w:rsidR="005411D0" w:rsidRPr="00FF4FB0" w:rsidRDefault="00623B5F" w:rsidP="00FF4FB0">
            <w:pPr>
              <w:pStyle w:val="ListParagraph"/>
              <w:numPr>
                <w:ilvl w:val="0"/>
                <w:numId w:val="172"/>
              </w:numPr>
              <w:spacing w:before="60" w:after="60"/>
              <w:rPr>
                <w:sz w:val="22"/>
                <w:szCs w:val="22"/>
                <w:lang w:val="hr-HR"/>
              </w:rPr>
            </w:pPr>
            <w:proofErr w:type="spellStart"/>
            <w:r w:rsidRPr="00FF4FB0">
              <w:rPr>
                <w:sz w:val="22"/>
                <w:szCs w:val="22"/>
              </w:rPr>
              <w:t>ocijenjene</w:t>
            </w:r>
            <w:proofErr w:type="spellEnd"/>
            <w:r w:rsidRPr="00FF4FB0">
              <w:rPr>
                <w:sz w:val="22"/>
                <w:szCs w:val="22"/>
              </w:rPr>
              <w:t xml:space="preserve"> </w:t>
            </w:r>
            <w:proofErr w:type="spellStart"/>
            <w:r w:rsidRPr="00FF4FB0">
              <w:rPr>
                <w:sz w:val="22"/>
                <w:szCs w:val="22"/>
              </w:rPr>
              <w:t>su</w:t>
            </w:r>
            <w:proofErr w:type="spellEnd"/>
            <w:r w:rsidRPr="00FF4FB0">
              <w:rPr>
                <w:sz w:val="22"/>
                <w:szCs w:val="22"/>
              </w:rPr>
              <w:t xml:space="preserve"> </w:t>
            </w:r>
            <w:proofErr w:type="spellStart"/>
            <w:r w:rsidRPr="00FF4FB0">
              <w:rPr>
                <w:sz w:val="22"/>
                <w:szCs w:val="22"/>
              </w:rPr>
              <w:t>kompatibilne</w:t>
            </w:r>
            <w:proofErr w:type="spellEnd"/>
            <w:r w:rsidRPr="00FF4FB0">
              <w:rPr>
                <w:sz w:val="22"/>
                <w:szCs w:val="22"/>
              </w:rPr>
              <w:t xml:space="preserve"> </w:t>
            </w:r>
            <w:proofErr w:type="spellStart"/>
            <w:r w:rsidRPr="00FF4FB0">
              <w:rPr>
                <w:sz w:val="22"/>
                <w:szCs w:val="22"/>
              </w:rPr>
              <w:t>prema</w:t>
            </w:r>
            <w:proofErr w:type="spellEnd"/>
            <w:r w:rsidRPr="00FF4FB0">
              <w:rPr>
                <w:sz w:val="22"/>
                <w:szCs w:val="22"/>
              </w:rPr>
              <w:t xml:space="preserve"> </w:t>
            </w:r>
            <w:proofErr w:type="spellStart"/>
            <w:r w:rsidRPr="00FF4FB0">
              <w:rPr>
                <w:sz w:val="22"/>
                <w:szCs w:val="22"/>
              </w:rPr>
              <w:t>Mehanizmu</w:t>
            </w:r>
            <w:proofErr w:type="spellEnd"/>
            <w:r w:rsidRPr="00FF4FB0">
              <w:rPr>
                <w:sz w:val="22"/>
                <w:szCs w:val="22"/>
              </w:rPr>
              <w:t xml:space="preserve"> za </w:t>
            </w:r>
            <w:proofErr w:type="spellStart"/>
            <w:r w:rsidRPr="00FF4FB0">
              <w:rPr>
                <w:sz w:val="22"/>
                <w:szCs w:val="22"/>
              </w:rPr>
              <w:t>oporavak</w:t>
            </w:r>
            <w:proofErr w:type="spellEnd"/>
            <w:r w:rsidRPr="00FF4FB0">
              <w:rPr>
                <w:sz w:val="22"/>
                <w:szCs w:val="22"/>
              </w:rPr>
              <w:t xml:space="preserve"> i </w:t>
            </w:r>
            <w:proofErr w:type="spellStart"/>
            <w:r w:rsidRPr="00FF4FB0">
              <w:rPr>
                <w:sz w:val="22"/>
                <w:szCs w:val="22"/>
              </w:rPr>
              <w:t>otpornost</w:t>
            </w:r>
            <w:proofErr w:type="spellEnd"/>
          </w:p>
          <w:p w14:paraId="602E1965" w14:textId="05F60075" w:rsidR="00984382" w:rsidRPr="002240D2" w:rsidRDefault="00984382" w:rsidP="00282DE1">
            <w:pPr>
              <w:pStyle w:val="ListParagraph"/>
              <w:spacing w:before="60" w:after="60"/>
              <w:rPr>
                <w:lang w:val="hr-HR"/>
              </w:rPr>
            </w:pPr>
          </w:p>
        </w:tc>
      </w:tr>
    </w:tbl>
    <w:p w14:paraId="08DD9823" w14:textId="77777777" w:rsidR="00B10094" w:rsidRPr="002240D2" w:rsidRDefault="00B10094" w:rsidP="00094E89">
      <w:pPr>
        <w:pStyle w:val="Norm1"/>
      </w:pPr>
      <w:r w:rsidRPr="002240D2">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4833B6" w14:paraId="3222DF68" w14:textId="77777777" w:rsidTr="004865A3">
        <w:tc>
          <w:tcPr>
            <w:tcW w:w="8779" w:type="dxa"/>
          </w:tcPr>
          <w:p w14:paraId="5DAE6E82" w14:textId="58B9FE35" w:rsidR="00984382" w:rsidRPr="002240D2" w:rsidRDefault="00574AF8" w:rsidP="00412CD8">
            <w:pPr>
              <w:pStyle w:val="Text1"/>
              <w:spacing w:before="60" w:after="60" w:line="240" w:lineRule="auto"/>
              <w:ind w:left="0"/>
              <w:rPr>
                <w:lang w:val="hr-HR"/>
              </w:rPr>
            </w:pPr>
            <w:r w:rsidRPr="002240D2">
              <w:rPr>
                <w:lang w:val="hr-HR"/>
              </w:rPr>
              <w:lastRenderedPageBreak/>
              <w:t xml:space="preserve">Polje za unos teksta </w:t>
            </w:r>
            <w:r w:rsidR="00984382" w:rsidRPr="002240D2">
              <w:rPr>
                <w:lang w:val="hr-HR"/>
              </w:rPr>
              <w:t>[1 000]</w:t>
            </w:r>
          </w:p>
          <w:p w14:paraId="646E2E6A" w14:textId="39C0FC2F" w:rsidR="00FE7184" w:rsidRPr="002240D2" w:rsidRDefault="00FE7184" w:rsidP="00670361">
            <w:pPr>
              <w:pStyle w:val="Text1"/>
              <w:numPr>
                <w:ilvl w:val="0"/>
                <w:numId w:val="86"/>
              </w:numPr>
              <w:spacing w:before="0" w:after="0" w:line="240" w:lineRule="auto"/>
              <w:jc w:val="both"/>
              <w:rPr>
                <w:i/>
                <w:sz w:val="22"/>
                <w:szCs w:val="22"/>
                <w:lang w:val="hr-HR"/>
              </w:rPr>
            </w:pPr>
            <w:r w:rsidRPr="002240D2">
              <w:rPr>
                <w:i/>
                <w:sz w:val="22"/>
                <w:szCs w:val="22"/>
                <w:lang w:val="hr-HR"/>
              </w:rPr>
              <w:t xml:space="preserve">Građani, </w:t>
            </w:r>
          </w:p>
          <w:p w14:paraId="71F79410" w14:textId="07B99AE3" w:rsidR="00FE7184" w:rsidRPr="002240D2" w:rsidRDefault="00FE7184">
            <w:pPr>
              <w:pStyle w:val="Text1"/>
              <w:numPr>
                <w:ilvl w:val="0"/>
                <w:numId w:val="87"/>
              </w:numPr>
              <w:spacing w:before="0" w:after="0" w:line="240" w:lineRule="auto"/>
              <w:jc w:val="both"/>
              <w:rPr>
                <w:i/>
                <w:sz w:val="22"/>
                <w:szCs w:val="22"/>
                <w:lang w:val="hr-HR"/>
              </w:rPr>
            </w:pPr>
            <w:r w:rsidRPr="002240D2">
              <w:rPr>
                <w:i/>
                <w:sz w:val="22"/>
                <w:szCs w:val="22"/>
                <w:lang w:val="hr-HR"/>
              </w:rPr>
              <w:t xml:space="preserve">Komunalna poduzeća, </w:t>
            </w:r>
          </w:p>
          <w:p w14:paraId="41F817CF" w14:textId="67B9947B" w:rsidR="00FE7184" w:rsidRPr="002240D2" w:rsidRDefault="00FE7184">
            <w:pPr>
              <w:pStyle w:val="Text1"/>
              <w:numPr>
                <w:ilvl w:val="0"/>
                <w:numId w:val="87"/>
              </w:numPr>
              <w:spacing w:before="0" w:after="0" w:line="240" w:lineRule="auto"/>
              <w:jc w:val="both"/>
              <w:rPr>
                <w:i/>
                <w:sz w:val="22"/>
                <w:szCs w:val="22"/>
                <w:lang w:val="hr-HR"/>
              </w:rPr>
            </w:pPr>
            <w:r w:rsidRPr="002240D2">
              <w:rPr>
                <w:i/>
                <w:sz w:val="22"/>
                <w:szCs w:val="22"/>
                <w:lang w:val="hr-HR"/>
              </w:rPr>
              <w:t>Proizvođači električne energije</w:t>
            </w:r>
          </w:p>
          <w:p w14:paraId="4E59048E" w14:textId="7D7B438F" w:rsidR="00646DDE" w:rsidRPr="002240D2" w:rsidRDefault="00646DDE" w:rsidP="00A969B8">
            <w:pPr>
              <w:pStyle w:val="ListParagraph"/>
              <w:numPr>
                <w:ilvl w:val="0"/>
                <w:numId w:val="136"/>
              </w:numPr>
              <w:spacing w:before="60" w:after="60"/>
              <w:rPr>
                <w:i/>
                <w:sz w:val="22"/>
                <w:szCs w:val="22"/>
                <w:lang w:val="hr-HR"/>
              </w:rPr>
            </w:pPr>
            <w:r w:rsidRPr="002240D2">
              <w:rPr>
                <w:i/>
                <w:sz w:val="22"/>
                <w:szCs w:val="22"/>
                <w:lang w:val="hr-HR"/>
              </w:rPr>
              <w:t xml:space="preserve">Energetski subjekti </w:t>
            </w:r>
          </w:p>
          <w:p w14:paraId="65B62C8D" w14:textId="7A5234E6" w:rsidR="00FE7184" w:rsidRPr="002240D2" w:rsidRDefault="00FE7184">
            <w:pPr>
              <w:pStyle w:val="Text1"/>
              <w:numPr>
                <w:ilvl w:val="0"/>
                <w:numId w:val="87"/>
              </w:numPr>
              <w:spacing w:before="0" w:after="0" w:line="240" w:lineRule="auto"/>
              <w:jc w:val="both"/>
              <w:rPr>
                <w:i/>
                <w:sz w:val="22"/>
                <w:szCs w:val="22"/>
                <w:lang w:val="hr-HR"/>
              </w:rPr>
            </w:pPr>
            <w:r w:rsidRPr="002240D2">
              <w:rPr>
                <w:i/>
                <w:sz w:val="22"/>
                <w:szCs w:val="22"/>
                <w:lang w:val="hr-HR"/>
              </w:rPr>
              <w:t xml:space="preserve">Regionalna i lokalna zajednica, </w:t>
            </w:r>
          </w:p>
          <w:p w14:paraId="18D7FA96" w14:textId="0CF2BF62" w:rsidR="00FE7184" w:rsidRPr="002240D2" w:rsidRDefault="00FE7184">
            <w:pPr>
              <w:pStyle w:val="Text1"/>
              <w:numPr>
                <w:ilvl w:val="0"/>
                <w:numId w:val="87"/>
              </w:numPr>
              <w:spacing w:before="0" w:after="0" w:line="240" w:lineRule="auto"/>
              <w:jc w:val="both"/>
              <w:rPr>
                <w:i/>
                <w:sz w:val="22"/>
                <w:szCs w:val="22"/>
                <w:lang w:val="hr-HR"/>
              </w:rPr>
            </w:pPr>
            <w:r w:rsidRPr="002240D2">
              <w:rPr>
                <w:i/>
                <w:sz w:val="22"/>
                <w:szCs w:val="22"/>
                <w:lang w:val="hr-HR"/>
              </w:rPr>
              <w:t>Tijela državne i  javne uprave, poput ministarstava, škola, bolnica, vrtića.</w:t>
            </w:r>
          </w:p>
          <w:p w14:paraId="30B50C68" w14:textId="0AFA28DB" w:rsidR="00FE7184" w:rsidRPr="002240D2" w:rsidRDefault="00FE7184">
            <w:pPr>
              <w:pStyle w:val="Text1"/>
              <w:numPr>
                <w:ilvl w:val="0"/>
                <w:numId w:val="87"/>
              </w:numPr>
              <w:spacing w:before="0" w:after="0" w:line="240" w:lineRule="auto"/>
              <w:jc w:val="both"/>
              <w:rPr>
                <w:i/>
                <w:sz w:val="22"/>
                <w:szCs w:val="22"/>
                <w:lang w:val="hr-HR"/>
              </w:rPr>
            </w:pPr>
            <w:r w:rsidRPr="002240D2">
              <w:rPr>
                <w:i/>
                <w:sz w:val="22"/>
                <w:szCs w:val="22"/>
                <w:lang w:val="hr-HR"/>
              </w:rPr>
              <w:t>Javna tijela,</w:t>
            </w:r>
          </w:p>
          <w:p w14:paraId="39FE1786" w14:textId="6A5BE987" w:rsidR="00D60CD0" w:rsidRPr="002240D2" w:rsidRDefault="00D60CD0">
            <w:pPr>
              <w:pStyle w:val="Text1"/>
              <w:numPr>
                <w:ilvl w:val="0"/>
                <w:numId w:val="87"/>
              </w:numPr>
              <w:spacing w:before="0" w:after="0" w:line="240" w:lineRule="auto"/>
              <w:jc w:val="both"/>
              <w:rPr>
                <w:i/>
                <w:sz w:val="22"/>
                <w:szCs w:val="22"/>
                <w:lang w:val="hr-HR"/>
              </w:rPr>
            </w:pPr>
            <w:r w:rsidRPr="002240D2">
              <w:rPr>
                <w:i/>
                <w:sz w:val="22"/>
                <w:szCs w:val="22"/>
                <w:lang w:val="hr-HR"/>
              </w:rPr>
              <w:t>Vjerske zajednice koje obavljaju društvene djelatnosti,</w:t>
            </w:r>
          </w:p>
          <w:p w14:paraId="2CA9C94D" w14:textId="3D77A5C5" w:rsidR="00FE7184" w:rsidRPr="002240D2" w:rsidRDefault="00FE7184">
            <w:pPr>
              <w:pStyle w:val="Text1"/>
              <w:numPr>
                <w:ilvl w:val="0"/>
                <w:numId w:val="87"/>
              </w:numPr>
              <w:spacing w:before="0" w:after="0" w:line="240" w:lineRule="auto"/>
              <w:jc w:val="both"/>
              <w:rPr>
                <w:i/>
                <w:sz w:val="22"/>
                <w:szCs w:val="22"/>
                <w:lang w:val="hr-HR"/>
              </w:rPr>
            </w:pPr>
            <w:r w:rsidRPr="002240D2">
              <w:rPr>
                <w:i/>
                <w:sz w:val="22"/>
                <w:szCs w:val="22"/>
                <w:lang w:val="hr-HR"/>
              </w:rPr>
              <w:t xml:space="preserve">Institucije, </w:t>
            </w:r>
          </w:p>
          <w:p w14:paraId="089C4872" w14:textId="76B2B392" w:rsidR="00FE7184" w:rsidRPr="002240D2" w:rsidRDefault="00FE7184">
            <w:pPr>
              <w:pStyle w:val="Text1"/>
              <w:numPr>
                <w:ilvl w:val="0"/>
                <w:numId w:val="87"/>
              </w:numPr>
              <w:spacing w:before="0" w:after="0" w:line="240" w:lineRule="auto"/>
              <w:jc w:val="both"/>
              <w:rPr>
                <w:i/>
                <w:sz w:val="22"/>
                <w:szCs w:val="22"/>
                <w:lang w:val="hr-HR"/>
              </w:rPr>
            </w:pPr>
            <w:r w:rsidRPr="002240D2">
              <w:rPr>
                <w:i/>
                <w:sz w:val="22"/>
                <w:szCs w:val="22"/>
                <w:lang w:val="hr-HR"/>
              </w:rPr>
              <w:t xml:space="preserve">Pravne osobe svih veličina, bez obzira na oblik vlasništva </w:t>
            </w:r>
          </w:p>
          <w:p w14:paraId="6E93FD1A" w14:textId="504473CA" w:rsidR="00FE7184" w:rsidRPr="002240D2" w:rsidRDefault="00FE7184">
            <w:pPr>
              <w:pStyle w:val="Text1"/>
              <w:numPr>
                <w:ilvl w:val="0"/>
                <w:numId w:val="87"/>
              </w:numPr>
              <w:spacing w:before="0" w:after="0" w:line="240" w:lineRule="auto"/>
              <w:jc w:val="both"/>
              <w:rPr>
                <w:i/>
                <w:sz w:val="22"/>
                <w:szCs w:val="22"/>
                <w:lang w:val="hr-HR"/>
              </w:rPr>
            </w:pPr>
            <w:r w:rsidRPr="002240D2">
              <w:rPr>
                <w:i/>
                <w:sz w:val="22"/>
                <w:szCs w:val="22"/>
                <w:lang w:val="hr-HR"/>
              </w:rPr>
              <w:t xml:space="preserve">Vlasnici/korisnici javnih zgrada, </w:t>
            </w:r>
          </w:p>
          <w:p w14:paraId="29EADCBC" w14:textId="3C58065F" w:rsidR="00984382" w:rsidRPr="002240D2" w:rsidRDefault="00FE7184">
            <w:pPr>
              <w:pStyle w:val="Text1"/>
              <w:numPr>
                <w:ilvl w:val="0"/>
                <w:numId w:val="87"/>
              </w:numPr>
              <w:spacing w:before="0" w:after="0" w:line="240" w:lineRule="auto"/>
              <w:jc w:val="both"/>
              <w:rPr>
                <w:lang w:val="hr-HR"/>
              </w:rPr>
            </w:pPr>
            <w:r w:rsidRPr="002240D2">
              <w:rPr>
                <w:i/>
                <w:sz w:val="22"/>
                <w:szCs w:val="22"/>
                <w:lang w:val="hr-HR"/>
              </w:rPr>
              <w:t>Ustanove u vlasništvu JLS-a</w:t>
            </w:r>
          </w:p>
        </w:tc>
      </w:tr>
    </w:tbl>
    <w:p w14:paraId="1D8726B0" w14:textId="77777777" w:rsidR="00BF5C8F" w:rsidRPr="002240D2" w:rsidRDefault="00BF5C8F" w:rsidP="00094E89">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84382" w:rsidRPr="006D6223" w14:paraId="1C59FBAB" w14:textId="77777777" w:rsidTr="004865A3">
        <w:tc>
          <w:tcPr>
            <w:tcW w:w="14787" w:type="dxa"/>
          </w:tcPr>
          <w:p w14:paraId="79EB62A4" w14:textId="77777777" w:rsidR="00646DDE" w:rsidRPr="0007247A" w:rsidRDefault="00646DDE" w:rsidP="006177A3">
            <w:pPr>
              <w:pStyle w:val="Text1"/>
              <w:spacing w:before="60" w:after="60" w:line="240" w:lineRule="auto"/>
              <w:ind w:left="0"/>
              <w:rPr>
                <w:b/>
                <w:i/>
                <w:iCs/>
                <w:sz w:val="22"/>
                <w:szCs w:val="22"/>
                <w:lang w:val="hr-HR"/>
              </w:rPr>
            </w:pPr>
            <w:r w:rsidRPr="0007247A">
              <w:rPr>
                <w:b/>
                <w:i/>
                <w:iCs/>
                <w:sz w:val="22"/>
                <w:szCs w:val="22"/>
                <w:lang w:val="hr-HR"/>
              </w:rPr>
              <w:t>Jednake mogućnosti i nediskriminacija</w:t>
            </w:r>
          </w:p>
          <w:p w14:paraId="1009A2C2" w14:textId="77777777" w:rsidR="004E711D" w:rsidRPr="00485197" w:rsidRDefault="004E711D" w:rsidP="00A969B8">
            <w:pPr>
              <w:pStyle w:val="Text1"/>
              <w:numPr>
                <w:ilvl w:val="0"/>
                <w:numId w:val="151"/>
              </w:numPr>
              <w:spacing w:before="60" w:after="60" w:line="240" w:lineRule="auto"/>
              <w:jc w:val="both"/>
              <w:rPr>
                <w:i/>
                <w:sz w:val="22"/>
                <w:szCs w:val="22"/>
                <w:lang w:val="hr-HR"/>
              </w:rPr>
            </w:pPr>
            <w:r w:rsidRPr="00485197">
              <w:rPr>
                <w:i/>
                <w:sz w:val="22"/>
                <w:szCs w:val="22"/>
                <w:lang w:val="hr-HR"/>
              </w:rPr>
              <w:t>Horizontalni pristup oslonit će se na postojeći hrvatski zakonodavni i strateški okvir.</w:t>
            </w:r>
          </w:p>
          <w:p w14:paraId="5CB59B88" w14:textId="21CE51BE" w:rsidR="004E711D" w:rsidRPr="00485197" w:rsidRDefault="004E711D" w:rsidP="00A969B8">
            <w:pPr>
              <w:pStyle w:val="Text1"/>
              <w:numPr>
                <w:ilvl w:val="0"/>
                <w:numId w:val="150"/>
              </w:numPr>
              <w:spacing w:before="60" w:after="60" w:line="240" w:lineRule="auto"/>
              <w:jc w:val="both"/>
              <w:rPr>
                <w:i/>
                <w:sz w:val="22"/>
                <w:szCs w:val="22"/>
                <w:lang w:val="hr-HR"/>
              </w:rPr>
            </w:pPr>
            <w:r w:rsidRPr="00485197">
              <w:rPr>
                <w:i/>
                <w:sz w:val="22"/>
                <w:szCs w:val="22"/>
                <w:lang w:val="hr-HR"/>
              </w:rPr>
              <w:t>Jednake mogućnosti pristupa potpori osiguravat će se za JL(P)RS s nižim indeksom razvijenosti.</w:t>
            </w:r>
          </w:p>
          <w:p w14:paraId="266218B1" w14:textId="157185D1" w:rsidR="00984382" w:rsidRPr="00F82199" w:rsidRDefault="004E711D" w:rsidP="00F82199">
            <w:pPr>
              <w:pStyle w:val="Text1"/>
              <w:numPr>
                <w:ilvl w:val="0"/>
                <w:numId w:val="149"/>
              </w:numPr>
              <w:spacing w:before="60" w:after="60" w:line="240" w:lineRule="auto"/>
              <w:jc w:val="both"/>
              <w:rPr>
                <w:i/>
                <w:sz w:val="22"/>
                <w:szCs w:val="22"/>
                <w:lang w:val="hr-HR"/>
              </w:rPr>
            </w:pPr>
            <w:r w:rsidRPr="00485197">
              <w:rPr>
                <w:i/>
                <w:sz w:val="22"/>
                <w:szCs w:val="22"/>
                <w:lang w:val="hr-HR"/>
              </w:rPr>
              <w:t xml:space="preserve">Sve aktivnosti i operacije poticat će se u skladu s principom jednakih mogućnosti za sve uzimajući u obzir zaštitu ravnopravnosti, uključenosti i nediskriminacije.  </w:t>
            </w:r>
          </w:p>
        </w:tc>
      </w:tr>
    </w:tbl>
    <w:p w14:paraId="6B391D10" w14:textId="77777777" w:rsidR="003A33D0" w:rsidRPr="002240D2" w:rsidRDefault="003A33D0" w:rsidP="00BF5C8F">
      <w:pPr>
        <w:pStyle w:val="Text1"/>
        <w:rPr>
          <w:lang w:val="hr-HR"/>
        </w:rPr>
      </w:pPr>
    </w:p>
    <w:p w14:paraId="36C57B6B" w14:textId="77777777" w:rsidR="00BF5C8F" w:rsidRPr="002240D2" w:rsidRDefault="00BF5C8F" w:rsidP="00094E89">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4833B6" w14:paraId="2558CFDF" w14:textId="77777777" w:rsidTr="004865A3">
        <w:tc>
          <w:tcPr>
            <w:tcW w:w="8779" w:type="dxa"/>
          </w:tcPr>
          <w:p w14:paraId="7730C740" w14:textId="3A2C4D29" w:rsidR="00984382" w:rsidRPr="002240D2" w:rsidRDefault="00574AF8" w:rsidP="00412CD8">
            <w:pPr>
              <w:pStyle w:val="Text1"/>
              <w:spacing w:before="60" w:after="60" w:line="240" w:lineRule="auto"/>
              <w:ind w:left="0"/>
              <w:rPr>
                <w:lang w:val="hr-HR"/>
              </w:rPr>
            </w:pPr>
            <w:r w:rsidRPr="002240D2">
              <w:rPr>
                <w:lang w:val="hr-HR"/>
              </w:rPr>
              <w:t xml:space="preserve">Polje za unos teksta </w:t>
            </w:r>
            <w:r w:rsidR="00984382" w:rsidRPr="002240D2">
              <w:rPr>
                <w:lang w:val="hr-HR"/>
              </w:rPr>
              <w:t>[2 000]</w:t>
            </w:r>
          </w:p>
        </w:tc>
      </w:tr>
    </w:tbl>
    <w:p w14:paraId="5B2B6DF5" w14:textId="47CAFD7A" w:rsidR="00984382" w:rsidRPr="002240D2" w:rsidRDefault="00BF5C8F" w:rsidP="00094E89">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984382" w:rsidRPr="006D6223" w14:paraId="53C8FF78" w14:textId="77777777" w:rsidTr="004865A3">
        <w:tc>
          <w:tcPr>
            <w:tcW w:w="8779" w:type="dxa"/>
          </w:tcPr>
          <w:p w14:paraId="514276E0" w14:textId="114D5B38" w:rsidR="00984382" w:rsidRPr="002240D2" w:rsidRDefault="00574AF8" w:rsidP="00412CD8">
            <w:pPr>
              <w:pStyle w:val="Text1"/>
              <w:spacing w:before="60" w:after="60" w:line="240" w:lineRule="auto"/>
              <w:ind w:left="0"/>
              <w:rPr>
                <w:lang w:val="hr-HR"/>
              </w:rPr>
            </w:pPr>
            <w:r w:rsidRPr="002240D2">
              <w:rPr>
                <w:lang w:val="hr-HR"/>
              </w:rPr>
              <w:t xml:space="preserve">Polje za unos teksta </w:t>
            </w:r>
            <w:r w:rsidR="00984382" w:rsidRPr="002240D2">
              <w:rPr>
                <w:lang w:val="hr-HR"/>
              </w:rPr>
              <w:t>[2 000]</w:t>
            </w:r>
          </w:p>
          <w:p w14:paraId="0ACC8836" w14:textId="77777777" w:rsidR="00646DDE" w:rsidRPr="002240D2" w:rsidRDefault="00646DDE" w:rsidP="006177A3">
            <w:pPr>
              <w:pStyle w:val="Text1"/>
              <w:spacing w:before="60" w:after="60" w:line="240" w:lineRule="auto"/>
              <w:ind w:left="0"/>
              <w:rPr>
                <w:i/>
                <w:lang w:val="hr-HR"/>
              </w:rPr>
            </w:pPr>
            <w:r w:rsidRPr="002240D2">
              <w:rPr>
                <w:i/>
                <w:lang w:val="hr-HR"/>
              </w:rPr>
              <w:t>Aktivnost pružanja podrške svakoj EUSDR zemlji da postigne zadani nacionalni cilj do 2030 u korištenju obnovljivih izvora energije, istodobno poštujući nacionalne gornje granice (EUSDR i EUSAIR).</w:t>
            </w:r>
          </w:p>
          <w:p w14:paraId="63922E25" w14:textId="77777777" w:rsidR="00646DDE" w:rsidRPr="002240D2" w:rsidRDefault="00646DDE" w:rsidP="006177A3">
            <w:pPr>
              <w:pStyle w:val="Text1"/>
              <w:spacing w:before="60" w:after="60" w:line="240" w:lineRule="auto"/>
              <w:ind w:left="0"/>
              <w:rPr>
                <w:i/>
                <w:lang w:val="hr-HR"/>
              </w:rPr>
            </w:pPr>
            <w:r w:rsidRPr="002240D2">
              <w:rPr>
                <w:i/>
                <w:lang w:val="hr-HR"/>
              </w:rPr>
              <w:t>Aktivnosti promicanja energetske učinkovitosti i korištenje obnovljivih izvora energije u sustavima grijanja, uključujući grijanje i hlađenje i kombinirana postrojenja za grijanje i električnu energiju (EUSDR i EUSAIR).</w:t>
            </w:r>
          </w:p>
          <w:p w14:paraId="7A0139EC" w14:textId="6C0E33FC" w:rsidR="00646DDE" w:rsidRPr="002240D2" w:rsidRDefault="00646DDE" w:rsidP="006177A3">
            <w:pPr>
              <w:pStyle w:val="Text1"/>
              <w:spacing w:before="60" w:after="60" w:line="240" w:lineRule="auto"/>
              <w:ind w:left="0"/>
              <w:rPr>
                <w:i/>
                <w:lang w:val="hr-HR"/>
              </w:rPr>
            </w:pPr>
            <w:r w:rsidRPr="002240D2">
              <w:rPr>
                <w:i/>
                <w:lang w:val="hr-HR"/>
              </w:rPr>
              <w:t xml:space="preserve">Aktivnosti vezane za </w:t>
            </w:r>
            <w:proofErr w:type="spellStart"/>
            <w:r w:rsidRPr="002240D2">
              <w:rPr>
                <w:i/>
                <w:lang w:val="hr-HR"/>
              </w:rPr>
              <w:t>diverzifikaciju</w:t>
            </w:r>
            <w:proofErr w:type="spellEnd"/>
            <w:r w:rsidRPr="002240D2">
              <w:rPr>
                <w:i/>
                <w:lang w:val="hr-HR"/>
              </w:rPr>
              <w:t xml:space="preserve"> dobavnih pravaca i sigurnost opskrbe</w:t>
            </w:r>
            <w:r w:rsidR="006E41C2">
              <w:rPr>
                <w:i/>
                <w:lang w:val="hr-HR"/>
              </w:rPr>
              <w:t xml:space="preserve"> (EUSAIR)</w:t>
            </w:r>
            <w:r w:rsidR="006E41C2" w:rsidRPr="001E3DEB">
              <w:rPr>
                <w:i/>
                <w:lang w:val="hr-HR"/>
              </w:rPr>
              <w:t>.</w:t>
            </w:r>
            <w:r w:rsidRPr="002240D2">
              <w:rPr>
                <w:i/>
                <w:lang w:val="hr-HR"/>
              </w:rPr>
              <w:t>.</w:t>
            </w:r>
          </w:p>
          <w:p w14:paraId="2C2648F1" w14:textId="1C1815F0" w:rsidR="00984382" w:rsidRPr="002240D2" w:rsidRDefault="00646DDE" w:rsidP="00412CD8">
            <w:pPr>
              <w:pStyle w:val="Text1"/>
              <w:spacing w:before="60" w:after="60" w:line="240" w:lineRule="auto"/>
              <w:ind w:left="0"/>
              <w:rPr>
                <w:lang w:val="hr-HR"/>
              </w:rPr>
            </w:pPr>
            <w:r w:rsidRPr="002240D2">
              <w:rPr>
                <w:i/>
                <w:lang w:val="hr-HR"/>
              </w:rPr>
              <w:t>Aktivnosti razmjene najbolje prakse i razvoj aktivnosti za smanjenje energetskog siromaštva, povećanje zaštite ranjivih potrošača i osnaživanje potrošača da se uključe na tržište energije (EUSDR i EUSAIR).</w:t>
            </w:r>
          </w:p>
        </w:tc>
      </w:tr>
    </w:tbl>
    <w:p w14:paraId="60FD8817" w14:textId="5BA4C72D" w:rsidR="00984382" w:rsidRPr="002240D2" w:rsidRDefault="002310CA" w:rsidP="00094E89">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84382" w:rsidRPr="004669C9" w14:paraId="2C0F822D" w14:textId="77777777" w:rsidTr="004865A3">
        <w:tc>
          <w:tcPr>
            <w:tcW w:w="14787" w:type="dxa"/>
          </w:tcPr>
          <w:p w14:paraId="795AD0F7" w14:textId="5ADA314B" w:rsidR="00984382" w:rsidRPr="002240D2" w:rsidRDefault="00F869E5" w:rsidP="005D642E">
            <w:pPr>
              <w:pStyle w:val="Text1"/>
              <w:spacing w:before="60" w:after="60" w:line="240" w:lineRule="auto"/>
              <w:ind w:left="0"/>
              <w:jc w:val="both"/>
              <w:rPr>
                <w:lang w:val="hr-HR"/>
              </w:rPr>
            </w:pPr>
            <w:r w:rsidRPr="0062005A">
              <w:rPr>
                <w:i/>
                <w:lang w:val="hr-HR"/>
              </w:rPr>
              <w:t xml:space="preserve">U okviru ovog specifičnog cilja nije planirana upotreba financijskih instrumenata već se podrška planira pružati u obliku bespovratnih sredstava. Obzirom da je cilj poduprijeti provedbu razvoja novih tehnologija putem pilot projekata vezanih za korištenje OIE i oporabu </w:t>
            </w:r>
            <w:r w:rsidRPr="0062005A">
              <w:rPr>
                <w:i/>
                <w:lang w:val="hr-HR"/>
              </w:rPr>
              <w:lastRenderedPageBreak/>
              <w:t xml:space="preserve">otpada, nužno je voditi računa o trošku razvoja novih tehnologija za korisnike. Također, budući da je planirano iskorištavanje potencijala geotermalne energije za proizvodnju toplinske energije, potrebno je voditi računa o tome da je priprema lokacije za privođenje geotermalne energije u funkciju iznimno skupi proces. Stoga je potrebno ove aktivnosti financirati isključivo </w:t>
            </w:r>
            <w:r>
              <w:rPr>
                <w:i/>
                <w:lang w:val="hr-HR"/>
              </w:rPr>
              <w:t xml:space="preserve">putem </w:t>
            </w:r>
            <w:r w:rsidRPr="0062005A">
              <w:rPr>
                <w:i/>
                <w:lang w:val="hr-HR"/>
              </w:rPr>
              <w:t>bespovratni</w:t>
            </w:r>
            <w:r>
              <w:rPr>
                <w:i/>
                <w:lang w:val="hr-HR"/>
              </w:rPr>
              <w:t>h</w:t>
            </w:r>
            <w:r w:rsidRPr="0062005A">
              <w:rPr>
                <w:i/>
                <w:lang w:val="hr-HR"/>
              </w:rPr>
              <w:t xml:space="preserve"> sredst</w:t>
            </w:r>
            <w:r>
              <w:rPr>
                <w:i/>
                <w:lang w:val="hr-HR"/>
              </w:rPr>
              <w:t>ava</w:t>
            </w:r>
            <w:r w:rsidRPr="0062005A">
              <w:rPr>
                <w:i/>
                <w:lang w:val="hr-HR"/>
              </w:rPr>
              <w:t>. Kod ulaganja u mjere kojima se potiču ulaganja u povećanje kapaciteta proizvodnje i korištenja energije iz obnovljivih izvora (</w:t>
            </w:r>
            <w:proofErr w:type="spellStart"/>
            <w:r w:rsidRPr="0062005A">
              <w:rPr>
                <w:i/>
                <w:lang w:val="hr-HR"/>
              </w:rPr>
              <w:t>mikrosolari</w:t>
            </w:r>
            <w:proofErr w:type="spellEnd"/>
            <w:r w:rsidRPr="0062005A">
              <w:rPr>
                <w:i/>
                <w:lang w:val="hr-HR"/>
              </w:rPr>
              <w:t>, dizalice topline) potrebno je u proces uključiti niz malih pojedinačnih korisnika/investitora koji nisu u mogućnosti sami vlastitim sredstvima financirati ukupne troškove ulaganja.</w:t>
            </w:r>
          </w:p>
        </w:tc>
      </w:tr>
    </w:tbl>
    <w:p w14:paraId="642CE049" w14:textId="77777777" w:rsidR="003A25BC" w:rsidRPr="002240D2" w:rsidRDefault="003A25BC" w:rsidP="00094E89">
      <w:pPr>
        <w:pStyle w:val="Heading1"/>
        <w:numPr>
          <w:ilvl w:val="0"/>
          <w:numId w:val="0"/>
        </w:numPr>
        <w:ind w:firstLine="720"/>
        <w:rPr>
          <w:lang w:val="hr-HR"/>
        </w:rPr>
      </w:pPr>
      <w:r w:rsidRPr="002240D2">
        <w:rPr>
          <w:lang w:val="hr-HR"/>
        </w:rPr>
        <w:lastRenderedPageBreak/>
        <w:t>2.1.1.1.2.</w:t>
      </w:r>
      <w:r w:rsidRPr="002240D2">
        <w:rPr>
          <w:lang w:val="hr-HR"/>
        </w:rPr>
        <w:tab/>
        <w:t>Pokazatelji</w:t>
      </w:r>
    </w:p>
    <w:p w14:paraId="28A54017" w14:textId="77777777" w:rsidR="003A25BC" w:rsidRPr="002240D2" w:rsidRDefault="003A25BC" w:rsidP="00094E89">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66987796" w14:textId="77777777" w:rsidR="003A25BC" w:rsidRPr="002240D2" w:rsidRDefault="003A25BC" w:rsidP="00094E89">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1243"/>
        <w:gridCol w:w="742"/>
        <w:gridCol w:w="1283"/>
        <w:gridCol w:w="991"/>
        <w:gridCol w:w="1301"/>
        <w:gridCol w:w="1200"/>
        <w:gridCol w:w="1019"/>
        <w:gridCol w:w="1227"/>
      </w:tblGrid>
      <w:tr w:rsidR="00984382" w:rsidRPr="004833B6" w14:paraId="0DA3342A" w14:textId="77777777" w:rsidTr="00C444BF">
        <w:trPr>
          <w:trHeight w:val="227"/>
        </w:trPr>
        <w:tc>
          <w:tcPr>
            <w:tcW w:w="521" w:type="pct"/>
          </w:tcPr>
          <w:p w14:paraId="5A732B2D" w14:textId="25568CD4" w:rsidR="00984382" w:rsidRPr="002240D2" w:rsidRDefault="002F65D4" w:rsidP="00412CD8">
            <w:pPr>
              <w:spacing w:before="60" w:after="60" w:line="240" w:lineRule="auto"/>
              <w:jc w:val="center"/>
              <w:rPr>
                <w:lang w:val="hr-HR"/>
              </w:rPr>
            </w:pPr>
            <w:r w:rsidRPr="002240D2">
              <w:rPr>
                <w:lang w:val="hr-HR"/>
              </w:rPr>
              <w:t>Prioritet</w:t>
            </w:r>
          </w:p>
        </w:tc>
        <w:tc>
          <w:tcPr>
            <w:tcW w:w="618" w:type="pct"/>
          </w:tcPr>
          <w:p w14:paraId="0F4C4BCC" w14:textId="3FD16727" w:rsidR="00984382" w:rsidRPr="002240D2" w:rsidRDefault="002F65D4" w:rsidP="00412CD8">
            <w:pPr>
              <w:spacing w:before="60" w:after="60" w:line="240" w:lineRule="auto"/>
              <w:jc w:val="center"/>
              <w:rPr>
                <w:lang w:val="hr-HR"/>
              </w:rPr>
            </w:pPr>
            <w:r w:rsidRPr="002240D2">
              <w:rPr>
                <w:lang w:val="hr-HR"/>
              </w:rPr>
              <w:t>Specifični cilj</w:t>
            </w:r>
          </w:p>
        </w:tc>
        <w:tc>
          <w:tcPr>
            <w:tcW w:w="369" w:type="pct"/>
          </w:tcPr>
          <w:p w14:paraId="7D047A8B" w14:textId="4193CB9C" w:rsidR="00984382" w:rsidRPr="002240D2" w:rsidRDefault="002F65D4" w:rsidP="00412CD8">
            <w:pPr>
              <w:spacing w:before="60" w:after="60" w:line="240" w:lineRule="auto"/>
              <w:jc w:val="center"/>
              <w:rPr>
                <w:lang w:val="hr-HR"/>
              </w:rPr>
            </w:pPr>
            <w:r w:rsidRPr="002240D2">
              <w:rPr>
                <w:lang w:val="hr-HR"/>
              </w:rPr>
              <w:t>Fond</w:t>
            </w:r>
          </w:p>
        </w:tc>
        <w:tc>
          <w:tcPr>
            <w:tcW w:w="638" w:type="pct"/>
          </w:tcPr>
          <w:p w14:paraId="2FDE117F" w14:textId="6730A3DD" w:rsidR="00984382" w:rsidRPr="002240D2" w:rsidRDefault="002F65D4" w:rsidP="00412CD8">
            <w:pPr>
              <w:spacing w:before="60" w:after="60" w:line="240" w:lineRule="auto"/>
              <w:jc w:val="center"/>
              <w:rPr>
                <w:lang w:val="hr-HR"/>
              </w:rPr>
            </w:pPr>
            <w:r w:rsidRPr="002240D2">
              <w:rPr>
                <w:lang w:val="hr-HR"/>
              </w:rPr>
              <w:t>Kategorija regije</w:t>
            </w:r>
          </w:p>
        </w:tc>
        <w:tc>
          <w:tcPr>
            <w:tcW w:w="493" w:type="pct"/>
          </w:tcPr>
          <w:p w14:paraId="7551F74C" w14:textId="5A0A1A0D" w:rsidR="00984382" w:rsidRPr="002240D2" w:rsidRDefault="002F65D4" w:rsidP="00412CD8">
            <w:pPr>
              <w:spacing w:before="60" w:after="60" w:line="240" w:lineRule="auto"/>
              <w:jc w:val="center"/>
              <w:rPr>
                <w:lang w:val="hr-HR"/>
              </w:rPr>
            </w:pPr>
            <w:r w:rsidRPr="002240D2">
              <w:rPr>
                <w:lang w:val="hr-HR"/>
              </w:rPr>
              <w:t>Oznaka</w:t>
            </w:r>
            <w:r w:rsidR="00984382" w:rsidRPr="002240D2">
              <w:rPr>
                <w:lang w:val="hr-HR"/>
              </w:rPr>
              <w:t xml:space="preserve"> [5]</w:t>
            </w:r>
          </w:p>
        </w:tc>
        <w:tc>
          <w:tcPr>
            <w:tcW w:w="647" w:type="pct"/>
            <w:shd w:val="clear" w:color="auto" w:fill="auto"/>
          </w:tcPr>
          <w:p w14:paraId="6489075B" w14:textId="31DC0A1A" w:rsidR="00984382" w:rsidRPr="002240D2" w:rsidRDefault="002F65D4" w:rsidP="00412CD8">
            <w:pPr>
              <w:spacing w:before="60" w:after="60" w:line="240" w:lineRule="auto"/>
              <w:jc w:val="center"/>
              <w:rPr>
                <w:lang w:val="hr-HR"/>
              </w:rPr>
            </w:pPr>
            <w:r w:rsidRPr="002240D2">
              <w:rPr>
                <w:lang w:val="hr-HR"/>
              </w:rPr>
              <w:t>Pokazatelj</w:t>
            </w:r>
            <w:r w:rsidR="00984382" w:rsidRPr="002240D2">
              <w:rPr>
                <w:lang w:val="hr-HR"/>
              </w:rPr>
              <w:t xml:space="preserve"> [255]</w:t>
            </w:r>
          </w:p>
        </w:tc>
        <w:tc>
          <w:tcPr>
            <w:tcW w:w="597" w:type="pct"/>
          </w:tcPr>
          <w:p w14:paraId="77EC2BDC" w14:textId="7AC70989" w:rsidR="00984382" w:rsidRPr="002240D2" w:rsidRDefault="002F65D4" w:rsidP="00412CD8">
            <w:pPr>
              <w:spacing w:before="60" w:after="60" w:line="240" w:lineRule="auto"/>
              <w:jc w:val="center"/>
              <w:rPr>
                <w:lang w:val="hr-HR"/>
              </w:rPr>
            </w:pPr>
            <w:r w:rsidRPr="002240D2">
              <w:rPr>
                <w:lang w:val="hr-HR"/>
              </w:rPr>
              <w:t>Mjerna jedinica</w:t>
            </w:r>
          </w:p>
        </w:tc>
        <w:tc>
          <w:tcPr>
            <w:tcW w:w="507" w:type="pct"/>
            <w:shd w:val="clear" w:color="auto" w:fill="auto"/>
          </w:tcPr>
          <w:p w14:paraId="3A5B9627" w14:textId="7CEE19E0" w:rsidR="00984382" w:rsidRPr="002240D2" w:rsidRDefault="002F65D4" w:rsidP="00412CD8">
            <w:pPr>
              <w:spacing w:before="60" w:after="60" w:line="240" w:lineRule="auto"/>
              <w:jc w:val="center"/>
              <w:rPr>
                <w:lang w:val="hr-HR"/>
              </w:rPr>
            </w:pPr>
            <w:r w:rsidRPr="002240D2">
              <w:rPr>
                <w:lang w:val="hr-HR"/>
              </w:rPr>
              <w:t>Ključna etapa (2024.)</w:t>
            </w:r>
          </w:p>
        </w:tc>
        <w:tc>
          <w:tcPr>
            <w:tcW w:w="611" w:type="pct"/>
            <w:shd w:val="clear" w:color="auto" w:fill="auto"/>
          </w:tcPr>
          <w:p w14:paraId="669C1A20" w14:textId="6BE322F6" w:rsidR="00984382" w:rsidRPr="002240D2" w:rsidRDefault="002F65D4" w:rsidP="00412CD8">
            <w:pPr>
              <w:spacing w:before="60" w:after="60" w:line="240" w:lineRule="auto"/>
              <w:jc w:val="center"/>
              <w:rPr>
                <w:lang w:val="hr-HR"/>
              </w:rPr>
            </w:pPr>
            <w:r w:rsidRPr="002240D2">
              <w:rPr>
                <w:lang w:val="hr-HR"/>
              </w:rPr>
              <w:t>Ciljna vrijednost (2029.)</w:t>
            </w:r>
          </w:p>
        </w:tc>
      </w:tr>
      <w:tr w:rsidR="0053624F" w:rsidRPr="004833B6" w14:paraId="795390CF" w14:textId="77777777" w:rsidTr="00C444BF">
        <w:trPr>
          <w:trHeight w:val="227"/>
        </w:trPr>
        <w:tc>
          <w:tcPr>
            <w:tcW w:w="521" w:type="pct"/>
          </w:tcPr>
          <w:p w14:paraId="2A767B91" w14:textId="028E9ED2" w:rsidR="00165C71" w:rsidRPr="002240D2" w:rsidRDefault="00165C71" w:rsidP="00165C71">
            <w:pPr>
              <w:spacing w:before="60" w:after="60" w:line="240" w:lineRule="auto"/>
              <w:rPr>
                <w:sz w:val="18"/>
                <w:szCs w:val="18"/>
                <w:lang w:val="hr-HR"/>
              </w:rPr>
            </w:pPr>
            <w:r w:rsidRPr="002240D2">
              <w:rPr>
                <w:sz w:val="18"/>
                <w:szCs w:val="18"/>
                <w:lang w:val="hr-HR"/>
              </w:rPr>
              <w:t>3.</w:t>
            </w:r>
          </w:p>
        </w:tc>
        <w:tc>
          <w:tcPr>
            <w:tcW w:w="618" w:type="pct"/>
          </w:tcPr>
          <w:p w14:paraId="1E6F2219" w14:textId="7131CCE8" w:rsidR="00165C71" w:rsidRPr="002240D2" w:rsidRDefault="00165C71" w:rsidP="00165C71">
            <w:pPr>
              <w:spacing w:before="60" w:after="60" w:line="240" w:lineRule="auto"/>
              <w:rPr>
                <w:sz w:val="18"/>
                <w:szCs w:val="18"/>
                <w:lang w:val="hr-HR"/>
              </w:rPr>
            </w:pPr>
            <w:r w:rsidRPr="002240D2">
              <w:rPr>
                <w:sz w:val="18"/>
                <w:szCs w:val="18"/>
                <w:lang w:val="hr-HR"/>
              </w:rPr>
              <w:t>2</w:t>
            </w:r>
            <w:r w:rsidR="009D46A0">
              <w:rPr>
                <w:sz w:val="18"/>
                <w:szCs w:val="18"/>
                <w:lang w:val="hr-HR"/>
              </w:rPr>
              <w:t>(</w:t>
            </w:r>
            <w:r w:rsidRPr="002240D2">
              <w:rPr>
                <w:sz w:val="18"/>
                <w:szCs w:val="18"/>
                <w:lang w:val="hr-HR"/>
              </w:rPr>
              <w:t>ii</w:t>
            </w:r>
            <w:r w:rsidR="009D46A0">
              <w:rPr>
                <w:sz w:val="18"/>
                <w:szCs w:val="18"/>
                <w:lang w:val="hr-HR"/>
              </w:rPr>
              <w:t>)</w:t>
            </w:r>
          </w:p>
        </w:tc>
        <w:tc>
          <w:tcPr>
            <w:tcW w:w="369" w:type="pct"/>
          </w:tcPr>
          <w:p w14:paraId="287BEA4E" w14:textId="3985235E" w:rsidR="00165C71" w:rsidRPr="002240D2" w:rsidRDefault="00165C71" w:rsidP="00165C71">
            <w:pPr>
              <w:spacing w:before="60" w:after="60" w:line="240" w:lineRule="auto"/>
              <w:rPr>
                <w:sz w:val="18"/>
                <w:szCs w:val="18"/>
                <w:lang w:val="hr-HR"/>
              </w:rPr>
            </w:pPr>
            <w:r w:rsidRPr="002240D2">
              <w:rPr>
                <w:sz w:val="18"/>
                <w:szCs w:val="18"/>
                <w:lang w:val="hr-HR"/>
              </w:rPr>
              <w:t>EFRR</w:t>
            </w:r>
          </w:p>
        </w:tc>
        <w:tc>
          <w:tcPr>
            <w:tcW w:w="638" w:type="pct"/>
          </w:tcPr>
          <w:p w14:paraId="34D88848" w14:textId="43AA965A" w:rsidR="00165C71" w:rsidRPr="002240D2" w:rsidRDefault="00165C71" w:rsidP="00165C71">
            <w:pPr>
              <w:spacing w:before="60" w:after="60" w:line="240" w:lineRule="auto"/>
              <w:rPr>
                <w:sz w:val="18"/>
                <w:szCs w:val="18"/>
                <w:lang w:val="hr-HR"/>
              </w:rPr>
            </w:pPr>
            <w:r w:rsidRPr="002240D2">
              <w:rPr>
                <w:sz w:val="18"/>
                <w:szCs w:val="18"/>
                <w:lang w:val="hr-HR"/>
              </w:rPr>
              <w:t>Manje razvijene</w:t>
            </w:r>
          </w:p>
        </w:tc>
        <w:tc>
          <w:tcPr>
            <w:tcW w:w="493" w:type="pct"/>
          </w:tcPr>
          <w:p w14:paraId="71F0F2BE" w14:textId="0256E64C" w:rsidR="00165C71" w:rsidRPr="002240D2" w:rsidRDefault="00165C71" w:rsidP="00165C71">
            <w:pPr>
              <w:spacing w:before="60" w:after="60" w:line="240" w:lineRule="auto"/>
              <w:rPr>
                <w:sz w:val="18"/>
                <w:szCs w:val="18"/>
                <w:lang w:val="hr-HR"/>
              </w:rPr>
            </w:pPr>
            <w:r w:rsidRPr="002240D2">
              <w:rPr>
                <w:sz w:val="18"/>
                <w:szCs w:val="18"/>
                <w:lang w:val="hr-HR"/>
              </w:rPr>
              <w:t>RCO22</w:t>
            </w:r>
          </w:p>
        </w:tc>
        <w:tc>
          <w:tcPr>
            <w:tcW w:w="647" w:type="pct"/>
            <w:shd w:val="clear" w:color="auto" w:fill="auto"/>
          </w:tcPr>
          <w:p w14:paraId="439D52E4" w14:textId="0176E8EE" w:rsidR="00165C71" w:rsidRPr="002240D2" w:rsidRDefault="00165C71" w:rsidP="00165C71">
            <w:pPr>
              <w:spacing w:before="60" w:after="60" w:line="240" w:lineRule="auto"/>
              <w:rPr>
                <w:sz w:val="18"/>
                <w:szCs w:val="18"/>
                <w:lang w:val="hr-HR"/>
              </w:rPr>
            </w:pPr>
            <w:r w:rsidRPr="002240D2">
              <w:rPr>
                <w:sz w:val="18"/>
                <w:szCs w:val="18"/>
                <w:lang w:val="hr-HR"/>
              </w:rPr>
              <w:t xml:space="preserve">Dodatni kapaciteti za proizvodnju </w:t>
            </w:r>
            <w:r w:rsidR="00BF5389" w:rsidRPr="002240D2">
              <w:rPr>
                <w:sz w:val="18"/>
                <w:szCs w:val="18"/>
                <w:lang w:val="hr-HR"/>
              </w:rPr>
              <w:t xml:space="preserve">obnovljive </w:t>
            </w:r>
            <w:r w:rsidRPr="002240D2">
              <w:rPr>
                <w:sz w:val="18"/>
                <w:szCs w:val="18"/>
                <w:lang w:val="hr-HR"/>
              </w:rPr>
              <w:t>energije (od čega: električna energija, toplinska energija</w:t>
            </w:r>
            <w:r w:rsidR="00BF5389" w:rsidRPr="002240D2">
              <w:rPr>
                <w:sz w:val="18"/>
                <w:szCs w:val="18"/>
                <w:lang w:val="hr-HR"/>
              </w:rPr>
              <w:t>)*</w:t>
            </w:r>
          </w:p>
        </w:tc>
        <w:tc>
          <w:tcPr>
            <w:tcW w:w="597" w:type="pct"/>
          </w:tcPr>
          <w:p w14:paraId="0581D604" w14:textId="1D519988" w:rsidR="00165C71" w:rsidRPr="002240D2" w:rsidRDefault="00165C71" w:rsidP="00165C71">
            <w:pPr>
              <w:spacing w:before="60" w:after="60" w:line="240" w:lineRule="auto"/>
              <w:rPr>
                <w:sz w:val="18"/>
                <w:szCs w:val="18"/>
                <w:lang w:val="hr-HR"/>
              </w:rPr>
            </w:pPr>
            <w:r w:rsidRPr="002240D2">
              <w:rPr>
                <w:sz w:val="18"/>
                <w:szCs w:val="18"/>
                <w:lang w:val="hr-HR"/>
              </w:rPr>
              <w:t>MW</w:t>
            </w:r>
          </w:p>
        </w:tc>
        <w:tc>
          <w:tcPr>
            <w:tcW w:w="507" w:type="pct"/>
            <w:shd w:val="clear" w:color="auto" w:fill="auto"/>
          </w:tcPr>
          <w:p w14:paraId="60FBFB1E" w14:textId="3C794A95" w:rsidR="00165C71" w:rsidRPr="002240D2" w:rsidRDefault="00907AC3" w:rsidP="00165C71">
            <w:pPr>
              <w:spacing w:before="60" w:after="60" w:line="240" w:lineRule="auto"/>
              <w:rPr>
                <w:sz w:val="18"/>
                <w:szCs w:val="18"/>
                <w:lang w:val="hr-HR"/>
              </w:rPr>
            </w:pPr>
            <w:r>
              <w:rPr>
                <w:sz w:val="18"/>
                <w:szCs w:val="18"/>
                <w:lang w:val="hr-HR"/>
              </w:rPr>
              <w:t>0</w:t>
            </w:r>
          </w:p>
        </w:tc>
        <w:tc>
          <w:tcPr>
            <w:tcW w:w="611" w:type="pct"/>
            <w:shd w:val="clear" w:color="auto" w:fill="auto"/>
          </w:tcPr>
          <w:p w14:paraId="3DDD996C" w14:textId="68F257E4" w:rsidR="00165C71" w:rsidRPr="002240D2" w:rsidRDefault="07C5D5C6" w:rsidP="00165C71">
            <w:pPr>
              <w:spacing w:before="60" w:after="60" w:line="240" w:lineRule="auto"/>
              <w:rPr>
                <w:sz w:val="18"/>
                <w:szCs w:val="18"/>
                <w:lang w:val="hr-HR"/>
              </w:rPr>
            </w:pPr>
            <w:r w:rsidRPr="739CE78A">
              <w:rPr>
                <w:sz w:val="18"/>
                <w:szCs w:val="18"/>
                <w:lang w:val="hr-HR"/>
              </w:rPr>
              <w:t>65</w:t>
            </w:r>
          </w:p>
        </w:tc>
      </w:tr>
      <w:tr w:rsidR="008D2B70" w:rsidRPr="004833B6" w14:paraId="46F9123A" w14:textId="77777777" w:rsidTr="00C444BF">
        <w:trPr>
          <w:trHeight w:val="227"/>
        </w:trPr>
        <w:tc>
          <w:tcPr>
            <w:tcW w:w="521" w:type="pct"/>
          </w:tcPr>
          <w:p w14:paraId="6D7F30D2" w14:textId="7E004D41" w:rsidR="008D2B70" w:rsidRPr="002240D2" w:rsidRDefault="008D2B70" w:rsidP="008D2B70">
            <w:pPr>
              <w:spacing w:before="60" w:after="60" w:line="240" w:lineRule="auto"/>
              <w:rPr>
                <w:sz w:val="18"/>
                <w:szCs w:val="18"/>
                <w:lang w:val="hr-HR"/>
              </w:rPr>
            </w:pPr>
            <w:r w:rsidRPr="002240D2">
              <w:rPr>
                <w:sz w:val="18"/>
                <w:szCs w:val="18"/>
                <w:lang w:val="hr-HR"/>
              </w:rPr>
              <w:t>3.</w:t>
            </w:r>
          </w:p>
        </w:tc>
        <w:tc>
          <w:tcPr>
            <w:tcW w:w="618" w:type="pct"/>
          </w:tcPr>
          <w:p w14:paraId="4380E485" w14:textId="090393A4" w:rsidR="008D2B70" w:rsidRPr="002240D2" w:rsidRDefault="009D46A0" w:rsidP="008D2B70">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ii</w:t>
            </w:r>
            <w:r>
              <w:rPr>
                <w:sz w:val="18"/>
                <w:szCs w:val="18"/>
                <w:lang w:val="hr-HR"/>
              </w:rPr>
              <w:t>)</w:t>
            </w:r>
          </w:p>
        </w:tc>
        <w:tc>
          <w:tcPr>
            <w:tcW w:w="369" w:type="pct"/>
          </w:tcPr>
          <w:p w14:paraId="42CBA273" w14:textId="6B30B181" w:rsidR="008D2B70" w:rsidRPr="002240D2" w:rsidRDefault="008D2B70" w:rsidP="008D2B70">
            <w:pPr>
              <w:spacing w:before="60" w:after="60" w:line="240" w:lineRule="auto"/>
              <w:rPr>
                <w:sz w:val="18"/>
                <w:szCs w:val="18"/>
                <w:lang w:val="hr-HR"/>
              </w:rPr>
            </w:pPr>
            <w:r w:rsidRPr="002240D2">
              <w:rPr>
                <w:sz w:val="18"/>
                <w:szCs w:val="18"/>
                <w:lang w:val="hr-HR"/>
              </w:rPr>
              <w:t>EFRR</w:t>
            </w:r>
          </w:p>
        </w:tc>
        <w:tc>
          <w:tcPr>
            <w:tcW w:w="638" w:type="pct"/>
          </w:tcPr>
          <w:p w14:paraId="1923F158" w14:textId="4616837F" w:rsidR="008D2B70" w:rsidRPr="002240D2" w:rsidRDefault="008D2B70" w:rsidP="008D2B70">
            <w:pPr>
              <w:spacing w:before="60" w:after="60" w:line="240" w:lineRule="auto"/>
              <w:rPr>
                <w:sz w:val="18"/>
                <w:szCs w:val="18"/>
                <w:lang w:val="hr-HR"/>
              </w:rPr>
            </w:pPr>
            <w:r w:rsidRPr="002240D2">
              <w:rPr>
                <w:sz w:val="18"/>
                <w:szCs w:val="18"/>
                <w:lang w:val="hr-HR"/>
              </w:rPr>
              <w:t>Manje razvijene</w:t>
            </w:r>
          </w:p>
        </w:tc>
        <w:tc>
          <w:tcPr>
            <w:tcW w:w="493" w:type="pct"/>
          </w:tcPr>
          <w:p w14:paraId="12EE6F19" w14:textId="6AC91CAD" w:rsidR="008D2B70" w:rsidRPr="002240D2" w:rsidRDefault="008D2B70" w:rsidP="008D2B70">
            <w:pPr>
              <w:spacing w:before="60" w:after="60" w:line="240" w:lineRule="auto"/>
              <w:rPr>
                <w:sz w:val="18"/>
                <w:szCs w:val="18"/>
                <w:lang w:val="hr-HR"/>
              </w:rPr>
            </w:pPr>
            <w:r w:rsidRPr="002240D2">
              <w:rPr>
                <w:sz w:val="18"/>
                <w:szCs w:val="18"/>
                <w:lang w:val="hr-HR"/>
              </w:rPr>
              <w:t>R</w:t>
            </w:r>
            <w:r>
              <w:rPr>
                <w:sz w:val="18"/>
                <w:szCs w:val="18"/>
                <w:lang w:val="hr-HR"/>
              </w:rPr>
              <w:t>S</w:t>
            </w:r>
            <w:r w:rsidRPr="002240D2">
              <w:rPr>
                <w:sz w:val="18"/>
                <w:szCs w:val="18"/>
                <w:lang w:val="hr-HR"/>
              </w:rPr>
              <w:t>O</w:t>
            </w:r>
            <w:r>
              <w:rPr>
                <w:sz w:val="18"/>
                <w:szCs w:val="18"/>
                <w:lang w:val="hr-HR"/>
              </w:rPr>
              <w:t xml:space="preserve"> </w:t>
            </w:r>
            <w:r w:rsidRPr="002240D2">
              <w:rPr>
                <w:sz w:val="18"/>
                <w:szCs w:val="18"/>
                <w:lang w:val="hr-HR"/>
              </w:rPr>
              <w:t>2</w:t>
            </w:r>
            <w:r>
              <w:rPr>
                <w:sz w:val="18"/>
                <w:szCs w:val="18"/>
                <w:lang w:val="hr-HR"/>
              </w:rPr>
              <w:t>.</w:t>
            </w:r>
            <w:r w:rsidRPr="002240D2">
              <w:rPr>
                <w:sz w:val="18"/>
                <w:szCs w:val="18"/>
                <w:lang w:val="hr-HR"/>
              </w:rPr>
              <w:t>2</w:t>
            </w:r>
            <w:r>
              <w:rPr>
                <w:sz w:val="18"/>
                <w:szCs w:val="18"/>
                <w:lang w:val="hr-HR"/>
              </w:rPr>
              <w:t>.1.</w:t>
            </w:r>
          </w:p>
        </w:tc>
        <w:tc>
          <w:tcPr>
            <w:tcW w:w="647" w:type="pct"/>
            <w:shd w:val="clear" w:color="auto" w:fill="auto"/>
          </w:tcPr>
          <w:p w14:paraId="6028D96A" w14:textId="2F021E3E" w:rsidR="008D2B70" w:rsidRPr="002240D2" w:rsidRDefault="00635BC0" w:rsidP="008D2B70">
            <w:pPr>
              <w:spacing w:before="60" w:after="60" w:line="240" w:lineRule="auto"/>
              <w:rPr>
                <w:sz w:val="18"/>
                <w:szCs w:val="18"/>
                <w:lang w:val="hr-HR"/>
              </w:rPr>
            </w:pPr>
            <w:r w:rsidRPr="00635BC0">
              <w:rPr>
                <w:sz w:val="18"/>
                <w:szCs w:val="18"/>
                <w:lang w:val="hr-HR"/>
              </w:rPr>
              <w:t>Priprema projekata za razvijanje obnovljivih izvora energije povezanih sa novim tehnologijama</w:t>
            </w:r>
          </w:p>
        </w:tc>
        <w:tc>
          <w:tcPr>
            <w:tcW w:w="597" w:type="pct"/>
          </w:tcPr>
          <w:p w14:paraId="1A298E5A" w14:textId="2F16DDB6" w:rsidR="008D2B70" w:rsidRPr="002240D2" w:rsidRDefault="008D2B70" w:rsidP="008D2B70">
            <w:pPr>
              <w:spacing w:before="60" w:after="60" w:line="240" w:lineRule="auto"/>
              <w:rPr>
                <w:sz w:val="18"/>
                <w:szCs w:val="18"/>
                <w:lang w:val="hr-HR"/>
              </w:rPr>
            </w:pPr>
            <w:r w:rsidRPr="008D2B70">
              <w:rPr>
                <w:sz w:val="18"/>
                <w:szCs w:val="18"/>
                <w:lang w:val="hr-HR"/>
              </w:rPr>
              <w:t>broj projekata</w:t>
            </w:r>
          </w:p>
        </w:tc>
        <w:tc>
          <w:tcPr>
            <w:tcW w:w="507" w:type="pct"/>
            <w:shd w:val="clear" w:color="auto" w:fill="auto"/>
          </w:tcPr>
          <w:p w14:paraId="4746DA2D" w14:textId="1B445FD1" w:rsidR="008D2B70" w:rsidRPr="002240D2" w:rsidDel="00907AC3" w:rsidRDefault="008D2B70" w:rsidP="008D2B70">
            <w:pPr>
              <w:spacing w:before="60" w:after="60" w:line="240" w:lineRule="auto"/>
              <w:rPr>
                <w:sz w:val="18"/>
                <w:szCs w:val="18"/>
                <w:lang w:val="hr-HR"/>
              </w:rPr>
            </w:pPr>
            <w:r w:rsidRPr="008D2B70">
              <w:rPr>
                <w:sz w:val="18"/>
                <w:szCs w:val="18"/>
                <w:lang w:val="hr-HR"/>
              </w:rPr>
              <w:t>0</w:t>
            </w:r>
          </w:p>
        </w:tc>
        <w:tc>
          <w:tcPr>
            <w:tcW w:w="611" w:type="pct"/>
            <w:shd w:val="clear" w:color="auto" w:fill="auto"/>
          </w:tcPr>
          <w:p w14:paraId="042CD521" w14:textId="7F922CF9" w:rsidR="008D2B70" w:rsidRPr="002240D2" w:rsidDel="00907AC3" w:rsidRDefault="00635BC0" w:rsidP="008D2B70">
            <w:pPr>
              <w:spacing w:before="60" w:after="60" w:line="240" w:lineRule="auto"/>
              <w:rPr>
                <w:sz w:val="18"/>
                <w:szCs w:val="18"/>
                <w:lang w:val="hr-HR"/>
              </w:rPr>
            </w:pPr>
            <w:r>
              <w:rPr>
                <w:sz w:val="18"/>
                <w:szCs w:val="18"/>
                <w:lang w:val="hr-HR"/>
              </w:rPr>
              <w:t>2</w:t>
            </w:r>
          </w:p>
        </w:tc>
      </w:tr>
      <w:tr w:rsidR="00C444BF" w:rsidRPr="004833B6" w14:paraId="29BE3678" w14:textId="77777777" w:rsidTr="00C444BF">
        <w:trPr>
          <w:trHeight w:val="227"/>
        </w:trPr>
        <w:tc>
          <w:tcPr>
            <w:tcW w:w="521" w:type="pct"/>
          </w:tcPr>
          <w:p w14:paraId="2BC5118E" w14:textId="085A4E68" w:rsidR="00C444BF" w:rsidRPr="002240D2" w:rsidRDefault="00C444BF" w:rsidP="00C444BF">
            <w:pPr>
              <w:spacing w:before="60" w:after="60" w:line="240" w:lineRule="auto"/>
              <w:rPr>
                <w:sz w:val="18"/>
                <w:szCs w:val="18"/>
                <w:lang w:val="hr-HR"/>
              </w:rPr>
            </w:pPr>
            <w:r w:rsidRPr="002240D2">
              <w:rPr>
                <w:sz w:val="18"/>
                <w:szCs w:val="18"/>
                <w:lang w:val="hr-HR"/>
              </w:rPr>
              <w:t>3.</w:t>
            </w:r>
          </w:p>
        </w:tc>
        <w:tc>
          <w:tcPr>
            <w:tcW w:w="618" w:type="pct"/>
          </w:tcPr>
          <w:p w14:paraId="423F3BC5" w14:textId="63738C86" w:rsidR="00C444BF" w:rsidRPr="002240D2" w:rsidRDefault="009D46A0" w:rsidP="00C444BF">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ii</w:t>
            </w:r>
            <w:r>
              <w:rPr>
                <w:sz w:val="18"/>
                <w:szCs w:val="18"/>
                <w:lang w:val="hr-HR"/>
              </w:rPr>
              <w:t>)</w:t>
            </w:r>
          </w:p>
        </w:tc>
        <w:tc>
          <w:tcPr>
            <w:tcW w:w="369" w:type="pct"/>
          </w:tcPr>
          <w:p w14:paraId="0EE4BD7A" w14:textId="141AD3DE" w:rsidR="00C444BF" w:rsidRPr="002240D2" w:rsidRDefault="00C444BF" w:rsidP="00C444BF">
            <w:pPr>
              <w:spacing w:before="60" w:after="60" w:line="240" w:lineRule="auto"/>
              <w:rPr>
                <w:sz w:val="18"/>
                <w:szCs w:val="18"/>
                <w:lang w:val="hr-HR"/>
              </w:rPr>
            </w:pPr>
            <w:r w:rsidRPr="002240D2">
              <w:rPr>
                <w:sz w:val="18"/>
                <w:szCs w:val="18"/>
                <w:lang w:val="hr-HR"/>
              </w:rPr>
              <w:t>EFRR</w:t>
            </w:r>
          </w:p>
        </w:tc>
        <w:tc>
          <w:tcPr>
            <w:tcW w:w="638" w:type="pct"/>
          </w:tcPr>
          <w:p w14:paraId="78459AAD" w14:textId="643E9FA6" w:rsidR="00C444BF" w:rsidRPr="002240D2" w:rsidRDefault="00C444BF" w:rsidP="00C444BF">
            <w:pPr>
              <w:spacing w:before="60" w:after="60" w:line="240" w:lineRule="auto"/>
              <w:rPr>
                <w:sz w:val="18"/>
                <w:szCs w:val="18"/>
                <w:lang w:val="hr-HR"/>
              </w:rPr>
            </w:pPr>
            <w:r w:rsidRPr="002240D2">
              <w:rPr>
                <w:sz w:val="18"/>
                <w:szCs w:val="18"/>
                <w:lang w:val="hr-HR"/>
              </w:rPr>
              <w:t>Manje razvijene</w:t>
            </w:r>
          </w:p>
        </w:tc>
        <w:tc>
          <w:tcPr>
            <w:tcW w:w="493" w:type="pct"/>
          </w:tcPr>
          <w:p w14:paraId="214BE93E" w14:textId="59095AD8" w:rsidR="00C444BF" w:rsidRPr="002240D2" w:rsidRDefault="00C444BF" w:rsidP="00C444BF">
            <w:pPr>
              <w:spacing w:before="60" w:after="60" w:line="240" w:lineRule="auto"/>
              <w:rPr>
                <w:sz w:val="18"/>
                <w:szCs w:val="18"/>
                <w:lang w:val="hr-HR"/>
              </w:rPr>
            </w:pPr>
            <w:r w:rsidRPr="002240D2">
              <w:rPr>
                <w:sz w:val="18"/>
                <w:szCs w:val="18"/>
                <w:lang w:val="hr-HR"/>
              </w:rPr>
              <w:t>R</w:t>
            </w:r>
            <w:r>
              <w:rPr>
                <w:sz w:val="18"/>
                <w:szCs w:val="18"/>
                <w:lang w:val="hr-HR"/>
              </w:rPr>
              <w:t>S</w:t>
            </w:r>
            <w:r w:rsidRPr="002240D2">
              <w:rPr>
                <w:sz w:val="18"/>
                <w:szCs w:val="18"/>
                <w:lang w:val="hr-HR"/>
              </w:rPr>
              <w:t>O</w:t>
            </w:r>
            <w:r>
              <w:rPr>
                <w:sz w:val="18"/>
                <w:szCs w:val="18"/>
                <w:lang w:val="hr-HR"/>
              </w:rPr>
              <w:t xml:space="preserve"> </w:t>
            </w:r>
            <w:r w:rsidRPr="002240D2">
              <w:rPr>
                <w:sz w:val="18"/>
                <w:szCs w:val="18"/>
                <w:lang w:val="hr-HR"/>
              </w:rPr>
              <w:t>2</w:t>
            </w:r>
            <w:r>
              <w:rPr>
                <w:sz w:val="18"/>
                <w:szCs w:val="18"/>
                <w:lang w:val="hr-HR"/>
              </w:rPr>
              <w:t>.</w:t>
            </w:r>
            <w:r w:rsidRPr="002240D2">
              <w:rPr>
                <w:sz w:val="18"/>
                <w:szCs w:val="18"/>
                <w:lang w:val="hr-HR"/>
              </w:rPr>
              <w:t>2</w:t>
            </w:r>
            <w:r>
              <w:rPr>
                <w:sz w:val="18"/>
                <w:szCs w:val="18"/>
                <w:lang w:val="hr-HR"/>
              </w:rPr>
              <w:t>.2.</w:t>
            </w:r>
          </w:p>
        </w:tc>
        <w:tc>
          <w:tcPr>
            <w:tcW w:w="647" w:type="pct"/>
            <w:shd w:val="clear" w:color="auto" w:fill="auto"/>
          </w:tcPr>
          <w:p w14:paraId="783FB5E1" w14:textId="40F7D0E2" w:rsidR="00C444BF" w:rsidRPr="00635BC0" w:rsidRDefault="005F7437" w:rsidP="00C444BF">
            <w:pPr>
              <w:spacing w:before="60" w:after="60" w:line="240" w:lineRule="auto"/>
              <w:rPr>
                <w:sz w:val="18"/>
                <w:szCs w:val="18"/>
                <w:lang w:val="hr-HR"/>
              </w:rPr>
            </w:pPr>
            <w:r w:rsidRPr="005F7437">
              <w:rPr>
                <w:sz w:val="18"/>
                <w:szCs w:val="18"/>
                <w:lang w:val="hr-HR"/>
              </w:rPr>
              <w:t>Razvoj novih OIE tehnologija i priprema pilot-projekata vezanih uz oporabu otpada</w:t>
            </w:r>
          </w:p>
        </w:tc>
        <w:tc>
          <w:tcPr>
            <w:tcW w:w="597" w:type="pct"/>
          </w:tcPr>
          <w:p w14:paraId="3F316815" w14:textId="762D88A4" w:rsidR="00C444BF" w:rsidRPr="008D2B70" w:rsidRDefault="00C444BF" w:rsidP="00C444BF">
            <w:pPr>
              <w:spacing w:before="60" w:after="60" w:line="240" w:lineRule="auto"/>
              <w:rPr>
                <w:sz w:val="18"/>
                <w:szCs w:val="18"/>
                <w:lang w:val="hr-HR"/>
              </w:rPr>
            </w:pPr>
            <w:r w:rsidRPr="008D2B70">
              <w:rPr>
                <w:sz w:val="18"/>
                <w:szCs w:val="18"/>
                <w:lang w:val="hr-HR"/>
              </w:rPr>
              <w:t>broj projekata</w:t>
            </w:r>
          </w:p>
        </w:tc>
        <w:tc>
          <w:tcPr>
            <w:tcW w:w="507" w:type="pct"/>
            <w:shd w:val="clear" w:color="auto" w:fill="auto"/>
          </w:tcPr>
          <w:p w14:paraId="6572C478" w14:textId="4BDFFB68" w:rsidR="00C444BF" w:rsidRPr="008D2B70" w:rsidRDefault="00C444BF" w:rsidP="00C444BF">
            <w:pPr>
              <w:spacing w:before="60" w:after="60" w:line="240" w:lineRule="auto"/>
              <w:rPr>
                <w:sz w:val="18"/>
                <w:szCs w:val="18"/>
                <w:lang w:val="hr-HR"/>
              </w:rPr>
            </w:pPr>
            <w:r w:rsidRPr="008D2B70">
              <w:rPr>
                <w:sz w:val="18"/>
                <w:szCs w:val="18"/>
                <w:lang w:val="hr-HR"/>
              </w:rPr>
              <w:t>0</w:t>
            </w:r>
          </w:p>
        </w:tc>
        <w:tc>
          <w:tcPr>
            <w:tcW w:w="611" w:type="pct"/>
            <w:shd w:val="clear" w:color="auto" w:fill="auto"/>
          </w:tcPr>
          <w:p w14:paraId="7EE81D6F" w14:textId="10EEA04E" w:rsidR="00C444BF" w:rsidDel="00635BC0" w:rsidRDefault="005F7437" w:rsidP="00C444BF">
            <w:pPr>
              <w:spacing w:before="60" w:after="60" w:line="240" w:lineRule="auto"/>
              <w:rPr>
                <w:sz w:val="18"/>
                <w:szCs w:val="18"/>
                <w:lang w:val="hr-HR"/>
              </w:rPr>
            </w:pPr>
            <w:r>
              <w:rPr>
                <w:sz w:val="18"/>
                <w:szCs w:val="18"/>
                <w:lang w:val="hr-HR"/>
              </w:rPr>
              <w:t>5</w:t>
            </w:r>
          </w:p>
        </w:tc>
      </w:tr>
    </w:tbl>
    <w:p w14:paraId="54DC6BE8" w14:textId="77777777" w:rsidR="00984382" w:rsidRPr="002240D2" w:rsidRDefault="00984382" w:rsidP="00984382">
      <w:pPr>
        <w:pStyle w:val="Text1"/>
        <w:rPr>
          <w:lang w:val="hr-HR"/>
        </w:rPr>
      </w:pPr>
    </w:p>
    <w:p w14:paraId="021FB3EB" w14:textId="77777777" w:rsidR="0054520A" w:rsidRPr="002240D2" w:rsidRDefault="0054520A" w:rsidP="00094E89">
      <w:pPr>
        <w:pStyle w:val="Norm1"/>
      </w:pPr>
      <w:r w:rsidRPr="002240D2">
        <w:t xml:space="preserve">Upućivanje: članak 22. stavak 3. točka (d) </w:t>
      </w:r>
      <w:proofErr w:type="spellStart"/>
      <w:r w:rsidRPr="002240D2">
        <w:t>podtočka</w:t>
      </w:r>
      <w:proofErr w:type="spellEnd"/>
      <w:r w:rsidRPr="002240D2">
        <w:t xml:space="preserve"> ii. UZO-a </w:t>
      </w:r>
    </w:p>
    <w:p w14:paraId="1545F8E5" w14:textId="654893AF" w:rsidR="0054520A" w:rsidRPr="002240D2" w:rsidRDefault="002240D2" w:rsidP="00094E89">
      <w:pPr>
        <w:pStyle w:val="Heading3"/>
        <w:numPr>
          <w:ilvl w:val="0"/>
          <w:numId w:val="0"/>
        </w:numPr>
        <w:ind w:left="850"/>
        <w:rPr>
          <w:lang w:val="hr-HR"/>
        </w:rPr>
      </w:pPr>
      <w:r w:rsidRPr="002240D2">
        <w:rPr>
          <w:lang w:val="hr-HR"/>
        </w:rPr>
        <w:lastRenderedPageBreak/>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899"/>
        <w:gridCol w:w="563"/>
        <w:gridCol w:w="925"/>
        <w:gridCol w:w="729"/>
        <w:gridCol w:w="916"/>
        <w:gridCol w:w="748"/>
        <w:gridCol w:w="897"/>
        <w:gridCol w:w="954"/>
        <w:gridCol w:w="888"/>
        <w:gridCol w:w="823"/>
        <w:gridCol w:w="944"/>
      </w:tblGrid>
      <w:tr w:rsidR="00984382" w:rsidRPr="004833B6" w14:paraId="2E8B6359" w14:textId="77777777" w:rsidTr="00412CD8">
        <w:trPr>
          <w:trHeight w:val="227"/>
        </w:trPr>
        <w:tc>
          <w:tcPr>
            <w:tcW w:w="0" w:type="auto"/>
          </w:tcPr>
          <w:p w14:paraId="25F74EED" w14:textId="1500FED1" w:rsidR="00984382" w:rsidRPr="002240D2" w:rsidRDefault="0069720F" w:rsidP="00412CD8">
            <w:pPr>
              <w:spacing w:before="60" w:after="60" w:line="240" w:lineRule="auto"/>
              <w:rPr>
                <w:lang w:val="hr-HR"/>
              </w:rPr>
            </w:pPr>
            <w:r w:rsidRPr="002240D2">
              <w:rPr>
                <w:lang w:val="hr-HR"/>
              </w:rPr>
              <w:t xml:space="preserve">Prioritet </w:t>
            </w:r>
          </w:p>
        </w:tc>
        <w:tc>
          <w:tcPr>
            <w:tcW w:w="0" w:type="auto"/>
          </w:tcPr>
          <w:p w14:paraId="1B9B936C" w14:textId="3D4DE9CA" w:rsidR="00984382" w:rsidRPr="002240D2" w:rsidRDefault="0069720F" w:rsidP="00412CD8">
            <w:pPr>
              <w:spacing w:before="60" w:after="60" w:line="240" w:lineRule="auto"/>
              <w:rPr>
                <w:lang w:val="hr-HR"/>
              </w:rPr>
            </w:pPr>
            <w:r w:rsidRPr="002240D2">
              <w:rPr>
                <w:lang w:val="hr-HR"/>
              </w:rPr>
              <w:t xml:space="preserve">Specifični cilj </w:t>
            </w:r>
          </w:p>
        </w:tc>
        <w:tc>
          <w:tcPr>
            <w:tcW w:w="0" w:type="auto"/>
          </w:tcPr>
          <w:p w14:paraId="3A7347FD" w14:textId="5ECCAD67" w:rsidR="00984382" w:rsidRPr="002240D2" w:rsidRDefault="0069720F" w:rsidP="00412CD8">
            <w:pPr>
              <w:spacing w:before="60" w:after="60" w:line="240" w:lineRule="auto"/>
              <w:rPr>
                <w:lang w:val="hr-HR"/>
              </w:rPr>
            </w:pPr>
            <w:r w:rsidRPr="002240D2">
              <w:rPr>
                <w:lang w:val="hr-HR"/>
              </w:rPr>
              <w:t>Fond</w:t>
            </w:r>
          </w:p>
        </w:tc>
        <w:tc>
          <w:tcPr>
            <w:tcW w:w="0" w:type="auto"/>
          </w:tcPr>
          <w:p w14:paraId="739D7FC3" w14:textId="479CAD3F" w:rsidR="00984382" w:rsidRPr="002240D2" w:rsidRDefault="0069720F" w:rsidP="00412CD8">
            <w:pPr>
              <w:spacing w:before="60" w:after="60" w:line="240" w:lineRule="auto"/>
              <w:rPr>
                <w:lang w:val="hr-HR"/>
              </w:rPr>
            </w:pPr>
            <w:r w:rsidRPr="002240D2">
              <w:rPr>
                <w:lang w:val="hr-HR"/>
              </w:rPr>
              <w:t>Kategorija regije</w:t>
            </w:r>
          </w:p>
        </w:tc>
        <w:tc>
          <w:tcPr>
            <w:tcW w:w="0" w:type="auto"/>
          </w:tcPr>
          <w:p w14:paraId="7C3B4749" w14:textId="3C5BCCD3" w:rsidR="00984382" w:rsidRPr="002240D2" w:rsidRDefault="0069720F" w:rsidP="00412CD8">
            <w:pPr>
              <w:spacing w:before="60" w:after="60" w:line="240" w:lineRule="auto"/>
              <w:rPr>
                <w:lang w:val="hr-HR"/>
              </w:rPr>
            </w:pPr>
            <w:r w:rsidRPr="002240D2">
              <w:rPr>
                <w:lang w:val="hr-HR"/>
              </w:rPr>
              <w:t>Oznaka</w:t>
            </w:r>
            <w:r w:rsidR="00984382" w:rsidRPr="002240D2">
              <w:rPr>
                <w:lang w:val="hr-HR"/>
              </w:rPr>
              <w:t xml:space="preserve"> [5]</w:t>
            </w:r>
          </w:p>
        </w:tc>
        <w:tc>
          <w:tcPr>
            <w:tcW w:w="0" w:type="auto"/>
            <w:shd w:val="clear" w:color="auto" w:fill="auto"/>
          </w:tcPr>
          <w:p w14:paraId="092AA7A5" w14:textId="7302A937" w:rsidR="00984382" w:rsidRPr="002240D2" w:rsidRDefault="0069720F" w:rsidP="00412CD8">
            <w:pPr>
              <w:spacing w:before="60" w:after="60" w:line="240" w:lineRule="auto"/>
              <w:rPr>
                <w:lang w:val="hr-HR"/>
              </w:rPr>
            </w:pPr>
            <w:r w:rsidRPr="002240D2">
              <w:rPr>
                <w:lang w:val="hr-HR"/>
              </w:rPr>
              <w:t>Pokazatelj</w:t>
            </w:r>
            <w:r w:rsidR="00984382" w:rsidRPr="002240D2">
              <w:rPr>
                <w:lang w:val="hr-HR"/>
              </w:rPr>
              <w:t xml:space="preserve"> [255]</w:t>
            </w:r>
          </w:p>
        </w:tc>
        <w:tc>
          <w:tcPr>
            <w:tcW w:w="0" w:type="auto"/>
          </w:tcPr>
          <w:p w14:paraId="446E1C9D" w14:textId="74D80870" w:rsidR="00984382" w:rsidRPr="002240D2" w:rsidRDefault="0069720F" w:rsidP="00412CD8">
            <w:pPr>
              <w:spacing w:before="60" w:after="60" w:line="240" w:lineRule="auto"/>
              <w:rPr>
                <w:lang w:val="hr-HR"/>
              </w:rPr>
            </w:pPr>
            <w:r w:rsidRPr="002240D2">
              <w:rPr>
                <w:lang w:val="hr-HR"/>
              </w:rPr>
              <w:t>Mjerna jedinica</w:t>
            </w:r>
          </w:p>
        </w:tc>
        <w:tc>
          <w:tcPr>
            <w:tcW w:w="0" w:type="auto"/>
          </w:tcPr>
          <w:p w14:paraId="4F4C8B4D" w14:textId="12961F68" w:rsidR="00984382" w:rsidRPr="002240D2" w:rsidRDefault="0069720F" w:rsidP="00412CD8">
            <w:pPr>
              <w:spacing w:before="60" w:after="60" w:line="240" w:lineRule="auto"/>
              <w:rPr>
                <w:lang w:val="hr-HR"/>
              </w:rPr>
            </w:pPr>
            <w:r w:rsidRPr="002240D2">
              <w:rPr>
                <w:lang w:val="hr-HR"/>
              </w:rPr>
              <w:t>Osnovna ili referentna vrijednost</w:t>
            </w:r>
          </w:p>
        </w:tc>
        <w:tc>
          <w:tcPr>
            <w:tcW w:w="0" w:type="auto"/>
          </w:tcPr>
          <w:p w14:paraId="4688E1C3" w14:textId="348A366F" w:rsidR="00984382" w:rsidRPr="002240D2" w:rsidRDefault="0069720F" w:rsidP="00412CD8">
            <w:pPr>
              <w:spacing w:before="60" w:after="60" w:line="240" w:lineRule="auto"/>
              <w:rPr>
                <w:lang w:val="hr-HR"/>
              </w:rPr>
            </w:pPr>
            <w:r w:rsidRPr="002240D2">
              <w:rPr>
                <w:lang w:val="hr-HR"/>
              </w:rPr>
              <w:t>Referentna godina</w:t>
            </w:r>
          </w:p>
        </w:tc>
        <w:tc>
          <w:tcPr>
            <w:tcW w:w="0" w:type="auto"/>
            <w:shd w:val="clear" w:color="auto" w:fill="auto"/>
          </w:tcPr>
          <w:p w14:paraId="0C49D90C" w14:textId="695CF162" w:rsidR="00984382" w:rsidRPr="002240D2" w:rsidRDefault="0069720F" w:rsidP="00412CD8">
            <w:pPr>
              <w:spacing w:before="60" w:after="60" w:line="240" w:lineRule="auto"/>
              <w:rPr>
                <w:lang w:val="hr-HR"/>
              </w:rPr>
            </w:pPr>
            <w:r w:rsidRPr="002240D2">
              <w:rPr>
                <w:lang w:val="hr-HR"/>
              </w:rPr>
              <w:t>Ciljna vrijednost (2029.)</w:t>
            </w:r>
          </w:p>
        </w:tc>
        <w:tc>
          <w:tcPr>
            <w:tcW w:w="0" w:type="auto"/>
            <w:shd w:val="clear" w:color="auto" w:fill="auto"/>
          </w:tcPr>
          <w:p w14:paraId="081867B9" w14:textId="37459A92" w:rsidR="00984382" w:rsidRPr="002240D2" w:rsidRDefault="0069720F" w:rsidP="00412CD8">
            <w:pPr>
              <w:spacing w:before="60" w:after="60" w:line="240" w:lineRule="auto"/>
              <w:rPr>
                <w:lang w:val="hr-HR"/>
              </w:rPr>
            </w:pPr>
            <w:r w:rsidRPr="002240D2">
              <w:rPr>
                <w:lang w:val="hr-HR"/>
              </w:rPr>
              <w:t>Izvor podataka [200]</w:t>
            </w:r>
          </w:p>
        </w:tc>
        <w:tc>
          <w:tcPr>
            <w:tcW w:w="0" w:type="auto"/>
          </w:tcPr>
          <w:p w14:paraId="2B4FC6D3" w14:textId="492B0EAA" w:rsidR="00984382" w:rsidRPr="002240D2" w:rsidRDefault="0069720F" w:rsidP="00412CD8">
            <w:pPr>
              <w:spacing w:before="60" w:after="60" w:line="240" w:lineRule="auto"/>
              <w:rPr>
                <w:lang w:val="hr-HR"/>
              </w:rPr>
            </w:pPr>
            <w:r w:rsidRPr="002240D2">
              <w:rPr>
                <w:lang w:val="hr-HR"/>
              </w:rPr>
              <w:t>Napomene</w:t>
            </w:r>
            <w:r w:rsidR="00984382" w:rsidRPr="002240D2">
              <w:rPr>
                <w:lang w:val="hr-HR"/>
              </w:rPr>
              <w:t xml:space="preserve"> [200]</w:t>
            </w:r>
          </w:p>
        </w:tc>
      </w:tr>
      <w:tr w:rsidR="00206751" w:rsidRPr="004833B6" w14:paraId="61E05675" w14:textId="77777777" w:rsidTr="00412CD8">
        <w:trPr>
          <w:trHeight w:val="227"/>
        </w:trPr>
        <w:tc>
          <w:tcPr>
            <w:tcW w:w="0" w:type="auto"/>
          </w:tcPr>
          <w:p w14:paraId="287E590F" w14:textId="6DFA5D59" w:rsidR="00206751" w:rsidRPr="007D4B3E" w:rsidRDefault="007D4B3E" w:rsidP="00412CD8">
            <w:pPr>
              <w:spacing w:before="60" w:after="60" w:line="240" w:lineRule="auto"/>
              <w:rPr>
                <w:sz w:val="18"/>
                <w:szCs w:val="18"/>
                <w:lang w:val="hr-HR"/>
              </w:rPr>
            </w:pPr>
            <w:r>
              <w:rPr>
                <w:sz w:val="18"/>
                <w:szCs w:val="18"/>
                <w:lang w:val="hr-HR"/>
              </w:rPr>
              <w:t>3.</w:t>
            </w:r>
          </w:p>
        </w:tc>
        <w:tc>
          <w:tcPr>
            <w:tcW w:w="0" w:type="auto"/>
          </w:tcPr>
          <w:p w14:paraId="122B60E1" w14:textId="35E40F6C" w:rsidR="00206751" w:rsidRPr="007D4B3E" w:rsidRDefault="009D46A0" w:rsidP="00412CD8">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ii</w:t>
            </w:r>
            <w:r>
              <w:rPr>
                <w:sz w:val="18"/>
                <w:szCs w:val="18"/>
                <w:lang w:val="hr-HR"/>
              </w:rPr>
              <w:t>)</w:t>
            </w:r>
          </w:p>
        </w:tc>
        <w:tc>
          <w:tcPr>
            <w:tcW w:w="0" w:type="auto"/>
          </w:tcPr>
          <w:p w14:paraId="253055B5" w14:textId="74A56F4D" w:rsidR="00206751" w:rsidRPr="007D4B3E" w:rsidRDefault="001223BC" w:rsidP="00412CD8">
            <w:pPr>
              <w:spacing w:before="60" w:after="60" w:line="240" w:lineRule="auto"/>
              <w:rPr>
                <w:sz w:val="18"/>
                <w:szCs w:val="18"/>
                <w:lang w:val="hr-HR"/>
              </w:rPr>
            </w:pPr>
            <w:r>
              <w:rPr>
                <w:sz w:val="18"/>
                <w:szCs w:val="18"/>
                <w:lang w:val="hr-HR"/>
              </w:rPr>
              <w:t>EFRR</w:t>
            </w:r>
          </w:p>
        </w:tc>
        <w:tc>
          <w:tcPr>
            <w:tcW w:w="0" w:type="auto"/>
          </w:tcPr>
          <w:p w14:paraId="4A54BC8C" w14:textId="74029F18" w:rsidR="00206751" w:rsidRPr="007D4B3E" w:rsidRDefault="001223BC" w:rsidP="00412CD8">
            <w:pPr>
              <w:spacing w:before="60" w:after="60" w:line="240" w:lineRule="auto"/>
              <w:rPr>
                <w:sz w:val="18"/>
                <w:szCs w:val="18"/>
                <w:lang w:val="hr-HR"/>
              </w:rPr>
            </w:pPr>
            <w:r>
              <w:rPr>
                <w:sz w:val="18"/>
                <w:szCs w:val="18"/>
                <w:lang w:val="hr-HR"/>
              </w:rPr>
              <w:t>Manje razvijene</w:t>
            </w:r>
          </w:p>
        </w:tc>
        <w:tc>
          <w:tcPr>
            <w:tcW w:w="0" w:type="auto"/>
          </w:tcPr>
          <w:p w14:paraId="2FD21EC0" w14:textId="1510720A" w:rsidR="00206751" w:rsidRPr="007D4B3E" w:rsidRDefault="00E2650D" w:rsidP="00412CD8">
            <w:pPr>
              <w:spacing w:before="60" w:after="60" w:line="240" w:lineRule="auto"/>
              <w:rPr>
                <w:sz w:val="18"/>
                <w:szCs w:val="18"/>
                <w:lang w:val="hr-HR"/>
              </w:rPr>
            </w:pPr>
            <w:r>
              <w:rPr>
                <w:sz w:val="18"/>
                <w:szCs w:val="18"/>
                <w:lang w:val="hr-HR"/>
              </w:rPr>
              <w:t>RCR32</w:t>
            </w:r>
          </w:p>
        </w:tc>
        <w:tc>
          <w:tcPr>
            <w:tcW w:w="0" w:type="auto"/>
            <w:shd w:val="clear" w:color="auto" w:fill="auto"/>
          </w:tcPr>
          <w:p w14:paraId="2AF28810" w14:textId="3D79D534" w:rsidR="00206751" w:rsidRPr="007D4B3E" w:rsidRDefault="00E14D7C" w:rsidP="00412CD8">
            <w:pPr>
              <w:spacing w:before="60" w:after="60" w:line="240" w:lineRule="auto"/>
              <w:rPr>
                <w:sz w:val="18"/>
                <w:szCs w:val="18"/>
                <w:lang w:val="hr-HR"/>
              </w:rPr>
            </w:pPr>
            <w:r w:rsidRPr="00E14D7C">
              <w:rPr>
                <w:sz w:val="18"/>
                <w:szCs w:val="18"/>
                <w:lang w:val="hr-HR"/>
              </w:rPr>
              <w:t>Ugrađeni dodatni operativni kapaciteti za obnovljivu energiju*</w:t>
            </w:r>
          </w:p>
        </w:tc>
        <w:tc>
          <w:tcPr>
            <w:tcW w:w="0" w:type="auto"/>
          </w:tcPr>
          <w:p w14:paraId="355A9F43" w14:textId="4D5E7C2E" w:rsidR="00206751" w:rsidRPr="007D4B3E" w:rsidRDefault="005839FF" w:rsidP="00412CD8">
            <w:pPr>
              <w:spacing w:before="60" w:after="60" w:line="240" w:lineRule="auto"/>
              <w:rPr>
                <w:sz w:val="18"/>
                <w:szCs w:val="18"/>
                <w:lang w:val="hr-HR"/>
              </w:rPr>
            </w:pPr>
            <w:r>
              <w:rPr>
                <w:sz w:val="18"/>
                <w:szCs w:val="18"/>
                <w:lang w:val="hr-HR"/>
              </w:rPr>
              <w:t>MW</w:t>
            </w:r>
          </w:p>
        </w:tc>
        <w:tc>
          <w:tcPr>
            <w:tcW w:w="0" w:type="auto"/>
          </w:tcPr>
          <w:p w14:paraId="709C91D2" w14:textId="3AA2C267" w:rsidR="00206751" w:rsidRPr="007D4B3E" w:rsidRDefault="00BD6A85" w:rsidP="00412CD8">
            <w:pPr>
              <w:spacing w:before="60" w:after="60" w:line="240" w:lineRule="auto"/>
              <w:rPr>
                <w:sz w:val="18"/>
                <w:szCs w:val="18"/>
                <w:lang w:val="hr-HR"/>
              </w:rPr>
            </w:pPr>
            <w:r>
              <w:rPr>
                <w:sz w:val="18"/>
                <w:szCs w:val="18"/>
                <w:lang w:val="hr-HR"/>
              </w:rPr>
              <w:t>0</w:t>
            </w:r>
          </w:p>
        </w:tc>
        <w:tc>
          <w:tcPr>
            <w:tcW w:w="0" w:type="auto"/>
          </w:tcPr>
          <w:p w14:paraId="4193263E" w14:textId="38A16E5B" w:rsidR="00206751" w:rsidRPr="007D4B3E" w:rsidRDefault="00BD6A85" w:rsidP="00412CD8">
            <w:pPr>
              <w:spacing w:before="60" w:after="60" w:line="240" w:lineRule="auto"/>
              <w:rPr>
                <w:sz w:val="18"/>
                <w:szCs w:val="18"/>
                <w:lang w:val="hr-HR"/>
              </w:rPr>
            </w:pPr>
            <w:r>
              <w:rPr>
                <w:sz w:val="18"/>
                <w:szCs w:val="18"/>
                <w:lang w:val="hr-HR"/>
              </w:rPr>
              <w:t>0</w:t>
            </w:r>
          </w:p>
        </w:tc>
        <w:tc>
          <w:tcPr>
            <w:tcW w:w="0" w:type="auto"/>
            <w:shd w:val="clear" w:color="auto" w:fill="auto"/>
          </w:tcPr>
          <w:p w14:paraId="452EE33A" w14:textId="302EAAF7" w:rsidR="00206751" w:rsidRPr="007D4B3E" w:rsidRDefault="00D065F0" w:rsidP="00412CD8">
            <w:pPr>
              <w:spacing w:before="60" w:after="60" w:line="240" w:lineRule="auto"/>
              <w:rPr>
                <w:sz w:val="18"/>
                <w:szCs w:val="18"/>
                <w:lang w:val="hr-HR"/>
              </w:rPr>
            </w:pPr>
            <w:r>
              <w:rPr>
                <w:sz w:val="18"/>
                <w:szCs w:val="18"/>
                <w:lang w:val="hr-HR"/>
              </w:rPr>
              <w:t xml:space="preserve"> 90</w:t>
            </w:r>
          </w:p>
        </w:tc>
        <w:tc>
          <w:tcPr>
            <w:tcW w:w="0" w:type="auto"/>
            <w:shd w:val="clear" w:color="auto" w:fill="auto"/>
          </w:tcPr>
          <w:p w14:paraId="32D00595" w14:textId="77777777" w:rsidR="00206751" w:rsidRPr="007D4B3E" w:rsidRDefault="00206751" w:rsidP="00412CD8">
            <w:pPr>
              <w:spacing w:before="60" w:after="60" w:line="240" w:lineRule="auto"/>
              <w:rPr>
                <w:sz w:val="18"/>
                <w:szCs w:val="18"/>
                <w:lang w:val="hr-HR"/>
              </w:rPr>
            </w:pPr>
          </w:p>
        </w:tc>
        <w:tc>
          <w:tcPr>
            <w:tcW w:w="0" w:type="auto"/>
          </w:tcPr>
          <w:p w14:paraId="7172F2FA" w14:textId="77777777" w:rsidR="00206751" w:rsidRPr="007D4B3E" w:rsidRDefault="00206751" w:rsidP="00412CD8">
            <w:pPr>
              <w:spacing w:before="60" w:after="60" w:line="240" w:lineRule="auto"/>
              <w:rPr>
                <w:sz w:val="18"/>
                <w:szCs w:val="18"/>
                <w:lang w:val="hr-HR"/>
              </w:rPr>
            </w:pPr>
          </w:p>
        </w:tc>
      </w:tr>
    </w:tbl>
    <w:p w14:paraId="156D2573" w14:textId="77777777" w:rsidR="00EC57C4" w:rsidRPr="002240D2" w:rsidRDefault="00EC57C4" w:rsidP="00984382">
      <w:pPr>
        <w:rPr>
          <w:lang w:val="hr-HR"/>
        </w:rPr>
      </w:pPr>
    </w:p>
    <w:p w14:paraId="6CADE76A" w14:textId="77777777" w:rsidR="0054520A" w:rsidRPr="002240D2" w:rsidRDefault="0054520A" w:rsidP="00094E89">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6693C9BD" w14:textId="77777777" w:rsidR="0054520A" w:rsidRPr="002240D2" w:rsidRDefault="0054520A" w:rsidP="00094E89">
      <w:pPr>
        <w:pStyle w:val="Norm1"/>
      </w:pPr>
      <w:r w:rsidRPr="002240D2">
        <w:t xml:space="preserve">Upućivanje: članak 22.stavak 3. točka (d) </w:t>
      </w:r>
      <w:proofErr w:type="spellStart"/>
      <w:r w:rsidRPr="002240D2">
        <w:t>podtočka</w:t>
      </w:r>
      <w:proofErr w:type="spellEnd"/>
      <w:r w:rsidRPr="002240D2">
        <w:t xml:space="preserve"> viii UZO-a</w:t>
      </w:r>
    </w:p>
    <w:p w14:paraId="4EAF37CB" w14:textId="02C6DF67" w:rsidR="0054520A" w:rsidRPr="002240D2" w:rsidRDefault="0054520A" w:rsidP="00094E89">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788"/>
        <w:gridCol w:w="2365"/>
        <w:gridCol w:w="2262"/>
        <w:gridCol w:w="1164"/>
        <w:gridCol w:w="1977"/>
      </w:tblGrid>
      <w:tr w:rsidR="00984382" w:rsidRPr="004833B6" w14:paraId="248D6755" w14:textId="77777777" w:rsidTr="004865A3">
        <w:tc>
          <w:tcPr>
            <w:tcW w:w="745" w:type="pct"/>
            <w:vAlign w:val="center"/>
          </w:tcPr>
          <w:p w14:paraId="0BCAE95C" w14:textId="4C71DFF4" w:rsidR="00984382" w:rsidRPr="002240D2" w:rsidRDefault="00D57120" w:rsidP="00412CD8">
            <w:pPr>
              <w:spacing w:before="60" w:after="60" w:line="240" w:lineRule="auto"/>
              <w:jc w:val="center"/>
              <w:rPr>
                <w:lang w:val="hr-HR"/>
              </w:rPr>
            </w:pPr>
            <w:r w:rsidRPr="002240D2">
              <w:rPr>
                <w:lang w:val="hr-HR"/>
              </w:rPr>
              <w:t>Prioritet br.</w:t>
            </w:r>
          </w:p>
        </w:tc>
        <w:tc>
          <w:tcPr>
            <w:tcW w:w="392" w:type="pct"/>
            <w:vAlign w:val="center"/>
          </w:tcPr>
          <w:p w14:paraId="02671AC9" w14:textId="4ADC8DB7" w:rsidR="00984382" w:rsidRPr="002240D2" w:rsidRDefault="00D57120" w:rsidP="00412CD8">
            <w:pPr>
              <w:spacing w:before="60" w:after="60" w:line="240" w:lineRule="auto"/>
              <w:jc w:val="center"/>
              <w:rPr>
                <w:lang w:val="hr-HR"/>
              </w:rPr>
            </w:pPr>
            <w:r w:rsidRPr="002240D2">
              <w:rPr>
                <w:lang w:val="hr-HR"/>
              </w:rPr>
              <w:t>Fond</w:t>
            </w:r>
          </w:p>
        </w:tc>
        <w:tc>
          <w:tcPr>
            <w:tcW w:w="1176" w:type="pct"/>
            <w:vAlign w:val="center"/>
          </w:tcPr>
          <w:p w14:paraId="487B3283" w14:textId="4339A940" w:rsidR="00984382" w:rsidRPr="002240D2" w:rsidRDefault="00D57120" w:rsidP="00412CD8">
            <w:pPr>
              <w:spacing w:before="60" w:after="60" w:line="240" w:lineRule="auto"/>
              <w:jc w:val="center"/>
              <w:rPr>
                <w:lang w:val="hr-HR"/>
              </w:rPr>
            </w:pPr>
            <w:r w:rsidRPr="002240D2">
              <w:rPr>
                <w:lang w:val="hr-HR"/>
              </w:rPr>
              <w:t>Kategorija regije</w:t>
            </w:r>
          </w:p>
        </w:tc>
        <w:tc>
          <w:tcPr>
            <w:tcW w:w="1125" w:type="pct"/>
            <w:vAlign w:val="center"/>
          </w:tcPr>
          <w:p w14:paraId="394DACDA" w14:textId="3A2A2975" w:rsidR="00984382" w:rsidRPr="002240D2" w:rsidRDefault="00D57120" w:rsidP="00412CD8">
            <w:pPr>
              <w:spacing w:before="60" w:after="60" w:line="240" w:lineRule="auto"/>
              <w:jc w:val="center"/>
              <w:rPr>
                <w:lang w:val="hr-HR"/>
              </w:rPr>
            </w:pPr>
            <w:r w:rsidRPr="002240D2">
              <w:rPr>
                <w:lang w:val="hr-HR"/>
              </w:rPr>
              <w:t>Specifični cilj</w:t>
            </w:r>
          </w:p>
        </w:tc>
        <w:tc>
          <w:tcPr>
            <w:tcW w:w="579" w:type="pct"/>
            <w:vAlign w:val="center"/>
          </w:tcPr>
          <w:p w14:paraId="73ECE8D4" w14:textId="57A1E893" w:rsidR="00984382" w:rsidRPr="002240D2" w:rsidRDefault="00D57120" w:rsidP="00412CD8">
            <w:pPr>
              <w:spacing w:before="60" w:after="60" w:line="240" w:lineRule="auto"/>
              <w:jc w:val="center"/>
              <w:rPr>
                <w:lang w:val="hr-HR"/>
              </w:rPr>
            </w:pPr>
            <w:r w:rsidRPr="002240D2">
              <w:rPr>
                <w:lang w:val="hr-HR"/>
              </w:rPr>
              <w:t>Kôd</w:t>
            </w:r>
          </w:p>
        </w:tc>
        <w:tc>
          <w:tcPr>
            <w:tcW w:w="983" w:type="pct"/>
            <w:vAlign w:val="center"/>
          </w:tcPr>
          <w:p w14:paraId="62AD11B6" w14:textId="13AE7444" w:rsidR="00984382" w:rsidRPr="002240D2" w:rsidRDefault="00D57120"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615A9D2D" w14:textId="77777777" w:rsidTr="004865A3">
        <w:tc>
          <w:tcPr>
            <w:tcW w:w="745" w:type="pct"/>
          </w:tcPr>
          <w:p w14:paraId="5FC1F727" w14:textId="6F98F5ED" w:rsidR="00984382" w:rsidRPr="002240D2" w:rsidRDefault="00063B93" w:rsidP="00412CD8">
            <w:pPr>
              <w:spacing w:before="60" w:after="60" w:line="240" w:lineRule="auto"/>
              <w:rPr>
                <w:lang w:val="hr-HR"/>
              </w:rPr>
            </w:pPr>
            <w:r w:rsidRPr="002240D2">
              <w:rPr>
                <w:sz w:val="18"/>
                <w:szCs w:val="18"/>
                <w:lang w:val="hr-HR"/>
              </w:rPr>
              <w:t>3.</w:t>
            </w:r>
          </w:p>
        </w:tc>
        <w:tc>
          <w:tcPr>
            <w:tcW w:w="392" w:type="pct"/>
          </w:tcPr>
          <w:p w14:paraId="2F3373C0" w14:textId="5A1F67A1" w:rsidR="00984382" w:rsidRPr="002240D2" w:rsidRDefault="00063B93" w:rsidP="00412CD8">
            <w:pPr>
              <w:spacing w:before="60" w:after="60" w:line="240" w:lineRule="auto"/>
              <w:rPr>
                <w:lang w:val="hr-HR"/>
              </w:rPr>
            </w:pPr>
            <w:r w:rsidRPr="002240D2">
              <w:rPr>
                <w:sz w:val="18"/>
                <w:szCs w:val="18"/>
                <w:lang w:val="hr-HR"/>
              </w:rPr>
              <w:t>EFRR</w:t>
            </w:r>
          </w:p>
        </w:tc>
        <w:tc>
          <w:tcPr>
            <w:tcW w:w="1176" w:type="pct"/>
          </w:tcPr>
          <w:p w14:paraId="63EC6BC2" w14:textId="01D75FF0" w:rsidR="00984382" w:rsidRPr="002240D2" w:rsidRDefault="00063B93" w:rsidP="00412CD8">
            <w:pPr>
              <w:spacing w:before="60" w:after="60" w:line="240" w:lineRule="auto"/>
              <w:rPr>
                <w:lang w:val="hr-HR"/>
              </w:rPr>
            </w:pPr>
            <w:r w:rsidRPr="002240D2">
              <w:rPr>
                <w:sz w:val="18"/>
                <w:szCs w:val="18"/>
                <w:lang w:val="hr-HR"/>
              </w:rPr>
              <w:t>Manje razvijene</w:t>
            </w:r>
          </w:p>
        </w:tc>
        <w:tc>
          <w:tcPr>
            <w:tcW w:w="1125" w:type="pct"/>
          </w:tcPr>
          <w:p w14:paraId="7FEED79A" w14:textId="2400977B" w:rsidR="00984382" w:rsidRPr="002240D2" w:rsidRDefault="009D46A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ii</w:t>
            </w:r>
            <w:r>
              <w:rPr>
                <w:sz w:val="18"/>
                <w:szCs w:val="18"/>
                <w:lang w:val="hr-HR"/>
              </w:rPr>
              <w:t>)</w:t>
            </w:r>
            <w:r w:rsidR="004E0DCF" w:rsidRPr="002240D2">
              <w:rPr>
                <w:sz w:val="18"/>
                <w:szCs w:val="18"/>
                <w:lang w:val="hr-HR"/>
              </w:rPr>
              <w:t>Promicanje obnovljive energije u skladu s Direktivom (EU) 2018/2001, uključujući kriterije održivosti utvrđene u njoj</w:t>
            </w:r>
          </w:p>
        </w:tc>
        <w:tc>
          <w:tcPr>
            <w:tcW w:w="579" w:type="pct"/>
          </w:tcPr>
          <w:p w14:paraId="08D21EE4" w14:textId="38595653" w:rsidR="00984382" w:rsidRPr="002240D2" w:rsidRDefault="002A3FD2" w:rsidP="00412CD8">
            <w:pPr>
              <w:spacing w:before="60" w:after="60" w:line="240" w:lineRule="auto"/>
              <w:rPr>
                <w:sz w:val="18"/>
                <w:szCs w:val="18"/>
                <w:lang w:val="hr-HR"/>
              </w:rPr>
            </w:pPr>
            <w:r w:rsidRPr="002240D2">
              <w:rPr>
                <w:sz w:val="18"/>
                <w:szCs w:val="18"/>
                <w:lang w:val="hr-HR"/>
              </w:rPr>
              <w:t>048 Obnovljiva energija: solarna energija</w:t>
            </w:r>
          </w:p>
        </w:tc>
        <w:tc>
          <w:tcPr>
            <w:tcW w:w="983" w:type="pct"/>
          </w:tcPr>
          <w:p w14:paraId="7FF7D2B0" w14:textId="0D6594C8" w:rsidR="00984382" w:rsidRPr="002240D2" w:rsidRDefault="002A3FD2" w:rsidP="00412CD8">
            <w:pPr>
              <w:spacing w:before="60" w:after="60" w:line="240" w:lineRule="auto"/>
              <w:rPr>
                <w:sz w:val="18"/>
                <w:szCs w:val="18"/>
                <w:lang w:val="hr-HR"/>
              </w:rPr>
            </w:pPr>
            <w:r w:rsidRPr="002240D2">
              <w:rPr>
                <w:sz w:val="18"/>
                <w:szCs w:val="18"/>
                <w:lang w:val="hr-HR"/>
              </w:rPr>
              <w:t>45</w:t>
            </w:r>
            <w:r w:rsidR="00063B93" w:rsidRPr="002240D2">
              <w:rPr>
                <w:sz w:val="18"/>
                <w:szCs w:val="18"/>
                <w:lang w:val="hr-HR"/>
              </w:rPr>
              <w:t>.000.000</w:t>
            </w:r>
          </w:p>
        </w:tc>
      </w:tr>
      <w:tr w:rsidR="002A3FD2" w:rsidRPr="004833B6" w14:paraId="10F36A5C" w14:textId="77777777" w:rsidTr="004865A3">
        <w:tc>
          <w:tcPr>
            <w:tcW w:w="745" w:type="pct"/>
          </w:tcPr>
          <w:p w14:paraId="26EEE262" w14:textId="344A9D22" w:rsidR="002A3FD2" w:rsidRPr="002240D2" w:rsidRDefault="002A3FD2" w:rsidP="002A3FD2">
            <w:pPr>
              <w:spacing w:before="60" w:after="60" w:line="240" w:lineRule="auto"/>
              <w:rPr>
                <w:sz w:val="18"/>
                <w:szCs w:val="18"/>
                <w:lang w:val="hr-HR"/>
              </w:rPr>
            </w:pPr>
            <w:r w:rsidRPr="002240D2">
              <w:rPr>
                <w:sz w:val="18"/>
                <w:szCs w:val="18"/>
                <w:lang w:val="hr-HR"/>
              </w:rPr>
              <w:t>3.</w:t>
            </w:r>
          </w:p>
        </w:tc>
        <w:tc>
          <w:tcPr>
            <w:tcW w:w="392" w:type="pct"/>
          </w:tcPr>
          <w:p w14:paraId="356F86D2" w14:textId="502A29B0" w:rsidR="002A3FD2" w:rsidRPr="002240D2" w:rsidRDefault="002A3FD2" w:rsidP="002A3FD2">
            <w:pPr>
              <w:spacing w:before="60" w:after="60" w:line="240" w:lineRule="auto"/>
              <w:rPr>
                <w:sz w:val="18"/>
                <w:szCs w:val="18"/>
                <w:lang w:val="hr-HR"/>
              </w:rPr>
            </w:pPr>
            <w:r w:rsidRPr="002240D2">
              <w:rPr>
                <w:sz w:val="18"/>
                <w:szCs w:val="18"/>
                <w:lang w:val="hr-HR"/>
              </w:rPr>
              <w:t>EFRR</w:t>
            </w:r>
          </w:p>
        </w:tc>
        <w:tc>
          <w:tcPr>
            <w:tcW w:w="1176" w:type="pct"/>
          </w:tcPr>
          <w:p w14:paraId="1293E921" w14:textId="7C8E14CF" w:rsidR="002A3FD2" w:rsidRPr="002240D2" w:rsidRDefault="002A3FD2" w:rsidP="002A3FD2">
            <w:pPr>
              <w:spacing w:before="60" w:after="60" w:line="240" w:lineRule="auto"/>
              <w:rPr>
                <w:sz w:val="18"/>
                <w:szCs w:val="18"/>
                <w:lang w:val="hr-HR"/>
              </w:rPr>
            </w:pPr>
            <w:r w:rsidRPr="002240D2">
              <w:rPr>
                <w:sz w:val="18"/>
                <w:szCs w:val="18"/>
                <w:lang w:val="hr-HR"/>
              </w:rPr>
              <w:t>Manje razvijene</w:t>
            </w:r>
          </w:p>
        </w:tc>
        <w:tc>
          <w:tcPr>
            <w:tcW w:w="1125" w:type="pct"/>
          </w:tcPr>
          <w:p w14:paraId="4F634B5D" w14:textId="75A14E8D" w:rsidR="002A3FD2" w:rsidRPr="002240D2" w:rsidRDefault="009D46A0" w:rsidP="002A3FD2">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ii</w:t>
            </w:r>
            <w:r>
              <w:rPr>
                <w:sz w:val="18"/>
                <w:szCs w:val="18"/>
                <w:lang w:val="hr-HR"/>
              </w:rPr>
              <w:t>)</w:t>
            </w:r>
            <w:r w:rsidR="002A3FD2" w:rsidRPr="002240D2">
              <w:rPr>
                <w:sz w:val="18"/>
                <w:szCs w:val="18"/>
                <w:lang w:val="hr-HR"/>
              </w:rPr>
              <w:t>Promicanje obnovljive energije u skladu s Direktivom (EU) 2018/2001, uključujući kriterije održivosti utvrđene u njoj</w:t>
            </w:r>
          </w:p>
        </w:tc>
        <w:tc>
          <w:tcPr>
            <w:tcW w:w="579" w:type="pct"/>
          </w:tcPr>
          <w:p w14:paraId="2F4F075A" w14:textId="0D0972FC" w:rsidR="002A3FD2" w:rsidRPr="002240D2" w:rsidRDefault="002A3FD2" w:rsidP="002A3FD2">
            <w:pPr>
              <w:spacing w:before="60" w:after="60" w:line="240" w:lineRule="auto"/>
              <w:rPr>
                <w:sz w:val="18"/>
                <w:szCs w:val="18"/>
                <w:lang w:val="hr-HR"/>
              </w:rPr>
            </w:pPr>
            <w:r w:rsidRPr="002240D2">
              <w:rPr>
                <w:sz w:val="18"/>
                <w:szCs w:val="18"/>
                <w:lang w:val="hr-HR"/>
              </w:rPr>
              <w:t>052 Ostala obnovljiva energija (uključujući geotermalnu energiju)</w:t>
            </w:r>
          </w:p>
        </w:tc>
        <w:tc>
          <w:tcPr>
            <w:tcW w:w="983" w:type="pct"/>
          </w:tcPr>
          <w:p w14:paraId="05D9D600" w14:textId="769459EC" w:rsidR="002A3FD2" w:rsidRPr="002240D2" w:rsidRDefault="002A3FD2" w:rsidP="002A3FD2">
            <w:pPr>
              <w:spacing w:before="60" w:after="60" w:line="240" w:lineRule="auto"/>
              <w:rPr>
                <w:sz w:val="18"/>
                <w:szCs w:val="18"/>
                <w:lang w:val="hr-HR"/>
              </w:rPr>
            </w:pPr>
            <w:r w:rsidRPr="002240D2">
              <w:rPr>
                <w:sz w:val="18"/>
                <w:szCs w:val="18"/>
                <w:lang w:val="hr-HR"/>
              </w:rPr>
              <w:t>30.000.000</w:t>
            </w:r>
          </w:p>
        </w:tc>
      </w:tr>
    </w:tbl>
    <w:p w14:paraId="6C4CAF45" w14:textId="77777777" w:rsidR="00984382" w:rsidRPr="002240D2" w:rsidRDefault="00984382" w:rsidP="00984382">
      <w:pPr>
        <w:rPr>
          <w:lang w:val="hr-HR"/>
        </w:rPr>
      </w:pPr>
    </w:p>
    <w:p w14:paraId="3B84E084" w14:textId="77777777" w:rsidR="00CC07C4" w:rsidRPr="002240D2" w:rsidRDefault="00CC07C4" w:rsidP="00CC07C4">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664EE60F" w14:textId="77777777" w:rsidTr="004865A3">
        <w:tc>
          <w:tcPr>
            <w:tcW w:w="775" w:type="pct"/>
          </w:tcPr>
          <w:p w14:paraId="1F854F28" w14:textId="259B5D4B" w:rsidR="00984382" w:rsidRPr="002240D2" w:rsidRDefault="009E49CA" w:rsidP="00412CD8">
            <w:pPr>
              <w:spacing w:before="60" w:after="60" w:line="240" w:lineRule="auto"/>
              <w:jc w:val="center"/>
              <w:rPr>
                <w:lang w:val="hr-HR"/>
              </w:rPr>
            </w:pPr>
            <w:r w:rsidRPr="002240D2">
              <w:rPr>
                <w:lang w:val="hr-HR"/>
              </w:rPr>
              <w:t>Prioritet br.</w:t>
            </w:r>
          </w:p>
        </w:tc>
        <w:tc>
          <w:tcPr>
            <w:tcW w:w="422" w:type="pct"/>
          </w:tcPr>
          <w:p w14:paraId="583A8766" w14:textId="21C8D5B9" w:rsidR="00984382" w:rsidRPr="002240D2" w:rsidRDefault="009E49CA" w:rsidP="00412CD8">
            <w:pPr>
              <w:spacing w:before="60" w:after="60" w:line="240" w:lineRule="auto"/>
              <w:jc w:val="center"/>
              <w:rPr>
                <w:lang w:val="hr-HR"/>
              </w:rPr>
            </w:pPr>
            <w:r w:rsidRPr="002240D2">
              <w:rPr>
                <w:lang w:val="hr-HR"/>
              </w:rPr>
              <w:t>Fond</w:t>
            </w:r>
          </w:p>
        </w:tc>
        <w:tc>
          <w:tcPr>
            <w:tcW w:w="1206" w:type="pct"/>
          </w:tcPr>
          <w:p w14:paraId="58693409" w14:textId="2FA08651" w:rsidR="00984382" w:rsidRPr="002240D2" w:rsidRDefault="009E49CA" w:rsidP="00412CD8">
            <w:pPr>
              <w:spacing w:before="60" w:after="60" w:line="240" w:lineRule="auto"/>
              <w:jc w:val="center"/>
              <w:rPr>
                <w:lang w:val="hr-HR"/>
              </w:rPr>
            </w:pPr>
            <w:r w:rsidRPr="002240D2">
              <w:rPr>
                <w:lang w:val="hr-HR"/>
              </w:rPr>
              <w:t>Kategorija regije</w:t>
            </w:r>
          </w:p>
        </w:tc>
        <w:tc>
          <w:tcPr>
            <w:tcW w:w="1155" w:type="pct"/>
          </w:tcPr>
          <w:p w14:paraId="56FE3142" w14:textId="0900F4C7" w:rsidR="00984382" w:rsidRPr="002240D2" w:rsidRDefault="009E49CA" w:rsidP="00412CD8">
            <w:pPr>
              <w:spacing w:before="60" w:after="60" w:line="240" w:lineRule="auto"/>
              <w:jc w:val="center"/>
              <w:rPr>
                <w:lang w:val="hr-HR"/>
              </w:rPr>
            </w:pPr>
            <w:r w:rsidRPr="002240D2">
              <w:rPr>
                <w:lang w:val="hr-HR"/>
              </w:rPr>
              <w:t>Specifični cilj</w:t>
            </w:r>
          </w:p>
        </w:tc>
        <w:tc>
          <w:tcPr>
            <w:tcW w:w="430" w:type="pct"/>
          </w:tcPr>
          <w:p w14:paraId="70B491B5" w14:textId="1BD3B584" w:rsidR="00984382" w:rsidRPr="002240D2" w:rsidRDefault="009E49CA" w:rsidP="00412CD8">
            <w:pPr>
              <w:spacing w:before="60" w:after="60" w:line="240" w:lineRule="auto"/>
              <w:jc w:val="center"/>
              <w:rPr>
                <w:lang w:val="hr-HR"/>
              </w:rPr>
            </w:pPr>
            <w:r w:rsidRPr="002240D2">
              <w:rPr>
                <w:lang w:val="hr-HR"/>
              </w:rPr>
              <w:t>Kôd</w:t>
            </w:r>
          </w:p>
        </w:tc>
        <w:tc>
          <w:tcPr>
            <w:tcW w:w="1012" w:type="pct"/>
          </w:tcPr>
          <w:p w14:paraId="5A46B9B3" w14:textId="7B563EFD" w:rsidR="00984382" w:rsidRPr="002240D2" w:rsidRDefault="009E49CA"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6D6223" w14:paraId="052AE1AF" w14:textId="77777777" w:rsidTr="004865A3">
        <w:tc>
          <w:tcPr>
            <w:tcW w:w="775" w:type="pct"/>
          </w:tcPr>
          <w:p w14:paraId="7BDCCC13" w14:textId="15357D06" w:rsidR="00984382" w:rsidRPr="002240D2" w:rsidRDefault="00C25610" w:rsidP="00412CD8">
            <w:pPr>
              <w:spacing w:before="60" w:after="60" w:line="240" w:lineRule="auto"/>
              <w:rPr>
                <w:lang w:val="hr-HR"/>
              </w:rPr>
            </w:pPr>
            <w:r w:rsidRPr="002240D2">
              <w:rPr>
                <w:sz w:val="18"/>
                <w:szCs w:val="18"/>
                <w:lang w:val="hr-HR"/>
              </w:rPr>
              <w:t>3.</w:t>
            </w:r>
          </w:p>
        </w:tc>
        <w:tc>
          <w:tcPr>
            <w:tcW w:w="422" w:type="pct"/>
          </w:tcPr>
          <w:p w14:paraId="608DF40E" w14:textId="4009F997" w:rsidR="00984382" w:rsidRPr="002240D2" w:rsidRDefault="00C25610" w:rsidP="00412CD8">
            <w:pPr>
              <w:spacing w:before="60" w:after="60" w:line="240" w:lineRule="auto"/>
              <w:rPr>
                <w:lang w:val="hr-HR"/>
              </w:rPr>
            </w:pPr>
            <w:r w:rsidRPr="002240D2">
              <w:rPr>
                <w:sz w:val="18"/>
                <w:szCs w:val="18"/>
                <w:lang w:val="hr-HR"/>
              </w:rPr>
              <w:t>EFRR</w:t>
            </w:r>
          </w:p>
        </w:tc>
        <w:tc>
          <w:tcPr>
            <w:tcW w:w="1206" w:type="pct"/>
          </w:tcPr>
          <w:p w14:paraId="40D8A05E" w14:textId="59B8E85A" w:rsidR="00984382" w:rsidRPr="002240D2" w:rsidRDefault="00C25610" w:rsidP="00412CD8">
            <w:pPr>
              <w:spacing w:before="60" w:after="60" w:line="240" w:lineRule="auto"/>
              <w:rPr>
                <w:lang w:val="hr-HR"/>
              </w:rPr>
            </w:pPr>
            <w:r w:rsidRPr="002240D2">
              <w:rPr>
                <w:sz w:val="18"/>
                <w:szCs w:val="18"/>
                <w:lang w:val="hr-HR"/>
              </w:rPr>
              <w:t>Manje razvijene</w:t>
            </w:r>
          </w:p>
        </w:tc>
        <w:tc>
          <w:tcPr>
            <w:tcW w:w="1155" w:type="pct"/>
          </w:tcPr>
          <w:p w14:paraId="518D0379" w14:textId="277AF240" w:rsidR="00984382" w:rsidRPr="002240D2" w:rsidRDefault="009D46A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ii</w:t>
            </w:r>
            <w:r>
              <w:rPr>
                <w:sz w:val="18"/>
                <w:szCs w:val="18"/>
                <w:lang w:val="hr-HR"/>
              </w:rPr>
              <w:t>)</w:t>
            </w:r>
            <w:r w:rsidR="00C25610" w:rsidRPr="002240D2">
              <w:rPr>
                <w:sz w:val="18"/>
                <w:szCs w:val="18"/>
                <w:lang w:val="hr-HR"/>
              </w:rPr>
              <w:t>Promicanje obnovljive energije u skladu s Direktivom (EU) 2018/2001, uključujući kriterije održivosti utvrđene u njoj</w:t>
            </w:r>
          </w:p>
        </w:tc>
        <w:tc>
          <w:tcPr>
            <w:tcW w:w="430" w:type="pct"/>
          </w:tcPr>
          <w:p w14:paraId="29CB242E" w14:textId="247E4663" w:rsidR="00984382" w:rsidRPr="00600AA2" w:rsidRDefault="00D01F1B" w:rsidP="00412CD8">
            <w:pPr>
              <w:spacing w:before="60" w:after="60" w:line="240" w:lineRule="auto"/>
              <w:rPr>
                <w:sz w:val="18"/>
                <w:szCs w:val="18"/>
                <w:lang w:val="hr-HR"/>
              </w:rPr>
            </w:pPr>
            <w:r w:rsidRPr="00600AA2">
              <w:rPr>
                <w:sz w:val="18"/>
                <w:szCs w:val="18"/>
                <w:lang w:val="hr-HR"/>
              </w:rPr>
              <w:t>01</w:t>
            </w:r>
          </w:p>
        </w:tc>
        <w:tc>
          <w:tcPr>
            <w:tcW w:w="1012" w:type="pct"/>
          </w:tcPr>
          <w:p w14:paraId="7137CFC6" w14:textId="2F589203" w:rsidR="00984382" w:rsidRPr="00600AA2" w:rsidRDefault="00600AA2" w:rsidP="00412CD8">
            <w:pPr>
              <w:spacing w:before="60" w:after="60" w:line="240" w:lineRule="auto"/>
              <w:rPr>
                <w:sz w:val="18"/>
                <w:szCs w:val="18"/>
                <w:lang w:val="hr-HR"/>
              </w:rPr>
            </w:pPr>
            <w:r w:rsidRPr="00600AA2">
              <w:rPr>
                <w:sz w:val="18"/>
                <w:szCs w:val="18"/>
                <w:lang w:val="hr-HR"/>
              </w:rPr>
              <w:t>75.000.000</w:t>
            </w:r>
          </w:p>
        </w:tc>
      </w:tr>
    </w:tbl>
    <w:p w14:paraId="5920A8B3" w14:textId="77777777" w:rsidR="00984382" w:rsidRPr="002240D2" w:rsidRDefault="00984382" w:rsidP="00984382">
      <w:pPr>
        <w:rPr>
          <w:lang w:val="hr-HR"/>
        </w:rPr>
      </w:pPr>
    </w:p>
    <w:p w14:paraId="2A868226" w14:textId="77777777" w:rsidR="00B74DC9" w:rsidRPr="002240D2" w:rsidRDefault="00B74DC9" w:rsidP="00B74DC9">
      <w:pPr>
        <w:rPr>
          <w:lang w:val="hr-HR"/>
        </w:rPr>
      </w:pPr>
      <w:r w:rsidRPr="002240D2">
        <w:rPr>
          <w:lang w:val="hr-HR"/>
        </w:rPr>
        <w:lastRenderedPageBreak/>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060D8665" w14:textId="77777777" w:rsidTr="004865A3">
        <w:tc>
          <w:tcPr>
            <w:tcW w:w="775" w:type="pct"/>
          </w:tcPr>
          <w:p w14:paraId="4DC5380C" w14:textId="56300E78" w:rsidR="00984382" w:rsidRPr="002240D2" w:rsidRDefault="00600C98" w:rsidP="00412CD8">
            <w:pPr>
              <w:spacing w:before="60" w:after="60" w:line="240" w:lineRule="auto"/>
              <w:jc w:val="center"/>
              <w:rPr>
                <w:lang w:val="hr-HR"/>
              </w:rPr>
            </w:pPr>
            <w:r w:rsidRPr="002240D2">
              <w:rPr>
                <w:lang w:val="hr-HR"/>
              </w:rPr>
              <w:t>Prioritet br.</w:t>
            </w:r>
          </w:p>
        </w:tc>
        <w:tc>
          <w:tcPr>
            <w:tcW w:w="422" w:type="pct"/>
          </w:tcPr>
          <w:p w14:paraId="22041235" w14:textId="22E87D03" w:rsidR="00984382" w:rsidRPr="002240D2" w:rsidRDefault="00600C98" w:rsidP="00412CD8">
            <w:pPr>
              <w:spacing w:before="60" w:after="60" w:line="240" w:lineRule="auto"/>
              <w:jc w:val="center"/>
              <w:rPr>
                <w:lang w:val="hr-HR"/>
              </w:rPr>
            </w:pPr>
            <w:r w:rsidRPr="002240D2">
              <w:rPr>
                <w:lang w:val="hr-HR"/>
              </w:rPr>
              <w:t>Fond</w:t>
            </w:r>
          </w:p>
        </w:tc>
        <w:tc>
          <w:tcPr>
            <w:tcW w:w="1206" w:type="pct"/>
          </w:tcPr>
          <w:p w14:paraId="113B39AC" w14:textId="368DCF3D" w:rsidR="00984382" w:rsidRPr="002240D2" w:rsidRDefault="00600C98" w:rsidP="00412CD8">
            <w:pPr>
              <w:spacing w:before="60" w:after="60" w:line="240" w:lineRule="auto"/>
              <w:jc w:val="center"/>
              <w:rPr>
                <w:lang w:val="hr-HR"/>
              </w:rPr>
            </w:pPr>
            <w:r w:rsidRPr="002240D2">
              <w:rPr>
                <w:lang w:val="hr-HR"/>
              </w:rPr>
              <w:t>Kategorija regije</w:t>
            </w:r>
          </w:p>
        </w:tc>
        <w:tc>
          <w:tcPr>
            <w:tcW w:w="1155" w:type="pct"/>
          </w:tcPr>
          <w:p w14:paraId="28203ABA" w14:textId="2E10DCDD" w:rsidR="00984382" w:rsidRPr="002240D2" w:rsidRDefault="00600C98" w:rsidP="00412CD8">
            <w:pPr>
              <w:spacing w:before="60" w:after="60" w:line="240" w:lineRule="auto"/>
              <w:jc w:val="center"/>
              <w:rPr>
                <w:lang w:val="hr-HR"/>
              </w:rPr>
            </w:pPr>
            <w:r w:rsidRPr="002240D2">
              <w:rPr>
                <w:lang w:val="hr-HR"/>
              </w:rPr>
              <w:t>Specifični cilj</w:t>
            </w:r>
          </w:p>
        </w:tc>
        <w:tc>
          <w:tcPr>
            <w:tcW w:w="430" w:type="pct"/>
          </w:tcPr>
          <w:p w14:paraId="7779B0BB" w14:textId="0C469371" w:rsidR="00984382" w:rsidRPr="002240D2" w:rsidRDefault="00600C98" w:rsidP="00412CD8">
            <w:pPr>
              <w:spacing w:before="60" w:after="60" w:line="240" w:lineRule="auto"/>
              <w:jc w:val="center"/>
              <w:rPr>
                <w:lang w:val="hr-HR"/>
              </w:rPr>
            </w:pPr>
            <w:r w:rsidRPr="002240D2">
              <w:rPr>
                <w:lang w:val="hr-HR"/>
              </w:rPr>
              <w:t>Kôd</w:t>
            </w:r>
          </w:p>
        </w:tc>
        <w:tc>
          <w:tcPr>
            <w:tcW w:w="1012" w:type="pct"/>
          </w:tcPr>
          <w:p w14:paraId="127DFADC" w14:textId="47E0FAB2" w:rsidR="00984382" w:rsidRPr="002240D2" w:rsidRDefault="00600C98"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3B16FF9F" w14:textId="77777777" w:rsidTr="004865A3">
        <w:tc>
          <w:tcPr>
            <w:tcW w:w="775" w:type="pct"/>
          </w:tcPr>
          <w:p w14:paraId="4FE97435" w14:textId="31FD0405" w:rsidR="00984382" w:rsidRPr="002240D2" w:rsidRDefault="00002E56" w:rsidP="00412CD8">
            <w:pPr>
              <w:spacing w:before="60" w:after="60" w:line="240" w:lineRule="auto"/>
              <w:rPr>
                <w:lang w:val="hr-HR"/>
              </w:rPr>
            </w:pPr>
            <w:r w:rsidRPr="002240D2">
              <w:rPr>
                <w:sz w:val="18"/>
                <w:szCs w:val="18"/>
                <w:lang w:val="hr-HR"/>
              </w:rPr>
              <w:t>3.</w:t>
            </w:r>
          </w:p>
        </w:tc>
        <w:tc>
          <w:tcPr>
            <w:tcW w:w="422" w:type="pct"/>
          </w:tcPr>
          <w:p w14:paraId="4A1BF2D7" w14:textId="5290130D" w:rsidR="00984382" w:rsidRPr="002240D2" w:rsidRDefault="00002E56" w:rsidP="00412CD8">
            <w:pPr>
              <w:spacing w:before="60" w:after="60" w:line="240" w:lineRule="auto"/>
              <w:rPr>
                <w:lang w:val="hr-HR"/>
              </w:rPr>
            </w:pPr>
            <w:r w:rsidRPr="002240D2">
              <w:rPr>
                <w:sz w:val="18"/>
                <w:szCs w:val="18"/>
                <w:lang w:val="hr-HR"/>
              </w:rPr>
              <w:t>EFRR</w:t>
            </w:r>
          </w:p>
        </w:tc>
        <w:tc>
          <w:tcPr>
            <w:tcW w:w="1206" w:type="pct"/>
          </w:tcPr>
          <w:p w14:paraId="2D3FF6ED" w14:textId="7C37AE63" w:rsidR="00984382" w:rsidRPr="002240D2" w:rsidRDefault="00002E56" w:rsidP="00412CD8">
            <w:pPr>
              <w:spacing w:before="60" w:after="60" w:line="240" w:lineRule="auto"/>
              <w:rPr>
                <w:lang w:val="hr-HR"/>
              </w:rPr>
            </w:pPr>
            <w:r w:rsidRPr="002240D2">
              <w:rPr>
                <w:sz w:val="18"/>
                <w:szCs w:val="18"/>
                <w:lang w:val="hr-HR"/>
              </w:rPr>
              <w:t>Manje razvijene</w:t>
            </w:r>
          </w:p>
        </w:tc>
        <w:tc>
          <w:tcPr>
            <w:tcW w:w="1155" w:type="pct"/>
          </w:tcPr>
          <w:p w14:paraId="09F0AD41" w14:textId="18467D81" w:rsidR="00984382" w:rsidRPr="002240D2" w:rsidRDefault="009D46A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ii</w:t>
            </w:r>
            <w:r>
              <w:rPr>
                <w:sz w:val="18"/>
                <w:szCs w:val="18"/>
                <w:lang w:val="hr-HR"/>
              </w:rPr>
              <w:t>)</w:t>
            </w:r>
            <w:r w:rsidR="00002E56" w:rsidRPr="002240D2">
              <w:rPr>
                <w:sz w:val="18"/>
                <w:szCs w:val="18"/>
                <w:lang w:val="hr-HR"/>
              </w:rPr>
              <w:t>Promicanje obnovljive energije u skladu s Direktivom (EU) 2018/2001, uključujući kriterije održivosti utvrđene u njoj</w:t>
            </w:r>
          </w:p>
        </w:tc>
        <w:tc>
          <w:tcPr>
            <w:tcW w:w="430" w:type="pct"/>
          </w:tcPr>
          <w:p w14:paraId="71335134" w14:textId="0C974E8F" w:rsidR="00984382" w:rsidRPr="002240D2" w:rsidRDefault="00002E56" w:rsidP="00412CD8">
            <w:pPr>
              <w:spacing w:before="60" w:after="60" w:line="240" w:lineRule="auto"/>
              <w:rPr>
                <w:lang w:val="hr-HR"/>
              </w:rPr>
            </w:pPr>
            <w:r w:rsidRPr="002240D2">
              <w:rPr>
                <w:sz w:val="18"/>
                <w:szCs w:val="18"/>
                <w:lang w:val="hr-HR"/>
              </w:rPr>
              <w:t>33</w:t>
            </w:r>
          </w:p>
        </w:tc>
        <w:tc>
          <w:tcPr>
            <w:tcW w:w="1012" w:type="pct"/>
          </w:tcPr>
          <w:p w14:paraId="58BF39BD" w14:textId="2920ADAD" w:rsidR="00984382" w:rsidRPr="002240D2" w:rsidRDefault="00002E56" w:rsidP="00412CD8">
            <w:pPr>
              <w:spacing w:before="60" w:after="60" w:line="240" w:lineRule="auto"/>
              <w:rPr>
                <w:lang w:val="hr-HR"/>
              </w:rPr>
            </w:pPr>
            <w:r w:rsidRPr="002240D2">
              <w:rPr>
                <w:sz w:val="18"/>
                <w:szCs w:val="18"/>
                <w:lang w:val="hr-HR"/>
              </w:rPr>
              <w:t>75.000.000</w:t>
            </w:r>
          </w:p>
        </w:tc>
      </w:tr>
    </w:tbl>
    <w:p w14:paraId="7C59492E" w14:textId="77777777" w:rsidR="00984382" w:rsidRPr="002240D2" w:rsidRDefault="00984382" w:rsidP="00984382">
      <w:pPr>
        <w:rPr>
          <w:lang w:val="hr-HR"/>
        </w:rPr>
      </w:pPr>
    </w:p>
    <w:p w14:paraId="7F6766FA"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3C3697A6" w14:textId="77777777" w:rsidTr="004865A3">
        <w:tc>
          <w:tcPr>
            <w:tcW w:w="775" w:type="pct"/>
          </w:tcPr>
          <w:p w14:paraId="682194AF" w14:textId="4773DFED" w:rsidR="00984382" w:rsidRPr="002240D2" w:rsidRDefault="00035D18" w:rsidP="00412CD8">
            <w:pPr>
              <w:spacing w:before="60" w:after="60" w:line="240" w:lineRule="auto"/>
              <w:jc w:val="center"/>
              <w:rPr>
                <w:lang w:val="hr-HR"/>
              </w:rPr>
            </w:pPr>
            <w:r w:rsidRPr="002240D2">
              <w:rPr>
                <w:lang w:val="hr-HR"/>
              </w:rPr>
              <w:t>Prioritet br.</w:t>
            </w:r>
          </w:p>
        </w:tc>
        <w:tc>
          <w:tcPr>
            <w:tcW w:w="422" w:type="pct"/>
          </w:tcPr>
          <w:p w14:paraId="6B51FA67" w14:textId="30672646" w:rsidR="00984382" w:rsidRPr="002240D2" w:rsidRDefault="00035D18" w:rsidP="00412CD8">
            <w:pPr>
              <w:spacing w:before="60" w:after="60" w:line="240" w:lineRule="auto"/>
              <w:jc w:val="center"/>
              <w:rPr>
                <w:lang w:val="hr-HR"/>
              </w:rPr>
            </w:pPr>
            <w:r w:rsidRPr="002240D2">
              <w:rPr>
                <w:lang w:val="hr-HR"/>
              </w:rPr>
              <w:t>Fond</w:t>
            </w:r>
          </w:p>
        </w:tc>
        <w:tc>
          <w:tcPr>
            <w:tcW w:w="1206" w:type="pct"/>
          </w:tcPr>
          <w:p w14:paraId="430032C9" w14:textId="6A9AE457" w:rsidR="00984382" w:rsidRPr="002240D2" w:rsidRDefault="00035D18" w:rsidP="00412CD8">
            <w:pPr>
              <w:spacing w:before="60" w:after="60" w:line="240" w:lineRule="auto"/>
              <w:jc w:val="center"/>
              <w:rPr>
                <w:lang w:val="hr-HR"/>
              </w:rPr>
            </w:pPr>
            <w:r w:rsidRPr="002240D2">
              <w:rPr>
                <w:lang w:val="hr-HR"/>
              </w:rPr>
              <w:t>Kategorija regije</w:t>
            </w:r>
          </w:p>
        </w:tc>
        <w:tc>
          <w:tcPr>
            <w:tcW w:w="1155" w:type="pct"/>
          </w:tcPr>
          <w:p w14:paraId="79A91C1D" w14:textId="79BD3BB4" w:rsidR="00984382" w:rsidRPr="002240D2" w:rsidRDefault="00035D18" w:rsidP="00412CD8">
            <w:pPr>
              <w:spacing w:before="60" w:after="60" w:line="240" w:lineRule="auto"/>
              <w:jc w:val="center"/>
              <w:rPr>
                <w:lang w:val="hr-HR"/>
              </w:rPr>
            </w:pPr>
            <w:r w:rsidRPr="002240D2">
              <w:rPr>
                <w:lang w:val="hr-HR"/>
              </w:rPr>
              <w:t>Specifični cilj</w:t>
            </w:r>
          </w:p>
        </w:tc>
        <w:tc>
          <w:tcPr>
            <w:tcW w:w="430" w:type="pct"/>
          </w:tcPr>
          <w:p w14:paraId="67A86F3B" w14:textId="36F51EA3" w:rsidR="00984382" w:rsidRPr="002240D2" w:rsidRDefault="00035D18" w:rsidP="00412CD8">
            <w:pPr>
              <w:spacing w:before="60" w:after="60" w:line="240" w:lineRule="auto"/>
              <w:jc w:val="center"/>
              <w:rPr>
                <w:lang w:val="hr-HR"/>
              </w:rPr>
            </w:pPr>
            <w:r w:rsidRPr="002240D2">
              <w:rPr>
                <w:lang w:val="hr-HR"/>
              </w:rPr>
              <w:t>Kôd</w:t>
            </w:r>
          </w:p>
        </w:tc>
        <w:tc>
          <w:tcPr>
            <w:tcW w:w="1012" w:type="pct"/>
          </w:tcPr>
          <w:p w14:paraId="43C01D73" w14:textId="011CF3FC" w:rsidR="00984382" w:rsidRPr="002240D2" w:rsidRDefault="00035D18"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984382" w:rsidRPr="004833B6" w14:paraId="7DAC2084" w14:textId="77777777" w:rsidTr="004865A3">
        <w:tc>
          <w:tcPr>
            <w:tcW w:w="775" w:type="pct"/>
          </w:tcPr>
          <w:p w14:paraId="1564911A" w14:textId="77777777" w:rsidR="00984382" w:rsidRPr="002240D2" w:rsidRDefault="00984382" w:rsidP="00412CD8">
            <w:pPr>
              <w:spacing w:before="60" w:after="60" w:line="240" w:lineRule="auto"/>
              <w:rPr>
                <w:lang w:val="hr-HR"/>
              </w:rPr>
            </w:pPr>
          </w:p>
        </w:tc>
        <w:tc>
          <w:tcPr>
            <w:tcW w:w="422" w:type="pct"/>
          </w:tcPr>
          <w:p w14:paraId="4E1F4519" w14:textId="77777777" w:rsidR="00984382" w:rsidRPr="002240D2" w:rsidRDefault="00984382" w:rsidP="00412CD8">
            <w:pPr>
              <w:spacing w:before="60" w:after="60" w:line="240" w:lineRule="auto"/>
              <w:rPr>
                <w:lang w:val="hr-HR"/>
              </w:rPr>
            </w:pPr>
          </w:p>
        </w:tc>
        <w:tc>
          <w:tcPr>
            <w:tcW w:w="1206" w:type="pct"/>
          </w:tcPr>
          <w:p w14:paraId="20AAA1D5" w14:textId="77777777" w:rsidR="00984382" w:rsidRPr="002240D2" w:rsidRDefault="00984382" w:rsidP="00412CD8">
            <w:pPr>
              <w:spacing w:before="60" w:after="60" w:line="240" w:lineRule="auto"/>
              <w:rPr>
                <w:lang w:val="hr-HR"/>
              </w:rPr>
            </w:pPr>
          </w:p>
        </w:tc>
        <w:tc>
          <w:tcPr>
            <w:tcW w:w="1155" w:type="pct"/>
          </w:tcPr>
          <w:p w14:paraId="4D0F225F" w14:textId="77777777" w:rsidR="00984382" w:rsidRPr="002240D2" w:rsidRDefault="00984382" w:rsidP="00412CD8">
            <w:pPr>
              <w:spacing w:before="60" w:after="60" w:line="240" w:lineRule="auto"/>
              <w:rPr>
                <w:lang w:val="hr-HR"/>
              </w:rPr>
            </w:pPr>
          </w:p>
        </w:tc>
        <w:tc>
          <w:tcPr>
            <w:tcW w:w="430" w:type="pct"/>
          </w:tcPr>
          <w:p w14:paraId="58A686FA" w14:textId="77777777" w:rsidR="00984382" w:rsidRPr="002240D2" w:rsidRDefault="00984382" w:rsidP="00412CD8">
            <w:pPr>
              <w:spacing w:before="60" w:after="60" w:line="240" w:lineRule="auto"/>
              <w:rPr>
                <w:lang w:val="hr-HR"/>
              </w:rPr>
            </w:pPr>
          </w:p>
        </w:tc>
        <w:tc>
          <w:tcPr>
            <w:tcW w:w="1012" w:type="pct"/>
          </w:tcPr>
          <w:p w14:paraId="07951751" w14:textId="77777777" w:rsidR="00984382" w:rsidRPr="002240D2" w:rsidRDefault="00984382" w:rsidP="00412CD8">
            <w:pPr>
              <w:spacing w:before="60" w:after="60" w:line="240" w:lineRule="auto"/>
              <w:rPr>
                <w:lang w:val="hr-HR"/>
              </w:rPr>
            </w:pPr>
          </w:p>
        </w:tc>
      </w:tr>
    </w:tbl>
    <w:p w14:paraId="4F685A98" w14:textId="77777777" w:rsidR="00984382" w:rsidRPr="002240D2" w:rsidRDefault="00984382" w:rsidP="00984382">
      <w:pPr>
        <w:rPr>
          <w:lang w:val="hr-HR"/>
        </w:rPr>
      </w:pPr>
    </w:p>
    <w:p w14:paraId="6432FF34" w14:textId="77777777" w:rsidR="00567501" w:rsidRPr="002240D2" w:rsidRDefault="00567501" w:rsidP="00567501">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984382" w:rsidRPr="004833B6" w14:paraId="71BB6BD4" w14:textId="77777777" w:rsidTr="004865A3">
        <w:tc>
          <w:tcPr>
            <w:tcW w:w="775" w:type="pct"/>
          </w:tcPr>
          <w:p w14:paraId="49C8BDD0" w14:textId="4395EF2D" w:rsidR="00984382" w:rsidRPr="002240D2" w:rsidRDefault="0046009C" w:rsidP="00412CD8">
            <w:pPr>
              <w:spacing w:before="60" w:after="60" w:line="240" w:lineRule="auto"/>
              <w:jc w:val="center"/>
              <w:rPr>
                <w:lang w:val="hr-HR"/>
              </w:rPr>
            </w:pPr>
            <w:r w:rsidRPr="002240D2">
              <w:rPr>
                <w:lang w:val="hr-HR"/>
              </w:rPr>
              <w:t>Prioritet br.</w:t>
            </w:r>
          </w:p>
        </w:tc>
        <w:tc>
          <w:tcPr>
            <w:tcW w:w="422" w:type="pct"/>
          </w:tcPr>
          <w:p w14:paraId="3526A39D" w14:textId="6B75530C" w:rsidR="00984382" w:rsidRPr="002240D2" w:rsidRDefault="0046009C" w:rsidP="00412CD8">
            <w:pPr>
              <w:spacing w:before="60" w:after="60" w:line="240" w:lineRule="auto"/>
              <w:jc w:val="center"/>
              <w:rPr>
                <w:lang w:val="hr-HR"/>
              </w:rPr>
            </w:pPr>
            <w:r w:rsidRPr="002240D2">
              <w:rPr>
                <w:lang w:val="hr-HR"/>
              </w:rPr>
              <w:t>Fond</w:t>
            </w:r>
          </w:p>
        </w:tc>
        <w:tc>
          <w:tcPr>
            <w:tcW w:w="1206" w:type="pct"/>
          </w:tcPr>
          <w:p w14:paraId="265F89B7" w14:textId="0C88C921" w:rsidR="00984382" w:rsidRPr="002240D2" w:rsidRDefault="0046009C" w:rsidP="00412CD8">
            <w:pPr>
              <w:spacing w:before="60" w:after="60" w:line="240" w:lineRule="auto"/>
              <w:jc w:val="center"/>
              <w:rPr>
                <w:lang w:val="hr-HR"/>
              </w:rPr>
            </w:pPr>
            <w:r w:rsidRPr="002240D2">
              <w:rPr>
                <w:lang w:val="hr-HR"/>
              </w:rPr>
              <w:t>Kategorija regije</w:t>
            </w:r>
          </w:p>
        </w:tc>
        <w:tc>
          <w:tcPr>
            <w:tcW w:w="1155" w:type="pct"/>
          </w:tcPr>
          <w:p w14:paraId="3A32F67D" w14:textId="59F0077A" w:rsidR="00984382" w:rsidRPr="002240D2" w:rsidRDefault="0046009C" w:rsidP="00412CD8">
            <w:pPr>
              <w:spacing w:before="60" w:after="60" w:line="240" w:lineRule="auto"/>
              <w:jc w:val="center"/>
              <w:rPr>
                <w:lang w:val="hr-HR"/>
              </w:rPr>
            </w:pPr>
            <w:r w:rsidRPr="002240D2">
              <w:rPr>
                <w:lang w:val="hr-HR"/>
              </w:rPr>
              <w:t>Specifični cilj</w:t>
            </w:r>
          </w:p>
        </w:tc>
        <w:tc>
          <w:tcPr>
            <w:tcW w:w="430" w:type="pct"/>
          </w:tcPr>
          <w:p w14:paraId="5026FE6A" w14:textId="24B4DA07" w:rsidR="00984382" w:rsidRPr="002240D2" w:rsidRDefault="0046009C" w:rsidP="00412CD8">
            <w:pPr>
              <w:spacing w:before="60" w:after="60" w:line="240" w:lineRule="auto"/>
              <w:jc w:val="center"/>
              <w:rPr>
                <w:lang w:val="hr-HR"/>
              </w:rPr>
            </w:pPr>
            <w:r w:rsidRPr="002240D2">
              <w:rPr>
                <w:lang w:val="hr-HR"/>
              </w:rPr>
              <w:t>Kôd</w:t>
            </w:r>
          </w:p>
        </w:tc>
        <w:tc>
          <w:tcPr>
            <w:tcW w:w="1012" w:type="pct"/>
          </w:tcPr>
          <w:p w14:paraId="02FAFCA8" w14:textId="79745958" w:rsidR="00984382" w:rsidRPr="002240D2" w:rsidRDefault="0046009C" w:rsidP="00412CD8">
            <w:pPr>
              <w:spacing w:before="60" w:after="60" w:line="240" w:lineRule="auto"/>
              <w:jc w:val="center"/>
              <w:rPr>
                <w:lang w:val="hr-HR"/>
              </w:rPr>
            </w:pPr>
            <w:r w:rsidRPr="002240D2">
              <w:rPr>
                <w:lang w:val="hr-HR"/>
              </w:rPr>
              <w:t>Iznos</w:t>
            </w:r>
            <w:r w:rsidR="00984382" w:rsidRPr="002240D2">
              <w:rPr>
                <w:lang w:val="hr-HR"/>
              </w:rPr>
              <w:t xml:space="preserve"> (EUR)</w:t>
            </w:r>
          </w:p>
        </w:tc>
      </w:tr>
      <w:tr w:rsidR="00F36D65" w:rsidRPr="004833B6" w14:paraId="46E15A1D" w14:textId="77777777" w:rsidTr="004865A3">
        <w:tc>
          <w:tcPr>
            <w:tcW w:w="775" w:type="pct"/>
          </w:tcPr>
          <w:p w14:paraId="3E24AA11" w14:textId="4BC982C3" w:rsidR="00F36D65" w:rsidRPr="002240D2" w:rsidRDefault="00F36D65" w:rsidP="00F36D65">
            <w:pPr>
              <w:spacing w:before="60" w:after="60" w:line="240" w:lineRule="auto"/>
              <w:rPr>
                <w:lang w:val="hr-HR"/>
              </w:rPr>
            </w:pPr>
            <w:r w:rsidRPr="002240D2">
              <w:rPr>
                <w:sz w:val="18"/>
                <w:szCs w:val="18"/>
                <w:lang w:val="hr-HR"/>
              </w:rPr>
              <w:t>3.</w:t>
            </w:r>
          </w:p>
        </w:tc>
        <w:tc>
          <w:tcPr>
            <w:tcW w:w="422" w:type="pct"/>
          </w:tcPr>
          <w:p w14:paraId="1F9D16EF" w14:textId="0CAA48F0" w:rsidR="00F36D65" w:rsidRPr="002240D2" w:rsidRDefault="00F36D65" w:rsidP="00F36D65">
            <w:pPr>
              <w:spacing w:before="60" w:after="60" w:line="240" w:lineRule="auto"/>
              <w:rPr>
                <w:lang w:val="hr-HR"/>
              </w:rPr>
            </w:pPr>
            <w:r w:rsidRPr="002240D2">
              <w:rPr>
                <w:sz w:val="18"/>
                <w:szCs w:val="18"/>
                <w:lang w:val="hr-HR"/>
              </w:rPr>
              <w:t>EFRR</w:t>
            </w:r>
          </w:p>
        </w:tc>
        <w:tc>
          <w:tcPr>
            <w:tcW w:w="1206" w:type="pct"/>
          </w:tcPr>
          <w:p w14:paraId="6885909C" w14:textId="7BBCC759" w:rsidR="00F36D65" w:rsidRPr="002240D2" w:rsidRDefault="00F36D65" w:rsidP="00F36D65">
            <w:pPr>
              <w:spacing w:before="60" w:after="60" w:line="240" w:lineRule="auto"/>
              <w:rPr>
                <w:lang w:val="hr-HR"/>
              </w:rPr>
            </w:pPr>
            <w:r w:rsidRPr="002240D2">
              <w:rPr>
                <w:sz w:val="18"/>
                <w:szCs w:val="18"/>
                <w:lang w:val="hr-HR"/>
              </w:rPr>
              <w:t>Manje razvijene</w:t>
            </w:r>
          </w:p>
        </w:tc>
        <w:tc>
          <w:tcPr>
            <w:tcW w:w="1155" w:type="pct"/>
          </w:tcPr>
          <w:p w14:paraId="67099CF1" w14:textId="17849AA1" w:rsidR="00F36D65" w:rsidRPr="002240D2" w:rsidRDefault="009D46A0" w:rsidP="00F36D65">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ii</w:t>
            </w:r>
            <w:r>
              <w:rPr>
                <w:sz w:val="18"/>
                <w:szCs w:val="18"/>
                <w:lang w:val="hr-HR"/>
              </w:rPr>
              <w:t>)</w:t>
            </w:r>
            <w:r w:rsidR="00F36D65" w:rsidRPr="002240D2">
              <w:rPr>
                <w:sz w:val="18"/>
                <w:szCs w:val="18"/>
                <w:lang w:val="hr-HR"/>
              </w:rPr>
              <w:t>Promicanje obnovljive energije u skladu s Direktivom (EU) 2018/2001, uključujući kriterije održivosti utvrđene u njoj</w:t>
            </w:r>
          </w:p>
        </w:tc>
        <w:tc>
          <w:tcPr>
            <w:tcW w:w="430" w:type="pct"/>
          </w:tcPr>
          <w:p w14:paraId="76D6B572" w14:textId="16CD5E0E" w:rsidR="00F36D65" w:rsidRPr="00F36D65" w:rsidRDefault="00F36D65" w:rsidP="00F36D65">
            <w:pPr>
              <w:spacing w:before="60" w:after="60" w:line="240" w:lineRule="auto"/>
              <w:rPr>
                <w:sz w:val="18"/>
                <w:szCs w:val="18"/>
                <w:lang w:val="hr-HR"/>
              </w:rPr>
            </w:pPr>
            <w:r w:rsidRPr="00F36D65">
              <w:rPr>
                <w:sz w:val="18"/>
                <w:szCs w:val="18"/>
                <w:lang w:val="hr-HR"/>
              </w:rPr>
              <w:t>03</w:t>
            </w:r>
          </w:p>
        </w:tc>
        <w:tc>
          <w:tcPr>
            <w:tcW w:w="1012" w:type="pct"/>
          </w:tcPr>
          <w:p w14:paraId="25FBC5D6" w14:textId="583860DC" w:rsidR="00F36D65" w:rsidRPr="00F36D65" w:rsidRDefault="00F36D65" w:rsidP="00F36D65">
            <w:pPr>
              <w:spacing w:before="60" w:after="60" w:line="240" w:lineRule="auto"/>
              <w:rPr>
                <w:sz w:val="18"/>
                <w:szCs w:val="18"/>
                <w:lang w:val="hr-HR"/>
              </w:rPr>
            </w:pPr>
            <w:r w:rsidRPr="00F36D65">
              <w:rPr>
                <w:sz w:val="18"/>
                <w:szCs w:val="18"/>
                <w:lang w:val="hr-HR"/>
              </w:rPr>
              <w:t>75.000.000</w:t>
            </w:r>
          </w:p>
        </w:tc>
      </w:tr>
    </w:tbl>
    <w:p w14:paraId="4E4AED4A" w14:textId="3692E6F6" w:rsidR="00984382" w:rsidRPr="002240D2" w:rsidRDefault="00984382" w:rsidP="00984382">
      <w:pPr>
        <w:pStyle w:val="Point0"/>
        <w:spacing w:line="240" w:lineRule="auto"/>
        <w:ind w:left="851" w:hanging="851"/>
        <w:rPr>
          <w:lang w:val="hr-HR"/>
        </w:rPr>
      </w:pPr>
      <w:r w:rsidRPr="002240D2">
        <w:rPr>
          <w:lang w:val="hr-HR"/>
        </w:rPr>
        <w:tab/>
      </w:r>
    </w:p>
    <w:p w14:paraId="08D8D345" w14:textId="012DC27B" w:rsidR="00984382" w:rsidRPr="002240D2" w:rsidRDefault="00984382" w:rsidP="00984382">
      <w:pPr>
        <w:pStyle w:val="Point0"/>
        <w:spacing w:line="240" w:lineRule="auto"/>
        <w:ind w:left="851" w:hanging="851"/>
        <w:rPr>
          <w:lang w:val="hr-HR"/>
        </w:rPr>
      </w:pPr>
    </w:p>
    <w:p w14:paraId="2F22AA73" w14:textId="681F0A62" w:rsidR="00412CD8" w:rsidRPr="002240D2" w:rsidRDefault="00412CD8" w:rsidP="00094E89">
      <w:pPr>
        <w:pStyle w:val="Heading1"/>
        <w:numPr>
          <w:ilvl w:val="0"/>
          <w:numId w:val="0"/>
        </w:numPr>
        <w:ind w:left="850"/>
        <w:rPr>
          <w:lang w:val="hr-HR"/>
        </w:rPr>
      </w:pPr>
      <w:r w:rsidRPr="002240D2">
        <w:rPr>
          <w:lang w:val="hr-HR"/>
        </w:rPr>
        <w:t>2.1.1.</w:t>
      </w:r>
      <w:r w:rsidRPr="002240D2">
        <w:rPr>
          <w:lang w:val="hr-HR"/>
        </w:rPr>
        <w:tab/>
      </w:r>
      <w:r w:rsidR="00B876E6" w:rsidRPr="002240D2">
        <w:rPr>
          <w:highlight w:val="lightGray"/>
          <w:lang w:val="hr-HR"/>
        </w:rPr>
        <w:t xml:space="preserve">3. </w:t>
      </w:r>
      <w:r w:rsidRPr="002240D2">
        <w:rPr>
          <w:highlight w:val="lightGray"/>
          <w:lang w:val="hr-HR" w:eastAsia="hr-HR"/>
        </w:rPr>
        <w:t>Promicanje energetske učinkovitosti i obnovljivih izvora energije, prilagodbe na klimatske promjene, sprječavanje rizika, zaštita okoliša i održivosti resursa</w:t>
      </w:r>
    </w:p>
    <w:p w14:paraId="6D32E66D" w14:textId="3BC2F924" w:rsidR="00412CD8" w:rsidRPr="002240D2" w:rsidRDefault="00412CD8" w:rsidP="00094E89">
      <w:pPr>
        <w:pStyle w:val="Heading2"/>
        <w:numPr>
          <w:ilvl w:val="0"/>
          <w:numId w:val="0"/>
        </w:numPr>
        <w:ind w:left="850"/>
        <w:rPr>
          <w:lang w:val="hr-HR"/>
        </w:rPr>
      </w:pPr>
      <w:r w:rsidRPr="002240D2">
        <w:rPr>
          <w:lang w:val="hr-HR"/>
        </w:rPr>
        <w:t>2.1.1.1.</w:t>
      </w:r>
      <w:r w:rsidRPr="002240D2">
        <w:rPr>
          <w:lang w:val="hr-HR"/>
        </w:rPr>
        <w:tab/>
      </w:r>
      <w:r w:rsidR="00B876E6" w:rsidRPr="002240D2">
        <w:rPr>
          <w:i/>
          <w:highlight w:val="lightGray"/>
          <w:lang w:val="hr-HR"/>
        </w:rPr>
        <w:t xml:space="preserve">2 (iii) </w:t>
      </w:r>
      <w:r w:rsidR="00E83E02" w:rsidRPr="002240D2">
        <w:rPr>
          <w:lang w:val="hr-HR"/>
        </w:rPr>
        <w:t xml:space="preserve">Razvoj pametnih energetskih sustava, mreža i skladištenja izvan transeuropske energetske mreže (TEN-E) </w:t>
      </w:r>
    </w:p>
    <w:p w14:paraId="2D8D3BCB" w14:textId="75D5AE42" w:rsidR="00412CD8" w:rsidRPr="002240D2" w:rsidRDefault="00412CD8" w:rsidP="00094E89">
      <w:pPr>
        <w:pStyle w:val="Heading3"/>
        <w:numPr>
          <w:ilvl w:val="0"/>
          <w:numId w:val="0"/>
        </w:numPr>
        <w:ind w:left="850"/>
        <w:rPr>
          <w:lang w:val="hr-HR"/>
        </w:rPr>
      </w:pPr>
      <w:r w:rsidRPr="002240D2">
        <w:rPr>
          <w:lang w:val="hr-HR"/>
        </w:rPr>
        <w:t>2.1.1.1.1.</w:t>
      </w:r>
      <w:r w:rsidRPr="002240D2">
        <w:rPr>
          <w:lang w:val="hr-HR"/>
        </w:rPr>
        <w:tab/>
      </w:r>
      <w:r w:rsidR="00D770A6" w:rsidRPr="002240D2">
        <w:rPr>
          <w:lang w:val="hr-HR"/>
        </w:rPr>
        <w:t>Intervencije fondova</w:t>
      </w:r>
    </w:p>
    <w:p w14:paraId="5265C9C6" w14:textId="77777777" w:rsidR="00827B72" w:rsidRPr="002240D2" w:rsidRDefault="00827B72" w:rsidP="00094E89">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70AEB124" w14:textId="25FAA239" w:rsidR="00412CD8" w:rsidRPr="002240D2" w:rsidRDefault="00827B72" w:rsidP="00094E89">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412CD8" w:rsidRPr="004669C9" w14:paraId="290B0EFA" w14:textId="77777777" w:rsidTr="004865A3">
        <w:tc>
          <w:tcPr>
            <w:tcW w:w="8724" w:type="dxa"/>
          </w:tcPr>
          <w:p w14:paraId="20FCBCDF" w14:textId="554CB42F" w:rsidR="0070431D" w:rsidRPr="002240D2" w:rsidRDefault="0070431D" w:rsidP="00A969B8">
            <w:pPr>
              <w:pStyle w:val="ListParagraph"/>
              <w:numPr>
                <w:ilvl w:val="0"/>
                <w:numId w:val="137"/>
              </w:numPr>
              <w:spacing w:before="60" w:after="60"/>
              <w:rPr>
                <w:i/>
                <w:sz w:val="22"/>
                <w:szCs w:val="22"/>
                <w:lang w:val="hr-HR"/>
              </w:rPr>
            </w:pPr>
            <w:r w:rsidRPr="002240D2">
              <w:rPr>
                <w:i/>
                <w:sz w:val="22"/>
                <w:szCs w:val="22"/>
                <w:lang w:val="hr-HR"/>
              </w:rPr>
              <w:t>Ulaganje u pohranu energije i pametne energetske mreže, u sustave za pohranu energije, u digitalizaciju potrebnu za optimalnije i kvalitetnije korištenje energije</w:t>
            </w:r>
          </w:p>
          <w:p w14:paraId="20A1850B" w14:textId="70F73EBD" w:rsidR="00633986" w:rsidRPr="002240D2" w:rsidRDefault="00633986" w:rsidP="00A969B8">
            <w:pPr>
              <w:pStyle w:val="ListParagraph"/>
              <w:numPr>
                <w:ilvl w:val="0"/>
                <w:numId w:val="137"/>
              </w:numPr>
              <w:spacing w:before="60" w:after="60"/>
              <w:rPr>
                <w:i/>
                <w:sz w:val="22"/>
                <w:szCs w:val="22"/>
                <w:lang w:val="hr-HR"/>
              </w:rPr>
            </w:pPr>
            <w:r w:rsidRPr="00633986">
              <w:rPr>
                <w:i/>
                <w:sz w:val="22"/>
                <w:szCs w:val="22"/>
                <w:lang w:val="hr-HR"/>
              </w:rPr>
              <w:lastRenderedPageBreak/>
              <w:t>Ulaganje u razvoj vodikove ekonomije</w:t>
            </w:r>
            <w:r w:rsidR="00B258EC">
              <w:rPr>
                <w:i/>
                <w:sz w:val="22"/>
                <w:szCs w:val="22"/>
                <w:lang w:val="hr-HR"/>
              </w:rPr>
              <w:t>, uključujući</w:t>
            </w:r>
            <w:r w:rsidR="005B56CF">
              <w:rPr>
                <w:i/>
                <w:sz w:val="22"/>
                <w:szCs w:val="22"/>
                <w:lang w:val="hr-HR"/>
              </w:rPr>
              <w:t xml:space="preserve"> jačanje kapaciteta </w:t>
            </w:r>
            <w:proofErr w:type="spellStart"/>
            <w:r w:rsidR="005B56CF">
              <w:rPr>
                <w:i/>
                <w:sz w:val="22"/>
                <w:szCs w:val="22"/>
                <w:lang w:val="hr-HR"/>
              </w:rPr>
              <w:t>elektrolizatora</w:t>
            </w:r>
            <w:proofErr w:type="spellEnd"/>
            <w:r w:rsidRPr="00633986">
              <w:rPr>
                <w:i/>
                <w:sz w:val="22"/>
                <w:szCs w:val="22"/>
                <w:lang w:val="hr-HR"/>
              </w:rPr>
              <w:t xml:space="preserve"> (razvoj tehnologija proizvodnje obnovljivog vodika, postupaka obrade, skladištenja i uporabe vodika</w:t>
            </w:r>
            <w:r w:rsidR="005D001D">
              <w:rPr>
                <w:i/>
                <w:sz w:val="22"/>
                <w:szCs w:val="22"/>
                <w:lang w:val="hr-HR"/>
              </w:rPr>
              <w:t>)</w:t>
            </w:r>
          </w:p>
          <w:p w14:paraId="18D4DF87" w14:textId="77777777" w:rsidR="00E34647" w:rsidRDefault="00E34647" w:rsidP="005451C2">
            <w:pPr>
              <w:pStyle w:val="ListParagraph"/>
              <w:spacing w:before="60" w:after="60"/>
              <w:rPr>
                <w:lang w:val="hr-HR"/>
              </w:rPr>
            </w:pPr>
          </w:p>
          <w:p w14:paraId="02194E3E" w14:textId="77777777" w:rsidR="00E34647" w:rsidRPr="00373953" w:rsidRDefault="00E34647" w:rsidP="00E34647">
            <w:pPr>
              <w:jc w:val="both"/>
              <w:rPr>
                <w:sz w:val="22"/>
                <w:szCs w:val="22"/>
                <w:lang w:val="hr-HR"/>
              </w:rPr>
            </w:pPr>
            <w:proofErr w:type="spellStart"/>
            <w:r w:rsidRPr="008A6A1A">
              <w:rPr>
                <w:sz w:val="22"/>
                <w:szCs w:val="22"/>
                <w:lang w:val="fr-FR"/>
              </w:rPr>
              <w:t>Aktivnosti</w:t>
            </w:r>
            <w:proofErr w:type="spellEnd"/>
            <w:r w:rsidRPr="008A6A1A">
              <w:rPr>
                <w:sz w:val="22"/>
                <w:szCs w:val="22"/>
                <w:lang w:val="fr-FR"/>
              </w:rPr>
              <w:t xml:space="preserve"> su </w:t>
            </w:r>
            <w:proofErr w:type="spellStart"/>
            <w:r w:rsidRPr="008A6A1A">
              <w:rPr>
                <w:sz w:val="22"/>
                <w:szCs w:val="22"/>
                <w:lang w:val="fr-FR"/>
              </w:rPr>
              <w:t>procijenjene</w:t>
            </w:r>
            <w:proofErr w:type="spellEnd"/>
            <w:r w:rsidRPr="008A6A1A">
              <w:rPr>
                <w:sz w:val="22"/>
                <w:szCs w:val="22"/>
                <w:lang w:val="fr-FR"/>
              </w:rPr>
              <w:t xml:space="preserve"> </w:t>
            </w:r>
            <w:proofErr w:type="spellStart"/>
            <w:r w:rsidRPr="008A6A1A">
              <w:rPr>
                <w:sz w:val="22"/>
                <w:szCs w:val="22"/>
                <w:lang w:val="fr-FR"/>
              </w:rPr>
              <w:t>kao</w:t>
            </w:r>
            <w:proofErr w:type="spellEnd"/>
            <w:r w:rsidRPr="008A6A1A">
              <w:rPr>
                <w:sz w:val="22"/>
                <w:szCs w:val="22"/>
                <w:lang w:val="fr-FR"/>
              </w:rPr>
              <w:t xml:space="preserve"> </w:t>
            </w:r>
            <w:proofErr w:type="spellStart"/>
            <w:r w:rsidRPr="008A6A1A">
              <w:rPr>
                <w:sz w:val="22"/>
                <w:szCs w:val="22"/>
                <w:lang w:val="fr-FR"/>
              </w:rPr>
              <w:t>kompatibilne</w:t>
            </w:r>
            <w:proofErr w:type="spellEnd"/>
            <w:r w:rsidRPr="008A6A1A">
              <w:rPr>
                <w:sz w:val="22"/>
                <w:szCs w:val="22"/>
                <w:lang w:val="fr-FR"/>
              </w:rPr>
              <w:t xml:space="preserve"> sa DNSH </w:t>
            </w:r>
            <w:proofErr w:type="spellStart"/>
            <w:r w:rsidRPr="008A6A1A">
              <w:rPr>
                <w:sz w:val="22"/>
                <w:szCs w:val="22"/>
                <w:lang w:val="fr-FR"/>
              </w:rPr>
              <w:t>principom</w:t>
            </w:r>
            <w:proofErr w:type="spellEnd"/>
            <w:r w:rsidRPr="008A6A1A">
              <w:rPr>
                <w:sz w:val="22"/>
                <w:szCs w:val="22"/>
                <w:lang w:val="fr-FR"/>
              </w:rPr>
              <w:t xml:space="preserve">, </w:t>
            </w:r>
            <w:proofErr w:type="spellStart"/>
            <w:r w:rsidRPr="008A6A1A">
              <w:rPr>
                <w:sz w:val="22"/>
                <w:szCs w:val="22"/>
                <w:lang w:val="fr-FR"/>
              </w:rPr>
              <w:t>budući</w:t>
            </w:r>
            <w:proofErr w:type="spellEnd"/>
            <w:r w:rsidRPr="008A6A1A">
              <w:rPr>
                <w:sz w:val="22"/>
                <w:szCs w:val="22"/>
                <w:lang w:val="fr-FR"/>
              </w:rPr>
              <w:t xml:space="preserve"> </w:t>
            </w:r>
            <w:proofErr w:type="gramStart"/>
            <w:r w:rsidRPr="008A6A1A">
              <w:rPr>
                <w:sz w:val="22"/>
                <w:szCs w:val="22"/>
                <w:lang w:val="fr-FR"/>
              </w:rPr>
              <w:t>da:</w:t>
            </w:r>
            <w:proofErr w:type="gramEnd"/>
          </w:p>
          <w:p w14:paraId="7E1E95BF" w14:textId="77777777" w:rsidR="007E6835" w:rsidRPr="00C43CE3" w:rsidRDefault="007E6835" w:rsidP="00C43CE3">
            <w:pPr>
              <w:pStyle w:val="ListParagraph"/>
              <w:numPr>
                <w:ilvl w:val="0"/>
                <w:numId w:val="174"/>
              </w:numPr>
              <w:rPr>
                <w:sz w:val="22"/>
                <w:szCs w:val="22"/>
              </w:rPr>
            </w:pPr>
            <w:proofErr w:type="spellStart"/>
            <w:r w:rsidRPr="00C43CE3">
              <w:rPr>
                <w:sz w:val="22"/>
                <w:szCs w:val="22"/>
              </w:rPr>
              <w:t>ocijenjene</w:t>
            </w:r>
            <w:proofErr w:type="spellEnd"/>
            <w:r w:rsidRPr="00C43CE3">
              <w:rPr>
                <w:sz w:val="22"/>
                <w:szCs w:val="22"/>
              </w:rPr>
              <w:t xml:space="preserve"> </w:t>
            </w:r>
            <w:proofErr w:type="spellStart"/>
            <w:r w:rsidRPr="00C43CE3">
              <w:rPr>
                <w:sz w:val="22"/>
                <w:szCs w:val="22"/>
              </w:rPr>
              <w:t>su</w:t>
            </w:r>
            <w:proofErr w:type="spellEnd"/>
            <w:r w:rsidRPr="00C43CE3">
              <w:rPr>
                <w:sz w:val="22"/>
                <w:szCs w:val="22"/>
              </w:rPr>
              <w:t xml:space="preserve"> </w:t>
            </w:r>
            <w:proofErr w:type="spellStart"/>
            <w:r w:rsidRPr="00C43CE3">
              <w:rPr>
                <w:sz w:val="22"/>
                <w:szCs w:val="22"/>
              </w:rPr>
              <w:t>kompatibilne</w:t>
            </w:r>
            <w:proofErr w:type="spellEnd"/>
            <w:r w:rsidRPr="00C43CE3">
              <w:rPr>
                <w:sz w:val="22"/>
                <w:szCs w:val="22"/>
              </w:rPr>
              <w:t xml:space="preserve"> </w:t>
            </w:r>
            <w:proofErr w:type="spellStart"/>
            <w:r w:rsidRPr="00C43CE3">
              <w:rPr>
                <w:sz w:val="22"/>
                <w:szCs w:val="22"/>
              </w:rPr>
              <w:t>prema</w:t>
            </w:r>
            <w:proofErr w:type="spellEnd"/>
            <w:r w:rsidRPr="00C43CE3">
              <w:rPr>
                <w:sz w:val="22"/>
                <w:szCs w:val="22"/>
              </w:rPr>
              <w:t xml:space="preserve"> </w:t>
            </w:r>
            <w:proofErr w:type="spellStart"/>
            <w:r w:rsidRPr="00C43CE3">
              <w:rPr>
                <w:sz w:val="22"/>
                <w:szCs w:val="22"/>
              </w:rPr>
              <w:t>Mehanizmu</w:t>
            </w:r>
            <w:proofErr w:type="spellEnd"/>
            <w:r w:rsidRPr="00C43CE3">
              <w:rPr>
                <w:sz w:val="22"/>
                <w:szCs w:val="22"/>
              </w:rPr>
              <w:t xml:space="preserve"> za </w:t>
            </w:r>
            <w:proofErr w:type="spellStart"/>
            <w:r w:rsidRPr="00C43CE3">
              <w:rPr>
                <w:sz w:val="22"/>
                <w:szCs w:val="22"/>
              </w:rPr>
              <w:t>oporavak</w:t>
            </w:r>
            <w:proofErr w:type="spellEnd"/>
            <w:r w:rsidRPr="00C43CE3">
              <w:rPr>
                <w:sz w:val="22"/>
                <w:szCs w:val="22"/>
              </w:rPr>
              <w:t xml:space="preserve"> i </w:t>
            </w:r>
            <w:proofErr w:type="spellStart"/>
            <w:r w:rsidRPr="00C43CE3">
              <w:rPr>
                <w:sz w:val="22"/>
                <w:szCs w:val="22"/>
              </w:rPr>
              <w:t>otpornost</w:t>
            </w:r>
            <w:proofErr w:type="spellEnd"/>
          </w:p>
          <w:p w14:paraId="78CE9A86" w14:textId="09C655C3" w:rsidR="00E34647" w:rsidRPr="002240D2" w:rsidRDefault="00E34647" w:rsidP="00C43CE3">
            <w:pPr>
              <w:pStyle w:val="ListParagraph"/>
              <w:spacing w:before="60" w:after="60"/>
              <w:ind w:left="1440"/>
              <w:rPr>
                <w:lang w:val="hr-HR"/>
              </w:rPr>
            </w:pPr>
          </w:p>
        </w:tc>
      </w:tr>
    </w:tbl>
    <w:p w14:paraId="284A4FE2" w14:textId="49D954A9" w:rsidR="00412CD8" w:rsidRPr="002240D2" w:rsidRDefault="004E06FD" w:rsidP="00094E89">
      <w:pPr>
        <w:pStyle w:val="Norm1"/>
      </w:pPr>
      <w:r w:rsidRPr="002240D2">
        <w:lastRenderedPageBreak/>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57832DCD" w14:textId="77777777" w:rsidTr="004865A3">
        <w:tc>
          <w:tcPr>
            <w:tcW w:w="8779" w:type="dxa"/>
          </w:tcPr>
          <w:p w14:paraId="300F8110" w14:textId="77896C7B" w:rsidR="0092178B" w:rsidRPr="002240D2" w:rsidRDefault="0092178B" w:rsidP="00A969B8">
            <w:pPr>
              <w:pStyle w:val="Text1"/>
              <w:numPr>
                <w:ilvl w:val="0"/>
                <w:numId w:val="88"/>
              </w:numPr>
              <w:spacing w:before="0" w:after="0" w:line="240" w:lineRule="auto"/>
              <w:rPr>
                <w:i/>
                <w:sz w:val="22"/>
                <w:szCs w:val="22"/>
                <w:lang w:val="hr-HR"/>
              </w:rPr>
            </w:pPr>
            <w:r w:rsidRPr="002240D2">
              <w:rPr>
                <w:i/>
                <w:sz w:val="22"/>
                <w:szCs w:val="22"/>
                <w:lang w:val="hr-HR"/>
              </w:rPr>
              <w:t xml:space="preserve">Komunalna poduzeća, </w:t>
            </w:r>
          </w:p>
          <w:p w14:paraId="5C83898D" w14:textId="0B7EA012" w:rsidR="0070431D" w:rsidRPr="002240D2" w:rsidRDefault="0070431D" w:rsidP="00A969B8">
            <w:pPr>
              <w:pStyle w:val="Text1"/>
              <w:numPr>
                <w:ilvl w:val="0"/>
                <w:numId w:val="88"/>
              </w:numPr>
              <w:spacing w:before="0" w:after="0" w:line="240" w:lineRule="auto"/>
              <w:rPr>
                <w:i/>
                <w:sz w:val="22"/>
                <w:szCs w:val="22"/>
                <w:lang w:val="hr-HR"/>
              </w:rPr>
            </w:pPr>
            <w:r w:rsidRPr="002240D2">
              <w:rPr>
                <w:i/>
                <w:sz w:val="22"/>
                <w:szCs w:val="22"/>
                <w:lang w:val="hr-HR"/>
              </w:rPr>
              <w:t xml:space="preserve">Lokalna </w:t>
            </w:r>
            <w:r w:rsidR="006177A3" w:rsidRPr="002240D2">
              <w:rPr>
                <w:i/>
                <w:sz w:val="22"/>
                <w:szCs w:val="22"/>
                <w:lang w:val="hr-HR"/>
              </w:rPr>
              <w:t>i</w:t>
            </w:r>
            <w:r w:rsidRPr="002240D2">
              <w:rPr>
                <w:i/>
                <w:sz w:val="22"/>
                <w:szCs w:val="22"/>
                <w:lang w:val="hr-HR"/>
              </w:rPr>
              <w:t xml:space="preserve"> regionalna samouprava</w:t>
            </w:r>
          </w:p>
          <w:p w14:paraId="5DD70EB7" w14:textId="012B53D6" w:rsidR="0092178B" w:rsidRPr="002240D2" w:rsidRDefault="0092178B" w:rsidP="00A969B8">
            <w:pPr>
              <w:pStyle w:val="Text1"/>
              <w:numPr>
                <w:ilvl w:val="0"/>
                <w:numId w:val="88"/>
              </w:numPr>
              <w:spacing w:before="0" w:after="0" w:line="240" w:lineRule="auto"/>
              <w:rPr>
                <w:i/>
                <w:sz w:val="22"/>
                <w:szCs w:val="22"/>
                <w:lang w:val="hr-HR"/>
              </w:rPr>
            </w:pPr>
            <w:r w:rsidRPr="002240D2">
              <w:rPr>
                <w:i/>
                <w:sz w:val="22"/>
                <w:szCs w:val="22"/>
                <w:lang w:val="hr-HR"/>
              </w:rPr>
              <w:t>Lokalne vlasti</w:t>
            </w:r>
          </w:p>
          <w:p w14:paraId="1DC68B1F" w14:textId="77777777" w:rsidR="00412CD8" w:rsidRPr="002240D2" w:rsidRDefault="0092178B" w:rsidP="00A969B8">
            <w:pPr>
              <w:pStyle w:val="Text1"/>
              <w:numPr>
                <w:ilvl w:val="0"/>
                <w:numId w:val="88"/>
              </w:numPr>
              <w:spacing w:before="0" w:after="0" w:line="240" w:lineRule="auto"/>
              <w:rPr>
                <w:i/>
                <w:sz w:val="22"/>
                <w:szCs w:val="22"/>
                <w:lang w:val="hr-HR"/>
              </w:rPr>
            </w:pPr>
            <w:r w:rsidRPr="002240D2">
              <w:rPr>
                <w:i/>
                <w:sz w:val="22"/>
                <w:szCs w:val="22"/>
                <w:lang w:val="hr-HR"/>
              </w:rPr>
              <w:t>Poduzeća svih veličina, bez obzira na oblik vlasništva</w:t>
            </w:r>
          </w:p>
          <w:p w14:paraId="45E75A62" w14:textId="79B70766" w:rsidR="00412CD8" w:rsidRPr="002240D2" w:rsidRDefault="0070431D" w:rsidP="00A969B8">
            <w:pPr>
              <w:pStyle w:val="Text1"/>
              <w:numPr>
                <w:ilvl w:val="0"/>
                <w:numId w:val="88"/>
              </w:numPr>
              <w:spacing w:before="0" w:after="0" w:line="240" w:lineRule="auto"/>
              <w:rPr>
                <w:i/>
                <w:sz w:val="22"/>
                <w:szCs w:val="22"/>
                <w:lang w:val="hr-HR"/>
              </w:rPr>
            </w:pPr>
            <w:r w:rsidRPr="002240D2">
              <w:rPr>
                <w:i/>
                <w:sz w:val="22"/>
                <w:szCs w:val="22"/>
                <w:lang w:val="hr-HR"/>
              </w:rPr>
              <w:t>Energetski subjekti</w:t>
            </w:r>
          </w:p>
        </w:tc>
      </w:tr>
    </w:tbl>
    <w:p w14:paraId="5E810742" w14:textId="6B61FA44" w:rsidR="00412CD8" w:rsidRPr="002240D2" w:rsidRDefault="00110B42" w:rsidP="00094E89">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6D6223" w14:paraId="040FA7E8" w14:textId="77777777" w:rsidTr="004865A3">
        <w:tc>
          <w:tcPr>
            <w:tcW w:w="14787" w:type="dxa"/>
          </w:tcPr>
          <w:p w14:paraId="6877321B" w14:textId="77777777" w:rsidR="00412CD8" w:rsidRDefault="00110B42" w:rsidP="00412CD8">
            <w:pPr>
              <w:pStyle w:val="Text1"/>
              <w:spacing w:before="60" w:after="60" w:line="240" w:lineRule="auto"/>
              <w:ind w:left="0"/>
              <w:rPr>
                <w:lang w:val="hr-HR"/>
              </w:rPr>
            </w:pPr>
            <w:r w:rsidRPr="002240D2">
              <w:rPr>
                <w:lang w:val="hr-HR"/>
              </w:rPr>
              <w:t xml:space="preserve">Polje za unos teksta </w:t>
            </w:r>
            <w:r w:rsidR="00412CD8" w:rsidRPr="002240D2">
              <w:rPr>
                <w:lang w:val="hr-HR"/>
              </w:rPr>
              <w:t>[2 000]</w:t>
            </w:r>
          </w:p>
          <w:p w14:paraId="530B5C3A" w14:textId="77777777" w:rsidR="0007247A" w:rsidRPr="0007247A" w:rsidRDefault="0007247A" w:rsidP="0007247A">
            <w:pPr>
              <w:pStyle w:val="Text1"/>
              <w:spacing w:before="60" w:after="60" w:line="240" w:lineRule="auto"/>
              <w:ind w:left="0"/>
              <w:rPr>
                <w:b/>
                <w:i/>
                <w:iCs/>
                <w:sz w:val="22"/>
                <w:szCs w:val="22"/>
                <w:lang w:val="hr-HR"/>
              </w:rPr>
            </w:pPr>
            <w:r w:rsidRPr="0007247A">
              <w:rPr>
                <w:b/>
                <w:i/>
                <w:iCs/>
                <w:sz w:val="22"/>
                <w:szCs w:val="22"/>
                <w:lang w:val="hr-HR"/>
              </w:rPr>
              <w:t>Jednake mogućnosti i nediskriminacija</w:t>
            </w:r>
          </w:p>
          <w:p w14:paraId="26DA8437" w14:textId="77777777" w:rsidR="00F57F16" w:rsidRPr="0007247A" w:rsidRDefault="00F57F16" w:rsidP="00A969B8">
            <w:pPr>
              <w:pStyle w:val="Text1"/>
              <w:numPr>
                <w:ilvl w:val="0"/>
                <w:numId w:val="152"/>
              </w:numPr>
              <w:spacing w:before="60" w:after="60" w:line="240" w:lineRule="auto"/>
              <w:rPr>
                <w:i/>
                <w:iCs/>
                <w:sz w:val="22"/>
                <w:szCs w:val="22"/>
                <w:lang w:val="hr-HR"/>
              </w:rPr>
            </w:pPr>
            <w:r w:rsidRPr="0007247A">
              <w:rPr>
                <w:i/>
                <w:iCs/>
                <w:sz w:val="22"/>
                <w:szCs w:val="22"/>
                <w:lang w:val="hr-HR"/>
              </w:rPr>
              <w:t>Horizontalni pristup oslonit će se na postojeći hrvatski zakonodavni i strateški okvir.</w:t>
            </w:r>
          </w:p>
          <w:p w14:paraId="280EF797" w14:textId="16F92B07" w:rsidR="00F57F16" w:rsidRPr="0007247A" w:rsidRDefault="00F57F16" w:rsidP="00A969B8">
            <w:pPr>
              <w:pStyle w:val="Text1"/>
              <w:numPr>
                <w:ilvl w:val="0"/>
                <w:numId w:val="152"/>
              </w:numPr>
              <w:spacing w:before="60" w:after="60" w:line="240" w:lineRule="auto"/>
              <w:rPr>
                <w:i/>
                <w:iCs/>
                <w:sz w:val="22"/>
                <w:szCs w:val="22"/>
                <w:lang w:val="hr-HR"/>
              </w:rPr>
            </w:pPr>
            <w:r w:rsidRPr="0007247A">
              <w:rPr>
                <w:i/>
                <w:iCs/>
                <w:sz w:val="22"/>
                <w:szCs w:val="22"/>
                <w:lang w:val="hr-HR"/>
              </w:rPr>
              <w:t>Jednake mogućnosti pristupa potpori  osiguravat će se za JL(P)RS s nižim indeksom razvijenosti.</w:t>
            </w:r>
          </w:p>
          <w:p w14:paraId="17005D80" w14:textId="748B2D7F" w:rsidR="00F57F16" w:rsidRPr="00572D74" w:rsidRDefault="00F57F16" w:rsidP="00572D74">
            <w:pPr>
              <w:pStyle w:val="Text1"/>
              <w:numPr>
                <w:ilvl w:val="0"/>
                <w:numId w:val="152"/>
              </w:numPr>
              <w:spacing w:before="60" w:after="60" w:line="240" w:lineRule="auto"/>
              <w:rPr>
                <w:i/>
                <w:iCs/>
                <w:sz w:val="22"/>
                <w:szCs w:val="22"/>
                <w:lang w:val="hr-HR"/>
              </w:rPr>
            </w:pPr>
            <w:r w:rsidRPr="0007247A">
              <w:rPr>
                <w:i/>
                <w:iCs/>
                <w:sz w:val="22"/>
                <w:szCs w:val="22"/>
                <w:lang w:val="hr-HR"/>
              </w:rPr>
              <w:t>Sve aktivnosti i operacije poticat će se u skladu s principom jednakih mogućnosti za sve uzimajući u obzir zaštitu ravnopravnosti, uključenosti i nediskriminacije.</w:t>
            </w:r>
          </w:p>
        </w:tc>
      </w:tr>
    </w:tbl>
    <w:p w14:paraId="582394E0" w14:textId="77777777" w:rsidR="00D62DAA" w:rsidRPr="002240D2" w:rsidRDefault="00D62DAA" w:rsidP="00412CD8">
      <w:pPr>
        <w:pStyle w:val="Text1"/>
        <w:rPr>
          <w:lang w:val="hr-HR"/>
        </w:rPr>
      </w:pPr>
    </w:p>
    <w:p w14:paraId="165C4075" w14:textId="77777777" w:rsidR="00BF5C8F" w:rsidRPr="002240D2" w:rsidRDefault="00BF5C8F" w:rsidP="00094E89">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7B66FCAB" w14:textId="77777777" w:rsidTr="004865A3">
        <w:tc>
          <w:tcPr>
            <w:tcW w:w="8779" w:type="dxa"/>
          </w:tcPr>
          <w:p w14:paraId="44E40A2B" w14:textId="027137EA" w:rsidR="00412CD8" w:rsidRPr="002240D2" w:rsidRDefault="00110B42" w:rsidP="00412CD8">
            <w:pPr>
              <w:pStyle w:val="Text1"/>
              <w:spacing w:before="60" w:after="60" w:line="240" w:lineRule="auto"/>
              <w:ind w:left="0"/>
              <w:rPr>
                <w:lang w:val="hr-HR"/>
              </w:rPr>
            </w:pPr>
            <w:r w:rsidRPr="002240D2">
              <w:rPr>
                <w:lang w:val="hr-HR"/>
              </w:rPr>
              <w:t xml:space="preserve">Polje za unos teksta </w:t>
            </w:r>
            <w:r w:rsidR="00412CD8" w:rsidRPr="002240D2">
              <w:rPr>
                <w:lang w:val="hr-HR"/>
              </w:rPr>
              <w:t>[2 000]</w:t>
            </w:r>
          </w:p>
        </w:tc>
      </w:tr>
    </w:tbl>
    <w:p w14:paraId="38F81F49" w14:textId="2BFC0AD5" w:rsidR="00412CD8" w:rsidRPr="002240D2" w:rsidRDefault="00BF5C8F" w:rsidP="00094E89">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067C87F1" w14:textId="77777777" w:rsidTr="004865A3">
        <w:tc>
          <w:tcPr>
            <w:tcW w:w="8779" w:type="dxa"/>
          </w:tcPr>
          <w:p w14:paraId="21D51467" w14:textId="4809F456" w:rsidR="00412CD8" w:rsidRPr="002240D2" w:rsidRDefault="00110B42" w:rsidP="00412CD8">
            <w:pPr>
              <w:pStyle w:val="Text1"/>
              <w:spacing w:before="60" w:after="60" w:line="240" w:lineRule="auto"/>
              <w:ind w:left="0"/>
              <w:rPr>
                <w:lang w:val="hr-HR"/>
              </w:rPr>
            </w:pPr>
            <w:r w:rsidRPr="002240D2">
              <w:rPr>
                <w:lang w:val="hr-HR"/>
              </w:rPr>
              <w:t xml:space="preserve">Polje za unos teksta </w:t>
            </w:r>
            <w:r w:rsidR="00412CD8" w:rsidRPr="002240D2">
              <w:rPr>
                <w:lang w:val="hr-HR"/>
              </w:rPr>
              <w:t>[2 000]</w:t>
            </w:r>
          </w:p>
        </w:tc>
      </w:tr>
    </w:tbl>
    <w:p w14:paraId="7277D7D4" w14:textId="523CE46E" w:rsidR="00412CD8" w:rsidRPr="002240D2" w:rsidRDefault="00567501" w:rsidP="00094E89">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4833B6" w14:paraId="60334FA4" w14:textId="77777777" w:rsidTr="004865A3">
        <w:tc>
          <w:tcPr>
            <w:tcW w:w="14787" w:type="dxa"/>
          </w:tcPr>
          <w:p w14:paraId="7A9FD174" w14:textId="5E1FB39E" w:rsidR="00412CD8" w:rsidRPr="002240D2" w:rsidRDefault="009E4416" w:rsidP="0033197A">
            <w:pPr>
              <w:pStyle w:val="Text1"/>
              <w:spacing w:before="60" w:after="60" w:line="240" w:lineRule="auto"/>
              <w:ind w:left="0"/>
              <w:jc w:val="both"/>
              <w:rPr>
                <w:lang w:val="hr-HR"/>
              </w:rPr>
            </w:pPr>
            <w:r w:rsidRPr="0062005A">
              <w:rPr>
                <w:i/>
                <w:lang w:val="hr-HR"/>
              </w:rPr>
              <w:t xml:space="preserve">U okviru ovog specifičnog cilja nije planirana upotreba financijskih instrumenata već se podrška planira pružati u obliku bespovratnih sredstava. Obzirom da </w:t>
            </w:r>
            <w:r>
              <w:rPr>
                <w:i/>
                <w:lang w:val="hr-HR"/>
              </w:rPr>
              <w:t>p</w:t>
            </w:r>
            <w:r w:rsidRPr="006D449E">
              <w:rPr>
                <w:i/>
                <w:lang w:val="hr-HR"/>
              </w:rPr>
              <w:t>ovećanje udjela obnovljivih izvora energije u elektroenergetskom sustavu utječe na način njegovog vođenja</w:t>
            </w:r>
            <w:r>
              <w:rPr>
                <w:i/>
                <w:lang w:val="hr-HR"/>
              </w:rPr>
              <w:t xml:space="preserve">, nužno je kreirati rješenja za pohranu viška energije pri čemu se nameće kao moguće rješenje nameće upotreba baterijskih spremnika. Obzirom da je radi negativnih makroekonomskih učinaka na hrvatsko gospodarstvo </w:t>
            </w:r>
            <w:r w:rsidRPr="009B6B61">
              <w:rPr>
                <w:i/>
                <w:lang w:val="hr-HR"/>
              </w:rPr>
              <w:t>izostalo pokretanje pilot projekata vezanih za infrastrukturu za pohranu energije (baterija) i implementaciju pametnih energetskih mreža i IKT sustava</w:t>
            </w:r>
            <w:r>
              <w:rPr>
                <w:i/>
                <w:lang w:val="hr-HR"/>
              </w:rPr>
              <w:t>, n</w:t>
            </w:r>
            <w:r w:rsidRPr="00554AB1">
              <w:rPr>
                <w:i/>
                <w:lang w:val="hr-HR"/>
              </w:rPr>
              <w:t>užno je ovakvu vrstu</w:t>
            </w:r>
            <w:r w:rsidRPr="000D1563">
              <w:rPr>
                <w:i/>
                <w:lang w:val="hr-HR"/>
              </w:rPr>
              <w:t xml:space="preserve"> aktivnosti financirati isključivo </w:t>
            </w:r>
            <w:r>
              <w:rPr>
                <w:i/>
                <w:lang w:val="hr-HR"/>
              </w:rPr>
              <w:t xml:space="preserve">putem </w:t>
            </w:r>
            <w:r w:rsidRPr="000D1563">
              <w:rPr>
                <w:i/>
                <w:lang w:val="hr-HR"/>
              </w:rPr>
              <w:t>bespovratni</w:t>
            </w:r>
            <w:r>
              <w:rPr>
                <w:i/>
                <w:lang w:val="hr-HR"/>
              </w:rPr>
              <w:t>h</w:t>
            </w:r>
            <w:r w:rsidRPr="000D1563">
              <w:rPr>
                <w:i/>
                <w:lang w:val="hr-HR"/>
              </w:rPr>
              <w:t xml:space="preserve"> sredst</w:t>
            </w:r>
            <w:r>
              <w:rPr>
                <w:i/>
                <w:lang w:val="hr-HR"/>
              </w:rPr>
              <w:t>a</w:t>
            </w:r>
            <w:r w:rsidRPr="000D1563">
              <w:rPr>
                <w:i/>
                <w:lang w:val="hr-HR"/>
              </w:rPr>
              <w:t>v</w:t>
            </w:r>
            <w:r>
              <w:rPr>
                <w:i/>
                <w:lang w:val="hr-HR"/>
              </w:rPr>
              <w:t xml:space="preserve">a. Budući da u RH ne postoji razvijena ekonomija vodika, a njen razvoj bi značajno doprinio </w:t>
            </w:r>
            <w:proofErr w:type="spellStart"/>
            <w:r>
              <w:rPr>
                <w:i/>
                <w:lang w:val="hr-HR"/>
              </w:rPr>
              <w:t>dekarbonizaciji</w:t>
            </w:r>
            <w:proofErr w:type="spellEnd"/>
            <w:r>
              <w:rPr>
                <w:i/>
                <w:lang w:val="hr-HR"/>
              </w:rPr>
              <w:t xml:space="preserve">, nužno je putem bespovratnih sredstava poduprijeti ovakvu vrstu ulaganja u svrhu uključivanja potencijalnih korisnika prema ulaganju u razvoj tehnologije obnovljivog vodika.  </w:t>
            </w:r>
          </w:p>
        </w:tc>
      </w:tr>
    </w:tbl>
    <w:p w14:paraId="2B833433" w14:textId="77777777" w:rsidR="00412CD8" w:rsidRPr="002240D2" w:rsidRDefault="00412CD8" w:rsidP="00412CD8">
      <w:pPr>
        <w:rPr>
          <w:lang w:val="hr-HR"/>
        </w:rPr>
      </w:pPr>
    </w:p>
    <w:p w14:paraId="44F3C2D0" w14:textId="77777777" w:rsidR="003A25BC" w:rsidRPr="002240D2" w:rsidRDefault="003A25BC" w:rsidP="00094E89">
      <w:pPr>
        <w:pStyle w:val="Heading1"/>
        <w:numPr>
          <w:ilvl w:val="0"/>
          <w:numId w:val="0"/>
        </w:numPr>
        <w:ind w:left="850"/>
        <w:rPr>
          <w:lang w:val="hr-HR"/>
        </w:rPr>
      </w:pPr>
      <w:r w:rsidRPr="002240D2">
        <w:rPr>
          <w:lang w:val="hr-HR"/>
        </w:rPr>
        <w:t>2.1.1.1.2.</w:t>
      </w:r>
      <w:r w:rsidRPr="002240D2">
        <w:rPr>
          <w:lang w:val="hr-HR"/>
        </w:rPr>
        <w:tab/>
        <w:t>Pokazatelji</w:t>
      </w:r>
    </w:p>
    <w:p w14:paraId="5685779C" w14:textId="77777777" w:rsidR="003A25BC" w:rsidRPr="002240D2" w:rsidRDefault="003A25BC" w:rsidP="00094E89">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594A718A" w14:textId="77777777" w:rsidR="003A25BC" w:rsidRPr="002240D2" w:rsidRDefault="003A25BC" w:rsidP="00094E89">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190"/>
        <w:gridCol w:w="710"/>
        <w:gridCol w:w="1229"/>
        <w:gridCol w:w="949"/>
        <w:gridCol w:w="1481"/>
        <w:gridCol w:w="1340"/>
        <w:gridCol w:w="976"/>
        <w:gridCol w:w="1176"/>
      </w:tblGrid>
      <w:tr w:rsidR="00E061FA" w:rsidRPr="004833B6" w14:paraId="09CC2D9D" w14:textId="77777777" w:rsidTr="00767810">
        <w:trPr>
          <w:trHeight w:val="227"/>
        </w:trPr>
        <w:tc>
          <w:tcPr>
            <w:tcW w:w="477" w:type="pct"/>
          </w:tcPr>
          <w:p w14:paraId="092AEC79" w14:textId="290320C2" w:rsidR="00412CD8" w:rsidRPr="002240D2" w:rsidRDefault="00106E29" w:rsidP="00412CD8">
            <w:pPr>
              <w:spacing w:before="60" w:after="60" w:line="240" w:lineRule="auto"/>
              <w:jc w:val="center"/>
              <w:rPr>
                <w:lang w:val="hr-HR"/>
              </w:rPr>
            </w:pPr>
            <w:r w:rsidRPr="002240D2">
              <w:rPr>
                <w:lang w:val="hr-HR"/>
              </w:rPr>
              <w:t>Prioritet</w:t>
            </w:r>
          </w:p>
        </w:tc>
        <w:tc>
          <w:tcPr>
            <w:tcW w:w="564" w:type="pct"/>
          </w:tcPr>
          <w:p w14:paraId="4EBE8B5D" w14:textId="10707F24" w:rsidR="00412CD8" w:rsidRPr="002240D2" w:rsidRDefault="00106E29" w:rsidP="00412CD8">
            <w:pPr>
              <w:spacing w:before="60" w:after="60" w:line="240" w:lineRule="auto"/>
              <w:jc w:val="center"/>
              <w:rPr>
                <w:lang w:val="hr-HR"/>
              </w:rPr>
            </w:pPr>
            <w:r w:rsidRPr="002240D2">
              <w:rPr>
                <w:lang w:val="hr-HR"/>
              </w:rPr>
              <w:t>Specifični cilj</w:t>
            </w:r>
          </w:p>
        </w:tc>
        <w:tc>
          <w:tcPr>
            <w:tcW w:w="342" w:type="pct"/>
          </w:tcPr>
          <w:p w14:paraId="7EF54B78" w14:textId="58B478BD" w:rsidR="00412CD8" w:rsidRPr="002240D2" w:rsidRDefault="00106E29" w:rsidP="00412CD8">
            <w:pPr>
              <w:spacing w:before="60" w:after="60" w:line="240" w:lineRule="auto"/>
              <w:jc w:val="center"/>
              <w:rPr>
                <w:lang w:val="hr-HR"/>
              </w:rPr>
            </w:pPr>
            <w:r w:rsidRPr="002240D2">
              <w:rPr>
                <w:lang w:val="hr-HR"/>
              </w:rPr>
              <w:t>Fond</w:t>
            </w:r>
          </w:p>
        </w:tc>
        <w:tc>
          <w:tcPr>
            <w:tcW w:w="583" w:type="pct"/>
          </w:tcPr>
          <w:p w14:paraId="235D2EE2" w14:textId="0076EDB6" w:rsidR="00412CD8" w:rsidRPr="002240D2" w:rsidRDefault="00106E29" w:rsidP="00412CD8">
            <w:pPr>
              <w:spacing w:before="60" w:after="60" w:line="240" w:lineRule="auto"/>
              <w:jc w:val="center"/>
              <w:rPr>
                <w:lang w:val="hr-HR"/>
              </w:rPr>
            </w:pPr>
            <w:r w:rsidRPr="002240D2">
              <w:rPr>
                <w:lang w:val="hr-HR"/>
              </w:rPr>
              <w:t>Kategorija regije</w:t>
            </w:r>
          </w:p>
        </w:tc>
        <w:tc>
          <w:tcPr>
            <w:tcW w:w="453" w:type="pct"/>
          </w:tcPr>
          <w:p w14:paraId="48DC6A58" w14:textId="62C4BC3D" w:rsidR="00412CD8" w:rsidRPr="002240D2" w:rsidRDefault="00106E29" w:rsidP="00412CD8">
            <w:pPr>
              <w:spacing w:before="60" w:after="60" w:line="240" w:lineRule="auto"/>
              <w:jc w:val="center"/>
              <w:rPr>
                <w:lang w:val="hr-HR"/>
              </w:rPr>
            </w:pPr>
            <w:r w:rsidRPr="002240D2">
              <w:rPr>
                <w:lang w:val="hr-HR"/>
              </w:rPr>
              <w:t>Oznaka</w:t>
            </w:r>
            <w:r w:rsidR="00412CD8" w:rsidRPr="002240D2">
              <w:rPr>
                <w:lang w:val="hr-HR"/>
              </w:rPr>
              <w:t xml:space="preserve"> [5]</w:t>
            </w:r>
          </w:p>
        </w:tc>
        <w:tc>
          <w:tcPr>
            <w:tcW w:w="814" w:type="pct"/>
            <w:shd w:val="clear" w:color="auto" w:fill="auto"/>
          </w:tcPr>
          <w:p w14:paraId="4AE88E6E" w14:textId="46FB9CE9" w:rsidR="00412CD8" w:rsidRPr="002240D2" w:rsidRDefault="00106E29" w:rsidP="00412CD8">
            <w:pPr>
              <w:spacing w:before="60" w:after="60" w:line="240" w:lineRule="auto"/>
              <w:jc w:val="center"/>
              <w:rPr>
                <w:lang w:val="hr-HR"/>
              </w:rPr>
            </w:pPr>
            <w:r w:rsidRPr="002240D2">
              <w:rPr>
                <w:lang w:val="hr-HR"/>
              </w:rPr>
              <w:t>Pokazatelj</w:t>
            </w:r>
            <w:r w:rsidR="00412CD8" w:rsidRPr="002240D2">
              <w:rPr>
                <w:lang w:val="hr-HR"/>
              </w:rPr>
              <w:t xml:space="preserve"> [255]</w:t>
            </w:r>
          </w:p>
        </w:tc>
        <w:tc>
          <w:tcPr>
            <w:tcW w:w="744" w:type="pct"/>
          </w:tcPr>
          <w:p w14:paraId="56ACF158" w14:textId="74C3D149" w:rsidR="00412CD8" w:rsidRPr="002240D2" w:rsidRDefault="00106E29" w:rsidP="00412CD8">
            <w:pPr>
              <w:spacing w:before="60" w:after="60" w:line="240" w:lineRule="auto"/>
              <w:jc w:val="center"/>
              <w:rPr>
                <w:lang w:val="hr-HR"/>
              </w:rPr>
            </w:pPr>
            <w:r w:rsidRPr="002240D2">
              <w:rPr>
                <w:lang w:val="hr-HR"/>
              </w:rPr>
              <w:t>Mjerna jedinica</w:t>
            </w:r>
          </w:p>
        </w:tc>
        <w:tc>
          <w:tcPr>
            <w:tcW w:w="465" w:type="pct"/>
            <w:shd w:val="clear" w:color="auto" w:fill="auto"/>
          </w:tcPr>
          <w:p w14:paraId="43B39F93" w14:textId="2B84769D" w:rsidR="00412CD8" w:rsidRPr="002240D2" w:rsidRDefault="00106E29" w:rsidP="00412CD8">
            <w:pPr>
              <w:spacing w:before="60" w:after="60" w:line="240" w:lineRule="auto"/>
              <w:jc w:val="center"/>
              <w:rPr>
                <w:lang w:val="hr-HR"/>
              </w:rPr>
            </w:pPr>
            <w:r w:rsidRPr="002240D2">
              <w:rPr>
                <w:lang w:val="hr-HR"/>
              </w:rPr>
              <w:t>Ključna etapa (2024.)</w:t>
            </w:r>
          </w:p>
        </w:tc>
        <w:tc>
          <w:tcPr>
            <w:tcW w:w="558" w:type="pct"/>
            <w:shd w:val="clear" w:color="auto" w:fill="auto"/>
          </w:tcPr>
          <w:p w14:paraId="5CFDA5BD" w14:textId="5D878BC3" w:rsidR="00412CD8" w:rsidRPr="002240D2" w:rsidRDefault="00106E29" w:rsidP="00412CD8">
            <w:pPr>
              <w:spacing w:before="60" w:after="60" w:line="240" w:lineRule="auto"/>
              <w:jc w:val="center"/>
              <w:rPr>
                <w:lang w:val="hr-HR"/>
              </w:rPr>
            </w:pPr>
            <w:r w:rsidRPr="002240D2">
              <w:rPr>
                <w:lang w:val="hr-HR"/>
              </w:rPr>
              <w:t>Ciljna vrijednost (2029.)</w:t>
            </w:r>
          </w:p>
        </w:tc>
      </w:tr>
      <w:tr w:rsidR="00E061FA" w:rsidRPr="004833B6" w14:paraId="11816467" w14:textId="77777777" w:rsidTr="00767810">
        <w:trPr>
          <w:trHeight w:val="227"/>
        </w:trPr>
        <w:tc>
          <w:tcPr>
            <w:tcW w:w="477" w:type="pct"/>
          </w:tcPr>
          <w:p w14:paraId="78FE8D5D" w14:textId="443E37D2" w:rsidR="00412CD8" w:rsidRPr="002240D2" w:rsidRDefault="0092178B" w:rsidP="00412CD8">
            <w:pPr>
              <w:spacing w:before="60" w:after="60" w:line="240" w:lineRule="auto"/>
              <w:rPr>
                <w:lang w:val="hr-HR"/>
              </w:rPr>
            </w:pPr>
            <w:r w:rsidRPr="002240D2">
              <w:rPr>
                <w:sz w:val="18"/>
                <w:szCs w:val="18"/>
                <w:lang w:val="hr-HR"/>
              </w:rPr>
              <w:t>3.</w:t>
            </w:r>
          </w:p>
        </w:tc>
        <w:tc>
          <w:tcPr>
            <w:tcW w:w="564" w:type="pct"/>
          </w:tcPr>
          <w:p w14:paraId="588224DD" w14:textId="2CBA0886" w:rsidR="00412CD8" w:rsidRPr="002240D2" w:rsidRDefault="0092178B" w:rsidP="00412CD8">
            <w:pPr>
              <w:spacing w:before="60" w:after="60" w:line="240" w:lineRule="auto"/>
              <w:rPr>
                <w:lang w:val="hr-HR"/>
              </w:rPr>
            </w:pPr>
            <w:r w:rsidRPr="002240D2">
              <w:rPr>
                <w:sz w:val="18"/>
                <w:szCs w:val="18"/>
                <w:lang w:val="hr-HR"/>
              </w:rPr>
              <w:t>2</w:t>
            </w:r>
            <w:r w:rsidR="009D46A0">
              <w:rPr>
                <w:sz w:val="18"/>
                <w:szCs w:val="18"/>
                <w:lang w:val="hr-HR"/>
              </w:rPr>
              <w:t>(</w:t>
            </w:r>
            <w:r w:rsidRPr="002240D2">
              <w:rPr>
                <w:sz w:val="18"/>
                <w:szCs w:val="18"/>
                <w:lang w:val="hr-HR"/>
              </w:rPr>
              <w:t>ii</w:t>
            </w:r>
            <w:r w:rsidR="00EF47BE" w:rsidRPr="002240D2">
              <w:rPr>
                <w:sz w:val="18"/>
                <w:szCs w:val="18"/>
                <w:lang w:val="hr-HR"/>
              </w:rPr>
              <w:t>i</w:t>
            </w:r>
            <w:r w:rsidR="009D46A0">
              <w:rPr>
                <w:sz w:val="18"/>
                <w:szCs w:val="18"/>
                <w:lang w:val="hr-HR"/>
              </w:rPr>
              <w:t>)</w:t>
            </w:r>
          </w:p>
        </w:tc>
        <w:tc>
          <w:tcPr>
            <w:tcW w:w="342" w:type="pct"/>
          </w:tcPr>
          <w:p w14:paraId="13CD2AB3" w14:textId="1CF96393" w:rsidR="00412CD8" w:rsidRPr="002240D2" w:rsidRDefault="0092178B" w:rsidP="00412CD8">
            <w:pPr>
              <w:spacing w:before="60" w:after="60" w:line="240" w:lineRule="auto"/>
              <w:rPr>
                <w:lang w:val="hr-HR"/>
              </w:rPr>
            </w:pPr>
            <w:r w:rsidRPr="002240D2">
              <w:rPr>
                <w:sz w:val="18"/>
                <w:szCs w:val="18"/>
                <w:lang w:val="hr-HR"/>
              </w:rPr>
              <w:t>EFRR</w:t>
            </w:r>
          </w:p>
        </w:tc>
        <w:tc>
          <w:tcPr>
            <w:tcW w:w="583" w:type="pct"/>
          </w:tcPr>
          <w:p w14:paraId="40EBC488" w14:textId="266DB793" w:rsidR="00412CD8" w:rsidRPr="002240D2" w:rsidRDefault="0092178B" w:rsidP="00412CD8">
            <w:pPr>
              <w:spacing w:before="60" w:after="60" w:line="240" w:lineRule="auto"/>
              <w:rPr>
                <w:lang w:val="hr-HR"/>
              </w:rPr>
            </w:pPr>
            <w:r w:rsidRPr="002240D2">
              <w:rPr>
                <w:sz w:val="18"/>
                <w:szCs w:val="18"/>
                <w:lang w:val="hr-HR"/>
              </w:rPr>
              <w:t>Manje razvijene</w:t>
            </w:r>
          </w:p>
        </w:tc>
        <w:tc>
          <w:tcPr>
            <w:tcW w:w="453" w:type="pct"/>
          </w:tcPr>
          <w:p w14:paraId="2FDF7564" w14:textId="7F2C0CD5" w:rsidR="00412CD8" w:rsidRPr="002240D2" w:rsidRDefault="0092178B" w:rsidP="00412CD8">
            <w:pPr>
              <w:spacing w:before="60" w:after="60" w:line="240" w:lineRule="auto"/>
              <w:rPr>
                <w:lang w:val="hr-HR"/>
              </w:rPr>
            </w:pPr>
            <w:r w:rsidRPr="002240D2">
              <w:rPr>
                <w:sz w:val="18"/>
                <w:szCs w:val="18"/>
                <w:lang w:val="hr-HR"/>
              </w:rPr>
              <w:t>RCO1</w:t>
            </w:r>
            <w:r w:rsidR="00EF47BE" w:rsidRPr="002240D2">
              <w:rPr>
                <w:sz w:val="18"/>
                <w:szCs w:val="18"/>
                <w:lang w:val="hr-HR"/>
              </w:rPr>
              <w:t>05</w:t>
            </w:r>
          </w:p>
        </w:tc>
        <w:tc>
          <w:tcPr>
            <w:tcW w:w="814" w:type="pct"/>
            <w:shd w:val="clear" w:color="auto" w:fill="auto"/>
          </w:tcPr>
          <w:p w14:paraId="2AA74AF5" w14:textId="1E9D48BA" w:rsidR="00412CD8" w:rsidRPr="002240D2" w:rsidRDefault="00F02B7B" w:rsidP="00412CD8">
            <w:pPr>
              <w:spacing w:before="60" w:after="60" w:line="240" w:lineRule="auto"/>
              <w:rPr>
                <w:lang w:val="hr-HR"/>
              </w:rPr>
            </w:pPr>
            <w:r w:rsidRPr="002240D2">
              <w:rPr>
                <w:sz w:val="18"/>
                <w:szCs w:val="18"/>
                <w:lang w:val="hr-HR"/>
              </w:rPr>
              <w:t>Rješenja za pohranu električne energije</w:t>
            </w:r>
          </w:p>
        </w:tc>
        <w:tc>
          <w:tcPr>
            <w:tcW w:w="744" w:type="pct"/>
          </w:tcPr>
          <w:p w14:paraId="6EF3535F" w14:textId="5D1D745E" w:rsidR="00412CD8" w:rsidRPr="002240D2" w:rsidRDefault="008F216E" w:rsidP="00412CD8">
            <w:pPr>
              <w:spacing w:before="60" w:after="60" w:line="240" w:lineRule="auto"/>
              <w:rPr>
                <w:lang w:val="hr-HR"/>
              </w:rPr>
            </w:pPr>
            <w:proofErr w:type="spellStart"/>
            <w:r w:rsidRPr="002240D2">
              <w:rPr>
                <w:sz w:val="18"/>
                <w:szCs w:val="18"/>
                <w:lang w:val="hr-HR"/>
              </w:rPr>
              <w:t>MWh</w:t>
            </w:r>
            <w:proofErr w:type="spellEnd"/>
          </w:p>
        </w:tc>
        <w:tc>
          <w:tcPr>
            <w:tcW w:w="465" w:type="pct"/>
            <w:shd w:val="clear" w:color="auto" w:fill="auto"/>
          </w:tcPr>
          <w:p w14:paraId="07D25076" w14:textId="4A8D86D7" w:rsidR="00412CD8" w:rsidRPr="002240D2" w:rsidRDefault="00F02B7B" w:rsidP="00412CD8">
            <w:pPr>
              <w:spacing w:before="60" w:after="60" w:line="240" w:lineRule="auto"/>
              <w:rPr>
                <w:lang w:val="hr-HR"/>
              </w:rPr>
            </w:pPr>
            <w:r w:rsidRPr="002240D2">
              <w:rPr>
                <w:sz w:val="18"/>
                <w:szCs w:val="18"/>
                <w:lang w:val="hr-HR"/>
              </w:rPr>
              <w:t>0</w:t>
            </w:r>
          </w:p>
        </w:tc>
        <w:tc>
          <w:tcPr>
            <w:tcW w:w="558" w:type="pct"/>
            <w:shd w:val="clear" w:color="auto" w:fill="auto"/>
          </w:tcPr>
          <w:p w14:paraId="2A65768A" w14:textId="69766658" w:rsidR="00412CD8" w:rsidRPr="002240D2" w:rsidRDefault="000B04B8" w:rsidP="00412CD8">
            <w:pPr>
              <w:spacing w:before="60" w:after="60" w:line="240" w:lineRule="auto"/>
              <w:rPr>
                <w:lang w:val="hr-HR"/>
              </w:rPr>
            </w:pPr>
            <w:r>
              <w:rPr>
                <w:sz w:val="18"/>
                <w:szCs w:val="18"/>
                <w:lang w:val="hr-HR"/>
              </w:rPr>
              <w:t xml:space="preserve"> </w:t>
            </w:r>
            <w:r w:rsidR="00AC6839">
              <w:rPr>
                <w:sz w:val="18"/>
                <w:szCs w:val="18"/>
                <w:lang w:val="hr-HR"/>
              </w:rPr>
              <w:t>20</w:t>
            </w:r>
          </w:p>
        </w:tc>
      </w:tr>
    </w:tbl>
    <w:p w14:paraId="2437FF19" w14:textId="77777777" w:rsidR="00412CD8" w:rsidRPr="002240D2" w:rsidRDefault="00412CD8" w:rsidP="00412CD8">
      <w:pPr>
        <w:pStyle w:val="Text1"/>
        <w:rPr>
          <w:lang w:val="hr-HR"/>
        </w:rPr>
      </w:pPr>
    </w:p>
    <w:p w14:paraId="47F9EE3D" w14:textId="77777777" w:rsidR="0054520A" w:rsidRPr="002240D2" w:rsidRDefault="0054520A" w:rsidP="00094E89">
      <w:pPr>
        <w:pStyle w:val="Norm1"/>
      </w:pPr>
      <w:r w:rsidRPr="002240D2">
        <w:t xml:space="preserve">Upućivanje: članak 22. stavak 3. točka (d) </w:t>
      </w:r>
      <w:proofErr w:type="spellStart"/>
      <w:r w:rsidRPr="002240D2">
        <w:t>podtočka</w:t>
      </w:r>
      <w:proofErr w:type="spellEnd"/>
      <w:r w:rsidRPr="002240D2">
        <w:t xml:space="preserve"> ii. UZO-a </w:t>
      </w:r>
    </w:p>
    <w:p w14:paraId="5A356FA7" w14:textId="05D83FA0" w:rsidR="0054520A" w:rsidRPr="002240D2" w:rsidRDefault="002240D2" w:rsidP="00094E89">
      <w:pPr>
        <w:pStyle w:val="Heading3"/>
        <w:numPr>
          <w:ilvl w:val="0"/>
          <w:numId w:val="0"/>
        </w:numPr>
        <w:ind w:left="850"/>
        <w:rPr>
          <w:lang w:val="hr-HR"/>
        </w:rPr>
      </w:pPr>
      <w:r w:rsidRPr="002240D2">
        <w:rPr>
          <w:lang w:val="hr-HR"/>
        </w:rPr>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896"/>
        <w:gridCol w:w="561"/>
        <w:gridCol w:w="923"/>
        <w:gridCol w:w="727"/>
        <w:gridCol w:w="942"/>
        <w:gridCol w:w="746"/>
        <w:gridCol w:w="895"/>
        <w:gridCol w:w="951"/>
        <w:gridCol w:w="886"/>
        <w:gridCol w:w="821"/>
        <w:gridCol w:w="942"/>
      </w:tblGrid>
      <w:tr w:rsidR="00412CD8" w:rsidRPr="004833B6" w14:paraId="253C8942" w14:textId="77777777" w:rsidTr="00412CD8">
        <w:trPr>
          <w:trHeight w:val="227"/>
        </w:trPr>
        <w:tc>
          <w:tcPr>
            <w:tcW w:w="0" w:type="auto"/>
          </w:tcPr>
          <w:p w14:paraId="73C7DC3F" w14:textId="14006CAC" w:rsidR="00412CD8" w:rsidRPr="002240D2" w:rsidRDefault="00895409" w:rsidP="00412CD8">
            <w:pPr>
              <w:spacing w:before="60" w:after="60" w:line="240" w:lineRule="auto"/>
              <w:rPr>
                <w:lang w:val="hr-HR"/>
              </w:rPr>
            </w:pPr>
            <w:r w:rsidRPr="002240D2">
              <w:rPr>
                <w:lang w:val="hr-HR"/>
              </w:rPr>
              <w:t xml:space="preserve">Prioritet </w:t>
            </w:r>
          </w:p>
        </w:tc>
        <w:tc>
          <w:tcPr>
            <w:tcW w:w="0" w:type="auto"/>
          </w:tcPr>
          <w:p w14:paraId="55595752" w14:textId="44EABEC8" w:rsidR="00412CD8" w:rsidRPr="002240D2" w:rsidRDefault="00895409" w:rsidP="00412CD8">
            <w:pPr>
              <w:spacing w:before="60" w:after="60" w:line="240" w:lineRule="auto"/>
              <w:rPr>
                <w:lang w:val="hr-HR"/>
              </w:rPr>
            </w:pPr>
            <w:r w:rsidRPr="002240D2">
              <w:rPr>
                <w:lang w:val="hr-HR"/>
              </w:rPr>
              <w:t xml:space="preserve">Specifični cilj </w:t>
            </w:r>
          </w:p>
        </w:tc>
        <w:tc>
          <w:tcPr>
            <w:tcW w:w="0" w:type="auto"/>
          </w:tcPr>
          <w:p w14:paraId="5F77B722" w14:textId="02C8424B" w:rsidR="00412CD8" w:rsidRPr="002240D2" w:rsidRDefault="00895409" w:rsidP="00412CD8">
            <w:pPr>
              <w:spacing w:before="60" w:after="60" w:line="240" w:lineRule="auto"/>
              <w:rPr>
                <w:lang w:val="hr-HR"/>
              </w:rPr>
            </w:pPr>
            <w:r w:rsidRPr="002240D2">
              <w:rPr>
                <w:lang w:val="hr-HR"/>
              </w:rPr>
              <w:t>Fond</w:t>
            </w:r>
          </w:p>
        </w:tc>
        <w:tc>
          <w:tcPr>
            <w:tcW w:w="0" w:type="auto"/>
          </w:tcPr>
          <w:p w14:paraId="0EB98519" w14:textId="47060628" w:rsidR="00412CD8" w:rsidRPr="002240D2" w:rsidRDefault="00895409" w:rsidP="00412CD8">
            <w:pPr>
              <w:spacing w:before="60" w:after="60" w:line="240" w:lineRule="auto"/>
              <w:rPr>
                <w:lang w:val="hr-HR"/>
              </w:rPr>
            </w:pPr>
            <w:r w:rsidRPr="002240D2">
              <w:rPr>
                <w:lang w:val="hr-HR"/>
              </w:rPr>
              <w:t>Kategorija regije</w:t>
            </w:r>
          </w:p>
        </w:tc>
        <w:tc>
          <w:tcPr>
            <w:tcW w:w="0" w:type="auto"/>
          </w:tcPr>
          <w:p w14:paraId="7E33B937" w14:textId="6D2F1C0D" w:rsidR="00412CD8" w:rsidRPr="002240D2" w:rsidRDefault="00895409" w:rsidP="00412CD8">
            <w:pPr>
              <w:spacing w:before="60" w:after="60" w:line="240" w:lineRule="auto"/>
              <w:rPr>
                <w:lang w:val="hr-HR"/>
              </w:rPr>
            </w:pPr>
            <w:r w:rsidRPr="002240D2">
              <w:rPr>
                <w:lang w:val="hr-HR"/>
              </w:rPr>
              <w:t>Oznaka</w:t>
            </w:r>
            <w:r w:rsidR="00412CD8" w:rsidRPr="002240D2">
              <w:rPr>
                <w:lang w:val="hr-HR"/>
              </w:rPr>
              <w:t xml:space="preserve"> [5]</w:t>
            </w:r>
          </w:p>
        </w:tc>
        <w:tc>
          <w:tcPr>
            <w:tcW w:w="0" w:type="auto"/>
            <w:shd w:val="clear" w:color="auto" w:fill="auto"/>
          </w:tcPr>
          <w:p w14:paraId="21556878" w14:textId="0C83E3D0" w:rsidR="00412CD8" w:rsidRPr="002240D2" w:rsidRDefault="00895409" w:rsidP="00412CD8">
            <w:pPr>
              <w:spacing w:before="60" w:after="60" w:line="240" w:lineRule="auto"/>
              <w:rPr>
                <w:lang w:val="hr-HR"/>
              </w:rPr>
            </w:pPr>
            <w:r w:rsidRPr="002240D2">
              <w:rPr>
                <w:lang w:val="hr-HR"/>
              </w:rPr>
              <w:t>Pokazatelj</w:t>
            </w:r>
            <w:r w:rsidR="00412CD8" w:rsidRPr="002240D2">
              <w:rPr>
                <w:lang w:val="hr-HR"/>
              </w:rPr>
              <w:t xml:space="preserve"> [255]</w:t>
            </w:r>
          </w:p>
        </w:tc>
        <w:tc>
          <w:tcPr>
            <w:tcW w:w="0" w:type="auto"/>
          </w:tcPr>
          <w:p w14:paraId="6495963D" w14:textId="0BAFB5A5" w:rsidR="00412CD8" w:rsidRPr="002240D2" w:rsidRDefault="00895409" w:rsidP="00412CD8">
            <w:pPr>
              <w:spacing w:before="60" w:after="60" w:line="240" w:lineRule="auto"/>
              <w:rPr>
                <w:lang w:val="hr-HR"/>
              </w:rPr>
            </w:pPr>
            <w:r w:rsidRPr="002240D2">
              <w:rPr>
                <w:lang w:val="hr-HR"/>
              </w:rPr>
              <w:t>Mjerna jedinica</w:t>
            </w:r>
          </w:p>
        </w:tc>
        <w:tc>
          <w:tcPr>
            <w:tcW w:w="0" w:type="auto"/>
          </w:tcPr>
          <w:p w14:paraId="59B18969" w14:textId="77EC5FDB" w:rsidR="00412CD8" w:rsidRPr="002240D2" w:rsidRDefault="00895409" w:rsidP="00412CD8">
            <w:pPr>
              <w:spacing w:before="60" w:after="60" w:line="240" w:lineRule="auto"/>
              <w:rPr>
                <w:lang w:val="hr-HR"/>
              </w:rPr>
            </w:pPr>
            <w:r w:rsidRPr="002240D2">
              <w:rPr>
                <w:lang w:val="hr-HR"/>
              </w:rPr>
              <w:t>Osnovna ili referentna vrijednost</w:t>
            </w:r>
          </w:p>
        </w:tc>
        <w:tc>
          <w:tcPr>
            <w:tcW w:w="0" w:type="auto"/>
          </w:tcPr>
          <w:p w14:paraId="0AF16687" w14:textId="545205CB" w:rsidR="00412CD8" w:rsidRPr="002240D2" w:rsidRDefault="00895409" w:rsidP="00412CD8">
            <w:pPr>
              <w:spacing w:before="60" w:after="60" w:line="240" w:lineRule="auto"/>
              <w:rPr>
                <w:lang w:val="hr-HR"/>
              </w:rPr>
            </w:pPr>
            <w:r w:rsidRPr="002240D2">
              <w:rPr>
                <w:lang w:val="hr-HR"/>
              </w:rPr>
              <w:t>Referentna godina</w:t>
            </w:r>
          </w:p>
        </w:tc>
        <w:tc>
          <w:tcPr>
            <w:tcW w:w="0" w:type="auto"/>
            <w:shd w:val="clear" w:color="auto" w:fill="auto"/>
          </w:tcPr>
          <w:p w14:paraId="69F6F34D" w14:textId="6269F316" w:rsidR="00412CD8" w:rsidRPr="002240D2" w:rsidRDefault="00895409" w:rsidP="00412CD8">
            <w:pPr>
              <w:spacing w:before="60" w:after="60" w:line="240" w:lineRule="auto"/>
              <w:rPr>
                <w:lang w:val="hr-HR"/>
              </w:rPr>
            </w:pPr>
            <w:r w:rsidRPr="002240D2">
              <w:rPr>
                <w:lang w:val="hr-HR"/>
              </w:rPr>
              <w:t>Ciljna vrijednost (2029.)</w:t>
            </w:r>
          </w:p>
        </w:tc>
        <w:tc>
          <w:tcPr>
            <w:tcW w:w="0" w:type="auto"/>
            <w:shd w:val="clear" w:color="auto" w:fill="auto"/>
          </w:tcPr>
          <w:p w14:paraId="41E0BBE5" w14:textId="226C3E8B" w:rsidR="00412CD8" w:rsidRPr="002240D2" w:rsidRDefault="00895409" w:rsidP="00412CD8">
            <w:pPr>
              <w:spacing w:before="60" w:after="60" w:line="240" w:lineRule="auto"/>
              <w:rPr>
                <w:lang w:val="hr-HR"/>
              </w:rPr>
            </w:pPr>
            <w:r w:rsidRPr="002240D2">
              <w:rPr>
                <w:lang w:val="hr-HR"/>
              </w:rPr>
              <w:t>Izvor podataka [200]</w:t>
            </w:r>
          </w:p>
        </w:tc>
        <w:tc>
          <w:tcPr>
            <w:tcW w:w="0" w:type="auto"/>
          </w:tcPr>
          <w:p w14:paraId="659521BF" w14:textId="22FBFD54" w:rsidR="00412CD8" w:rsidRPr="002240D2" w:rsidRDefault="00895409" w:rsidP="00412CD8">
            <w:pPr>
              <w:spacing w:before="60" w:after="60" w:line="240" w:lineRule="auto"/>
              <w:rPr>
                <w:lang w:val="hr-HR"/>
              </w:rPr>
            </w:pPr>
            <w:r w:rsidRPr="002240D2">
              <w:rPr>
                <w:lang w:val="hr-HR"/>
              </w:rPr>
              <w:t>Napomene</w:t>
            </w:r>
            <w:r w:rsidR="00412CD8" w:rsidRPr="002240D2">
              <w:rPr>
                <w:lang w:val="hr-HR"/>
              </w:rPr>
              <w:t xml:space="preserve"> [200]</w:t>
            </w:r>
          </w:p>
        </w:tc>
      </w:tr>
      <w:tr w:rsidR="002938DF" w:rsidRPr="004833B6" w:rsidDel="004F4968" w14:paraId="70875A99" w14:textId="45D2BC5C" w:rsidTr="00412CD8">
        <w:trPr>
          <w:trHeight w:val="227"/>
        </w:trPr>
        <w:tc>
          <w:tcPr>
            <w:tcW w:w="0" w:type="auto"/>
          </w:tcPr>
          <w:p w14:paraId="1E6A7FE5" w14:textId="306009E5" w:rsidR="002938DF" w:rsidRPr="002240D2" w:rsidDel="004F4968" w:rsidRDefault="002938DF" w:rsidP="002938DF">
            <w:pPr>
              <w:spacing w:before="60" w:after="60" w:line="240" w:lineRule="auto"/>
              <w:rPr>
                <w:lang w:val="hr-HR"/>
              </w:rPr>
            </w:pPr>
            <w:r w:rsidRPr="002240D2" w:rsidDel="004F4968">
              <w:rPr>
                <w:sz w:val="18"/>
                <w:szCs w:val="18"/>
                <w:lang w:val="hr-HR"/>
              </w:rPr>
              <w:t>3.</w:t>
            </w:r>
          </w:p>
        </w:tc>
        <w:tc>
          <w:tcPr>
            <w:tcW w:w="0" w:type="auto"/>
          </w:tcPr>
          <w:p w14:paraId="76B942A3" w14:textId="755B27D8" w:rsidR="002938DF" w:rsidRPr="002240D2" w:rsidDel="004F4968" w:rsidRDefault="009D46A0" w:rsidP="002938DF">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iii</w:t>
            </w:r>
            <w:r>
              <w:rPr>
                <w:sz w:val="18"/>
                <w:szCs w:val="18"/>
                <w:lang w:val="hr-HR"/>
              </w:rPr>
              <w:t>)</w:t>
            </w:r>
          </w:p>
        </w:tc>
        <w:tc>
          <w:tcPr>
            <w:tcW w:w="0" w:type="auto"/>
          </w:tcPr>
          <w:p w14:paraId="3C3E6E3C" w14:textId="3AE571FD" w:rsidR="002938DF" w:rsidRPr="002240D2" w:rsidDel="004F4968" w:rsidRDefault="002938DF" w:rsidP="002938DF">
            <w:pPr>
              <w:spacing w:before="60" w:after="60" w:line="240" w:lineRule="auto"/>
              <w:rPr>
                <w:lang w:val="hr-HR"/>
              </w:rPr>
            </w:pPr>
            <w:r w:rsidRPr="002240D2" w:rsidDel="004F4968">
              <w:rPr>
                <w:sz w:val="18"/>
                <w:szCs w:val="18"/>
                <w:lang w:val="hr-HR"/>
              </w:rPr>
              <w:t>EFRR</w:t>
            </w:r>
          </w:p>
        </w:tc>
        <w:tc>
          <w:tcPr>
            <w:tcW w:w="0" w:type="auto"/>
          </w:tcPr>
          <w:p w14:paraId="4217D9ED" w14:textId="74284990" w:rsidR="002938DF" w:rsidRPr="002240D2" w:rsidDel="004F4968" w:rsidRDefault="002938DF" w:rsidP="002938DF">
            <w:pPr>
              <w:spacing w:before="60" w:after="60" w:line="240" w:lineRule="auto"/>
              <w:rPr>
                <w:lang w:val="hr-HR"/>
              </w:rPr>
            </w:pPr>
            <w:r w:rsidRPr="002240D2" w:rsidDel="004F4968">
              <w:rPr>
                <w:sz w:val="18"/>
                <w:szCs w:val="18"/>
                <w:lang w:val="hr-HR"/>
              </w:rPr>
              <w:t>Manje razvijene</w:t>
            </w:r>
          </w:p>
        </w:tc>
        <w:tc>
          <w:tcPr>
            <w:tcW w:w="0" w:type="auto"/>
          </w:tcPr>
          <w:p w14:paraId="281022AE" w14:textId="7D6E99E4" w:rsidR="002938DF" w:rsidRPr="001F391E" w:rsidDel="004F4968" w:rsidRDefault="001F391E" w:rsidP="002938DF">
            <w:pPr>
              <w:spacing w:before="60" w:after="60" w:line="240" w:lineRule="auto"/>
              <w:rPr>
                <w:sz w:val="18"/>
                <w:szCs w:val="18"/>
                <w:lang w:val="hr-HR"/>
              </w:rPr>
            </w:pPr>
            <w:r w:rsidRPr="001F391E" w:rsidDel="004F4968">
              <w:rPr>
                <w:sz w:val="18"/>
                <w:szCs w:val="18"/>
                <w:lang w:val="hr-HR"/>
              </w:rPr>
              <w:t>RSR 2.3.1.</w:t>
            </w:r>
          </w:p>
        </w:tc>
        <w:tc>
          <w:tcPr>
            <w:tcW w:w="0" w:type="auto"/>
            <w:shd w:val="clear" w:color="auto" w:fill="auto"/>
          </w:tcPr>
          <w:p w14:paraId="0E0F2EED" w14:textId="45A5A158" w:rsidR="002938DF" w:rsidRPr="001F391E" w:rsidDel="004F4968" w:rsidRDefault="001F391E" w:rsidP="002938DF">
            <w:pPr>
              <w:spacing w:before="60" w:after="60" w:line="240" w:lineRule="auto"/>
              <w:rPr>
                <w:sz w:val="18"/>
                <w:szCs w:val="18"/>
                <w:lang w:val="hr-HR"/>
              </w:rPr>
            </w:pPr>
            <w:r w:rsidRPr="001F391E" w:rsidDel="004F4968">
              <w:rPr>
                <w:sz w:val="18"/>
                <w:szCs w:val="18"/>
                <w:lang w:val="hr-HR"/>
              </w:rPr>
              <w:t xml:space="preserve">Dodatni instalirani kapaciteti </w:t>
            </w:r>
            <w:proofErr w:type="spellStart"/>
            <w:r w:rsidRPr="001F391E" w:rsidDel="004F4968">
              <w:rPr>
                <w:sz w:val="18"/>
                <w:szCs w:val="18"/>
                <w:lang w:val="hr-HR"/>
              </w:rPr>
              <w:t>elektrolizatora</w:t>
            </w:r>
            <w:proofErr w:type="spellEnd"/>
          </w:p>
        </w:tc>
        <w:tc>
          <w:tcPr>
            <w:tcW w:w="0" w:type="auto"/>
          </w:tcPr>
          <w:p w14:paraId="7787F909" w14:textId="689D10D3" w:rsidR="002938DF" w:rsidRPr="001F391E" w:rsidDel="004F4968" w:rsidRDefault="001F391E" w:rsidP="002938DF">
            <w:pPr>
              <w:spacing w:before="60" w:after="60" w:line="240" w:lineRule="auto"/>
              <w:rPr>
                <w:sz w:val="18"/>
                <w:szCs w:val="18"/>
                <w:lang w:val="hr-HR"/>
              </w:rPr>
            </w:pPr>
            <w:r w:rsidRPr="001F391E" w:rsidDel="004F4968">
              <w:rPr>
                <w:sz w:val="18"/>
                <w:szCs w:val="18"/>
                <w:lang w:val="hr-HR"/>
              </w:rPr>
              <w:t>MW</w:t>
            </w:r>
          </w:p>
        </w:tc>
        <w:tc>
          <w:tcPr>
            <w:tcW w:w="0" w:type="auto"/>
          </w:tcPr>
          <w:p w14:paraId="3669BE4A" w14:textId="1E2D04F2" w:rsidR="002938DF" w:rsidRPr="00AF7C3C" w:rsidDel="004F4968" w:rsidRDefault="00AF7C3C" w:rsidP="002938DF">
            <w:pPr>
              <w:spacing w:before="60" w:after="60" w:line="240" w:lineRule="auto"/>
              <w:rPr>
                <w:sz w:val="18"/>
                <w:szCs w:val="18"/>
                <w:lang w:val="hr-HR"/>
              </w:rPr>
            </w:pPr>
            <w:r w:rsidRPr="00AF7C3C" w:rsidDel="004F4968">
              <w:rPr>
                <w:sz w:val="18"/>
                <w:szCs w:val="18"/>
                <w:lang w:val="hr-HR"/>
              </w:rPr>
              <w:t>0</w:t>
            </w:r>
          </w:p>
        </w:tc>
        <w:tc>
          <w:tcPr>
            <w:tcW w:w="0" w:type="auto"/>
          </w:tcPr>
          <w:p w14:paraId="11B5E5A4" w14:textId="2B909958" w:rsidR="002938DF" w:rsidRPr="00AF7C3C" w:rsidDel="004F4968" w:rsidRDefault="00972A1C" w:rsidP="002938DF">
            <w:pPr>
              <w:spacing w:before="60" w:after="60" w:line="240" w:lineRule="auto"/>
              <w:rPr>
                <w:sz w:val="18"/>
                <w:szCs w:val="18"/>
                <w:lang w:val="hr-HR"/>
              </w:rPr>
            </w:pPr>
            <w:r w:rsidDel="004F4968">
              <w:rPr>
                <w:sz w:val="18"/>
                <w:szCs w:val="18"/>
                <w:lang w:val="hr-HR"/>
              </w:rPr>
              <w:t>2</w:t>
            </w:r>
          </w:p>
        </w:tc>
        <w:tc>
          <w:tcPr>
            <w:tcW w:w="0" w:type="auto"/>
            <w:shd w:val="clear" w:color="auto" w:fill="auto"/>
          </w:tcPr>
          <w:p w14:paraId="0A37865E" w14:textId="6B80135F" w:rsidR="002938DF" w:rsidRPr="002240D2" w:rsidDel="004F4968" w:rsidRDefault="00AD691F" w:rsidP="002938DF">
            <w:pPr>
              <w:spacing w:before="60" w:after="60" w:line="240" w:lineRule="auto"/>
              <w:rPr>
                <w:lang w:val="hr-HR"/>
              </w:rPr>
            </w:pPr>
            <w:r w:rsidRPr="00AD691F" w:rsidDel="004F4968">
              <w:rPr>
                <w:sz w:val="18"/>
                <w:szCs w:val="18"/>
                <w:lang w:val="hr-HR"/>
              </w:rPr>
              <w:t>20</w:t>
            </w:r>
          </w:p>
        </w:tc>
        <w:tc>
          <w:tcPr>
            <w:tcW w:w="0" w:type="auto"/>
            <w:shd w:val="clear" w:color="auto" w:fill="auto"/>
          </w:tcPr>
          <w:p w14:paraId="0F2A8A0F" w14:textId="2B74176D" w:rsidR="002938DF" w:rsidRPr="002240D2" w:rsidDel="004F4968" w:rsidRDefault="002938DF" w:rsidP="002938DF">
            <w:pPr>
              <w:spacing w:before="60" w:after="60" w:line="240" w:lineRule="auto"/>
              <w:rPr>
                <w:lang w:val="hr-HR"/>
              </w:rPr>
            </w:pPr>
          </w:p>
        </w:tc>
        <w:tc>
          <w:tcPr>
            <w:tcW w:w="0" w:type="auto"/>
          </w:tcPr>
          <w:p w14:paraId="6DFF26FB" w14:textId="1FB38A70" w:rsidR="002938DF" w:rsidRPr="002240D2" w:rsidDel="004F4968" w:rsidRDefault="002938DF" w:rsidP="002938DF">
            <w:pPr>
              <w:spacing w:before="60" w:after="60" w:line="240" w:lineRule="auto"/>
              <w:rPr>
                <w:lang w:val="hr-HR"/>
              </w:rPr>
            </w:pPr>
          </w:p>
        </w:tc>
      </w:tr>
    </w:tbl>
    <w:p w14:paraId="3C95FB97" w14:textId="77777777" w:rsidR="0054520A" w:rsidRPr="002240D2" w:rsidRDefault="0054520A" w:rsidP="00094E89">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60E1AF50" w14:textId="77777777" w:rsidR="0054520A" w:rsidRPr="002240D2" w:rsidRDefault="0054520A" w:rsidP="00094E89">
      <w:pPr>
        <w:pStyle w:val="Norm1"/>
      </w:pPr>
      <w:r w:rsidRPr="002240D2">
        <w:t xml:space="preserve">Upućivanje: članak 22.stavak 3. točka (d) </w:t>
      </w:r>
      <w:proofErr w:type="spellStart"/>
      <w:r w:rsidRPr="002240D2">
        <w:t>podtočka</w:t>
      </w:r>
      <w:proofErr w:type="spellEnd"/>
      <w:r w:rsidRPr="002240D2">
        <w:t xml:space="preserve"> viii UZO-a</w:t>
      </w:r>
    </w:p>
    <w:p w14:paraId="4D0F79A3" w14:textId="77777777" w:rsidR="0054520A" w:rsidRPr="002240D2" w:rsidRDefault="0054520A" w:rsidP="00094E89">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42"/>
        <w:gridCol w:w="2158"/>
        <w:gridCol w:w="2135"/>
        <w:gridCol w:w="1802"/>
        <w:gridCol w:w="1848"/>
      </w:tblGrid>
      <w:tr w:rsidR="00412CD8" w:rsidRPr="004833B6" w14:paraId="13949E0F" w14:textId="77777777" w:rsidTr="004865A3">
        <w:tc>
          <w:tcPr>
            <w:tcW w:w="681" w:type="pct"/>
            <w:vAlign w:val="center"/>
          </w:tcPr>
          <w:p w14:paraId="56AEC74C" w14:textId="3BE9178B" w:rsidR="00412CD8" w:rsidRPr="002240D2" w:rsidRDefault="00091B9C" w:rsidP="00412CD8">
            <w:pPr>
              <w:spacing w:before="60" w:after="60" w:line="240" w:lineRule="auto"/>
              <w:jc w:val="center"/>
              <w:rPr>
                <w:lang w:val="hr-HR"/>
              </w:rPr>
            </w:pPr>
            <w:r w:rsidRPr="002240D2">
              <w:rPr>
                <w:lang w:val="hr-HR"/>
              </w:rPr>
              <w:t>Prioritet br.</w:t>
            </w:r>
          </w:p>
        </w:tc>
        <w:tc>
          <w:tcPr>
            <w:tcW w:w="369" w:type="pct"/>
            <w:vAlign w:val="center"/>
          </w:tcPr>
          <w:p w14:paraId="0A209198" w14:textId="3EA3BFDD" w:rsidR="00412CD8" w:rsidRPr="002240D2" w:rsidRDefault="00091B9C" w:rsidP="00412CD8">
            <w:pPr>
              <w:spacing w:before="60" w:after="60" w:line="240" w:lineRule="auto"/>
              <w:jc w:val="center"/>
              <w:rPr>
                <w:lang w:val="hr-HR"/>
              </w:rPr>
            </w:pPr>
            <w:r w:rsidRPr="002240D2">
              <w:rPr>
                <w:lang w:val="hr-HR"/>
              </w:rPr>
              <w:t>Fond</w:t>
            </w:r>
          </w:p>
        </w:tc>
        <w:tc>
          <w:tcPr>
            <w:tcW w:w="1073" w:type="pct"/>
            <w:vAlign w:val="center"/>
          </w:tcPr>
          <w:p w14:paraId="1E7E25AC" w14:textId="60C130F3" w:rsidR="00412CD8" w:rsidRPr="002240D2" w:rsidRDefault="00091B9C" w:rsidP="00412CD8">
            <w:pPr>
              <w:spacing w:before="60" w:after="60" w:line="240" w:lineRule="auto"/>
              <w:jc w:val="center"/>
              <w:rPr>
                <w:lang w:val="hr-HR"/>
              </w:rPr>
            </w:pPr>
            <w:r w:rsidRPr="002240D2">
              <w:rPr>
                <w:lang w:val="hr-HR"/>
              </w:rPr>
              <w:t>Kategorija regije</w:t>
            </w:r>
          </w:p>
        </w:tc>
        <w:tc>
          <w:tcPr>
            <w:tcW w:w="1062" w:type="pct"/>
            <w:vAlign w:val="center"/>
          </w:tcPr>
          <w:p w14:paraId="68780CD3" w14:textId="3918BBED" w:rsidR="00412CD8" w:rsidRPr="002240D2" w:rsidRDefault="00091B9C" w:rsidP="00412CD8">
            <w:pPr>
              <w:spacing w:before="60" w:after="60" w:line="240" w:lineRule="auto"/>
              <w:jc w:val="center"/>
              <w:rPr>
                <w:lang w:val="hr-HR"/>
              </w:rPr>
            </w:pPr>
            <w:r w:rsidRPr="002240D2">
              <w:rPr>
                <w:lang w:val="hr-HR"/>
              </w:rPr>
              <w:t>Specifični cilj</w:t>
            </w:r>
          </w:p>
        </w:tc>
        <w:tc>
          <w:tcPr>
            <w:tcW w:w="896" w:type="pct"/>
            <w:vAlign w:val="center"/>
          </w:tcPr>
          <w:p w14:paraId="6090F695" w14:textId="44AE68FF" w:rsidR="00412CD8" w:rsidRPr="002240D2" w:rsidRDefault="00091B9C" w:rsidP="00412CD8">
            <w:pPr>
              <w:spacing w:before="60" w:after="60" w:line="240" w:lineRule="auto"/>
              <w:jc w:val="center"/>
              <w:rPr>
                <w:lang w:val="hr-HR"/>
              </w:rPr>
            </w:pPr>
            <w:r w:rsidRPr="002240D2">
              <w:rPr>
                <w:lang w:val="hr-HR"/>
              </w:rPr>
              <w:t>Kôd</w:t>
            </w:r>
          </w:p>
        </w:tc>
        <w:tc>
          <w:tcPr>
            <w:tcW w:w="919" w:type="pct"/>
            <w:vAlign w:val="center"/>
          </w:tcPr>
          <w:p w14:paraId="34509C9A" w14:textId="5B3635CC" w:rsidR="00412CD8" w:rsidRPr="002240D2" w:rsidRDefault="00091B9C" w:rsidP="00412CD8">
            <w:pPr>
              <w:spacing w:before="60" w:after="60" w:line="240" w:lineRule="auto"/>
              <w:jc w:val="center"/>
              <w:rPr>
                <w:lang w:val="hr-HR"/>
              </w:rPr>
            </w:pPr>
            <w:r w:rsidRPr="002240D2">
              <w:rPr>
                <w:lang w:val="hr-HR"/>
              </w:rPr>
              <w:t>Iznos</w:t>
            </w:r>
            <w:r w:rsidR="00412CD8" w:rsidRPr="002240D2">
              <w:rPr>
                <w:lang w:val="hr-HR"/>
              </w:rPr>
              <w:t xml:space="preserve"> (EUR)</w:t>
            </w:r>
          </w:p>
        </w:tc>
      </w:tr>
      <w:tr w:rsidR="004A16A6" w:rsidRPr="004833B6" w14:paraId="4ECBD009" w14:textId="77777777" w:rsidTr="004865A3">
        <w:tc>
          <w:tcPr>
            <w:tcW w:w="681" w:type="pct"/>
          </w:tcPr>
          <w:p w14:paraId="6102A8A2" w14:textId="6D7DBA76" w:rsidR="004A16A6" w:rsidRPr="002240D2" w:rsidRDefault="004A16A6" w:rsidP="004A16A6">
            <w:pPr>
              <w:spacing w:before="60" w:after="60" w:line="240" w:lineRule="auto"/>
              <w:rPr>
                <w:sz w:val="18"/>
                <w:szCs w:val="18"/>
                <w:lang w:val="hr-HR"/>
              </w:rPr>
            </w:pPr>
            <w:r w:rsidRPr="002240D2">
              <w:rPr>
                <w:sz w:val="18"/>
                <w:szCs w:val="18"/>
                <w:lang w:val="hr-HR"/>
              </w:rPr>
              <w:t>3.</w:t>
            </w:r>
          </w:p>
        </w:tc>
        <w:tc>
          <w:tcPr>
            <w:tcW w:w="369" w:type="pct"/>
          </w:tcPr>
          <w:p w14:paraId="3E0C46E3" w14:textId="0B672BCB" w:rsidR="004A16A6" w:rsidRPr="002240D2" w:rsidRDefault="004A16A6" w:rsidP="004A16A6">
            <w:pPr>
              <w:spacing w:before="60" w:after="60" w:line="240" w:lineRule="auto"/>
              <w:rPr>
                <w:sz w:val="18"/>
                <w:szCs w:val="18"/>
                <w:lang w:val="hr-HR"/>
              </w:rPr>
            </w:pPr>
            <w:r w:rsidRPr="002240D2">
              <w:rPr>
                <w:sz w:val="18"/>
                <w:szCs w:val="18"/>
                <w:lang w:val="hr-HR"/>
              </w:rPr>
              <w:t>EFRR</w:t>
            </w:r>
          </w:p>
        </w:tc>
        <w:tc>
          <w:tcPr>
            <w:tcW w:w="1073" w:type="pct"/>
          </w:tcPr>
          <w:p w14:paraId="78084BDA" w14:textId="1007C605" w:rsidR="004A16A6" w:rsidRPr="002240D2" w:rsidRDefault="004A16A6" w:rsidP="004A16A6">
            <w:pPr>
              <w:spacing w:before="60" w:after="60" w:line="240" w:lineRule="auto"/>
              <w:rPr>
                <w:sz w:val="18"/>
                <w:szCs w:val="18"/>
                <w:lang w:val="hr-HR"/>
              </w:rPr>
            </w:pPr>
            <w:r w:rsidRPr="002240D2">
              <w:rPr>
                <w:sz w:val="18"/>
                <w:szCs w:val="18"/>
                <w:lang w:val="hr-HR"/>
              </w:rPr>
              <w:t>Manje razvijene</w:t>
            </w:r>
          </w:p>
        </w:tc>
        <w:tc>
          <w:tcPr>
            <w:tcW w:w="1062" w:type="pct"/>
          </w:tcPr>
          <w:p w14:paraId="7152DEC8" w14:textId="4A3AD499" w:rsidR="004A16A6" w:rsidRPr="002240D2" w:rsidRDefault="009D46A0" w:rsidP="004A16A6">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iii</w:t>
            </w:r>
            <w:r>
              <w:rPr>
                <w:sz w:val="18"/>
                <w:szCs w:val="18"/>
                <w:lang w:val="hr-HR"/>
              </w:rPr>
              <w:t>)</w:t>
            </w:r>
            <w:r w:rsidR="004A16A6" w:rsidRPr="002240D2">
              <w:rPr>
                <w:sz w:val="18"/>
                <w:szCs w:val="18"/>
                <w:lang w:val="hr-HR"/>
              </w:rPr>
              <w:t xml:space="preserve"> Razvoj pametnih energetskih sustava, mreža i skladištenja izvan transeuropske energetske mreže (TEN-E);</w:t>
            </w:r>
          </w:p>
        </w:tc>
        <w:tc>
          <w:tcPr>
            <w:tcW w:w="896" w:type="pct"/>
          </w:tcPr>
          <w:p w14:paraId="133990C6" w14:textId="2B82CA61" w:rsidR="004A16A6" w:rsidRPr="002240D2" w:rsidRDefault="002A3FD2" w:rsidP="004A16A6">
            <w:pPr>
              <w:spacing w:before="60" w:after="60" w:line="240" w:lineRule="auto"/>
              <w:rPr>
                <w:sz w:val="18"/>
                <w:szCs w:val="18"/>
                <w:lang w:val="hr-HR"/>
              </w:rPr>
            </w:pPr>
            <w:r w:rsidRPr="002240D2">
              <w:rPr>
                <w:sz w:val="18"/>
                <w:lang w:val="hr-HR"/>
              </w:rPr>
              <w:t>053 Pametni energetski sustavi (uključujući pametne mreže i IKT sustave) i povezano skladištenje</w:t>
            </w:r>
          </w:p>
        </w:tc>
        <w:tc>
          <w:tcPr>
            <w:tcW w:w="919" w:type="pct"/>
          </w:tcPr>
          <w:p w14:paraId="5DCF9E81" w14:textId="77777777" w:rsidR="00600AA2" w:rsidRDefault="003730F5" w:rsidP="004A16A6">
            <w:pPr>
              <w:spacing w:before="60" w:after="60" w:line="240" w:lineRule="auto"/>
              <w:rPr>
                <w:sz w:val="18"/>
                <w:szCs w:val="18"/>
                <w:lang w:val="hr-HR"/>
              </w:rPr>
            </w:pPr>
            <w:r>
              <w:rPr>
                <w:sz w:val="18"/>
                <w:szCs w:val="18"/>
                <w:lang w:val="hr-HR"/>
              </w:rPr>
              <w:t>23.500.000</w:t>
            </w:r>
          </w:p>
          <w:p w14:paraId="2273C7FC" w14:textId="11CCE8C2" w:rsidR="004A16A6" w:rsidRPr="002240D2" w:rsidRDefault="004A16A6" w:rsidP="004A16A6">
            <w:pPr>
              <w:spacing w:before="60" w:after="60" w:line="240" w:lineRule="auto"/>
              <w:rPr>
                <w:sz w:val="18"/>
                <w:szCs w:val="18"/>
                <w:lang w:val="hr-HR"/>
              </w:rPr>
            </w:pPr>
          </w:p>
        </w:tc>
      </w:tr>
    </w:tbl>
    <w:p w14:paraId="5AD13E4F" w14:textId="77777777" w:rsidR="00412CD8" w:rsidRPr="002240D2" w:rsidRDefault="00412CD8" w:rsidP="00412CD8">
      <w:pPr>
        <w:rPr>
          <w:lang w:val="hr-HR"/>
        </w:rPr>
      </w:pPr>
    </w:p>
    <w:p w14:paraId="3AED098D" w14:textId="77777777" w:rsidR="00567501" w:rsidRPr="002240D2" w:rsidRDefault="00567501" w:rsidP="00567501">
      <w:pPr>
        <w:rPr>
          <w:lang w:val="hr-HR"/>
        </w:rPr>
      </w:pPr>
      <w:r w:rsidRPr="002240D2">
        <w:rPr>
          <w:lang w:val="hr-HR"/>
        </w:rPr>
        <w:lastRenderedPageBreak/>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0900F7D0" w14:textId="77777777" w:rsidTr="004865A3">
        <w:tc>
          <w:tcPr>
            <w:tcW w:w="775" w:type="pct"/>
          </w:tcPr>
          <w:p w14:paraId="2B56FAA1" w14:textId="6E47E897" w:rsidR="00412CD8" w:rsidRPr="002240D2" w:rsidRDefault="00743879" w:rsidP="00412CD8">
            <w:pPr>
              <w:spacing w:before="60" w:after="60" w:line="240" w:lineRule="auto"/>
              <w:jc w:val="center"/>
              <w:rPr>
                <w:lang w:val="hr-HR"/>
              </w:rPr>
            </w:pPr>
            <w:r w:rsidRPr="002240D2">
              <w:rPr>
                <w:lang w:val="hr-HR"/>
              </w:rPr>
              <w:t>Prioritet br.</w:t>
            </w:r>
          </w:p>
        </w:tc>
        <w:tc>
          <w:tcPr>
            <w:tcW w:w="422" w:type="pct"/>
          </w:tcPr>
          <w:p w14:paraId="42D9C37C" w14:textId="03988DBD" w:rsidR="00412CD8" w:rsidRPr="002240D2" w:rsidRDefault="00743879" w:rsidP="00412CD8">
            <w:pPr>
              <w:spacing w:before="60" w:after="60" w:line="240" w:lineRule="auto"/>
              <w:jc w:val="center"/>
              <w:rPr>
                <w:lang w:val="hr-HR"/>
              </w:rPr>
            </w:pPr>
            <w:r w:rsidRPr="002240D2">
              <w:rPr>
                <w:lang w:val="hr-HR"/>
              </w:rPr>
              <w:t>Fond</w:t>
            </w:r>
          </w:p>
        </w:tc>
        <w:tc>
          <w:tcPr>
            <w:tcW w:w="1206" w:type="pct"/>
          </w:tcPr>
          <w:p w14:paraId="372D5373" w14:textId="3421E5E2" w:rsidR="00412CD8" w:rsidRPr="002240D2" w:rsidRDefault="00743879" w:rsidP="00412CD8">
            <w:pPr>
              <w:spacing w:before="60" w:after="60" w:line="240" w:lineRule="auto"/>
              <w:jc w:val="center"/>
              <w:rPr>
                <w:lang w:val="hr-HR"/>
              </w:rPr>
            </w:pPr>
            <w:r w:rsidRPr="002240D2">
              <w:rPr>
                <w:lang w:val="hr-HR"/>
              </w:rPr>
              <w:t>Kategorija regije</w:t>
            </w:r>
          </w:p>
        </w:tc>
        <w:tc>
          <w:tcPr>
            <w:tcW w:w="1155" w:type="pct"/>
          </w:tcPr>
          <w:p w14:paraId="60E72FBA" w14:textId="3644024A" w:rsidR="00412CD8" w:rsidRPr="002240D2" w:rsidRDefault="00743879" w:rsidP="00412CD8">
            <w:pPr>
              <w:spacing w:before="60" w:after="60" w:line="240" w:lineRule="auto"/>
              <w:jc w:val="center"/>
              <w:rPr>
                <w:lang w:val="hr-HR"/>
              </w:rPr>
            </w:pPr>
            <w:r w:rsidRPr="002240D2">
              <w:rPr>
                <w:lang w:val="hr-HR"/>
              </w:rPr>
              <w:t>Specifični cilj</w:t>
            </w:r>
          </w:p>
        </w:tc>
        <w:tc>
          <w:tcPr>
            <w:tcW w:w="430" w:type="pct"/>
          </w:tcPr>
          <w:p w14:paraId="201EE151" w14:textId="4DF8BCC9" w:rsidR="00412CD8" w:rsidRPr="002240D2" w:rsidRDefault="00743879" w:rsidP="00412CD8">
            <w:pPr>
              <w:spacing w:before="60" w:after="60" w:line="240" w:lineRule="auto"/>
              <w:jc w:val="center"/>
              <w:rPr>
                <w:lang w:val="hr-HR"/>
              </w:rPr>
            </w:pPr>
            <w:r w:rsidRPr="002240D2">
              <w:rPr>
                <w:lang w:val="hr-HR"/>
              </w:rPr>
              <w:t>Kôd</w:t>
            </w:r>
          </w:p>
        </w:tc>
        <w:tc>
          <w:tcPr>
            <w:tcW w:w="1012" w:type="pct"/>
          </w:tcPr>
          <w:p w14:paraId="5BB6A5BC" w14:textId="7AD99045" w:rsidR="00412CD8" w:rsidRPr="002240D2" w:rsidRDefault="00743879" w:rsidP="00412CD8">
            <w:pPr>
              <w:spacing w:before="60" w:after="60" w:line="240" w:lineRule="auto"/>
              <w:jc w:val="center"/>
              <w:rPr>
                <w:lang w:val="hr-HR"/>
              </w:rPr>
            </w:pPr>
            <w:r w:rsidRPr="002240D2">
              <w:rPr>
                <w:lang w:val="hr-HR"/>
              </w:rPr>
              <w:t>Iznos</w:t>
            </w:r>
            <w:r w:rsidR="00412CD8" w:rsidRPr="002240D2">
              <w:rPr>
                <w:lang w:val="hr-HR"/>
              </w:rPr>
              <w:t xml:space="preserve"> (EUR)</w:t>
            </w:r>
          </w:p>
        </w:tc>
      </w:tr>
      <w:tr w:rsidR="0029354B" w:rsidRPr="004669C9" w14:paraId="33555496" w14:textId="77777777" w:rsidTr="004865A3">
        <w:tc>
          <w:tcPr>
            <w:tcW w:w="775" w:type="pct"/>
          </w:tcPr>
          <w:p w14:paraId="052FAA3A" w14:textId="072A05D4" w:rsidR="0029354B" w:rsidRPr="002240D2" w:rsidRDefault="0029354B" w:rsidP="0029354B">
            <w:pPr>
              <w:spacing w:before="60" w:after="60" w:line="240" w:lineRule="auto"/>
              <w:rPr>
                <w:lang w:val="hr-HR"/>
              </w:rPr>
            </w:pPr>
            <w:r w:rsidRPr="002240D2">
              <w:rPr>
                <w:sz w:val="18"/>
                <w:szCs w:val="18"/>
                <w:lang w:val="hr-HR"/>
              </w:rPr>
              <w:t>3.</w:t>
            </w:r>
          </w:p>
        </w:tc>
        <w:tc>
          <w:tcPr>
            <w:tcW w:w="422" w:type="pct"/>
          </w:tcPr>
          <w:p w14:paraId="10A22760" w14:textId="722E54BA" w:rsidR="0029354B" w:rsidRPr="002240D2" w:rsidRDefault="0029354B" w:rsidP="0029354B">
            <w:pPr>
              <w:spacing w:before="60" w:after="60" w:line="240" w:lineRule="auto"/>
              <w:rPr>
                <w:lang w:val="hr-HR"/>
              </w:rPr>
            </w:pPr>
            <w:r w:rsidRPr="002240D2">
              <w:rPr>
                <w:sz w:val="18"/>
                <w:szCs w:val="18"/>
                <w:lang w:val="hr-HR"/>
              </w:rPr>
              <w:t>EFRR</w:t>
            </w:r>
          </w:p>
        </w:tc>
        <w:tc>
          <w:tcPr>
            <w:tcW w:w="1206" w:type="pct"/>
          </w:tcPr>
          <w:p w14:paraId="37CD391C" w14:textId="7675650B" w:rsidR="0029354B" w:rsidRPr="002240D2" w:rsidRDefault="0029354B" w:rsidP="0029354B">
            <w:pPr>
              <w:spacing w:before="60" w:after="60" w:line="240" w:lineRule="auto"/>
              <w:rPr>
                <w:lang w:val="hr-HR"/>
              </w:rPr>
            </w:pPr>
            <w:r w:rsidRPr="002240D2">
              <w:rPr>
                <w:sz w:val="18"/>
                <w:szCs w:val="18"/>
                <w:lang w:val="hr-HR"/>
              </w:rPr>
              <w:t>Manje razvijene</w:t>
            </w:r>
          </w:p>
        </w:tc>
        <w:tc>
          <w:tcPr>
            <w:tcW w:w="1155" w:type="pct"/>
          </w:tcPr>
          <w:p w14:paraId="5714B998" w14:textId="2C6E5C79" w:rsidR="0029354B" w:rsidRPr="002240D2" w:rsidRDefault="009D46A0" w:rsidP="0029354B">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iii</w:t>
            </w:r>
            <w:r>
              <w:rPr>
                <w:sz w:val="18"/>
                <w:szCs w:val="18"/>
                <w:lang w:val="hr-HR"/>
              </w:rPr>
              <w:t>)</w:t>
            </w:r>
            <w:r w:rsidR="0029354B" w:rsidRPr="002240D2">
              <w:rPr>
                <w:sz w:val="18"/>
                <w:szCs w:val="18"/>
                <w:lang w:val="hr-HR"/>
              </w:rPr>
              <w:t>Razvoj pametnih energetskih sustava, mreža i skladištenja izvan transeuropske energetske mreže (TEN-E);</w:t>
            </w:r>
          </w:p>
        </w:tc>
        <w:tc>
          <w:tcPr>
            <w:tcW w:w="430" w:type="pct"/>
          </w:tcPr>
          <w:p w14:paraId="5120CE90" w14:textId="12CF7811" w:rsidR="0029354B" w:rsidRPr="002240D2" w:rsidRDefault="003730F5" w:rsidP="0029354B">
            <w:pPr>
              <w:spacing w:before="60" w:after="60" w:line="240" w:lineRule="auto"/>
              <w:rPr>
                <w:lang w:val="hr-HR"/>
              </w:rPr>
            </w:pPr>
            <w:r>
              <w:rPr>
                <w:sz w:val="18"/>
                <w:lang w:val="hr-HR"/>
              </w:rPr>
              <w:t>01</w:t>
            </w:r>
          </w:p>
        </w:tc>
        <w:tc>
          <w:tcPr>
            <w:tcW w:w="1012" w:type="pct"/>
          </w:tcPr>
          <w:p w14:paraId="6663C915" w14:textId="77777777" w:rsidR="001C2523" w:rsidRDefault="001C2523" w:rsidP="001C2523">
            <w:pPr>
              <w:spacing w:before="60" w:after="60" w:line="240" w:lineRule="auto"/>
              <w:rPr>
                <w:sz w:val="18"/>
                <w:szCs w:val="18"/>
                <w:lang w:val="hr-HR"/>
              </w:rPr>
            </w:pPr>
            <w:r>
              <w:rPr>
                <w:sz w:val="18"/>
                <w:szCs w:val="18"/>
                <w:lang w:val="hr-HR"/>
              </w:rPr>
              <w:t>23.500.000</w:t>
            </w:r>
          </w:p>
          <w:p w14:paraId="72A15C0D" w14:textId="747C029E" w:rsidR="0029354B" w:rsidRPr="002240D2" w:rsidRDefault="0029354B" w:rsidP="0029354B">
            <w:pPr>
              <w:spacing w:before="60" w:after="60" w:line="240" w:lineRule="auto"/>
              <w:rPr>
                <w:lang w:val="hr-HR"/>
              </w:rPr>
            </w:pPr>
          </w:p>
        </w:tc>
      </w:tr>
    </w:tbl>
    <w:p w14:paraId="39C3A989" w14:textId="77777777" w:rsidR="00EC57C4" w:rsidRPr="002240D2" w:rsidRDefault="00EC57C4" w:rsidP="00412CD8">
      <w:pPr>
        <w:rPr>
          <w:lang w:val="hr-HR"/>
        </w:rPr>
      </w:pPr>
    </w:p>
    <w:p w14:paraId="08A7E5CC" w14:textId="77777777"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3DFA1297" w14:textId="77777777" w:rsidTr="004865A3">
        <w:tc>
          <w:tcPr>
            <w:tcW w:w="775" w:type="pct"/>
          </w:tcPr>
          <w:p w14:paraId="097B6C24" w14:textId="0C4D5DF9" w:rsidR="00412CD8" w:rsidRPr="002240D2" w:rsidRDefault="00EB7BFF" w:rsidP="00412CD8">
            <w:pPr>
              <w:spacing w:before="60" w:after="60" w:line="240" w:lineRule="auto"/>
              <w:jc w:val="center"/>
              <w:rPr>
                <w:lang w:val="hr-HR"/>
              </w:rPr>
            </w:pPr>
            <w:r w:rsidRPr="002240D2">
              <w:rPr>
                <w:lang w:val="hr-HR"/>
              </w:rPr>
              <w:t>Prioritet br.</w:t>
            </w:r>
          </w:p>
        </w:tc>
        <w:tc>
          <w:tcPr>
            <w:tcW w:w="422" w:type="pct"/>
          </w:tcPr>
          <w:p w14:paraId="5EF06077" w14:textId="1348B215" w:rsidR="00412CD8" w:rsidRPr="002240D2" w:rsidRDefault="00EB7BFF" w:rsidP="00412CD8">
            <w:pPr>
              <w:spacing w:before="60" w:after="60" w:line="240" w:lineRule="auto"/>
              <w:jc w:val="center"/>
              <w:rPr>
                <w:lang w:val="hr-HR"/>
              </w:rPr>
            </w:pPr>
            <w:r w:rsidRPr="002240D2">
              <w:rPr>
                <w:lang w:val="hr-HR"/>
              </w:rPr>
              <w:t>Fond</w:t>
            </w:r>
          </w:p>
        </w:tc>
        <w:tc>
          <w:tcPr>
            <w:tcW w:w="1206" w:type="pct"/>
          </w:tcPr>
          <w:p w14:paraId="46B1A8B2" w14:textId="6B6907BB" w:rsidR="00412CD8" w:rsidRPr="002240D2" w:rsidRDefault="00EB7BFF" w:rsidP="00412CD8">
            <w:pPr>
              <w:spacing w:before="60" w:after="60" w:line="240" w:lineRule="auto"/>
              <w:jc w:val="center"/>
              <w:rPr>
                <w:lang w:val="hr-HR"/>
              </w:rPr>
            </w:pPr>
            <w:r w:rsidRPr="002240D2">
              <w:rPr>
                <w:lang w:val="hr-HR"/>
              </w:rPr>
              <w:t>Kategorija regije</w:t>
            </w:r>
          </w:p>
        </w:tc>
        <w:tc>
          <w:tcPr>
            <w:tcW w:w="1155" w:type="pct"/>
          </w:tcPr>
          <w:p w14:paraId="28A18AFC" w14:textId="2776495D" w:rsidR="00412CD8" w:rsidRPr="002240D2" w:rsidRDefault="00EB7BFF" w:rsidP="00412CD8">
            <w:pPr>
              <w:spacing w:before="60" w:after="60" w:line="240" w:lineRule="auto"/>
              <w:jc w:val="center"/>
              <w:rPr>
                <w:lang w:val="hr-HR"/>
              </w:rPr>
            </w:pPr>
            <w:r w:rsidRPr="002240D2">
              <w:rPr>
                <w:lang w:val="hr-HR"/>
              </w:rPr>
              <w:t>Specifični cilj</w:t>
            </w:r>
          </w:p>
        </w:tc>
        <w:tc>
          <w:tcPr>
            <w:tcW w:w="430" w:type="pct"/>
          </w:tcPr>
          <w:p w14:paraId="585DA29D" w14:textId="2F080085" w:rsidR="00412CD8" w:rsidRPr="002240D2" w:rsidRDefault="00EB7BFF" w:rsidP="00412CD8">
            <w:pPr>
              <w:spacing w:before="60" w:after="60" w:line="240" w:lineRule="auto"/>
              <w:jc w:val="center"/>
              <w:rPr>
                <w:lang w:val="hr-HR"/>
              </w:rPr>
            </w:pPr>
            <w:r w:rsidRPr="002240D2">
              <w:rPr>
                <w:lang w:val="hr-HR"/>
              </w:rPr>
              <w:t>Kôd</w:t>
            </w:r>
          </w:p>
        </w:tc>
        <w:tc>
          <w:tcPr>
            <w:tcW w:w="1012" w:type="pct"/>
          </w:tcPr>
          <w:p w14:paraId="1B343C4D" w14:textId="2977B241" w:rsidR="00412CD8" w:rsidRPr="002240D2" w:rsidRDefault="00EB7BFF" w:rsidP="00412CD8">
            <w:pPr>
              <w:spacing w:before="60" w:after="60" w:line="240" w:lineRule="auto"/>
              <w:jc w:val="center"/>
              <w:rPr>
                <w:lang w:val="hr-HR"/>
              </w:rPr>
            </w:pPr>
            <w:r w:rsidRPr="002240D2">
              <w:rPr>
                <w:lang w:val="hr-HR"/>
              </w:rPr>
              <w:t>Iznos</w:t>
            </w:r>
            <w:r w:rsidR="00412CD8" w:rsidRPr="002240D2">
              <w:rPr>
                <w:lang w:val="hr-HR"/>
              </w:rPr>
              <w:t xml:space="preserve"> (EUR)</w:t>
            </w:r>
          </w:p>
        </w:tc>
      </w:tr>
      <w:tr w:rsidR="00412CD8" w:rsidRPr="004833B6" w14:paraId="08EE79F1" w14:textId="77777777" w:rsidTr="004865A3">
        <w:tc>
          <w:tcPr>
            <w:tcW w:w="775" w:type="pct"/>
          </w:tcPr>
          <w:p w14:paraId="3DA802AC" w14:textId="01B2AC0E" w:rsidR="00412CD8" w:rsidRPr="002240D2" w:rsidRDefault="00002E56" w:rsidP="00412CD8">
            <w:pPr>
              <w:spacing w:before="60" w:after="60" w:line="240" w:lineRule="auto"/>
              <w:rPr>
                <w:lang w:val="hr-HR"/>
              </w:rPr>
            </w:pPr>
            <w:r w:rsidRPr="002240D2">
              <w:rPr>
                <w:sz w:val="18"/>
                <w:szCs w:val="18"/>
                <w:lang w:val="hr-HR"/>
              </w:rPr>
              <w:t>3.</w:t>
            </w:r>
          </w:p>
        </w:tc>
        <w:tc>
          <w:tcPr>
            <w:tcW w:w="422" w:type="pct"/>
          </w:tcPr>
          <w:p w14:paraId="717B55D3" w14:textId="3E7F48F0" w:rsidR="00412CD8" w:rsidRPr="002240D2" w:rsidRDefault="00002E56" w:rsidP="00412CD8">
            <w:pPr>
              <w:spacing w:before="60" w:after="60" w:line="240" w:lineRule="auto"/>
              <w:rPr>
                <w:lang w:val="hr-HR"/>
              </w:rPr>
            </w:pPr>
            <w:r w:rsidRPr="002240D2">
              <w:rPr>
                <w:sz w:val="18"/>
                <w:szCs w:val="18"/>
                <w:lang w:val="hr-HR"/>
              </w:rPr>
              <w:t>EFRR</w:t>
            </w:r>
          </w:p>
        </w:tc>
        <w:tc>
          <w:tcPr>
            <w:tcW w:w="1206" w:type="pct"/>
          </w:tcPr>
          <w:p w14:paraId="23987B96" w14:textId="341DED57" w:rsidR="00412CD8" w:rsidRPr="002240D2" w:rsidRDefault="00002E56" w:rsidP="00412CD8">
            <w:pPr>
              <w:spacing w:before="60" w:after="60" w:line="240" w:lineRule="auto"/>
              <w:rPr>
                <w:lang w:val="hr-HR"/>
              </w:rPr>
            </w:pPr>
            <w:r w:rsidRPr="002240D2">
              <w:rPr>
                <w:sz w:val="18"/>
                <w:szCs w:val="18"/>
                <w:lang w:val="hr-HR"/>
              </w:rPr>
              <w:t>Manje razvijene</w:t>
            </w:r>
          </w:p>
        </w:tc>
        <w:tc>
          <w:tcPr>
            <w:tcW w:w="1155" w:type="pct"/>
          </w:tcPr>
          <w:p w14:paraId="2BC9EDC1" w14:textId="0CB16C45" w:rsidR="00412CD8" w:rsidRPr="002240D2" w:rsidRDefault="009D46A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iii</w:t>
            </w:r>
            <w:r>
              <w:rPr>
                <w:sz w:val="18"/>
                <w:szCs w:val="18"/>
                <w:lang w:val="hr-HR"/>
              </w:rPr>
              <w:t>)</w:t>
            </w:r>
            <w:r w:rsidR="0002727C" w:rsidRPr="002240D2">
              <w:rPr>
                <w:sz w:val="18"/>
                <w:szCs w:val="18"/>
                <w:lang w:val="hr-HR"/>
              </w:rPr>
              <w:t>Razvoj pametnih energetskih sustava, mreža i skladištenja izvan transeuropske energetske mreže (TEN-E);</w:t>
            </w:r>
          </w:p>
        </w:tc>
        <w:tc>
          <w:tcPr>
            <w:tcW w:w="430" w:type="pct"/>
          </w:tcPr>
          <w:p w14:paraId="7CB2CACB" w14:textId="21FA2FBA" w:rsidR="00412CD8" w:rsidRPr="002240D2" w:rsidRDefault="00002E56" w:rsidP="00412CD8">
            <w:pPr>
              <w:spacing w:before="60" w:after="60" w:line="240" w:lineRule="auto"/>
              <w:rPr>
                <w:lang w:val="hr-HR"/>
              </w:rPr>
            </w:pPr>
            <w:r w:rsidRPr="002240D2">
              <w:rPr>
                <w:sz w:val="18"/>
                <w:szCs w:val="18"/>
                <w:lang w:val="hr-HR"/>
              </w:rPr>
              <w:t>33</w:t>
            </w:r>
          </w:p>
        </w:tc>
        <w:tc>
          <w:tcPr>
            <w:tcW w:w="1012" w:type="pct"/>
          </w:tcPr>
          <w:p w14:paraId="468CA2DC" w14:textId="77777777" w:rsidR="001C2523" w:rsidRDefault="00600AA2" w:rsidP="001C2523">
            <w:pPr>
              <w:spacing w:before="60" w:after="60" w:line="240" w:lineRule="auto"/>
              <w:rPr>
                <w:sz w:val="18"/>
                <w:szCs w:val="18"/>
                <w:lang w:val="hr-HR"/>
              </w:rPr>
            </w:pPr>
            <w:r>
              <w:rPr>
                <w:sz w:val="18"/>
                <w:szCs w:val="18"/>
                <w:lang w:val="hr-HR"/>
              </w:rPr>
              <w:t xml:space="preserve"> </w:t>
            </w:r>
            <w:r w:rsidR="001C2523">
              <w:rPr>
                <w:sz w:val="18"/>
                <w:szCs w:val="18"/>
                <w:lang w:val="hr-HR"/>
              </w:rPr>
              <w:t>23.500.000</w:t>
            </w:r>
          </w:p>
          <w:p w14:paraId="721ACB19" w14:textId="1461C11B" w:rsidR="00412CD8" w:rsidRPr="002240D2" w:rsidRDefault="00412CD8" w:rsidP="00412CD8">
            <w:pPr>
              <w:spacing w:before="60" w:after="60" w:line="240" w:lineRule="auto"/>
              <w:rPr>
                <w:lang w:val="hr-HR"/>
              </w:rPr>
            </w:pPr>
          </w:p>
        </w:tc>
      </w:tr>
    </w:tbl>
    <w:p w14:paraId="3FC8CFC4" w14:textId="77777777" w:rsidR="00412CD8" w:rsidRPr="002240D2" w:rsidRDefault="00412CD8" w:rsidP="00412CD8">
      <w:pPr>
        <w:rPr>
          <w:lang w:val="hr-HR"/>
        </w:rPr>
      </w:pPr>
    </w:p>
    <w:p w14:paraId="60A677E9"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0303C87E" w14:textId="77777777" w:rsidTr="004865A3">
        <w:tc>
          <w:tcPr>
            <w:tcW w:w="775" w:type="pct"/>
          </w:tcPr>
          <w:p w14:paraId="06A5F929" w14:textId="530B68F7" w:rsidR="00412CD8" w:rsidRPr="002240D2" w:rsidRDefault="00C15FC3" w:rsidP="00412CD8">
            <w:pPr>
              <w:spacing w:before="60" w:after="60" w:line="240" w:lineRule="auto"/>
              <w:jc w:val="center"/>
              <w:rPr>
                <w:lang w:val="hr-HR"/>
              </w:rPr>
            </w:pPr>
            <w:r w:rsidRPr="002240D2">
              <w:rPr>
                <w:lang w:val="hr-HR"/>
              </w:rPr>
              <w:t>Prioritet br.</w:t>
            </w:r>
          </w:p>
        </w:tc>
        <w:tc>
          <w:tcPr>
            <w:tcW w:w="422" w:type="pct"/>
          </w:tcPr>
          <w:p w14:paraId="28544C19" w14:textId="1EAD4DF8" w:rsidR="00412CD8" w:rsidRPr="002240D2" w:rsidRDefault="00C15FC3" w:rsidP="00412CD8">
            <w:pPr>
              <w:spacing w:before="60" w:after="60" w:line="240" w:lineRule="auto"/>
              <w:jc w:val="center"/>
              <w:rPr>
                <w:lang w:val="hr-HR"/>
              </w:rPr>
            </w:pPr>
            <w:r w:rsidRPr="002240D2">
              <w:rPr>
                <w:lang w:val="hr-HR"/>
              </w:rPr>
              <w:t>Fond</w:t>
            </w:r>
          </w:p>
        </w:tc>
        <w:tc>
          <w:tcPr>
            <w:tcW w:w="1206" w:type="pct"/>
          </w:tcPr>
          <w:p w14:paraId="44F82962" w14:textId="6156C9E9" w:rsidR="00412CD8" w:rsidRPr="002240D2" w:rsidRDefault="00C15FC3" w:rsidP="00412CD8">
            <w:pPr>
              <w:spacing w:before="60" w:after="60" w:line="240" w:lineRule="auto"/>
              <w:jc w:val="center"/>
              <w:rPr>
                <w:lang w:val="hr-HR"/>
              </w:rPr>
            </w:pPr>
            <w:r w:rsidRPr="002240D2">
              <w:rPr>
                <w:lang w:val="hr-HR"/>
              </w:rPr>
              <w:t>Kategorija regije</w:t>
            </w:r>
          </w:p>
        </w:tc>
        <w:tc>
          <w:tcPr>
            <w:tcW w:w="1155" w:type="pct"/>
          </w:tcPr>
          <w:p w14:paraId="7F586752" w14:textId="0D813907" w:rsidR="00412CD8" w:rsidRPr="002240D2" w:rsidRDefault="00C15FC3" w:rsidP="00412CD8">
            <w:pPr>
              <w:spacing w:before="60" w:after="60" w:line="240" w:lineRule="auto"/>
              <w:jc w:val="center"/>
              <w:rPr>
                <w:lang w:val="hr-HR"/>
              </w:rPr>
            </w:pPr>
            <w:r w:rsidRPr="002240D2">
              <w:rPr>
                <w:lang w:val="hr-HR"/>
              </w:rPr>
              <w:t>Specifični cilj</w:t>
            </w:r>
          </w:p>
        </w:tc>
        <w:tc>
          <w:tcPr>
            <w:tcW w:w="430" w:type="pct"/>
          </w:tcPr>
          <w:p w14:paraId="7D80A301" w14:textId="0164DA83" w:rsidR="00412CD8" w:rsidRPr="002240D2" w:rsidRDefault="00C15FC3" w:rsidP="00412CD8">
            <w:pPr>
              <w:spacing w:before="60" w:after="60" w:line="240" w:lineRule="auto"/>
              <w:jc w:val="center"/>
              <w:rPr>
                <w:lang w:val="hr-HR"/>
              </w:rPr>
            </w:pPr>
            <w:r w:rsidRPr="002240D2">
              <w:rPr>
                <w:lang w:val="hr-HR"/>
              </w:rPr>
              <w:t>Kôd</w:t>
            </w:r>
          </w:p>
        </w:tc>
        <w:tc>
          <w:tcPr>
            <w:tcW w:w="1012" w:type="pct"/>
          </w:tcPr>
          <w:p w14:paraId="4AFA650F" w14:textId="73880020" w:rsidR="00412CD8" w:rsidRPr="002240D2" w:rsidRDefault="00C15FC3" w:rsidP="00412CD8">
            <w:pPr>
              <w:spacing w:before="60" w:after="60" w:line="240" w:lineRule="auto"/>
              <w:jc w:val="center"/>
              <w:rPr>
                <w:lang w:val="hr-HR"/>
              </w:rPr>
            </w:pPr>
            <w:r w:rsidRPr="002240D2">
              <w:rPr>
                <w:lang w:val="hr-HR"/>
              </w:rPr>
              <w:t>Iznos</w:t>
            </w:r>
            <w:r w:rsidR="00412CD8" w:rsidRPr="002240D2">
              <w:rPr>
                <w:lang w:val="hr-HR"/>
              </w:rPr>
              <w:t xml:space="preserve"> (EUR)</w:t>
            </w:r>
          </w:p>
        </w:tc>
      </w:tr>
      <w:tr w:rsidR="00412CD8" w:rsidRPr="004833B6" w14:paraId="2D16AB9B" w14:textId="77777777" w:rsidTr="004865A3">
        <w:tc>
          <w:tcPr>
            <w:tcW w:w="775" w:type="pct"/>
          </w:tcPr>
          <w:p w14:paraId="432F4DA9" w14:textId="77777777" w:rsidR="00412CD8" w:rsidRPr="002240D2" w:rsidRDefault="00412CD8" w:rsidP="00412CD8">
            <w:pPr>
              <w:spacing w:before="60" w:after="60" w:line="240" w:lineRule="auto"/>
              <w:rPr>
                <w:lang w:val="hr-HR"/>
              </w:rPr>
            </w:pPr>
          </w:p>
        </w:tc>
        <w:tc>
          <w:tcPr>
            <w:tcW w:w="422" w:type="pct"/>
          </w:tcPr>
          <w:p w14:paraId="08C3159B" w14:textId="77777777" w:rsidR="00412CD8" w:rsidRPr="002240D2" w:rsidRDefault="00412CD8" w:rsidP="00412CD8">
            <w:pPr>
              <w:spacing w:before="60" w:after="60" w:line="240" w:lineRule="auto"/>
              <w:rPr>
                <w:lang w:val="hr-HR"/>
              </w:rPr>
            </w:pPr>
          </w:p>
        </w:tc>
        <w:tc>
          <w:tcPr>
            <w:tcW w:w="1206" w:type="pct"/>
          </w:tcPr>
          <w:p w14:paraId="3F20912F" w14:textId="77777777" w:rsidR="00412CD8" w:rsidRPr="002240D2" w:rsidRDefault="00412CD8" w:rsidP="00412CD8">
            <w:pPr>
              <w:spacing w:before="60" w:after="60" w:line="240" w:lineRule="auto"/>
              <w:rPr>
                <w:lang w:val="hr-HR"/>
              </w:rPr>
            </w:pPr>
          </w:p>
        </w:tc>
        <w:tc>
          <w:tcPr>
            <w:tcW w:w="1155" w:type="pct"/>
          </w:tcPr>
          <w:p w14:paraId="5F6E828D" w14:textId="77777777" w:rsidR="00412CD8" w:rsidRPr="002240D2" w:rsidRDefault="00412CD8" w:rsidP="00412CD8">
            <w:pPr>
              <w:spacing w:before="60" w:after="60" w:line="240" w:lineRule="auto"/>
              <w:rPr>
                <w:lang w:val="hr-HR"/>
              </w:rPr>
            </w:pPr>
          </w:p>
        </w:tc>
        <w:tc>
          <w:tcPr>
            <w:tcW w:w="430" w:type="pct"/>
          </w:tcPr>
          <w:p w14:paraId="2D934A31" w14:textId="77777777" w:rsidR="00412CD8" w:rsidRPr="002240D2" w:rsidRDefault="00412CD8" w:rsidP="00412CD8">
            <w:pPr>
              <w:spacing w:before="60" w:after="60" w:line="240" w:lineRule="auto"/>
              <w:rPr>
                <w:lang w:val="hr-HR"/>
              </w:rPr>
            </w:pPr>
          </w:p>
        </w:tc>
        <w:tc>
          <w:tcPr>
            <w:tcW w:w="1012" w:type="pct"/>
          </w:tcPr>
          <w:p w14:paraId="06921405" w14:textId="77777777" w:rsidR="00412CD8" w:rsidRPr="002240D2" w:rsidRDefault="00412CD8" w:rsidP="00412CD8">
            <w:pPr>
              <w:spacing w:before="60" w:after="60" w:line="240" w:lineRule="auto"/>
              <w:rPr>
                <w:lang w:val="hr-HR"/>
              </w:rPr>
            </w:pPr>
          </w:p>
        </w:tc>
      </w:tr>
    </w:tbl>
    <w:p w14:paraId="59C21E17" w14:textId="77777777" w:rsidR="00412CD8" w:rsidRPr="002240D2" w:rsidRDefault="00412CD8" w:rsidP="00412CD8">
      <w:pPr>
        <w:rPr>
          <w:lang w:val="hr-HR"/>
        </w:rPr>
      </w:pPr>
    </w:p>
    <w:p w14:paraId="71780002" w14:textId="77777777" w:rsidR="00567501" w:rsidRPr="002240D2" w:rsidRDefault="00567501" w:rsidP="00567501">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6092C235" w14:textId="77777777" w:rsidTr="004865A3">
        <w:tc>
          <w:tcPr>
            <w:tcW w:w="775" w:type="pct"/>
          </w:tcPr>
          <w:p w14:paraId="0B218870" w14:textId="2FAE39D9" w:rsidR="00412CD8" w:rsidRPr="002240D2" w:rsidRDefault="002E50C7" w:rsidP="00412CD8">
            <w:pPr>
              <w:spacing w:before="60" w:after="60" w:line="240" w:lineRule="auto"/>
              <w:jc w:val="center"/>
              <w:rPr>
                <w:lang w:val="hr-HR"/>
              </w:rPr>
            </w:pPr>
            <w:r w:rsidRPr="002240D2">
              <w:rPr>
                <w:lang w:val="hr-HR"/>
              </w:rPr>
              <w:t>Prioritet br.</w:t>
            </w:r>
          </w:p>
        </w:tc>
        <w:tc>
          <w:tcPr>
            <w:tcW w:w="422" w:type="pct"/>
          </w:tcPr>
          <w:p w14:paraId="207BE25E" w14:textId="4DC03BCB" w:rsidR="00412CD8" w:rsidRPr="002240D2" w:rsidRDefault="002E50C7" w:rsidP="00412CD8">
            <w:pPr>
              <w:spacing w:before="60" w:after="60" w:line="240" w:lineRule="auto"/>
              <w:jc w:val="center"/>
              <w:rPr>
                <w:lang w:val="hr-HR"/>
              </w:rPr>
            </w:pPr>
            <w:r w:rsidRPr="002240D2">
              <w:rPr>
                <w:lang w:val="hr-HR"/>
              </w:rPr>
              <w:t>Fond</w:t>
            </w:r>
          </w:p>
        </w:tc>
        <w:tc>
          <w:tcPr>
            <w:tcW w:w="1206" w:type="pct"/>
          </w:tcPr>
          <w:p w14:paraId="4BA7F408" w14:textId="63B6233B" w:rsidR="00412CD8" w:rsidRPr="002240D2" w:rsidRDefault="002E50C7" w:rsidP="00412CD8">
            <w:pPr>
              <w:spacing w:before="60" w:after="60" w:line="240" w:lineRule="auto"/>
              <w:jc w:val="center"/>
              <w:rPr>
                <w:lang w:val="hr-HR"/>
              </w:rPr>
            </w:pPr>
            <w:r w:rsidRPr="002240D2">
              <w:rPr>
                <w:lang w:val="hr-HR"/>
              </w:rPr>
              <w:t>Kategorija regije</w:t>
            </w:r>
          </w:p>
        </w:tc>
        <w:tc>
          <w:tcPr>
            <w:tcW w:w="1155" w:type="pct"/>
          </w:tcPr>
          <w:p w14:paraId="0549C67A" w14:textId="0A8146CF" w:rsidR="00412CD8" w:rsidRPr="002240D2" w:rsidRDefault="002E50C7" w:rsidP="00412CD8">
            <w:pPr>
              <w:spacing w:before="60" w:after="60" w:line="240" w:lineRule="auto"/>
              <w:jc w:val="center"/>
              <w:rPr>
                <w:lang w:val="hr-HR"/>
              </w:rPr>
            </w:pPr>
            <w:r w:rsidRPr="002240D2">
              <w:rPr>
                <w:lang w:val="hr-HR"/>
              </w:rPr>
              <w:t>Specifični cilj</w:t>
            </w:r>
          </w:p>
        </w:tc>
        <w:tc>
          <w:tcPr>
            <w:tcW w:w="430" w:type="pct"/>
          </w:tcPr>
          <w:p w14:paraId="7A4FFB8D" w14:textId="64216E84" w:rsidR="00412CD8" w:rsidRPr="002240D2" w:rsidRDefault="002E50C7" w:rsidP="00412CD8">
            <w:pPr>
              <w:spacing w:before="60" w:after="60" w:line="240" w:lineRule="auto"/>
              <w:jc w:val="center"/>
              <w:rPr>
                <w:lang w:val="hr-HR"/>
              </w:rPr>
            </w:pPr>
            <w:r w:rsidRPr="002240D2">
              <w:rPr>
                <w:lang w:val="hr-HR"/>
              </w:rPr>
              <w:t>Kôd</w:t>
            </w:r>
          </w:p>
        </w:tc>
        <w:tc>
          <w:tcPr>
            <w:tcW w:w="1012" w:type="pct"/>
          </w:tcPr>
          <w:p w14:paraId="69724A21" w14:textId="2CC2D406" w:rsidR="00412CD8" w:rsidRPr="002240D2" w:rsidRDefault="002E50C7" w:rsidP="00412CD8">
            <w:pPr>
              <w:spacing w:before="60" w:after="60" w:line="240" w:lineRule="auto"/>
              <w:jc w:val="center"/>
              <w:rPr>
                <w:lang w:val="hr-HR"/>
              </w:rPr>
            </w:pPr>
            <w:r w:rsidRPr="002240D2">
              <w:rPr>
                <w:lang w:val="hr-HR"/>
              </w:rPr>
              <w:t>Iznos</w:t>
            </w:r>
            <w:r w:rsidR="00412CD8" w:rsidRPr="002240D2">
              <w:rPr>
                <w:lang w:val="hr-HR"/>
              </w:rPr>
              <w:t xml:space="preserve"> (EUR)</w:t>
            </w:r>
          </w:p>
        </w:tc>
      </w:tr>
      <w:tr w:rsidR="00251DFE" w:rsidRPr="004833B6" w14:paraId="3231BE74" w14:textId="77777777" w:rsidTr="004865A3">
        <w:tc>
          <w:tcPr>
            <w:tcW w:w="775" w:type="pct"/>
          </w:tcPr>
          <w:p w14:paraId="79314C82" w14:textId="4D4982D3" w:rsidR="00251DFE" w:rsidRPr="002240D2" w:rsidRDefault="00251DFE" w:rsidP="00251DFE">
            <w:pPr>
              <w:spacing w:before="60" w:after="60" w:line="240" w:lineRule="auto"/>
              <w:rPr>
                <w:lang w:val="hr-HR"/>
              </w:rPr>
            </w:pPr>
            <w:r w:rsidRPr="002240D2">
              <w:rPr>
                <w:sz w:val="18"/>
                <w:szCs w:val="18"/>
                <w:lang w:val="hr-HR"/>
              </w:rPr>
              <w:t>3.</w:t>
            </w:r>
          </w:p>
        </w:tc>
        <w:tc>
          <w:tcPr>
            <w:tcW w:w="422" w:type="pct"/>
          </w:tcPr>
          <w:p w14:paraId="73510E96" w14:textId="182CB20B" w:rsidR="00251DFE" w:rsidRPr="002240D2" w:rsidRDefault="00251DFE" w:rsidP="00251DFE">
            <w:pPr>
              <w:spacing w:before="60" w:after="60" w:line="240" w:lineRule="auto"/>
              <w:rPr>
                <w:lang w:val="hr-HR"/>
              </w:rPr>
            </w:pPr>
            <w:r w:rsidRPr="002240D2">
              <w:rPr>
                <w:sz w:val="18"/>
                <w:szCs w:val="18"/>
                <w:lang w:val="hr-HR"/>
              </w:rPr>
              <w:t>EFRR</w:t>
            </w:r>
          </w:p>
        </w:tc>
        <w:tc>
          <w:tcPr>
            <w:tcW w:w="1206" w:type="pct"/>
          </w:tcPr>
          <w:p w14:paraId="07A977F9" w14:textId="05B71E3A" w:rsidR="00251DFE" w:rsidRPr="002240D2" w:rsidRDefault="00251DFE" w:rsidP="00251DFE">
            <w:pPr>
              <w:spacing w:before="60" w:after="60" w:line="240" w:lineRule="auto"/>
              <w:rPr>
                <w:lang w:val="hr-HR"/>
              </w:rPr>
            </w:pPr>
            <w:r w:rsidRPr="002240D2">
              <w:rPr>
                <w:sz w:val="18"/>
                <w:szCs w:val="18"/>
                <w:lang w:val="hr-HR"/>
              </w:rPr>
              <w:t>Manje razvijene</w:t>
            </w:r>
          </w:p>
        </w:tc>
        <w:tc>
          <w:tcPr>
            <w:tcW w:w="1155" w:type="pct"/>
          </w:tcPr>
          <w:p w14:paraId="0B6C3918" w14:textId="68C9345A" w:rsidR="00251DFE" w:rsidRPr="002240D2" w:rsidRDefault="009D46A0" w:rsidP="00251DFE">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iii</w:t>
            </w:r>
            <w:r>
              <w:rPr>
                <w:sz w:val="18"/>
                <w:szCs w:val="18"/>
                <w:lang w:val="hr-HR"/>
              </w:rPr>
              <w:t>)</w:t>
            </w:r>
            <w:r w:rsidR="00251DFE" w:rsidRPr="002240D2">
              <w:rPr>
                <w:sz w:val="18"/>
                <w:szCs w:val="18"/>
                <w:lang w:val="hr-HR"/>
              </w:rPr>
              <w:t>Razvoj pametnih energetskih sustava, mreža i skladištenja izvan transeuropske energetske mreže (TEN-E);</w:t>
            </w:r>
          </w:p>
        </w:tc>
        <w:tc>
          <w:tcPr>
            <w:tcW w:w="430" w:type="pct"/>
          </w:tcPr>
          <w:p w14:paraId="51D6F295" w14:textId="03EDFE76" w:rsidR="00251DFE" w:rsidRPr="002240D2" w:rsidRDefault="00141927" w:rsidP="00251DFE">
            <w:pPr>
              <w:spacing w:before="60" w:after="60" w:line="240" w:lineRule="auto"/>
              <w:rPr>
                <w:lang w:val="hr-HR"/>
              </w:rPr>
            </w:pPr>
            <w:r>
              <w:rPr>
                <w:sz w:val="18"/>
                <w:szCs w:val="18"/>
                <w:lang w:val="hr-HR"/>
              </w:rPr>
              <w:t>0</w:t>
            </w:r>
            <w:r w:rsidR="00251DFE" w:rsidRPr="002240D2">
              <w:rPr>
                <w:sz w:val="18"/>
                <w:szCs w:val="18"/>
                <w:lang w:val="hr-HR"/>
              </w:rPr>
              <w:t>3</w:t>
            </w:r>
          </w:p>
        </w:tc>
        <w:tc>
          <w:tcPr>
            <w:tcW w:w="1012" w:type="pct"/>
          </w:tcPr>
          <w:p w14:paraId="12CFEC03" w14:textId="77777777" w:rsidR="001C2523" w:rsidRDefault="001C2523" w:rsidP="001C2523">
            <w:pPr>
              <w:spacing w:before="60" w:after="60" w:line="240" w:lineRule="auto"/>
              <w:rPr>
                <w:sz w:val="18"/>
                <w:szCs w:val="18"/>
                <w:lang w:val="hr-HR"/>
              </w:rPr>
            </w:pPr>
            <w:r>
              <w:rPr>
                <w:sz w:val="18"/>
                <w:szCs w:val="18"/>
                <w:lang w:val="hr-HR"/>
              </w:rPr>
              <w:t>23.500.000</w:t>
            </w:r>
          </w:p>
          <w:p w14:paraId="3E25260E" w14:textId="683E358E" w:rsidR="00251DFE" w:rsidRPr="00251DFE" w:rsidRDefault="00251DFE" w:rsidP="00251DFE">
            <w:pPr>
              <w:spacing w:before="60" w:after="60" w:line="240" w:lineRule="auto"/>
              <w:rPr>
                <w:sz w:val="18"/>
                <w:szCs w:val="18"/>
                <w:lang w:val="hr-HR"/>
              </w:rPr>
            </w:pPr>
          </w:p>
        </w:tc>
      </w:tr>
    </w:tbl>
    <w:p w14:paraId="58C69806" w14:textId="0CFC7AEA" w:rsidR="00412CD8" w:rsidRPr="002240D2" w:rsidRDefault="00412CD8" w:rsidP="00094E89">
      <w:pPr>
        <w:pStyle w:val="Heading1"/>
        <w:numPr>
          <w:ilvl w:val="0"/>
          <w:numId w:val="0"/>
        </w:numPr>
        <w:ind w:left="850"/>
        <w:rPr>
          <w:lang w:val="hr-HR"/>
        </w:rPr>
      </w:pPr>
      <w:r w:rsidRPr="002240D2">
        <w:rPr>
          <w:lang w:val="hr-HR"/>
        </w:rPr>
        <w:lastRenderedPageBreak/>
        <w:t>2.1.1.</w:t>
      </w:r>
      <w:r w:rsidRPr="002240D2">
        <w:rPr>
          <w:lang w:val="hr-HR"/>
        </w:rPr>
        <w:tab/>
      </w:r>
      <w:r w:rsidR="00B876E6" w:rsidRPr="002240D2">
        <w:rPr>
          <w:highlight w:val="lightGray"/>
          <w:lang w:val="hr-HR"/>
        </w:rPr>
        <w:t xml:space="preserve">3. </w:t>
      </w:r>
      <w:r w:rsidRPr="002240D2">
        <w:rPr>
          <w:highlight w:val="lightGray"/>
          <w:lang w:val="hr-HR" w:eastAsia="hr-HR"/>
        </w:rPr>
        <w:t>Promicanje energetske učinkovitosti i obnovljivih izvora energije, prilagodbe na klimatske promjene, sprječavanje rizika, zaštita okoliša i održivosti resursa</w:t>
      </w:r>
    </w:p>
    <w:p w14:paraId="6746F719" w14:textId="08F09083" w:rsidR="00412CD8" w:rsidRPr="002240D2" w:rsidRDefault="00412CD8" w:rsidP="00094E89">
      <w:pPr>
        <w:pStyle w:val="Heading2"/>
        <w:numPr>
          <w:ilvl w:val="0"/>
          <w:numId w:val="0"/>
        </w:numPr>
        <w:ind w:left="850"/>
        <w:rPr>
          <w:lang w:val="hr-HR"/>
        </w:rPr>
      </w:pPr>
      <w:r w:rsidRPr="002240D2">
        <w:rPr>
          <w:lang w:val="hr-HR"/>
        </w:rPr>
        <w:t>2.1.1.1.</w:t>
      </w:r>
      <w:r w:rsidRPr="002240D2">
        <w:rPr>
          <w:lang w:val="hr-HR"/>
        </w:rPr>
        <w:tab/>
      </w:r>
      <w:r w:rsidR="00B876E6" w:rsidRPr="002240D2">
        <w:rPr>
          <w:i/>
          <w:highlight w:val="lightGray"/>
          <w:lang w:val="hr-HR"/>
        </w:rPr>
        <w:t xml:space="preserve">2 (iv) </w:t>
      </w:r>
      <w:r w:rsidR="00E83E02" w:rsidRPr="002240D2">
        <w:rPr>
          <w:lang w:val="hr-HR"/>
        </w:rPr>
        <w:t xml:space="preserve">promicanje prilagodbe klimatskim promjenama i sprječavanja rizika od katastrofa te otpornosti, uzimajući u obzir pristupe utemeljene na ekosustavima </w:t>
      </w:r>
    </w:p>
    <w:p w14:paraId="29D91998" w14:textId="77777777" w:rsidR="00AE6FBD" w:rsidRPr="002240D2" w:rsidRDefault="00AE6FBD" w:rsidP="00094E89">
      <w:pPr>
        <w:pStyle w:val="Heading3"/>
        <w:numPr>
          <w:ilvl w:val="0"/>
          <w:numId w:val="0"/>
        </w:numPr>
        <w:ind w:left="850"/>
        <w:rPr>
          <w:lang w:val="hr-HR"/>
        </w:rPr>
      </w:pPr>
      <w:r w:rsidRPr="002240D2">
        <w:rPr>
          <w:lang w:val="hr-HR"/>
        </w:rPr>
        <w:t>2.1.1.1.1.</w:t>
      </w:r>
      <w:r w:rsidRPr="002240D2">
        <w:rPr>
          <w:lang w:val="hr-HR"/>
        </w:rPr>
        <w:tab/>
        <w:t>Intervencije fondova</w:t>
      </w:r>
    </w:p>
    <w:p w14:paraId="08B7B0F7" w14:textId="77777777" w:rsidR="00AE6FBD" w:rsidRPr="002240D2" w:rsidRDefault="00AE6FBD" w:rsidP="00094E89">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0A0CB7EB" w14:textId="77777777" w:rsidR="00AE6FBD" w:rsidRPr="002240D2" w:rsidRDefault="00AE6FBD" w:rsidP="00094E89">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412CD8" w:rsidRPr="004669C9" w14:paraId="10BA898D" w14:textId="77777777" w:rsidTr="004865A3">
        <w:tc>
          <w:tcPr>
            <w:tcW w:w="8724" w:type="dxa"/>
          </w:tcPr>
          <w:p w14:paraId="5E2EC90D" w14:textId="6D8F057A" w:rsidR="00592D5F" w:rsidRPr="002240D2" w:rsidRDefault="0056376C" w:rsidP="00A969B8">
            <w:pPr>
              <w:pStyle w:val="ListParagraph"/>
              <w:numPr>
                <w:ilvl w:val="0"/>
                <w:numId w:val="89"/>
              </w:numPr>
              <w:spacing w:before="60" w:after="60"/>
              <w:rPr>
                <w:i/>
                <w:sz w:val="22"/>
                <w:szCs w:val="22"/>
                <w:lang w:val="hr-HR"/>
              </w:rPr>
            </w:pPr>
            <w:bookmarkStart w:id="3" w:name="_Hlk74396912"/>
            <w:r w:rsidRPr="00561827">
              <w:rPr>
                <w:i/>
                <w:sz w:val="22"/>
                <w:szCs w:val="22"/>
                <w:lang w:val="hr-HR"/>
              </w:rPr>
              <w:t xml:space="preserve">U skladu sa Strategijom prilagodbe klimatskim promjenama u RH predviđaju se slijedeće </w:t>
            </w:r>
            <w:proofErr w:type="spellStart"/>
            <w:r w:rsidRPr="00561827">
              <w:rPr>
                <w:i/>
                <w:sz w:val="22"/>
                <w:szCs w:val="22"/>
                <w:lang w:val="hr-HR"/>
              </w:rPr>
              <w:t>aktivnosti:</w:t>
            </w:r>
            <w:r w:rsidR="00A4499F">
              <w:rPr>
                <w:i/>
                <w:sz w:val="22"/>
                <w:szCs w:val="22"/>
                <w:lang w:val="hr-HR"/>
              </w:rPr>
              <w:t>Aktivnosti</w:t>
            </w:r>
            <w:proofErr w:type="spellEnd"/>
            <w:r w:rsidR="00A4499F">
              <w:rPr>
                <w:i/>
                <w:sz w:val="22"/>
                <w:szCs w:val="22"/>
                <w:lang w:val="hr-HR"/>
              </w:rPr>
              <w:t xml:space="preserve"> </w:t>
            </w:r>
            <w:r w:rsidR="009B2E28">
              <w:rPr>
                <w:i/>
                <w:sz w:val="22"/>
                <w:szCs w:val="22"/>
                <w:lang w:val="hr-HR"/>
              </w:rPr>
              <w:t>j</w:t>
            </w:r>
            <w:r w:rsidR="00592D5F" w:rsidRPr="002240D2">
              <w:rPr>
                <w:i/>
                <w:sz w:val="22"/>
                <w:szCs w:val="22"/>
                <w:lang w:val="hr-HR"/>
              </w:rPr>
              <w:t>ačanj</w:t>
            </w:r>
            <w:r w:rsidR="009B2E28">
              <w:rPr>
                <w:i/>
                <w:sz w:val="22"/>
                <w:szCs w:val="22"/>
                <w:lang w:val="hr-HR"/>
              </w:rPr>
              <w:t>a</w:t>
            </w:r>
            <w:r w:rsidR="00592D5F" w:rsidRPr="002240D2">
              <w:rPr>
                <w:i/>
                <w:sz w:val="22"/>
                <w:szCs w:val="22"/>
                <w:lang w:val="hr-HR"/>
              </w:rPr>
              <w:t xml:space="preserve"> sustava za praćenje i procjenu  klimatskih promjena </w:t>
            </w:r>
          </w:p>
          <w:p w14:paraId="43E3E5A4" w14:textId="2067F7B7" w:rsidR="00592D5F" w:rsidRPr="002240D2" w:rsidRDefault="009B2E28" w:rsidP="00A969B8">
            <w:pPr>
              <w:pStyle w:val="ListParagraph"/>
              <w:numPr>
                <w:ilvl w:val="0"/>
                <w:numId w:val="89"/>
              </w:numPr>
              <w:spacing w:before="60" w:after="60"/>
              <w:rPr>
                <w:i/>
                <w:sz w:val="22"/>
                <w:szCs w:val="22"/>
                <w:lang w:val="hr-HR"/>
              </w:rPr>
            </w:pPr>
            <w:r>
              <w:rPr>
                <w:i/>
                <w:sz w:val="22"/>
                <w:szCs w:val="22"/>
                <w:lang w:val="hr-HR"/>
              </w:rPr>
              <w:t xml:space="preserve">Aktivnosti </w:t>
            </w:r>
            <w:r w:rsidR="00D003A9">
              <w:rPr>
                <w:i/>
                <w:sz w:val="22"/>
                <w:szCs w:val="22"/>
                <w:lang w:val="hr-HR"/>
              </w:rPr>
              <w:t>u</w:t>
            </w:r>
            <w:r w:rsidR="00592D5F" w:rsidRPr="002240D2">
              <w:rPr>
                <w:i/>
                <w:sz w:val="22"/>
                <w:szCs w:val="22"/>
                <w:lang w:val="hr-HR"/>
              </w:rPr>
              <w:t>spostav</w:t>
            </w:r>
            <w:r w:rsidR="00D003A9">
              <w:rPr>
                <w:i/>
                <w:sz w:val="22"/>
                <w:szCs w:val="22"/>
                <w:lang w:val="hr-HR"/>
              </w:rPr>
              <w:t>e</w:t>
            </w:r>
            <w:r w:rsidR="00592D5F" w:rsidRPr="002240D2">
              <w:rPr>
                <w:i/>
                <w:sz w:val="22"/>
                <w:szCs w:val="22"/>
                <w:lang w:val="hr-HR"/>
              </w:rPr>
              <w:t xml:space="preserve"> nacionalnog centra za usklađenu provedbu politike prilagodbe klimatskim promjenama </w:t>
            </w:r>
            <w:r w:rsidR="00894DC5" w:rsidRPr="00894DC5">
              <w:rPr>
                <w:i/>
                <w:sz w:val="22"/>
                <w:szCs w:val="22"/>
                <w:lang w:val="hr-HR"/>
              </w:rPr>
              <w:t>kroz unapređenje i jačanje infrastrukturnih, računalnih, digitalnih, stručno-znanstvenih i ljudskih kapaciteta neophodnih za razvoj visokokvalitetnog, pouzdanog i pravovremenog sustava potpore prilagodbi Republike Hrvatske na klimatske promjene</w:t>
            </w:r>
          </w:p>
          <w:p w14:paraId="18EDB054" w14:textId="0A03B3B5" w:rsidR="00592D5F" w:rsidRPr="002240D2" w:rsidRDefault="00592D5F" w:rsidP="00A969B8">
            <w:pPr>
              <w:pStyle w:val="ListParagraph"/>
              <w:numPr>
                <w:ilvl w:val="0"/>
                <w:numId w:val="89"/>
              </w:numPr>
              <w:spacing w:before="60" w:after="60"/>
              <w:rPr>
                <w:i/>
                <w:sz w:val="22"/>
                <w:szCs w:val="22"/>
                <w:lang w:val="hr-HR"/>
              </w:rPr>
            </w:pPr>
            <w:r w:rsidRPr="002240D2">
              <w:rPr>
                <w:i/>
                <w:sz w:val="22"/>
                <w:szCs w:val="22"/>
                <w:lang w:val="hr-HR"/>
              </w:rPr>
              <w:t xml:space="preserve">Aktivnosti ulaganja u primijenjena istraživanja za rješenja za prilagodbu klimatskim promjenama i upravljanju rizicima od katastrofa </w:t>
            </w:r>
          </w:p>
          <w:p w14:paraId="719241A2" w14:textId="271F21D1" w:rsidR="00592D5F" w:rsidRPr="002240D2" w:rsidRDefault="00592D5F" w:rsidP="00A969B8">
            <w:pPr>
              <w:pStyle w:val="ListParagraph"/>
              <w:numPr>
                <w:ilvl w:val="0"/>
                <w:numId w:val="89"/>
              </w:numPr>
              <w:spacing w:before="60" w:after="60"/>
              <w:rPr>
                <w:i/>
                <w:sz w:val="22"/>
                <w:szCs w:val="22"/>
                <w:lang w:val="hr-HR"/>
              </w:rPr>
            </w:pPr>
            <w:r w:rsidRPr="002240D2">
              <w:rPr>
                <w:i/>
                <w:sz w:val="22"/>
                <w:szCs w:val="22"/>
                <w:lang w:val="hr-HR"/>
              </w:rPr>
              <w:t xml:space="preserve">Aktivnosti </w:t>
            </w:r>
            <w:r w:rsidR="00F20AFD" w:rsidRPr="00F20AFD">
              <w:rPr>
                <w:i/>
                <w:sz w:val="22"/>
                <w:szCs w:val="22"/>
                <w:lang w:val="hr-HR"/>
              </w:rPr>
              <w:t>jačanja institucionalnih kapaciteta za integriranje klimatskih ciljeva u projekte i strateške i planske dokumente</w:t>
            </w:r>
          </w:p>
          <w:p w14:paraId="09EDA979" w14:textId="598F0C4E" w:rsidR="00592D5F" w:rsidRPr="002240D2" w:rsidRDefault="00592D5F" w:rsidP="00A969B8">
            <w:pPr>
              <w:pStyle w:val="ListParagraph"/>
              <w:numPr>
                <w:ilvl w:val="0"/>
                <w:numId w:val="89"/>
              </w:numPr>
              <w:spacing w:before="60" w:after="60"/>
              <w:rPr>
                <w:i/>
                <w:sz w:val="22"/>
                <w:szCs w:val="22"/>
                <w:lang w:val="hr-HR"/>
              </w:rPr>
            </w:pPr>
            <w:r w:rsidRPr="002240D2">
              <w:rPr>
                <w:i/>
                <w:sz w:val="22"/>
                <w:szCs w:val="22"/>
                <w:lang w:val="hr-HR"/>
              </w:rPr>
              <w:t xml:space="preserve">Aktivnosti podrške </w:t>
            </w:r>
            <w:r w:rsidR="00DE4F49">
              <w:rPr>
                <w:i/>
                <w:sz w:val="22"/>
                <w:szCs w:val="22"/>
                <w:lang w:val="hr-HR"/>
              </w:rPr>
              <w:t>nacionalnoj, regionalnoj i</w:t>
            </w:r>
            <w:r w:rsidRPr="002240D2">
              <w:rPr>
                <w:i/>
                <w:sz w:val="22"/>
                <w:szCs w:val="22"/>
                <w:lang w:val="hr-HR"/>
              </w:rPr>
              <w:t xml:space="preserve"> lokalnoj samoupravi u </w:t>
            </w:r>
            <w:r w:rsidR="00A867CF">
              <w:rPr>
                <w:i/>
                <w:sz w:val="22"/>
                <w:szCs w:val="22"/>
                <w:lang w:val="hr-HR"/>
              </w:rPr>
              <w:t>izradi procjena</w:t>
            </w:r>
            <w:r w:rsidRPr="002240D2">
              <w:rPr>
                <w:i/>
                <w:sz w:val="22"/>
                <w:szCs w:val="22"/>
                <w:lang w:val="hr-HR"/>
              </w:rPr>
              <w:t xml:space="preserve"> rizika od katastrofa i klimatskih promjena i podizanj</w:t>
            </w:r>
            <w:r w:rsidR="00A867CF">
              <w:rPr>
                <w:i/>
                <w:sz w:val="22"/>
                <w:szCs w:val="22"/>
                <w:lang w:val="hr-HR"/>
              </w:rPr>
              <w:t>u</w:t>
            </w:r>
            <w:r w:rsidRPr="002240D2">
              <w:rPr>
                <w:i/>
                <w:sz w:val="22"/>
                <w:szCs w:val="22"/>
                <w:lang w:val="hr-HR"/>
              </w:rPr>
              <w:t xml:space="preserve"> otpornosti na katastrofe, kao i </w:t>
            </w:r>
            <w:r w:rsidR="00EB596E">
              <w:rPr>
                <w:i/>
                <w:sz w:val="22"/>
                <w:szCs w:val="22"/>
                <w:lang w:val="hr-HR"/>
              </w:rPr>
              <w:t xml:space="preserve">u </w:t>
            </w:r>
            <w:r w:rsidRPr="002240D2">
              <w:rPr>
                <w:i/>
                <w:sz w:val="22"/>
                <w:szCs w:val="22"/>
                <w:lang w:val="hr-HR"/>
              </w:rPr>
              <w:t>poduzimanju rješenja kojima će se jačati otpornost na klimatske promjene</w:t>
            </w:r>
          </w:p>
          <w:p w14:paraId="68DB0F89" w14:textId="54F25B56" w:rsidR="007275CF" w:rsidRPr="007003E5" w:rsidRDefault="007275CF" w:rsidP="00A969B8">
            <w:pPr>
              <w:pStyle w:val="ListParagraph"/>
              <w:numPr>
                <w:ilvl w:val="0"/>
                <w:numId w:val="89"/>
              </w:numPr>
              <w:spacing w:before="60" w:after="60"/>
              <w:rPr>
                <w:i/>
                <w:sz w:val="22"/>
                <w:szCs w:val="22"/>
                <w:lang w:val="hr-HR"/>
              </w:rPr>
            </w:pPr>
            <w:r>
              <w:rPr>
                <w:i/>
                <w:sz w:val="22"/>
                <w:szCs w:val="22"/>
                <w:lang w:val="hr-HR"/>
              </w:rPr>
              <w:t xml:space="preserve">Aktivnosti podrške u provedbi mjera iz Strategije upravljanja rizicima od katastrofa </w:t>
            </w:r>
          </w:p>
          <w:p w14:paraId="7A34BC3F" w14:textId="5058953C" w:rsidR="00957802" w:rsidRPr="00A01396" w:rsidRDefault="00957802" w:rsidP="00A969B8">
            <w:pPr>
              <w:pStyle w:val="ListParagraph"/>
              <w:numPr>
                <w:ilvl w:val="0"/>
                <w:numId w:val="89"/>
              </w:numPr>
              <w:spacing w:before="60" w:after="60"/>
              <w:rPr>
                <w:i/>
                <w:sz w:val="22"/>
                <w:szCs w:val="22"/>
                <w:lang w:val="hr-HR"/>
              </w:rPr>
            </w:pPr>
            <w:bookmarkStart w:id="4" w:name="_Hlk85110745"/>
            <w:r>
              <w:rPr>
                <w:i/>
                <w:sz w:val="22"/>
                <w:szCs w:val="22"/>
                <w:lang w:val="hr-HR"/>
              </w:rPr>
              <w:t>Aktivnosti p</w:t>
            </w:r>
            <w:r w:rsidRPr="00A01396">
              <w:rPr>
                <w:i/>
                <w:sz w:val="22"/>
                <w:szCs w:val="22"/>
                <w:lang w:val="hr-HR"/>
              </w:rPr>
              <w:t>odizanj</w:t>
            </w:r>
            <w:r>
              <w:rPr>
                <w:i/>
                <w:sz w:val="22"/>
                <w:szCs w:val="22"/>
                <w:lang w:val="hr-HR"/>
              </w:rPr>
              <w:t>a</w:t>
            </w:r>
            <w:r w:rsidRPr="00A01396">
              <w:rPr>
                <w:i/>
                <w:sz w:val="22"/>
                <w:szCs w:val="22"/>
                <w:lang w:val="hr-HR"/>
              </w:rPr>
              <w:t xml:space="preserve"> javne svijesti i provedba edukativnih aktivnosti građana, JLP(R)S i TDU na temu smanjenja rizika od katastrofa </w:t>
            </w:r>
          </w:p>
          <w:p w14:paraId="6C67B627" w14:textId="64634573" w:rsidR="00957802" w:rsidRPr="002240D2" w:rsidDel="00B0604C" w:rsidRDefault="00957802" w:rsidP="00A969B8">
            <w:pPr>
              <w:pStyle w:val="ListParagraph"/>
              <w:numPr>
                <w:ilvl w:val="0"/>
                <w:numId w:val="102"/>
              </w:numPr>
              <w:spacing w:before="60" w:after="60"/>
              <w:rPr>
                <w:i/>
                <w:sz w:val="22"/>
                <w:szCs w:val="22"/>
                <w:lang w:val="hr-HR"/>
              </w:rPr>
            </w:pPr>
            <w:r>
              <w:rPr>
                <w:i/>
                <w:sz w:val="22"/>
                <w:szCs w:val="22"/>
                <w:lang w:val="hr-HR"/>
              </w:rPr>
              <w:t xml:space="preserve">Aktivnosti </w:t>
            </w:r>
            <w:r w:rsidRPr="00B0604C">
              <w:rPr>
                <w:i/>
                <w:sz w:val="22"/>
                <w:szCs w:val="22"/>
                <w:lang w:val="hr-HR"/>
              </w:rPr>
              <w:t>jačanja sposobnosti upravljanja rizicima od poplava</w:t>
            </w:r>
            <w:r w:rsidRPr="002240D2" w:rsidDel="00B0604C">
              <w:rPr>
                <w:i/>
                <w:sz w:val="22"/>
                <w:szCs w:val="22"/>
                <w:lang w:val="hr-HR"/>
              </w:rPr>
              <w:t>, uključujući izgradnje brana i poticanje prirodnih rješenja za obranu od poplava</w:t>
            </w:r>
            <w:r>
              <w:rPr>
                <w:i/>
                <w:sz w:val="22"/>
                <w:szCs w:val="22"/>
                <w:lang w:val="hr-HR"/>
              </w:rPr>
              <w:t>:</w:t>
            </w:r>
          </w:p>
          <w:bookmarkEnd w:id="4"/>
          <w:p w14:paraId="340660BF" w14:textId="77777777" w:rsidR="00957802" w:rsidRPr="007415B8" w:rsidRDefault="00957802" w:rsidP="007415B8">
            <w:pPr>
              <w:pStyle w:val="ListParagraph"/>
              <w:spacing w:before="60" w:after="60"/>
              <w:ind w:left="1080"/>
              <w:rPr>
                <w:i/>
                <w:sz w:val="22"/>
                <w:szCs w:val="22"/>
                <w:lang w:val="hr-HR"/>
              </w:rPr>
            </w:pPr>
            <w:r>
              <w:rPr>
                <w:i/>
                <w:sz w:val="22"/>
                <w:szCs w:val="22"/>
                <w:lang w:val="hr-HR"/>
              </w:rPr>
              <w:t>-</w:t>
            </w:r>
            <w:r w:rsidRPr="007415B8">
              <w:rPr>
                <w:i/>
                <w:sz w:val="22"/>
                <w:szCs w:val="22"/>
                <w:lang w:val="hr-HR"/>
              </w:rPr>
              <w:t>Prilagodba i povećanje otpornosti postojeće vodne infrastrukture na povećanja rizika od poplava uzrokovanih prvenstveno klimatskim promjenama.</w:t>
            </w:r>
          </w:p>
          <w:p w14:paraId="73BA5BD8" w14:textId="77777777" w:rsidR="00957802" w:rsidRPr="007415B8" w:rsidRDefault="00957802" w:rsidP="007415B8">
            <w:pPr>
              <w:pStyle w:val="ListParagraph"/>
              <w:spacing w:before="60" w:after="60"/>
              <w:ind w:left="1080"/>
              <w:rPr>
                <w:i/>
                <w:sz w:val="22"/>
                <w:szCs w:val="22"/>
                <w:lang w:val="hr-HR"/>
              </w:rPr>
            </w:pPr>
            <w:r>
              <w:rPr>
                <w:i/>
                <w:sz w:val="22"/>
                <w:szCs w:val="22"/>
                <w:lang w:val="hr-HR"/>
              </w:rPr>
              <w:t>-</w:t>
            </w:r>
            <w:r w:rsidRPr="007415B8">
              <w:rPr>
                <w:i/>
                <w:sz w:val="22"/>
                <w:szCs w:val="22"/>
                <w:lang w:val="hr-HR"/>
              </w:rPr>
              <w:t>Dalji razvoj prikupljanja i sistematizacije podataka i podloga – monitoring voda (oprema za provođenje terenskih istraživanja, oprema uspostave informacijskih sustava i automatsko i on- line praćenje podataka)</w:t>
            </w:r>
          </w:p>
          <w:p w14:paraId="4F627337" w14:textId="2E429574" w:rsidR="00957802" w:rsidRPr="007415B8" w:rsidRDefault="00FC07AB" w:rsidP="007415B8">
            <w:pPr>
              <w:pStyle w:val="ListParagraph"/>
              <w:spacing w:before="60" w:after="60"/>
              <w:ind w:left="1080"/>
              <w:rPr>
                <w:i/>
                <w:sz w:val="22"/>
                <w:szCs w:val="22"/>
                <w:lang w:val="hr-HR"/>
              </w:rPr>
            </w:pPr>
            <w:r>
              <w:rPr>
                <w:i/>
                <w:sz w:val="22"/>
                <w:szCs w:val="22"/>
                <w:lang w:val="hr-HR"/>
              </w:rPr>
              <w:t>-</w:t>
            </w:r>
            <w:r w:rsidR="00957802">
              <w:rPr>
                <w:i/>
                <w:sz w:val="22"/>
                <w:szCs w:val="22"/>
                <w:lang w:val="hr-HR"/>
              </w:rPr>
              <w:t xml:space="preserve">Razvoj </w:t>
            </w:r>
            <w:r w:rsidR="00957802" w:rsidRPr="007415B8">
              <w:rPr>
                <w:i/>
                <w:sz w:val="22"/>
                <w:szCs w:val="22"/>
                <w:lang w:val="hr-HR"/>
              </w:rPr>
              <w:t xml:space="preserve">infrastrukture za smanjenje rizika od poplava prioritetno za smanjenje rizika vezanih uz tri izdvojena izvora plavljenja: izlijevanje rijeka (uslijed intenzivnih oborina), bujičnih poplava (mali vodotoci i intenzivne oborine kratkih intenziteta i s njima povezani rizici pojave erozija odnosno gubitka tala i klizišta) i poplave uzrokovane visokim razinama mora (olujni uspori i </w:t>
            </w:r>
            <w:proofErr w:type="spellStart"/>
            <w:r w:rsidR="00957802" w:rsidRPr="007415B8">
              <w:rPr>
                <w:i/>
                <w:sz w:val="22"/>
                <w:szCs w:val="22"/>
                <w:lang w:val="hr-HR"/>
              </w:rPr>
              <w:t>šćige</w:t>
            </w:r>
            <w:proofErr w:type="spellEnd"/>
            <w:r w:rsidR="00957802" w:rsidRPr="007415B8">
              <w:rPr>
                <w:i/>
                <w:sz w:val="22"/>
                <w:szCs w:val="22"/>
                <w:lang w:val="hr-HR"/>
              </w:rPr>
              <w:t xml:space="preserve"> i s njima povezani problemi </w:t>
            </w:r>
            <w:proofErr w:type="spellStart"/>
            <w:r w:rsidR="00957802" w:rsidRPr="007415B8">
              <w:rPr>
                <w:i/>
                <w:sz w:val="22"/>
                <w:szCs w:val="22"/>
                <w:lang w:val="hr-HR"/>
              </w:rPr>
              <w:t>zaslanjenja</w:t>
            </w:r>
            <w:proofErr w:type="spellEnd"/>
            <w:r w:rsidR="00957802" w:rsidRPr="007415B8">
              <w:rPr>
                <w:i/>
                <w:sz w:val="22"/>
                <w:szCs w:val="22"/>
                <w:lang w:val="hr-HR"/>
              </w:rPr>
              <w:t xml:space="preserve"> tala u području niskih obala odnosno ušća rijeka tipa delte).</w:t>
            </w:r>
          </w:p>
          <w:p w14:paraId="0EEAE7AA" w14:textId="39B569AD" w:rsidR="00957802" w:rsidRPr="007415B8" w:rsidRDefault="00957802" w:rsidP="00A969B8">
            <w:pPr>
              <w:pStyle w:val="ListParagraph"/>
              <w:numPr>
                <w:ilvl w:val="0"/>
                <w:numId w:val="138"/>
              </w:numPr>
              <w:spacing w:before="60" w:after="60"/>
              <w:rPr>
                <w:i/>
                <w:sz w:val="22"/>
                <w:szCs w:val="22"/>
                <w:lang w:val="hr-HR"/>
              </w:rPr>
            </w:pPr>
            <w:r>
              <w:rPr>
                <w:i/>
                <w:sz w:val="22"/>
                <w:szCs w:val="22"/>
                <w:lang w:val="hr-HR"/>
              </w:rPr>
              <w:t>Aktivnosti j</w:t>
            </w:r>
            <w:r w:rsidRPr="007415B8">
              <w:rPr>
                <w:i/>
                <w:sz w:val="22"/>
                <w:szCs w:val="22"/>
                <w:lang w:val="hr-HR"/>
              </w:rPr>
              <w:t>ačanj</w:t>
            </w:r>
            <w:r>
              <w:rPr>
                <w:i/>
                <w:sz w:val="22"/>
                <w:szCs w:val="22"/>
                <w:lang w:val="hr-HR"/>
              </w:rPr>
              <w:t>a</w:t>
            </w:r>
            <w:r w:rsidRPr="007415B8">
              <w:rPr>
                <w:i/>
                <w:sz w:val="22"/>
                <w:szCs w:val="22"/>
                <w:lang w:val="hr-HR"/>
              </w:rPr>
              <w:t xml:space="preserve"> sposobnosti upravljanja rizicima od požara </w:t>
            </w:r>
            <w:r>
              <w:rPr>
                <w:i/>
                <w:sz w:val="22"/>
                <w:szCs w:val="22"/>
                <w:lang w:val="hr-HR"/>
              </w:rPr>
              <w:t>otvorenog tipa, uključujući  IKT sustave za rano otkrivanje požara</w:t>
            </w:r>
          </w:p>
          <w:p w14:paraId="79DC3286" w14:textId="22D20C43" w:rsidR="2FCF63D5" w:rsidRDefault="01B3756C" w:rsidP="01B3756C">
            <w:pPr>
              <w:pStyle w:val="ListParagraph"/>
              <w:numPr>
                <w:ilvl w:val="0"/>
                <w:numId w:val="138"/>
              </w:numPr>
              <w:spacing w:before="60" w:after="60"/>
              <w:rPr>
                <w:i/>
                <w:iCs/>
                <w:sz w:val="22"/>
                <w:szCs w:val="22"/>
                <w:lang w:val="hr-HR"/>
              </w:rPr>
            </w:pPr>
            <w:r w:rsidRPr="01B3756C">
              <w:rPr>
                <w:i/>
                <w:iCs/>
                <w:sz w:val="22"/>
                <w:szCs w:val="22"/>
                <w:lang w:val="hr-HR"/>
              </w:rPr>
              <w:t xml:space="preserve">Aktivnosti jačanja kapaciteta za </w:t>
            </w:r>
            <w:r w:rsidR="00F87A77">
              <w:rPr>
                <w:i/>
                <w:iCs/>
                <w:sz w:val="22"/>
                <w:szCs w:val="22"/>
                <w:lang w:val="hr-HR"/>
              </w:rPr>
              <w:t xml:space="preserve">vatrogastvo i </w:t>
            </w:r>
            <w:r w:rsidRPr="01B3756C">
              <w:rPr>
                <w:i/>
                <w:iCs/>
                <w:sz w:val="22"/>
                <w:szCs w:val="22"/>
                <w:lang w:val="hr-HR"/>
              </w:rPr>
              <w:t xml:space="preserve">protupožarnu zaštitu kroz ulaganje u izgradnju/obnovu vatrogasnih domova i </w:t>
            </w:r>
            <w:r w:rsidR="00A3239F">
              <w:rPr>
                <w:i/>
                <w:iCs/>
                <w:sz w:val="22"/>
                <w:szCs w:val="22"/>
                <w:lang w:val="hr-HR"/>
              </w:rPr>
              <w:t>ostalu vezanu vatrogasnu infrastrukturu</w:t>
            </w:r>
            <w:r w:rsidRPr="01B3756C">
              <w:rPr>
                <w:i/>
                <w:iCs/>
                <w:sz w:val="22"/>
                <w:szCs w:val="22"/>
                <w:lang w:val="hr-HR"/>
              </w:rPr>
              <w:t>, opremanje izgrađenih/obnovljenih objekata te opremanje vatrogasnih službi kroz nabavu vatrogasnih vozila i ostale opreme</w:t>
            </w:r>
            <w:r w:rsidR="00CF1586">
              <w:rPr>
                <w:i/>
                <w:iCs/>
                <w:sz w:val="22"/>
                <w:szCs w:val="22"/>
                <w:lang w:val="hr-HR"/>
              </w:rPr>
              <w:t xml:space="preserve"> na potpomognutim i brdsko-planinskim podru</w:t>
            </w:r>
            <w:r w:rsidR="00CA1A61">
              <w:rPr>
                <w:i/>
                <w:iCs/>
                <w:sz w:val="22"/>
                <w:szCs w:val="22"/>
                <w:lang w:val="hr-HR"/>
              </w:rPr>
              <w:t>čjima</w:t>
            </w:r>
          </w:p>
          <w:p w14:paraId="61014B60" w14:textId="77777777" w:rsidR="008A0C5F" w:rsidRDefault="00957802" w:rsidP="00A969B8">
            <w:pPr>
              <w:pStyle w:val="ListParagraph"/>
              <w:numPr>
                <w:ilvl w:val="0"/>
                <w:numId w:val="138"/>
              </w:numPr>
              <w:spacing w:before="60" w:after="60"/>
              <w:rPr>
                <w:i/>
                <w:sz w:val="22"/>
                <w:szCs w:val="22"/>
                <w:lang w:val="hr-HR"/>
              </w:rPr>
            </w:pPr>
            <w:r w:rsidRPr="00B0604C">
              <w:rPr>
                <w:i/>
                <w:sz w:val="22"/>
                <w:szCs w:val="22"/>
                <w:lang w:val="hr-HR"/>
              </w:rPr>
              <w:t>Aktivnosti j</w:t>
            </w:r>
            <w:r w:rsidRPr="007415B8">
              <w:rPr>
                <w:i/>
                <w:sz w:val="22"/>
                <w:szCs w:val="22"/>
                <w:lang w:val="hr-HR"/>
              </w:rPr>
              <w:t>ačanj</w:t>
            </w:r>
            <w:r w:rsidRPr="00B0604C">
              <w:rPr>
                <w:i/>
                <w:sz w:val="22"/>
                <w:szCs w:val="22"/>
                <w:lang w:val="hr-HR"/>
              </w:rPr>
              <w:t>a</w:t>
            </w:r>
            <w:r w:rsidRPr="007415B8">
              <w:rPr>
                <w:i/>
                <w:sz w:val="22"/>
                <w:szCs w:val="22"/>
                <w:lang w:val="hr-HR"/>
              </w:rPr>
              <w:t xml:space="preserve"> sposobnosti upravljanja rizicima od potresa</w:t>
            </w:r>
          </w:p>
          <w:p w14:paraId="3D29D72A" w14:textId="77777777" w:rsidR="00311EDA" w:rsidRDefault="00957802" w:rsidP="00A969B8">
            <w:pPr>
              <w:pStyle w:val="ListParagraph"/>
              <w:numPr>
                <w:ilvl w:val="0"/>
                <w:numId w:val="138"/>
              </w:numPr>
              <w:spacing w:before="60" w:after="60"/>
              <w:rPr>
                <w:i/>
                <w:sz w:val="22"/>
                <w:szCs w:val="22"/>
                <w:lang w:val="hr-HR"/>
              </w:rPr>
            </w:pPr>
            <w:r>
              <w:rPr>
                <w:i/>
                <w:sz w:val="22"/>
                <w:szCs w:val="22"/>
                <w:lang w:val="hr-HR"/>
              </w:rPr>
              <w:lastRenderedPageBreak/>
              <w:t>Aktivnosti</w:t>
            </w:r>
            <w:r w:rsidR="008A0C5F">
              <w:rPr>
                <w:i/>
                <w:sz w:val="22"/>
                <w:szCs w:val="22"/>
                <w:lang w:val="hr-HR"/>
              </w:rPr>
              <w:t xml:space="preserve"> </w:t>
            </w:r>
            <w:r>
              <w:rPr>
                <w:i/>
                <w:sz w:val="22"/>
                <w:szCs w:val="22"/>
                <w:lang w:val="hr-HR"/>
              </w:rPr>
              <w:t>u</w:t>
            </w:r>
            <w:r w:rsidRPr="00B0604C">
              <w:rPr>
                <w:i/>
                <w:sz w:val="22"/>
                <w:szCs w:val="22"/>
                <w:lang w:val="hr-HR"/>
              </w:rPr>
              <w:t>pravljanj</w:t>
            </w:r>
            <w:r>
              <w:rPr>
                <w:i/>
                <w:sz w:val="22"/>
                <w:szCs w:val="22"/>
                <w:lang w:val="hr-HR"/>
              </w:rPr>
              <w:t>a</w:t>
            </w:r>
            <w:r w:rsidRPr="00B0604C">
              <w:rPr>
                <w:i/>
                <w:sz w:val="22"/>
                <w:szCs w:val="22"/>
                <w:lang w:val="hr-HR"/>
              </w:rPr>
              <w:t xml:space="preserve"> rizicima uzrok</w:t>
            </w:r>
            <w:r w:rsidRPr="002C30C6">
              <w:rPr>
                <w:i/>
                <w:sz w:val="22"/>
                <w:szCs w:val="22"/>
                <w:lang w:val="hr-HR"/>
              </w:rPr>
              <w:t>ovanim ljudskim djelovanjem</w:t>
            </w:r>
            <w:r>
              <w:rPr>
                <w:i/>
                <w:sz w:val="22"/>
                <w:szCs w:val="22"/>
                <w:lang w:val="hr-HR"/>
              </w:rPr>
              <w:t>, posebice aktivnosti razminiranja preostalog minski sumnjivog područja RH</w:t>
            </w:r>
          </w:p>
          <w:p w14:paraId="232E5B8A" w14:textId="77777777" w:rsidR="00311EDA" w:rsidRDefault="00957802" w:rsidP="00A969B8">
            <w:pPr>
              <w:pStyle w:val="ListParagraph"/>
              <w:numPr>
                <w:ilvl w:val="0"/>
                <w:numId w:val="138"/>
              </w:numPr>
              <w:spacing w:before="60" w:after="60"/>
              <w:rPr>
                <w:i/>
                <w:sz w:val="22"/>
                <w:szCs w:val="22"/>
                <w:lang w:val="hr-HR"/>
              </w:rPr>
            </w:pPr>
            <w:r w:rsidRPr="00311EDA">
              <w:rPr>
                <w:i/>
                <w:sz w:val="22"/>
                <w:szCs w:val="22"/>
                <w:lang w:val="hr-HR"/>
              </w:rPr>
              <w:t>Aktivnosti povećanja spremnosti za upravljanje katastrofama, odnosno poboljšanju pripravnosti i kapaciteta za odgovor u sustavu civilne zaštite kroz razvijanje operativnih sposobnosti za djelovanje u velikim nesrećama i katastrofama:</w:t>
            </w:r>
          </w:p>
          <w:p w14:paraId="4C77FCFB" w14:textId="22A4F6E8" w:rsidR="00957802" w:rsidRPr="002C30C6" w:rsidRDefault="00957802" w:rsidP="00365ACB">
            <w:pPr>
              <w:pStyle w:val="ListParagraph"/>
              <w:spacing w:before="60" w:after="60"/>
              <w:ind w:left="1080"/>
              <w:rPr>
                <w:i/>
                <w:sz w:val="22"/>
                <w:szCs w:val="22"/>
                <w:lang w:val="hr-HR"/>
              </w:rPr>
            </w:pPr>
            <w:r w:rsidRPr="00311EDA">
              <w:rPr>
                <w:i/>
                <w:sz w:val="22"/>
                <w:szCs w:val="22"/>
                <w:lang w:val="hr-HR"/>
              </w:rPr>
              <w:t>-</w:t>
            </w:r>
            <w:r w:rsidRPr="002C30C6">
              <w:rPr>
                <w:i/>
                <w:sz w:val="22"/>
                <w:szCs w:val="22"/>
                <w:lang w:val="hr-HR"/>
              </w:rPr>
              <w:t xml:space="preserve">Izgradnja i opremanje kapaciteta sustava </w:t>
            </w:r>
            <w:r w:rsidRPr="00311EDA">
              <w:rPr>
                <w:i/>
                <w:sz w:val="22"/>
                <w:szCs w:val="22"/>
                <w:lang w:val="hr-HR"/>
              </w:rPr>
              <w:t>CZ</w:t>
            </w:r>
            <w:r w:rsidRPr="002C30C6" w:rsidDel="009B30DD">
              <w:rPr>
                <w:i/>
                <w:sz w:val="22"/>
                <w:szCs w:val="22"/>
                <w:lang w:val="hr-HR"/>
              </w:rPr>
              <w:t xml:space="preserve"> </w:t>
            </w:r>
            <w:r w:rsidRPr="002C30C6">
              <w:rPr>
                <w:i/>
                <w:sz w:val="22"/>
                <w:szCs w:val="22"/>
                <w:lang w:val="hr-HR"/>
              </w:rPr>
              <w:t>uključujući izgradnju, opremanje i stavljanje u funkciju Nastavnog nacionalnog središta CZ, Operativnog centra CZ – situacijsko središte, izgradnj</w:t>
            </w:r>
            <w:r>
              <w:rPr>
                <w:i/>
                <w:sz w:val="22"/>
                <w:szCs w:val="22"/>
                <w:lang w:val="hr-HR"/>
              </w:rPr>
              <w:t>u</w:t>
            </w:r>
            <w:r w:rsidRPr="002C30C6">
              <w:rPr>
                <w:i/>
                <w:sz w:val="22"/>
                <w:szCs w:val="22"/>
                <w:lang w:val="hr-HR"/>
              </w:rPr>
              <w:t xml:space="preserve"> i opremanje regionalnih centara CZ, razvoj i unaprjeđenje infrastrukturnih kapaciteta svih operativnih snaga sustava CZ</w:t>
            </w:r>
          </w:p>
          <w:p w14:paraId="3230F78F" w14:textId="00779AE9" w:rsidR="00957802" w:rsidRPr="002240D2" w:rsidRDefault="00957802" w:rsidP="009355B1">
            <w:pPr>
              <w:pStyle w:val="ListParagraph"/>
              <w:spacing w:before="60" w:after="60"/>
              <w:ind w:left="1080"/>
              <w:rPr>
                <w:i/>
                <w:sz w:val="22"/>
                <w:szCs w:val="22"/>
                <w:lang w:val="hr-HR"/>
              </w:rPr>
            </w:pPr>
            <w:r>
              <w:rPr>
                <w:i/>
                <w:sz w:val="22"/>
                <w:szCs w:val="22"/>
                <w:lang w:val="hr-HR"/>
              </w:rPr>
              <w:t xml:space="preserve"> -</w:t>
            </w:r>
            <w:r w:rsidRPr="002240D2">
              <w:rPr>
                <w:i/>
                <w:sz w:val="22"/>
                <w:szCs w:val="22"/>
                <w:lang w:val="hr-HR"/>
              </w:rPr>
              <w:t>Razvoj i modernizacija informacijsko-komunikacijskog sustava civilne zaštite</w:t>
            </w:r>
            <w:r w:rsidRPr="002240D2" w:rsidDel="009B30DD">
              <w:rPr>
                <w:i/>
                <w:sz w:val="22"/>
                <w:szCs w:val="22"/>
                <w:lang w:val="hr-HR"/>
              </w:rPr>
              <w:t xml:space="preserve"> </w:t>
            </w:r>
            <w:r w:rsidRPr="002240D2">
              <w:rPr>
                <w:i/>
                <w:sz w:val="22"/>
                <w:szCs w:val="22"/>
                <w:lang w:val="hr-HR"/>
              </w:rPr>
              <w:t>uključujući razvoj i modernizaciju jedinstvenog sustava javnog uzbunjivanja i obavješćivanja, IT infrastrukture i programskih rješenja za uspostavu jedinstvene platforme i sustava upravljanja intervencijama svih operativnih snaga CZ i sustava sigurnosti</w:t>
            </w:r>
          </w:p>
          <w:p w14:paraId="1B9602A4" w14:textId="1D2A71A5" w:rsidR="00B76D3E" w:rsidRPr="002240D2" w:rsidRDefault="00957802" w:rsidP="009355B1">
            <w:pPr>
              <w:pStyle w:val="ListParagraph"/>
              <w:spacing w:before="60" w:after="60"/>
              <w:ind w:left="1080"/>
              <w:rPr>
                <w:i/>
                <w:sz w:val="22"/>
                <w:szCs w:val="22"/>
                <w:lang w:val="hr-HR"/>
              </w:rPr>
            </w:pPr>
            <w:r>
              <w:rPr>
                <w:i/>
                <w:sz w:val="22"/>
                <w:szCs w:val="22"/>
                <w:lang w:val="hr-HR"/>
              </w:rPr>
              <w:t xml:space="preserve"> -</w:t>
            </w:r>
            <w:r w:rsidR="00B76D3E" w:rsidRPr="002240D2">
              <w:rPr>
                <w:i/>
                <w:sz w:val="22"/>
                <w:szCs w:val="22"/>
                <w:lang w:val="hr-HR"/>
              </w:rPr>
              <w:t>Razvijanje operativnih sposobnosti za djelovanje u velikim nesrećama i katastrofama uključujući školovanje, obuku i vježbe svih operativnih snaga CZ, obnovu i proširenje voznog parka i nabavu strojeva, nabavu skupne i osobne zaštitne opreme te opreme i potrepština za zbrinjavanje unesrećenih</w:t>
            </w:r>
          </w:p>
          <w:p w14:paraId="64F01150" w14:textId="76BED37C" w:rsidR="00B76D3E" w:rsidRDefault="00B76D3E" w:rsidP="00A969B8">
            <w:pPr>
              <w:pStyle w:val="ListParagraph"/>
              <w:numPr>
                <w:ilvl w:val="0"/>
                <w:numId w:val="138"/>
              </w:numPr>
              <w:spacing w:before="60" w:after="60"/>
              <w:rPr>
                <w:i/>
                <w:sz w:val="22"/>
                <w:szCs w:val="22"/>
                <w:lang w:val="hr-HR"/>
              </w:rPr>
            </w:pPr>
            <w:r w:rsidRPr="002240D2">
              <w:rPr>
                <w:i/>
                <w:sz w:val="22"/>
                <w:szCs w:val="22"/>
                <w:lang w:val="hr-HR"/>
              </w:rPr>
              <w:t xml:space="preserve">Jačanje institucionalnih kapaciteta za čišćenje vodenih površina (kopnenih voda, mora i podmorja) onečišćenih minsko-eksplozivnim sredstvima </w:t>
            </w:r>
            <w:r w:rsidR="002E56A2" w:rsidRPr="002240D2">
              <w:rPr>
                <w:i/>
                <w:sz w:val="22"/>
                <w:szCs w:val="22"/>
                <w:lang w:val="hr-HR"/>
              </w:rPr>
              <w:t xml:space="preserve"> (ronilački centar Specijalne policije </w:t>
            </w:r>
            <w:r w:rsidRPr="002240D2">
              <w:rPr>
                <w:i/>
                <w:sz w:val="22"/>
                <w:szCs w:val="22"/>
                <w:lang w:val="hr-HR"/>
              </w:rPr>
              <w:t>Mali Lošinj</w:t>
            </w:r>
            <w:r w:rsidR="002E56A2" w:rsidRPr="002240D2">
              <w:rPr>
                <w:i/>
                <w:sz w:val="22"/>
                <w:szCs w:val="22"/>
                <w:lang w:val="hr-HR"/>
              </w:rPr>
              <w:t>)</w:t>
            </w:r>
          </w:p>
          <w:p w14:paraId="3163861A" w14:textId="77777777" w:rsidR="00412CD8" w:rsidRDefault="00957802" w:rsidP="00A969B8">
            <w:pPr>
              <w:pStyle w:val="ListParagraph"/>
              <w:numPr>
                <w:ilvl w:val="0"/>
                <w:numId w:val="139"/>
              </w:numPr>
              <w:spacing w:before="60" w:after="60"/>
              <w:rPr>
                <w:i/>
                <w:sz w:val="22"/>
                <w:szCs w:val="22"/>
                <w:lang w:val="hr-HR"/>
              </w:rPr>
            </w:pPr>
            <w:r w:rsidRPr="007415B8">
              <w:rPr>
                <w:i/>
                <w:sz w:val="22"/>
                <w:szCs w:val="22"/>
                <w:lang w:val="hr-HR"/>
              </w:rPr>
              <w:t xml:space="preserve">Aktivnosti koje će </w:t>
            </w:r>
            <w:proofErr w:type="spellStart"/>
            <w:r w:rsidRPr="007415B8">
              <w:rPr>
                <w:i/>
                <w:sz w:val="22"/>
                <w:szCs w:val="22"/>
                <w:lang w:val="hr-HR"/>
              </w:rPr>
              <w:t>doprinjeti</w:t>
            </w:r>
            <w:proofErr w:type="spellEnd"/>
            <w:r w:rsidRPr="007415B8">
              <w:rPr>
                <w:i/>
                <w:sz w:val="22"/>
                <w:szCs w:val="22"/>
                <w:lang w:val="hr-HR"/>
              </w:rPr>
              <w:t xml:space="preserve"> smanjenju zagađenja vodenih površina uklanjanjem mina i neeksplodiranih ubojnih sredstava</w:t>
            </w:r>
          </w:p>
          <w:p w14:paraId="6554C058" w14:textId="77777777" w:rsidR="005E7463" w:rsidRDefault="005E7463" w:rsidP="005E7463">
            <w:pPr>
              <w:spacing w:before="60" w:after="60"/>
              <w:rPr>
                <w:i/>
                <w:sz w:val="22"/>
                <w:szCs w:val="22"/>
                <w:lang w:val="hr-HR"/>
              </w:rPr>
            </w:pPr>
          </w:p>
          <w:p w14:paraId="20F016EA" w14:textId="77777777" w:rsidR="005E7463" w:rsidRPr="00373953" w:rsidRDefault="005E7463" w:rsidP="005E7463">
            <w:pPr>
              <w:jc w:val="both"/>
              <w:rPr>
                <w:sz w:val="22"/>
                <w:szCs w:val="22"/>
                <w:lang w:val="hr-HR"/>
              </w:rPr>
            </w:pPr>
            <w:proofErr w:type="spellStart"/>
            <w:r w:rsidRPr="00F17274">
              <w:rPr>
                <w:sz w:val="22"/>
                <w:szCs w:val="22"/>
                <w:lang w:val="fr-FR"/>
              </w:rPr>
              <w:t>Aktivnosti</w:t>
            </w:r>
            <w:proofErr w:type="spellEnd"/>
            <w:r w:rsidRPr="00F17274">
              <w:rPr>
                <w:sz w:val="22"/>
                <w:szCs w:val="22"/>
                <w:lang w:val="fr-FR"/>
              </w:rPr>
              <w:t xml:space="preserve"> su </w:t>
            </w:r>
            <w:proofErr w:type="spellStart"/>
            <w:r w:rsidRPr="00F17274">
              <w:rPr>
                <w:sz w:val="22"/>
                <w:szCs w:val="22"/>
                <w:lang w:val="fr-FR"/>
              </w:rPr>
              <w:t>procijenjene</w:t>
            </w:r>
            <w:proofErr w:type="spellEnd"/>
            <w:r w:rsidRPr="00F17274">
              <w:rPr>
                <w:sz w:val="22"/>
                <w:szCs w:val="22"/>
                <w:lang w:val="fr-FR"/>
              </w:rPr>
              <w:t xml:space="preserve"> </w:t>
            </w:r>
            <w:proofErr w:type="spellStart"/>
            <w:r w:rsidRPr="00F17274">
              <w:rPr>
                <w:sz w:val="22"/>
                <w:szCs w:val="22"/>
                <w:lang w:val="fr-FR"/>
              </w:rPr>
              <w:t>kao</w:t>
            </w:r>
            <w:proofErr w:type="spellEnd"/>
            <w:r w:rsidRPr="00F17274">
              <w:rPr>
                <w:sz w:val="22"/>
                <w:szCs w:val="22"/>
                <w:lang w:val="fr-FR"/>
              </w:rPr>
              <w:t xml:space="preserve"> </w:t>
            </w:r>
            <w:proofErr w:type="spellStart"/>
            <w:r w:rsidRPr="00F17274">
              <w:rPr>
                <w:sz w:val="22"/>
                <w:szCs w:val="22"/>
                <w:lang w:val="fr-FR"/>
              </w:rPr>
              <w:t>kompatibilne</w:t>
            </w:r>
            <w:proofErr w:type="spellEnd"/>
            <w:r w:rsidRPr="00F17274">
              <w:rPr>
                <w:sz w:val="22"/>
                <w:szCs w:val="22"/>
                <w:lang w:val="fr-FR"/>
              </w:rPr>
              <w:t xml:space="preserve"> sa DNSH </w:t>
            </w:r>
            <w:proofErr w:type="spellStart"/>
            <w:r w:rsidRPr="00F17274">
              <w:rPr>
                <w:sz w:val="22"/>
                <w:szCs w:val="22"/>
                <w:lang w:val="fr-FR"/>
              </w:rPr>
              <w:t>principom</w:t>
            </w:r>
            <w:proofErr w:type="spellEnd"/>
            <w:r w:rsidRPr="00F17274">
              <w:rPr>
                <w:sz w:val="22"/>
                <w:szCs w:val="22"/>
                <w:lang w:val="fr-FR"/>
              </w:rPr>
              <w:t xml:space="preserve">, </w:t>
            </w:r>
            <w:proofErr w:type="spellStart"/>
            <w:r w:rsidRPr="00F17274">
              <w:rPr>
                <w:sz w:val="22"/>
                <w:szCs w:val="22"/>
                <w:lang w:val="fr-FR"/>
              </w:rPr>
              <w:t>budući</w:t>
            </w:r>
            <w:proofErr w:type="spellEnd"/>
            <w:r w:rsidRPr="00F17274">
              <w:rPr>
                <w:sz w:val="22"/>
                <w:szCs w:val="22"/>
                <w:lang w:val="fr-FR"/>
              </w:rPr>
              <w:t xml:space="preserve"> </w:t>
            </w:r>
            <w:proofErr w:type="gramStart"/>
            <w:r w:rsidRPr="00F17274">
              <w:rPr>
                <w:sz w:val="22"/>
                <w:szCs w:val="22"/>
                <w:lang w:val="fr-FR"/>
              </w:rPr>
              <w:t>da:</w:t>
            </w:r>
            <w:proofErr w:type="gramEnd"/>
          </w:p>
          <w:p w14:paraId="00171BA4" w14:textId="77777777" w:rsidR="00BD2E1E" w:rsidRPr="00F17274" w:rsidRDefault="00BD2E1E" w:rsidP="00F17274">
            <w:pPr>
              <w:pStyle w:val="ListParagraph"/>
              <w:numPr>
                <w:ilvl w:val="0"/>
                <w:numId w:val="139"/>
              </w:numPr>
              <w:rPr>
                <w:sz w:val="22"/>
                <w:szCs w:val="22"/>
                <w:lang w:val="hr-HR"/>
              </w:rPr>
            </w:pPr>
            <w:r w:rsidRPr="00F17274">
              <w:rPr>
                <w:sz w:val="22"/>
                <w:szCs w:val="22"/>
                <w:lang w:val="hr-HR"/>
              </w:rPr>
              <w:t>nemaju značajan negativan utjecaj na okoliš zbog svoje prirode</w:t>
            </w:r>
          </w:p>
          <w:p w14:paraId="118C21E5" w14:textId="15B755BE" w:rsidR="00BD2E1E" w:rsidRPr="00F17274" w:rsidRDefault="00BD2E1E" w:rsidP="00F17274">
            <w:pPr>
              <w:pStyle w:val="ListParagraph"/>
              <w:numPr>
                <w:ilvl w:val="0"/>
                <w:numId w:val="139"/>
              </w:numPr>
              <w:rPr>
                <w:sz w:val="22"/>
                <w:szCs w:val="22"/>
              </w:rPr>
            </w:pPr>
            <w:proofErr w:type="spellStart"/>
            <w:r w:rsidRPr="00F17274">
              <w:rPr>
                <w:sz w:val="22"/>
                <w:szCs w:val="22"/>
              </w:rPr>
              <w:t>ocijenjene</w:t>
            </w:r>
            <w:proofErr w:type="spellEnd"/>
            <w:r w:rsidRPr="00F17274">
              <w:rPr>
                <w:sz w:val="22"/>
                <w:szCs w:val="22"/>
              </w:rPr>
              <w:t xml:space="preserve"> </w:t>
            </w:r>
            <w:proofErr w:type="spellStart"/>
            <w:r w:rsidRPr="00F17274">
              <w:rPr>
                <w:sz w:val="22"/>
                <w:szCs w:val="22"/>
              </w:rPr>
              <w:t>su</w:t>
            </w:r>
            <w:proofErr w:type="spellEnd"/>
            <w:r w:rsidRPr="00F17274">
              <w:rPr>
                <w:sz w:val="22"/>
                <w:szCs w:val="22"/>
              </w:rPr>
              <w:t xml:space="preserve"> </w:t>
            </w:r>
            <w:proofErr w:type="spellStart"/>
            <w:r w:rsidRPr="00F17274">
              <w:rPr>
                <w:sz w:val="22"/>
                <w:szCs w:val="22"/>
              </w:rPr>
              <w:t>kompatibilne</w:t>
            </w:r>
            <w:proofErr w:type="spellEnd"/>
            <w:r w:rsidRPr="00F17274">
              <w:rPr>
                <w:sz w:val="22"/>
                <w:szCs w:val="22"/>
              </w:rPr>
              <w:t xml:space="preserve"> </w:t>
            </w:r>
            <w:proofErr w:type="spellStart"/>
            <w:r w:rsidRPr="00F17274">
              <w:rPr>
                <w:sz w:val="22"/>
                <w:szCs w:val="22"/>
              </w:rPr>
              <w:t>prema</w:t>
            </w:r>
            <w:proofErr w:type="spellEnd"/>
            <w:r w:rsidRPr="00F17274">
              <w:rPr>
                <w:sz w:val="22"/>
                <w:szCs w:val="22"/>
              </w:rPr>
              <w:t xml:space="preserve"> </w:t>
            </w:r>
            <w:proofErr w:type="spellStart"/>
            <w:r w:rsidRPr="00F17274">
              <w:rPr>
                <w:sz w:val="22"/>
                <w:szCs w:val="22"/>
              </w:rPr>
              <w:t>Mehanizmu</w:t>
            </w:r>
            <w:proofErr w:type="spellEnd"/>
            <w:r w:rsidRPr="00F17274">
              <w:rPr>
                <w:sz w:val="22"/>
                <w:szCs w:val="22"/>
              </w:rPr>
              <w:t xml:space="preserve"> za </w:t>
            </w:r>
            <w:proofErr w:type="spellStart"/>
            <w:r w:rsidRPr="00F17274">
              <w:rPr>
                <w:sz w:val="22"/>
                <w:szCs w:val="22"/>
              </w:rPr>
              <w:t>oporavak</w:t>
            </w:r>
            <w:proofErr w:type="spellEnd"/>
            <w:r w:rsidRPr="00F17274">
              <w:rPr>
                <w:sz w:val="22"/>
                <w:szCs w:val="22"/>
              </w:rPr>
              <w:t xml:space="preserve"> i </w:t>
            </w:r>
            <w:proofErr w:type="spellStart"/>
            <w:r w:rsidRPr="00F17274">
              <w:rPr>
                <w:sz w:val="22"/>
                <w:szCs w:val="22"/>
              </w:rPr>
              <w:t>otpornost</w:t>
            </w:r>
            <w:proofErr w:type="spellEnd"/>
          </w:p>
          <w:p w14:paraId="47FD1453" w14:textId="3EE94C82" w:rsidR="00BD2E1E" w:rsidRPr="00F17274" w:rsidRDefault="00BD2E1E" w:rsidP="00F17274">
            <w:pPr>
              <w:pStyle w:val="ListParagraph"/>
              <w:numPr>
                <w:ilvl w:val="0"/>
                <w:numId w:val="139"/>
              </w:numPr>
              <w:rPr>
                <w:sz w:val="22"/>
                <w:szCs w:val="22"/>
              </w:rPr>
            </w:pPr>
            <w:proofErr w:type="spellStart"/>
            <w:r w:rsidRPr="00F17274">
              <w:rPr>
                <w:sz w:val="22"/>
                <w:szCs w:val="22"/>
              </w:rPr>
              <w:t>ocijenjene</w:t>
            </w:r>
            <w:proofErr w:type="spellEnd"/>
            <w:r w:rsidRPr="00F17274">
              <w:rPr>
                <w:sz w:val="22"/>
                <w:szCs w:val="22"/>
              </w:rPr>
              <w:t xml:space="preserve"> </w:t>
            </w:r>
            <w:proofErr w:type="spellStart"/>
            <w:r w:rsidRPr="00F17274">
              <w:rPr>
                <w:sz w:val="22"/>
                <w:szCs w:val="22"/>
              </w:rPr>
              <w:t>su</w:t>
            </w:r>
            <w:proofErr w:type="spellEnd"/>
            <w:r w:rsidRPr="00F17274">
              <w:rPr>
                <w:sz w:val="22"/>
                <w:szCs w:val="22"/>
              </w:rPr>
              <w:t xml:space="preserve"> </w:t>
            </w:r>
            <w:proofErr w:type="spellStart"/>
            <w:r w:rsidRPr="00F17274">
              <w:rPr>
                <w:sz w:val="22"/>
                <w:szCs w:val="22"/>
              </w:rPr>
              <w:t>kao</w:t>
            </w:r>
            <w:proofErr w:type="spellEnd"/>
            <w:r w:rsidRPr="00F17274">
              <w:rPr>
                <w:sz w:val="22"/>
                <w:szCs w:val="22"/>
              </w:rPr>
              <w:t xml:space="preserve"> </w:t>
            </w:r>
            <w:proofErr w:type="spellStart"/>
            <w:r w:rsidRPr="00F17274">
              <w:rPr>
                <w:sz w:val="22"/>
                <w:szCs w:val="22"/>
              </w:rPr>
              <w:t>kompatibilne</w:t>
            </w:r>
            <w:proofErr w:type="spellEnd"/>
            <w:r w:rsidRPr="00F17274">
              <w:rPr>
                <w:sz w:val="22"/>
                <w:szCs w:val="22"/>
              </w:rPr>
              <w:t xml:space="preserve"> </w:t>
            </w:r>
            <w:proofErr w:type="spellStart"/>
            <w:r w:rsidRPr="00F17274">
              <w:rPr>
                <w:sz w:val="22"/>
                <w:szCs w:val="22"/>
              </w:rPr>
              <w:t>prema</w:t>
            </w:r>
            <w:proofErr w:type="spellEnd"/>
            <w:r w:rsidRPr="00F17274">
              <w:rPr>
                <w:sz w:val="22"/>
                <w:szCs w:val="22"/>
              </w:rPr>
              <w:t xml:space="preserve"> </w:t>
            </w:r>
            <w:proofErr w:type="spellStart"/>
            <w:r w:rsidRPr="00F17274">
              <w:rPr>
                <w:sz w:val="22"/>
                <w:szCs w:val="22"/>
              </w:rPr>
              <w:t>smjernicama</w:t>
            </w:r>
            <w:proofErr w:type="spellEnd"/>
            <w:r w:rsidRPr="00F17274">
              <w:rPr>
                <w:sz w:val="22"/>
                <w:szCs w:val="22"/>
              </w:rPr>
              <w:t xml:space="preserve"> </w:t>
            </w:r>
            <w:proofErr w:type="spellStart"/>
            <w:r w:rsidRPr="00F17274">
              <w:rPr>
                <w:sz w:val="22"/>
                <w:szCs w:val="22"/>
              </w:rPr>
              <w:t>Mehanizma</w:t>
            </w:r>
            <w:proofErr w:type="spellEnd"/>
            <w:r w:rsidRPr="00F17274">
              <w:rPr>
                <w:sz w:val="22"/>
                <w:szCs w:val="22"/>
              </w:rPr>
              <w:t xml:space="preserve"> za </w:t>
            </w:r>
            <w:proofErr w:type="spellStart"/>
            <w:r w:rsidRPr="00F17274">
              <w:rPr>
                <w:sz w:val="22"/>
                <w:szCs w:val="22"/>
              </w:rPr>
              <w:t>oporavak</w:t>
            </w:r>
            <w:proofErr w:type="spellEnd"/>
            <w:r w:rsidRPr="00F17274">
              <w:rPr>
                <w:sz w:val="22"/>
                <w:szCs w:val="22"/>
              </w:rPr>
              <w:t xml:space="preserve"> i </w:t>
            </w:r>
            <w:proofErr w:type="spellStart"/>
            <w:r w:rsidRPr="00F17274">
              <w:rPr>
                <w:sz w:val="22"/>
                <w:szCs w:val="22"/>
              </w:rPr>
              <w:t>otpornost</w:t>
            </w:r>
            <w:proofErr w:type="spellEnd"/>
          </w:p>
          <w:p w14:paraId="1AA395E7" w14:textId="3B6679A0" w:rsidR="005E7463" w:rsidRPr="005E7463" w:rsidRDefault="005E7463" w:rsidP="005E7463">
            <w:pPr>
              <w:spacing w:before="60" w:after="60"/>
              <w:rPr>
                <w:i/>
                <w:sz w:val="22"/>
                <w:szCs w:val="22"/>
                <w:lang w:val="hr-HR"/>
              </w:rPr>
            </w:pPr>
          </w:p>
        </w:tc>
      </w:tr>
    </w:tbl>
    <w:bookmarkEnd w:id="3"/>
    <w:p w14:paraId="02D4ED1E" w14:textId="77777777" w:rsidR="00AE6FBD" w:rsidRPr="002240D2" w:rsidRDefault="00AE6FBD" w:rsidP="00094E89">
      <w:pPr>
        <w:pStyle w:val="Norm1"/>
      </w:pPr>
      <w:r w:rsidRPr="002240D2">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6D6223" w14:paraId="538C2E3A" w14:textId="77777777" w:rsidTr="004865A3">
        <w:tc>
          <w:tcPr>
            <w:tcW w:w="8779" w:type="dxa"/>
          </w:tcPr>
          <w:p w14:paraId="225E749F" w14:textId="7109D8B7" w:rsidR="00FB2B62" w:rsidRDefault="00FB2B62" w:rsidP="00A969B8">
            <w:pPr>
              <w:pStyle w:val="Text1"/>
              <w:numPr>
                <w:ilvl w:val="0"/>
                <w:numId w:val="91"/>
              </w:numPr>
              <w:spacing w:before="0" w:after="0" w:line="240" w:lineRule="auto"/>
              <w:jc w:val="both"/>
              <w:rPr>
                <w:i/>
                <w:sz w:val="22"/>
                <w:szCs w:val="22"/>
                <w:lang w:val="hr-HR"/>
              </w:rPr>
            </w:pPr>
            <w:r>
              <w:rPr>
                <w:i/>
                <w:sz w:val="22"/>
                <w:szCs w:val="22"/>
                <w:lang w:val="hr-HR"/>
              </w:rPr>
              <w:t>Građani</w:t>
            </w:r>
          </w:p>
          <w:p w14:paraId="6B23098D" w14:textId="1365AB9C" w:rsidR="00BF7B21" w:rsidRPr="002240D2" w:rsidRDefault="00BF7B21" w:rsidP="00A969B8">
            <w:pPr>
              <w:pStyle w:val="Text1"/>
              <w:numPr>
                <w:ilvl w:val="0"/>
                <w:numId w:val="91"/>
              </w:numPr>
              <w:spacing w:before="0" w:after="0" w:line="240" w:lineRule="auto"/>
              <w:jc w:val="both"/>
              <w:rPr>
                <w:i/>
                <w:sz w:val="22"/>
                <w:szCs w:val="22"/>
                <w:lang w:val="hr-HR"/>
              </w:rPr>
            </w:pPr>
            <w:r w:rsidRPr="002240D2">
              <w:rPr>
                <w:i/>
                <w:sz w:val="22"/>
                <w:szCs w:val="22"/>
                <w:lang w:val="hr-HR"/>
              </w:rPr>
              <w:t>Poljoprivrednici, ribari i druge osobe koje rade u sektorima osjetljivim na klimatske promjene</w:t>
            </w:r>
          </w:p>
          <w:p w14:paraId="38BBAA5A" w14:textId="65267376" w:rsidR="00BF7B21" w:rsidRPr="002240D2" w:rsidRDefault="00BF7B21" w:rsidP="00A969B8">
            <w:pPr>
              <w:pStyle w:val="Text1"/>
              <w:numPr>
                <w:ilvl w:val="0"/>
                <w:numId w:val="91"/>
              </w:numPr>
              <w:spacing w:before="0" w:after="0" w:line="240" w:lineRule="auto"/>
              <w:jc w:val="both"/>
              <w:rPr>
                <w:i/>
                <w:sz w:val="22"/>
                <w:szCs w:val="22"/>
                <w:lang w:val="hr-HR"/>
              </w:rPr>
            </w:pPr>
            <w:r w:rsidRPr="002240D2">
              <w:rPr>
                <w:i/>
                <w:sz w:val="22"/>
                <w:szCs w:val="22"/>
                <w:lang w:val="hr-HR"/>
              </w:rPr>
              <w:t>Djeca i mladi u obrazovnim ustanovama izloženi prijetnjama</w:t>
            </w:r>
          </w:p>
          <w:p w14:paraId="12830548" w14:textId="6D9C27CC" w:rsidR="00BF7B21" w:rsidRPr="002240D2" w:rsidRDefault="00BF7B21" w:rsidP="00A969B8">
            <w:pPr>
              <w:pStyle w:val="Text1"/>
              <w:numPr>
                <w:ilvl w:val="0"/>
                <w:numId w:val="91"/>
              </w:numPr>
              <w:spacing w:before="0" w:after="0" w:line="240" w:lineRule="auto"/>
              <w:jc w:val="both"/>
              <w:rPr>
                <w:i/>
                <w:sz w:val="22"/>
                <w:szCs w:val="22"/>
                <w:lang w:val="hr-HR"/>
              </w:rPr>
            </w:pPr>
            <w:r w:rsidRPr="002240D2">
              <w:rPr>
                <w:i/>
                <w:sz w:val="22"/>
                <w:szCs w:val="22"/>
                <w:lang w:val="hr-HR"/>
              </w:rPr>
              <w:t>Poslovni sektor</w:t>
            </w:r>
          </w:p>
          <w:p w14:paraId="476E52AE" w14:textId="62D91990" w:rsidR="00BF7B21" w:rsidRPr="002240D2" w:rsidRDefault="00BF7B21" w:rsidP="00A969B8">
            <w:pPr>
              <w:pStyle w:val="Text1"/>
              <w:numPr>
                <w:ilvl w:val="0"/>
                <w:numId w:val="91"/>
              </w:numPr>
              <w:spacing w:before="0" w:after="0" w:line="240" w:lineRule="auto"/>
              <w:jc w:val="both"/>
              <w:rPr>
                <w:i/>
                <w:sz w:val="22"/>
                <w:szCs w:val="22"/>
                <w:lang w:val="hr-HR"/>
              </w:rPr>
            </w:pPr>
            <w:r w:rsidRPr="002240D2">
              <w:rPr>
                <w:i/>
                <w:sz w:val="22"/>
                <w:szCs w:val="22"/>
                <w:lang w:val="hr-HR"/>
              </w:rPr>
              <w:t>Znanstvena zajednica</w:t>
            </w:r>
          </w:p>
          <w:p w14:paraId="336EF0D6" w14:textId="13009CF2" w:rsidR="00C841E5" w:rsidRPr="002240D2" w:rsidRDefault="00C841E5" w:rsidP="00A969B8">
            <w:pPr>
              <w:pStyle w:val="Text1"/>
              <w:numPr>
                <w:ilvl w:val="0"/>
                <w:numId w:val="91"/>
              </w:numPr>
              <w:spacing w:before="0" w:after="0" w:line="240" w:lineRule="auto"/>
              <w:jc w:val="both"/>
              <w:rPr>
                <w:i/>
                <w:sz w:val="22"/>
                <w:szCs w:val="22"/>
                <w:lang w:val="hr-HR"/>
              </w:rPr>
            </w:pPr>
            <w:r w:rsidRPr="002240D2">
              <w:rPr>
                <w:i/>
                <w:sz w:val="22"/>
                <w:szCs w:val="22"/>
                <w:lang w:val="hr-HR"/>
              </w:rPr>
              <w:t>Tijela državne vlasti, ministarstva, središnji državni uredi, državne upravne organizacije</w:t>
            </w:r>
            <w:r w:rsidR="007E6D16" w:rsidRPr="002240D2">
              <w:rPr>
                <w:i/>
                <w:sz w:val="22"/>
                <w:szCs w:val="22"/>
                <w:lang w:val="hr-HR"/>
              </w:rPr>
              <w:t xml:space="preserve"> i uredi državne uprave u županijama.</w:t>
            </w:r>
          </w:p>
          <w:p w14:paraId="233CAF15" w14:textId="2C92B155" w:rsidR="00BF7B21" w:rsidRPr="002240D2" w:rsidRDefault="00BF7B21" w:rsidP="01B3756C">
            <w:pPr>
              <w:pStyle w:val="Text1"/>
              <w:numPr>
                <w:ilvl w:val="0"/>
                <w:numId w:val="91"/>
              </w:numPr>
              <w:spacing w:before="0" w:after="0" w:line="240" w:lineRule="auto"/>
              <w:jc w:val="both"/>
              <w:rPr>
                <w:i/>
                <w:iCs/>
                <w:sz w:val="22"/>
                <w:szCs w:val="22"/>
                <w:lang w:val="hr-HR"/>
              </w:rPr>
            </w:pPr>
            <w:r w:rsidRPr="002240D2">
              <w:rPr>
                <w:i/>
                <w:sz w:val="22"/>
                <w:szCs w:val="22"/>
                <w:lang w:val="hr-HR"/>
              </w:rPr>
              <w:t>Jedinice lokalne i područne (regionalne) samouprave,</w:t>
            </w:r>
          </w:p>
          <w:p w14:paraId="421A0B52" w14:textId="6F2D3264" w:rsidR="00BF7B21" w:rsidRPr="002240D2" w:rsidRDefault="1159F880" w:rsidP="00A969B8">
            <w:pPr>
              <w:pStyle w:val="Text1"/>
              <w:numPr>
                <w:ilvl w:val="0"/>
                <w:numId w:val="91"/>
              </w:numPr>
              <w:spacing w:before="0" w:after="0" w:line="240" w:lineRule="auto"/>
              <w:jc w:val="both"/>
              <w:rPr>
                <w:i/>
                <w:sz w:val="22"/>
                <w:szCs w:val="22"/>
                <w:lang w:val="hr-HR"/>
              </w:rPr>
            </w:pPr>
            <w:r w:rsidRPr="01B3756C">
              <w:rPr>
                <w:i/>
                <w:iCs/>
                <w:sz w:val="22"/>
                <w:szCs w:val="22"/>
                <w:lang w:val="hr-HR"/>
              </w:rPr>
              <w:t xml:space="preserve">Vatrogasna </w:t>
            </w:r>
            <w:r w:rsidR="00580597">
              <w:rPr>
                <w:i/>
                <w:iCs/>
                <w:sz w:val="22"/>
                <w:szCs w:val="22"/>
                <w:lang w:val="hr-HR"/>
              </w:rPr>
              <w:t>organizacija</w:t>
            </w:r>
            <w:r w:rsidR="00BF7B21" w:rsidRPr="002240D2">
              <w:rPr>
                <w:i/>
                <w:sz w:val="22"/>
                <w:szCs w:val="22"/>
                <w:lang w:val="hr-HR"/>
              </w:rPr>
              <w:t xml:space="preserve"> </w:t>
            </w:r>
          </w:p>
          <w:p w14:paraId="2F1E192A" w14:textId="1FDAB60D" w:rsidR="005F6377" w:rsidRPr="002240D2" w:rsidRDefault="00E061FA" w:rsidP="00A969B8">
            <w:pPr>
              <w:pStyle w:val="Text1"/>
              <w:numPr>
                <w:ilvl w:val="0"/>
                <w:numId w:val="91"/>
              </w:numPr>
              <w:spacing w:before="60" w:after="60" w:line="240" w:lineRule="auto"/>
              <w:rPr>
                <w:i/>
                <w:sz w:val="22"/>
                <w:szCs w:val="22"/>
                <w:lang w:val="hr-HR"/>
              </w:rPr>
            </w:pPr>
            <w:r w:rsidRPr="002240D2">
              <w:rPr>
                <w:i/>
                <w:sz w:val="22"/>
                <w:szCs w:val="22"/>
                <w:lang w:val="hr-HR"/>
              </w:rPr>
              <w:t>P</w:t>
            </w:r>
            <w:r w:rsidR="00165F15" w:rsidRPr="002240D2">
              <w:rPr>
                <w:i/>
                <w:sz w:val="22"/>
                <w:szCs w:val="22"/>
                <w:lang w:val="hr-HR"/>
              </w:rPr>
              <w:t>ravne osobe u vlasništvu RH ili JL(P)RS, javne ustanove i ustanove koje obavljaju društvene djelatnosti, javno-privatna partnerstva</w:t>
            </w:r>
          </w:p>
          <w:p w14:paraId="725B3182" w14:textId="6DE96D97" w:rsidR="00C841E5" w:rsidRPr="002240D2" w:rsidRDefault="00C841E5" w:rsidP="00A969B8">
            <w:pPr>
              <w:pStyle w:val="Text1"/>
              <w:numPr>
                <w:ilvl w:val="0"/>
                <w:numId w:val="91"/>
              </w:numPr>
              <w:spacing w:before="0" w:after="0" w:line="240" w:lineRule="auto"/>
              <w:jc w:val="both"/>
              <w:rPr>
                <w:i/>
                <w:sz w:val="22"/>
                <w:szCs w:val="22"/>
                <w:lang w:val="hr-HR"/>
              </w:rPr>
            </w:pPr>
            <w:r w:rsidRPr="002240D2">
              <w:rPr>
                <w:i/>
                <w:sz w:val="22"/>
                <w:szCs w:val="22"/>
                <w:lang w:val="hr-HR"/>
              </w:rPr>
              <w:t>Javne ustanove i ustanove koje obavljaju društvene djelatnosti, vjerske zajednice koje obavljaju društvene djelatnosti, udruge koje imaju javne ovlasti</w:t>
            </w:r>
          </w:p>
          <w:p w14:paraId="02623FCB" w14:textId="64241D6D" w:rsidR="00BF7B21" w:rsidRPr="002240D2" w:rsidRDefault="00BF7B21" w:rsidP="00A969B8">
            <w:pPr>
              <w:pStyle w:val="Text1"/>
              <w:numPr>
                <w:ilvl w:val="0"/>
                <w:numId w:val="91"/>
              </w:numPr>
              <w:spacing w:before="0" w:after="0" w:line="240" w:lineRule="auto"/>
              <w:jc w:val="both"/>
              <w:rPr>
                <w:i/>
                <w:sz w:val="22"/>
                <w:szCs w:val="22"/>
                <w:lang w:val="hr-HR"/>
              </w:rPr>
            </w:pPr>
            <w:r w:rsidRPr="002240D2">
              <w:rPr>
                <w:i/>
                <w:sz w:val="22"/>
                <w:szCs w:val="22"/>
                <w:lang w:val="hr-HR"/>
              </w:rPr>
              <w:t xml:space="preserve">Predstavnici iz privatnog sektora, kao što su ovlašteni predstavnici suvlasnika zgrada, upravitelji zgrada i sl.   </w:t>
            </w:r>
          </w:p>
          <w:p w14:paraId="0E35FCD5" w14:textId="37E561CE" w:rsidR="00BF7B21" w:rsidRPr="002240D2" w:rsidRDefault="00BF7B21" w:rsidP="00A969B8">
            <w:pPr>
              <w:pStyle w:val="Text1"/>
              <w:numPr>
                <w:ilvl w:val="0"/>
                <w:numId w:val="91"/>
              </w:numPr>
              <w:spacing w:before="0" w:after="0" w:line="240" w:lineRule="auto"/>
              <w:jc w:val="both"/>
              <w:rPr>
                <w:i/>
                <w:sz w:val="22"/>
                <w:szCs w:val="22"/>
                <w:lang w:val="hr-HR"/>
              </w:rPr>
            </w:pPr>
            <w:r w:rsidRPr="002240D2">
              <w:rPr>
                <w:i/>
                <w:sz w:val="22"/>
                <w:szCs w:val="22"/>
                <w:lang w:val="hr-HR"/>
              </w:rPr>
              <w:t xml:space="preserve">Organizacije civilnog društva </w:t>
            </w:r>
          </w:p>
          <w:p w14:paraId="00BEF374" w14:textId="63F6099B" w:rsidR="00BF7B21" w:rsidRPr="002240D2" w:rsidRDefault="00E061FA" w:rsidP="00A969B8">
            <w:pPr>
              <w:pStyle w:val="Text1"/>
              <w:numPr>
                <w:ilvl w:val="0"/>
                <w:numId w:val="91"/>
              </w:numPr>
              <w:spacing w:before="0" w:after="0" w:line="240" w:lineRule="auto"/>
              <w:jc w:val="both"/>
              <w:rPr>
                <w:i/>
                <w:sz w:val="22"/>
                <w:szCs w:val="22"/>
                <w:lang w:val="hr-HR"/>
              </w:rPr>
            </w:pPr>
            <w:r w:rsidRPr="002240D2">
              <w:rPr>
                <w:i/>
                <w:sz w:val="22"/>
                <w:szCs w:val="22"/>
                <w:lang w:val="hr-HR"/>
              </w:rPr>
              <w:lastRenderedPageBreak/>
              <w:t>O</w:t>
            </w:r>
            <w:r w:rsidR="00BF7B21" w:rsidRPr="002240D2">
              <w:rPr>
                <w:i/>
                <w:sz w:val="22"/>
                <w:szCs w:val="22"/>
                <w:lang w:val="hr-HR"/>
              </w:rPr>
              <w:t>perativne snage sustava civilne zaštite (stožeri civilne zaštite, Hrvatska vatrogasna zajednica, Hrvatska gorska služba spašavanja, Crveni Križ, Hrvatski zavod za hitnu medicinu)</w:t>
            </w:r>
            <w:r w:rsidR="00A67B14" w:rsidRPr="002240D2">
              <w:rPr>
                <w:i/>
                <w:sz w:val="22"/>
                <w:szCs w:val="22"/>
                <w:lang w:val="hr-HR"/>
              </w:rPr>
              <w:t xml:space="preserve"> i sustava sigurnosti</w:t>
            </w:r>
            <w:r w:rsidR="00BF7B21" w:rsidRPr="002240D2">
              <w:rPr>
                <w:i/>
                <w:sz w:val="22"/>
                <w:szCs w:val="22"/>
                <w:lang w:val="hr-HR"/>
              </w:rPr>
              <w:t xml:space="preserve">, </w:t>
            </w:r>
          </w:p>
          <w:p w14:paraId="489AEA09" w14:textId="2F3EDBB2" w:rsidR="00BF7B21" w:rsidRPr="002240D2" w:rsidRDefault="00E061FA" w:rsidP="00A969B8">
            <w:pPr>
              <w:pStyle w:val="Text1"/>
              <w:numPr>
                <w:ilvl w:val="0"/>
                <w:numId w:val="91"/>
              </w:numPr>
              <w:spacing w:before="0" w:after="0" w:line="240" w:lineRule="auto"/>
              <w:jc w:val="both"/>
              <w:rPr>
                <w:i/>
                <w:sz w:val="22"/>
                <w:szCs w:val="22"/>
                <w:lang w:val="hr-HR"/>
              </w:rPr>
            </w:pPr>
            <w:r w:rsidRPr="002240D2">
              <w:rPr>
                <w:i/>
                <w:sz w:val="22"/>
                <w:szCs w:val="22"/>
                <w:lang w:val="hr-HR"/>
              </w:rPr>
              <w:t>O</w:t>
            </w:r>
            <w:r w:rsidR="00BF7B21" w:rsidRPr="002240D2">
              <w:rPr>
                <w:i/>
                <w:sz w:val="22"/>
                <w:szCs w:val="22"/>
                <w:lang w:val="hr-HR"/>
              </w:rPr>
              <w:t xml:space="preserve">stali sudionici sustava civilne zaštite </w:t>
            </w:r>
          </w:p>
          <w:p w14:paraId="03A4C886" w14:textId="77777777" w:rsidR="00BF7B21" w:rsidRPr="002240D2" w:rsidRDefault="00BF7B21" w:rsidP="00A969B8">
            <w:pPr>
              <w:pStyle w:val="Text1"/>
              <w:numPr>
                <w:ilvl w:val="0"/>
                <w:numId w:val="91"/>
              </w:numPr>
              <w:spacing w:before="0" w:after="0" w:line="240" w:lineRule="auto"/>
              <w:jc w:val="both"/>
              <w:rPr>
                <w:i/>
                <w:sz w:val="22"/>
                <w:szCs w:val="22"/>
                <w:lang w:val="hr-HR"/>
              </w:rPr>
            </w:pPr>
            <w:r w:rsidRPr="002240D2">
              <w:rPr>
                <w:i/>
                <w:sz w:val="22"/>
                <w:szCs w:val="22"/>
                <w:lang w:val="hr-HR"/>
              </w:rPr>
              <w:t xml:space="preserve">Državni hidrometeorološki zavod, </w:t>
            </w:r>
          </w:p>
          <w:p w14:paraId="22568A42" w14:textId="33F30E2E" w:rsidR="00412CD8" w:rsidRDefault="00E061FA" w:rsidP="00A969B8">
            <w:pPr>
              <w:pStyle w:val="Text1"/>
              <w:numPr>
                <w:ilvl w:val="0"/>
                <w:numId w:val="91"/>
              </w:numPr>
              <w:spacing w:before="0" w:after="0" w:line="240" w:lineRule="auto"/>
              <w:jc w:val="both"/>
              <w:rPr>
                <w:i/>
                <w:sz w:val="22"/>
                <w:szCs w:val="22"/>
                <w:lang w:val="hr-HR"/>
              </w:rPr>
            </w:pPr>
            <w:r w:rsidRPr="002240D2">
              <w:rPr>
                <w:i/>
                <w:sz w:val="22"/>
                <w:szCs w:val="22"/>
                <w:lang w:val="hr-HR"/>
              </w:rPr>
              <w:t>O</w:t>
            </w:r>
            <w:r w:rsidR="00BF7B21" w:rsidRPr="002240D2">
              <w:rPr>
                <w:i/>
                <w:sz w:val="22"/>
                <w:szCs w:val="22"/>
                <w:lang w:val="hr-HR"/>
              </w:rPr>
              <w:t>dgojno-obrazovne institucije, znanstveno-istraživačke institucije, opća javnost</w:t>
            </w:r>
          </w:p>
          <w:p w14:paraId="0C05BF65" w14:textId="1326278D" w:rsidR="00412CD8" w:rsidRPr="00E746AD" w:rsidRDefault="00FB2B62" w:rsidP="00A969B8">
            <w:pPr>
              <w:pStyle w:val="Text1"/>
              <w:numPr>
                <w:ilvl w:val="0"/>
                <w:numId w:val="91"/>
              </w:numPr>
              <w:spacing w:before="0" w:after="0" w:line="240" w:lineRule="auto"/>
              <w:jc w:val="both"/>
              <w:rPr>
                <w:i/>
                <w:sz w:val="22"/>
                <w:szCs w:val="22"/>
                <w:lang w:val="hr-HR"/>
              </w:rPr>
            </w:pPr>
            <w:r>
              <w:rPr>
                <w:i/>
                <w:sz w:val="22"/>
                <w:szCs w:val="22"/>
                <w:lang w:val="hr-HR"/>
              </w:rPr>
              <w:t>Komunalna društva.</w:t>
            </w:r>
          </w:p>
        </w:tc>
      </w:tr>
    </w:tbl>
    <w:p w14:paraId="09E62438" w14:textId="77777777" w:rsidR="00AE6FBD" w:rsidRPr="002240D2" w:rsidRDefault="00AE6FBD" w:rsidP="00094E89">
      <w:pPr>
        <w:pStyle w:val="Norm1"/>
      </w:pPr>
      <w:r w:rsidRPr="002240D2">
        <w:lastRenderedPageBreak/>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6D6223" w14:paraId="457F33D6" w14:textId="77777777" w:rsidTr="004865A3">
        <w:tc>
          <w:tcPr>
            <w:tcW w:w="14787" w:type="dxa"/>
          </w:tcPr>
          <w:p w14:paraId="3EEBCD67" w14:textId="08254F98" w:rsidR="00412CD8" w:rsidRDefault="00412CD8" w:rsidP="00412CD8">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p w14:paraId="0172F429" w14:textId="77777777" w:rsidR="005F1A3D" w:rsidRPr="005F1A3D" w:rsidRDefault="005F1A3D" w:rsidP="0074239B">
            <w:pPr>
              <w:spacing w:before="0" w:after="0" w:line="240" w:lineRule="auto"/>
              <w:jc w:val="both"/>
              <w:rPr>
                <w:b/>
                <w:i/>
                <w:sz w:val="22"/>
                <w:szCs w:val="22"/>
                <w:lang w:val="hr-HR"/>
              </w:rPr>
            </w:pPr>
            <w:r w:rsidRPr="005F1A3D">
              <w:rPr>
                <w:b/>
                <w:i/>
                <w:sz w:val="22"/>
                <w:szCs w:val="22"/>
                <w:lang w:val="hr-HR"/>
              </w:rPr>
              <w:t>Jednake mogućnosti i nediskriminacija</w:t>
            </w:r>
          </w:p>
          <w:p w14:paraId="04490C8B" w14:textId="5B9F0F45" w:rsidR="005F1A3D" w:rsidRPr="00572D74" w:rsidRDefault="00E37950" w:rsidP="00572D74">
            <w:pPr>
              <w:pStyle w:val="ListParagraph"/>
              <w:numPr>
                <w:ilvl w:val="0"/>
                <w:numId w:val="154"/>
              </w:numPr>
              <w:rPr>
                <w:i/>
                <w:sz w:val="22"/>
                <w:szCs w:val="22"/>
                <w:lang w:val="hr-HR"/>
              </w:rPr>
            </w:pPr>
            <w:r w:rsidRPr="00E37950">
              <w:rPr>
                <w:i/>
                <w:sz w:val="22"/>
                <w:szCs w:val="22"/>
                <w:lang w:val="hr-HR"/>
              </w:rPr>
              <w:t xml:space="preserve">Općenito se smatra da  projekti ulaganja u jačanje sustava za praćenje i procjenu klimatskih promjena, usklađeno provođenje politike prilagodbe klimatskim promjenama uz jačanje institucionalnih kapaciteta za integriranje klimatskih ciljeva u projekte, strateške i planske dokumente kroz znanstveno utemeljena rješenja neće imati izravnih ili neizravnih negativnih ili pozitivnih učinaka na pitanje ravnopravnosti spolova i jednakih mogućnosti. Procesi pripreme i </w:t>
            </w:r>
            <w:r w:rsidR="524FAAB8" w:rsidRPr="58EC5FCC">
              <w:rPr>
                <w:i/>
                <w:iCs/>
                <w:sz w:val="22"/>
                <w:szCs w:val="22"/>
                <w:lang w:val="hr-HR"/>
              </w:rPr>
              <w:t>provedbe operacija</w:t>
            </w:r>
            <w:r w:rsidRPr="00E37950">
              <w:rPr>
                <w:i/>
                <w:sz w:val="22"/>
                <w:szCs w:val="22"/>
                <w:lang w:val="hr-HR"/>
              </w:rPr>
              <w:t xml:space="preserve"> biti će u skladu sa zahtjevima nacionalnog zakonodavstva tj. Zakona o ravnopravnosti spolova (NN 82/08, 69/17) kao i sa Zakonom o suzbijanju diskriminacije (NN 85/08, 112/12).</w:t>
            </w:r>
          </w:p>
          <w:p w14:paraId="0F0ECA9A" w14:textId="63C8274F" w:rsidR="009922D2" w:rsidRPr="00572D74" w:rsidRDefault="00771E85" w:rsidP="00572D74">
            <w:pPr>
              <w:pStyle w:val="Text1"/>
              <w:numPr>
                <w:ilvl w:val="0"/>
                <w:numId w:val="154"/>
              </w:numPr>
              <w:spacing w:before="60" w:after="60" w:line="240" w:lineRule="auto"/>
              <w:jc w:val="both"/>
              <w:rPr>
                <w:lang w:val="hr-HR"/>
              </w:rPr>
            </w:pPr>
            <w:r w:rsidRPr="00771E85">
              <w:rPr>
                <w:i/>
                <w:sz w:val="22"/>
                <w:szCs w:val="22"/>
                <w:lang w:val="hr-HR"/>
              </w:rPr>
              <w:t>Jedno od vodećih načela sustava sigurnosti i sustava upravljanja rizicima od katastrofa u Republici Hrvatskoj je načelo nepristranosti. Sustav je otvoren za sve koji svojim entuzijazmom, znanjem i vještinama žele doprinijeti aktivnostima, a što će se primjenjivati i u operacijama u okviru ovog specifičnog cilja. Ulaganja će imati pozitivan ili neutralan utjecaj na promicanje ravnopravnosti spolova, promicanje jednakih mogućnosti i nediskriminaciju. Operacije će se provoditi  na način da se omogući jednaka participacija žena i muškaraca, vodeći računa o osobama starije životne dobi i obiteljima s malom djecom.</w:t>
            </w:r>
          </w:p>
        </w:tc>
      </w:tr>
    </w:tbl>
    <w:p w14:paraId="4D225570" w14:textId="77777777" w:rsidR="00BF5C8F" w:rsidRPr="002240D2" w:rsidRDefault="00412CD8" w:rsidP="00094E89">
      <w:pPr>
        <w:pStyle w:val="Norm1"/>
      </w:pPr>
      <w:r w:rsidRPr="002240D2">
        <w:br w:type="page"/>
      </w:r>
      <w:r w:rsidR="00BF5C8F" w:rsidRPr="002240D2">
        <w:lastRenderedPageBreak/>
        <w:t xml:space="preserve">Navođenje ciljnih posebnih područja, uključujući planiranu upotrebu teritorijalnih alata – članak 22. stavak 3. točka (d) </w:t>
      </w:r>
      <w:proofErr w:type="spellStart"/>
      <w:r w:rsidR="00BF5C8F" w:rsidRPr="002240D2">
        <w:t>podtočka</w:t>
      </w:r>
      <w:proofErr w:type="spellEnd"/>
      <w:r w:rsidR="00BF5C8F"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23A4842A" w14:textId="77777777" w:rsidTr="004865A3">
        <w:tc>
          <w:tcPr>
            <w:tcW w:w="8779" w:type="dxa"/>
          </w:tcPr>
          <w:p w14:paraId="2F94EBA5" w14:textId="500CE168" w:rsidR="006C1D30" w:rsidRDefault="006C1D30" w:rsidP="009D46A0">
            <w:pPr>
              <w:spacing w:before="60" w:after="60" w:line="240" w:lineRule="auto"/>
              <w:jc w:val="both"/>
              <w:rPr>
                <w:i/>
                <w:iCs/>
                <w:sz w:val="22"/>
                <w:szCs w:val="22"/>
                <w:lang w:val="hr-HR"/>
              </w:rPr>
            </w:pPr>
            <w:r w:rsidRPr="006C1D30">
              <w:rPr>
                <w:i/>
                <w:iCs/>
                <w:sz w:val="22"/>
                <w:szCs w:val="22"/>
                <w:lang w:val="hr-HR"/>
              </w:rPr>
              <w:t>Investicije u ovom specifičnom cilju koje su navedene u djelu 2.1.1.1.1. Intervencije fondova provode se u pravilu na cijelom području Republike Hrvatske, a dio navedenih ulaganja unaprijed ima specifičniji teritorijalni fokus, kako je niže navedeno.</w:t>
            </w:r>
          </w:p>
          <w:p w14:paraId="0878F6E6" w14:textId="694FA5B4" w:rsidR="00412CD8" w:rsidRPr="00572D74" w:rsidRDefault="008C4665" w:rsidP="009D46A0">
            <w:pPr>
              <w:spacing w:before="60" w:after="60" w:line="240" w:lineRule="auto"/>
              <w:jc w:val="both"/>
              <w:rPr>
                <w:i/>
                <w:iCs/>
                <w:sz w:val="22"/>
                <w:szCs w:val="22"/>
                <w:lang w:val="hr-HR"/>
              </w:rPr>
            </w:pPr>
            <w:r>
              <w:rPr>
                <w:i/>
                <w:iCs/>
                <w:sz w:val="22"/>
                <w:szCs w:val="22"/>
                <w:lang w:val="hr-HR"/>
              </w:rPr>
              <w:t>N</w:t>
            </w:r>
            <w:r w:rsidRPr="008C4665">
              <w:rPr>
                <w:i/>
                <w:iCs/>
                <w:sz w:val="22"/>
                <w:szCs w:val="22"/>
                <w:lang w:val="hr-HR"/>
              </w:rPr>
              <w:t>a potpomogn</w:t>
            </w:r>
            <w:r w:rsidR="00782013">
              <w:rPr>
                <w:i/>
                <w:iCs/>
                <w:sz w:val="22"/>
                <w:szCs w:val="22"/>
                <w:lang w:val="hr-HR"/>
              </w:rPr>
              <w:t>uta</w:t>
            </w:r>
            <w:r w:rsidRPr="008C4665">
              <w:rPr>
                <w:i/>
                <w:iCs/>
                <w:sz w:val="22"/>
                <w:szCs w:val="22"/>
                <w:lang w:val="hr-HR"/>
              </w:rPr>
              <w:t xml:space="preserve"> </w:t>
            </w:r>
            <w:r w:rsidR="00F90AF7">
              <w:rPr>
                <w:i/>
                <w:iCs/>
                <w:sz w:val="22"/>
                <w:szCs w:val="22"/>
                <w:lang w:val="hr-HR"/>
              </w:rPr>
              <w:t xml:space="preserve">i brdsko-planinska </w:t>
            </w:r>
            <w:r w:rsidRPr="008C4665">
              <w:rPr>
                <w:i/>
                <w:iCs/>
                <w:sz w:val="22"/>
                <w:szCs w:val="22"/>
                <w:lang w:val="hr-HR"/>
              </w:rPr>
              <w:t>područja</w:t>
            </w:r>
            <w:r w:rsidR="00E50544">
              <w:rPr>
                <w:i/>
                <w:iCs/>
                <w:sz w:val="22"/>
                <w:szCs w:val="22"/>
                <w:lang w:val="hr-HR"/>
              </w:rPr>
              <w:t xml:space="preserve"> </w:t>
            </w:r>
            <w:r w:rsidR="00782013">
              <w:rPr>
                <w:i/>
                <w:iCs/>
                <w:sz w:val="22"/>
                <w:szCs w:val="22"/>
                <w:lang w:val="hr-HR"/>
              </w:rPr>
              <w:t xml:space="preserve">usmjeriti će se sredstva za </w:t>
            </w:r>
            <w:r w:rsidR="00C35F00" w:rsidRPr="008C4665">
              <w:rPr>
                <w:i/>
                <w:iCs/>
                <w:sz w:val="22"/>
                <w:szCs w:val="22"/>
                <w:lang w:val="hr-HR"/>
              </w:rPr>
              <w:t>jačanj</w:t>
            </w:r>
            <w:r w:rsidR="00C35F00">
              <w:rPr>
                <w:i/>
                <w:iCs/>
                <w:sz w:val="22"/>
                <w:szCs w:val="22"/>
                <w:lang w:val="hr-HR"/>
              </w:rPr>
              <w:t>e</w:t>
            </w:r>
            <w:r w:rsidR="00C35F00" w:rsidRPr="008C4665">
              <w:rPr>
                <w:i/>
                <w:iCs/>
                <w:sz w:val="22"/>
                <w:szCs w:val="22"/>
                <w:lang w:val="hr-HR"/>
              </w:rPr>
              <w:t xml:space="preserve"> </w:t>
            </w:r>
            <w:r w:rsidR="00782013" w:rsidRPr="008C4665">
              <w:rPr>
                <w:i/>
                <w:iCs/>
                <w:sz w:val="22"/>
                <w:szCs w:val="22"/>
                <w:lang w:val="hr-HR"/>
              </w:rPr>
              <w:t xml:space="preserve">kapaciteta za </w:t>
            </w:r>
            <w:r w:rsidR="00782013">
              <w:rPr>
                <w:i/>
                <w:iCs/>
                <w:sz w:val="22"/>
                <w:szCs w:val="22"/>
                <w:lang w:val="hr-HR"/>
              </w:rPr>
              <w:t xml:space="preserve">vatrogastvo i </w:t>
            </w:r>
            <w:r w:rsidR="00782013" w:rsidRPr="008C4665">
              <w:rPr>
                <w:i/>
                <w:iCs/>
                <w:sz w:val="22"/>
                <w:szCs w:val="22"/>
                <w:lang w:val="hr-HR"/>
              </w:rPr>
              <w:t>protupožarnu zaštitu</w:t>
            </w:r>
            <w:r w:rsidR="00782013">
              <w:rPr>
                <w:i/>
                <w:iCs/>
                <w:sz w:val="22"/>
                <w:szCs w:val="22"/>
                <w:lang w:val="hr-HR"/>
              </w:rPr>
              <w:t>.</w:t>
            </w:r>
          </w:p>
        </w:tc>
      </w:tr>
    </w:tbl>
    <w:p w14:paraId="796EF1FB" w14:textId="282A51B9" w:rsidR="00412CD8" w:rsidRPr="002240D2" w:rsidRDefault="00BF5C8F" w:rsidP="00094E89">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0EA9CB94" w14:textId="77777777" w:rsidTr="004865A3">
        <w:tc>
          <w:tcPr>
            <w:tcW w:w="8779" w:type="dxa"/>
          </w:tcPr>
          <w:p w14:paraId="30462943" w14:textId="77777777" w:rsidR="00412CD8" w:rsidRPr="002240D2" w:rsidRDefault="00412CD8" w:rsidP="00412CD8">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tc>
      </w:tr>
    </w:tbl>
    <w:p w14:paraId="22F3B73F" w14:textId="7D834FE1" w:rsidR="00412CD8" w:rsidRPr="002240D2" w:rsidRDefault="00567501" w:rsidP="00094E89">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4833B6" w14:paraId="271E1FFD" w14:textId="77777777" w:rsidTr="004865A3">
        <w:tc>
          <w:tcPr>
            <w:tcW w:w="14787" w:type="dxa"/>
          </w:tcPr>
          <w:p w14:paraId="7AC9B47D" w14:textId="031AD9D5" w:rsidR="00412CD8" w:rsidRPr="00E746AD" w:rsidRDefault="008F33A1" w:rsidP="009D46A0">
            <w:pPr>
              <w:pStyle w:val="Text1"/>
              <w:spacing w:before="60" w:after="60" w:line="240" w:lineRule="auto"/>
              <w:ind w:left="0"/>
              <w:jc w:val="both"/>
              <w:rPr>
                <w:lang w:val="hr-HR"/>
              </w:rPr>
            </w:pPr>
            <w:r w:rsidRPr="009D46A0">
              <w:rPr>
                <w:i/>
                <w:sz w:val="22"/>
                <w:szCs w:val="22"/>
                <w:lang w:val="hr-HR"/>
              </w:rPr>
              <w:t>U okviru ovog specifičnog cilja nije planirana upotreba financijskih instrumenata već se podrška planira pružati u obliku bespovratnih sredstava. Obzirom da je riječ o aktivnostima usmjerenima ka postizanju relevantnih javnih nacionalnih i EU politika u području prilagodbe klimatskim promjenama i sprječavanja rizika od klimatskih katastrofa koje nisu usmjerene ka generiranju prihoda te neće dovesti do uštede troškova budućima prijaviteljima koji su tijela s javnim ovlastima te nadležnošću za provedbu javnih politika u ovom području, planirana je upotreba isključivo bespovratnih sredstava</w:t>
            </w:r>
            <w:r>
              <w:rPr>
                <w:i/>
                <w:lang w:val="hr-HR"/>
              </w:rPr>
              <w:t>.</w:t>
            </w:r>
          </w:p>
        </w:tc>
      </w:tr>
    </w:tbl>
    <w:p w14:paraId="49BDFB0F" w14:textId="77777777" w:rsidR="00412CD8" w:rsidRPr="002240D2" w:rsidRDefault="00412CD8" w:rsidP="00412CD8">
      <w:pPr>
        <w:rPr>
          <w:lang w:val="hr-HR"/>
        </w:rPr>
      </w:pPr>
    </w:p>
    <w:p w14:paraId="76DF693D" w14:textId="77777777" w:rsidR="003A25BC" w:rsidRPr="002240D2" w:rsidRDefault="003A25BC" w:rsidP="00094E89">
      <w:pPr>
        <w:pStyle w:val="Heading1"/>
        <w:numPr>
          <w:ilvl w:val="0"/>
          <w:numId w:val="0"/>
        </w:numPr>
        <w:ind w:left="850"/>
        <w:rPr>
          <w:lang w:val="hr-HR"/>
        </w:rPr>
      </w:pPr>
      <w:r w:rsidRPr="002240D2">
        <w:rPr>
          <w:lang w:val="hr-HR"/>
        </w:rPr>
        <w:t>2.1.1.1.2.</w:t>
      </w:r>
      <w:r w:rsidRPr="002240D2">
        <w:rPr>
          <w:lang w:val="hr-HR"/>
        </w:rPr>
        <w:tab/>
        <w:t>Pokazatelji</w:t>
      </w:r>
    </w:p>
    <w:p w14:paraId="73D54277" w14:textId="77777777" w:rsidR="003A25BC" w:rsidRPr="002240D2" w:rsidRDefault="003A25BC" w:rsidP="00094E89">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5763D26E" w14:textId="77777777" w:rsidR="003A25BC" w:rsidRPr="002240D2" w:rsidRDefault="003A25BC" w:rsidP="00094E89">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243"/>
        <w:gridCol w:w="742"/>
        <w:gridCol w:w="1283"/>
        <w:gridCol w:w="991"/>
        <w:gridCol w:w="1426"/>
        <w:gridCol w:w="1023"/>
        <w:gridCol w:w="1072"/>
        <w:gridCol w:w="1227"/>
      </w:tblGrid>
      <w:tr w:rsidR="00412CD8" w:rsidRPr="004833B6" w14:paraId="0E4F9915" w14:textId="77777777" w:rsidTr="00C23079">
        <w:trPr>
          <w:trHeight w:val="227"/>
        </w:trPr>
        <w:tc>
          <w:tcPr>
            <w:tcW w:w="521" w:type="pct"/>
          </w:tcPr>
          <w:p w14:paraId="772BD3E2" w14:textId="4FDF6420" w:rsidR="00412CD8" w:rsidRPr="002240D2" w:rsidRDefault="00BE1D00" w:rsidP="00412CD8">
            <w:pPr>
              <w:spacing w:before="60" w:after="60" w:line="240" w:lineRule="auto"/>
              <w:jc w:val="center"/>
              <w:rPr>
                <w:lang w:val="hr-HR"/>
              </w:rPr>
            </w:pPr>
            <w:r w:rsidRPr="002240D2">
              <w:rPr>
                <w:lang w:val="hr-HR"/>
              </w:rPr>
              <w:t>Prioritet</w:t>
            </w:r>
          </w:p>
        </w:tc>
        <w:tc>
          <w:tcPr>
            <w:tcW w:w="618" w:type="pct"/>
          </w:tcPr>
          <w:p w14:paraId="676C6F59" w14:textId="51B19433" w:rsidR="00412CD8" w:rsidRPr="002240D2" w:rsidRDefault="00BE1D00" w:rsidP="00412CD8">
            <w:pPr>
              <w:spacing w:before="60" w:after="60" w:line="240" w:lineRule="auto"/>
              <w:jc w:val="center"/>
              <w:rPr>
                <w:lang w:val="hr-HR"/>
              </w:rPr>
            </w:pPr>
            <w:r w:rsidRPr="002240D2">
              <w:rPr>
                <w:lang w:val="hr-HR"/>
              </w:rPr>
              <w:t>Specifični cilj</w:t>
            </w:r>
          </w:p>
        </w:tc>
        <w:tc>
          <w:tcPr>
            <w:tcW w:w="369" w:type="pct"/>
          </w:tcPr>
          <w:p w14:paraId="45F8990D" w14:textId="2700412D" w:rsidR="00412CD8" w:rsidRPr="002240D2" w:rsidRDefault="00BE1D00" w:rsidP="00412CD8">
            <w:pPr>
              <w:spacing w:before="60" w:after="60" w:line="240" w:lineRule="auto"/>
              <w:jc w:val="center"/>
              <w:rPr>
                <w:lang w:val="hr-HR"/>
              </w:rPr>
            </w:pPr>
            <w:r w:rsidRPr="002240D2">
              <w:rPr>
                <w:lang w:val="hr-HR"/>
              </w:rPr>
              <w:t>Fond</w:t>
            </w:r>
          </w:p>
        </w:tc>
        <w:tc>
          <w:tcPr>
            <w:tcW w:w="638" w:type="pct"/>
          </w:tcPr>
          <w:p w14:paraId="6D145AE4" w14:textId="24CA8874" w:rsidR="00412CD8" w:rsidRPr="002240D2" w:rsidRDefault="00BE1D00" w:rsidP="00412CD8">
            <w:pPr>
              <w:spacing w:before="60" w:after="60" w:line="240" w:lineRule="auto"/>
              <w:jc w:val="center"/>
              <w:rPr>
                <w:lang w:val="hr-HR"/>
              </w:rPr>
            </w:pPr>
            <w:r w:rsidRPr="002240D2">
              <w:rPr>
                <w:lang w:val="hr-HR"/>
              </w:rPr>
              <w:t>Kategorija regije</w:t>
            </w:r>
          </w:p>
        </w:tc>
        <w:tc>
          <w:tcPr>
            <w:tcW w:w="493" w:type="pct"/>
          </w:tcPr>
          <w:p w14:paraId="40EFCE7F" w14:textId="4E9CBC8F" w:rsidR="00412CD8" w:rsidRPr="002240D2" w:rsidRDefault="00BE1D00" w:rsidP="00412CD8">
            <w:pPr>
              <w:spacing w:before="60" w:after="60" w:line="240" w:lineRule="auto"/>
              <w:jc w:val="center"/>
              <w:rPr>
                <w:lang w:val="hr-HR"/>
              </w:rPr>
            </w:pPr>
            <w:r w:rsidRPr="002240D2">
              <w:rPr>
                <w:lang w:val="hr-HR"/>
              </w:rPr>
              <w:t>Oznaka</w:t>
            </w:r>
            <w:r w:rsidR="00412CD8" w:rsidRPr="002240D2">
              <w:rPr>
                <w:lang w:val="hr-HR"/>
              </w:rPr>
              <w:t xml:space="preserve"> [5]</w:t>
            </w:r>
          </w:p>
        </w:tc>
        <w:tc>
          <w:tcPr>
            <w:tcW w:w="709" w:type="pct"/>
            <w:shd w:val="clear" w:color="auto" w:fill="auto"/>
          </w:tcPr>
          <w:p w14:paraId="4AD1A6BE" w14:textId="437A01BB" w:rsidR="00412CD8" w:rsidRPr="002240D2" w:rsidRDefault="00BE1D00" w:rsidP="00412CD8">
            <w:pPr>
              <w:spacing w:before="60" w:after="60" w:line="240" w:lineRule="auto"/>
              <w:jc w:val="center"/>
              <w:rPr>
                <w:lang w:val="hr-HR"/>
              </w:rPr>
            </w:pPr>
            <w:r w:rsidRPr="002240D2">
              <w:rPr>
                <w:lang w:val="hr-HR"/>
              </w:rPr>
              <w:t>Pokazatelj</w:t>
            </w:r>
            <w:r w:rsidR="00412CD8" w:rsidRPr="002240D2">
              <w:rPr>
                <w:lang w:val="hr-HR"/>
              </w:rPr>
              <w:t xml:space="preserve"> [255]</w:t>
            </w:r>
          </w:p>
        </w:tc>
        <w:tc>
          <w:tcPr>
            <w:tcW w:w="509" w:type="pct"/>
          </w:tcPr>
          <w:p w14:paraId="67F6A13C" w14:textId="59516AD2" w:rsidR="00412CD8" w:rsidRPr="002240D2" w:rsidRDefault="00BE1D00" w:rsidP="00412CD8">
            <w:pPr>
              <w:spacing w:before="60" w:after="60" w:line="240" w:lineRule="auto"/>
              <w:jc w:val="center"/>
              <w:rPr>
                <w:lang w:val="hr-HR"/>
              </w:rPr>
            </w:pPr>
            <w:r w:rsidRPr="002240D2">
              <w:rPr>
                <w:lang w:val="hr-HR"/>
              </w:rPr>
              <w:t>Mjerna jedinica</w:t>
            </w:r>
          </w:p>
        </w:tc>
        <w:tc>
          <w:tcPr>
            <w:tcW w:w="533" w:type="pct"/>
            <w:shd w:val="clear" w:color="auto" w:fill="auto"/>
          </w:tcPr>
          <w:p w14:paraId="7B946F4F" w14:textId="62F2ABB9" w:rsidR="00412CD8" w:rsidRPr="002240D2" w:rsidRDefault="00BE1D00" w:rsidP="00412CD8">
            <w:pPr>
              <w:spacing w:before="60" w:after="60" w:line="240" w:lineRule="auto"/>
              <w:jc w:val="center"/>
              <w:rPr>
                <w:lang w:val="hr-HR"/>
              </w:rPr>
            </w:pPr>
            <w:r w:rsidRPr="002240D2">
              <w:rPr>
                <w:lang w:val="hr-HR"/>
              </w:rPr>
              <w:t>Ključna etapa (2024.)</w:t>
            </w:r>
          </w:p>
        </w:tc>
        <w:tc>
          <w:tcPr>
            <w:tcW w:w="611" w:type="pct"/>
            <w:shd w:val="clear" w:color="auto" w:fill="auto"/>
          </w:tcPr>
          <w:p w14:paraId="087F14DA" w14:textId="70E8D40A" w:rsidR="00412CD8" w:rsidRPr="002240D2" w:rsidRDefault="00BE1D00" w:rsidP="00412CD8">
            <w:pPr>
              <w:spacing w:before="60" w:after="60" w:line="240" w:lineRule="auto"/>
              <w:jc w:val="center"/>
              <w:rPr>
                <w:lang w:val="hr-HR"/>
              </w:rPr>
            </w:pPr>
            <w:r w:rsidRPr="002240D2">
              <w:rPr>
                <w:lang w:val="hr-HR"/>
              </w:rPr>
              <w:t>Ciljna vrijednost (2029.)</w:t>
            </w:r>
          </w:p>
        </w:tc>
      </w:tr>
      <w:tr w:rsidR="00D1016C" w:rsidRPr="00765D76" w14:paraId="665A50AB" w14:textId="77777777" w:rsidTr="00C23079">
        <w:trPr>
          <w:trHeight w:val="227"/>
        </w:trPr>
        <w:tc>
          <w:tcPr>
            <w:tcW w:w="521" w:type="pct"/>
          </w:tcPr>
          <w:p w14:paraId="29F135E4" w14:textId="002409AD" w:rsidR="00D1016C" w:rsidRPr="002240D2" w:rsidRDefault="00D1016C" w:rsidP="00D1016C">
            <w:pPr>
              <w:spacing w:before="60" w:after="60" w:line="240" w:lineRule="auto"/>
              <w:rPr>
                <w:sz w:val="18"/>
                <w:szCs w:val="18"/>
                <w:lang w:val="hr-HR"/>
              </w:rPr>
            </w:pPr>
            <w:r w:rsidRPr="002240D2">
              <w:rPr>
                <w:sz w:val="18"/>
                <w:szCs w:val="18"/>
                <w:lang w:val="hr-HR"/>
              </w:rPr>
              <w:t>3.</w:t>
            </w:r>
          </w:p>
        </w:tc>
        <w:tc>
          <w:tcPr>
            <w:tcW w:w="618" w:type="pct"/>
          </w:tcPr>
          <w:p w14:paraId="25AD3410" w14:textId="574D3C39" w:rsidR="00D1016C" w:rsidRPr="002240D2" w:rsidRDefault="00D1016C" w:rsidP="00D1016C">
            <w:pPr>
              <w:spacing w:before="60" w:after="60" w:line="240" w:lineRule="auto"/>
              <w:rPr>
                <w:sz w:val="18"/>
                <w:szCs w:val="18"/>
                <w:lang w:val="hr-HR"/>
              </w:rPr>
            </w:pPr>
            <w:r w:rsidRPr="002240D2">
              <w:rPr>
                <w:sz w:val="18"/>
                <w:szCs w:val="18"/>
                <w:lang w:val="hr-HR"/>
              </w:rPr>
              <w:t>2</w:t>
            </w:r>
            <w:r w:rsidR="009D46A0">
              <w:rPr>
                <w:sz w:val="18"/>
                <w:szCs w:val="18"/>
                <w:lang w:val="hr-HR"/>
              </w:rPr>
              <w:t>(</w:t>
            </w:r>
            <w:r w:rsidRPr="002240D2">
              <w:rPr>
                <w:sz w:val="18"/>
                <w:szCs w:val="18"/>
                <w:lang w:val="hr-HR"/>
              </w:rPr>
              <w:t>iv</w:t>
            </w:r>
            <w:r w:rsidR="009D46A0">
              <w:rPr>
                <w:sz w:val="18"/>
                <w:szCs w:val="18"/>
                <w:lang w:val="hr-HR"/>
              </w:rPr>
              <w:t>)</w:t>
            </w:r>
          </w:p>
        </w:tc>
        <w:tc>
          <w:tcPr>
            <w:tcW w:w="369" w:type="pct"/>
          </w:tcPr>
          <w:p w14:paraId="00B30130" w14:textId="1EFFF34A" w:rsidR="00D1016C" w:rsidRPr="002240D2" w:rsidRDefault="00D1016C" w:rsidP="00D1016C">
            <w:pPr>
              <w:spacing w:before="60" w:after="60" w:line="240" w:lineRule="auto"/>
              <w:rPr>
                <w:sz w:val="18"/>
                <w:szCs w:val="18"/>
                <w:lang w:val="hr-HR"/>
              </w:rPr>
            </w:pPr>
            <w:r w:rsidRPr="002240D2">
              <w:rPr>
                <w:sz w:val="18"/>
                <w:szCs w:val="18"/>
                <w:lang w:val="hr-HR"/>
              </w:rPr>
              <w:t>EFRR</w:t>
            </w:r>
          </w:p>
        </w:tc>
        <w:tc>
          <w:tcPr>
            <w:tcW w:w="638" w:type="pct"/>
          </w:tcPr>
          <w:p w14:paraId="6E414AD4" w14:textId="5C251DDB" w:rsidR="00D1016C" w:rsidRPr="002240D2" w:rsidRDefault="00D1016C" w:rsidP="00D1016C">
            <w:pPr>
              <w:spacing w:before="60" w:after="60" w:line="240" w:lineRule="auto"/>
              <w:rPr>
                <w:sz w:val="18"/>
                <w:szCs w:val="18"/>
                <w:lang w:val="hr-HR"/>
              </w:rPr>
            </w:pPr>
            <w:r w:rsidRPr="002240D2">
              <w:rPr>
                <w:sz w:val="18"/>
                <w:szCs w:val="18"/>
                <w:lang w:val="hr-HR"/>
              </w:rPr>
              <w:t>Manje razvijene</w:t>
            </w:r>
          </w:p>
        </w:tc>
        <w:tc>
          <w:tcPr>
            <w:tcW w:w="493" w:type="pct"/>
          </w:tcPr>
          <w:p w14:paraId="59E0904A" w14:textId="648BC08A" w:rsidR="00D1016C" w:rsidRPr="002240D2" w:rsidRDefault="00D1016C" w:rsidP="00D1016C">
            <w:pPr>
              <w:spacing w:before="60" w:after="60" w:line="240" w:lineRule="auto"/>
              <w:rPr>
                <w:sz w:val="18"/>
                <w:szCs w:val="18"/>
                <w:lang w:val="hr-HR"/>
              </w:rPr>
            </w:pPr>
            <w:r w:rsidRPr="002240D2">
              <w:rPr>
                <w:sz w:val="18"/>
                <w:szCs w:val="18"/>
                <w:lang w:val="hr-HR"/>
              </w:rPr>
              <w:t>RCO24</w:t>
            </w:r>
          </w:p>
        </w:tc>
        <w:tc>
          <w:tcPr>
            <w:tcW w:w="709" w:type="pct"/>
            <w:shd w:val="clear" w:color="auto" w:fill="auto"/>
          </w:tcPr>
          <w:p w14:paraId="170C5435" w14:textId="495BFE12" w:rsidR="00D1016C" w:rsidRPr="002240D2" w:rsidRDefault="007171AA" w:rsidP="00D1016C">
            <w:pPr>
              <w:spacing w:before="60" w:after="60" w:line="240" w:lineRule="auto"/>
              <w:rPr>
                <w:color w:val="FF0000"/>
                <w:sz w:val="18"/>
                <w:szCs w:val="18"/>
                <w:lang w:val="hr-HR"/>
              </w:rPr>
            </w:pPr>
            <w:r w:rsidRPr="002240D2">
              <w:rPr>
                <w:sz w:val="18"/>
                <w:szCs w:val="18"/>
                <w:lang w:val="hr-HR"/>
              </w:rPr>
              <w:t>Ulaganja u nove</w:t>
            </w:r>
            <w:r w:rsidR="005F5DEB" w:rsidRPr="002240D2">
              <w:rPr>
                <w:sz w:val="18"/>
                <w:szCs w:val="18"/>
                <w:lang w:val="hr-HR"/>
              </w:rPr>
              <w:t xml:space="preserve"> ili </w:t>
            </w:r>
            <w:r w:rsidRPr="002240D2">
              <w:rPr>
                <w:sz w:val="18"/>
                <w:szCs w:val="18"/>
                <w:lang w:val="hr-HR"/>
              </w:rPr>
              <w:t>poboljšane sustave</w:t>
            </w:r>
            <w:r w:rsidR="005F5DEB" w:rsidRPr="002240D2">
              <w:rPr>
                <w:sz w:val="18"/>
                <w:szCs w:val="18"/>
                <w:lang w:val="hr-HR"/>
              </w:rPr>
              <w:t xml:space="preserve"> za praćenje katastrofa, pripravnost, upozorenje i odgovor na njih</w:t>
            </w:r>
            <w:r w:rsidRPr="002240D2">
              <w:rPr>
                <w:sz w:val="18"/>
                <w:szCs w:val="18"/>
                <w:lang w:val="hr-HR"/>
              </w:rPr>
              <w:t xml:space="preserve"> u slučaju prirodnih katastrofa</w:t>
            </w:r>
            <w:r w:rsidR="005F5DEB" w:rsidRPr="002240D2">
              <w:rPr>
                <w:sz w:val="18"/>
                <w:szCs w:val="18"/>
                <w:lang w:val="hr-HR"/>
              </w:rPr>
              <w:t>*</w:t>
            </w:r>
          </w:p>
        </w:tc>
        <w:tc>
          <w:tcPr>
            <w:tcW w:w="509" w:type="pct"/>
          </w:tcPr>
          <w:p w14:paraId="4F072941" w14:textId="7D43BD4C" w:rsidR="00D1016C" w:rsidRPr="002240D2" w:rsidRDefault="00131997" w:rsidP="00D1016C">
            <w:pPr>
              <w:spacing w:before="60" w:after="60" w:line="240" w:lineRule="auto"/>
              <w:rPr>
                <w:sz w:val="18"/>
                <w:szCs w:val="18"/>
                <w:lang w:val="hr-HR"/>
              </w:rPr>
            </w:pPr>
            <w:r w:rsidRPr="002240D2">
              <w:rPr>
                <w:sz w:val="18"/>
                <w:szCs w:val="18"/>
                <w:lang w:val="hr-HR"/>
              </w:rPr>
              <w:t>euro</w:t>
            </w:r>
          </w:p>
        </w:tc>
        <w:tc>
          <w:tcPr>
            <w:tcW w:w="533" w:type="pct"/>
            <w:shd w:val="clear" w:color="auto" w:fill="auto"/>
          </w:tcPr>
          <w:p w14:paraId="4A5E5BA6" w14:textId="66F98B8B" w:rsidR="00D1016C" w:rsidRDefault="003F6F8B" w:rsidP="00D1016C">
            <w:pPr>
              <w:spacing w:before="60" w:after="60" w:line="240" w:lineRule="auto"/>
              <w:rPr>
                <w:sz w:val="18"/>
                <w:lang w:val="hr-HR"/>
              </w:rPr>
            </w:pPr>
            <w:r>
              <w:rPr>
                <w:sz w:val="18"/>
                <w:lang w:val="hr-HR"/>
              </w:rPr>
              <w:t>8</w:t>
            </w:r>
            <w:r w:rsidR="00A82A77" w:rsidRPr="00BE661A" w:rsidDel="002E715B">
              <w:rPr>
                <w:sz w:val="18"/>
                <w:lang w:val="hr-HR"/>
              </w:rPr>
              <w:t>.</w:t>
            </w:r>
            <w:r>
              <w:rPr>
                <w:sz w:val="18"/>
                <w:lang w:val="hr-HR"/>
              </w:rPr>
              <w:t>86</w:t>
            </w:r>
            <w:r w:rsidR="00A82A77" w:rsidRPr="00BE661A" w:rsidDel="002E715B">
              <w:rPr>
                <w:sz w:val="18"/>
                <w:lang w:val="hr-HR"/>
              </w:rPr>
              <w:t>2.6</w:t>
            </w:r>
            <w:r w:rsidR="002A3DCD">
              <w:rPr>
                <w:sz w:val="18"/>
                <w:lang w:val="hr-HR"/>
              </w:rPr>
              <w:t>08</w:t>
            </w:r>
          </w:p>
          <w:p w14:paraId="60C67EB3" w14:textId="6B13934A" w:rsidR="002E715B" w:rsidRPr="00BE661A" w:rsidRDefault="002E715B" w:rsidP="00D1016C">
            <w:pPr>
              <w:spacing w:before="60" w:after="60" w:line="240" w:lineRule="auto"/>
              <w:rPr>
                <w:sz w:val="18"/>
                <w:lang w:val="hr-HR"/>
              </w:rPr>
            </w:pPr>
          </w:p>
        </w:tc>
        <w:tc>
          <w:tcPr>
            <w:tcW w:w="611" w:type="pct"/>
            <w:shd w:val="clear" w:color="auto" w:fill="auto"/>
          </w:tcPr>
          <w:p w14:paraId="7EAF7B00" w14:textId="0043AC1D" w:rsidR="004A77D8" w:rsidRDefault="004A77D8" w:rsidP="002E715B">
            <w:pPr>
              <w:spacing w:before="60" w:after="60" w:line="240" w:lineRule="auto"/>
              <w:rPr>
                <w:sz w:val="18"/>
                <w:lang w:val="hr-HR"/>
              </w:rPr>
            </w:pPr>
            <w:r w:rsidRPr="004A77D8">
              <w:rPr>
                <w:sz w:val="18"/>
                <w:lang w:val="hr-HR"/>
              </w:rPr>
              <w:t>1</w:t>
            </w:r>
            <w:r w:rsidR="003F6F8B">
              <w:rPr>
                <w:sz w:val="18"/>
                <w:lang w:val="hr-HR"/>
              </w:rPr>
              <w:t>40</w:t>
            </w:r>
            <w:r w:rsidR="002E715B">
              <w:rPr>
                <w:sz w:val="18"/>
                <w:lang w:val="hr-HR"/>
              </w:rPr>
              <w:t>.</w:t>
            </w:r>
            <w:r w:rsidR="003F6F8B">
              <w:rPr>
                <w:sz w:val="18"/>
                <w:lang w:val="hr-HR"/>
              </w:rPr>
              <w:t>5</w:t>
            </w:r>
            <w:r w:rsidR="002E715B">
              <w:rPr>
                <w:sz w:val="18"/>
                <w:lang w:val="hr-HR"/>
              </w:rPr>
              <w:t>26.080</w:t>
            </w:r>
          </w:p>
          <w:p w14:paraId="39F77BEF" w14:textId="3AC3FE25" w:rsidR="00D1016C" w:rsidRPr="00BE661A" w:rsidRDefault="00D1016C" w:rsidP="002E715B">
            <w:pPr>
              <w:spacing w:before="60" w:after="60" w:line="240" w:lineRule="auto"/>
              <w:rPr>
                <w:sz w:val="18"/>
                <w:lang w:val="hr-HR"/>
              </w:rPr>
            </w:pPr>
          </w:p>
        </w:tc>
      </w:tr>
      <w:tr w:rsidR="00D1016C" w:rsidRPr="00765D76" w14:paraId="37BAD948" w14:textId="77777777" w:rsidTr="00C23079">
        <w:trPr>
          <w:trHeight w:val="227"/>
        </w:trPr>
        <w:tc>
          <w:tcPr>
            <w:tcW w:w="521" w:type="pct"/>
          </w:tcPr>
          <w:p w14:paraId="7DACC249" w14:textId="51CF2729" w:rsidR="00D1016C" w:rsidRPr="002240D2" w:rsidRDefault="00D1016C" w:rsidP="00D1016C">
            <w:pPr>
              <w:spacing w:before="60" w:after="60" w:line="240" w:lineRule="auto"/>
              <w:rPr>
                <w:sz w:val="18"/>
                <w:szCs w:val="18"/>
                <w:lang w:val="hr-HR"/>
              </w:rPr>
            </w:pPr>
            <w:r w:rsidRPr="002240D2">
              <w:rPr>
                <w:sz w:val="18"/>
                <w:szCs w:val="18"/>
                <w:lang w:val="hr-HR"/>
              </w:rPr>
              <w:t>3.</w:t>
            </w:r>
          </w:p>
        </w:tc>
        <w:tc>
          <w:tcPr>
            <w:tcW w:w="618" w:type="pct"/>
          </w:tcPr>
          <w:p w14:paraId="67A67536" w14:textId="7E094C85" w:rsidR="00D1016C" w:rsidRPr="002240D2" w:rsidRDefault="00F632F0" w:rsidP="00D1016C">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p>
        </w:tc>
        <w:tc>
          <w:tcPr>
            <w:tcW w:w="369" w:type="pct"/>
          </w:tcPr>
          <w:p w14:paraId="77EB7AD8" w14:textId="0698A9F5" w:rsidR="00D1016C" w:rsidRPr="002240D2" w:rsidRDefault="00D1016C" w:rsidP="00D1016C">
            <w:pPr>
              <w:spacing w:before="60" w:after="60" w:line="240" w:lineRule="auto"/>
              <w:rPr>
                <w:sz w:val="18"/>
                <w:szCs w:val="18"/>
                <w:lang w:val="hr-HR"/>
              </w:rPr>
            </w:pPr>
            <w:r w:rsidRPr="002240D2">
              <w:rPr>
                <w:sz w:val="18"/>
                <w:szCs w:val="18"/>
                <w:lang w:val="hr-HR"/>
              </w:rPr>
              <w:t>EFRR</w:t>
            </w:r>
          </w:p>
        </w:tc>
        <w:tc>
          <w:tcPr>
            <w:tcW w:w="638" w:type="pct"/>
          </w:tcPr>
          <w:p w14:paraId="1FD4B5B2" w14:textId="29BCC764" w:rsidR="00D1016C" w:rsidRPr="002240D2" w:rsidRDefault="00D1016C" w:rsidP="00D1016C">
            <w:pPr>
              <w:spacing w:before="60" w:after="60" w:line="240" w:lineRule="auto"/>
              <w:rPr>
                <w:sz w:val="18"/>
                <w:szCs w:val="18"/>
                <w:lang w:val="hr-HR"/>
              </w:rPr>
            </w:pPr>
            <w:r w:rsidRPr="002240D2">
              <w:rPr>
                <w:sz w:val="18"/>
                <w:szCs w:val="18"/>
                <w:lang w:val="hr-HR"/>
              </w:rPr>
              <w:t>Manje razvijene</w:t>
            </w:r>
          </w:p>
        </w:tc>
        <w:tc>
          <w:tcPr>
            <w:tcW w:w="493" w:type="pct"/>
          </w:tcPr>
          <w:p w14:paraId="3E4B1FA4" w14:textId="4EEF6C9C" w:rsidR="00D1016C" w:rsidRPr="002240D2" w:rsidRDefault="00D1016C" w:rsidP="00D1016C">
            <w:pPr>
              <w:spacing w:before="60" w:after="60" w:line="240" w:lineRule="auto"/>
              <w:rPr>
                <w:sz w:val="18"/>
                <w:szCs w:val="18"/>
                <w:lang w:val="hr-HR"/>
              </w:rPr>
            </w:pPr>
            <w:r w:rsidRPr="002240D2">
              <w:rPr>
                <w:sz w:val="18"/>
                <w:szCs w:val="18"/>
                <w:lang w:val="hr-HR"/>
              </w:rPr>
              <w:t>RCO25</w:t>
            </w:r>
          </w:p>
        </w:tc>
        <w:tc>
          <w:tcPr>
            <w:tcW w:w="709" w:type="pct"/>
            <w:shd w:val="clear" w:color="auto" w:fill="auto"/>
          </w:tcPr>
          <w:p w14:paraId="6309B656" w14:textId="1BBD38F5" w:rsidR="00D1016C" w:rsidRPr="002240D2" w:rsidRDefault="006300D0" w:rsidP="00D1016C">
            <w:pPr>
              <w:spacing w:before="60" w:after="60" w:line="240" w:lineRule="auto"/>
              <w:rPr>
                <w:color w:val="FF0000"/>
                <w:sz w:val="18"/>
                <w:szCs w:val="18"/>
                <w:lang w:val="hr-HR"/>
              </w:rPr>
            </w:pPr>
            <w:r w:rsidRPr="002240D2">
              <w:rPr>
                <w:sz w:val="18"/>
                <w:szCs w:val="18"/>
                <w:lang w:val="hr-HR"/>
              </w:rPr>
              <w:t>Novoizgrađena ili učvršćena zaštita od poplava na obali mora, rijeka i jezera</w:t>
            </w:r>
          </w:p>
        </w:tc>
        <w:tc>
          <w:tcPr>
            <w:tcW w:w="509" w:type="pct"/>
          </w:tcPr>
          <w:p w14:paraId="06A4E054" w14:textId="01882E08" w:rsidR="00D1016C" w:rsidRPr="002240D2" w:rsidRDefault="008E21D8" w:rsidP="00D1016C">
            <w:pPr>
              <w:spacing w:before="60" w:after="60" w:line="240" w:lineRule="auto"/>
              <w:rPr>
                <w:sz w:val="18"/>
                <w:szCs w:val="18"/>
                <w:lang w:val="hr-HR"/>
              </w:rPr>
            </w:pPr>
            <w:r w:rsidRPr="002240D2">
              <w:rPr>
                <w:sz w:val="18"/>
                <w:szCs w:val="18"/>
                <w:lang w:val="hr-HR"/>
              </w:rPr>
              <w:t>km</w:t>
            </w:r>
          </w:p>
        </w:tc>
        <w:tc>
          <w:tcPr>
            <w:tcW w:w="533" w:type="pct"/>
            <w:shd w:val="clear" w:color="auto" w:fill="auto"/>
          </w:tcPr>
          <w:p w14:paraId="7E3EBD3F" w14:textId="3A1790BE" w:rsidR="00D1016C" w:rsidRPr="00BA5BE5" w:rsidRDefault="00BA5BE5" w:rsidP="00D1016C">
            <w:pPr>
              <w:spacing w:before="60" w:after="60" w:line="240" w:lineRule="auto"/>
              <w:rPr>
                <w:sz w:val="18"/>
                <w:lang w:val="hr-HR"/>
              </w:rPr>
            </w:pPr>
            <w:r w:rsidRPr="00BA5BE5">
              <w:rPr>
                <w:sz w:val="18"/>
                <w:lang w:val="hr-HR"/>
              </w:rPr>
              <w:t>0</w:t>
            </w:r>
          </w:p>
        </w:tc>
        <w:tc>
          <w:tcPr>
            <w:tcW w:w="611" w:type="pct"/>
            <w:shd w:val="clear" w:color="auto" w:fill="auto"/>
          </w:tcPr>
          <w:p w14:paraId="47EF05B5" w14:textId="7C880D0A" w:rsidR="00D1016C" w:rsidRPr="00BA5BE5" w:rsidRDefault="00CC4AED" w:rsidP="00D1016C">
            <w:pPr>
              <w:spacing w:before="60" w:after="60" w:line="240" w:lineRule="auto"/>
              <w:rPr>
                <w:sz w:val="18"/>
                <w:lang w:val="hr-HR"/>
              </w:rPr>
            </w:pPr>
            <w:r>
              <w:rPr>
                <w:sz w:val="18"/>
                <w:lang w:val="hr-HR"/>
              </w:rPr>
              <w:t>89</w:t>
            </w:r>
          </w:p>
        </w:tc>
      </w:tr>
      <w:tr w:rsidR="00412CD8" w:rsidRPr="004833B6" w14:paraId="432CA678" w14:textId="77777777" w:rsidTr="00C23079">
        <w:trPr>
          <w:trHeight w:val="227"/>
        </w:trPr>
        <w:tc>
          <w:tcPr>
            <w:tcW w:w="521" w:type="pct"/>
          </w:tcPr>
          <w:p w14:paraId="1EB082B6" w14:textId="4B22A702" w:rsidR="00412CD8" w:rsidRPr="002240D2" w:rsidRDefault="00A73F3B" w:rsidP="00412CD8">
            <w:pPr>
              <w:spacing w:before="60" w:after="60" w:line="240" w:lineRule="auto"/>
              <w:rPr>
                <w:lang w:val="hr-HR"/>
              </w:rPr>
            </w:pPr>
            <w:r w:rsidRPr="002240D2">
              <w:rPr>
                <w:sz w:val="18"/>
                <w:szCs w:val="18"/>
                <w:lang w:val="hr-HR"/>
              </w:rPr>
              <w:t>3.</w:t>
            </w:r>
          </w:p>
        </w:tc>
        <w:tc>
          <w:tcPr>
            <w:tcW w:w="618" w:type="pct"/>
          </w:tcPr>
          <w:p w14:paraId="74934FEA" w14:textId="60AE583C" w:rsidR="00412CD8" w:rsidRPr="002240D2" w:rsidRDefault="00F632F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p>
        </w:tc>
        <w:tc>
          <w:tcPr>
            <w:tcW w:w="369" w:type="pct"/>
          </w:tcPr>
          <w:p w14:paraId="526DAF01" w14:textId="0D332EB1" w:rsidR="00412CD8" w:rsidRPr="002240D2" w:rsidRDefault="00A73F3B" w:rsidP="00412CD8">
            <w:pPr>
              <w:spacing w:before="60" w:after="60" w:line="240" w:lineRule="auto"/>
              <w:rPr>
                <w:lang w:val="hr-HR"/>
              </w:rPr>
            </w:pPr>
            <w:r w:rsidRPr="002240D2">
              <w:rPr>
                <w:sz w:val="18"/>
                <w:szCs w:val="18"/>
                <w:lang w:val="hr-HR"/>
              </w:rPr>
              <w:t>EFRR</w:t>
            </w:r>
          </w:p>
        </w:tc>
        <w:tc>
          <w:tcPr>
            <w:tcW w:w="638" w:type="pct"/>
          </w:tcPr>
          <w:p w14:paraId="54DFA1E3" w14:textId="7F92E4C2" w:rsidR="00412CD8" w:rsidRPr="002240D2" w:rsidRDefault="00A73F3B" w:rsidP="00412CD8">
            <w:pPr>
              <w:spacing w:before="60" w:after="60" w:line="240" w:lineRule="auto"/>
              <w:rPr>
                <w:lang w:val="hr-HR"/>
              </w:rPr>
            </w:pPr>
            <w:r w:rsidRPr="002240D2">
              <w:rPr>
                <w:sz w:val="18"/>
                <w:szCs w:val="18"/>
                <w:lang w:val="hr-HR"/>
              </w:rPr>
              <w:t>Manje razvijene</w:t>
            </w:r>
          </w:p>
        </w:tc>
        <w:tc>
          <w:tcPr>
            <w:tcW w:w="493" w:type="pct"/>
          </w:tcPr>
          <w:p w14:paraId="22526A37" w14:textId="2F64D985" w:rsidR="00412CD8" w:rsidRPr="002240D2" w:rsidRDefault="00A73F3B" w:rsidP="00412CD8">
            <w:pPr>
              <w:spacing w:before="60" w:after="60" w:line="240" w:lineRule="auto"/>
              <w:rPr>
                <w:lang w:val="hr-HR"/>
              </w:rPr>
            </w:pPr>
            <w:r w:rsidRPr="002240D2">
              <w:rPr>
                <w:sz w:val="18"/>
                <w:szCs w:val="18"/>
                <w:lang w:val="hr-HR"/>
              </w:rPr>
              <w:t>RCO26</w:t>
            </w:r>
          </w:p>
        </w:tc>
        <w:tc>
          <w:tcPr>
            <w:tcW w:w="709" w:type="pct"/>
            <w:shd w:val="clear" w:color="auto" w:fill="auto"/>
          </w:tcPr>
          <w:p w14:paraId="4EC19745" w14:textId="0F02F8D6" w:rsidR="00412CD8" w:rsidRPr="002240D2" w:rsidRDefault="00DB5689" w:rsidP="00412CD8">
            <w:pPr>
              <w:spacing w:before="60" w:after="60" w:line="240" w:lineRule="auto"/>
              <w:rPr>
                <w:lang w:val="hr-HR"/>
              </w:rPr>
            </w:pPr>
            <w:r w:rsidRPr="002240D2">
              <w:rPr>
                <w:sz w:val="18"/>
                <w:szCs w:val="18"/>
                <w:lang w:val="hr-HR"/>
              </w:rPr>
              <w:t xml:space="preserve">Zelena infrastruktura izgrađena </w:t>
            </w:r>
            <w:r w:rsidR="00B10496" w:rsidRPr="002240D2">
              <w:rPr>
                <w:sz w:val="18"/>
                <w:szCs w:val="18"/>
                <w:lang w:val="hr-HR"/>
              </w:rPr>
              <w:t xml:space="preserve">ili poboljšana </w:t>
            </w:r>
            <w:r w:rsidRPr="002240D2">
              <w:rPr>
                <w:sz w:val="18"/>
                <w:szCs w:val="18"/>
                <w:lang w:val="hr-HR"/>
              </w:rPr>
              <w:t xml:space="preserve">za </w:t>
            </w:r>
            <w:r w:rsidRPr="002240D2">
              <w:rPr>
                <w:sz w:val="18"/>
                <w:szCs w:val="18"/>
                <w:lang w:val="hr-HR"/>
              </w:rPr>
              <w:lastRenderedPageBreak/>
              <w:t>prilagodbu klimatskim promjenama</w:t>
            </w:r>
            <w:r w:rsidR="00B10496" w:rsidRPr="002240D2">
              <w:rPr>
                <w:sz w:val="18"/>
                <w:szCs w:val="18"/>
                <w:lang w:val="hr-HR"/>
              </w:rPr>
              <w:t>*</w:t>
            </w:r>
          </w:p>
        </w:tc>
        <w:tc>
          <w:tcPr>
            <w:tcW w:w="509" w:type="pct"/>
          </w:tcPr>
          <w:p w14:paraId="73D5235B" w14:textId="480F160D" w:rsidR="00412CD8" w:rsidRPr="002240D2" w:rsidRDefault="00DB5689" w:rsidP="00412CD8">
            <w:pPr>
              <w:spacing w:before="60" w:after="60" w:line="240" w:lineRule="auto"/>
              <w:rPr>
                <w:lang w:val="hr-HR"/>
              </w:rPr>
            </w:pPr>
            <w:r w:rsidRPr="002240D2">
              <w:rPr>
                <w:sz w:val="18"/>
                <w:szCs w:val="18"/>
                <w:lang w:val="hr-HR"/>
              </w:rPr>
              <w:lastRenderedPageBreak/>
              <w:t>hektri</w:t>
            </w:r>
          </w:p>
        </w:tc>
        <w:tc>
          <w:tcPr>
            <w:tcW w:w="533" w:type="pct"/>
            <w:shd w:val="clear" w:color="auto" w:fill="auto"/>
          </w:tcPr>
          <w:p w14:paraId="52BA4C79" w14:textId="778B4B7A" w:rsidR="00412CD8" w:rsidRPr="00FE3601" w:rsidRDefault="00FE3601" w:rsidP="00412CD8">
            <w:pPr>
              <w:spacing w:before="60" w:after="60" w:line="240" w:lineRule="auto"/>
              <w:rPr>
                <w:sz w:val="18"/>
                <w:lang w:val="hr-HR"/>
              </w:rPr>
            </w:pPr>
            <w:r w:rsidRPr="00FE3601">
              <w:rPr>
                <w:sz w:val="18"/>
                <w:lang w:val="hr-HR"/>
              </w:rPr>
              <w:t>0</w:t>
            </w:r>
          </w:p>
        </w:tc>
        <w:tc>
          <w:tcPr>
            <w:tcW w:w="611" w:type="pct"/>
            <w:shd w:val="clear" w:color="auto" w:fill="auto"/>
          </w:tcPr>
          <w:p w14:paraId="5014A5E2" w14:textId="0F8BD239" w:rsidR="00412CD8" w:rsidRPr="00FE3601" w:rsidRDefault="009057F1" w:rsidP="00412CD8">
            <w:pPr>
              <w:spacing w:before="60" w:after="60" w:line="240" w:lineRule="auto"/>
              <w:rPr>
                <w:sz w:val="18"/>
                <w:lang w:val="hr-HR"/>
              </w:rPr>
            </w:pPr>
            <w:r>
              <w:rPr>
                <w:sz w:val="18"/>
                <w:lang w:val="hr-HR"/>
              </w:rPr>
              <w:t>10.933</w:t>
            </w:r>
          </w:p>
        </w:tc>
      </w:tr>
      <w:tr w:rsidR="01B3756C" w14:paraId="60BFABCF" w14:textId="77777777" w:rsidTr="01B3756C">
        <w:trPr>
          <w:trHeight w:val="227"/>
        </w:trPr>
        <w:tc>
          <w:tcPr>
            <w:tcW w:w="1003" w:type="dxa"/>
          </w:tcPr>
          <w:p w14:paraId="43D5E7F7" w14:textId="2EE2930C" w:rsidR="01B3756C" w:rsidRPr="00580597" w:rsidRDefault="01B3756C" w:rsidP="01B3756C">
            <w:pPr>
              <w:spacing w:line="240" w:lineRule="auto"/>
              <w:rPr>
                <w:sz w:val="18"/>
                <w:szCs w:val="18"/>
                <w:lang w:val="hr-HR"/>
              </w:rPr>
            </w:pPr>
            <w:r w:rsidRPr="00580597">
              <w:rPr>
                <w:sz w:val="18"/>
                <w:szCs w:val="18"/>
                <w:lang w:val="hr-HR"/>
              </w:rPr>
              <w:t>3.</w:t>
            </w:r>
          </w:p>
        </w:tc>
        <w:tc>
          <w:tcPr>
            <w:tcW w:w="1190" w:type="dxa"/>
          </w:tcPr>
          <w:p w14:paraId="13DFCA0C" w14:textId="77E2117F" w:rsidR="01B3756C" w:rsidRPr="00580597" w:rsidRDefault="00F632F0" w:rsidP="01B3756C">
            <w:pPr>
              <w:spacing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p>
        </w:tc>
        <w:tc>
          <w:tcPr>
            <w:tcW w:w="710" w:type="dxa"/>
          </w:tcPr>
          <w:p w14:paraId="7228D38F" w14:textId="0B83B821" w:rsidR="01B3756C" w:rsidRPr="00580597" w:rsidRDefault="01B3756C" w:rsidP="01B3756C">
            <w:pPr>
              <w:spacing w:line="240" w:lineRule="auto"/>
              <w:rPr>
                <w:sz w:val="18"/>
                <w:szCs w:val="18"/>
                <w:lang w:val="hr-HR"/>
              </w:rPr>
            </w:pPr>
            <w:r w:rsidRPr="00580597">
              <w:rPr>
                <w:sz w:val="18"/>
                <w:szCs w:val="18"/>
                <w:lang w:val="hr-HR"/>
              </w:rPr>
              <w:t>EFRR</w:t>
            </w:r>
          </w:p>
        </w:tc>
        <w:tc>
          <w:tcPr>
            <w:tcW w:w="1229" w:type="dxa"/>
          </w:tcPr>
          <w:p w14:paraId="754D0E06" w14:textId="349397CA" w:rsidR="01B3756C" w:rsidRPr="00580597" w:rsidRDefault="01B3756C" w:rsidP="01B3756C">
            <w:pPr>
              <w:spacing w:line="240" w:lineRule="auto"/>
              <w:rPr>
                <w:sz w:val="18"/>
                <w:szCs w:val="18"/>
                <w:lang w:val="hr-HR"/>
              </w:rPr>
            </w:pPr>
            <w:r w:rsidRPr="00580597">
              <w:rPr>
                <w:sz w:val="18"/>
                <w:szCs w:val="18"/>
                <w:lang w:val="hr-HR"/>
              </w:rPr>
              <w:t>Manje razvijene</w:t>
            </w:r>
          </w:p>
        </w:tc>
        <w:tc>
          <w:tcPr>
            <w:tcW w:w="949" w:type="dxa"/>
          </w:tcPr>
          <w:p w14:paraId="1502813F" w14:textId="3B11A048" w:rsidR="01B3756C" w:rsidRPr="00580597" w:rsidRDefault="01B3756C" w:rsidP="01B3756C">
            <w:pPr>
              <w:spacing w:line="240" w:lineRule="auto"/>
              <w:rPr>
                <w:sz w:val="18"/>
                <w:szCs w:val="18"/>
                <w:lang w:val="hr-HR"/>
              </w:rPr>
            </w:pPr>
            <w:r w:rsidRPr="00580597">
              <w:rPr>
                <w:sz w:val="18"/>
                <w:szCs w:val="18"/>
                <w:lang w:val="hr-HR"/>
              </w:rPr>
              <w:t>RCO28</w:t>
            </w:r>
          </w:p>
        </w:tc>
        <w:tc>
          <w:tcPr>
            <w:tcW w:w="1366" w:type="dxa"/>
            <w:shd w:val="clear" w:color="auto" w:fill="auto"/>
          </w:tcPr>
          <w:p w14:paraId="38E64F88" w14:textId="4D9EC500" w:rsidR="01B3756C" w:rsidRPr="00580597" w:rsidRDefault="01B3756C" w:rsidP="01B3756C">
            <w:pPr>
              <w:spacing w:line="240" w:lineRule="auto"/>
              <w:rPr>
                <w:sz w:val="18"/>
                <w:szCs w:val="18"/>
                <w:lang w:val="hr-HR"/>
              </w:rPr>
            </w:pPr>
            <w:r w:rsidRPr="00580597">
              <w:rPr>
                <w:sz w:val="18"/>
                <w:szCs w:val="18"/>
                <w:lang w:val="hr-HR"/>
              </w:rPr>
              <w:t>Područje obuhvaćeno mjerama zaštite od požara</w:t>
            </w:r>
          </w:p>
        </w:tc>
        <w:tc>
          <w:tcPr>
            <w:tcW w:w="980" w:type="dxa"/>
          </w:tcPr>
          <w:p w14:paraId="68440AC6" w14:textId="17278500" w:rsidR="01B3756C" w:rsidRPr="00580597" w:rsidRDefault="01B3756C" w:rsidP="01B3756C">
            <w:pPr>
              <w:spacing w:line="240" w:lineRule="auto"/>
              <w:rPr>
                <w:sz w:val="18"/>
                <w:szCs w:val="18"/>
                <w:lang w:val="hr-HR"/>
              </w:rPr>
            </w:pPr>
            <w:r w:rsidRPr="00580597">
              <w:rPr>
                <w:sz w:val="18"/>
                <w:szCs w:val="18"/>
                <w:lang w:val="hr-HR"/>
              </w:rPr>
              <w:t>hektri</w:t>
            </w:r>
          </w:p>
        </w:tc>
        <w:tc>
          <w:tcPr>
            <w:tcW w:w="1026" w:type="dxa"/>
            <w:shd w:val="clear" w:color="auto" w:fill="auto"/>
          </w:tcPr>
          <w:p w14:paraId="63FB20B7" w14:textId="187EA68E" w:rsidR="01B3756C" w:rsidRPr="00580597" w:rsidRDefault="01B3756C" w:rsidP="01B3756C">
            <w:pPr>
              <w:spacing w:line="240" w:lineRule="auto"/>
              <w:rPr>
                <w:sz w:val="18"/>
                <w:szCs w:val="18"/>
                <w:lang w:val="hr-HR"/>
              </w:rPr>
            </w:pPr>
            <w:r w:rsidRPr="00580597">
              <w:rPr>
                <w:sz w:val="18"/>
                <w:szCs w:val="18"/>
                <w:lang w:val="hr-HR"/>
              </w:rPr>
              <w:t>0</w:t>
            </w:r>
          </w:p>
        </w:tc>
        <w:tc>
          <w:tcPr>
            <w:tcW w:w="1176" w:type="dxa"/>
            <w:shd w:val="clear" w:color="auto" w:fill="auto"/>
          </w:tcPr>
          <w:p w14:paraId="26F00949" w14:textId="64998C18" w:rsidR="01B3756C" w:rsidRPr="00580597" w:rsidRDefault="01B3756C" w:rsidP="01B3756C">
            <w:pPr>
              <w:spacing w:line="240" w:lineRule="auto"/>
              <w:rPr>
                <w:sz w:val="18"/>
                <w:szCs w:val="18"/>
                <w:lang w:val="hr-HR"/>
              </w:rPr>
            </w:pPr>
            <w:r w:rsidRPr="00580597">
              <w:rPr>
                <w:sz w:val="18"/>
                <w:szCs w:val="18"/>
                <w:lang w:val="hr-HR"/>
              </w:rPr>
              <w:t>7</w:t>
            </w:r>
            <w:r w:rsidR="00B3331F">
              <w:rPr>
                <w:sz w:val="18"/>
                <w:szCs w:val="18"/>
                <w:lang w:val="hr-HR"/>
              </w:rPr>
              <w:t>5</w:t>
            </w:r>
            <w:r w:rsidRPr="00580597">
              <w:rPr>
                <w:sz w:val="18"/>
                <w:szCs w:val="18"/>
                <w:lang w:val="hr-HR"/>
              </w:rPr>
              <w:t>6.915</w:t>
            </w:r>
          </w:p>
        </w:tc>
      </w:tr>
      <w:tr w:rsidR="00A677D2" w:rsidRPr="004833B6" w:rsidDel="00E16798" w14:paraId="4D6830DC" w14:textId="77777777" w:rsidTr="00C23079">
        <w:trPr>
          <w:trHeight w:val="227"/>
        </w:trPr>
        <w:tc>
          <w:tcPr>
            <w:tcW w:w="521" w:type="pct"/>
          </w:tcPr>
          <w:p w14:paraId="4EB37908" w14:textId="007820A2" w:rsidR="00A677D2" w:rsidRPr="002240D2" w:rsidDel="00E16798" w:rsidRDefault="00A677D2" w:rsidP="00A677D2">
            <w:pPr>
              <w:spacing w:before="60" w:after="60" w:line="240" w:lineRule="auto"/>
              <w:rPr>
                <w:sz w:val="18"/>
                <w:szCs w:val="18"/>
                <w:lang w:val="hr-HR"/>
              </w:rPr>
            </w:pPr>
            <w:r w:rsidRPr="002240D2">
              <w:rPr>
                <w:sz w:val="18"/>
                <w:szCs w:val="18"/>
                <w:lang w:val="hr-HR"/>
              </w:rPr>
              <w:t>3.</w:t>
            </w:r>
          </w:p>
        </w:tc>
        <w:tc>
          <w:tcPr>
            <w:tcW w:w="618" w:type="pct"/>
          </w:tcPr>
          <w:p w14:paraId="56371766" w14:textId="6B0D9264" w:rsidR="00A677D2" w:rsidRPr="002240D2" w:rsidDel="00E16798" w:rsidRDefault="00F632F0" w:rsidP="00A677D2">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p>
        </w:tc>
        <w:tc>
          <w:tcPr>
            <w:tcW w:w="369" w:type="pct"/>
          </w:tcPr>
          <w:p w14:paraId="1A8988B0" w14:textId="6327F397" w:rsidR="00A677D2" w:rsidRPr="002240D2" w:rsidDel="00E16798" w:rsidRDefault="00A677D2" w:rsidP="00A677D2">
            <w:pPr>
              <w:spacing w:before="60" w:after="60" w:line="240" w:lineRule="auto"/>
              <w:rPr>
                <w:sz w:val="18"/>
                <w:szCs w:val="18"/>
                <w:lang w:val="hr-HR"/>
              </w:rPr>
            </w:pPr>
            <w:r w:rsidRPr="002240D2">
              <w:rPr>
                <w:sz w:val="18"/>
                <w:szCs w:val="18"/>
                <w:lang w:val="hr-HR"/>
              </w:rPr>
              <w:t>EFRR</w:t>
            </w:r>
          </w:p>
        </w:tc>
        <w:tc>
          <w:tcPr>
            <w:tcW w:w="638" w:type="pct"/>
          </w:tcPr>
          <w:p w14:paraId="294D793E" w14:textId="0EB8E0C1" w:rsidR="00A677D2" w:rsidRPr="002240D2" w:rsidDel="00E16798" w:rsidRDefault="00A677D2" w:rsidP="00A677D2">
            <w:pPr>
              <w:spacing w:before="60" w:after="60" w:line="240" w:lineRule="auto"/>
              <w:rPr>
                <w:sz w:val="18"/>
                <w:szCs w:val="18"/>
                <w:lang w:val="hr-HR"/>
              </w:rPr>
            </w:pPr>
            <w:r w:rsidRPr="002240D2">
              <w:rPr>
                <w:sz w:val="18"/>
                <w:szCs w:val="18"/>
                <w:lang w:val="hr-HR"/>
              </w:rPr>
              <w:t>Manje razvijene</w:t>
            </w:r>
          </w:p>
        </w:tc>
        <w:tc>
          <w:tcPr>
            <w:tcW w:w="493" w:type="pct"/>
          </w:tcPr>
          <w:p w14:paraId="1C3106EF" w14:textId="038752AD" w:rsidR="00A677D2" w:rsidRPr="002240D2" w:rsidDel="00E16798" w:rsidRDefault="00A677D2" w:rsidP="00A677D2">
            <w:pPr>
              <w:spacing w:before="60" w:after="60" w:line="240" w:lineRule="auto"/>
              <w:rPr>
                <w:sz w:val="18"/>
                <w:szCs w:val="18"/>
                <w:lang w:val="hr-HR"/>
              </w:rPr>
            </w:pPr>
            <w:r w:rsidRPr="00700173">
              <w:rPr>
                <w:sz w:val="18"/>
                <w:szCs w:val="18"/>
                <w:lang w:val="hr-HR"/>
              </w:rPr>
              <w:t>RCO 122</w:t>
            </w:r>
          </w:p>
        </w:tc>
        <w:tc>
          <w:tcPr>
            <w:tcW w:w="709" w:type="pct"/>
            <w:shd w:val="clear" w:color="auto" w:fill="auto"/>
          </w:tcPr>
          <w:p w14:paraId="1FE3B646" w14:textId="1C42775D" w:rsidR="00A677D2" w:rsidRPr="002240D2" w:rsidDel="00E16798" w:rsidRDefault="00A677D2" w:rsidP="00A677D2">
            <w:pPr>
              <w:spacing w:before="60" w:after="60" w:line="240" w:lineRule="auto"/>
              <w:rPr>
                <w:sz w:val="18"/>
                <w:szCs w:val="18"/>
                <w:lang w:val="hr-HR"/>
              </w:rPr>
            </w:pPr>
            <w:r w:rsidRPr="000B5748">
              <w:rPr>
                <w:sz w:val="18"/>
                <w:szCs w:val="18"/>
                <w:lang w:val="hr-HR"/>
              </w:rPr>
              <w:t>Ulaganja u nove ili poboljšane sustave za praćenje katastrofa, pripravnost, upozorenje i odgovor na njih u slučaju prirodnih rizika koji nisu povezani s klimatskim promjenama i rizika povezanih s ljudskim djelatnostima</w:t>
            </w:r>
          </w:p>
        </w:tc>
        <w:tc>
          <w:tcPr>
            <w:tcW w:w="509" w:type="pct"/>
          </w:tcPr>
          <w:p w14:paraId="7DD45EC9" w14:textId="349B274F" w:rsidR="00A677D2" w:rsidDel="00E16798" w:rsidRDefault="00A677D2" w:rsidP="00A677D2">
            <w:pPr>
              <w:spacing w:before="60" w:after="60" w:line="240" w:lineRule="auto"/>
              <w:rPr>
                <w:sz w:val="18"/>
                <w:szCs w:val="18"/>
                <w:lang w:val="hr-HR"/>
              </w:rPr>
            </w:pPr>
            <w:r w:rsidRPr="00A677D2">
              <w:rPr>
                <w:sz w:val="18"/>
                <w:szCs w:val="18"/>
                <w:lang w:val="hr-HR"/>
              </w:rPr>
              <w:t>EUR</w:t>
            </w:r>
          </w:p>
        </w:tc>
        <w:tc>
          <w:tcPr>
            <w:tcW w:w="533" w:type="pct"/>
            <w:shd w:val="clear" w:color="auto" w:fill="auto"/>
          </w:tcPr>
          <w:p w14:paraId="57455089" w14:textId="3F3FD16C" w:rsidR="00A677D2" w:rsidRPr="00A677D2" w:rsidDel="00E16798" w:rsidRDefault="00A677D2" w:rsidP="00A677D2">
            <w:pPr>
              <w:spacing w:before="60" w:after="60" w:line="240" w:lineRule="auto"/>
              <w:rPr>
                <w:sz w:val="18"/>
                <w:szCs w:val="18"/>
                <w:lang w:val="hr-HR"/>
              </w:rPr>
            </w:pPr>
            <w:r w:rsidRPr="00A677D2">
              <w:rPr>
                <w:sz w:val="18"/>
                <w:szCs w:val="18"/>
                <w:lang w:val="hr-HR"/>
              </w:rPr>
              <w:t>200.000</w:t>
            </w:r>
          </w:p>
        </w:tc>
        <w:tc>
          <w:tcPr>
            <w:tcW w:w="611" w:type="pct"/>
            <w:shd w:val="clear" w:color="auto" w:fill="auto"/>
          </w:tcPr>
          <w:p w14:paraId="192F7A01" w14:textId="0E520044" w:rsidR="00A677D2" w:rsidRPr="00A677D2" w:rsidDel="00E16798" w:rsidRDefault="00A677D2" w:rsidP="00A677D2">
            <w:pPr>
              <w:spacing w:before="60" w:after="60" w:line="240" w:lineRule="auto"/>
              <w:rPr>
                <w:sz w:val="18"/>
                <w:szCs w:val="18"/>
                <w:lang w:val="hr-HR"/>
              </w:rPr>
            </w:pPr>
            <w:r w:rsidRPr="00A677D2">
              <w:rPr>
                <w:sz w:val="18"/>
                <w:szCs w:val="18"/>
                <w:lang w:val="hr-HR"/>
              </w:rPr>
              <w:t>5.000.000</w:t>
            </w:r>
          </w:p>
        </w:tc>
      </w:tr>
      <w:tr w:rsidR="00A76AA3" w:rsidRPr="004833B6" w:rsidDel="00E16798" w14:paraId="695E4397" w14:textId="77777777" w:rsidTr="004C3533">
        <w:trPr>
          <w:trHeight w:val="227"/>
        </w:trPr>
        <w:tc>
          <w:tcPr>
            <w:tcW w:w="521" w:type="pct"/>
          </w:tcPr>
          <w:p w14:paraId="46BE46E1" w14:textId="215D5C36" w:rsidR="00A76AA3" w:rsidRPr="002240D2" w:rsidDel="00E16798" w:rsidRDefault="00A76AA3" w:rsidP="00A76AA3">
            <w:pPr>
              <w:spacing w:before="60" w:after="60" w:line="240" w:lineRule="auto"/>
              <w:rPr>
                <w:sz w:val="18"/>
                <w:szCs w:val="18"/>
                <w:lang w:val="hr-HR"/>
              </w:rPr>
            </w:pPr>
            <w:r w:rsidRPr="002240D2">
              <w:rPr>
                <w:sz w:val="18"/>
                <w:szCs w:val="18"/>
                <w:lang w:val="hr-HR"/>
              </w:rPr>
              <w:t>3.</w:t>
            </w:r>
          </w:p>
        </w:tc>
        <w:tc>
          <w:tcPr>
            <w:tcW w:w="618" w:type="pct"/>
          </w:tcPr>
          <w:p w14:paraId="0CB1F491" w14:textId="1873ABC7" w:rsidR="00A76AA3" w:rsidRPr="002240D2" w:rsidDel="00E16798" w:rsidRDefault="00F632F0" w:rsidP="00A76AA3">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p>
        </w:tc>
        <w:tc>
          <w:tcPr>
            <w:tcW w:w="369" w:type="pct"/>
          </w:tcPr>
          <w:p w14:paraId="22001573" w14:textId="4F3DB43F" w:rsidR="00A76AA3" w:rsidRPr="002240D2" w:rsidDel="00E16798" w:rsidRDefault="00A76AA3" w:rsidP="00A76AA3">
            <w:pPr>
              <w:spacing w:before="60" w:after="60" w:line="240" w:lineRule="auto"/>
              <w:rPr>
                <w:sz w:val="18"/>
                <w:szCs w:val="18"/>
                <w:lang w:val="hr-HR"/>
              </w:rPr>
            </w:pPr>
            <w:r w:rsidRPr="002240D2">
              <w:rPr>
                <w:sz w:val="18"/>
                <w:szCs w:val="18"/>
                <w:lang w:val="hr-HR"/>
              </w:rPr>
              <w:t>EFRR</w:t>
            </w:r>
          </w:p>
        </w:tc>
        <w:tc>
          <w:tcPr>
            <w:tcW w:w="638" w:type="pct"/>
          </w:tcPr>
          <w:p w14:paraId="7843AE25" w14:textId="0D38B52C" w:rsidR="00A76AA3" w:rsidRPr="002240D2" w:rsidDel="00E16798" w:rsidRDefault="00A76AA3" w:rsidP="00A76AA3">
            <w:pPr>
              <w:spacing w:before="60" w:after="60" w:line="240" w:lineRule="auto"/>
              <w:rPr>
                <w:sz w:val="18"/>
                <w:szCs w:val="18"/>
                <w:lang w:val="hr-HR"/>
              </w:rPr>
            </w:pPr>
            <w:r w:rsidRPr="002240D2">
              <w:rPr>
                <w:sz w:val="18"/>
                <w:szCs w:val="18"/>
                <w:lang w:val="hr-HR"/>
              </w:rPr>
              <w:t>Manje razvijene</w:t>
            </w:r>
          </w:p>
        </w:tc>
        <w:tc>
          <w:tcPr>
            <w:tcW w:w="493" w:type="pct"/>
          </w:tcPr>
          <w:p w14:paraId="577CCBAF" w14:textId="4949FB46" w:rsidR="00A76AA3" w:rsidRPr="002240D2" w:rsidDel="00E16798" w:rsidRDefault="00A76AA3" w:rsidP="00A76AA3">
            <w:pPr>
              <w:spacing w:before="60" w:after="60" w:line="240" w:lineRule="auto"/>
              <w:rPr>
                <w:sz w:val="18"/>
                <w:szCs w:val="18"/>
                <w:lang w:val="hr-HR"/>
              </w:rPr>
            </w:pPr>
            <w:r w:rsidRPr="004C3533">
              <w:rPr>
                <w:sz w:val="18"/>
                <w:szCs w:val="18"/>
                <w:lang w:val="hr-HR"/>
              </w:rPr>
              <w:t xml:space="preserve">RSO 2.4.1. </w:t>
            </w:r>
          </w:p>
        </w:tc>
        <w:tc>
          <w:tcPr>
            <w:tcW w:w="709" w:type="pct"/>
            <w:shd w:val="clear" w:color="auto" w:fill="auto"/>
          </w:tcPr>
          <w:p w14:paraId="699ED75B" w14:textId="36316C0F" w:rsidR="00A76AA3" w:rsidRPr="002240D2" w:rsidDel="00E16798" w:rsidRDefault="00A76AA3" w:rsidP="00A76AA3">
            <w:pPr>
              <w:spacing w:before="60" w:after="60" w:line="240" w:lineRule="auto"/>
              <w:rPr>
                <w:sz w:val="18"/>
                <w:szCs w:val="18"/>
                <w:lang w:val="hr-HR"/>
              </w:rPr>
            </w:pPr>
            <w:r w:rsidRPr="004C3533">
              <w:rPr>
                <w:sz w:val="18"/>
                <w:szCs w:val="18"/>
                <w:lang w:val="hr-HR"/>
              </w:rPr>
              <w:t>Područje očišćeno od minsko-eksplozivnih i neeksplodiranih ubojnih sredstava</w:t>
            </w:r>
          </w:p>
        </w:tc>
        <w:tc>
          <w:tcPr>
            <w:tcW w:w="509" w:type="pct"/>
          </w:tcPr>
          <w:p w14:paraId="0DB8B5A6" w14:textId="5CF6FD7B" w:rsidR="00A76AA3" w:rsidDel="00E16798" w:rsidRDefault="00A76AA3" w:rsidP="00A76AA3">
            <w:pPr>
              <w:spacing w:before="60" w:after="60" w:line="240" w:lineRule="auto"/>
              <w:rPr>
                <w:sz w:val="18"/>
                <w:szCs w:val="18"/>
                <w:lang w:val="hr-HR"/>
              </w:rPr>
            </w:pPr>
            <w:r w:rsidRPr="002240D2">
              <w:rPr>
                <w:sz w:val="18"/>
                <w:szCs w:val="18"/>
                <w:lang w:val="hr-HR"/>
              </w:rPr>
              <w:t>hektri</w:t>
            </w:r>
          </w:p>
        </w:tc>
        <w:tc>
          <w:tcPr>
            <w:tcW w:w="533" w:type="pct"/>
            <w:shd w:val="clear" w:color="auto" w:fill="auto"/>
          </w:tcPr>
          <w:p w14:paraId="021D50E3" w14:textId="761AC24F" w:rsidR="00A76AA3" w:rsidDel="00E16798" w:rsidRDefault="00A76AA3" w:rsidP="00A76AA3">
            <w:pPr>
              <w:spacing w:before="60" w:after="60" w:line="240" w:lineRule="auto"/>
              <w:rPr>
                <w:sz w:val="18"/>
                <w:lang w:val="hr-HR"/>
              </w:rPr>
            </w:pPr>
            <w:r w:rsidRPr="00A76AA3">
              <w:rPr>
                <w:sz w:val="18"/>
                <w:lang w:val="hr-HR"/>
              </w:rPr>
              <w:t>6.391</w:t>
            </w:r>
          </w:p>
        </w:tc>
        <w:tc>
          <w:tcPr>
            <w:tcW w:w="611" w:type="pct"/>
            <w:shd w:val="clear" w:color="auto" w:fill="auto"/>
          </w:tcPr>
          <w:p w14:paraId="39B4D50E" w14:textId="7B9D412A" w:rsidR="00A76AA3" w:rsidDel="00E16798" w:rsidRDefault="00A76AA3" w:rsidP="00A76AA3">
            <w:pPr>
              <w:spacing w:before="60" w:after="60" w:line="240" w:lineRule="auto"/>
              <w:rPr>
                <w:sz w:val="18"/>
                <w:lang w:val="hr-HR"/>
              </w:rPr>
            </w:pPr>
            <w:r w:rsidRPr="00A76AA3">
              <w:rPr>
                <w:sz w:val="18"/>
                <w:lang w:val="hr-HR"/>
              </w:rPr>
              <w:t>9.130</w:t>
            </w:r>
          </w:p>
        </w:tc>
      </w:tr>
    </w:tbl>
    <w:p w14:paraId="4338A5EB" w14:textId="77777777" w:rsidR="00412CD8" w:rsidRPr="002240D2" w:rsidRDefault="00412CD8" w:rsidP="00412CD8">
      <w:pPr>
        <w:pStyle w:val="Text1"/>
        <w:rPr>
          <w:lang w:val="hr-HR"/>
        </w:rPr>
      </w:pPr>
    </w:p>
    <w:p w14:paraId="50F34061" w14:textId="77777777" w:rsidR="0054520A" w:rsidRPr="002240D2" w:rsidRDefault="0054520A" w:rsidP="00094E89">
      <w:pPr>
        <w:pStyle w:val="Norm1"/>
      </w:pPr>
      <w:r w:rsidRPr="002240D2">
        <w:t xml:space="preserve">Upućivanje: članak 22. stavak 3. točka (d) </w:t>
      </w:r>
      <w:proofErr w:type="spellStart"/>
      <w:r w:rsidRPr="002240D2">
        <w:t>podtočka</w:t>
      </w:r>
      <w:proofErr w:type="spellEnd"/>
      <w:r w:rsidRPr="002240D2">
        <w:t xml:space="preserve"> ii. UZO-a </w:t>
      </w:r>
    </w:p>
    <w:p w14:paraId="1EF9B5F6" w14:textId="161D4379" w:rsidR="0054520A" w:rsidRPr="002240D2" w:rsidRDefault="002240D2" w:rsidP="00094E89">
      <w:pPr>
        <w:pStyle w:val="Heading3"/>
        <w:numPr>
          <w:ilvl w:val="0"/>
          <w:numId w:val="0"/>
        </w:numPr>
        <w:ind w:left="850"/>
        <w:rPr>
          <w:lang w:val="hr-HR"/>
        </w:rPr>
      </w:pPr>
      <w:r w:rsidRPr="002240D2">
        <w:rPr>
          <w:lang w:val="hr-HR"/>
        </w:rPr>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819"/>
        <w:gridCol w:w="522"/>
        <w:gridCol w:w="843"/>
        <w:gridCol w:w="670"/>
        <w:gridCol w:w="872"/>
        <w:gridCol w:w="686"/>
        <w:gridCol w:w="818"/>
        <w:gridCol w:w="868"/>
        <w:gridCol w:w="810"/>
        <w:gridCol w:w="1584"/>
        <w:gridCol w:w="860"/>
      </w:tblGrid>
      <w:tr w:rsidR="00412CD8" w:rsidRPr="004833B6" w14:paraId="03E962FF" w14:textId="77777777" w:rsidTr="00412CD8">
        <w:trPr>
          <w:trHeight w:val="227"/>
        </w:trPr>
        <w:tc>
          <w:tcPr>
            <w:tcW w:w="0" w:type="auto"/>
          </w:tcPr>
          <w:p w14:paraId="24BF46CC" w14:textId="700106F9" w:rsidR="00412CD8" w:rsidRPr="002240D2" w:rsidRDefault="00E255D8" w:rsidP="00412CD8">
            <w:pPr>
              <w:spacing w:before="60" w:after="60" w:line="240" w:lineRule="auto"/>
              <w:rPr>
                <w:lang w:val="hr-HR"/>
              </w:rPr>
            </w:pPr>
            <w:r w:rsidRPr="002240D2">
              <w:rPr>
                <w:lang w:val="hr-HR"/>
              </w:rPr>
              <w:t xml:space="preserve">Prioritet </w:t>
            </w:r>
          </w:p>
        </w:tc>
        <w:tc>
          <w:tcPr>
            <w:tcW w:w="0" w:type="auto"/>
          </w:tcPr>
          <w:p w14:paraId="590BCD96" w14:textId="20946AA0" w:rsidR="00412CD8" w:rsidRPr="002240D2" w:rsidRDefault="00E255D8" w:rsidP="00412CD8">
            <w:pPr>
              <w:spacing w:before="60" w:after="60" w:line="240" w:lineRule="auto"/>
              <w:rPr>
                <w:lang w:val="hr-HR"/>
              </w:rPr>
            </w:pPr>
            <w:r w:rsidRPr="002240D2">
              <w:rPr>
                <w:lang w:val="hr-HR"/>
              </w:rPr>
              <w:t xml:space="preserve">Specifični cilj </w:t>
            </w:r>
          </w:p>
        </w:tc>
        <w:tc>
          <w:tcPr>
            <w:tcW w:w="0" w:type="auto"/>
          </w:tcPr>
          <w:p w14:paraId="34DAC64A" w14:textId="2A32477A" w:rsidR="00412CD8" w:rsidRPr="002240D2" w:rsidRDefault="00E255D8" w:rsidP="00412CD8">
            <w:pPr>
              <w:spacing w:before="60" w:after="60" w:line="240" w:lineRule="auto"/>
              <w:rPr>
                <w:lang w:val="hr-HR"/>
              </w:rPr>
            </w:pPr>
            <w:r w:rsidRPr="002240D2">
              <w:rPr>
                <w:lang w:val="hr-HR"/>
              </w:rPr>
              <w:t>Fond</w:t>
            </w:r>
          </w:p>
        </w:tc>
        <w:tc>
          <w:tcPr>
            <w:tcW w:w="0" w:type="auto"/>
          </w:tcPr>
          <w:p w14:paraId="47F5D3B5" w14:textId="48904666" w:rsidR="00412CD8" w:rsidRPr="002240D2" w:rsidRDefault="00E255D8" w:rsidP="00412CD8">
            <w:pPr>
              <w:spacing w:before="60" w:after="60" w:line="240" w:lineRule="auto"/>
              <w:rPr>
                <w:lang w:val="hr-HR"/>
              </w:rPr>
            </w:pPr>
            <w:r w:rsidRPr="002240D2">
              <w:rPr>
                <w:lang w:val="hr-HR"/>
              </w:rPr>
              <w:t>Kategorija regije</w:t>
            </w:r>
          </w:p>
        </w:tc>
        <w:tc>
          <w:tcPr>
            <w:tcW w:w="0" w:type="auto"/>
          </w:tcPr>
          <w:p w14:paraId="3CC7A3E4" w14:textId="5B7C0F6D" w:rsidR="00412CD8" w:rsidRPr="002240D2" w:rsidRDefault="00E255D8" w:rsidP="00412CD8">
            <w:pPr>
              <w:spacing w:before="60" w:after="60" w:line="240" w:lineRule="auto"/>
              <w:rPr>
                <w:lang w:val="hr-HR"/>
              </w:rPr>
            </w:pPr>
            <w:r w:rsidRPr="002240D2">
              <w:rPr>
                <w:lang w:val="hr-HR"/>
              </w:rPr>
              <w:t>Oznaka</w:t>
            </w:r>
            <w:r w:rsidR="00412CD8" w:rsidRPr="002240D2">
              <w:rPr>
                <w:lang w:val="hr-HR"/>
              </w:rPr>
              <w:t xml:space="preserve"> [5]</w:t>
            </w:r>
          </w:p>
        </w:tc>
        <w:tc>
          <w:tcPr>
            <w:tcW w:w="0" w:type="auto"/>
            <w:shd w:val="clear" w:color="auto" w:fill="auto"/>
          </w:tcPr>
          <w:p w14:paraId="51E73333" w14:textId="695CCFA1" w:rsidR="00412CD8" w:rsidRPr="002240D2" w:rsidRDefault="00E255D8" w:rsidP="00412CD8">
            <w:pPr>
              <w:spacing w:before="60" w:after="60" w:line="240" w:lineRule="auto"/>
              <w:rPr>
                <w:lang w:val="hr-HR"/>
              </w:rPr>
            </w:pPr>
            <w:r w:rsidRPr="002240D2">
              <w:rPr>
                <w:lang w:val="hr-HR"/>
              </w:rPr>
              <w:t>Pokazatelj</w:t>
            </w:r>
            <w:r w:rsidR="00412CD8" w:rsidRPr="002240D2">
              <w:rPr>
                <w:lang w:val="hr-HR"/>
              </w:rPr>
              <w:t xml:space="preserve"> [255]</w:t>
            </w:r>
          </w:p>
        </w:tc>
        <w:tc>
          <w:tcPr>
            <w:tcW w:w="0" w:type="auto"/>
          </w:tcPr>
          <w:p w14:paraId="2DA40F68" w14:textId="2718E160" w:rsidR="00412CD8" w:rsidRPr="002240D2" w:rsidRDefault="00E255D8" w:rsidP="00412CD8">
            <w:pPr>
              <w:spacing w:before="60" w:after="60" w:line="240" w:lineRule="auto"/>
              <w:rPr>
                <w:lang w:val="hr-HR"/>
              </w:rPr>
            </w:pPr>
            <w:r w:rsidRPr="002240D2">
              <w:rPr>
                <w:lang w:val="hr-HR"/>
              </w:rPr>
              <w:t>Mjerna jedinica</w:t>
            </w:r>
          </w:p>
        </w:tc>
        <w:tc>
          <w:tcPr>
            <w:tcW w:w="0" w:type="auto"/>
          </w:tcPr>
          <w:p w14:paraId="09EFE77F" w14:textId="6C16D01E" w:rsidR="00412CD8" w:rsidRPr="002240D2" w:rsidRDefault="00E255D8" w:rsidP="00412CD8">
            <w:pPr>
              <w:spacing w:before="60" w:after="60" w:line="240" w:lineRule="auto"/>
              <w:rPr>
                <w:lang w:val="hr-HR"/>
              </w:rPr>
            </w:pPr>
            <w:r w:rsidRPr="002240D2">
              <w:rPr>
                <w:lang w:val="hr-HR"/>
              </w:rPr>
              <w:t>Osnovna ili referentna vrijednost</w:t>
            </w:r>
          </w:p>
        </w:tc>
        <w:tc>
          <w:tcPr>
            <w:tcW w:w="0" w:type="auto"/>
          </w:tcPr>
          <w:p w14:paraId="53909707" w14:textId="6F09F25E" w:rsidR="00412CD8" w:rsidRPr="002240D2" w:rsidRDefault="00E255D8" w:rsidP="00412CD8">
            <w:pPr>
              <w:spacing w:before="60" w:after="60" w:line="240" w:lineRule="auto"/>
              <w:rPr>
                <w:lang w:val="hr-HR"/>
              </w:rPr>
            </w:pPr>
            <w:r w:rsidRPr="002240D2">
              <w:rPr>
                <w:lang w:val="hr-HR"/>
              </w:rPr>
              <w:t>Referentna godina</w:t>
            </w:r>
          </w:p>
        </w:tc>
        <w:tc>
          <w:tcPr>
            <w:tcW w:w="0" w:type="auto"/>
            <w:shd w:val="clear" w:color="auto" w:fill="auto"/>
          </w:tcPr>
          <w:p w14:paraId="6CFEC19B" w14:textId="09F11996" w:rsidR="00412CD8" w:rsidRPr="002240D2" w:rsidRDefault="00E255D8" w:rsidP="00412CD8">
            <w:pPr>
              <w:spacing w:before="60" w:after="60" w:line="240" w:lineRule="auto"/>
              <w:rPr>
                <w:lang w:val="hr-HR"/>
              </w:rPr>
            </w:pPr>
            <w:r w:rsidRPr="002240D2">
              <w:rPr>
                <w:lang w:val="hr-HR"/>
              </w:rPr>
              <w:t>Ciljna vrijednost (2029.)</w:t>
            </w:r>
          </w:p>
        </w:tc>
        <w:tc>
          <w:tcPr>
            <w:tcW w:w="0" w:type="auto"/>
            <w:shd w:val="clear" w:color="auto" w:fill="auto"/>
          </w:tcPr>
          <w:p w14:paraId="04563DE4" w14:textId="2520ED7E" w:rsidR="00412CD8" w:rsidRPr="002240D2" w:rsidRDefault="00E255D8" w:rsidP="00412CD8">
            <w:pPr>
              <w:spacing w:before="60" w:after="60" w:line="240" w:lineRule="auto"/>
              <w:rPr>
                <w:lang w:val="hr-HR"/>
              </w:rPr>
            </w:pPr>
            <w:r w:rsidRPr="002240D2">
              <w:rPr>
                <w:lang w:val="hr-HR"/>
              </w:rPr>
              <w:t>Izvor podataka [200]</w:t>
            </w:r>
          </w:p>
        </w:tc>
        <w:tc>
          <w:tcPr>
            <w:tcW w:w="0" w:type="auto"/>
          </w:tcPr>
          <w:p w14:paraId="7B90FA90" w14:textId="6F2762EB" w:rsidR="00412CD8" w:rsidRPr="002240D2" w:rsidRDefault="00E255D8" w:rsidP="00412CD8">
            <w:pPr>
              <w:spacing w:before="60" w:after="60" w:line="240" w:lineRule="auto"/>
              <w:rPr>
                <w:lang w:val="hr-HR"/>
              </w:rPr>
            </w:pPr>
            <w:r w:rsidRPr="002240D2">
              <w:rPr>
                <w:lang w:val="hr-HR"/>
              </w:rPr>
              <w:t>Napomene</w:t>
            </w:r>
            <w:r w:rsidR="00412CD8" w:rsidRPr="002240D2">
              <w:rPr>
                <w:lang w:val="hr-HR"/>
              </w:rPr>
              <w:t xml:space="preserve"> [200]</w:t>
            </w:r>
          </w:p>
        </w:tc>
      </w:tr>
      <w:tr w:rsidR="00851F95" w:rsidRPr="006D6223" w14:paraId="01080FB9" w14:textId="77777777" w:rsidTr="00412CD8">
        <w:trPr>
          <w:trHeight w:val="227"/>
        </w:trPr>
        <w:tc>
          <w:tcPr>
            <w:tcW w:w="0" w:type="auto"/>
          </w:tcPr>
          <w:p w14:paraId="6C1E24A0" w14:textId="73B763E1" w:rsidR="00851F95" w:rsidRPr="002240D2" w:rsidRDefault="00851F95" w:rsidP="00851F95">
            <w:pPr>
              <w:spacing w:before="60" w:after="60" w:line="240" w:lineRule="auto"/>
              <w:rPr>
                <w:sz w:val="18"/>
                <w:szCs w:val="18"/>
                <w:lang w:val="hr-HR"/>
              </w:rPr>
            </w:pPr>
            <w:r w:rsidRPr="002240D2">
              <w:rPr>
                <w:sz w:val="18"/>
                <w:szCs w:val="18"/>
                <w:lang w:val="hr-HR"/>
              </w:rPr>
              <w:t>3.</w:t>
            </w:r>
          </w:p>
        </w:tc>
        <w:tc>
          <w:tcPr>
            <w:tcW w:w="0" w:type="auto"/>
          </w:tcPr>
          <w:p w14:paraId="5B70051C" w14:textId="7A677454" w:rsidR="00851F95" w:rsidRPr="002240D2" w:rsidRDefault="00F632F0" w:rsidP="00851F95">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p>
        </w:tc>
        <w:tc>
          <w:tcPr>
            <w:tcW w:w="0" w:type="auto"/>
          </w:tcPr>
          <w:p w14:paraId="7380EE17" w14:textId="06FC9E94" w:rsidR="00851F95" w:rsidRPr="002240D2" w:rsidRDefault="00851F95" w:rsidP="00851F95">
            <w:pPr>
              <w:spacing w:before="60" w:after="60" w:line="240" w:lineRule="auto"/>
              <w:rPr>
                <w:sz w:val="18"/>
                <w:szCs w:val="18"/>
                <w:lang w:val="hr-HR"/>
              </w:rPr>
            </w:pPr>
            <w:r w:rsidRPr="002240D2">
              <w:rPr>
                <w:sz w:val="18"/>
                <w:szCs w:val="18"/>
                <w:lang w:val="hr-HR"/>
              </w:rPr>
              <w:t>EFRR</w:t>
            </w:r>
          </w:p>
        </w:tc>
        <w:tc>
          <w:tcPr>
            <w:tcW w:w="0" w:type="auto"/>
          </w:tcPr>
          <w:p w14:paraId="343AF047" w14:textId="245C3749" w:rsidR="00851F95" w:rsidRPr="002240D2" w:rsidRDefault="00851F95" w:rsidP="00851F95">
            <w:pPr>
              <w:spacing w:before="60" w:after="60" w:line="240" w:lineRule="auto"/>
              <w:rPr>
                <w:sz w:val="18"/>
                <w:szCs w:val="18"/>
                <w:lang w:val="hr-HR"/>
              </w:rPr>
            </w:pPr>
            <w:r w:rsidRPr="002240D2">
              <w:rPr>
                <w:sz w:val="18"/>
                <w:szCs w:val="18"/>
                <w:lang w:val="hr-HR"/>
              </w:rPr>
              <w:t>Manje razvijene</w:t>
            </w:r>
          </w:p>
        </w:tc>
        <w:tc>
          <w:tcPr>
            <w:tcW w:w="0" w:type="auto"/>
          </w:tcPr>
          <w:p w14:paraId="54209A73" w14:textId="3A6E1ACF" w:rsidR="00851F95" w:rsidRPr="002240D2" w:rsidRDefault="00851F95" w:rsidP="00851F95">
            <w:pPr>
              <w:spacing w:before="60" w:after="60" w:line="240" w:lineRule="auto"/>
              <w:rPr>
                <w:sz w:val="18"/>
                <w:szCs w:val="18"/>
                <w:lang w:val="hr-HR"/>
              </w:rPr>
            </w:pPr>
            <w:r w:rsidRPr="002240D2">
              <w:rPr>
                <w:sz w:val="18"/>
                <w:szCs w:val="18"/>
                <w:lang w:val="hr-HR"/>
              </w:rPr>
              <w:t>RCR35</w:t>
            </w:r>
          </w:p>
        </w:tc>
        <w:tc>
          <w:tcPr>
            <w:tcW w:w="0" w:type="auto"/>
            <w:shd w:val="clear" w:color="auto" w:fill="auto"/>
          </w:tcPr>
          <w:p w14:paraId="01D212A3" w14:textId="41F677D4" w:rsidR="00851F95" w:rsidRPr="002240D2" w:rsidRDefault="002065A7" w:rsidP="00851F95">
            <w:pPr>
              <w:spacing w:before="60" w:after="60" w:line="240" w:lineRule="auto"/>
              <w:rPr>
                <w:sz w:val="18"/>
                <w:szCs w:val="18"/>
                <w:lang w:val="hr-HR"/>
              </w:rPr>
            </w:pPr>
            <w:r w:rsidRPr="002240D2">
              <w:rPr>
                <w:sz w:val="18"/>
                <w:szCs w:val="18"/>
                <w:lang w:val="hr-HR"/>
              </w:rPr>
              <w:t>Stanovništvo koje ostvaruje koristi od mjera zaštite od poplava</w:t>
            </w:r>
          </w:p>
        </w:tc>
        <w:tc>
          <w:tcPr>
            <w:tcW w:w="0" w:type="auto"/>
          </w:tcPr>
          <w:p w14:paraId="7321970E" w14:textId="053E54A0" w:rsidR="00851F95" w:rsidRPr="002240D2" w:rsidRDefault="00851F95" w:rsidP="00851F95">
            <w:pPr>
              <w:spacing w:before="60" w:after="60" w:line="240" w:lineRule="auto"/>
              <w:rPr>
                <w:sz w:val="18"/>
                <w:szCs w:val="18"/>
                <w:lang w:val="hr-HR"/>
              </w:rPr>
            </w:pPr>
            <w:r w:rsidRPr="002240D2">
              <w:rPr>
                <w:sz w:val="18"/>
                <w:szCs w:val="18"/>
                <w:lang w:val="hr-HR"/>
              </w:rPr>
              <w:t>osobe</w:t>
            </w:r>
          </w:p>
        </w:tc>
        <w:tc>
          <w:tcPr>
            <w:tcW w:w="0" w:type="auto"/>
          </w:tcPr>
          <w:p w14:paraId="6AACFBDB" w14:textId="2D6730D5" w:rsidR="00851F95" w:rsidRPr="00F335A8" w:rsidRDefault="00F335A8" w:rsidP="00851F95">
            <w:pPr>
              <w:spacing w:before="60" w:after="60" w:line="240" w:lineRule="auto"/>
              <w:rPr>
                <w:sz w:val="18"/>
                <w:szCs w:val="18"/>
                <w:lang w:val="hr-HR"/>
              </w:rPr>
            </w:pPr>
            <w:r w:rsidRPr="00F335A8">
              <w:rPr>
                <w:sz w:val="18"/>
                <w:szCs w:val="18"/>
                <w:lang w:val="hr-HR"/>
              </w:rPr>
              <w:t>0</w:t>
            </w:r>
          </w:p>
        </w:tc>
        <w:tc>
          <w:tcPr>
            <w:tcW w:w="0" w:type="auto"/>
          </w:tcPr>
          <w:p w14:paraId="0946F693" w14:textId="1B9878CB" w:rsidR="00851F95" w:rsidRPr="00F335A8" w:rsidRDefault="00F335A8" w:rsidP="00851F95">
            <w:pPr>
              <w:spacing w:before="60" w:after="60" w:line="240" w:lineRule="auto"/>
              <w:rPr>
                <w:sz w:val="18"/>
                <w:szCs w:val="18"/>
                <w:lang w:val="hr-HR"/>
              </w:rPr>
            </w:pPr>
            <w:r w:rsidRPr="00F335A8">
              <w:rPr>
                <w:sz w:val="18"/>
                <w:szCs w:val="18"/>
                <w:lang w:val="hr-HR"/>
              </w:rPr>
              <w:t>2021.</w:t>
            </w:r>
          </w:p>
        </w:tc>
        <w:tc>
          <w:tcPr>
            <w:tcW w:w="0" w:type="auto"/>
            <w:shd w:val="clear" w:color="auto" w:fill="auto"/>
          </w:tcPr>
          <w:p w14:paraId="026E1C1B" w14:textId="273C7E80" w:rsidR="00851F95" w:rsidRPr="00F335A8" w:rsidRDefault="004716F0" w:rsidP="00851F95">
            <w:pPr>
              <w:spacing w:before="60" w:after="60" w:line="240" w:lineRule="auto"/>
              <w:rPr>
                <w:sz w:val="18"/>
                <w:szCs w:val="18"/>
                <w:lang w:val="hr-HR"/>
              </w:rPr>
            </w:pPr>
            <w:r>
              <w:rPr>
                <w:sz w:val="18"/>
                <w:szCs w:val="18"/>
                <w:lang w:val="hr-HR"/>
              </w:rPr>
              <w:t>20</w:t>
            </w:r>
            <w:r w:rsidR="00F335A8" w:rsidRPr="00F335A8">
              <w:rPr>
                <w:sz w:val="18"/>
                <w:szCs w:val="18"/>
                <w:lang w:val="hr-HR"/>
              </w:rPr>
              <w:t>.</w:t>
            </w:r>
            <w:r>
              <w:rPr>
                <w:sz w:val="18"/>
                <w:szCs w:val="18"/>
                <w:lang w:val="hr-HR"/>
              </w:rPr>
              <w:t>204</w:t>
            </w:r>
          </w:p>
        </w:tc>
        <w:tc>
          <w:tcPr>
            <w:tcW w:w="0" w:type="auto"/>
            <w:shd w:val="clear" w:color="auto" w:fill="auto"/>
          </w:tcPr>
          <w:p w14:paraId="5538DBD9" w14:textId="21165BA8" w:rsidR="00851F95" w:rsidRPr="00F335A8" w:rsidRDefault="00F335A8" w:rsidP="00851F95">
            <w:pPr>
              <w:spacing w:before="60" w:after="60" w:line="240" w:lineRule="auto"/>
              <w:rPr>
                <w:sz w:val="18"/>
                <w:szCs w:val="18"/>
                <w:lang w:val="hr-HR"/>
              </w:rPr>
            </w:pPr>
            <w:r w:rsidRPr="00F335A8">
              <w:rPr>
                <w:sz w:val="18"/>
                <w:szCs w:val="18"/>
                <w:lang w:val="hr-HR"/>
              </w:rPr>
              <w:t>Karte opasnosti od poplava (https://www.voda.hr/hr/karte-opasnosti-od-poplava-karte-rizika-od-poplava-2019), procjena broja stanovništva za 2018. godinu prema Državnom zavodu za statistiku i obuhvati pojedinih projekata.</w:t>
            </w:r>
          </w:p>
        </w:tc>
        <w:tc>
          <w:tcPr>
            <w:tcW w:w="0" w:type="auto"/>
          </w:tcPr>
          <w:p w14:paraId="0156FBD7" w14:textId="77777777" w:rsidR="00851F95" w:rsidRPr="002240D2" w:rsidRDefault="00851F95" w:rsidP="00851F95">
            <w:pPr>
              <w:spacing w:before="60" w:after="60" w:line="240" w:lineRule="auto"/>
              <w:rPr>
                <w:lang w:val="hr-HR"/>
              </w:rPr>
            </w:pPr>
          </w:p>
        </w:tc>
      </w:tr>
      <w:tr w:rsidR="01B3756C" w14:paraId="26B2FDDB" w14:textId="77777777" w:rsidTr="01B3756C">
        <w:trPr>
          <w:trHeight w:val="227"/>
        </w:trPr>
        <w:tc>
          <w:tcPr>
            <w:tcW w:w="675" w:type="dxa"/>
          </w:tcPr>
          <w:p w14:paraId="0977DB10" w14:textId="7130C0B7" w:rsidR="01B3756C" w:rsidRPr="00DA3E74" w:rsidRDefault="01B3756C" w:rsidP="01B3756C">
            <w:pPr>
              <w:spacing w:line="240" w:lineRule="auto"/>
              <w:rPr>
                <w:sz w:val="18"/>
                <w:szCs w:val="18"/>
                <w:lang w:val="hr-HR"/>
              </w:rPr>
            </w:pPr>
            <w:r w:rsidRPr="00DA3E74">
              <w:rPr>
                <w:sz w:val="18"/>
                <w:szCs w:val="18"/>
                <w:lang w:val="hr-HR"/>
              </w:rPr>
              <w:lastRenderedPageBreak/>
              <w:t>3.</w:t>
            </w:r>
          </w:p>
        </w:tc>
        <w:tc>
          <w:tcPr>
            <w:tcW w:w="784" w:type="dxa"/>
          </w:tcPr>
          <w:p w14:paraId="408FC38C" w14:textId="45628FF0" w:rsidR="01B3756C" w:rsidRPr="00DA3E74" w:rsidRDefault="00F632F0" w:rsidP="01B3756C">
            <w:pPr>
              <w:spacing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p>
        </w:tc>
        <w:tc>
          <w:tcPr>
            <w:tcW w:w="504" w:type="dxa"/>
          </w:tcPr>
          <w:p w14:paraId="6364C7EC" w14:textId="76117FB5" w:rsidR="01B3756C" w:rsidRPr="00DA3E74" w:rsidRDefault="01B3756C" w:rsidP="01B3756C">
            <w:pPr>
              <w:spacing w:line="240" w:lineRule="auto"/>
              <w:rPr>
                <w:sz w:val="18"/>
                <w:szCs w:val="18"/>
                <w:lang w:val="hr-HR"/>
              </w:rPr>
            </w:pPr>
            <w:r w:rsidRPr="00DA3E74">
              <w:rPr>
                <w:sz w:val="18"/>
                <w:szCs w:val="18"/>
                <w:lang w:val="hr-HR"/>
              </w:rPr>
              <w:t>EFRR</w:t>
            </w:r>
          </w:p>
        </w:tc>
        <w:tc>
          <w:tcPr>
            <w:tcW w:w="807" w:type="dxa"/>
          </w:tcPr>
          <w:p w14:paraId="1CEE14F1" w14:textId="152B1AA9" w:rsidR="01B3756C" w:rsidRPr="00DA3E74" w:rsidRDefault="01B3756C" w:rsidP="01B3756C">
            <w:pPr>
              <w:spacing w:line="240" w:lineRule="auto"/>
              <w:rPr>
                <w:sz w:val="18"/>
                <w:szCs w:val="18"/>
                <w:lang w:val="hr-HR"/>
              </w:rPr>
            </w:pPr>
            <w:r w:rsidRPr="00DA3E74">
              <w:rPr>
                <w:sz w:val="18"/>
                <w:szCs w:val="18"/>
                <w:lang w:val="hr-HR"/>
              </w:rPr>
              <w:t>Manje razvijene</w:t>
            </w:r>
          </w:p>
        </w:tc>
        <w:tc>
          <w:tcPr>
            <w:tcW w:w="644" w:type="dxa"/>
          </w:tcPr>
          <w:p w14:paraId="0AC4FD14" w14:textId="2219F1A0" w:rsidR="01B3756C" w:rsidRPr="00DA3E74" w:rsidRDefault="01B3756C" w:rsidP="01B3756C">
            <w:pPr>
              <w:spacing w:line="240" w:lineRule="auto"/>
              <w:rPr>
                <w:sz w:val="18"/>
                <w:szCs w:val="18"/>
                <w:lang w:val="hr-HR"/>
              </w:rPr>
            </w:pPr>
            <w:r w:rsidRPr="00DA3E74">
              <w:rPr>
                <w:sz w:val="18"/>
                <w:szCs w:val="18"/>
                <w:lang w:val="hr-HR"/>
              </w:rPr>
              <w:t>RCR 36</w:t>
            </w:r>
          </w:p>
        </w:tc>
        <w:tc>
          <w:tcPr>
            <w:tcW w:w="835" w:type="dxa"/>
            <w:shd w:val="clear" w:color="auto" w:fill="auto"/>
          </w:tcPr>
          <w:p w14:paraId="7DDAC6BF" w14:textId="2EE03A81" w:rsidR="01B3756C" w:rsidRPr="00DA3E74" w:rsidRDefault="01B3756C" w:rsidP="01B3756C">
            <w:pPr>
              <w:spacing w:line="240" w:lineRule="auto"/>
              <w:rPr>
                <w:sz w:val="18"/>
                <w:szCs w:val="18"/>
                <w:lang w:val="hr-HR"/>
              </w:rPr>
            </w:pPr>
            <w:r w:rsidRPr="00DA3E74">
              <w:rPr>
                <w:sz w:val="18"/>
                <w:szCs w:val="18"/>
                <w:lang w:val="hr-HR"/>
              </w:rPr>
              <w:t>Stanovništvo koje ima koristi od mjera zaštite od požara</w:t>
            </w:r>
          </w:p>
        </w:tc>
        <w:tc>
          <w:tcPr>
            <w:tcW w:w="660" w:type="dxa"/>
          </w:tcPr>
          <w:p w14:paraId="41FF4B6B" w14:textId="6232E953" w:rsidR="01B3756C" w:rsidRPr="00DA3E74" w:rsidRDefault="01B3756C" w:rsidP="01B3756C">
            <w:pPr>
              <w:spacing w:line="240" w:lineRule="auto"/>
              <w:rPr>
                <w:sz w:val="18"/>
                <w:szCs w:val="18"/>
                <w:lang w:val="hr-HR"/>
              </w:rPr>
            </w:pPr>
            <w:r w:rsidRPr="00DA3E74">
              <w:rPr>
                <w:sz w:val="18"/>
                <w:szCs w:val="18"/>
                <w:lang w:val="hr-HR"/>
              </w:rPr>
              <w:t>Broj osoba</w:t>
            </w:r>
          </w:p>
        </w:tc>
        <w:tc>
          <w:tcPr>
            <w:tcW w:w="784" w:type="dxa"/>
          </w:tcPr>
          <w:p w14:paraId="33FB9212" w14:textId="3701B91B" w:rsidR="01B3756C" w:rsidRPr="00DA3E74" w:rsidRDefault="01B3756C" w:rsidP="01B3756C">
            <w:pPr>
              <w:spacing w:line="240" w:lineRule="auto"/>
              <w:rPr>
                <w:sz w:val="18"/>
                <w:szCs w:val="18"/>
                <w:lang w:val="hr-HR"/>
              </w:rPr>
            </w:pPr>
            <w:r w:rsidRPr="00DA3E74">
              <w:rPr>
                <w:sz w:val="18"/>
                <w:szCs w:val="18"/>
                <w:lang w:val="hr-HR"/>
              </w:rPr>
              <w:t>0</w:t>
            </w:r>
          </w:p>
        </w:tc>
        <w:tc>
          <w:tcPr>
            <w:tcW w:w="831" w:type="dxa"/>
          </w:tcPr>
          <w:p w14:paraId="655E1128" w14:textId="334B9D41" w:rsidR="01B3756C" w:rsidRPr="00DA3E74" w:rsidRDefault="01B3756C" w:rsidP="01B3756C">
            <w:pPr>
              <w:spacing w:line="240" w:lineRule="auto"/>
              <w:rPr>
                <w:sz w:val="18"/>
                <w:szCs w:val="18"/>
                <w:lang w:val="hr-HR"/>
              </w:rPr>
            </w:pPr>
            <w:r w:rsidRPr="00DA3E74">
              <w:rPr>
                <w:sz w:val="18"/>
                <w:szCs w:val="18"/>
                <w:lang w:val="hr-HR"/>
              </w:rPr>
              <w:t>2021</w:t>
            </w:r>
          </w:p>
        </w:tc>
        <w:tc>
          <w:tcPr>
            <w:tcW w:w="776" w:type="dxa"/>
            <w:shd w:val="clear" w:color="auto" w:fill="auto"/>
          </w:tcPr>
          <w:p w14:paraId="014F183E" w14:textId="491CDB8C" w:rsidR="01B3756C" w:rsidRPr="00DA3E74" w:rsidRDefault="00134A55" w:rsidP="01B3756C">
            <w:pPr>
              <w:spacing w:line="240" w:lineRule="auto"/>
              <w:rPr>
                <w:sz w:val="18"/>
                <w:szCs w:val="18"/>
                <w:lang w:val="hr-HR"/>
              </w:rPr>
            </w:pPr>
            <w:r>
              <w:rPr>
                <w:sz w:val="18"/>
                <w:szCs w:val="18"/>
                <w:lang w:val="hr-HR"/>
              </w:rPr>
              <w:t>222.400</w:t>
            </w:r>
          </w:p>
        </w:tc>
        <w:tc>
          <w:tcPr>
            <w:tcW w:w="1506" w:type="dxa"/>
            <w:shd w:val="clear" w:color="auto" w:fill="auto"/>
          </w:tcPr>
          <w:p w14:paraId="132306E4" w14:textId="20F983B4" w:rsidR="01B3756C" w:rsidRPr="00DA3E74" w:rsidRDefault="01B3756C" w:rsidP="01B3756C">
            <w:pPr>
              <w:spacing w:line="240" w:lineRule="auto"/>
              <w:rPr>
                <w:sz w:val="18"/>
                <w:szCs w:val="18"/>
                <w:lang w:val="hr-HR"/>
              </w:rPr>
            </w:pPr>
            <w:r w:rsidRPr="00DA3E74">
              <w:rPr>
                <w:sz w:val="18"/>
                <w:szCs w:val="18"/>
                <w:lang w:val="hr-HR"/>
              </w:rPr>
              <w:t>MIS</w:t>
            </w:r>
          </w:p>
        </w:tc>
        <w:tc>
          <w:tcPr>
            <w:tcW w:w="823" w:type="dxa"/>
          </w:tcPr>
          <w:p w14:paraId="191ACED0" w14:textId="15110ABA" w:rsidR="01B3756C" w:rsidRPr="00DA3E74" w:rsidRDefault="01B3756C" w:rsidP="01B3756C">
            <w:pPr>
              <w:spacing w:line="240" w:lineRule="auto"/>
              <w:rPr>
                <w:sz w:val="18"/>
                <w:szCs w:val="18"/>
                <w:lang w:val="hr-HR"/>
              </w:rPr>
            </w:pPr>
          </w:p>
        </w:tc>
      </w:tr>
      <w:tr w:rsidR="0072069D" w:rsidRPr="00765D76" w14:paraId="2FADD763" w14:textId="77777777" w:rsidTr="00412CD8">
        <w:trPr>
          <w:trHeight w:val="227"/>
        </w:trPr>
        <w:tc>
          <w:tcPr>
            <w:tcW w:w="0" w:type="auto"/>
          </w:tcPr>
          <w:p w14:paraId="1937C741" w14:textId="348241E2" w:rsidR="0072069D" w:rsidRPr="002240D2" w:rsidRDefault="0072069D" w:rsidP="0072069D">
            <w:pPr>
              <w:spacing w:before="60" w:after="60" w:line="240" w:lineRule="auto"/>
              <w:rPr>
                <w:sz w:val="18"/>
                <w:szCs w:val="18"/>
                <w:lang w:val="hr-HR"/>
              </w:rPr>
            </w:pPr>
            <w:r w:rsidRPr="002240D2">
              <w:rPr>
                <w:sz w:val="18"/>
                <w:szCs w:val="18"/>
                <w:lang w:val="hr-HR"/>
              </w:rPr>
              <w:t>3.</w:t>
            </w:r>
          </w:p>
        </w:tc>
        <w:tc>
          <w:tcPr>
            <w:tcW w:w="0" w:type="auto"/>
          </w:tcPr>
          <w:p w14:paraId="0BE3D019" w14:textId="2B128337" w:rsidR="0072069D" w:rsidRPr="002240D2" w:rsidRDefault="00F632F0" w:rsidP="0072069D">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p>
        </w:tc>
        <w:tc>
          <w:tcPr>
            <w:tcW w:w="0" w:type="auto"/>
          </w:tcPr>
          <w:p w14:paraId="3DB30D7F" w14:textId="4DE8CF79" w:rsidR="0072069D" w:rsidRPr="002240D2" w:rsidRDefault="0072069D" w:rsidP="0072069D">
            <w:pPr>
              <w:spacing w:before="60" w:after="60" w:line="240" w:lineRule="auto"/>
              <w:rPr>
                <w:sz w:val="18"/>
                <w:szCs w:val="18"/>
                <w:lang w:val="hr-HR"/>
              </w:rPr>
            </w:pPr>
            <w:r w:rsidRPr="002240D2">
              <w:rPr>
                <w:sz w:val="18"/>
                <w:szCs w:val="18"/>
                <w:lang w:val="hr-HR"/>
              </w:rPr>
              <w:t>EFRR</w:t>
            </w:r>
          </w:p>
        </w:tc>
        <w:tc>
          <w:tcPr>
            <w:tcW w:w="0" w:type="auto"/>
          </w:tcPr>
          <w:p w14:paraId="1919A6BE" w14:textId="776C29EC" w:rsidR="0072069D" w:rsidRPr="002240D2" w:rsidRDefault="0072069D" w:rsidP="0072069D">
            <w:pPr>
              <w:spacing w:before="60" w:after="60" w:line="240" w:lineRule="auto"/>
              <w:rPr>
                <w:sz w:val="18"/>
                <w:szCs w:val="18"/>
                <w:lang w:val="hr-HR"/>
              </w:rPr>
            </w:pPr>
            <w:r w:rsidRPr="002240D2">
              <w:rPr>
                <w:sz w:val="18"/>
                <w:szCs w:val="18"/>
                <w:lang w:val="hr-HR"/>
              </w:rPr>
              <w:t>Manje razvijene</w:t>
            </w:r>
          </w:p>
        </w:tc>
        <w:tc>
          <w:tcPr>
            <w:tcW w:w="0" w:type="auto"/>
          </w:tcPr>
          <w:p w14:paraId="081E8631" w14:textId="1D699A2B" w:rsidR="0072069D" w:rsidRPr="002240D2" w:rsidRDefault="0072069D" w:rsidP="0072069D">
            <w:pPr>
              <w:spacing w:before="60" w:after="60" w:line="240" w:lineRule="auto"/>
              <w:rPr>
                <w:sz w:val="18"/>
                <w:szCs w:val="18"/>
                <w:lang w:val="hr-HR"/>
              </w:rPr>
            </w:pPr>
            <w:r w:rsidRPr="002240D2">
              <w:rPr>
                <w:sz w:val="18"/>
                <w:szCs w:val="18"/>
                <w:lang w:val="hr-HR"/>
              </w:rPr>
              <w:t>RCR37</w:t>
            </w:r>
          </w:p>
        </w:tc>
        <w:tc>
          <w:tcPr>
            <w:tcW w:w="0" w:type="auto"/>
            <w:shd w:val="clear" w:color="auto" w:fill="auto"/>
          </w:tcPr>
          <w:p w14:paraId="160EBE00" w14:textId="0124D56A" w:rsidR="0072069D" w:rsidRPr="002240D2" w:rsidRDefault="0072069D" w:rsidP="0072069D">
            <w:pPr>
              <w:spacing w:before="60" w:after="60" w:line="240" w:lineRule="auto"/>
              <w:rPr>
                <w:sz w:val="18"/>
                <w:szCs w:val="18"/>
                <w:lang w:val="hr-HR"/>
              </w:rPr>
            </w:pPr>
            <w:r w:rsidRPr="002240D2">
              <w:rPr>
                <w:sz w:val="18"/>
                <w:szCs w:val="18"/>
                <w:lang w:val="hr-HR"/>
              </w:rPr>
              <w:t>Stanovništvo koje ostvaruje koristi od mjera zaštite od prirodnih katastrofa povezanih s klimatskim promjenama (osim poplava ili šumskih požara)</w:t>
            </w:r>
          </w:p>
        </w:tc>
        <w:tc>
          <w:tcPr>
            <w:tcW w:w="0" w:type="auto"/>
          </w:tcPr>
          <w:p w14:paraId="4E9BC251" w14:textId="7BA00846" w:rsidR="0072069D" w:rsidRPr="002240D2" w:rsidRDefault="0072069D" w:rsidP="0072069D">
            <w:pPr>
              <w:spacing w:before="60" w:after="60" w:line="240" w:lineRule="auto"/>
              <w:rPr>
                <w:sz w:val="18"/>
                <w:szCs w:val="18"/>
                <w:lang w:val="hr-HR"/>
              </w:rPr>
            </w:pPr>
            <w:r w:rsidRPr="002240D2">
              <w:rPr>
                <w:sz w:val="18"/>
                <w:szCs w:val="18"/>
                <w:lang w:val="hr-HR"/>
              </w:rPr>
              <w:t>osobe</w:t>
            </w:r>
          </w:p>
        </w:tc>
        <w:tc>
          <w:tcPr>
            <w:tcW w:w="0" w:type="auto"/>
          </w:tcPr>
          <w:p w14:paraId="487A7FBB" w14:textId="7C247FA9" w:rsidR="0072069D" w:rsidRPr="002240D2" w:rsidRDefault="0072069D" w:rsidP="0072069D">
            <w:pPr>
              <w:spacing w:before="60" w:after="60" w:line="240" w:lineRule="auto"/>
              <w:rPr>
                <w:lang w:val="hr-HR"/>
              </w:rPr>
            </w:pPr>
            <w:r w:rsidRPr="00F335A8">
              <w:rPr>
                <w:sz w:val="18"/>
                <w:szCs w:val="18"/>
                <w:lang w:val="hr-HR"/>
              </w:rPr>
              <w:t>0</w:t>
            </w:r>
          </w:p>
        </w:tc>
        <w:tc>
          <w:tcPr>
            <w:tcW w:w="0" w:type="auto"/>
          </w:tcPr>
          <w:p w14:paraId="1E830EC3" w14:textId="1F426D88" w:rsidR="0072069D" w:rsidRPr="002240D2" w:rsidRDefault="0072069D" w:rsidP="0072069D">
            <w:pPr>
              <w:spacing w:before="60" w:after="60" w:line="240" w:lineRule="auto"/>
              <w:rPr>
                <w:lang w:val="hr-HR"/>
              </w:rPr>
            </w:pPr>
            <w:r w:rsidRPr="00F335A8">
              <w:rPr>
                <w:sz w:val="18"/>
                <w:szCs w:val="18"/>
                <w:lang w:val="hr-HR"/>
              </w:rPr>
              <w:t>2021.</w:t>
            </w:r>
          </w:p>
        </w:tc>
        <w:tc>
          <w:tcPr>
            <w:tcW w:w="0" w:type="auto"/>
            <w:shd w:val="clear" w:color="auto" w:fill="auto"/>
          </w:tcPr>
          <w:p w14:paraId="513AB2A1" w14:textId="1BB6ED6F" w:rsidR="00CB6CAE" w:rsidRDefault="00396360" w:rsidP="0072069D">
            <w:pPr>
              <w:spacing w:before="60" w:after="60" w:line="240" w:lineRule="auto"/>
              <w:rPr>
                <w:sz w:val="18"/>
                <w:szCs w:val="18"/>
                <w:lang w:val="hr-HR"/>
              </w:rPr>
            </w:pPr>
            <w:r>
              <w:rPr>
                <w:sz w:val="18"/>
                <w:szCs w:val="18"/>
                <w:lang w:val="hr-HR"/>
              </w:rPr>
              <w:t>3.663</w:t>
            </w:r>
          </w:p>
          <w:p w14:paraId="24DA22E9" w14:textId="731F559C" w:rsidR="0072069D" w:rsidRPr="002240D2" w:rsidRDefault="0072069D" w:rsidP="0072069D">
            <w:pPr>
              <w:spacing w:before="60" w:after="60" w:line="240" w:lineRule="auto"/>
              <w:rPr>
                <w:lang w:val="hr-HR"/>
              </w:rPr>
            </w:pPr>
          </w:p>
        </w:tc>
        <w:tc>
          <w:tcPr>
            <w:tcW w:w="0" w:type="auto"/>
            <w:shd w:val="clear" w:color="auto" w:fill="auto"/>
          </w:tcPr>
          <w:p w14:paraId="5F7A16D7" w14:textId="54128DC7" w:rsidR="0072069D" w:rsidRPr="002240D2" w:rsidRDefault="00BB526F" w:rsidP="0072069D">
            <w:pPr>
              <w:spacing w:before="60" w:after="60" w:line="240" w:lineRule="auto"/>
              <w:rPr>
                <w:lang w:val="hr-HR"/>
              </w:rPr>
            </w:pPr>
            <w:r w:rsidRPr="00BB526F">
              <w:rPr>
                <w:sz w:val="18"/>
                <w:szCs w:val="18"/>
                <w:lang w:val="hr-HR"/>
              </w:rPr>
              <w:t>Izvješća o provedbi projekata</w:t>
            </w:r>
          </w:p>
        </w:tc>
        <w:tc>
          <w:tcPr>
            <w:tcW w:w="0" w:type="auto"/>
          </w:tcPr>
          <w:p w14:paraId="69CB19E8" w14:textId="77777777" w:rsidR="0072069D" w:rsidRPr="002240D2" w:rsidRDefault="0072069D" w:rsidP="0072069D">
            <w:pPr>
              <w:spacing w:before="60" w:after="60" w:line="240" w:lineRule="auto"/>
              <w:rPr>
                <w:lang w:val="hr-HR"/>
              </w:rPr>
            </w:pPr>
          </w:p>
        </w:tc>
      </w:tr>
      <w:tr w:rsidR="00073683" w:rsidRPr="004833B6" w14:paraId="2C4CBED5" w14:textId="77777777" w:rsidTr="00412CD8">
        <w:trPr>
          <w:trHeight w:val="227"/>
        </w:trPr>
        <w:tc>
          <w:tcPr>
            <w:tcW w:w="0" w:type="auto"/>
          </w:tcPr>
          <w:p w14:paraId="2B878DB4" w14:textId="28E8349C" w:rsidR="00073683" w:rsidRPr="002240D2" w:rsidRDefault="00073683" w:rsidP="00073683">
            <w:pPr>
              <w:spacing w:before="60" w:after="60" w:line="240" w:lineRule="auto"/>
              <w:rPr>
                <w:lang w:val="hr-HR"/>
              </w:rPr>
            </w:pPr>
            <w:r w:rsidRPr="002240D2">
              <w:rPr>
                <w:sz w:val="18"/>
                <w:szCs w:val="18"/>
                <w:lang w:val="hr-HR"/>
              </w:rPr>
              <w:t>3.</w:t>
            </w:r>
          </w:p>
        </w:tc>
        <w:tc>
          <w:tcPr>
            <w:tcW w:w="0" w:type="auto"/>
          </w:tcPr>
          <w:p w14:paraId="0A540DA8" w14:textId="49CD9F00" w:rsidR="00073683" w:rsidRPr="002240D2" w:rsidRDefault="00F632F0" w:rsidP="00073683">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p>
        </w:tc>
        <w:tc>
          <w:tcPr>
            <w:tcW w:w="0" w:type="auto"/>
          </w:tcPr>
          <w:p w14:paraId="559CA2A6" w14:textId="2BAF51E8" w:rsidR="00073683" w:rsidRPr="002240D2" w:rsidRDefault="00073683" w:rsidP="00073683">
            <w:pPr>
              <w:spacing w:before="60" w:after="60" w:line="240" w:lineRule="auto"/>
              <w:rPr>
                <w:lang w:val="hr-HR"/>
              </w:rPr>
            </w:pPr>
            <w:r w:rsidRPr="002240D2">
              <w:rPr>
                <w:sz w:val="18"/>
                <w:szCs w:val="18"/>
                <w:lang w:val="hr-HR"/>
              </w:rPr>
              <w:t>EFRR</w:t>
            </w:r>
          </w:p>
        </w:tc>
        <w:tc>
          <w:tcPr>
            <w:tcW w:w="0" w:type="auto"/>
          </w:tcPr>
          <w:p w14:paraId="7518921E" w14:textId="7FE60C9E" w:rsidR="00073683" w:rsidRPr="002240D2" w:rsidRDefault="00073683" w:rsidP="00073683">
            <w:pPr>
              <w:spacing w:before="60" w:after="60" w:line="240" w:lineRule="auto"/>
              <w:rPr>
                <w:lang w:val="hr-HR"/>
              </w:rPr>
            </w:pPr>
            <w:r w:rsidRPr="002240D2">
              <w:rPr>
                <w:sz w:val="18"/>
                <w:szCs w:val="18"/>
                <w:lang w:val="hr-HR"/>
              </w:rPr>
              <w:t>Manje razvijene</w:t>
            </w:r>
          </w:p>
        </w:tc>
        <w:tc>
          <w:tcPr>
            <w:tcW w:w="0" w:type="auto"/>
          </w:tcPr>
          <w:p w14:paraId="4AAA849B" w14:textId="0AEF8DEB" w:rsidR="00073683" w:rsidRPr="002240D2" w:rsidRDefault="00073683" w:rsidP="00073683">
            <w:pPr>
              <w:spacing w:before="60" w:after="60" w:line="240" w:lineRule="auto"/>
              <w:rPr>
                <w:lang w:val="hr-HR"/>
              </w:rPr>
            </w:pPr>
            <w:r w:rsidRPr="002240D2">
              <w:rPr>
                <w:sz w:val="18"/>
                <w:szCs w:val="18"/>
                <w:lang w:val="hr-HR"/>
              </w:rPr>
              <w:t>RCR96</w:t>
            </w:r>
          </w:p>
        </w:tc>
        <w:tc>
          <w:tcPr>
            <w:tcW w:w="0" w:type="auto"/>
            <w:shd w:val="clear" w:color="auto" w:fill="auto"/>
          </w:tcPr>
          <w:p w14:paraId="0AAE03F5" w14:textId="203A69CE" w:rsidR="00073683" w:rsidRPr="002240D2" w:rsidRDefault="00073683" w:rsidP="00073683">
            <w:pPr>
              <w:spacing w:before="60" w:after="60" w:line="240" w:lineRule="auto"/>
              <w:rPr>
                <w:lang w:val="hr-HR"/>
              </w:rPr>
            </w:pPr>
            <w:r w:rsidRPr="002240D2">
              <w:rPr>
                <w:sz w:val="18"/>
                <w:szCs w:val="18"/>
                <w:lang w:val="hr-HR"/>
              </w:rPr>
              <w:t>Stanovništvo koje ostvaruje koristi od mjera zaštite od prirodnih rizika koji nisu povezani s klimatskim promjenama i rizika povezanih s ljudskim djelatnostima*</w:t>
            </w:r>
          </w:p>
        </w:tc>
        <w:tc>
          <w:tcPr>
            <w:tcW w:w="0" w:type="auto"/>
          </w:tcPr>
          <w:p w14:paraId="50DA72B8" w14:textId="0BB3BB58" w:rsidR="00073683" w:rsidRPr="002240D2" w:rsidRDefault="00073683" w:rsidP="00073683">
            <w:pPr>
              <w:spacing w:before="60" w:after="60" w:line="240" w:lineRule="auto"/>
              <w:rPr>
                <w:lang w:val="hr-HR"/>
              </w:rPr>
            </w:pPr>
            <w:r w:rsidRPr="002240D2">
              <w:rPr>
                <w:sz w:val="18"/>
                <w:szCs w:val="18"/>
                <w:lang w:val="hr-HR"/>
              </w:rPr>
              <w:t>osobe</w:t>
            </w:r>
          </w:p>
        </w:tc>
        <w:tc>
          <w:tcPr>
            <w:tcW w:w="0" w:type="auto"/>
          </w:tcPr>
          <w:p w14:paraId="676FD6D5" w14:textId="76E27991" w:rsidR="00073683" w:rsidRPr="002240D2" w:rsidRDefault="00073683" w:rsidP="00073683">
            <w:pPr>
              <w:spacing w:before="60" w:after="60" w:line="240" w:lineRule="auto"/>
              <w:rPr>
                <w:lang w:val="hr-HR"/>
              </w:rPr>
            </w:pPr>
            <w:r w:rsidRPr="00F335A8">
              <w:rPr>
                <w:sz w:val="18"/>
                <w:szCs w:val="18"/>
                <w:lang w:val="hr-HR"/>
              </w:rPr>
              <w:t>0</w:t>
            </w:r>
          </w:p>
        </w:tc>
        <w:tc>
          <w:tcPr>
            <w:tcW w:w="0" w:type="auto"/>
          </w:tcPr>
          <w:p w14:paraId="489188FD" w14:textId="695EAF0D" w:rsidR="00073683" w:rsidRPr="002240D2" w:rsidRDefault="00073683" w:rsidP="00073683">
            <w:pPr>
              <w:spacing w:before="60" w:after="60" w:line="240" w:lineRule="auto"/>
              <w:rPr>
                <w:lang w:val="hr-HR"/>
              </w:rPr>
            </w:pPr>
            <w:r w:rsidRPr="00F335A8">
              <w:rPr>
                <w:sz w:val="18"/>
                <w:szCs w:val="18"/>
                <w:lang w:val="hr-HR"/>
              </w:rPr>
              <w:t>2021.</w:t>
            </w:r>
          </w:p>
        </w:tc>
        <w:tc>
          <w:tcPr>
            <w:tcW w:w="0" w:type="auto"/>
            <w:shd w:val="clear" w:color="auto" w:fill="auto"/>
          </w:tcPr>
          <w:p w14:paraId="12412310" w14:textId="7BF9D894" w:rsidR="00073683" w:rsidRPr="002240D2" w:rsidRDefault="00E16601" w:rsidP="00073683">
            <w:pPr>
              <w:spacing w:before="60" w:after="60" w:line="240" w:lineRule="auto"/>
              <w:rPr>
                <w:lang w:val="hr-HR"/>
              </w:rPr>
            </w:pPr>
            <w:r w:rsidRPr="00E16601">
              <w:rPr>
                <w:sz w:val="18"/>
                <w:szCs w:val="18"/>
                <w:lang w:val="hr-HR"/>
              </w:rPr>
              <w:t>1.797.522</w:t>
            </w:r>
          </w:p>
        </w:tc>
        <w:tc>
          <w:tcPr>
            <w:tcW w:w="0" w:type="auto"/>
            <w:shd w:val="clear" w:color="auto" w:fill="auto"/>
          </w:tcPr>
          <w:p w14:paraId="67EAC56C" w14:textId="347FA753" w:rsidR="00073683" w:rsidRPr="002240D2" w:rsidRDefault="00073683" w:rsidP="00073683">
            <w:pPr>
              <w:spacing w:before="60" w:after="60" w:line="240" w:lineRule="auto"/>
              <w:rPr>
                <w:lang w:val="hr-HR"/>
              </w:rPr>
            </w:pPr>
            <w:r w:rsidRPr="00011F94">
              <w:rPr>
                <w:sz w:val="18"/>
                <w:szCs w:val="18"/>
                <w:lang w:val="hr-HR"/>
              </w:rPr>
              <w:t>MUP RH</w:t>
            </w:r>
          </w:p>
        </w:tc>
        <w:tc>
          <w:tcPr>
            <w:tcW w:w="0" w:type="auto"/>
          </w:tcPr>
          <w:p w14:paraId="34A4AB4F" w14:textId="77777777" w:rsidR="00073683" w:rsidRPr="002240D2" w:rsidRDefault="00073683" w:rsidP="00073683">
            <w:pPr>
              <w:spacing w:before="60" w:after="60" w:line="240" w:lineRule="auto"/>
              <w:rPr>
                <w:lang w:val="hr-HR"/>
              </w:rPr>
            </w:pPr>
          </w:p>
        </w:tc>
      </w:tr>
      <w:tr w:rsidR="00E16601" w:rsidRPr="004833B6" w14:paraId="2D9435C3" w14:textId="77777777" w:rsidTr="00412CD8">
        <w:trPr>
          <w:trHeight w:val="227"/>
        </w:trPr>
        <w:tc>
          <w:tcPr>
            <w:tcW w:w="0" w:type="auto"/>
          </w:tcPr>
          <w:p w14:paraId="24E8FE72" w14:textId="324DC280" w:rsidR="00E16601" w:rsidRPr="002240D2" w:rsidRDefault="00E16601" w:rsidP="00E16601">
            <w:pPr>
              <w:spacing w:before="60" w:after="60" w:line="240" w:lineRule="auto"/>
              <w:rPr>
                <w:sz w:val="18"/>
                <w:szCs w:val="18"/>
                <w:lang w:val="hr-HR"/>
              </w:rPr>
            </w:pPr>
            <w:r w:rsidRPr="002240D2">
              <w:rPr>
                <w:sz w:val="18"/>
                <w:szCs w:val="18"/>
                <w:lang w:val="hr-HR"/>
              </w:rPr>
              <w:t>3.</w:t>
            </w:r>
          </w:p>
        </w:tc>
        <w:tc>
          <w:tcPr>
            <w:tcW w:w="0" w:type="auto"/>
          </w:tcPr>
          <w:p w14:paraId="19761F87" w14:textId="378F936D" w:rsidR="00E16601" w:rsidRPr="002240D2" w:rsidRDefault="00F632F0" w:rsidP="00E16601">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p>
        </w:tc>
        <w:tc>
          <w:tcPr>
            <w:tcW w:w="0" w:type="auto"/>
          </w:tcPr>
          <w:p w14:paraId="63A435CA" w14:textId="586880FD" w:rsidR="00E16601" w:rsidRPr="002240D2" w:rsidRDefault="00E16601" w:rsidP="00E16601">
            <w:pPr>
              <w:spacing w:before="60" w:after="60" w:line="240" w:lineRule="auto"/>
              <w:rPr>
                <w:sz w:val="18"/>
                <w:szCs w:val="18"/>
                <w:lang w:val="hr-HR"/>
              </w:rPr>
            </w:pPr>
            <w:r w:rsidRPr="002240D2">
              <w:rPr>
                <w:sz w:val="18"/>
                <w:szCs w:val="18"/>
                <w:lang w:val="hr-HR"/>
              </w:rPr>
              <w:t>EFRR</w:t>
            </w:r>
          </w:p>
        </w:tc>
        <w:tc>
          <w:tcPr>
            <w:tcW w:w="0" w:type="auto"/>
          </w:tcPr>
          <w:p w14:paraId="2DB0659E" w14:textId="3C294F24" w:rsidR="00E16601" w:rsidRPr="002240D2" w:rsidRDefault="00E16601" w:rsidP="00E16601">
            <w:pPr>
              <w:spacing w:before="60" w:after="60" w:line="240" w:lineRule="auto"/>
              <w:rPr>
                <w:sz w:val="18"/>
                <w:szCs w:val="18"/>
                <w:lang w:val="hr-HR"/>
              </w:rPr>
            </w:pPr>
            <w:r w:rsidRPr="002240D2">
              <w:rPr>
                <w:sz w:val="18"/>
                <w:szCs w:val="18"/>
                <w:lang w:val="hr-HR"/>
              </w:rPr>
              <w:t>Manje razvijene</w:t>
            </w:r>
          </w:p>
        </w:tc>
        <w:tc>
          <w:tcPr>
            <w:tcW w:w="0" w:type="auto"/>
          </w:tcPr>
          <w:p w14:paraId="63373311" w14:textId="0E7FA2AC" w:rsidR="00E16601" w:rsidRPr="002240D2" w:rsidRDefault="00E16601" w:rsidP="00E16601">
            <w:pPr>
              <w:spacing w:before="60" w:after="60" w:line="240" w:lineRule="auto"/>
              <w:rPr>
                <w:sz w:val="18"/>
                <w:szCs w:val="18"/>
                <w:lang w:val="hr-HR"/>
              </w:rPr>
            </w:pPr>
            <w:r w:rsidRPr="00E16601">
              <w:rPr>
                <w:sz w:val="18"/>
                <w:szCs w:val="18"/>
                <w:lang w:val="hr-HR"/>
              </w:rPr>
              <w:t>RSR 2.4.1.</w:t>
            </w:r>
          </w:p>
        </w:tc>
        <w:tc>
          <w:tcPr>
            <w:tcW w:w="0" w:type="auto"/>
            <w:shd w:val="clear" w:color="auto" w:fill="auto"/>
          </w:tcPr>
          <w:p w14:paraId="57AEF6C1" w14:textId="51906711" w:rsidR="00E16601" w:rsidRPr="002240D2" w:rsidRDefault="00E16601" w:rsidP="00E16601">
            <w:pPr>
              <w:spacing w:before="60" w:after="60" w:line="240" w:lineRule="auto"/>
              <w:rPr>
                <w:sz w:val="18"/>
                <w:szCs w:val="18"/>
                <w:lang w:val="hr-HR"/>
              </w:rPr>
            </w:pPr>
            <w:r w:rsidRPr="00E16601">
              <w:rPr>
                <w:sz w:val="18"/>
                <w:szCs w:val="18"/>
                <w:lang w:val="hr-HR"/>
              </w:rPr>
              <w:t xml:space="preserve">Stanovništvo koje ostvaruje koristi od ulaganja u nove ili poboljšane sustave za </w:t>
            </w:r>
            <w:r w:rsidRPr="00E16601">
              <w:rPr>
                <w:sz w:val="18"/>
                <w:szCs w:val="18"/>
                <w:lang w:val="hr-HR"/>
              </w:rPr>
              <w:lastRenderedPageBreak/>
              <w:t>praćenje katastrofa, pripravnost, upozorenje i odgovor na njih u slučaju katastrofa povezanih s klimatskim promjenama (osim poplava ili šumskih požara)</w:t>
            </w:r>
          </w:p>
        </w:tc>
        <w:tc>
          <w:tcPr>
            <w:tcW w:w="0" w:type="auto"/>
          </w:tcPr>
          <w:p w14:paraId="6E3D334F" w14:textId="58BAF234" w:rsidR="00E16601" w:rsidRPr="002240D2" w:rsidRDefault="00E16601" w:rsidP="00E16601">
            <w:pPr>
              <w:spacing w:before="60" w:after="60" w:line="240" w:lineRule="auto"/>
              <w:rPr>
                <w:sz w:val="18"/>
                <w:szCs w:val="18"/>
                <w:lang w:val="hr-HR"/>
              </w:rPr>
            </w:pPr>
            <w:r w:rsidRPr="002240D2">
              <w:rPr>
                <w:sz w:val="18"/>
                <w:szCs w:val="18"/>
                <w:lang w:val="hr-HR"/>
              </w:rPr>
              <w:lastRenderedPageBreak/>
              <w:t>osobe</w:t>
            </w:r>
          </w:p>
        </w:tc>
        <w:tc>
          <w:tcPr>
            <w:tcW w:w="0" w:type="auto"/>
          </w:tcPr>
          <w:p w14:paraId="3CE65ECD" w14:textId="16EAA79C" w:rsidR="00E16601" w:rsidRPr="00F335A8" w:rsidRDefault="00E16601" w:rsidP="00E16601">
            <w:pPr>
              <w:spacing w:before="60" w:after="60" w:line="240" w:lineRule="auto"/>
              <w:rPr>
                <w:sz w:val="18"/>
                <w:szCs w:val="18"/>
                <w:lang w:val="hr-HR"/>
              </w:rPr>
            </w:pPr>
            <w:r w:rsidRPr="00F335A8">
              <w:rPr>
                <w:sz w:val="18"/>
                <w:szCs w:val="18"/>
                <w:lang w:val="hr-HR"/>
              </w:rPr>
              <w:t>0</w:t>
            </w:r>
          </w:p>
        </w:tc>
        <w:tc>
          <w:tcPr>
            <w:tcW w:w="0" w:type="auto"/>
          </w:tcPr>
          <w:p w14:paraId="6CCFB71C" w14:textId="432CC2AB" w:rsidR="00E16601" w:rsidRPr="00F335A8" w:rsidRDefault="00E16601" w:rsidP="00E16601">
            <w:pPr>
              <w:spacing w:before="60" w:after="60" w:line="240" w:lineRule="auto"/>
              <w:rPr>
                <w:sz w:val="18"/>
                <w:szCs w:val="18"/>
                <w:lang w:val="hr-HR"/>
              </w:rPr>
            </w:pPr>
            <w:r w:rsidRPr="00F335A8">
              <w:rPr>
                <w:sz w:val="18"/>
                <w:szCs w:val="18"/>
                <w:lang w:val="hr-HR"/>
              </w:rPr>
              <w:t>2021.</w:t>
            </w:r>
          </w:p>
        </w:tc>
        <w:tc>
          <w:tcPr>
            <w:tcW w:w="0" w:type="auto"/>
            <w:shd w:val="clear" w:color="auto" w:fill="auto"/>
          </w:tcPr>
          <w:p w14:paraId="77B0A8CD" w14:textId="757CCB8C" w:rsidR="00E16601" w:rsidRPr="00E16601" w:rsidRDefault="00E25B7B" w:rsidP="00E16601">
            <w:pPr>
              <w:spacing w:before="60" w:after="60" w:line="240" w:lineRule="auto"/>
              <w:rPr>
                <w:sz w:val="18"/>
                <w:szCs w:val="18"/>
                <w:lang w:val="hr-HR"/>
              </w:rPr>
            </w:pPr>
            <w:r w:rsidRPr="00E25B7B">
              <w:rPr>
                <w:sz w:val="18"/>
                <w:szCs w:val="18"/>
                <w:lang w:val="hr-HR"/>
              </w:rPr>
              <w:t>3.805.000</w:t>
            </w:r>
          </w:p>
        </w:tc>
        <w:tc>
          <w:tcPr>
            <w:tcW w:w="0" w:type="auto"/>
            <w:shd w:val="clear" w:color="auto" w:fill="auto"/>
          </w:tcPr>
          <w:p w14:paraId="4F48B596" w14:textId="5BF2CA4A" w:rsidR="00E16601" w:rsidRPr="00011F94" w:rsidRDefault="00E25B7B" w:rsidP="00E16601">
            <w:pPr>
              <w:spacing w:before="60" w:after="60" w:line="240" w:lineRule="auto"/>
              <w:rPr>
                <w:sz w:val="18"/>
                <w:szCs w:val="18"/>
                <w:lang w:val="hr-HR"/>
              </w:rPr>
            </w:pPr>
            <w:r w:rsidRPr="00E25B7B">
              <w:rPr>
                <w:sz w:val="18"/>
                <w:szCs w:val="18"/>
                <w:lang w:val="hr-HR"/>
              </w:rPr>
              <w:t>MUP RH</w:t>
            </w:r>
          </w:p>
        </w:tc>
        <w:tc>
          <w:tcPr>
            <w:tcW w:w="0" w:type="auto"/>
          </w:tcPr>
          <w:p w14:paraId="336B11BC" w14:textId="77777777" w:rsidR="00E16601" w:rsidRPr="002240D2" w:rsidRDefault="00E16601" w:rsidP="00E16601">
            <w:pPr>
              <w:spacing w:before="60" w:after="60" w:line="240" w:lineRule="auto"/>
              <w:rPr>
                <w:lang w:val="hr-HR"/>
              </w:rPr>
            </w:pPr>
          </w:p>
        </w:tc>
      </w:tr>
    </w:tbl>
    <w:p w14:paraId="4A4521D9" w14:textId="77777777" w:rsidR="005F6377" w:rsidRPr="002240D2" w:rsidRDefault="005F6377" w:rsidP="00412CD8">
      <w:pPr>
        <w:rPr>
          <w:lang w:val="hr-HR"/>
        </w:rPr>
      </w:pPr>
    </w:p>
    <w:p w14:paraId="43C5E2BE" w14:textId="77777777" w:rsidR="0054520A" w:rsidRPr="002240D2" w:rsidRDefault="0054520A" w:rsidP="00094E89">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19987542" w14:textId="77777777" w:rsidR="0054520A" w:rsidRPr="002240D2" w:rsidRDefault="0054520A" w:rsidP="00094E89">
      <w:pPr>
        <w:pStyle w:val="Norm1"/>
      </w:pPr>
      <w:r w:rsidRPr="002240D2">
        <w:t xml:space="preserve">Upućivanje: članak 22.stavak 3. točka (d) </w:t>
      </w:r>
      <w:proofErr w:type="spellStart"/>
      <w:r w:rsidRPr="002240D2">
        <w:t>podtočka</w:t>
      </w:r>
      <w:proofErr w:type="spellEnd"/>
      <w:r w:rsidRPr="002240D2">
        <w:t xml:space="preserve"> viii UZO-a</w:t>
      </w:r>
    </w:p>
    <w:p w14:paraId="08D71D7A" w14:textId="227536D4" w:rsidR="0054520A" w:rsidRPr="002240D2" w:rsidRDefault="0054520A" w:rsidP="00094E89">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915"/>
        <w:gridCol w:w="2288"/>
        <w:gridCol w:w="2188"/>
        <w:gridCol w:w="1341"/>
        <w:gridCol w:w="1902"/>
      </w:tblGrid>
      <w:tr w:rsidR="00412CD8" w:rsidRPr="004833B6" w14:paraId="59C9A8E2" w14:textId="77777777" w:rsidTr="004865A3">
        <w:tc>
          <w:tcPr>
            <w:tcW w:w="706" w:type="pct"/>
            <w:vAlign w:val="center"/>
          </w:tcPr>
          <w:p w14:paraId="3A3EC298" w14:textId="2CB6E99E" w:rsidR="00412CD8" w:rsidRPr="002240D2" w:rsidRDefault="00D52C78" w:rsidP="00412CD8">
            <w:pPr>
              <w:spacing w:before="60" w:after="60" w:line="240" w:lineRule="auto"/>
              <w:jc w:val="center"/>
              <w:rPr>
                <w:lang w:val="hr-HR"/>
              </w:rPr>
            </w:pPr>
            <w:r w:rsidRPr="002240D2">
              <w:rPr>
                <w:lang w:val="hr-HR"/>
              </w:rPr>
              <w:t>Prioritet br.</w:t>
            </w:r>
          </w:p>
        </w:tc>
        <w:tc>
          <w:tcPr>
            <w:tcW w:w="455" w:type="pct"/>
            <w:vAlign w:val="center"/>
          </w:tcPr>
          <w:p w14:paraId="14BC18AA" w14:textId="5D2712F0" w:rsidR="00412CD8" w:rsidRPr="002240D2" w:rsidRDefault="00D52C78" w:rsidP="00412CD8">
            <w:pPr>
              <w:spacing w:before="60" w:after="60" w:line="240" w:lineRule="auto"/>
              <w:jc w:val="center"/>
              <w:rPr>
                <w:lang w:val="hr-HR"/>
              </w:rPr>
            </w:pPr>
            <w:r w:rsidRPr="002240D2">
              <w:rPr>
                <w:lang w:val="hr-HR"/>
              </w:rPr>
              <w:t>Fond</w:t>
            </w:r>
          </w:p>
        </w:tc>
        <w:tc>
          <w:tcPr>
            <w:tcW w:w="1138" w:type="pct"/>
            <w:vAlign w:val="center"/>
          </w:tcPr>
          <w:p w14:paraId="0F0AE443" w14:textId="27959B45" w:rsidR="00412CD8" w:rsidRPr="002240D2" w:rsidRDefault="00D52C78" w:rsidP="00412CD8">
            <w:pPr>
              <w:spacing w:before="60" w:after="60" w:line="240" w:lineRule="auto"/>
              <w:jc w:val="center"/>
              <w:rPr>
                <w:lang w:val="hr-HR"/>
              </w:rPr>
            </w:pPr>
            <w:r w:rsidRPr="002240D2">
              <w:rPr>
                <w:lang w:val="hr-HR"/>
              </w:rPr>
              <w:t>Kategorija regije</w:t>
            </w:r>
          </w:p>
        </w:tc>
        <w:tc>
          <w:tcPr>
            <w:tcW w:w="1088" w:type="pct"/>
            <w:vAlign w:val="center"/>
          </w:tcPr>
          <w:p w14:paraId="2FE3A227" w14:textId="10AD3870" w:rsidR="00412CD8" w:rsidRPr="002240D2" w:rsidRDefault="00D52C78" w:rsidP="00412CD8">
            <w:pPr>
              <w:spacing w:before="60" w:after="60" w:line="240" w:lineRule="auto"/>
              <w:jc w:val="center"/>
              <w:rPr>
                <w:lang w:val="hr-HR"/>
              </w:rPr>
            </w:pPr>
            <w:r w:rsidRPr="002240D2">
              <w:rPr>
                <w:lang w:val="hr-HR"/>
              </w:rPr>
              <w:t>Specifični cilj</w:t>
            </w:r>
          </w:p>
        </w:tc>
        <w:tc>
          <w:tcPr>
            <w:tcW w:w="667" w:type="pct"/>
            <w:vAlign w:val="center"/>
          </w:tcPr>
          <w:p w14:paraId="4AD07467" w14:textId="1AC03BF2" w:rsidR="00412CD8" w:rsidRPr="002240D2" w:rsidRDefault="00D52C78" w:rsidP="00412CD8">
            <w:pPr>
              <w:spacing w:before="60" w:after="60" w:line="240" w:lineRule="auto"/>
              <w:jc w:val="center"/>
              <w:rPr>
                <w:lang w:val="hr-HR"/>
              </w:rPr>
            </w:pPr>
            <w:r w:rsidRPr="002240D2">
              <w:rPr>
                <w:lang w:val="hr-HR"/>
              </w:rPr>
              <w:t>Kôd</w:t>
            </w:r>
          </w:p>
        </w:tc>
        <w:tc>
          <w:tcPr>
            <w:tcW w:w="946" w:type="pct"/>
            <w:vAlign w:val="center"/>
          </w:tcPr>
          <w:p w14:paraId="3A0E8323" w14:textId="3393CA6A" w:rsidR="00412CD8" w:rsidRPr="002240D2" w:rsidRDefault="00D52C78" w:rsidP="00412CD8">
            <w:pPr>
              <w:spacing w:before="60" w:after="60" w:line="240" w:lineRule="auto"/>
              <w:jc w:val="center"/>
              <w:rPr>
                <w:lang w:val="hr-HR"/>
              </w:rPr>
            </w:pPr>
            <w:r w:rsidRPr="002240D2">
              <w:rPr>
                <w:lang w:val="hr-HR"/>
              </w:rPr>
              <w:t>Iznos</w:t>
            </w:r>
            <w:r w:rsidR="00412CD8" w:rsidRPr="002240D2">
              <w:rPr>
                <w:lang w:val="hr-HR"/>
              </w:rPr>
              <w:t xml:space="preserve"> (EUR)</w:t>
            </w:r>
          </w:p>
        </w:tc>
      </w:tr>
      <w:tr w:rsidR="00412CD8" w:rsidRPr="004833B6" w14:paraId="613547E5" w14:textId="77777777" w:rsidTr="004865A3">
        <w:tc>
          <w:tcPr>
            <w:tcW w:w="706" w:type="pct"/>
          </w:tcPr>
          <w:p w14:paraId="2860D7C5" w14:textId="1069C3B4" w:rsidR="00412CD8" w:rsidRPr="002240D2" w:rsidRDefault="004F0FC8" w:rsidP="00412CD8">
            <w:pPr>
              <w:spacing w:before="60" w:after="60" w:line="240" w:lineRule="auto"/>
              <w:rPr>
                <w:sz w:val="18"/>
                <w:szCs w:val="18"/>
                <w:lang w:val="hr-HR"/>
              </w:rPr>
            </w:pPr>
            <w:r w:rsidRPr="002240D2">
              <w:rPr>
                <w:sz w:val="18"/>
                <w:szCs w:val="18"/>
                <w:lang w:val="hr-HR"/>
              </w:rPr>
              <w:t>3.</w:t>
            </w:r>
          </w:p>
        </w:tc>
        <w:tc>
          <w:tcPr>
            <w:tcW w:w="455" w:type="pct"/>
          </w:tcPr>
          <w:p w14:paraId="26426919" w14:textId="44859566" w:rsidR="00412CD8" w:rsidRPr="002240D2" w:rsidRDefault="004F0FC8" w:rsidP="00412CD8">
            <w:pPr>
              <w:spacing w:before="60" w:after="60" w:line="240" w:lineRule="auto"/>
              <w:rPr>
                <w:sz w:val="18"/>
                <w:szCs w:val="18"/>
                <w:lang w:val="hr-HR"/>
              </w:rPr>
            </w:pPr>
            <w:r w:rsidRPr="002240D2">
              <w:rPr>
                <w:sz w:val="18"/>
                <w:szCs w:val="18"/>
                <w:lang w:val="hr-HR"/>
              </w:rPr>
              <w:t>EFRR</w:t>
            </w:r>
          </w:p>
        </w:tc>
        <w:tc>
          <w:tcPr>
            <w:tcW w:w="1138" w:type="pct"/>
          </w:tcPr>
          <w:p w14:paraId="5CC6B753" w14:textId="53C14F0F" w:rsidR="00412CD8" w:rsidRPr="002240D2" w:rsidRDefault="004F0FC8" w:rsidP="00412CD8">
            <w:pPr>
              <w:spacing w:before="60" w:after="60" w:line="240" w:lineRule="auto"/>
              <w:rPr>
                <w:sz w:val="18"/>
                <w:szCs w:val="18"/>
                <w:lang w:val="hr-HR"/>
              </w:rPr>
            </w:pPr>
            <w:r w:rsidRPr="002240D2">
              <w:rPr>
                <w:sz w:val="18"/>
                <w:szCs w:val="18"/>
                <w:lang w:val="hr-HR"/>
              </w:rPr>
              <w:t>Manje razvijene</w:t>
            </w:r>
          </w:p>
        </w:tc>
        <w:tc>
          <w:tcPr>
            <w:tcW w:w="1088" w:type="pct"/>
          </w:tcPr>
          <w:p w14:paraId="4E73E3C9" w14:textId="134CB6E2" w:rsidR="00412CD8" w:rsidRPr="002240D2" w:rsidRDefault="00F632F0" w:rsidP="00412CD8">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r w:rsidR="003D03FF" w:rsidRPr="002240D2">
              <w:rPr>
                <w:sz w:val="18"/>
                <w:szCs w:val="18"/>
                <w:lang w:val="hr-HR"/>
              </w:rPr>
              <w:t>Promicanje prilagodbe klimatskim promjenama i sprječavanja rizika od katastrofa te otpornosti, uzimajući u obzir pristupe utemeljene na ekosustavima</w:t>
            </w:r>
          </w:p>
        </w:tc>
        <w:tc>
          <w:tcPr>
            <w:tcW w:w="667" w:type="pct"/>
          </w:tcPr>
          <w:p w14:paraId="4EF680CB" w14:textId="16CCDCFD" w:rsidR="00412CD8" w:rsidRPr="002240D2" w:rsidRDefault="0075431A" w:rsidP="00412CD8">
            <w:pPr>
              <w:spacing w:before="60" w:after="60" w:line="240" w:lineRule="auto"/>
              <w:rPr>
                <w:sz w:val="18"/>
                <w:szCs w:val="18"/>
                <w:lang w:val="hr-HR"/>
              </w:rPr>
            </w:pPr>
            <w:r w:rsidRPr="002240D2">
              <w:rPr>
                <w:sz w:val="18"/>
                <w:szCs w:val="18"/>
                <w:lang w:val="hr-HR"/>
              </w:rPr>
              <w:t xml:space="preserve">029 Procesi istraživanja i inovacija, prijenos tehnologije i suradnja među poduzećima, istraživačkim centrima i sveučilištima usmjerenima na </w:t>
            </w:r>
            <w:proofErr w:type="spellStart"/>
            <w:r w:rsidRPr="002240D2">
              <w:rPr>
                <w:sz w:val="18"/>
                <w:szCs w:val="18"/>
                <w:lang w:val="hr-HR"/>
              </w:rPr>
              <w:t>niskougljično</w:t>
            </w:r>
            <w:proofErr w:type="spellEnd"/>
            <w:r w:rsidRPr="002240D2">
              <w:rPr>
                <w:sz w:val="18"/>
                <w:szCs w:val="18"/>
                <w:lang w:val="hr-HR"/>
              </w:rPr>
              <w:t xml:space="preserve"> gospodarstvo, otpornost i prilagodbu klimatskim promjenama</w:t>
            </w:r>
          </w:p>
        </w:tc>
        <w:tc>
          <w:tcPr>
            <w:tcW w:w="946" w:type="pct"/>
          </w:tcPr>
          <w:p w14:paraId="61B7BF5D" w14:textId="1217F5D8" w:rsidR="00412CD8" w:rsidRPr="002240D2" w:rsidRDefault="0075431A" w:rsidP="00412CD8">
            <w:pPr>
              <w:spacing w:before="60" w:after="60" w:line="240" w:lineRule="auto"/>
              <w:rPr>
                <w:sz w:val="18"/>
                <w:szCs w:val="18"/>
                <w:lang w:val="hr-HR"/>
              </w:rPr>
            </w:pPr>
            <w:r w:rsidRPr="002240D2">
              <w:rPr>
                <w:sz w:val="18"/>
                <w:szCs w:val="18"/>
                <w:lang w:val="hr-HR"/>
              </w:rPr>
              <w:t>4.000.000</w:t>
            </w:r>
          </w:p>
        </w:tc>
      </w:tr>
      <w:tr w:rsidR="003D03FF" w:rsidRPr="004833B6" w14:paraId="08EE3E97" w14:textId="77777777" w:rsidTr="004865A3">
        <w:tc>
          <w:tcPr>
            <w:tcW w:w="706" w:type="pct"/>
          </w:tcPr>
          <w:p w14:paraId="213834BD" w14:textId="01E29E23" w:rsidR="003D03FF" w:rsidRPr="002240D2" w:rsidRDefault="003D03FF" w:rsidP="003D03FF">
            <w:pPr>
              <w:spacing w:before="60" w:after="60" w:line="240" w:lineRule="auto"/>
              <w:rPr>
                <w:sz w:val="18"/>
                <w:szCs w:val="18"/>
                <w:highlight w:val="yellow"/>
                <w:lang w:val="hr-HR"/>
              </w:rPr>
            </w:pPr>
            <w:r w:rsidRPr="002240D2">
              <w:rPr>
                <w:sz w:val="18"/>
                <w:szCs w:val="18"/>
                <w:lang w:val="hr-HR"/>
              </w:rPr>
              <w:t>3.</w:t>
            </w:r>
          </w:p>
        </w:tc>
        <w:tc>
          <w:tcPr>
            <w:tcW w:w="455" w:type="pct"/>
          </w:tcPr>
          <w:p w14:paraId="044C0BA2" w14:textId="6DD95019" w:rsidR="003D03FF" w:rsidRPr="002240D2" w:rsidRDefault="003D03FF" w:rsidP="003D03FF">
            <w:pPr>
              <w:spacing w:before="60" w:after="60" w:line="240" w:lineRule="auto"/>
              <w:rPr>
                <w:sz w:val="18"/>
                <w:szCs w:val="18"/>
                <w:highlight w:val="yellow"/>
                <w:lang w:val="hr-HR"/>
              </w:rPr>
            </w:pPr>
            <w:r w:rsidRPr="002240D2">
              <w:rPr>
                <w:sz w:val="18"/>
                <w:szCs w:val="18"/>
                <w:lang w:val="hr-HR"/>
              </w:rPr>
              <w:t>EFRR</w:t>
            </w:r>
          </w:p>
        </w:tc>
        <w:tc>
          <w:tcPr>
            <w:tcW w:w="1138" w:type="pct"/>
          </w:tcPr>
          <w:p w14:paraId="7466F893" w14:textId="44E2AF71" w:rsidR="003D03FF" w:rsidRPr="002240D2" w:rsidRDefault="003D03FF" w:rsidP="003D03FF">
            <w:pPr>
              <w:spacing w:before="60" w:after="60" w:line="240" w:lineRule="auto"/>
              <w:rPr>
                <w:sz w:val="18"/>
                <w:szCs w:val="18"/>
                <w:highlight w:val="yellow"/>
                <w:lang w:val="hr-HR"/>
              </w:rPr>
            </w:pPr>
            <w:r w:rsidRPr="002240D2">
              <w:rPr>
                <w:sz w:val="18"/>
                <w:szCs w:val="18"/>
                <w:lang w:val="hr-HR"/>
              </w:rPr>
              <w:t>Manje razvijene</w:t>
            </w:r>
          </w:p>
        </w:tc>
        <w:tc>
          <w:tcPr>
            <w:tcW w:w="1088" w:type="pct"/>
          </w:tcPr>
          <w:p w14:paraId="2D5B1E7B" w14:textId="7A20BBEE" w:rsidR="003D03FF" w:rsidRPr="002240D2" w:rsidRDefault="00F632F0" w:rsidP="003D03FF">
            <w:pPr>
              <w:spacing w:before="60" w:after="60" w:line="240" w:lineRule="auto"/>
              <w:rPr>
                <w:sz w:val="18"/>
                <w:szCs w:val="18"/>
                <w:highlight w:val="yellow"/>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r w:rsidR="003D03FF" w:rsidRPr="002240D2">
              <w:rPr>
                <w:sz w:val="18"/>
                <w:szCs w:val="18"/>
                <w:lang w:val="hr-HR"/>
              </w:rPr>
              <w:t>Promicanje prilagodbe klimatskim promjenama i sprječavanja rizika od katastrofa te otpornosti, uzimajući u obzir pristupe utemeljene na ekosustavima</w:t>
            </w:r>
          </w:p>
        </w:tc>
        <w:tc>
          <w:tcPr>
            <w:tcW w:w="667" w:type="pct"/>
          </w:tcPr>
          <w:p w14:paraId="1BAD30EC" w14:textId="3C5B0C79" w:rsidR="003D03FF" w:rsidRPr="002240D2" w:rsidRDefault="002B6786" w:rsidP="003D03FF">
            <w:pPr>
              <w:spacing w:before="60" w:after="60" w:line="240" w:lineRule="auto"/>
              <w:rPr>
                <w:sz w:val="18"/>
                <w:szCs w:val="18"/>
                <w:highlight w:val="yellow"/>
                <w:lang w:val="hr-HR"/>
              </w:rPr>
            </w:pPr>
            <w:r w:rsidRPr="002240D2">
              <w:rPr>
                <w:sz w:val="18"/>
                <w:szCs w:val="18"/>
                <w:lang w:val="hr-HR"/>
              </w:rPr>
              <w:t xml:space="preserve">058 Prilagodba mjerama za borbu protiv klimatskih promjena te sprečavanje rizika povezanih s </w:t>
            </w:r>
            <w:r w:rsidRPr="002240D2">
              <w:rPr>
                <w:sz w:val="18"/>
                <w:szCs w:val="18"/>
                <w:lang w:val="hr-HR"/>
              </w:rPr>
              <w:lastRenderedPageBreak/>
              <w:t>klimom i upravljanje njima: poplave i klizišta (uključujući podizanje svijesti, sustave civilne zaštite i upravljanja katastrofama, infrastrukture i pristupe utemeljene na ekosustavima)</w:t>
            </w:r>
          </w:p>
        </w:tc>
        <w:tc>
          <w:tcPr>
            <w:tcW w:w="946" w:type="pct"/>
          </w:tcPr>
          <w:p w14:paraId="5E3A9836" w14:textId="1C8A5B24" w:rsidR="003D03FF" w:rsidRPr="002240D2" w:rsidRDefault="003C18F8" w:rsidP="003D03FF">
            <w:pPr>
              <w:spacing w:before="60" w:after="60" w:line="240" w:lineRule="auto"/>
              <w:rPr>
                <w:lang w:val="hr-HR"/>
              </w:rPr>
            </w:pPr>
            <w:r w:rsidRPr="003C18F8">
              <w:rPr>
                <w:sz w:val="18"/>
                <w:szCs w:val="18"/>
                <w:lang w:val="hr-HR"/>
              </w:rPr>
              <w:lastRenderedPageBreak/>
              <w:t>166.484.150</w:t>
            </w:r>
          </w:p>
        </w:tc>
      </w:tr>
      <w:tr w:rsidR="01B3756C" w14:paraId="4BEE0E06" w14:textId="77777777" w:rsidTr="004865A3">
        <w:tc>
          <w:tcPr>
            <w:tcW w:w="706" w:type="pct"/>
          </w:tcPr>
          <w:p w14:paraId="4FCDA6FA" w14:textId="686DCAA4" w:rsidR="01B3756C" w:rsidRPr="00715BF2" w:rsidRDefault="01B3756C" w:rsidP="01B3756C">
            <w:pPr>
              <w:spacing w:line="240" w:lineRule="auto"/>
              <w:rPr>
                <w:sz w:val="18"/>
                <w:szCs w:val="18"/>
                <w:lang w:val="hr-HR"/>
              </w:rPr>
            </w:pPr>
            <w:r w:rsidRPr="00715BF2">
              <w:rPr>
                <w:sz w:val="18"/>
                <w:szCs w:val="18"/>
                <w:lang w:val="hr-HR"/>
              </w:rPr>
              <w:t>3.</w:t>
            </w:r>
          </w:p>
        </w:tc>
        <w:tc>
          <w:tcPr>
            <w:tcW w:w="455" w:type="pct"/>
          </w:tcPr>
          <w:p w14:paraId="1D46C46C" w14:textId="04A702CF" w:rsidR="01B3756C" w:rsidRPr="00715BF2" w:rsidRDefault="01B3756C" w:rsidP="01B3756C">
            <w:pPr>
              <w:spacing w:line="240" w:lineRule="auto"/>
              <w:rPr>
                <w:sz w:val="18"/>
                <w:szCs w:val="18"/>
                <w:lang w:val="hr-HR"/>
              </w:rPr>
            </w:pPr>
            <w:r w:rsidRPr="00715BF2">
              <w:rPr>
                <w:sz w:val="18"/>
                <w:szCs w:val="18"/>
                <w:lang w:val="hr-HR"/>
              </w:rPr>
              <w:t>EFRR</w:t>
            </w:r>
          </w:p>
        </w:tc>
        <w:tc>
          <w:tcPr>
            <w:tcW w:w="1138" w:type="pct"/>
          </w:tcPr>
          <w:p w14:paraId="5E410B4F" w14:textId="2EE0281F" w:rsidR="01B3756C" w:rsidRPr="00715BF2" w:rsidRDefault="01B3756C" w:rsidP="01B3756C">
            <w:pPr>
              <w:spacing w:line="240" w:lineRule="auto"/>
              <w:rPr>
                <w:sz w:val="18"/>
                <w:szCs w:val="18"/>
                <w:lang w:val="hr-HR"/>
              </w:rPr>
            </w:pPr>
            <w:r w:rsidRPr="00715BF2">
              <w:rPr>
                <w:sz w:val="18"/>
                <w:szCs w:val="18"/>
                <w:lang w:val="hr-HR"/>
              </w:rPr>
              <w:t>Manje razvijene</w:t>
            </w:r>
          </w:p>
        </w:tc>
        <w:tc>
          <w:tcPr>
            <w:tcW w:w="1088" w:type="pct"/>
          </w:tcPr>
          <w:p w14:paraId="5C7B1130" w14:textId="7F7AC7CA" w:rsidR="01B3756C" w:rsidRPr="00715BF2" w:rsidRDefault="00F632F0" w:rsidP="01B3756C">
            <w:pPr>
              <w:spacing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r w:rsidRPr="002240D2">
              <w:rPr>
                <w:sz w:val="18"/>
                <w:szCs w:val="18"/>
                <w:lang w:val="hr-HR"/>
              </w:rPr>
              <w:t>Promicanje prilagodbe klimatskim promjenama i sprječavanja rizika od katastrofa te otpornosti, uzimajući u obzir pristupe utemeljene na ekosustavima</w:t>
            </w:r>
          </w:p>
        </w:tc>
        <w:tc>
          <w:tcPr>
            <w:tcW w:w="667" w:type="pct"/>
          </w:tcPr>
          <w:p w14:paraId="365F082F" w14:textId="1F3E263C" w:rsidR="01B3756C" w:rsidRPr="00715BF2" w:rsidRDefault="01B3756C" w:rsidP="01B3756C">
            <w:pPr>
              <w:spacing w:line="240" w:lineRule="auto"/>
              <w:rPr>
                <w:sz w:val="18"/>
                <w:szCs w:val="18"/>
                <w:lang w:val="hr-HR"/>
              </w:rPr>
            </w:pPr>
            <w:r w:rsidRPr="00715BF2">
              <w:rPr>
                <w:sz w:val="18"/>
                <w:szCs w:val="18"/>
                <w:lang w:val="hr-HR"/>
              </w:rPr>
              <w:t>059 – Prilagodba mjerama za borbu protiv klimatskih promjena te sprečavanje rizika povezanih s klimom i upravljanje njima: požari (uključujući podizanje svijesti, sustave civilne zaštite i upravljanja katastrofama, infrastrukture i pristupe utemeljene na ekosustavima)</w:t>
            </w:r>
          </w:p>
        </w:tc>
        <w:tc>
          <w:tcPr>
            <w:tcW w:w="946" w:type="pct"/>
          </w:tcPr>
          <w:p w14:paraId="5A334CF7" w14:textId="7767BB64" w:rsidR="01B3756C" w:rsidRPr="00715BF2" w:rsidRDefault="01B3756C" w:rsidP="01B3756C">
            <w:pPr>
              <w:spacing w:line="240" w:lineRule="auto"/>
              <w:rPr>
                <w:sz w:val="18"/>
                <w:szCs w:val="18"/>
                <w:lang w:val="hr-HR"/>
              </w:rPr>
            </w:pPr>
            <w:r w:rsidRPr="00715BF2">
              <w:rPr>
                <w:sz w:val="18"/>
                <w:szCs w:val="18"/>
                <w:lang w:val="hr-HR"/>
              </w:rPr>
              <w:t>6</w:t>
            </w:r>
            <w:r w:rsidR="00136F2A">
              <w:rPr>
                <w:sz w:val="18"/>
                <w:szCs w:val="18"/>
                <w:lang w:val="hr-HR"/>
              </w:rPr>
              <w:t>3</w:t>
            </w:r>
            <w:r w:rsidRPr="00715BF2">
              <w:rPr>
                <w:sz w:val="18"/>
                <w:szCs w:val="18"/>
                <w:lang w:val="hr-HR"/>
              </w:rPr>
              <w:t>.000.000</w:t>
            </w:r>
          </w:p>
        </w:tc>
      </w:tr>
      <w:tr w:rsidR="003D03FF" w:rsidRPr="004833B6" w14:paraId="04223BDD" w14:textId="77777777" w:rsidTr="004865A3">
        <w:tc>
          <w:tcPr>
            <w:tcW w:w="706" w:type="pct"/>
          </w:tcPr>
          <w:p w14:paraId="2003E59D" w14:textId="6425C0A5" w:rsidR="003D03FF" w:rsidRPr="002240D2" w:rsidRDefault="003D03FF" w:rsidP="003D03FF">
            <w:pPr>
              <w:spacing w:before="60" w:after="60" w:line="240" w:lineRule="auto"/>
              <w:rPr>
                <w:sz w:val="18"/>
                <w:szCs w:val="18"/>
                <w:highlight w:val="yellow"/>
                <w:lang w:val="hr-HR"/>
              </w:rPr>
            </w:pPr>
            <w:r w:rsidRPr="002240D2">
              <w:rPr>
                <w:sz w:val="18"/>
                <w:szCs w:val="18"/>
                <w:lang w:val="hr-HR"/>
              </w:rPr>
              <w:t>3.</w:t>
            </w:r>
          </w:p>
        </w:tc>
        <w:tc>
          <w:tcPr>
            <w:tcW w:w="455" w:type="pct"/>
          </w:tcPr>
          <w:p w14:paraId="508C897B" w14:textId="175C5475" w:rsidR="003D03FF" w:rsidRPr="002240D2" w:rsidRDefault="003D03FF" w:rsidP="003D03FF">
            <w:pPr>
              <w:spacing w:before="60" w:after="60" w:line="240" w:lineRule="auto"/>
              <w:rPr>
                <w:sz w:val="18"/>
                <w:szCs w:val="18"/>
                <w:highlight w:val="yellow"/>
                <w:lang w:val="hr-HR"/>
              </w:rPr>
            </w:pPr>
            <w:r w:rsidRPr="002240D2">
              <w:rPr>
                <w:sz w:val="18"/>
                <w:szCs w:val="18"/>
                <w:lang w:val="hr-HR"/>
              </w:rPr>
              <w:t>EFRR</w:t>
            </w:r>
          </w:p>
        </w:tc>
        <w:tc>
          <w:tcPr>
            <w:tcW w:w="1138" w:type="pct"/>
          </w:tcPr>
          <w:p w14:paraId="3A831E88" w14:textId="4C20D02A" w:rsidR="003D03FF" w:rsidRPr="002240D2" w:rsidRDefault="003D03FF" w:rsidP="003D03FF">
            <w:pPr>
              <w:spacing w:before="60" w:after="60" w:line="240" w:lineRule="auto"/>
              <w:rPr>
                <w:sz w:val="18"/>
                <w:szCs w:val="18"/>
                <w:highlight w:val="yellow"/>
                <w:lang w:val="hr-HR"/>
              </w:rPr>
            </w:pPr>
            <w:r w:rsidRPr="002240D2">
              <w:rPr>
                <w:sz w:val="18"/>
                <w:szCs w:val="18"/>
                <w:lang w:val="hr-HR"/>
              </w:rPr>
              <w:t>Manje razvijene</w:t>
            </w:r>
          </w:p>
        </w:tc>
        <w:tc>
          <w:tcPr>
            <w:tcW w:w="1088" w:type="pct"/>
          </w:tcPr>
          <w:p w14:paraId="533721FE" w14:textId="09368391" w:rsidR="003D03FF" w:rsidRPr="002240D2" w:rsidRDefault="00F632F0" w:rsidP="003D03FF">
            <w:pPr>
              <w:spacing w:before="60" w:after="60" w:line="240" w:lineRule="auto"/>
              <w:rPr>
                <w:sz w:val="18"/>
                <w:szCs w:val="18"/>
                <w:highlight w:val="yellow"/>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r w:rsidRPr="002240D2">
              <w:rPr>
                <w:sz w:val="18"/>
                <w:szCs w:val="18"/>
                <w:lang w:val="hr-HR"/>
              </w:rPr>
              <w:t>Promicanje prilagodbe klimatskim promjenama i sprječavanja rizika od katastrofa te otpornosti, uzimajući u obzir pristupe utemeljene na ekosustavima</w:t>
            </w:r>
          </w:p>
        </w:tc>
        <w:tc>
          <w:tcPr>
            <w:tcW w:w="667" w:type="pct"/>
          </w:tcPr>
          <w:p w14:paraId="051FFE45" w14:textId="2F9A9C4F" w:rsidR="003D03FF" w:rsidRPr="002240D2" w:rsidRDefault="00492A86" w:rsidP="003D03FF">
            <w:pPr>
              <w:spacing w:before="60" w:after="60" w:line="240" w:lineRule="auto"/>
              <w:rPr>
                <w:sz w:val="18"/>
                <w:szCs w:val="18"/>
                <w:highlight w:val="yellow"/>
                <w:lang w:val="hr-HR"/>
              </w:rPr>
            </w:pPr>
            <w:r w:rsidRPr="002240D2">
              <w:rPr>
                <w:sz w:val="18"/>
                <w:szCs w:val="18"/>
                <w:lang w:val="hr-HR"/>
              </w:rPr>
              <w:t>060 Prilagodba mjerama za borbu protiv klimatskih promjena te sprečavanje rizika povezanih s klimom i upravljanje njima: ostalo, npr. oluje i suša (uključujući podizanje svijesti, sustave civilne zaštite i upravljanja katastrofama, infrastrukture i pristupe utemeljene na ekosustavima)</w:t>
            </w:r>
          </w:p>
        </w:tc>
        <w:tc>
          <w:tcPr>
            <w:tcW w:w="946" w:type="pct"/>
          </w:tcPr>
          <w:p w14:paraId="376A4D3F" w14:textId="6741D6AC" w:rsidR="003D03FF" w:rsidRPr="002240D2" w:rsidRDefault="005043F3" w:rsidP="003D03FF">
            <w:pPr>
              <w:spacing w:before="60" w:after="60" w:line="240" w:lineRule="auto"/>
              <w:rPr>
                <w:sz w:val="18"/>
                <w:szCs w:val="18"/>
                <w:highlight w:val="yellow"/>
                <w:lang w:val="hr-HR"/>
              </w:rPr>
            </w:pPr>
            <w:r w:rsidRPr="005043F3">
              <w:rPr>
                <w:sz w:val="18"/>
                <w:szCs w:val="18"/>
                <w:lang w:val="hr-HR"/>
              </w:rPr>
              <w:t>85.515.850,00</w:t>
            </w:r>
          </w:p>
        </w:tc>
      </w:tr>
      <w:tr w:rsidR="00FC778F" w:rsidRPr="004833B6" w14:paraId="13FE7300" w14:textId="77777777" w:rsidTr="004865A3">
        <w:tc>
          <w:tcPr>
            <w:tcW w:w="706" w:type="pct"/>
          </w:tcPr>
          <w:p w14:paraId="56636F0B" w14:textId="5258D60A" w:rsidR="00FC778F" w:rsidRPr="002240D2" w:rsidRDefault="00FC778F" w:rsidP="00FC778F">
            <w:pPr>
              <w:spacing w:before="60" w:after="60" w:line="240" w:lineRule="auto"/>
              <w:rPr>
                <w:sz w:val="18"/>
                <w:szCs w:val="18"/>
                <w:lang w:val="hr-HR"/>
              </w:rPr>
            </w:pPr>
            <w:r w:rsidRPr="002240D2">
              <w:rPr>
                <w:sz w:val="18"/>
                <w:szCs w:val="18"/>
                <w:lang w:val="hr-HR"/>
              </w:rPr>
              <w:t>3.</w:t>
            </w:r>
          </w:p>
        </w:tc>
        <w:tc>
          <w:tcPr>
            <w:tcW w:w="455" w:type="pct"/>
          </w:tcPr>
          <w:p w14:paraId="3FA7D575" w14:textId="35182542" w:rsidR="00FC778F" w:rsidRPr="002240D2" w:rsidRDefault="00FC778F" w:rsidP="00FC778F">
            <w:pPr>
              <w:spacing w:before="60" w:after="60" w:line="240" w:lineRule="auto"/>
              <w:rPr>
                <w:sz w:val="18"/>
                <w:szCs w:val="18"/>
                <w:lang w:val="hr-HR"/>
              </w:rPr>
            </w:pPr>
            <w:r w:rsidRPr="002240D2">
              <w:rPr>
                <w:sz w:val="18"/>
                <w:szCs w:val="18"/>
                <w:lang w:val="hr-HR"/>
              </w:rPr>
              <w:t>EFRR</w:t>
            </w:r>
          </w:p>
        </w:tc>
        <w:tc>
          <w:tcPr>
            <w:tcW w:w="1138" w:type="pct"/>
          </w:tcPr>
          <w:p w14:paraId="24B4C8E4" w14:textId="7A5A36D4" w:rsidR="00FC778F" w:rsidRPr="002240D2" w:rsidRDefault="00FC778F" w:rsidP="00FC778F">
            <w:pPr>
              <w:spacing w:before="60" w:after="60" w:line="240" w:lineRule="auto"/>
              <w:rPr>
                <w:sz w:val="18"/>
                <w:szCs w:val="18"/>
                <w:lang w:val="hr-HR"/>
              </w:rPr>
            </w:pPr>
            <w:r w:rsidRPr="002240D2">
              <w:rPr>
                <w:sz w:val="18"/>
                <w:szCs w:val="18"/>
                <w:lang w:val="hr-HR"/>
              </w:rPr>
              <w:t>Manje razvijene</w:t>
            </w:r>
          </w:p>
        </w:tc>
        <w:tc>
          <w:tcPr>
            <w:tcW w:w="1088" w:type="pct"/>
          </w:tcPr>
          <w:p w14:paraId="468B8F12" w14:textId="4D019D18" w:rsidR="00FC778F" w:rsidRPr="002240D2" w:rsidRDefault="00F632F0" w:rsidP="00FC778F">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r w:rsidRPr="002240D2">
              <w:rPr>
                <w:sz w:val="18"/>
                <w:szCs w:val="18"/>
                <w:lang w:val="hr-HR"/>
              </w:rPr>
              <w:t xml:space="preserve">Promicanje prilagodbe klimatskim promjenama i sprječavanja </w:t>
            </w:r>
            <w:r w:rsidRPr="002240D2">
              <w:rPr>
                <w:sz w:val="18"/>
                <w:szCs w:val="18"/>
                <w:lang w:val="hr-HR"/>
              </w:rPr>
              <w:lastRenderedPageBreak/>
              <w:t>rizika od katastrofa te otpornosti, uzimajući u obzir pristupe utemeljene na ekosustavima</w:t>
            </w:r>
          </w:p>
        </w:tc>
        <w:tc>
          <w:tcPr>
            <w:tcW w:w="667" w:type="pct"/>
          </w:tcPr>
          <w:p w14:paraId="72FC80E0" w14:textId="4A11797D" w:rsidR="00FC778F" w:rsidRPr="002240D2" w:rsidRDefault="00011FEB" w:rsidP="00FC778F">
            <w:pPr>
              <w:spacing w:before="60" w:after="60" w:line="240" w:lineRule="auto"/>
              <w:rPr>
                <w:sz w:val="18"/>
                <w:szCs w:val="18"/>
                <w:lang w:val="hr-HR"/>
              </w:rPr>
            </w:pPr>
            <w:r w:rsidRPr="00011FEB">
              <w:rPr>
                <w:sz w:val="18"/>
                <w:szCs w:val="18"/>
                <w:lang w:val="hr-HR"/>
              </w:rPr>
              <w:lastRenderedPageBreak/>
              <w:t xml:space="preserve">061 Sprečavanje rizika i </w:t>
            </w:r>
            <w:r w:rsidRPr="00011FEB">
              <w:rPr>
                <w:sz w:val="18"/>
                <w:szCs w:val="18"/>
                <w:lang w:val="hr-HR"/>
              </w:rPr>
              <w:lastRenderedPageBreak/>
              <w:t xml:space="preserve">upravljanje </w:t>
            </w:r>
            <w:proofErr w:type="spellStart"/>
            <w:r w:rsidRPr="00011FEB">
              <w:rPr>
                <w:sz w:val="18"/>
                <w:szCs w:val="18"/>
                <w:lang w:val="hr-HR"/>
              </w:rPr>
              <w:t>neklimatskim</w:t>
            </w:r>
            <w:proofErr w:type="spellEnd"/>
            <w:r w:rsidRPr="00011FEB">
              <w:rPr>
                <w:sz w:val="18"/>
                <w:szCs w:val="18"/>
                <w:lang w:val="hr-HR"/>
              </w:rPr>
              <w:t xml:space="preserve"> prirodnim rizicima (primjerice potresima) i rizicima povezanima s ljudskim aktivnostima (primjerice tehnološke nezgode), uključujući podizanje svijesti, sustave civilne zaštite i upravljanja katastrofama, infrastrukture i pristupe utemeljene na ekosustavima</w:t>
            </w:r>
          </w:p>
        </w:tc>
        <w:tc>
          <w:tcPr>
            <w:tcW w:w="946" w:type="pct"/>
          </w:tcPr>
          <w:p w14:paraId="595F3615" w14:textId="77777777" w:rsidR="00136F2A" w:rsidRDefault="00136F2A" w:rsidP="00FC778F">
            <w:pPr>
              <w:spacing w:before="60" w:after="60" w:line="240" w:lineRule="auto"/>
              <w:rPr>
                <w:sz w:val="18"/>
                <w:szCs w:val="18"/>
                <w:lang w:val="hr-HR"/>
              </w:rPr>
            </w:pPr>
            <w:r w:rsidRPr="00136F2A">
              <w:rPr>
                <w:sz w:val="18"/>
                <w:szCs w:val="18"/>
                <w:lang w:val="hr-HR"/>
              </w:rPr>
              <w:lastRenderedPageBreak/>
              <w:t>8.000.000</w:t>
            </w:r>
          </w:p>
          <w:p w14:paraId="5BE8FB52" w14:textId="4CE8E147" w:rsidR="00FC778F" w:rsidRPr="002240D2" w:rsidRDefault="00FC778F" w:rsidP="00FC778F">
            <w:pPr>
              <w:spacing w:before="60" w:after="60" w:line="240" w:lineRule="auto"/>
              <w:rPr>
                <w:sz w:val="18"/>
                <w:szCs w:val="18"/>
                <w:lang w:val="hr-HR"/>
              </w:rPr>
            </w:pPr>
          </w:p>
        </w:tc>
      </w:tr>
      <w:tr w:rsidR="001C3637" w:rsidRPr="004833B6" w14:paraId="581D8BCF" w14:textId="77777777" w:rsidTr="004865A3">
        <w:tc>
          <w:tcPr>
            <w:tcW w:w="706" w:type="pct"/>
          </w:tcPr>
          <w:p w14:paraId="26CF769A" w14:textId="321D43BE" w:rsidR="001C3637" w:rsidRPr="002240D2" w:rsidRDefault="001C3637" w:rsidP="001C3637">
            <w:pPr>
              <w:spacing w:before="60" w:after="60" w:line="240" w:lineRule="auto"/>
              <w:rPr>
                <w:sz w:val="18"/>
                <w:szCs w:val="18"/>
                <w:lang w:val="hr-HR"/>
              </w:rPr>
            </w:pPr>
            <w:r w:rsidRPr="002240D2">
              <w:rPr>
                <w:sz w:val="18"/>
                <w:szCs w:val="18"/>
                <w:lang w:val="hr-HR"/>
              </w:rPr>
              <w:t>3.</w:t>
            </w:r>
          </w:p>
        </w:tc>
        <w:tc>
          <w:tcPr>
            <w:tcW w:w="455" w:type="pct"/>
          </w:tcPr>
          <w:p w14:paraId="0005C725" w14:textId="27BC9E1A" w:rsidR="001C3637" w:rsidRPr="002240D2" w:rsidRDefault="001C3637" w:rsidP="001C3637">
            <w:pPr>
              <w:spacing w:before="60" w:after="60" w:line="240" w:lineRule="auto"/>
              <w:rPr>
                <w:sz w:val="18"/>
                <w:szCs w:val="18"/>
                <w:lang w:val="hr-HR"/>
              </w:rPr>
            </w:pPr>
            <w:r w:rsidRPr="002240D2">
              <w:rPr>
                <w:sz w:val="18"/>
                <w:szCs w:val="18"/>
                <w:lang w:val="hr-HR"/>
              </w:rPr>
              <w:t>EFRR</w:t>
            </w:r>
          </w:p>
        </w:tc>
        <w:tc>
          <w:tcPr>
            <w:tcW w:w="1138" w:type="pct"/>
          </w:tcPr>
          <w:p w14:paraId="78B577B5" w14:textId="0A0A0944" w:rsidR="001C3637" w:rsidRPr="002240D2" w:rsidRDefault="001C3637" w:rsidP="001C3637">
            <w:pPr>
              <w:spacing w:before="60" w:after="60" w:line="240" w:lineRule="auto"/>
              <w:rPr>
                <w:sz w:val="18"/>
                <w:szCs w:val="18"/>
                <w:lang w:val="hr-HR"/>
              </w:rPr>
            </w:pPr>
            <w:r w:rsidRPr="002240D2">
              <w:rPr>
                <w:sz w:val="18"/>
                <w:szCs w:val="18"/>
                <w:lang w:val="hr-HR"/>
              </w:rPr>
              <w:t>Manje razvijene</w:t>
            </w:r>
          </w:p>
        </w:tc>
        <w:tc>
          <w:tcPr>
            <w:tcW w:w="1088" w:type="pct"/>
          </w:tcPr>
          <w:p w14:paraId="64BE4D78" w14:textId="2CD2DC00" w:rsidR="001C3637" w:rsidRPr="002240D2" w:rsidRDefault="00F632F0" w:rsidP="001C3637">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r w:rsidRPr="002240D2">
              <w:rPr>
                <w:sz w:val="18"/>
                <w:szCs w:val="18"/>
                <w:lang w:val="hr-HR"/>
              </w:rPr>
              <w:t>Promicanje prilagodbe klimatskim promjenama i sprječavanja rizika od katastrofa te otpornosti, uzimajući u obzir pristupe utemeljene na ekosustavima</w:t>
            </w:r>
          </w:p>
        </w:tc>
        <w:tc>
          <w:tcPr>
            <w:tcW w:w="667" w:type="pct"/>
          </w:tcPr>
          <w:p w14:paraId="73AEDFD0" w14:textId="06851B5C" w:rsidR="001C3637" w:rsidRPr="00011FEB" w:rsidRDefault="001C3637" w:rsidP="001C3637">
            <w:pPr>
              <w:spacing w:before="60" w:after="60" w:line="240" w:lineRule="auto"/>
              <w:rPr>
                <w:sz w:val="18"/>
                <w:szCs w:val="18"/>
                <w:lang w:val="hr-HR"/>
              </w:rPr>
            </w:pPr>
            <w:r w:rsidRPr="001C3637">
              <w:rPr>
                <w:sz w:val="18"/>
                <w:szCs w:val="18"/>
                <w:lang w:val="hr-HR"/>
              </w:rPr>
              <w:t xml:space="preserve">079 Zaštita prirode i </w:t>
            </w:r>
            <w:proofErr w:type="spellStart"/>
            <w:r w:rsidRPr="001C3637">
              <w:rPr>
                <w:sz w:val="18"/>
                <w:szCs w:val="18"/>
                <w:lang w:val="hr-HR"/>
              </w:rPr>
              <w:t>bioraznolikosti</w:t>
            </w:r>
            <w:proofErr w:type="spellEnd"/>
            <w:r w:rsidRPr="001C3637">
              <w:rPr>
                <w:sz w:val="18"/>
                <w:szCs w:val="18"/>
                <w:lang w:val="hr-HR"/>
              </w:rPr>
              <w:t>, prirodna baština i resursi, zelena i plava infrastruktura</w:t>
            </w:r>
          </w:p>
        </w:tc>
        <w:tc>
          <w:tcPr>
            <w:tcW w:w="946" w:type="pct"/>
          </w:tcPr>
          <w:p w14:paraId="16CD2BFF" w14:textId="2605FAAD" w:rsidR="001C3637" w:rsidRPr="00136F2A" w:rsidRDefault="001C3637" w:rsidP="001C3637">
            <w:pPr>
              <w:spacing w:before="60" w:after="60" w:line="240" w:lineRule="auto"/>
              <w:rPr>
                <w:sz w:val="18"/>
                <w:szCs w:val="18"/>
                <w:lang w:val="hr-HR"/>
              </w:rPr>
            </w:pPr>
            <w:r w:rsidRPr="001C3637">
              <w:rPr>
                <w:sz w:val="18"/>
                <w:szCs w:val="18"/>
                <w:lang w:val="hr-HR"/>
              </w:rPr>
              <w:t>110.000.000</w:t>
            </w:r>
          </w:p>
        </w:tc>
      </w:tr>
    </w:tbl>
    <w:p w14:paraId="541418B9" w14:textId="77777777" w:rsidR="00412CD8" w:rsidRPr="002240D2" w:rsidRDefault="00412CD8" w:rsidP="00412CD8">
      <w:pPr>
        <w:rPr>
          <w:lang w:val="hr-HR"/>
        </w:rPr>
      </w:pPr>
    </w:p>
    <w:p w14:paraId="7C669DD5" w14:textId="77777777" w:rsidR="00567501" w:rsidRPr="002240D2" w:rsidRDefault="00567501" w:rsidP="00567501">
      <w:pPr>
        <w:rPr>
          <w:lang w:val="hr-HR"/>
        </w:rPr>
      </w:pPr>
      <w:r w:rsidRPr="002240D2">
        <w:rPr>
          <w:lang w:val="hr-HR"/>
        </w:rPr>
        <w:t>Tablica 5: Dimenzija 2. – oblik financiranja</w:t>
      </w:r>
    </w:p>
    <w:p w14:paraId="2DDD1995" w14:textId="77777777" w:rsidR="00CE45CC" w:rsidRPr="002240D2" w:rsidRDefault="00CE45CC" w:rsidP="00567501">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36FADBDA" w14:textId="77777777" w:rsidTr="004865A3">
        <w:tc>
          <w:tcPr>
            <w:tcW w:w="775" w:type="pct"/>
          </w:tcPr>
          <w:p w14:paraId="3F762488" w14:textId="4D1D7EEA" w:rsidR="00412CD8" w:rsidRPr="002240D2" w:rsidRDefault="00E8365B" w:rsidP="00412CD8">
            <w:pPr>
              <w:spacing w:before="60" w:after="60" w:line="240" w:lineRule="auto"/>
              <w:jc w:val="center"/>
              <w:rPr>
                <w:lang w:val="hr-HR"/>
              </w:rPr>
            </w:pPr>
            <w:r w:rsidRPr="002240D2">
              <w:rPr>
                <w:lang w:val="hr-HR"/>
              </w:rPr>
              <w:t>Prioritet br.</w:t>
            </w:r>
          </w:p>
        </w:tc>
        <w:tc>
          <w:tcPr>
            <w:tcW w:w="422" w:type="pct"/>
          </w:tcPr>
          <w:p w14:paraId="326457A3" w14:textId="6FDD9FB4" w:rsidR="00412CD8" w:rsidRPr="002240D2" w:rsidRDefault="00786075" w:rsidP="00412CD8">
            <w:pPr>
              <w:spacing w:before="60" w:after="60" w:line="240" w:lineRule="auto"/>
              <w:jc w:val="center"/>
              <w:rPr>
                <w:lang w:val="hr-HR"/>
              </w:rPr>
            </w:pPr>
            <w:r w:rsidRPr="002240D2">
              <w:rPr>
                <w:lang w:val="hr-HR"/>
              </w:rPr>
              <w:t>Fond</w:t>
            </w:r>
          </w:p>
        </w:tc>
        <w:tc>
          <w:tcPr>
            <w:tcW w:w="1206" w:type="pct"/>
          </w:tcPr>
          <w:p w14:paraId="4E82E713" w14:textId="7AAAF47B" w:rsidR="00412CD8" w:rsidRPr="002240D2" w:rsidRDefault="00786075" w:rsidP="00412CD8">
            <w:pPr>
              <w:spacing w:before="60" w:after="60" w:line="240" w:lineRule="auto"/>
              <w:jc w:val="center"/>
              <w:rPr>
                <w:lang w:val="hr-HR"/>
              </w:rPr>
            </w:pPr>
            <w:r w:rsidRPr="002240D2">
              <w:rPr>
                <w:lang w:val="hr-HR"/>
              </w:rPr>
              <w:t>Kategorija regije</w:t>
            </w:r>
          </w:p>
        </w:tc>
        <w:tc>
          <w:tcPr>
            <w:tcW w:w="1155" w:type="pct"/>
          </w:tcPr>
          <w:p w14:paraId="0EE79C19" w14:textId="32A47C47" w:rsidR="00412CD8" w:rsidRPr="002240D2" w:rsidRDefault="00786075" w:rsidP="00412CD8">
            <w:pPr>
              <w:spacing w:before="60" w:after="60" w:line="240" w:lineRule="auto"/>
              <w:jc w:val="center"/>
              <w:rPr>
                <w:lang w:val="hr-HR"/>
              </w:rPr>
            </w:pPr>
            <w:r w:rsidRPr="002240D2">
              <w:rPr>
                <w:lang w:val="hr-HR"/>
              </w:rPr>
              <w:t>Specifični cilj</w:t>
            </w:r>
          </w:p>
        </w:tc>
        <w:tc>
          <w:tcPr>
            <w:tcW w:w="430" w:type="pct"/>
          </w:tcPr>
          <w:p w14:paraId="665C168A" w14:textId="488AC21C" w:rsidR="00412CD8" w:rsidRPr="002240D2" w:rsidRDefault="00BC5471" w:rsidP="00412CD8">
            <w:pPr>
              <w:spacing w:before="60" w:after="60" w:line="240" w:lineRule="auto"/>
              <w:jc w:val="center"/>
              <w:rPr>
                <w:lang w:val="hr-HR"/>
              </w:rPr>
            </w:pPr>
            <w:r w:rsidRPr="002240D2">
              <w:rPr>
                <w:lang w:val="hr-HR"/>
              </w:rPr>
              <w:t>Kod</w:t>
            </w:r>
          </w:p>
        </w:tc>
        <w:tc>
          <w:tcPr>
            <w:tcW w:w="1012" w:type="pct"/>
          </w:tcPr>
          <w:p w14:paraId="75D99375" w14:textId="06C6CDDE" w:rsidR="00412CD8" w:rsidRPr="002240D2" w:rsidRDefault="00BC5471" w:rsidP="00412CD8">
            <w:pPr>
              <w:spacing w:before="60" w:after="60" w:line="240" w:lineRule="auto"/>
              <w:jc w:val="center"/>
              <w:rPr>
                <w:lang w:val="hr-HR"/>
              </w:rPr>
            </w:pPr>
            <w:r w:rsidRPr="002240D2">
              <w:rPr>
                <w:lang w:val="hr-HR"/>
              </w:rPr>
              <w:t>Iznos (EUR)</w:t>
            </w:r>
          </w:p>
        </w:tc>
      </w:tr>
      <w:tr w:rsidR="00412CD8" w:rsidRPr="006D6223" w14:paraId="5883CBE7" w14:textId="77777777" w:rsidTr="004865A3">
        <w:tc>
          <w:tcPr>
            <w:tcW w:w="775" w:type="pct"/>
          </w:tcPr>
          <w:p w14:paraId="50D106D9" w14:textId="565AA66A" w:rsidR="00412CD8" w:rsidRPr="002240D2" w:rsidRDefault="004F0FC8" w:rsidP="00412CD8">
            <w:pPr>
              <w:spacing w:before="60" w:after="60" w:line="240" w:lineRule="auto"/>
              <w:rPr>
                <w:lang w:val="hr-HR"/>
              </w:rPr>
            </w:pPr>
            <w:r w:rsidRPr="002240D2">
              <w:rPr>
                <w:sz w:val="18"/>
                <w:szCs w:val="18"/>
                <w:lang w:val="hr-HR"/>
              </w:rPr>
              <w:t>3.</w:t>
            </w:r>
          </w:p>
        </w:tc>
        <w:tc>
          <w:tcPr>
            <w:tcW w:w="422" w:type="pct"/>
          </w:tcPr>
          <w:p w14:paraId="7E0085B3" w14:textId="6EAF26AB" w:rsidR="00412CD8" w:rsidRPr="002240D2" w:rsidRDefault="004F0FC8" w:rsidP="00412CD8">
            <w:pPr>
              <w:spacing w:before="60" w:after="60" w:line="240" w:lineRule="auto"/>
              <w:rPr>
                <w:lang w:val="hr-HR"/>
              </w:rPr>
            </w:pPr>
            <w:r w:rsidRPr="002240D2">
              <w:rPr>
                <w:sz w:val="18"/>
                <w:szCs w:val="18"/>
                <w:lang w:val="hr-HR"/>
              </w:rPr>
              <w:t>EFRR</w:t>
            </w:r>
          </w:p>
        </w:tc>
        <w:tc>
          <w:tcPr>
            <w:tcW w:w="1206" w:type="pct"/>
          </w:tcPr>
          <w:p w14:paraId="7516202E" w14:textId="506B591E" w:rsidR="00412CD8" w:rsidRPr="002240D2" w:rsidRDefault="004F0FC8" w:rsidP="00412CD8">
            <w:pPr>
              <w:spacing w:before="60" w:after="60" w:line="240" w:lineRule="auto"/>
              <w:rPr>
                <w:lang w:val="hr-HR"/>
              </w:rPr>
            </w:pPr>
            <w:r w:rsidRPr="002240D2">
              <w:rPr>
                <w:sz w:val="18"/>
                <w:szCs w:val="18"/>
                <w:lang w:val="hr-HR"/>
              </w:rPr>
              <w:t>Manje razvijene</w:t>
            </w:r>
          </w:p>
        </w:tc>
        <w:tc>
          <w:tcPr>
            <w:tcW w:w="1155" w:type="pct"/>
          </w:tcPr>
          <w:p w14:paraId="6CDD8429" w14:textId="56457A97" w:rsidR="00412CD8" w:rsidRPr="002240D2" w:rsidRDefault="00F632F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r w:rsidRPr="002240D2">
              <w:rPr>
                <w:sz w:val="18"/>
                <w:szCs w:val="18"/>
                <w:lang w:val="hr-HR"/>
              </w:rPr>
              <w:t>Promicanje prilagodbe klimatskim promjenama i sprječavanja rizika od katastrofa te otpornosti, uzimajući u obzir pristupe utemeljene na ekosustavima</w:t>
            </w:r>
          </w:p>
        </w:tc>
        <w:tc>
          <w:tcPr>
            <w:tcW w:w="430" w:type="pct"/>
          </w:tcPr>
          <w:p w14:paraId="0924180D" w14:textId="60107382" w:rsidR="00412CD8" w:rsidRPr="002240D2" w:rsidRDefault="00884660" w:rsidP="00412CD8">
            <w:pPr>
              <w:spacing w:before="60" w:after="60" w:line="240" w:lineRule="auto"/>
              <w:rPr>
                <w:lang w:val="hr-HR"/>
              </w:rPr>
            </w:pPr>
            <w:r w:rsidRPr="00600AA2">
              <w:rPr>
                <w:sz w:val="18"/>
                <w:szCs w:val="18"/>
                <w:lang w:val="hr-HR"/>
              </w:rPr>
              <w:t>01</w:t>
            </w:r>
          </w:p>
        </w:tc>
        <w:tc>
          <w:tcPr>
            <w:tcW w:w="1012" w:type="pct"/>
          </w:tcPr>
          <w:p w14:paraId="48BB67A4" w14:textId="351F5469" w:rsidR="00412CD8" w:rsidRPr="002240D2" w:rsidRDefault="00F548FC" w:rsidP="00412CD8">
            <w:pPr>
              <w:spacing w:before="60" w:after="60" w:line="240" w:lineRule="auto"/>
              <w:rPr>
                <w:sz w:val="18"/>
                <w:szCs w:val="18"/>
                <w:lang w:val="hr-HR"/>
              </w:rPr>
            </w:pPr>
            <w:r>
              <w:rPr>
                <w:sz w:val="18"/>
                <w:szCs w:val="18"/>
                <w:lang w:val="hr-HR"/>
              </w:rPr>
              <w:t>437</w:t>
            </w:r>
            <w:r w:rsidR="00201212">
              <w:rPr>
                <w:sz w:val="18"/>
                <w:szCs w:val="18"/>
                <w:lang w:val="hr-HR"/>
              </w:rPr>
              <w:t>.000.000</w:t>
            </w:r>
          </w:p>
        </w:tc>
      </w:tr>
    </w:tbl>
    <w:p w14:paraId="1F31D800" w14:textId="77777777" w:rsidR="005F6377" w:rsidRPr="002240D2" w:rsidRDefault="005F6377" w:rsidP="00412CD8">
      <w:pPr>
        <w:rPr>
          <w:lang w:val="hr-HR"/>
        </w:rPr>
      </w:pPr>
    </w:p>
    <w:p w14:paraId="4FE70C0C" w14:textId="39E0D659"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3A752587" w14:textId="77777777" w:rsidTr="004865A3">
        <w:tc>
          <w:tcPr>
            <w:tcW w:w="775" w:type="pct"/>
          </w:tcPr>
          <w:p w14:paraId="4F3CBBD4" w14:textId="1298527E" w:rsidR="00412CD8" w:rsidRPr="002240D2" w:rsidRDefault="00E8365B" w:rsidP="00412CD8">
            <w:pPr>
              <w:spacing w:before="60" w:after="60" w:line="240" w:lineRule="auto"/>
              <w:jc w:val="center"/>
              <w:rPr>
                <w:lang w:val="hr-HR"/>
              </w:rPr>
            </w:pPr>
            <w:r w:rsidRPr="002240D2">
              <w:rPr>
                <w:lang w:val="hr-HR"/>
              </w:rPr>
              <w:t>Prioritet br.</w:t>
            </w:r>
          </w:p>
        </w:tc>
        <w:tc>
          <w:tcPr>
            <w:tcW w:w="422" w:type="pct"/>
          </w:tcPr>
          <w:p w14:paraId="67FE8C6E" w14:textId="61F82A1C" w:rsidR="00412CD8" w:rsidRPr="002240D2" w:rsidRDefault="003143A7" w:rsidP="00412CD8">
            <w:pPr>
              <w:spacing w:before="60" w:after="60" w:line="240" w:lineRule="auto"/>
              <w:jc w:val="center"/>
              <w:rPr>
                <w:lang w:val="hr-HR"/>
              </w:rPr>
            </w:pPr>
            <w:r w:rsidRPr="002240D2">
              <w:rPr>
                <w:lang w:val="hr-HR"/>
              </w:rPr>
              <w:t>Fond</w:t>
            </w:r>
          </w:p>
        </w:tc>
        <w:tc>
          <w:tcPr>
            <w:tcW w:w="1206" w:type="pct"/>
          </w:tcPr>
          <w:p w14:paraId="2B5E3EB0" w14:textId="73AA7AB0" w:rsidR="00412CD8" w:rsidRPr="002240D2" w:rsidRDefault="003143A7" w:rsidP="00412CD8">
            <w:pPr>
              <w:spacing w:before="60" w:after="60" w:line="240" w:lineRule="auto"/>
              <w:jc w:val="center"/>
              <w:rPr>
                <w:lang w:val="hr-HR"/>
              </w:rPr>
            </w:pPr>
            <w:r w:rsidRPr="002240D2">
              <w:rPr>
                <w:lang w:val="hr-HR"/>
              </w:rPr>
              <w:t>Kategorija regije</w:t>
            </w:r>
          </w:p>
        </w:tc>
        <w:tc>
          <w:tcPr>
            <w:tcW w:w="1155" w:type="pct"/>
          </w:tcPr>
          <w:p w14:paraId="5997C0E6" w14:textId="7FCBCC04" w:rsidR="00412CD8" w:rsidRPr="002240D2" w:rsidRDefault="003143A7" w:rsidP="00412CD8">
            <w:pPr>
              <w:spacing w:before="60" w:after="60" w:line="240" w:lineRule="auto"/>
              <w:jc w:val="center"/>
              <w:rPr>
                <w:lang w:val="hr-HR"/>
              </w:rPr>
            </w:pPr>
            <w:r w:rsidRPr="002240D2">
              <w:rPr>
                <w:lang w:val="hr-HR"/>
              </w:rPr>
              <w:t>Specifični cilj</w:t>
            </w:r>
          </w:p>
        </w:tc>
        <w:tc>
          <w:tcPr>
            <w:tcW w:w="430" w:type="pct"/>
          </w:tcPr>
          <w:p w14:paraId="2DD02507" w14:textId="7EFC4F47" w:rsidR="00412CD8" w:rsidRPr="002240D2" w:rsidRDefault="00BC5471" w:rsidP="00412CD8">
            <w:pPr>
              <w:spacing w:before="60" w:after="60" w:line="240" w:lineRule="auto"/>
              <w:jc w:val="center"/>
              <w:rPr>
                <w:lang w:val="hr-HR"/>
              </w:rPr>
            </w:pPr>
            <w:r w:rsidRPr="002240D2">
              <w:rPr>
                <w:lang w:val="hr-HR"/>
              </w:rPr>
              <w:t>Kod</w:t>
            </w:r>
          </w:p>
        </w:tc>
        <w:tc>
          <w:tcPr>
            <w:tcW w:w="1012" w:type="pct"/>
          </w:tcPr>
          <w:p w14:paraId="25293F7B" w14:textId="1B70970C" w:rsidR="00412CD8" w:rsidRPr="002240D2" w:rsidRDefault="00BC5471" w:rsidP="00412CD8">
            <w:pPr>
              <w:spacing w:before="60" w:after="60" w:line="240" w:lineRule="auto"/>
              <w:jc w:val="center"/>
              <w:rPr>
                <w:lang w:val="hr-HR"/>
              </w:rPr>
            </w:pPr>
            <w:r w:rsidRPr="002240D2">
              <w:rPr>
                <w:lang w:val="hr-HR"/>
              </w:rPr>
              <w:t>Iznos (EUR)</w:t>
            </w:r>
          </w:p>
        </w:tc>
      </w:tr>
      <w:tr w:rsidR="00A958E6" w:rsidRPr="00201212" w14:paraId="4338D0D8" w14:textId="77777777" w:rsidTr="004865A3">
        <w:tc>
          <w:tcPr>
            <w:tcW w:w="775" w:type="pct"/>
          </w:tcPr>
          <w:p w14:paraId="23693BA8" w14:textId="77777777" w:rsidR="00A958E6" w:rsidRPr="00201212" w:rsidRDefault="00A958E6" w:rsidP="00400B8A">
            <w:pPr>
              <w:spacing w:before="60" w:after="60" w:line="240" w:lineRule="auto"/>
              <w:rPr>
                <w:sz w:val="18"/>
                <w:szCs w:val="18"/>
                <w:lang w:val="hr-HR"/>
              </w:rPr>
            </w:pPr>
            <w:r w:rsidRPr="00201212">
              <w:rPr>
                <w:sz w:val="18"/>
                <w:szCs w:val="18"/>
                <w:lang w:val="hr-HR"/>
              </w:rPr>
              <w:t>3.</w:t>
            </w:r>
          </w:p>
        </w:tc>
        <w:tc>
          <w:tcPr>
            <w:tcW w:w="422" w:type="pct"/>
          </w:tcPr>
          <w:p w14:paraId="17225654" w14:textId="77777777" w:rsidR="00A958E6" w:rsidRPr="00201212" w:rsidRDefault="00A958E6" w:rsidP="00400B8A">
            <w:pPr>
              <w:spacing w:before="60" w:after="60" w:line="240" w:lineRule="auto"/>
              <w:rPr>
                <w:sz w:val="18"/>
                <w:szCs w:val="18"/>
                <w:lang w:val="hr-HR"/>
              </w:rPr>
            </w:pPr>
            <w:r w:rsidRPr="00201212">
              <w:rPr>
                <w:sz w:val="18"/>
                <w:szCs w:val="18"/>
                <w:lang w:val="hr-HR"/>
              </w:rPr>
              <w:t>EFRR</w:t>
            </w:r>
          </w:p>
        </w:tc>
        <w:tc>
          <w:tcPr>
            <w:tcW w:w="1206" w:type="pct"/>
          </w:tcPr>
          <w:p w14:paraId="1B569422" w14:textId="77777777" w:rsidR="00A958E6" w:rsidRPr="00201212" w:rsidRDefault="00A958E6" w:rsidP="00400B8A">
            <w:pPr>
              <w:spacing w:before="60" w:after="60" w:line="240" w:lineRule="auto"/>
              <w:rPr>
                <w:sz w:val="18"/>
                <w:szCs w:val="18"/>
                <w:lang w:val="hr-HR"/>
              </w:rPr>
            </w:pPr>
            <w:r w:rsidRPr="00201212">
              <w:rPr>
                <w:sz w:val="18"/>
                <w:szCs w:val="18"/>
                <w:lang w:val="hr-HR"/>
              </w:rPr>
              <w:t>Manje razvijene</w:t>
            </w:r>
          </w:p>
        </w:tc>
        <w:tc>
          <w:tcPr>
            <w:tcW w:w="1155" w:type="pct"/>
          </w:tcPr>
          <w:p w14:paraId="637D97FE" w14:textId="4B26FEEB" w:rsidR="00A958E6" w:rsidRPr="00201212" w:rsidRDefault="00F632F0" w:rsidP="00400B8A">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r w:rsidRPr="002240D2">
              <w:rPr>
                <w:sz w:val="18"/>
                <w:szCs w:val="18"/>
                <w:lang w:val="hr-HR"/>
              </w:rPr>
              <w:t>Promicanje prilagodbe klimatskim promjenama i sprječavanja rizika od katastrofa te otpornosti, uzimajući u obzir pristupe utemeljene na ekosustavima</w:t>
            </w:r>
          </w:p>
        </w:tc>
        <w:tc>
          <w:tcPr>
            <w:tcW w:w="430" w:type="pct"/>
            <w:vAlign w:val="center"/>
          </w:tcPr>
          <w:p w14:paraId="643CDB97" w14:textId="77777777" w:rsidR="00A958E6" w:rsidRPr="00201212" w:rsidRDefault="00A958E6" w:rsidP="00400B8A">
            <w:pPr>
              <w:spacing w:before="60" w:after="60" w:line="240" w:lineRule="auto"/>
              <w:rPr>
                <w:sz w:val="18"/>
                <w:szCs w:val="18"/>
                <w:lang w:val="hr-HR"/>
              </w:rPr>
            </w:pPr>
            <w:r w:rsidRPr="00201212">
              <w:rPr>
                <w:sz w:val="18"/>
                <w:szCs w:val="18"/>
                <w:lang w:val="hr-HR"/>
              </w:rPr>
              <w:t>28</w:t>
            </w:r>
          </w:p>
        </w:tc>
        <w:tc>
          <w:tcPr>
            <w:tcW w:w="1012" w:type="pct"/>
            <w:vAlign w:val="center"/>
          </w:tcPr>
          <w:p w14:paraId="0DC1146A" w14:textId="0613C24F" w:rsidR="00A958E6" w:rsidRPr="00201212" w:rsidRDefault="00AB07C1" w:rsidP="00400B8A">
            <w:pPr>
              <w:spacing w:before="60" w:after="60" w:line="240" w:lineRule="auto"/>
              <w:rPr>
                <w:sz w:val="18"/>
                <w:szCs w:val="18"/>
                <w:lang w:val="hr-HR"/>
              </w:rPr>
            </w:pPr>
            <w:r>
              <w:rPr>
                <w:sz w:val="18"/>
                <w:szCs w:val="18"/>
                <w:lang w:val="hr-HR"/>
              </w:rPr>
              <w:t>61</w:t>
            </w:r>
            <w:r w:rsidR="00A958E6" w:rsidRPr="00201212">
              <w:rPr>
                <w:sz w:val="18"/>
                <w:szCs w:val="18"/>
                <w:lang w:val="hr-HR"/>
              </w:rPr>
              <w:t>.000.000</w:t>
            </w:r>
          </w:p>
        </w:tc>
      </w:tr>
      <w:tr w:rsidR="00412CD8" w:rsidRPr="004833B6" w14:paraId="12150F8E" w14:textId="77777777" w:rsidTr="004865A3">
        <w:tc>
          <w:tcPr>
            <w:tcW w:w="775" w:type="pct"/>
          </w:tcPr>
          <w:p w14:paraId="3B2D8FB3" w14:textId="302E939F" w:rsidR="00412CD8" w:rsidRPr="00400B8A" w:rsidRDefault="0010027B" w:rsidP="00400B8A">
            <w:pPr>
              <w:spacing w:before="60" w:after="60" w:line="240" w:lineRule="auto"/>
              <w:rPr>
                <w:sz w:val="18"/>
                <w:szCs w:val="18"/>
                <w:lang w:val="hr-HR"/>
              </w:rPr>
            </w:pPr>
            <w:r w:rsidRPr="002240D2">
              <w:rPr>
                <w:sz w:val="18"/>
                <w:szCs w:val="18"/>
                <w:lang w:val="hr-HR"/>
              </w:rPr>
              <w:lastRenderedPageBreak/>
              <w:t>3.</w:t>
            </w:r>
          </w:p>
        </w:tc>
        <w:tc>
          <w:tcPr>
            <w:tcW w:w="422" w:type="pct"/>
          </w:tcPr>
          <w:p w14:paraId="5DEE8FD5" w14:textId="05E2082B" w:rsidR="00412CD8" w:rsidRPr="00400B8A" w:rsidRDefault="0010027B" w:rsidP="00400B8A">
            <w:pPr>
              <w:spacing w:before="60" w:after="60" w:line="240" w:lineRule="auto"/>
              <w:rPr>
                <w:sz w:val="18"/>
                <w:szCs w:val="18"/>
                <w:lang w:val="hr-HR"/>
              </w:rPr>
            </w:pPr>
            <w:r w:rsidRPr="002240D2">
              <w:rPr>
                <w:sz w:val="18"/>
                <w:szCs w:val="18"/>
                <w:lang w:val="hr-HR"/>
              </w:rPr>
              <w:t>EFRR</w:t>
            </w:r>
          </w:p>
        </w:tc>
        <w:tc>
          <w:tcPr>
            <w:tcW w:w="1206" w:type="pct"/>
          </w:tcPr>
          <w:p w14:paraId="2410B4FF" w14:textId="4B5FFF16" w:rsidR="00412CD8" w:rsidRPr="00400B8A" w:rsidRDefault="0010027B" w:rsidP="00400B8A">
            <w:pPr>
              <w:spacing w:before="60" w:after="60" w:line="240" w:lineRule="auto"/>
              <w:rPr>
                <w:sz w:val="18"/>
                <w:szCs w:val="18"/>
                <w:lang w:val="hr-HR"/>
              </w:rPr>
            </w:pPr>
            <w:r w:rsidRPr="002240D2">
              <w:rPr>
                <w:sz w:val="18"/>
                <w:szCs w:val="18"/>
                <w:lang w:val="hr-HR"/>
              </w:rPr>
              <w:t>Manje razvijene</w:t>
            </w:r>
          </w:p>
        </w:tc>
        <w:tc>
          <w:tcPr>
            <w:tcW w:w="1155" w:type="pct"/>
          </w:tcPr>
          <w:p w14:paraId="2FFC7394" w14:textId="6C70B610" w:rsidR="00412CD8" w:rsidRPr="00400B8A" w:rsidRDefault="00F632F0" w:rsidP="00A97713">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r w:rsidRPr="002240D2">
              <w:rPr>
                <w:sz w:val="18"/>
                <w:szCs w:val="18"/>
                <w:lang w:val="hr-HR"/>
              </w:rPr>
              <w:t>Promicanje prilagodbe klimatskim promjenama i sprječavanja rizika od katastrofa te otpornosti, uzimajući u obzir pristupe utemeljene na ekosustavima</w:t>
            </w:r>
          </w:p>
        </w:tc>
        <w:tc>
          <w:tcPr>
            <w:tcW w:w="430" w:type="pct"/>
          </w:tcPr>
          <w:p w14:paraId="215694DA" w14:textId="77777777" w:rsidR="00F632F0" w:rsidRDefault="00F632F0" w:rsidP="00400B8A">
            <w:pPr>
              <w:spacing w:before="60" w:after="60" w:line="240" w:lineRule="auto"/>
              <w:rPr>
                <w:sz w:val="18"/>
                <w:szCs w:val="18"/>
                <w:lang w:val="hr-HR"/>
              </w:rPr>
            </w:pPr>
          </w:p>
          <w:p w14:paraId="02EABF8C" w14:textId="686C6474" w:rsidR="00412CD8" w:rsidRPr="00400B8A" w:rsidRDefault="0010027B" w:rsidP="00400B8A">
            <w:pPr>
              <w:spacing w:before="60" w:after="60" w:line="240" w:lineRule="auto"/>
              <w:rPr>
                <w:sz w:val="18"/>
                <w:szCs w:val="18"/>
                <w:lang w:val="hr-HR"/>
              </w:rPr>
            </w:pPr>
            <w:r w:rsidRPr="002240D2">
              <w:rPr>
                <w:sz w:val="18"/>
                <w:szCs w:val="18"/>
                <w:lang w:val="hr-HR"/>
              </w:rPr>
              <w:t>33</w:t>
            </w:r>
          </w:p>
        </w:tc>
        <w:tc>
          <w:tcPr>
            <w:tcW w:w="1012" w:type="pct"/>
            <w:vAlign w:val="center"/>
          </w:tcPr>
          <w:p w14:paraId="3E3DCAD7" w14:textId="77777777" w:rsidR="00F632F0" w:rsidRDefault="00F632F0" w:rsidP="00400B8A">
            <w:pPr>
              <w:spacing w:before="60" w:after="60" w:line="240" w:lineRule="auto"/>
              <w:rPr>
                <w:sz w:val="18"/>
                <w:szCs w:val="18"/>
                <w:lang w:val="hr-HR"/>
              </w:rPr>
            </w:pPr>
          </w:p>
          <w:p w14:paraId="2931219F" w14:textId="11993974" w:rsidR="00F548FC" w:rsidRDefault="00F548FC" w:rsidP="00400B8A">
            <w:pPr>
              <w:spacing w:before="60" w:after="60" w:line="240" w:lineRule="auto"/>
              <w:rPr>
                <w:sz w:val="18"/>
                <w:szCs w:val="18"/>
                <w:lang w:val="hr-HR"/>
              </w:rPr>
            </w:pPr>
            <w:r w:rsidRPr="00F548FC">
              <w:rPr>
                <w:sz w:val="18"/>
                <w:szCs w:val="18"/>
                <w:lang w:val="hr-HR"/>
              </w:rPr>
              <w:t>376.000.000</w:t>
            </w:r>
          </w:p>
          <w:p w14:paraId="072A91BA" w14:textId="086D8FED" w:rsidR="00412CD8" w:rsidRDefault="00412CD8" w:rsidP="00400B8A">
            <w:pPr>
              <w:spacing w:before="60" w:after="60" w:line="240" w:lineRule="auto"/>
              <w:rPr>
                <w:sz w:val="18"/>
                <w:szCs w:val="18"/>
                <w:lang w:val="hr-HR"/>
              </w:rPr>
            </w:pPr>
          </w:p>
          <w:p w14:paraId="14F219AF" w14:textId="520BF93B" w:rsidR="004B695B" w:rsidRPr="00400B8A" w:rsidRDefault="004B695B" w:rsidP="00400B8A">
            <w:pPr>
              <w:spacing w:before="60" w:after="60" w:line="240" w:lineRule="auto"/>
              <w:rPr>
                <w:sz w:val="18"/>
                <w:szCs w:val="18"/>
                <w:lang w:val="hr-HR"/>
              </w:rPr>
            </w:pPr>
          </w:p>
          <w:p w14:paraId="02C31BFB" w14:textId="51B35F98" w:rsidR="004B695B" w:rsidRPr="002240D2" w:rsidRDefault="004B695B" w:rsidP="00400B8A">
            <w:pPr>
              <w:spacing w:before="60" w:after="60" w:line="240" w:lineRule="auto"/>
              <w:rPr>
                <w:sz w:val="18"/>
                <w:szCs w:val="18"/>
                <w:lang w:val="hr-HR"/>
              </w:rPr>
            </w:pPr>
          </w:p>
        </w:tc>
      </w:tr>
    </w:tbl>
    <w:p w14:paraId="4D027ADF" w14:textId="77777777" w:rsidR="00412CD8" w:rsidRPr="002240D2" w:rsidRDefault="00412CD8" w:rsidP="00412CD8">
      <w:pPr>
        <w:rPr>
          <w:lang w:val="hr-HR"/>
        </w:rPr>
      </w:pPr>
    </w:p>
    <w:p w14:paraId="502E8468"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77D93B3A" w14:textId="77777777" w:rsidTr="004865A3">
        <w:tc>
          <w:tcPr>
            <w:tcW w:w="775" w:type="pct"/>
          </w:tcPr>
          <w:p w14:paraId="28134A19" w14:textId="2B959FAE" w:rsidR="00412CD8" w:rsidRPr="002240D2" w:rsidRDefault="00BC5471" w:rsidP="00412CD8">
            <w:pPr>
              <w:spacing w:before="60" w:after="60" w:line="240" w:lineRule="auto"/>
              <w:jc w:val="center"/>
              <w:rPr>
                <w:lang w:val="hr-HR"/>
              </w:rPr>
            </w:pPr>
            <w:r w:rsidRPr="002240D2">
              <w:rPr>
                <w:lang w:val="hr-HR"/>
              </w:rPr>
              <w:t>Prioritet br.</w:t>
            </w:r>
          </w:p>
        </w:tc>
        <w:tc>
          <w:tcPr>
            <w:tcW w:w="422" w:type="pct"/>
          </w:tcPr>
          <w:p w14:paraId="070E5E4D" w14:textId="0C6F14BB" w:rsidR="00412CD8" w:rsidRPr="002240D2" w:rsidRDefault="00BF2C65" w:rsidP="00412CD8">
            <w:pPr>
              <w:spacing w:before="60" w:after="60" w:line="240" w:lineRule="auto"/>
              <w:jc w:val="center"/>
              <w:rPr>
                <w:lang w:val="hr-HR"/>
              </w:rPr>
            </w:pPr>
            <w:r w:rsidRPr="002240D2">
              <w:rPr>
                <w:lang w:val="hr-HR"/>
              </w:rPr>
              <w:t>Fond</w:t>
            </w:r>
          </w:p>
        </w:tc>
        <w:tc>
          <w:tcPr>
            <w:tcW w:w="1206" w:type="pct"/>
          </w:tcPr>
          <w:p w14:paraId="4D4472CF" w14:textId="3472812A" w:rsidR="00412CD8" w:rsidRPr="002240D2" w:rsidRDefault="00BF2C65" w:rsidP="00412CD8">
            <w:pPr>
              <w:spacing w:before="60" w:after="60" w:line="240" w:lineRule="auto"/>
              <w:jc w:val="center"/>
              <w:rPr>
                <w:lang w:val="hr-HR"/>
              </w:rPr>
            </w:pPr>
            <w:r w:rsidRPr="002240D2">
              <w:rPr>
                <w:lang w:val="hr-HR"/>
              </w:rPr>
              <w:t>Kategorija regije</w:t>
            </w:r>
          </w:p>
        </w:tc>
        <w:tc>
          <w:tcPr>
            <w:tcW w:w="1155" w:type="pct"/>
          </w:tcPr>
          <w:p w14:paraId="55F549F0" w14:textId="3C40266E" w:rsidR="00412CD8" w:rsidRPr="002240D2" w:rsidRDefault="00BF2C65" w:rsidP="00412CD8">
            <w:pPr>
              <w:spacing w:before="60" w:after="60" w:line="240" w:lineRule="auto"/>
              <w:jc w:val="center"/>
              <w:rPr>
                <w:lang w:val="hr-HR"/>
              </w:rPr>
            </w:pPr>
            <w:r w:rsidRPr="002240D2">
              <w:rPr>
                <w:lang w:val="hr-HR"/>
              </w:rPr>
              <w:t>Specifični cilj</w:t>
            </w:r>
          </w:p>
        </w:tc>
        <w:tc>
          <w:tcPr>
            <w:tcW w:w="430" w:type="pct"/>
          </w:tcPr>
          <w:p w14:paraId="3E2254C1" w14:textId="1094E973" w:rsidR="00412CD8" w:rsidRPr="002240D2" w:rsidRDefault="00BC5471" w:rsidP="00412CD8">
            <w:pPr>
              <w:spacing w:before="60" w:after="60" w:line="240" w:lineRule="auto"/>
              <w:jc w:val="center"/>
              <w:rPr>
                <w:lang w:val="hr-HR"/>
              </w:rPr>
            </w:pPr>
            <w:r w:rsidRPr="002240D2">
              <w:rPr>
                <w:lang w:val="hr-HR"/>
              </w:rPr>
              <w:t>Kod</w:t>
            </w:r>
          </w:p>
        </w:tc>
        <w:tc>
          <w:tcPr>
            <w:tcW w:w="1012" w:type="pct"/>
          </w:tcPr>
          <w:p w14:paraId="461A3E6A" w14:textId="34D4542C" w:rsidR="00412CD8" w:rsidRPr="002240D2" w:rsidRDefault="00BC5471" w:rsidP="00412CD8">
            <w:pPr>
              <w:spacing w:before="60" w:after="60" w:line="240" w:lineRule="auto"/>
              <w:jc w:val="center"/>
              <w:rPr>
                <w:lang w:val="hr-HR"/>
              </w:rPr>
            </w:pPr>
            <w:r w:rsidRPr="002240D2">
              <w:rPr>
                <w:lang w:val="hr-HR"/>
              </w:rPr>
              <w:t>Iznos (EUR)</w:t>
            </w:r>
          </w:p>
        </w:tc>
      </w:tr>
      <w:tr w:rsidR="00412CD8" w:rsidRPr="004833B6" w14:paraId="15512CEC" w14:textId="77777777" w:rsidTr="004865A3">
        <w:tc>
          <w:tcPr>
            <w:tcW w:w="775" w:type="pct"/>
          </w:tcPr>
          <w:p w14:paraId="63C20E4A" w14:textId="77777777" w:rsidR="00412CD8" w:rsidRPr="002240D2" w:rsidRDefault="00412CD8" w:rsidP="00412CD8">
            <w:pPr>
              <w:spacing w:before="60" w:after="60" w:line="240" w:lineRule="auto"/>
              <w:rPr>
                <w:lang w:val="hr-HR"/>
              </w:rPr>
            </w:pPr>
          </w:p>
        </w:tc>
        <w:tc>
          <w:tcPr>
            <w:tcW w:w="422" w:type="pct"/>
          </w:tcPr>
          <w:p w14:paraId="26AB0E37" w14:textId="77777777" w:rsidR="00412CD8" w:rsidRPr="002240D2" w:rsidRDefault="00412CD8" w:rsidP="00412CD8">
            <w:pPr>
              <w:spacing w:before="60" w:after="60" w:line="240" w:lineRule="auto"/>
              <w:rPr>
                <w:lang w:val="hr-HR"/>
              </w:rPr>
            </w:pPr>
          </w:p>
        </w:tc>
        <w:tc>
          <w:tcPr>
            <w:tcW w:w="1206" w:type="pct"/>
          </w:tcPr>
          <w:p w14:paraId="0B4D2BF3" w14:textId="77777777" w:rsidR="00412CD8" w:rsidRPr="002240D2" w:rsidRDefault="00412CD8" w:rsidP="00412CD8">
            <w:pPr>
              <w:spacing w:before="60" w:after="60" w:line="240" w:lineRule="auto"/>
              <w:rPr>
                <w:lang w:val="hr-HR"/>
              </w:rPr>
            </w:pPr>
          </w:p>
        </w:tc>
        <w:tc>
          <w:tcPr>
            <w:tcW w:w="1155" w:type="pct"/>
          </w:tcPr>
          <w:p w14:paraId="2A9BC632" w14:textId="77777777" w:rsidR="00412CD8" w:rsidRPr="002240D2" w:rsidRDefault="00412CD8" w:rsidP="00412CD8">
            <w:pPr>
              <w:spacing w:before="60" w:after="60" w:line="240" w:lineRule="auto"/>
              <w:rPr>
                <w:lang w:val="hr-HR"/>
              </w:rPr>
            </w:pPr>
          </w:p>
        </w:tc>
        <w:tc>
          <w:tcPr>
            <w:tcW w:w="430" w:type="pct"/>
          </w:tcPr>
          <w:p w14:paraId="350F397E" w14:textId="77777777" w:rsidR="00412CD8" w:rsidRPr="002240D2" w:rsidRDefault="00412CD8" w:rsidP="00412CD8">
            <w:pPr>
              <w:spacing w:before="60" w:after="60" w:line="240" w:lineRule="auto"/>
              <w:rPr>
                <w:lang w:val="hr-HR"/>
              </w:rPr>
            </w:pPr>
          </w:p>
        </w:tc>
        <w:tc>
          <w:tcPr>
            <w:tcW w:w="1012" w:type="pct"/>
          </w:tcPr>
          <w:p w14:paraId="241D5BA2" w14:textId="77777777" w:rsidR="00412CD8" w:rsidRPr="002240D2" w:rsidRDefault="00412CD8" w:rsidP="00412CD8">
            <w:pPr>
              <w:spacing w:before="60" w:after="60" w:line="240" w:lineRule="auto"/>
              <w:rPr>
                <w:lang w:val="hr-HR"/>
              </w:rPr>
            </w:pPr>
          </w:p>
        </w:tc>
      </w:tr>
    </w:tbl>
    <w:p w14:paraId="66350FC1" w14:textId="77777777" w:rsidR="00412CD8" w:rsidRPr="002240D2" w:rsidRDefault="00412CD8" w:rsidP="00412CD8">
      <w:pPr>
        <w:rPr>
          <w:lang w:val="hr-HR"/>
        </w:rPr>
      </w:pPr>
    </w:p>
    <w:p w14:paraId="7F8BEA1F" w14:textId="018BF4C5" w:rsidR="00567501" w:rsidRPr="002240D2" w:rsidRDefault="00567501" w:rsidP="00567501">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834"/>
        <w:gridCol w:w="2413"/>
        <w:gridCol w:w="2308"/>
        <w:gridCol w:w="851"/>
        <w:gridCol w:w="2105"/>
      </w:tblGrid>
      <w:tr w:rsidR="00412CD8" w:rsidRPr="004833B6" w14:paraId="56AA28A9" w14:textId="77777777" w:rsidTr="004865A3">
        <w:tc>
          <w:tcPr>
            <w:tcW w:w="767" w:type="pct"/>
            <w:vAlign w:val="center"/>
          </w:tcPr>
          <w:p w14:paraId="4EE0DA8E" w14:textId="18CC869A" w:rsidR="00412CD8" w:rsidRPr="002240D2" w:rsidRDefault="00E8365B" w:rsidP="00412CD8">
            <w:pPr>
              <w:spacing w:before="60" w:after="60" w:line="240" w:lineRule="auto"/>
              <w:jc w:val="center"/>
              <w:rPr>
                <w:lang w:val="hr-HR"/>
              </w:rPr>
            </w:pPr>
            <w:r w:rsidRPr="002240D2">
              <w:rPr>
                <w:lang w:val="hr-HR"/>
              </w:rPr>
              <w:t>Prioritet br.</w:t>
            </w:r>
          </w:p>
        </w:tc>
        <w:tc>
          <w:tcPr>
            <w:tcW w:w="415" w:type="pct"/>
            <w:vAlign w:val="center"/>
          </w:tcPr>
          <w:p w14:paraId="232D548D" w14:textId="34EF9B79" w:rsidR="00412CD8" w:rsidRPr="002240D2" w:rsidRDefault="00F60408" w:rsidP="00412CD8">
            <w:pPr>
              <w:spacing w:before="60" w:after="60" w:line="240" w:lineRule="auto"/>
              <w:jc w:val="center"/>
              <w:rPr>
                <w:lang w:val="hr-HR"/>
              </w:rPr>
            </w:pPr>
            <w:r w:rsidRPr="002240D2">
              <w:rPr>
                <w:lang w:val="hr-HR"/>
              </w:rPr>
              <w:t>Fond</w:t>
            </w:r>
          </w:p>
        </w:tc>
        <w:tc>
          <w:tcPr>
            <w:tcW w:w="1200" w:type="pct"/>
            <w:vAlign w:val="center"/>
          </w:tcPr>
          <w:p w14:paraId="1D116C55" w14:textId="777A13F0" w:rsidR="00412CD8" w:rsidRPr="002240D2" w:rsidRDefault="006C542C" w:rsidP="00412CD8">
            <w:pPr>
              <w:spacing w:before="60" w:after="60" w:line="240" w:lineRule="auto"/>
              <w:jc w:val="center"/>
              <w:rPr>
                <w:lang w:val="hr-HR"/>
              </w:rPr>
            </w:pPr>
            <w:r w:rsidRPr="002240D2">
              <w:rPr>
                <w:lang w:val="hr-HR"/>
              </w:rPr>
              <w:t>Kategorije regija</w:t>
            </w:r>
          </w:p>
        </w:tc>
        <w:tc>
          <w:tcPr>
            <w:tcW w:w="1148" w:type="pct"/>
            <w:vAlign w:val="center"/>
          </w:tcPr>
          <w:p w14:paraId="4075BAD1"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23" w:type="pct"/>
            <w:vAlign w:val="center"/>
          </w:tcPr>
          <w:p w14:paraId="7F8CB7C4" w14:textId="38FEA138" w:rsidR="00412CD8" w:rsidRPr="002240D2" w:rsidRDefault="00BC5471" w:rsidP="00412CD8">
            <w:pPr>
              <w:spacing w:before="60" w:after="60" w:line="240" w:lineRule="auto"/>
              <w:jc w:val="center"/>
              <w:rPr>
                <w:lang w:val="hr-HR"/>
              </w:rPr>
            </w:pPr>
            <w:r w:rsidRPr="002240D2">
              <w:rPr>
                <w:lang w:val="hr-HR"/>
              </w:rPr>
              <w:t>Kod</w:t>
            </w:r>
          </w:p>
        </w:tc>
        <w:tc>
          <w:tcPr>
            <w:tcW w:w="1047" w:type="pct"/>
            <w:vAlign w:val="center"/>
          </w:tcPr>
          <w:p w14:paraId="5472E438" w14:textId="2583F8A7" w:rsidR="00412CD8" w:rsidRPr="002240D2" w:rsidRDefault="00BC5471" w:rsidP="00412CD8">
            <w:pPr>
              <w:spacing w:before="60" w:after="60" w:line="240" w:lineRule="auto"/>
              <w:jc w:val="center"/>
              <w:rPr>
                <w:lang w:val="hr-HR"/>
              </w:rPr>
            </w:pPr>
            <w:r w:rsidRPr="002240D2">
              <w:rPr>
                <w:lang w:val="hr-HR"/>
              </w:rPr>
              <w:t>Iznos (EUR)</w:t>
            </w:r>
          </w:p>
        </w:tc>
      </w:tr>
      <w:tr w:rsidR="00A27393" w:rsidRPr="004833B6" w14:paraId="571E3AF8" w14:textId="77777777" w:rsidTr="004865A3">
        <w:tc>
          <w:tcPr>
            <w:tcW w:w="767" w:type="pct"/>
          </w:tcPr>
          <w:p w14:paraId="3D54316F" w14:textId="4CB7783B" w:rsidR="00A27393" w:rsidRPr="002240D2" w:rsidRDefault="00A27393" w:rsidP="00A27393">
            <w:pPr>
              <w:spacing w:before="60" w:after="60" w:line="240" w:lineRule="auto"/>
              <w:rPr>
                <w:lang w:val="hr-HR"/>
              </w:rPr>
            </w:pPr>
            <w:r w:rsidRPr="002240D2">
              <w:rPr>
                <w:sz w:val="18"/>
                <w:szCs w:val="18"/>
                <w:lang w:val="hr-HR"/>
              </w:rPr>
              <w:t>3.</w:t>
            </w:r>
          </w:p>
        </w:tc>
        <w:tc>
          <w:tcPr>
            <w:tcW w:w="415" w:type="pct"/>
          </w:tcPr>
          <w:p w14:paraId="61F93B99" w14:textId="358C478D" w:rsidR="00A27393" w:rsidRPr="002240D2" w:rsidRDefault="00A27393" w:rsidP="00A27393">
            <w:pPr>
              <w:spacing w:before="60" w:after="60" w:line="240" w:lineRule="auto"/>
              <w:rPr>
                <w:lang w:val="hr-HR"/>
              </w:rPr>
            </w:pPr>
            <w:r w:rsidRPr="002240D2">
              <w:rPr>
                <w:sz w:val="18"/>
                <w:szCs w:val="18"/>
                <w:lang w:val="hr-HR"/>
              </w:rPr>
              <w:t>EFRR</w:t>
            </w:r>
          </w:p>
        </w:tc>
        <w:tc>
          <w:tcPr>
            <w:tcW w:w="1200" w:type="pct"/>
          </w:tcPr>
          <w:p w14:paraId="31705957" w14:textId="61A1B713" w:rsidR="00A27393" w:rsidRPr="002240D2" w:rsidRDefault="00A27393" w:rsidP="00A27393">
            <w:pPr>
              <w:spacing w:before="60" w:after="60" w:line="240" w:lineRule="auto"/>
              <w:rPr>
                <w:lang w:val="hr-HR"/>
              </w:rPr>
            </w:pPr>
            <w:r w:rsidRPr="002240D2">
              <w:rPr>
                <w:sz w:val="18"/>
                <w:szCs w:val="18"/>
                <w:lang w:val="hr-HR"/>
              </w:rPr>
              <w:t>Manje razvijene</w:t>
            </w:r>
          </w:p>
        </w:tc>
        <w:tc>
          <w:tcPr>
            <w:tcW w:w="1148" w:type="pct"/>
          </w:tcPr>
          <w:p w14:paraId="3E2022A4" w14:textId="10FCB70F" w:rsidR="00A27393" w:rsidRPr="002240D2" w:rsidRDefault="00F632F0" w:rsidP="00A27393">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r w:rsidRPr="002240D2">
              <w:rPr>
                <w:sz w:val="18"/>
                <w:szCs w:val="18"/>
                <w:lang w:val="hr-HR"/>
              </w:rPr>
              <w:t>Promicanje prilagodbe klimatskim promjenama i sprječavanja rizika od katastrofa te otpornosti, uzimajući u obzir pristupe utemeljene na ekosustavima</w:t>
            </w:r>
          </w:p>
        </w:tc>
        <w:tc>
          <w:tcPr>
            <w:tcW w:w="423" w:type="pct"/>
            <w:vAlign w:val="center"/>
          </w:tcPr>
          <w:p w14:paraId="71DDC4B8" w14:textId="79CC2E42" w:rsidR="00A27393" w:rsidRPr="00A27393" w:rsidRDefault="00A27393" w:rsidP="00A27393">
            <w:pPr>
              <w:spacing w:before="60" w:after="60" w:line="240" w:lineRule="auto"/>
              <w:rPr>
                <w:sz w:val="18"/>
                <w:szCs w:val="18"/>
                <w:lang w:val="hr-HR"/>
              </w:rPr>
            </w:pPr>
            <w:r w:rsidRPr="00A27393">
              <w:rPr>
                <w:sz w:val="18"/>
                <w:szCs w:val="18"/>
                <w:lang w:val="hr-HR"/>
              </w:rPr>
              <w:t>02</w:t>
            </w:r>
          </w:p>
        </w:tc>
        <w:tc>
          <w:tcPr>
            <w:tcW w:w="1047" w:type="pct"/>
            <w:vAlign w:val="center"/>
          </w:tcPr>
          <w:p w14:paraId="63D0AA32" w14:textId="359964F9" w:rsidR="00A27393" w:rsidRPr="00A27393" w:rsidRDefault="00F963C7" w:rsidP="00A27393">
            <w:pPr>
              <w:spacing w:before="60" w:after="60" w:line="240" w:lineRule="auto"/>
              <w:rPr>
                <w:sz w:val="18"/>
                <w:szCs w:val="18"/>
                <w:lang w:val="hr-HR"/>
              </w:rPr>
            </w:pPr>
            <w:r w:rsidRPr="00F963C7">
              <w:rPr>
                <w:sz w:val="18"/>
                <w:szCs w:val="18"/>
                <w:lang w:val="hr-HR"/>
              </w:rPr>
              <w:t>2.000.000</w:t>
            </w:r>
          </w:p>
        </w:tc>
      </w:tr>
      <w:tr w:rsidR="00A27393" w:rsidRPr="004833B6" w14:paraId="74A53B15" w14:textId="77777777" w:rsidTr="004865A3">
        <w:tc>
          <w:tcPr>
            <w:tcW w:w="767" w:type="pct"/>
          </w:tcPr>
          <w:p w14:paraId="58E6BFF2" w14:textId="2D87EC30" w:rsidR="00A27393" w:rsidRPr="002240D2" w:rsidRDefault="00A27393" w:rsidP="00A27393">
            <w:pPr>
              <w:spacing w:before="60" w:after="60" w:line="240" w:lineRule="auto"/>
              <w:rPr>
                <w:lang w:val="hr-HR"/>
              </w:rPr>
            </w:pPr>
            <w:r w:rsidRPr="002240D2">
              <w:rPr>
                <w:sz w:val="18"/>
                <w:szCs w:val="18"/>
                <w:lang w:val="hr-HR"/>
              </w:rPr>
              <w:t>3.</w:t>
            </w:r>
          </w:p>
        </w:tc>
        <w:tc>
          <w:tcPr>
            <w:tcW w:w="415" w:type="pct"/>
          </w:tcPr>
          <w:p w14:paraId="275E9DFA" w14:textId="527CB2AC" w:rsidR="00A27393" w:rsidRPr="002240D2" w:rsidRDefault="00A27393" w:rsidP="00A27393">
            <w:pPr>
              <w:spacing w:before="60" w:after="60" w:line="240" w:lineRule="auto"/>
              <w:rPr>
                <w:lang w:val="hr-HR"/>
              </w:rPr>
            </w:pPr>
            <w:r w:rsidRPr="002240D2">
              <w:rPr>
                <w:sz w:val="18"/>
                <w:szCs w:val="18"/>
                <w:lang w:val="hr-HR"/>
              </w:rPr>
              <w:t>EFRR</w:t>
            </w:r>
          </w:p>
        </w:tc>
        <w:tc>
          <w:tcPr>
            <w:tcW w:w="1200" w:type="pct"/>
          </w:tcPr>
          <w:p w14:paraId="73DF4B58" w14:textId="14DF4408" w:rsidR="00A27393" w:rsidRPr="002240D2" w:rsidRDefault="00A27393" w:rsidP="00A27393">
            <w:pPr>
              <w:spacing w:before="60" w:after="60" w:line="240" w:lineRule="auto"/>
              <w:rPr>
                <w:lang w:val="hr-HR"/>
              </w:rPr>
            </w:pPr>
            <w:r w:rsidRPr="002240D2">
              <w:rPr>
                <w:sz w:val="18"/>
                <w:szCs w:val="18"/>
                <w:lang w:val="hr-HR"/>
              </w:rPr>
              <w:t>Manje razvijene</w:t>
            </w:r>
          </w:p>
        </w:tc>
        <w:tc>
          <w:tcPr>
            <w:tcW w:w="1148" w:type="pct"/>
          </w:tcPr>
          <w:p w14:paraId="585A72C4" w14:textId="1B3BE152" w:rsidR="00A27393" w:rsidRPr="002240D2" w:rsidRDefault="00F632F0" w:rsidP="00A27393">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iv</w:t>
            </w:r>
            <w:r>
              <w:rPr>
                <w:sz w:val="18"/>
                <w:szCs w:val="18"/>
                <w:lang w:val="hr-HR"/>
              </w:rPr>
              <w:t>)</w:t>
            </w:r>
            <w:r w:rsidRPr="002240D2">
              <w:rPr>
                <w:sz w:val="18"/>
                <w:szCs w:val="18"/>
                <w:lang w:val="hr-HR"/>
              </w:rPr>
              <w:t>Promicanje prilagodbe klimatskim promjenama i sprječavanja rizika od katastrofa te otpornosti, uzimajući u obzir pristupe utemeljene na ekosustavima</w:t>
            </w:r>
          </w:p>
        </w:tc>
        <w:tc>
          <w:tcPr>
            <w:tcW w:w="423" w:type="pct"/>
          </w:tcPr>
          <w:p w14:paraId="238B1E52" w14:textId="77777777" w:rsidR="00F632F0" w:rsidRDefault="00F632F0" w:rsidP="00A27393">
            <w:pPr>
              <w:spacing w:before="60" w:after="60" w:line="240" w:lineRule="auto"/>
              <w:rPr>
                <w:sz w:val="18"/>
                <w:szCs w:val="18"/>
                <w:lang w:val="hr-HR"/>
              </w:rPr>
            </w:pPr>
          </w:p>
          <w:p w14:paraId="2897F3B0" w14:textId="77777777" w:rsidR="00F632F0" w:rsidRDefault="00F632F0" w:rsidP="00A27393">
            <w:pPr>
              <w:spacing w:before="60" w:after="60" w:line="240" w:lineRule="auto"/>
              <w:rPr>
                <w:sz w:val="18"/>
                <w:szCs w:val="18"/>
                <w:lang w:val="hr-HR"/>
              </w:rPr>
            </w:pPr>
          </w:p>
          <w:p w14:paraId="20F1B687" w14:textId="2B16E690" w:rsidR="00A27393" w:rsidRPr="002240D2" w:rsidRDefault="00A27393" w:rsidP="00A27393">
            <w:pPr>
              <w:spacing w:before="60" w:after="60" w:line="240" w:lineRule="auto"/>
              <w:rPr>
                <w:sz w:val="18"/>
                <w:szCs w:val="18"/>
                <w:lang w:val="hr-HR"/>
              </w:rPr>
            </w:pPr>
            <w:r w:rsidRPr="002240D2">
              <w:rPr>
                <w:sz w:val="18"/>
                <w:szCs w:val="18"/>
                <w:lang w:val="hr-HR"/>
              </w:rPr>
              <w:t>03</w:t>
            </w:r>
          </w:p>
        </w:tc>
        <w:tc>
          <w:tcPr>
            <w:tcW w:w="1047" w:type="pct"/>
          </w:tcPr>
          <w:p w14:paraId="34A20790" w14:textId="06A5B41C" w:rsidR="00A27393" w:rsidRDefault="00A27393" w:rsidP="00A27393">
            <w:pPr>
              <w:spacing w:before="60" w:after="60" w:line="240" w:lineRule="auto"/>
              <w:rPr>
                <w:sz w:val="18"/>
                <w:szCs w:val="18"/>
                <w:lang w:val="hr-HR"/>
              </w:rPr>
            </w:pPr>
          </w:p>
          <w:p w14:paraId="262D6D45" w14:textId="153AAC00" w:rsidR="009C32B3" w:rsidRDefault="009C32B3" w:rsidP="00A27393">
            <w:pPr>
              <w:spacing w:before="60" w:after="60" w:line="240" w:lineRule="auto"/>
              <w:rPr>
                <w:sz w:val="18"/>
                <w:szCs w:val="18"/>
                <w:lang w:val="hr-HR"/>
              </w:rPr>
            </w:pPr>
          </w:p>
          <w:p w14:paraId="73F40D0A" w14:textId="04C265C7" w:rsidR="00A27393" w:rsidRPr="002240D2" w:rsidRDefault="00B87E22" w:rsidP="00A27393">
            <w:pPr>
              <w:spacing w:before="60" w:after="60" w:line="240" w:lineRule="auto"/>
              <w:rPr>
                <w:sz w:val="18"/>
                <w:szCs w:val="18"/>
                <w:lang w:val="hr-HR"/>
              </w:rPr>
            </w:pPr>
            <w:r>
              <w:rPr>
                <w:sz w:val="18"/>
                <w:szCs w:val="18"/>
                <w:lang w:val="hr-HR"/>
              </w:rPr>
              <w:t>435.000.000</w:t>
            </w:r>
          </w:p>
        </w:tc>
      </w:tr>
    </w:tbl>
    <w:p w14:paraId="01D8779D" w14:textId="637DD037" w:rsidR="00412CD8" w:rsidRPr="002240D2" w:rsidRDefault="00412CD8" w:rsidP="00412CD8">
      <w:pPr>
        <w:pStyle w:val="Point0"/>
        <w:spacing w:line="240" w:lineRule="auto"/>
        <w:ind w:left="851" w:hanging="851"/>
        <w:rPr>
          <w:lang w:val="hr-HR"/>
        </w:rPr>
      </w:pPr>
      <w:r w:rsidRPr="002240D2">
        <w:rPr>
          <w:b/>
          <w:vertAlign w:val="superscript"/>
          <w:lang w:val="hr-HR"/>
        </w:rPr>
        <w:t>*</w:t>
      </w:r>
      <w:r w:rsidRPr="002240D2">
        <w:rPr>
          <w:lang w:val="hr-HR"/>
        </w:rPr>
        <w:tab/>
      </w:r>
    </w:p>
    <w:p w14:paraId="6E562606" w14:textId="79FD9D3A" w:rsidR="00412CD8" w:rsidRPr="002240D2" w:rsidRDefault="00412CD8" w:rsidP="00412CD8">
      <w:pPr>
        <w:pStyle w:val="Point0"/>
        <w:spacing w:line="240" w:lineRule="auto"/>
        <w:ind w:left="851" w:hanging="851"/>
        <w:rPr>
          <w:lang w:val="hr-HR"/>
        </w:rPr>
      </w:pPr>
    </w:p>
    <w:p w14:paraId="62A71A24" w14:textId="28D41031" w:rsidR="00412CD8" w:rsidRPr="002240D2" w:rsidRDefault="00412CD8" w:rsidP="00094E89">
      <w:pPr>
        <w:pStyle w:val="Heading1"/>
        <w:numPr>
          <w:ilvl w:val="0"/>
          <w:numId w:val="0"/>
        </w:numPr>
        <w:ind w:left="850"/>
        <w:rPr>
          <w:lang w:val="hr-HR"/>
        </w:rPr>
      </w:pPr>
      <w:r w:rsidRPr="002240D2">
        <w:rPr>
          <w:lang w:val="hr-HR"/>
        </w:rPr>
        <w:t>2.1.1.</w:t>
      </w:r>
      <w:r w:rsidRPr="002240D2">
        <w:rPr>
          <w:lang w:val="hr-HR"/>
        </w:rPr>
        <w:tab/>
      </w:r>
      <w:r w:rsidR="00B876E6" w:rsidRPr="002240D2">
        <w:rPr>
          <w:highlight w:val="lightGray"/>
          <w:lang w:val="hr-HR"/>
        </w:rPr>
        <w:t xml:space="preserve">3. </w:t>
      </w:r>
      <w:r w:rsidRPr="002240D2">
        <w:rPr>
          <w:highlight w:val="lightGray"/>
          <w:lang w:val="hr-HR" w:eastAsia="hr-HR"/>
        </w:rPr>
        <w:t>Promicanje energetske učinkovitosti i obnovljivih izvora energije, prilagodbe na klimatske promjene, sprječavanje rizika, zaštita okoliša i održivosti resursa</w:t>
      </w:r>
    </w:p>
    <w:p w14:paraId="1E6BF3A4" w14:textId="02D8936B" w:rsidR="00412CD8" w:rsidRPr="002240D2" w:rsidRDefault="00412CD8" w:rsidP="00094E89">
      <w:pPr>
        <w:pStyle w:val="Heading2"/>
        <w:numPr>
          <w:ilvl w:val="0"/>
          <w:numId w:val="0"/>
        </w:numPr>
        <w:ind w:left="850"/>
        <w:rPr>
          <w:lang w:val="hr-HR"/>
        </w:rPr>
      </w:pPr>
      <w:r w:rsidRPr="002240D2">
        <w:rPr>
          <w:lang w:val="hr-HR"/>
        </w:rPr>
        <w:t>2.1.1.1.</w:t>
      </w:r>
      <w:r w:rsidRPr="002240D2">
        <w:rPr>
          <w:lang w:val="hr-HR"/>
        </w:rPr>
        <w:tab/>
      </w:r>
      <w:r w:rsidR="00B876E6" w:rsidRPr="002240D2">
        <w:rPr>
          <w:i/>
          <w:highlight w:val="lightGray"/>
          <w:lang w:val="hr-HR"/>
        </w:rPr>
        <w:t xml:space="preserve">2 (v) </w:t>
      </w:r>
      <w:r w:rsidR="00834438" w:rsidRPr="002240D2">
        <w:rPr>
          <w:lang w:val="hr-HR"/>
        </w:rPr>
        <w:t>P</w:t>
      </w:r>
      <w:r w:rsidR="00E83E02" w:rsidRPr="002240D2">
        <w:rPr>
          <w:lang w:val="hr-HR"/>
        </w:rPr>
        <w:t xml:space="preserve">romicanje pristupa vodi i održivog upravljanja vodama </w:t>
      </w:r>
    </w:p>
    <w:p w14:paraId="4EBDB6F2" w14:textId="77777777" w:rsidR="00AE6FBD" w:rsidRPr="002240D2" w:rsidRDefault="00AE6FBD" w:rsidP="00094E89">
      <w:pPr>
        <w:pStyle w:val="Heading3"/>
        <w:numPr>
          <w:ilvl w:val="0"/>
          <w:numId w:val="0"/>
        </w:numPr>
        <w:ind w:left="850"/>
        <w:rPr>
          <w:lang w:val="hr-HR"/>
        </w:rPr>
      </w:pPr>
      <w:r w:rsidRPr="002240D2">
        <w:rPr>
          <w:lang w:val="hr-HR"/>
        </w:rPr>
        <w:t>2.1.1.1.1.</w:t>
      </w:r>
      <w:r w:rsidRPr="002240D2">
        <w:rPr>
          <w:lang w:val="hr-HR"/>
        </w:rPr>
        <w:tab/>
        <w:t>Intervencije fondova</w:t>
      </w:r>
    </w:p>
    <w:p w14:paraId="5F2032C3" w14:textId="77777777" w:rsidR="00AE6FBD" w:rsidRPr="002240D2" w:rsidRDefault="00AE6FBD" w:rsidP="00094E89">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71483C4D" w14:textId="067D649C" w:rsidR="00AE6FBD" w:rsidRPr="002240D2" w:rsidRDefault="00AE6FBD" w:rsidP="00094E89">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412CD8" w:rsidRPr="004669C9" w14:paraId="7ED572A6" w14:textId="77777777" w:rsidTr="004865A3">
        <w:tc>
          <w:tcPr>
            <w:tcW w:w="8724" w:type="dxa"/>
          </w:tcPr>
          <w:p w14:paraId="0ACF68F3" w14:textId="51F9D69E" w:rsidR="00EC3AC3" w:rsidRDefault="00EC3AC3" w:rsidP="00EC3AC3">
            <w:pPr>
              <w:spacing w:before="60" w:after="60" w:line="276" w:lineRule="auto"/>
              <w:jc w:val="both"/>
              <w:rPr>
                <w:i/>
                <w:sz w:val="22"/>
                <w:szCs w:val="22"/>
                <w:lang w:val="hr-HR"/>
              </w:rPr>
            </w:pPr>
            <w:r>
              <w:rPr>
                <w:i/>
                <w:sz w:val="22"/>
                <w:szCs w:val="22"/>
                <w:lang w:val="hr-HR"/>
              </w:rPr>
              <w:lastRenderedPageBreak/>
              <w:t>Projekti</w:t>
            </w:r>
            <w:r w:rsidRPr="0001116A">
              <w:rPr>
                <w:i/>
                <w:sz w:val="22"/>
                <w:szCs w:val="22"/>
                <w:lang w:val="hr-HR"/>
              </w:rPr>
              <w:t xml:space="preserve"> ulaganja u </w:t>
            </w:r>
            <w:r>
              <w:rPr>
                <w:i/>
                <w:sz w:val="22"/>
                <w:szCs w:val="22"/>
                <w:lang w:val="hr-HR"/>
              </w:rPr>
              <w:t xml:space="preserve">sustave javne </w:t>
            </w:r>
            <w:proofErr w:type="spellStart"/>
            <w:r>
              <w:rPr>
                <w:i/>
                <w:sz w:val="22"/>
                <w:szCs w:val="22"/>
                <w:lang w:val="hr-HR"/>
              </w:rPr>
              <w:t>vodoosprkbe</w:t>
            </w:r>
            <w:proofErr w:type="spellEnd"/>
            <w:r>
              <w:rPr>
                <w:i/>
                <w:sz w:val="22"/>
                <w:szCs w:val="22"/>
                <w:lang w:val="hr-HR"/>
              </w:rPr>
              <w:t xml:space="preserve"> i javne odvodnje </w:t>
            </w:r>
            <w:r w:rsidRPr="0001116A">
              <w:rPr>
                <w:i/>
                <w:sz w:val="22"/>
                <w:szCs w:val="22"/>
                <w:lang w:val="hr-HR"/>
              </w:rPr>
              <w:t>proizlaze iz Višegodišnjeg programa gradnje komunalnih vodnih građevina za razdoblje do 2030. godine</w:t>
            </w:r>
            <w:r>
              <w:rPr>
                <w:i/>
                <w:sz w:val="22"/>
                <w:szCs w:val="22"/>
                <w:lang w:val="hr-HR"/>
              </w:rPr>
              <w:t xml:space="preserve">. Prioriteti ulaganja  ovise o </w:t>
            </w:r>
            <w:r w:rsidRPr="0001116A">
              <w:rPr>
                <w:i/>
                <w:sz w:val="22"/>
                <w:szCs w:val="22"/>
                <w:lang w:val="hr-HR"/>
              </w:rPr>
              <w:t xml:space="preserve"> veličini aglomeracije i osjetljivosti područja </w:t>
            </w:r>
            <w:r>
              <w:rPr>
                <w:i/>
                <w:sz w:val="22"/>
                <w:szCs w:val="22"/>
                <w:lang w:val="hr-HR"/>
              </w:rPr>
              <w:t xml:space="preserve">pri čemu se prioritet </w:t>
            </w:r>
            <w:r w:rsidRPr="0001116A">
              <w:rPr>
                <w:i/>
                <w:sz w:val="22"/>
                <w:szCs w:val="22"/>
                <w:lang w:val="hr-HR"/>
              </w:rPr>
              <w:t>stavlja na aglomeracije s kraćim prijelaznim razdobljem za usklađenje s Direktivom o pročišćavanju komunalnih otpadnih voda</w:t>
            </w:r>
            <w:r>
              <w:rPr>
                <w:i/>
                <w:sz w:val="22"/>
                <w:szCs w:val="22"/>
                <w:lang w:val="hr-HR"/>
              </w:rPr>
              <w:t xml:space="preserve">. Aglomeracije </w:t>
            </w:r>
            <w:r w:rsidRPr="0001116A">
              <w:rPr>
                <w:i/>
                <w:sz w:val="22"/>
                <w:szCs w:val="22"/>
                <w:lang w:val="hr-HR"/>
              </w:rPr>
              <w:t>s kasnijim prijelaznim razdobljem</w:t>
            </w:r>
            <w:r>
              <w:rPr>
                <w:i/>
                <w:sz w:val="22"/>
                <w:szCs w:val="22"/>
                <w:lang w:val="hr-HR"/>
              </w:rPr>
              <w:t xml:space="preserve"> odobravaju se </w:t>
            </w:r>
            <w:r w:rsidRPr="0001116A">
              <w:rPr>
                <w:i/>
                <w:sz w:val="22"/>
                <w:szCs w:val="22"/>
                <w:lang w:val="hr-HR"/>
              </w:rPr>
              <w:t>uz uvjet vrlo visoke razine spremnosti</w:t>
            </w:r>
            <w:r>
              <w:rPr>
                <w:i/>
                <w:sz w:val="22"/>
                <w:szCs w:val="22"/>
                <w:lang w:val="hr-HR"/>
              </w:rPr>
              <w:t xml:space="preserve"> </w:t>
            </w:r>
            <w:r w:rsidRPr="0001116A">
              <w:rPr>
                <w:i/>
                <w:sz w:val="22"/>
                <w:szCs w:val="22"/>
                <w:lang w:val="hr-HR"/>
              </w:rPr>
              <w:t>u slučaju da aglomeracije s kraćim prijelaznim razdobljem nisu bile spremne</w:t>
            </w:r>
            <w:r>
              <w:rPr>
                <w:i/>
                <w:sz w:val="22"/>
                <w:szCs w:val="22"/>
                <w:lang w:val="hr-HR"/>
              </w:rPr>
              <w:t xml:space="preserve">. Prioriteti ulaganja u sustave javne </w:t>
            </w:r>
            <w:proofErr w:type="spellStart"/>
            <w:r>
              <w:rPr>
                <w:i/>
                <w:sz w:val="22"/>
                <w:szCs w:val="22"/>
                <w:lang w:val="hr-HR"/>
              </w:rPr>
              <w:t>vodoospkrbe</w:t>
            </w:r>
            <w:proofErr w:type="spellEnd"/>
            <w:r>
              <w:rPr>
                <w:i/>
                <w:sz w:val="22"/>
                <w:szCs w:val="22"/>
                <w:lang w:val="hr-HR"/>
              </w:rPr>
              <w:t xml:space="preserve"> (</w:t>
            </w:r>
            <w:proofErr w:type="spellStart"/>
            <w:r>
              <w:rPr>
                <w:i/>
                <w:sz w:val="22"/>
                <w:szCs w:val="22"/>
                <w:lang w:val="hr-HR"/>
              </w:rPr>
              <w:t>samostalani</w:t>
            </w:r>
            <w:proofErr w:type="spellEnd"/>
            <w:r>
              <w:rPr>
                <w:i/>
                <w:sz w:val="22"/>
                <w:szCs w:val="22"/>
                <w:lang w:val="hr-HR"/>
              </w:rPr>
              <w:t xml:space="preserve"> projekti ili projekti u obuhvatu </w:t>
            </w:r>
            <w:proofErr w:type="spellStart"/>
            <w:r>
              <w:rPr>
                <w:i/>
                <w:sz w:val="22"/>
                <w:szCs w:val="22"/>
                <w:lang w:val="hr-HR"/>
              </w:rPr>
              <w:t>agloomeracije</w:t>
            </w:r>
            <w:proofErr w:type="spellEnd"/>
            <w:r>
              <w:rPr>
                <w:i/>
                <w:sz w:val="22"/>
                <w:szCs w:val="22"/>
                <w:lang w:val="hr-HR"/>
              </w:rPr>
              <w:t xml:space="preserve">) usklađeni su s </w:t>
            </w:r>
            <w:r w:rsidRPr="00F86BEE">
              <w:rPr>
                <w:i/>
                <w:sz w:val="22"/>
                <w:szCs w:val="22"/>
                <w:lang w:val="hr-HR"/>
              </w:rPr>
              <w:t>ciljevima postizanja standarda obavljanja usluge javne vodoopskrbe  odnosno opskrbe vodom namijenjenoj za ljudsku potrošnju</w:t>
            </w:r>
            <w:r>
              <w:rPr>
                <w:i/>
                <w:sz w:val="22"/>
                <w:szCs w:val="22"/>
                <w:lang w:val="hr-HR"/>
              </w:rPr>
              <w:t xml:space="preserve"> (</w:t>
            </w:r>
            <w:r w:rsidRPr="00F86BEE">
              <w:rPr>
                <w:i/>
                <w:sz w:val="22"/>
                <w:szCs w:val="22"/>
                <w:lang w:val="hr-HR"/>
              </w:rPr>
              <w:t>ocjena rizika zdravstvene ispravnosti vode za ljudsku potrošnju</w:t>
            </w:r>
            <w:r>
              <w:rPr>
                <w:i/>
                <w:sz w:val="22"/>
                <w:szCs w:val="22"/>
                <w:lang w:val="hr-HR"/>
              </w:rPr>
              <w:t xml:space="preserve">; </w:t>
            </w:r>
            <w:r w:rsidRPr="00F86BEE">
              <w:rPr>
                <w:i/>
                <w:sz w:val="22"/>
                <w:szCs w:val="22"/>
                <w:lang w:val="hr-HR"/>
              </w:rPr>
              <w:t>smanjenje gubitaka</w:t>
            </w:r>
            <w:r>
              <w:rPr>
                <w:i/>
                <w:sz w:val="22"/>
                <w:szCs w:val="22"/>
                <w:lang w:val="hr-HR"/>
              </w:rPr>
              <w:t xml:space="preserve">; </w:t>
            </w:r>
            <w:r w:rsidRPr="00F86BEE">
              <w:rPr>
                <w:i/>
                <w:sz w:val="22"/>
                <w:szCs w:val="22"/>
                <w:lang w:val="hr-HR"/>
              </w:rPr>
              <w:t>povećanje dostupnosti vodi za ljudsku potrošnju, osobito vodeći računa o ranjivim i marginaliziranim skupinam</w:t>
            </w:r>
            <w:r>
              <w:rPr>
                <w:i/>
                <w:sz w:val="22"/>
                <w:szCs w:val="22"/>
                <w:lang w:val="hr-HR"/>
              </w:rPr>
              <w:t>a)</w:t>
            </w:r>
            <w:r w:rsidRPr="002F3ED9">
              <w:rPr>
                <w:lang w:val="hr-HR"/>
              </w:rPr>
              <w:t xml:space="preserve"> </w:t>
            </w:r>
            <w:r w:rsidRPr="002F3ED9">
              <w:rPr>
                <w:i/>
                <w:sz w:val="22"/>
                <w:szCs w:val="22"/>
                <w:lang w:val="hr-HR"/>
              </w:rPr>
              <w:t>u skladu sa svim parametrima propisanim Direktivom o kvaliteti vode namijenjene za ljudsku potrošnju</w:t>
            </w:r>
            <w:r>
              <w:rPr>
                <w:i/>
                <w:sz w:val="22"/>
                <w:szCs w:val="22"/>
                <w:lang w:val="hr-HR"/>
              </w:rPr>
              <w:t xml:space="preserve">. </w:t>
            </w:r>
          </w:p>
          <w:p w14:paraId="0B8093CB" w14:textId="2C3BBD06" w:rsidR="00EC3AC3" w:rsidRPr="0001116A" w:rsidRDefault="00EC3AC3" w:rsidP="00EC3AC3">
            <w:pPr>
              <w:spacing w:before="60" w:after="60" w:line="276" w:lineRule="auto"/>
              <w:jc w:val="both"/>
              <w:rPr>
                <w:i/>
                <w:sz w:val="22"/>
                <w:szCs w:val="22"/>
                <w:lang w:val="hr-HR"/>
              </w:rPr>
            </w:pPr>
            <w:r>
              <w:rPr>
                <w:i/>
                <w:sz w:val="22"/>
                <w:szCs w:val="22"/>
                <w:lang w:val="hr-HR"/>
              </w:rPr>
              <w:t xml:space="preserve">U skladu s gore navedenim u sklopu ovog posebnog cilja predviđaju se ulaganja u: </w:t>
            </w:r>
          </w:p>
          <w:p w14:paraId="56DA4674" w14:textId="11AA4E1B" w:rsidR="00EE6F5A" w:rsidRPr="002240D2" w:rsidRDefault="00EE6F5A" w:rsidP="00A969B8">
            <w:pPr>
              <w:pStyle w:val="ListParagraph"/>
              <w:numPr>
                <w:ilvl w:val="0"/>
                <w:numId w:val="92"/>
              </w:numPr>
              <w:spacing w:before="60" w:after="60"/>
              <w:rPr>
                <w:i/>
                <w:sz w:val="22"/>
                <w:szCs w:val="22"/>
                <w:lang w:val="hr-HR"/>
              </w:rPr>
            </w:pPr>
            <w:r w:rsidRPr="002240D2">
              <w:rPr>
                <w:i/>
                <w:sz w:val="22"/>
                <w:szCs w:val="22"/>
                <w:lang w:val="hr-HR"/>
              </w:rPr>
              <w:t>Ulaganja u nove ili rekonstruirane/sanirane cjevovode sustava javne vodoopskrbe s ciljem osiguranja kvalitete i sigurnosti opskrbe vodom za ljudsku potrošnju, smanjenja gubitaka  i povećanja stope priključenja (EU tablica pokazatelja)</w:t>
            </w:r>
          </w:p>
          <w:p w14:paraId="0ECDBE4A" w14:textId="3022611E" w:rsidR="00EE6F5A" w:rsidRPr="002240D2" w:rsidRDefault="00F558C6" w:rsidP="00A969B8">
            <w:pPr>
              <w:pStyle w:val="ListParagraph"/>
              <w:numPr>
                <w:ilvl w:val="0"/>
                <w:numId w:val="92"/>
              </w:numPr>
              <w:spacing w:before="60" w:after="60"/>
              <w:rPr>
                <w:i/>
                <w:sz w:val="22"/>
                <w:szCs w:val="22"/>
                <w:lang w:val="hr-HR"/>
              </w:rPr>
            </w:pPr>
            <w:r w:rsidRPr="002240D2">
              <w:rPr>
                <w:i/>
                <w:sz w:val="22"/>
                <w:szCs w:val="22"/>
                <w:lang w:val="hr-HR"/>
              </w:rPr>
              <w:t>U</w:t>
            </w:r>
            <w:r w:rsidR="00EE6F5A" w:rsidRPr="002240D2">
              <w:rPr>
                <w:i/>
                <w:sz w:val="22"/>
                <w:szCs w:val="22"/>
                <w:lang w:val="hr-HR"/>
              </w:rPr>
              <w:t xml:space="preserve">laganja u uređaje za </w:t>
            </w:r>
            <w:proofErr w:type="spellStart"/>
            <w:r w:rsidR="00EE6F5A" w:rsidRPr="002240D2">
              <w:rPr>
                <w:i/>
                <w:sz w:val="22"/>
                <w:szCs w:val="22"/>
                <w:lang w:val="hr-HR"/>
              </w:rPr>
              <w:t>kondicioniranje</w:t>
            </w:r>
            <w:proofErr w:type="spellEnd"/>
            <w:r w:rsidR="00EE6F5A" w:rsidRPr="002240D2">
              <w:rPr>
                <w:i/>
                <w:sz w:val="22"/>
                <w:szCs w:val="22"/>
                <w:lang w:val="hr-HR"/>
              </w:rPr>
              <w:t xml:space="preserve"> vode u svrhu ljudske potrošnje i uređaja za desalinizaciju</w:t>
            </w:r>
          </w:p>
          <w:p w14:paraId="0609D0D0" w14:textId="687767A6" w:rsidR="00EE6F5A" w:rsidRPr="002240D2" w:rsidRDefault="00EE6F5A" w:rsidP="00A969B8">
            <w:pPr>
              <w:pStyle w:val="ListParagraph"/>
              <w:numPr>
                <w:ilvl w:val="0"/>
                <w:numId w:val="92"/>
              </w:numPr>
              <w:spacing w:before="60" w:after="60"/>
              <w:rPr>
                <w:i/>
                <w:sz w:val="22"/>
                <w:szCs w:val="22"/>
                <w:lang w:val="hr-HR"/>
              </w:rPr>
            </w:pPr>
            <w:r w:rsidRPr="002240D2">
              <w:rPr>
                <w:i/>
                <w:sz w:val="22"/>
                <w:szCs w:val="22"/>
                <w:lang w:val="hr-HR"/>
              </w:rPr>
              <w:t>Ulaganja u nova ili nadograđena postrojenja za pročišćavanje otpadnih voda uključujući i građevine za obradu mulja (EU tablica pokazatelja)</w:t>
            </w:r>
          </w:p>
          <w:p w14:paraId="28A78C74" w14:textId="60D4ED5C" w:rsidR="00EE6F5A" w:rsidRPr="002240D2" w:rsidRDefault="00EE6F5A" w:rsidP="00A969B8">
            <w:pPr>
              <w:pStyle w:val="ListParagraph"/>
              <w:numPr>
                <w:ilvl w:val="0"/>
                <w:numId w:val="92"/>
              </w:numPr>
              <w:spacing w:before="60" w:after="60"/>
              <w:rPr>
                <w:i/>
                <w:sz w:val="22"/>
                <w:szCs w:val="22"/>
                <w:lang w:val="hr-HR"/>
              </w:rPr>
            </w:pPr>
            <w:r w:rsidRPr="002240D2">
              <w:rPr>
                <w:i/>
                <w:sz w:val="22"/>
                <w:szCs w:val="22"/>
                <w:lang w:val="hr-HR"/>
              </w:rPr>
              <w:t>Ulaganja u nove ili rekonstruirane/sanirane cjevovode  sustava javne odvodnje (EU tablica pokazatelja)</w:t>
            </w:r>
          </w:p>
          <w:p w14:paraId="4B442D7D" w14:textId="2990CC82" w:rsidR="004F592D" w:rsidRPr="002240D2" w:rsidRDefault="0065092F" w:rsidP="00A969B8">
            <w:pPr>
              <w:pStyle w:val="ListParagraph"/>
              <w:numPr>
                <w:ilvl w:val="0"/>
                <w:numId w:val="92"/>
              </w:numPr>
              <w:spacing w:before="60" w:after="60"/>
              <w:rPr>
                <w:i/>
                <w:sz w:val="22"/>
                <w:szCs w:val="22"/>
                <w:lang w:val="hr-HR"/>
              </w:rPr>
            </w:pPr>
            <w:r>
              <w:rPr>
                <w:i/>
                <w:sz w:val="22"/>
                <w:szCs w:val="22"/>
                <w:lang w:val="hr-HR"/>
              </w:rPr>
              <w:t xml:space="preserve">Ulaganja u provedbu ne infrastrukturnih mjera </w:t>
            </w:r>
            <w:r w:rsidR="00EE6F5A" w:rsidRPr="002240D2">
              <w:rPr>
                <w:i/>
                <w:sz w:val="22"/>
                <w:szCs w:val="22"/>
                <w:lang w:val="hr-HR"/>
              </w:rPr>
              <w:t>koje doprinose poboljšanju cjelokupnog upravljanja vodama</w:t>
            </w:r>
            <w:r w:rsidR="007A0D2E" w:rsidRPr="007A0D2E">
              <w:rPr>
                <w:i/>
                <w:sz w:val="22"/>
                <w:szCs w:val="22"/>
                <w:lang w:val="hr-HR"/>
              </w:rPr>
              <w:t xml:space="preserve">, </w:t>
            </w:r>
            <w:r w:rsidR="00EE6F5A" w:rsidRPr="002240D2">
              <w:rPr>
                <w:i/>
                <w:sz w:val="22"/>
                <w:szCs w:val="22"/>
                <w:lang w:val="hr-HR"/>
              </w:rPr>
              <w:t xml:space="preserve">uključujući mjere utvrđene u Planu upravljanja vodnim područjima kako bi se postigli zahtjevi ciljeva Okvirne direktive o vodama (priprema projektno studijske dokumentacije, monitoring, jačanje kapaciteta za pripremu i provedbu projekata,..) </w:t>
            </w:r>
          </w:p>
          <w:p w14:paraId="02717A06" w14:textId="108B7B88" w:rsidR="00EE6F5A" w:rsidRPr="002240D2" w:rsidRDefault="00EE6F5A" w:rsidP="00A969B8">
            <w:pPr>
              <w:pStyle w:val="ListParagraph"/>
              <w:numPr>
                <w:ilvl w:val="0"/>
                <w:numId w:val="92"/>
              </w:numPr>
              <w:spacing w:before="60" w:after="60"/>
              <w:rPr>
                <w:i/>
                <w:sz w:val="22"/>
                <w:szCs w:val="22"/>
                <w:lang w:val="hr-HR"/>
              </w:rPr>
            </w:pPr>
            <w:r w:rsidRPr="002240D2">
              <w:rPr>
                <w:i/>
                <w:sz w:val="22"/>
                <w:szCs w:val="22"/>
                <w:lang w:val="hr-HR"/>
              </w:rPr>
              <w:t xml:space="preserve">Ulaganja u smanjenje gubitaka vode u javnim vodoopskrbnim sustavima kroz investicijske (rekonstrukcije, sanacije) i ne investicijske mjere (uvođenje NUS i GIS sustava, ugradnja mjernih uređaja, mjere za unaprjeđenje poslovanja) </w:t>
            </w:r>
          </w:p>
          <w:p w14:paraId="5662FB9D" w14:textId="0B27BE99" w:rsidR="00EE6F5A" w:rsidRPr="002240D2" w:rsidRDefault="00005FA3" w:rsidP="00A969B8">
            <w:pPr>
              <w:pStyle w:val="ListParagraph"/>
              <w:numPr>
                <w:ilvl w:val="0"/>
                <w:numId w:val="92"/>
              </w:numPr>
              <w:spacing w:before="60" w:after="60"/>
              <w:rPr>
                <w:i/>
                <w:sz w:val="22"/>
                <w:szCs w:val="22"/>
                <w:lang w:val="hr-HR"/>
              </w:rPr>
            </w:pPr>
            <w:r w:rsidRPr="00005FA3">
              <w:rPr>
                <w:i/>
                <w:sz w:val="22"/>
                <w:szCs w:val="22"/>
                <w:lang w:val="hr-HR"/>
              </w:rPr>
              <w:t>Ulaganja u mjere koje dopr</w:t>
            </w:r>
            <w:r>
              <w:rPr>
                <w:i/>
                <w:sz w:val="22"/>
                <w:szCs w:val="22"/>
                <w:lang w:val="hr-HR"/>
              </w:rPr>
              <w:t>i</w:t>
            </w:r>
            <w:r w:rsidRPr="00005FA3">
              <w:rPr>
                <w:i/>
                <w:sz w:val="22"/>
                <w:szCs w:val="22"/>
                <w:lang w:val="hr-HR"/>
              </w:rPr>
              <w:t>nose s</w:t>
            </w:r>
            <w:r w:rsidR="00EE6F5A" w:rsidRPr="002240D2">
              <w:rPr>
                <w:i/>
                <w:sz w:val="22"/>
                <w:szCs w:val="22"/>
                <w:lang w:val="hr-HR"/>
              </w:rPr>
              <w:t>manjenj</w:t>
            </w:r>
            <w:r>
              <w:rPr>
                <w:i/>
                <w:sz w:val="22"/>
                <w:szCs w:val="22"/>
                <w:lang w:val="hr-HR"/>
              </w:rPr>
              <w:t>u</w:t>
            </w:r>
            <w:r w:rsidR="00EE6F5A" w:rsidRPr="002240D2">
              <w:rPr>
                <w:i/>
                <w:sz w:val="22"/>
                <w:szCs w:val="22"/>
                <w:lang w:val="hr-HR"/>
              </w:rPr>
              <w:t xml:space="preserve"> rizika i povećanj</w:t>
            </w:r>
            <w:r>
              <w:rPr>
                <w:i/>
                <w:sz w:val="22"/>
                <w:szCs w:val="22"/>
                <w:lang w:val="hr-HR"/>
              </w:rPr>
              <w:t>u</w:t>
            </w:r>
            <w:r w:rsidR="00EE6F5A" w:rsidRPr="002240D2">
              <w:rPr>
                <w:i/>
                <w:sz w:val="22"/>
                <w:szCs w:val="22"/>
                <w:lang w:val="hr-HR"/>
              </w:rPr>
              <w:t xml:space="preserve"> sigurnosti vode namijenjene ljudskoj potrošnji u javnim vodoopskrbnim sustavima (uključujući sigurnost informacijskih sustava javnih isporučitelja vodnih usluga) </w:t>
            </w:r>
          </w:p>
          <w:p w14:paraId="255C4A8E" w14:textId="77777777" w:rsidR="00412CD8" w:rsidRPr="00F9790E" w:rsidRDefault="00EE6F5A" w:rsidP="00A969B8">
            <w:pPr>
              <w:pStyle w:val="ListParagraph"/>
              <w:numPr>
                <w:ilvl w:val="0"/>
                <w:numId w:val="92"/>
              </w:numPr>
              <w:spacing w:before="60" w:after="60"/>
              <w:rPr>
                <w:lang w:val="hr-HR"/>
              </w:rPr>
            </w:pPr>
            <w:r w:rsidRPr="002240D2">
              <w:rPr>
                <w:i/>
                <w:sz w:val="22"/>
                <w:szCs w:val="22"/>
                <w:lang w:val="hr-HR"/>
              </w:rPr>
              <w:t xml:space="preserve">Ulaganja u osiguravanje alternativnih izvora opskrbe vodom za veće aglomeracije  i mogućnost povezivanja sustava radi osiguranja pouzdanosti vodoopskrbe </w:t>
            </w:r>
          </w:p>
          <w:p w14:paraId="05E7620C" w14:textId="77777777" w:rsidR="00457038" w:rsidRPr="00373953" w:rsidRDefault="00457038" w:rsidP="00457038">
            <w:pPr>
              <w:jc w:val="both"/>
              <w:rPr>
                <w:sz w:val="22"/>
                <w:szCs w:val="22"/>
                <w:lang w:val="hr-HR"/>
              </w:rPr>
            </w:pPr>
            <w:proofErr w:type="spellStart"/>
            <w:r w:rsidRPr="00F9790E">
              <w:rPr>
                <w:sz w:val="22"/>
                <w:szCs w:val="22"/>
                <w:lang w:val="fr-FR"/>
              </w:rPr>
              <w:t>Aktivnosti</w:t>
            </w:r>
            <w:proofErr w:type="spellEnd"/>
            <w:r w:rsidRPr="00F9790E">
              <w:rPr>
                <w:sz w:val="22"/>
                <w:szCs w:val="22"/>
                <w:lang w:val="fr-FR"/>
              </w:rPr>
              <w:t xml:space="preserve"> su </w:t>
            </w:r>
            <w:proofErr w:type="spellStart"/>
            <w:r w:rsidRPr="00F9790E">
              <w:rPr>
                <w:sz w:val="22"/>
                <w:szCs w:val="22"/>
                <w:lang w:val="fr-FR"/>
              </w:rPr>
              <w:t>procijenjene</w:t>
            </w:r>
            <w:proofErr w:type="spellEnd"/>
            <w:r w:rsidRPr="00F9790E">
              <w:rPr>
                <w:sz w:val="22"/>
                <w:szCs w:val="22"/>
                <w:lang w:val="fr-FR"/>
              </w:rPr>
              <w:t xml:space="preserve"> </w:t>
            </w:r>
            <w:proofErr w:type="spellStart"/>
            <w:r w:rsidRPr="00F9790E">
              <w:rPr>
                <w:sz w:val="22"/>
                <w:szCs w:val="22"/>
                <w:lang w:val="fr-FR"/>
              </w:rPr>
              <w:t>kao</w:t>
            </w:r>
            <w:proofErr w:type="spellEnd"/>
            <w:r w:rsidRPr="00F9790E">
              <w:rPr>
                <w:sz w:val="22"/>
                <w:szCs w:val="22"/>
                <w:lang w:val="fr-FR"/>
              </w:rPr>
              <w:t xml:space="preserve"> </w:t>
            </w:r>
            <w:proofErr w:type="spellStart"/>
            <w:r w:rsidRPr="00F9790E">
              <w:rPr>
                <w:sz w:val="22"/>
                <w:szCs w:val="22"/>
                <w:lang w:val="fr-FR"/>
              </w:rPr>
              <w:t>kompatibilne</w:t>
            </w:r>
            <w:proofErr w:type="spellEnd"/>
            <w:r w:rsidRPr="00F9790E">
              <w:rPr>
                <w:sz w:val="22"/>
                <w:szCs w:val="22"/>
                <w:lang w:val="fr-FR"/>
              </w:rPr>
              <w:t xml:space="preserve"> sa DNSH </w:t>
            </w:r>
            <w:proofErr w:type="spellStart"/>
            <w:r w:rsidRPr="00F9790E">
              <w:rPr>
                <w:sz w:val="22"/>
                <w:szCs w:val="22"/>
                <w:lang w:val="fr-FR"/>
              </w:rPr>
              <w:t>principom</w:t>
            </w:r>
            <w:proofErr w:type="spellEnd"/>
            <w:r w:rsidRPr="00F9790E">
              <w:rPr>
                <w:sz w:val="22"/>
                <w:szCs w:val="22"/>
                <w:lang w:val="fr-FR"/>
              </w:rPr>
              <w:t xml:space="preserve">, </w:t>
            </w:r>
            <w:proofErr w:type="spellStart"/>
            <w:r w:rsidRPr="00F9790E">
              <w:rPr>
                <w:sz w:val="22"/>
                <w:szCs w:val="22"/>
                <w:lang w:val="fr-FR"/>
              </w:rPr>
              <w:t>budući</w:t>
            </w:r>
            <w:proofErr w:type="spellEnd"/>
            <w:r w:rsidRPr="00F9790E">
              <w:rPr>
                <w:sz w:val="22"/>
                <w:szCs w:val="22"/>
                <w:lang w:val="fr-FR"/>
              </w:rPr>
              <w:t xml:space="preserve"> </w:t>
            </w:r>
            <w:proofErr w:type="gramStart"/>
            <w:r w:rsidRPr="00F9790E">
              <w:rPr>
                <w:sz w:val="22"/>
                <w:szCs w:val="22"/>
                <w:lang w:val="fr-FR"/>
              </w:rPr>
              <w:t>da:</w:t>
            </w:r>
            <w:proofErr w:type="gramEnd"/>
          </w:p>
          <w:p w14:paraId="34059C59" w14:textId="77777777" w:rsidR="00C82A6C" w:rsidRPr="00F9790E" w:rsidRDefault="00C82A6C" w:rsidP="00F9790E">
            <w:pPr>
              <w:pStyle w:val="ListParagraph"/>
              <w:numPr>
                <w:ilvl w:val="0"/>
                <w:numId w:val="175"/>
              </w:numPr>
              <w:rPr>
                <w:sz w:val="22"/>
                <w:szCs w:val="22"/>
              </w:rPr>
            </w:pPr>
            <w:proofErr w:type="spellStart"/>
            <w:r w:rsidRPr="00F9790E">
              <w:rPr>
                <w:sz w:val="22"/>
                <w:szCs w:val="22"/>
              </w:rPr>
              <w:t>ocijenjene</w:t>
            </w:r>
            <w:proofErr w:type="spellEnd"/>
            <w:r w:rsidRPr="00F9790E">
              <w:rPr>
                <w:sz w:val="22"/>
                <w:szCs w:val="22"/>
              </w:rPr>
              <w:t xml:space="preserve"> </w:t>
            </w:r>
            <w:proofErr w:type="spellStart"/>
            <w:r w:rsidRPr="00F9790E">
              <w:rPr>
                <w:sz w:val="22"/>
                <w:szCs w:val="22"/>
              </w:rPr>
              <w:t>su</w:t>
            </w:r>
            <w:proofErr w:type="spellEnd"/>
            <w:r w:rsidRPr="00F9790E">
              <w:rPr>
                <w:sz w:val="22"/>
                <w:szCs w:val="22"/>
              </w:rPr>
              <w:t xml:space="preserve"> </w:t>
            </w:r>
            <w:proofErr w:type="spellStart"/>
            <w:r w:rsidRPr="00F9790E">
              <w:rPr>
                <w:sz w:val="22"/>
                <w:szCs w:val="22"/>
              </w:rPr>
              <w:t>kompatibilne</w:t>
            </w:r>
            <w:proofErr w:type="spellEnd"/>
            <w:r w:rsidRPr="00F9790E">
              <w:rPr>
                <w:sz w:val="22"/>
                <w:szCs w:val="22"/>
              </w:rPr>
              <w:t xml:space="preserve"> </w:t>
            </w:r>
            <w:proofErr w:type="spellStart"/>
            <w:r w:rsidRPr="00F9790E">
              <w:rPr>
                <w:sz w:val="22"/>
                <w:szCs w:val="22"/>
              </w:rPr>
              <w:t>prema</w:t>
            </w:r>
            <w:proofErr w:type="spellEnd"/>
            <w:r w:rsidRPr="00F9790E">
              <w:rPr>
                <w:sz w:val="22"/>
                <w:szCs w:val="22"/>
              </w:rPr>
              <w:t xml:space="preserve"> </w:t>
            </w:r>
            <w:proofErr w:type="spellStart"/>
            <w:r w:rsidRPr="00F9790E">
              <w:rPr>
                <w:sz w:val="22"/>
                <w:szCs w:val="22"/>
              </w:rPr>
              <w:t>Mehanizmu</w:t>
            </w:r>
            <w:proofErr w:type="spellEnd"/>
            <w:r w:rsidRPr="00F9790E">
              <w:rPr>
                <w:sz w:val="22"/>
                <w:szCs w:val="22"/>
              </w:rPr>
              <w:t xml:space="preserve"> za </w:t>
            </w:r>
            <w:proofErr w:type="spellStart"/>
            <w:r w:rsidRPr="00F9790E">
              <w:rPr>
                <w:sz w:val="22"/>
                <w:szCs w:val="22"/>
              </w:rPr>
              <w:t>oporavak</w:t>
            </w:r>
            <w:proofErr w:type="spellEnd"/>
            <w:r w:rsidRPr="00F9790E">
              <w:rPr>
                <w:sz w:val="22"/>
                <w:szCs w:val="22"/>
              </w:rPr>
              <w:t xml:space="preserve"> i </w:t>
            </w:r>
            <w:proofErr w:type="spellStart"/>
            <w:r w:rsidRPr="00F9790E">
              <w:rPr>
                <w:sz w:val="22"/>
                <w:szCs w:val="22"/>
              </w:rPr>
              <w:t>otpornost</w:t>
            </w:r>
            <w:proofErr w:type="spellEnd"/>
          </w:p>
          <w:p w14:paraId="3F5018D5" w14:textId="0ACA55E8" w:rsidR="00457038" w:rsidRPr="00457038" w:rsidRDefault="00C82A6C" w:rsidP="00F9790E">
            <w:pPr>
              <w:pStyle w:val="ListParagraph"/>
              <w:numPr>
                <w:ilvl w:val="0"/>
                <w:numId w:val="175"/>
              </w:numPr>
              <w:rPr>
                <w:lang w:val="hr-HR"/>
              </w:rPr>
            </w:pPr>
            <w:proofErr w:type="spellStart"/>
            <w:r w:rsidRPr="00F9790E">
              <w:rPr>
                <w:sz w:val="22"/>
                <w:szCs w:val="22"/>
              </w:rPr>
              <w:t>ocijenjene</w:t>
            </w:r>
            <w:proofErr w:type="spellEnd"/>
            <w:r w:rsidRPr="00F9790E">
              <w:rPr>
                <w:sz w:val="22"/>
                <w:szCs w:val="22"/>
              </w:rPr>
              <w:t xml:space="preserve"> </w:t>
            </w:r>
            <w:proofErr w:type="spellStart"/>
            <w:r w:rsidRPr="00F9790E">
              <w:rPr>
                <w:sz w:val="22"/>
                <w:szCs w:val="22"/>
              </w:rPr>
              <w:t>su</w:t>
            </w:r>
            <w:proofErr w:type="spellEnd"/>
            <w:r w:rsidRPr="00F9790E">
              <w:rPr>
                <w:sz w:val="22"/>
                <w:szCs w:val="22"/>
              </w:rPr>
              <w:t xml:space="preserve"> </w:t>
            </w:r>
            <w:proofErr w:type="spellStart"/>
            <w:r w:rsidRPr="00F9790E">
              <w:rPr>
                <w:sz w:val="22"/>
                <w:szCs w:val="22"/>
              </w:rPr>
              <w:t>kao</w:t>
            </w:r>
            <w:proofErr w:type="spellEnd"/>
            <w:r w:rsidRPr="00F9790E">
              <w:rPr>
                <w:sz w:val="22"/>
                <w:szCs w:val="22"/>
              </w:rPr>
              <w:t xml:space="preserve"> </w:t>
            </w:r>
            <w:proofErr w:type="spellStart"/>
            <w:r w:rsidRPr="00F9790E">
              <w:rPr>
                <w:sz w:val="22"/>
                <w:szCs w:val="22"/>
              </w:rPr>
              <w:t>kompatibilne</w:t>
            </w:r>
            <w:proofErr w:type="spellEnd"/>
            <w:r w:rsidRPr="00F9790E">
              <w:rPr>
                <w:sz w:val="22"/>
                <w:szCs w:val="22"/>
              </w:rPr>
              <w:t xml:space="preserve"> </w:t>
            </w:r>
            <w:proofErr w:type="spellStart"/>
            <w:r w:rsidRPr="00F9790E">
              <w:rPr>
                <w:sz w:val="22"/>
                <w:szCs w:val="22"/>
              </w:rPr>
              <w:t>prema</w:t>
            </w:r>
            <w:proofErr w:type="spellEnd"/>
            <w:r w:rsidRPr="00F9790E">
              <w:rPr>
                <w:sz w:val="22"/>
                <w:szCs w:val="22"/>
              </w:rPr>
              <w:t xml:space="preserve"> </w:t>
            </w:r>
            <w:proofErr w:type="spellStart"/>
            <w:r w:rsidRPr="00F9790E">
              <w:rPr>
                <w:sz w:val="22"/>
                <w:szCs w:val="22"/>
              </w:rPr>
              <w:t>smjernicama</w:t>
            </w:r>
            <w:proofErr w:type="spellEnd"/>
            <w:r w:rsidRPr="00F9790E">
              <w:rPr>
                <w:sz w:val="22"/>
                <w:szCs w:val="22"/>
              </w:rPr>
              <w:t xml:space="preserve"> </w:t>
            </w:r>
            <w:proofErr w:type="spellStart"/>
            <w:r w:rsidRPr="00F9790E">
              <w:rPr>
                <w:sz w:val="22"/>
                <w:szCs w:val="22"/>
              </w:rPr>
              <w:t>Mehanizma</w:t>
            </w:r>
            <w:proofErr w:type="spellEnd"/>
            <w:r w:rsidRPr="00F9790E">
              <w:rPr>
                <w:sz w:val="22"/>
                <w:szCs w:val="22"/>
              </w:rPr>
              <w:t xml:space="preserve"> za </w:t>
            </w:r>
            <w:proofErr w:type="spellStart"/>
            <w:r w:rsidRPr="00F9790E">
              <w:rPr>
                <w:sz w:val="22"/>
                <w:szCs w:val="22"/>
              </w:rPr>
              <w:t>oporavak</w:t>
            </w:r>
            <w:proofErr w:type="spellEnd"/>
            <w:r w:rsidRPr="00F9790E">
              <w:rPr>
                <w:sz w:val="22"/>
                <w:szCs w:val="22"/>
              </w:rPr>
              <w:t xml:space="preserve"> i </w:t>
            </w:r>
            <w:proofErr w:type="spellStart"/>
            <w:r w:rsidRPr="00F9790E">
              <w:rPr>
                <w:sz w:val="22"/>
                <w:szCs w:val="22"/>
              </w:rPr>
              <w:t>otpornost</w:t>
            </w:r>
            <w:proofErr w:type="spellEnd"/>
          </w:p>
        </w:tc>
      </w:tr>
    </w:tbl>
    <w:p w14:paraId="65583F3D" w14:textId="77777777" w:rsidR="00AE6FBD" w:rsidRPr="002240D2" w:rsidRDefault="00AE6FBD" w:rsidP="00094E89">
      <w:pPr>
        <w:pStyle w:val="Norm1"/>
      </w:pPr>
      <w:r w:rsidRPr="002240D2">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1E4F20FA" w14:textId="77777777" w:rsidTr="004865A3">
        <w:tc>
          <w:tcPr>
            <w:tcW w:w="8779" w:type="dxa"/>
          </w:tcPr>
          <w:p w14:paraId="7A256D27" w14:textId="0EB81093" w:rsidR="00D25D83" w:rsidRPr="002240D2" w:rsidRDefault="00A25699" w:rsidP="00A969B8">
            <w:pPr>
              <w:pStyle w:val="Text1"/>
              <w:numPr>
                <w:ilvl w:val="0"/>
                <w:numId w:val="93"/>
              </w:numPr>
              <w:spacing w:before="0" w:after="0" w:line="240" w:lineRule="auto"/>
              <w:rPr>
                <w:i/>
                <w:sz w:val="22"/>
                <w:szCs w:val="22"/>
                <w:lang w:val="hr-HR"/>
              </w:rPr>
            </w:pPr>
            <w:r w:rsidRPr="002240D2">
              <w:rPr>
                <w:i/>
                <w:sz w:val="22"/>
                <w:szCs w:val="22"/>
                <w:lang w:val="hr-HR"/>
              </w:rPr>
              <w:t>Potencijalni</w:t>
            </w:r>
            <w:r w:rsidR="00EE6F5A" w:rsidRPr="002240D2">
              <w:rPr>
                <w:i/>
                <w:sz w:val="22"/>
                <w:szCs w:val="22"/>
                <w:lang w:val="hr-HR"/>
              </w:rPr>
              <w:t xml:space="preserve"> prijavitelji (Ministarstvo nadležno za vodno gospodarstvo</w:t>
            </w:r>
            <w:r w:rsidR="00E21DAC">
              <w:rPr>
                <w:i/>
                <w:sz w:val="22"/>
                <w:szCs w:val="22"/>
                <w:lang w:val="hr-HR"/>
              </w:rPr>
              <w:t>)</w:t>
            </w:r>
            <w:r w:rsidR="00EE6F5A" w:rsidRPr="002240D2">
              <w:rPr>
                <w:i/>
                <w:sz w:val="22"/>
                <w:szCs w:val="22"/>
                <w:lang w:val="hr-HR"/>
              </w:rPr>
              <w:t xml:space="preserve">, </w:t>
            </w:r>
          </w:p>
          <w:p w14:paraId="57B1ACFE" w14:textId="31F48BD9" w:rsidR="00EE6F5A" w:rsidRPr="002240D2" w:rsidRDefault="00EE6F5A" w:rsidP="00A969B8">
            <w:pPr>
              <w:pStyle w:val="Text1"/>
              <w:numPr>
                <w:ilvl w:val="0"/>
                <w:numId w:val="93"/>
              </w:numPr>
              <w:spacing w:before="0" w:after="0" w:line="240" w:lineRule="auto"/>
              <w:rPr>
                <w:i/>
                <w:sz w:val="22"/>
                <w:szCs w:val="22"/>
                <w:lang w:val="hr-HR"/>
              </w:rPr>
            </w:pPr>
            <w:r w:rsidRPr="002240D2">
              <w:rPr>
                <w:i/>
                <w:sz w:val="22"/>
                <w:szCs w:val="22"/>
                <w:lang w:val="hr-HR"/>
              </w:rPr>
              <w:t>Javni isporučitelji vodnih usluga, Hrvatske vode</w:t>
            </w:r>
          </w:p>
          <w:p w14:paraId="50E5E355" w14:textId="38C8AA38" w:rsidR="00412CD8" w:rsidRPr="002240D2" w:rsidRDefault="00A25699" w:rsidP="00A969B8">
            <w:pPr>
              <w:pStyle w:val="Text1"/>
              <w:numPr>
                <w:ilvl w:val="0"/>
                <w:numId w:val="93"/>
              </w:numPr>
              <w:spacing w:before="0" w:after="0" w:line="240" w:lineRule="auto"/>
              <w:rPr>
                <w:lang w:val="hr-HR"/>
              </w:rPr>
            </w:pPr>
            <w:r w:rsidRPr="002240D2">
              <w:rPr>
                <w:i/>
                <w:sz w:val="22"/>
                <w:szCs w:val="22"/>
                <w:lang w:val="hr-HR"/>
              </w:rPr>
              <w:t>Stanovništvo</w:t>
            </w:r>
          </w:p>
        </w:tc>
      </w:tr>
    </w:tbl>
    <w:p w14:paraId="2F1F3236" w14:textId="77777777" w:rsidR="00AE6FBD" w:rsidRPr="002240D2" w:rsidRDefault="00AE6FBD" w:rsidP="00094E89">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6D6223" w14:paraId="6EB4C44D" w14:textId="77777777" w:rsidTr="004865A3">
        <w:tc>
          <w:tcPr>
            <w:tcW w:w="14787" w:type="dxa"/>
          </w:tcPr>
          <w:p w14:paraId="35381487" w14:textId="77777777" w:rsidR="00FF0CF0" w:rsidRDefault="00FF0CF0" w:rsidP="00FF0CF0">
            <w:pPr>
              <w:spacing w:before="0" w:after="0" w:line="240" w:lineRule="auto"/>
              <w:jc w:val="both"/>
              <w:rPr>
                <w:b/>
                <w:i/>
                <w:sz w:val="22"/>
                <w:szCs w:val="22"/>
                <w:lang w:val="hr-HR"/>
              </w:rPr>
            </w:pPr>
            <w:r w:rsidRPr="002240D2">
              <w:rPr>
                <w:b/>
                <w:i/>
                <w:sz w:val="22"/>
                <w:szCs w:val="22"/>
                <w:lang w:val="hr-HR"/>
              </w:rPr>
              <w:t xml:space="preserve">Ravnopravnost spolova </w:t>
            </w:r>
          </w:p>
          <w:p w14:paraId="51540955" w14:textId="77777777" w:rsidR="00BA2965" w:rsidRPr="002240D2" w:rsidRDefault="00BA2965" w:rsidP="00FF0CF0">
            <w:pPr>
              <w:spacing w:before="0" w:after="0" w:line="240" w:lineRule="auto"/>
              <w:jc w:val="both"/>
              <w:rPr>
                <w:b/>
                <w:i/>
                <w:sz w:val="22"/>
                <w:szCs w:val="22"/>
                <w:lang w:val="hr-HR"/>
              </w:rPr>
            </w:pPr>
          </w:p>
          <w:p w14:paraId="07FF783F" w14:textId="065A5B42" w:rsidR="00573468" w:rsidRPr="00235C93" w:rsidRDefault="00BA2965" w:rsidP="00235C93">
            <w:pPr>
              <w:pStyle w:val="Text1"/>
              <w:numPr>
                <w:ilvl w:val="0"/>
                <w:numId w:val="155"/>
              </w:numPr>
              <w:spacing w:before="0" w:after="0" w:line="240" w:lineRule="auto"/>
              <w:jc w:val="both"/>
              <w:rPr>
                <w:i/>
                <w:sz w:val="22"/>
                <w:szCs w:val="22"/>
                <w:lang w:val="hr-HR"/>
              </w:rPr>
            </w:pPr>
            <w:r w:rsidRPr="00BA2965">
              <w:rPr>
                <w:i/>
                <w:sz w:val="22"/>
                <w:szCs w:val="22"/>
                <w:lang w:val="hr-HR"/>
              </w:rPr>
              <w:t>Općenito se smatra da u Republici Hrvatskoj projekti ulaganja u javnu vodoopskrbu i javnu odvodnju neće imati izravnih ili neizravnih negativnih ili pozitivnih učinaka na pitanje ravnopravnosti spolova i jednakih mogućnosti.  Naime, nova ili rekonstruirana / sanirana infrastruktura sustava javne vodoopskrbe i javne odvodnje bit će na raspolaganju svim korisnicima bez diskriminacije u skladu sa zahtjevima nacionalnog zakonodavstva tj. Zakona o ravnopravnosti spolova (NN 82/08, 69/17) kao i sa Zakonom o suzbijanju diskriminacije (NN 85/08, 112/12).</w:t>
            </w:r>
          </w:p>
        </w:tc>
      </w:tr>
    </w:tbl>
    <w:p w14:paraId="073197FE" w14:textId="77777777" w:rsidR="005F6377" w:rsidRPr="002240D2" w:rsidRDefault="005F6377" w:rsidP="00412CD8">
      <w:pPr>
        <w:pStyle w:val="Text1"/>
        <w:rPr>
          <w:lang w:val="hr-HR"/>
        </w:rPr>
      </w:pPr>
    </w:p>
    <w:p w14:paraId="7309FF70" w14:textId="77777777" w:rsidR="00BF5C8F" w:rsidRPr="002240D2" w:rsidRDefault="00BF5C8F" w:rsidP="00094E89">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6A64AEBC" w14:textId="77777777" w:rsidTr="004865A3">
        <w:tc>
          <w:tcPr>
            <w:tcW w:w="8779" w:type="dxa"/>
          </w:tcPr>
          <w:p w14:paraId="2D1DC6E9" w14:textId="7C646419" w:rsidR="00412CD8" w:rsidRPr="002240D2" w:rsidRDefault="00AF6B79" w:rsidP="00F632F0">
            <w:pPr>
              <w:pStyle w:val="Text1"/>
              <w:spacing w:before="60" w:after="60" w:line="240" w:lineRule="auto"/>
              <w:ind w:left="0"/>
              <w:jc w:val="both"/>
              <w:rPr>
                <w:lang w:val="hr-HR"/>
              </w:rPr>
            </w:pPr>
            <w:r w:rsidRPr="00F632F0">
              <w:rPr>
                <w:i/>
                <w:sz w:val="22"/>
                <w:szCs w:val="22"/>
                <w:lang w:val="hr-HR"/>
              </w:rPr>
              <w:t>Obzirom da ciljana područja ulaganja u (područje ulaganja) karakteriziraju niski demografski, socijalni i ekonomski uvjeti i trendovi, dio sredstava ukupne alokacije za specifični cilj planira se usmjeriti prema potpomognutim i brdsko planinskim područjima čime će se potaknuti njihov razvoj</w:t>
            </w:r>
            <w:r w:rsidRPr="00AF6B79">
              <w:rPr>
                <w:i/>
                <w:lang w:val="hr-HR"/>
              </w:rPr>
              <w:t>.</w:t>
            </w:r>
          </w:p>
        </w:tc>
      </w:tr>
    </w:tbl>
    <w:p w14:paraId="33905730" w14:textId="2029EA1A" w:rsidR="00412CD8" w:rsidRPr="002240D2" w:rsidRDefault="00BF5C8F" w:rsidP="00094E89">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5CE1EDE2" w14:textId="77777777" w:rsidTr="004865A3">
        <w:tc>
          <w:tcPr>
            <w:tcW w:w="8779" w:type="dxa"/>
          </w:tcPr>
          <w:p w14:paraId="436D8DB3" w14:textId="637B74B4" w:rsidR="00412CD8" w:rsidRPr="00F632F0" w:rsidRDefault="000002F0" w:rsidP="000002F0">
            <w:pPr>
              <w:pStyle w:val="Text1"/>
              <w:spacing w:before="60" w:after="60" w:line="240" w:lineRule="auto"/>
              <w:ind w:left="0"/>
              <w:jc w:val="both"/>
              <w:rPr>
                <w:i/>
                <w:sz w:val="22"/>
                <w:szCs w:val="22"/>
                <w:lang w:val="hr-HR" w:eastAsia="de-DE"/>
              </w:rPr>
            </w:pPr>
            <w:r w:rsidRPr="00F632F0">
              <w:rPr>
                <w:i/>
                <w:iCs/>
                <w:sz w:val="22"/>
                <w:szCs w:val="22"/>
                <w:lang w:val="hr-HR" w:eastAsia="de-DE"/>
              </w:rPr>
              <w:t xml:space="preserve">Određena ciljana područja ulaganja nalaze se u pograničnoj zoni te će dio sredstava ukupne alokacije </w:t>
            </w:r>
            <w:proofErr w:type="spellStart"/>
            <w:r w:rsidRPr="00F632F0">
              <w:rPr>
                <w:i/>
                <w:iCs/>
                <w:sz w:val="22"/>
                <w:szCs w:val="22"/>
                <w:lang w:val="hr-HR" w:eastAsia="de-DE"/>
              </w:rPr>
              <w:t>doprinjeti</w:t>
            </w:r>
            <w:proofErr w:type="spellEnd"/>
            <w:r w:rsidRPr="00F632F0">
              <w:rPr>
                <w:i/>
                <w:iCs/>
                <w:sz w:val="22"/>
                <w:szCs w:val="22"/>
                <w:lang w:val="hr-HR" w:eastAsia="de-DE"/>
              </w:rPr>
              <w:t xml:space="preserve"> razvoju prekograničnih regija odnosno smanjenju njihovih gospodarskih nejednakosti i ujednačavanju njihovog razvoja. Izravna prekogranična suradnja u provedbi ulaganja u sustave javne vodoopskrbe i javne odvodnje moguća je u sklopu pojedinih programa prekogranične suradnje INTERREG ili INTERREG IPA u kojima sudjeluje i RH.   </w:t>
            </w:r>
          </w:p>
        </w:tc>
      </w:tr>
    </w:tbl>
    <w:p w14:paraId="626FD97B" w14:textId="4E826ED8" w:rsidR="00412CD8" w:rsidRPr="002240D2" w:rsidRDefault="00567501" w:rsidP="00094E89">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6D6223" w14:paraId="610BAEA1" w14:textId="77777777" w:rsidTr="004865A3">
        <w:tc>
          <w:tcPr>
            <w:tcW w:w="14787" w:type="dxa"/>
          </w:tcPr>
          <w:p w14:paraId="77F7307A" w14:textId="2486B1E7" w:rsidR="00412CD8" w:rsidRPr="00F632F0" w:rsidRDefault="00B35972" w:rsidP="00F632F0">
            <w:pPr>
              <w:pStyle w:val="Text1"/>
              <w:spacing w:before="60" w:after="60" w:line="240" w:lineRule="auto"/>
              <w:ind w:left="0"/>
              <w:jc w:val="both"/>
              <w:rPr>
                <w:i/>
                <w:sz w:val="22"/>
                <w:szCs w:val="22"/>
                <w:lang w:val="hr-HR"/>
              </w:rPr>
            </w:pPr>
            <w:r w:rsidRPr="00F632F0">
              <w:rPr>
                <w:i/>
                <w:sz w:val="22"/>
                <w:szCs w:val="22"/>
                <w:lang w:val="hr-HR"/>
              </w:rPr>
              <w:t xml:space="preserve">U okviru ovog specifičnog cilja nije planirana upotreba financijskih instrumenata već se podrška planira pružati u obliku bespovratnih sredstava. Obzirom da je riječ o javnoj infrastrukturi za vodoopskrbu pitkom vodom, odvodnju i pročišćavanje otpadnih voda te smanjenje gubitaka vode u sustavima javne </w:t>
            </w:r>
            <w:proofErr w:type="spellStart"/>
            <w:r w:rsidRPr="00F632F0">
              <w:rPr>
                <w:i/>
                <w:sz w:val="22"/>
                <w:szCs w:val="22"/>
                <w:lang w:val="hr-HR"/>
              </w:rPr>
              <w:t>vodopskrbe</w:t>
            </w:r>
            <w:proofErr w:type="spellEnd"/>
            <w:r w:rsidRPr="00F632F0">
              <w:rPr>
                <w:i/>
                <w:sz w:val="22"/>
                <w:szCs w:val="22"/>
                <w:lang w:val="hr-HR"/>
              </w:rPr>
              <w:t>, riječ je o vrlo skupim i dugotrajnim ulaganjima koja nisu usmjerena ka generiranju prihoda te neće dovesti do uštede troškova budućima prijaviteljima koji su tijela s javnim ovlastima te nadležnošću za provedbu javnih politika u ovom području. Slijedom rečenog, planirana je upotreba isključivo bespovratnih sredstava.</w:t>
            </w:r>
          </w:p>
        </w:tc>
      </w:tr>
    </w:tbl>
    <w:p w14:paraId="18374F80" w14:textId="77777777" w:rsidR="00412CD8" w:rsidRPr="002240D2" w:rsidRDefault="00412CD8" w:rsidP="00412CD8">
      <w:pPr>
        <w:rPr>
          <w:lang w:val="hr-HR"/>
        </w:rPr>
      </w:pPr>
    </w:p>
    <w:p w14:paraId="39437116" w14:textId="77777777" w:rsidR="003A25BC" w:rsidRPr="002240D2" w:rsidRDefault="003A25BC" w:rsidP="00094E89">
      <w:pPr>
        <w:pStyle w:val="Heading1"/>
        <w:numPr>
          <w:ilvl w:val="0"/>
          <w:numId w:val="0"/>
        </w:numPr>
        <w:ind w:left="850"/>
        <w:rPr>
          <w:lang w:val="hr-HR"/>
        </w:rPr>
      </w:pPr>
      <w:r w:rsidRPr="002240D2">
        <w:rPr>
          <w:lang w:val="hr-HR"/>
        </w:rPr>
        <w:t>2.1.1.1.2.</w:t>
      </w:r>
      <w:r w:rsidRPr="002240D2">
        <w:rPr>
          <w:lang w:val="hr-HR"/>
        </w:rPr>
        <w:tab/>
        <w:t>Pokazatelji</w:t>
      </w:r>
    </w:p>
    <w:p w14:paraId="6B562917" w14:textId="77777777" w:rsidR="003A25BC" w:rsidRPr="002240D2" w:rsidRDefault="003A25BC" w:rsidP="00094E89">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637337DC" w14:textId="77777777" w:rsidR="003A25BC" w:rsidRPr="002240D2" w:rsidRDefault="003A25BC" w:rsidP="00094E89">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1144"/>
        <w:gridCol w:w="742"/>
        <w:gridCol w:w="1283"/>
        <w:gridCol w:w="800"/>
        <w:gridCol w:w="1301"/>
        <w:gridCol w:w="1375"/>
        <w:gridCol w:w="1132"/>
        <w:gridCol w:w="1229"/>
      </w:tblGrid>
      <w:tr w:rsidR="00412CD8" w:rsidRPr="004833B6" w14:paraId="4CC94A03" w14:textId="77777777" w:rsidTr="0042370F">
        <w:trPr>
          <w:trHeight w:val="227"/>
        </w:trPr>
        <w:tc>
          <w:tcPr>
            <w:tcW w:w="521" w:type="pct"/>
            <w:vAlign w:val="center"/>
          </w:tcPr>
          <w:p w14:paraId="73B288C6" w14:textId="1D273282" w:rsidR="00412CD8" w:rsidRPr="002240D2" w:rsidRDefault="00F75C53" w:rsidP="00412CD8">
            <w:pPr>
              <w:spacing w:before="60" w:after="60" w:line="240" w:lineRule="auto"/>
              <w:jc w:val="center"/>
              <w:rPr>
                <w:lang w:val="hr-HR"/>
              </w:rPr>
            </w:pPr>
            <w:r w:rsidRPr="002240D2">
              <w:rPr>
                <w:lang w:val="hr-HR"/>
              </w:rPr>
              <w:t>Prioritet</w:t>
            </w:r>
          </w:p>
        </w:tc>
        <w:tc>
          <w:tcPr>
            <w:tcW w:w="569" w:type="pct"/>
            <w:vAlign w:val="center"/>
          </w:tcPr>
          <w:p w14:paraId="23361BDA"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369" w:type="pct"/>
            <w:vAlign w:val="center"/>
          </w:tcPr>
          <w:p w14:paraId="6DD740DA" w14:textId="474488C5" w:rsidR="00412CD8" w:rsidRPr="002240D2" w:rsidRDefault="00F60408" w:rsidP="00412CD8">
            <w:pPr>
              <w:spacing w:before="60" w:after="60" w:line="240" w:lineRule="auto"/>
              <w:jc w:val="center"/>
              <w:rPr>
                <w:lang w:val="hr-HR"/>
              </w:rPr>
            </w:pPr>
            <w:r w:rsidRPr="002240D2">
              <w:rPr>
                <w:lang w:val="hr-HR"/>
              </w:rPr>
              <w:t>Fond</w:t>
            </w:r>
          </w:p>
        </w:tc>
        <w:tc>
          <w:tcPr>
            <w:tcW w:w="638" w:type="pct"/>
            <w:vAlign w:val="center"/>
          </w:tcPr>
          <w:p w14:paraId="75DFD00C" w14:textId="5DB16597" w:rsidR="00412CD8" w:rsidRPr="002240D2" w:rsidRDefault="006C542C" w:rsidP="00412CD8">
            <w:pPr>
              <w:spacing w:before="60" w:after="60" w:line="240" w:lineRule="auto"/>
              <w:jc w:val="center"/>
              <w:rPr>
                <w:lang w:val="hr-HR"/>
              </w:rPr>
            </w:pPr>
            <w:r w:rsidRPr="002240D2">
              <w:rPr>
                <w:lang w:val="hr-HR"/>
              </w:rPr>
              <w:t>Kategorije regija</w:t>
            </w:r>
          </w:p>
        </w:tc>
        <w:tc>
          <w:tcPr>
            <w:tcW w:w="398" w:type="pct"/>
            <w:vAlign w:val="center"/>
          </w:tcPr>
          <w:p w14:paraId="263D4915" w14:textId="77777777" w:rsidR="00412CD8" w:rsidRPr="002240D2" w:rsidRDefault="00412CD8" w:rsidP="00412CD8">
            <w:pPr>
              <w:spacing w:before="60" w:after="60" w:line="240" w:lineRule="auto"/>
              <w:jc w:val="center"/>
              <w:rPr>
                <w:lang w:val="hr-HR"/>
              </w:rPr>
            </w:pPr>
            <w:r w:rsidRPr="002240D2">
              <w:rPr>
                <w:lang w:val="hr-HR"/>
              </w:rPr>
              <w:t>ID [5]</w:t>
            </w:r>
          </w:p>
        </w:tc>
        <w:tc>
          <w:tcPr>
            <w:tcW w:w="647" w:type="pct"/>
            <w:shd w:val="clear" w:color="auto" w:fill="auto"/>
            <w:vAlign w:val="center"/>
          </w:tcPr>
          <w:p w14:paraId="182973B0" w14:textId="24F844A8" w:rsidR="00412CD8" w:rsidRPr="002240D2" w:rsidRDefault="00F75C53" w:rsidP="00412CD8">
            <w:pPr>
              <w:spacing w:before="60" w:after="60" w:line="240" w:lineRule="auto"/>
              <w:jc w:val="center"/>
              <w:rPr>
                <w:lang w:val="hr-HR"/>
              </w:rPr>
            </w:pPr>
            <w:r w:rsidRPr="002240D2">
              <w:rPr>
                <w:lang w:val="hr-HR"/>
              </w:rPr>
              <w:t>Pokazatelj [255]</w:t>
            </w:r>
          </w:p>
        </w:tc>
        <w:tc>
          <w:tcPr>
            <w:tcW w:w="684" w:type="pct"/>
            <w:vAlign w:val="center"/>
          </w:tcPr>
          <w:p w14:paraId="0947DE3D" w14:textId="59A8E169" w:rsidR="00412CD8" w:rsidRPr="002240D2" w:rsidRDefault="008E5E93" w:rsidP="00412CD8">
            <w:pPr>
              <w:spacing w:before="60" w:after="60" w:line="240" w:lineRule="auto"/>
              <w:jc w:val="center"/>
              <w:rPr>
                <w:lang w:val="hr-HR"/>
              </w:rPr>
            </w:pPr>
            <w:r w:rsidRPr="002240D2">
              <w:rPr>
                <w:lang w:val="hr-HR"/>
              </w:rPr>
              <w:t>Mjerna jedinica</w:t>
            </w:r>
          </w:p>
        </w:tc>
        <w:tc>
          <w:tcPr>
            <w:tcW w:w="563" w:type="pct"/>
            <w:shd w:val="clear" w:color="auto" w:fill="auto"/>
            <w:vAlign w:val="center"/>
          </w:tcPr>
          <w:p w14:paraId="25257F96" w14:textId="6B53A1E2" w:rsidR="00412CD8" w:rsidRPr="002240D2" w:rsidRDefault="003F7BFC" w:rsidP="00412CD8">
            <w:pPr>
              <w:spacing w:before="60" w:after="60" w:line="240" w:lineRule="auto"/>
              <w:jc w:val="center"/>
              <w:rPr>
                <w:lang w:val="hr-HR"/>
              </w:rPr>
            </w:pPr>
            <w:r w:rsidRPr="002240D2">
              <w:rPr>
                <w:lang w:val="hr-HR"/>
              </w:rPr>
              <w:t>Ključna etapa (2024.)</w:t>
            </w:r>
          </w:p>
        </w:tc>
        <w:tc>
          <w:tcPr>
            <w:tcW w:w="611" w:type="pct"/>
            <w:shd w:val="clear" w:color="auto" w:fill="auto"/>
            <w:vAlign w:val="center"/>
          </w:tcPr>
          <w:p w14:paraId="2A9C6487" w14:textId="0B71FDED" w:rsidR="00412CD8" w:rsidRPr="002240D2" w:rsidRDefault="006C542C" w:rsidP="00412CD8">
            <w:pPr>
              <w:spacing w:before="60" w:after="60" w:line="240" w:lineRule="auto"/>
              <w:jc w:val="center"/>
              <w:rPr>
                <w:lang w:val="hr-HR"/>
              </w:rPr>
            </w:pPr>
            <w:r w:rsidRPr="002240D2">
              <w:rPr>
                <w:lang w:val="hr-HR"/>
              </w:rPr>
              <w:t>Ciljana vrijednost (2029)</w:t>
            </w:r>
          </w:p>
        </w:tc>
      </w:tr>
      <w:tr w:rsidR="00412CD8" w:rsidRPr="004833B6" w14:paraId="1661B148" w14:textId="77777777" w:rsidTr="0042370F">
        <w:trPr>
          <w:trHeight w:val="227"/>
        </w:trPr>
        <w:tc>
          <w:tcPr>
            <w:tcW w:w="521" w:type="pct"/>
          </w:tcPr>
          <w:p w14:paraId="61292D0E" w14:textId="2E78821B" w:rsidR="00412CD8" w:rsidRPr="002240D2" w:rsidRDefault="00407523" w:rsidP="00412CD8">
            <w:pPr>
              <w:spacing w:before="60" w:after="60" w:line="240" w:lineRule="auto"/>
              <w:rPr>
                <w:lang w:val="hr-HR"/>
              </w:rPr>
            </w:pPr>
            <w:r w:rsidRPr="002240D2">
              <w:rPr>
                <w:sz w:val="18"/>
                <w:szCs w:val="18"/>
                <w:lang w:val="hr-HR"/>
              </w:rPr>
              <w:t>3.</w:t>
            </w:r>
          </w:p>
        </w:tc>
        <w:tc>
          <w:tcPr>
            <w:tcW w:w="569" w:type="pct"/>
          </w:tcPr>
          <w:p w14:paraId="03B2555F" w14:textId="53EED1CC" w:rsidR="00412CD8" w:rsidRPr="002240D2" w:rsidRDefault="00407523" w:rsidP="00412CD8">
            <w:pPr>
              <w:spacing w:before="60" w:after="60" w:line="240" w:lineRule="auto"/>
              <w:rPr>
                <w:lang w:val="hr-HR"/>
              </w:rPr>
            </w:pPr>
            <w:r w:rsidRPr="002240D2">
              <w:rPr>
                <w:sz w:val="18"/>
                <w:szCs w:val="18"/>
                <w:lang w:val="hr-HR"/>
              </w:rPr>
              <w:t>2</w:t>
            </w:r>
            <w:r w:rsidR="00F632F0">
              <w:rPr>
                <w:sz w:val="18"/>
                <w:szCs w:val="18"/>
                <w:lang w:val="hr-HR"/>
              </w:rPr>
              <w:t>(</w:t>
            </w:r>
            <w:r w:rsidRPr="002240D2">
              <w:rPr>
                <w:sz w:val="18"/>
                <w:szCs w:val="18"/>
                <w:lang w:val="hr-HR"/>
              </w:rPr>
              <w:t>v</w:t>
            </w:r>
            <w:r w:rsidR="00F632F0">
              <w:rPr>
                <w:sz w:val="18"/>
                <w:szCs w:val="18"/>
                <w:lang w:val="hr-HR"/>
              </w:rPr>
              <w:t>)</w:t>
            </w:r>
          </w:p>
        </w:tc>
        <w:tc>
          <w:tcPr>
            <w:tcW w:w="369" w:type="pct"/>
          </w:tcPr>
          <w:p w14:paraId="6B81C479" w14:textId="4CCD8075" w:rsidR="00412CD8" w:rsidRPr="002240D2" w:rsidRDefault="007F430C" w:rsidP="00412CD8">
            <w:pPr>
              <w:spacing w:before="60" w:after="60" w:line="240" w:lineRule="auto"/>
              <w:rPr>
                <w:lang w:val="hr-HR"/>
              </w:rPr>
            </w:pPr>
            <w:r>
              <w:rPr>
                <w:sz w:val="18"/>
                <w:szCs w:val="18"/>
                <w:lang w:val="hr-HR"/>
              </w:rPr>
              <w:t>KF</w:t>
            </w:r>
          </w:p>
        </w:tc>
        <w:tc>
          <w:tcPr>
            <w:tcW w:w="638" w:type="pct"/>
          </w:tcPr>
          <w:p w14:paraId="6C5B412D" w14:textId="0E22BD4E" w:rsidR="00412CD8" w:rsidRPr="002240D2" w:rsidRDefault="00407523" w:rsidP="00412CD8">
            <w:pPr>
              <w:spacing w:before="60" w:after="60" w:line="240" w:lineRule="auto"/>
              <w:rPr>
                <w:lang w:val="hr-HR"/>
              </w:rPr>
            </w:pPr>
            <w:r w:rsidRPr="002240D2">
              <w:rPr>
                <w:sz w:val="18"/>
                <w:szCs w:val="18"/>
                <w:lang w:val="hr-HR"/>
              </w:rPr>
              <w:t>Manje razvijene</w:t>
            </w:r>
          </w:p>
        </w:tc>
        <w:tc>
          <w:tcPr>
            <w:tcW w:w="398" w:type="pct"/>
          </w:tcPr>
          <w:p w14:paraId="03E058DB" w14:textId="53449D8B" w:rsidR="00412CD8" w:rsidRPr="002240D2" w:rsidRDefault="00407523" w:rsidP="00412CD8">
            <w:pPr>
              <w:spacing w:before="60" w:after="60" w:line="240" w:lineRule="auto"/>
              <w:rPr>
                <w:lang w:val="hr-HR"/>
              </w:rPr>
            </w:pPr>
            <w:r w:rsidRPr="002240D2">
              <w:rPr>
                <w:sz w:val="18"/>
                <w:szCs w:val="18"/>
                <w:lang w:val="hr-HR"/>
              </w:rPr>
              <w:t>RCO3</w:t>
            </w:r>
            <w:r w:rsidR="00D767A9" w:rsidRPr="002240D2">
              <w:rPr>
                <w:sz w:val="18"/>
                <w:szCs w:val="18"/>
                <w:lang w:val="hr-HR"/>
              </w:rPr>
              <w:t>0</w:t>
            </w:r>
          </w:p>
        </w:tc>
        <w:tc>
          <w:tcPr>
            <w:tcW w:w="647" w:type="pct"/>
            <w:shd w:val="clear" w:color="auto" w:fill="auto"/>
          </w:tcPr>
          <w:p w14:paraId="50BD86A0" w14:textId="7D465440" w:rsidR="00412CD8" w:rsidRPr="002240D2" w:rsidRDefault="00380026" w:rsidP="00412CD8">
            <w:pPr>
              <w:spacing w:before="60" w:after="60" w:line="240" w:lineRule="auto"/>
              <w:rPr>
                <w:lang w:val="hr-HR"/>
              </w:rPr>
            </w:pPr>
            <w:r w:rsidRPr="002240D2">
              <w:rPr>
                <w:sz w:val="18"/>
                <w:szCs w:val="18"/>
                <w:lang w:val="hr-HR"/>
              </w:rPr>
              <w:t xml:space="preserve">Duljina novih ili poboljšanih cijevi distribucijskih sustava javne </w:t>
            </w:r>
            <w:r w:rsidRPr="002240D2">
              <w:rPr>
                <w:sz w:val="18"/>
                <w:szCs w:val="18"/>
                <w:lang w:val="hr-HR"/>
              </w:rPr>
              <w:lastRenderedPageBreak/>
              <w:t>vodoopskrbne mreže</w:t>
            </w:r>
          </w:p>
        </w:tc>
        <w:tc>
          <w:tcPr>
            <w:tcW w:w="684" w:type="pct"/>
          </w:tcPr>
          <w:p w14:paraId="11E28364" w14:textId="212E07ED" w:rsidR="00412CD8" w:rsidRPr="002240D2" w:rsidRDefault="00C5585C" w:rsidP="00412CD8">
            <w:pPr>
              <w:spacing w:before="60" w:after="60" w:line="240" w:lineRule="auto"/>
              <w:rPr>
                <w:sz w:val="18"/>
                <w:szCs w:val="18"/>
                <w:lang w:val="hr-HR"/>
              </w:rPr>
            </w:pPr>
            <w:r w:rsidRPr="002240D2">
              <w:rPr>
                <w:sz w:val="18"/>
                <w:szCs w:val="18"/>
                <w:lang w:val="hr-HR"/>
              </w:rPr>
              <w:lastRenderedPageBreak/>
              <w:t>km</w:t>
            </w:r>
          </w:p>
        </w:tc>
        <w:tc>
          <w:tcPr>
            <w:tcW w:w="563" w:type="pct"/>
            <w:shd w:val="clear" w:color="auto" w:fill="auto"/>
          </w:tcPr>
          <w:p w14:paraId="39D74FF2" w14:textId="113E0D2F" w:rsidR="00412CD8" w:rsidRPr="002240D2" w:rsidRDefault="00814E4C" w:rsidP="00412CD8">
            <w:pPr>
              <w:spacing w:before="60" w:after="60" w:line="240" w:lineRule="auto"/>
              <w:rPr>
                <w:sz w:val="18"/>
                <w:szCs w:val="18"/>
                <w:lang w:val="hr-HR"/>
              </w:rPr>
            </w:pPr>
            <w:r>
              <w:rPr>
                <w:sz w:val="18"/>
                <w:szCs w:val="18"/>
                <w:lang w:val="hr-HR"/>
              </w:rPr>
              <w:t>0</w:t>
            </w:r>
          </w:p>
        </w:tc>
        <w:tc>
          <w:tcPr>
            <w:tcW w:w="611" w:type="pct"/>
            <w:shd w:val="clear" w:color="auto" w:fill="auto"/>
          </w:tcPr>
          <w:p w14:paraId="1422CEBC" w14:textId="7B85C5D3" w:rsidR="00412CD8" w:rsidRPr="002240D2" w:rsidRDefault="00814E4C" w:rsidP="00412CD8">
            <w:pPr>
              <w:spacing w:before="60" w:after="60" w:line="240" w:lineRule="auto"/>
              <w:rPr>
                <w:sz w:val="18"/>
                <w:szCs w:val="18"/>
                <w:lang w:val="hr-HR"/>
              </w:rPr>
            </w:pPr>
            <w:r>
              <w:rPr>
                <w:sz w:val="18"/>
                <w:szCs w:val="18"/>
                <w:lang w:val="hr-HR"/>
              </w:rPr>
              <w:t>404</w:t>
            </w:r>
          </w:p>
        </w:tc>
      </w:tr>
      <w:tr w:rsidR="0042370F" w:rsidRPr="004833B6" w14:paraId="5A2F31A9" w14:textId="77777777" w:rsidTr="0042370F">
        <w:trPr>
          <w:trHeight w:val="227"/>
        </w:trPr>
        <w:tc>
          <w:tcPr>
            <w:tcW w:w="521" w:type="pct"/>
          </w:tcPr>
          <w:p w14:paraId="3CDAC65D" w14:textId="4B2210BC" w:rsidR="0042370F" w:rsidRPr="002240D2" w:rsidRDefault="0042370F" w:rsidP="0042370F">
            <w:pPr>
              <w:spacing w:before="60" w:after="60" w:line="240" w:lineRule="auto"/>
              <w:rPr>
                <w:lang w:val="hr-HR"/>
              </w:rPr>
            </w:pPr>
            <w:r w:rsidRPr="002240D2">
              <w:rPr>
                <w:sz w:val="18"/>
                <w:szCs w:val="18"/>
                <w:lang w:val="hr-HR"/>
              </w:rPr>
              <w:t>3.</w:t>
            </w:r>
          </w:p>
        </w:tc>
        <w:tc>
          <w:tcPr>
            <w:tcW w:w="569" w:type="pct"/>
          </w:tcPr>
          <w:p w14:paraId="2FF8A1E5" w14:textId="11E13330" w:rsidR="0042370F" w:rsidRPr="002240D2" w:rsidRDefault="00F632F0" w:rsidP="0042370F">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p>
        </w:tc>
        <w:tc>
          <w:tcPr>
            <w:tcW w:w="369" w:type="pct"/>
          </w:tcPr>
          <w:p w14:paraId="7067AC4C" w14:textId="131AD74A" w:rsidR="0042370F" w:rsidRPr="002240D2" w:rsidRDefault="007F430C" w:rsidP="0042370F">
            <w:pPr>
              <w:spacing w:before="60" w:after="60" w:line="240" w:lineRule="auto"/>
              <w:rPr>
                <w:lang w:val="hr-HR"/>
              </w:rPr>
            </w:pPr>
            <w:r w:rsidRPr="00934A7F">
              <w:rPr>
                <w:sz w:val="18"/>
                <w:szCs w:val="18"/>
                <w:lang w:val="hr-HR"/>
              </w:rPr>
              <w:t>KF</w:t>
            </w:r>
          </w:p>
        </w:tc>
        <w:tc>
          <w:tcPr>
            <w:tcW w:w="638" w:type="pct"/>
          </w:tcPr>
          <w:p w14:paraId="5449E535" w14:textId="25267C32" w:rsidR="0042370F" w:rsidRPr="002240D2" w:rsidRDefault="0042370F" w:rsidP="0042370F">
            <w:pPr>
              <w:spacing w:before="60" w:after="60" w:line="240" w:lineRule="auto"/>
              <w:rPr>
                <w:lang w:val="hr-HR"/>
              </w:rPr>
            </w:pPr>
            <w:r w:rsidRPr="002240D2">
              <w:rPr>
                <w:sz w:val="18"/>
                <w:szCs w:val="18"/>
                <w:lang w:val="hr-HR"/>
              </w:rPr>
              <w:t>Manje razvijene</w:t>
            </w:r>
          </w:p>
        </w:tc>
        <w:tc>
          <w:tcPr>
            <w:tcW w:w="398" w:type="pct"/>
          </w:tcPr>
          <w:p w14:paraId="31EAF700" w14:textId="3FD43BF1" w:rsidR="0042370F" w:rsidRPr="002240D2" w:rsidRDefault="0042370F" w:rsidP="0042370F">
            <w:pPr>
              <w:spacing w:before="60" w:after="60" w:line="240" w:lineRule="auto"/>
              <w:rPr>
                <w:lang w:val="hr-HR"/>
              </w:rPr>
            </w:pPr>
            <w:r w:rsidRPr="002240D2">
              <w:rPr>
                <w:sz w:val="18"/>
                <w:szCs w:val="18"/>
                <w:lang w:val="hr-HR"/>
              </w:rPr>
              <w:t>RCO31</w:t>
            </w:r>
          </w:p>
        </w:tc>
        <w:tc>
          <w:tcPr>
            <w:tcW w:w="647" w:type="pct"/>
            <w:shd w:val="clear" w:color="auto" w:fill="auto"/>
          </w:tcPr>
          <w:p w14:paraId="1E127F30" w14:textId="718FFD5E" w:rsidR="0042370F" w:rsidRPr="002240D2" w:rsidRDefault="0042370F" w:rsidP="0042370F">
            <w:pPr>
              <w:spacing w:before="60" w:after="60" w:line="240" w:lineRule="auto"/>
              <w:rPr>
                <w:lang w:val="hr-HR"/>
              </w:rPr>
            </w:pPr>
            <w:r w:rsidRPr="002240D2">
              <w:rPr>
                <w:sz w:val="18"/>
                <w:szCs w:val="18"/>
                <w:lang w:val="hr-HR"/>
              </w:rPr>
              <w:t>Duljina novih ili poboljšanih cijevi za javnu mrežu za prikupljanje otpadnih voda</w:t>
            </w:r>
          </w:p>
        </w:tc>
        <w:tc>
          <w:tcPr>
            <w:tcW w:w="684" w:type="pct"/>
          </w:tcPr>
          <w:p w14:paraId="46A61327" w14:textId="6707FD16" w:rsidR="0042370F" w:rsidRPr="002240D2" w:rsidRDefault="0042370F" w:rsidP="0042370F">
            <w:pPr>
              <w:spacing w:before="60" w:after="60" w:line="240" w:lineRule="auto"/>
              <w:rPr>
                <w:sz w:val="18"/>
                <w:szCs w:val="18"/>
                <w:lang w:val="hr-HR"/>
              </w:rPr>
            </w:pPr>
            <w:r w:rsidRPr="002240D2">
              <w:rPr>
                <w:sz w:val="18"/>
                <w:szCs w:val="18"/>
                <w:lang w:val="hr-HR"/>
              </w:rPr>
              <w:t>km</w:t>
            </w:r>
          </w:p>
        </w:tc>
        <w:tc>
          <w:tcPr>
            <w:tcW w:w="563" w:type="pct"/>
            <w:shd w:val="clear" w:color="auto" w:fill="auto"/>
          </w:tcPr>
          <w:p w14:paraId="6C399A47" w14:textId="185BCD0C" w:rsidR="0042370F" w:rsidRPr="002240D2" w:rsidRDefault="0042370F" w:rsidP="0042370F">
            <w:pPr>
              <w:spacing w:before="60" w:after="60" w:line="240" w:lineRule="auto"/>
              <w:rPr>
                <w:sz w:val="18"/>
                <w:szCs w:val="18"/>
                <w:lang w:val="hr-HR"/>
              </w:rPr>
            </w:pPr>
            <w:r>
              <w:rPr>
                <w:sz w:val="18"/>
                <w:szCs w:val="18"/>
                <w:lang w:val="hr-HR"/>
              </w:rPr>
              <w:t>0</w:t>
            </w:r>
          </w:p>
        </w:tc>
        <w:tc>
          <w:tcPr>
            <w:tcW w:w="611" w:type="pct"/>
            <w:shd w:val="clear" w:color="auto" w:fill="auto"/>
          </w:tcPr>
          <w:p w14:paraId="78E09132" w14:textId="1B5E4347" w:rsidR="0042370F" w:rsidRPr="002240D2" w:rsidRDefault="0042370F" w:rsidP="0042370F">
            <w:pPr>
              <w:spacing w:before="60" w:after="60" w:line="240" w:lineRule="auto"/>
              <w:rPr>
                <w:sz w:val="18"/>
                <w:szCs w:val="18"/>
                <w:lang w:val="hr-HR"/>
              </w:rPr>
            </w:pPr>
            <w:r>
              <w:rPr>
                <w:sz w:val="18"/>
                <w:szCs w:val="18"/>
                <w:lang w:val="hr-HR"/>
              </w:rPr>
              <w:t>981</w:t>
            </w:r>
          </w:p>
        </w:tc>
      </w:tr>
      <w:tr w:rsidR="00C30018" w:rsidRPr="004833B6" w:rsidDel="0042370F" w14:paraId="6C90CA83" w14:textId="3A7A08AA" w:rsidTr="0042370F">
        <w:trPr>
          <w:trHeight w:val="227"/>
        </w:trPr>
        <w:tc>
          <w:tcPr>
            <w:tcW w:w="521" w:type="pct"/>
          </w:tcPr>
          <w:p w14:paraId="4CF5347E" w14:textId="7F4DCCB0" w:rsidR="00C30018" w:rsidRPr="002240D2" w:rsidDel="0042370F" w:rsidRDefault="00C30018" w:rsidP="00C30018">
            <w:pPr>
              <w:spacing w:before="60" w:after="60" w:line="240" w:lineRule="auto"/>
              <w:rPr>
                <w:sz w:val="18"/>
                <w:szCs w:val="18"/>
                <w:lang w:val="hr-HR"/>
              </w:rPr>
            </w:pPr>
            <w:r w:rsidRPr="002240D2" w:rsidDel="0042370F">
              <w:rPr>
                <w:sz w:val="18"/>
                <w:szCs w:val="18"/>
                <w:lang w:val="hr-HR"/>
              </w:rPr>
              <w:t>3.</w:t>
            </w:r>
          </w:p>
        </w:tc>
        <w:tc>
          <w:tcPr>
            <w:tcW w:w="569" w:type="pct"/>
          </w:tcPr>
          <w:p w14:paraId="75EB98F1" w14:textId="40B96AA9" w:rsidR="00C30018" w:rsidRPr="002240D2" w:rsidDel="0042370F" w:rsidRDefault="00F632F0" w:rsidP="00C30018">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p>
        </w:tc>
        <w:tc>
          <w:tcPr>
            <w:tcW w:w="369" w:type="pct"/>
          </w:tcPr>
          <w:p w14:paraId="6A574737" w14:textId="07C1EEA7" w:rsidR="00C30018" w:rsidRPr="002240D2" w:rsidDel="0042370F" w:rsidRDefault="007F430C" w:rsidP="00C30018">
            <w:pPr>
              <w:spacing w:before="60" w:after="60" w:line="240" w:lineRule="auto"/>
              <w:rPr>
                <w:sz w:val="18"/>
                <w:szCs w:val="18"/>
                <w:lang w:val="hr-HR"/>
              </w:rPr>
            </w:pPr>
            <w:r w:rsidRPr="00934A7F">
              <w:rPr>
                <w:sz w:val="18"/>
                <w:szCs w:val="18"/>
                <w:lang w:val="hr-HR"/>
              </w:rPr>
              <w:t>KF</w:t>
            </w:r>
          </w:p>
        </w:tc>
        <w:tc>
          <w:tcPr>
            <w:tcW w:w="638" w:type="pct"/>
          </w:tcPr>
          <w:p w14:paraId="3153F7F3" w14:textId="78CB2D4E" w:rsidR="00C30018" w:rsidRPr="002240D2" w:rsidDel="0042370F" w:rsidRDefault="00C30018" w:rsidP="00C30018">
            <w:pPr>
              <w:spacing w:before="60" w:after="60" w:line="240" w:lineRule="auto"/>
              <w:rPr>
                <w:sz w:val="18"/>
                <w:szCs w:val="18"/>
                <w:lang w:val="hr-HR"/>
              </w:rPr>
            </w:pPr>
            <w:r w:rsidRPr="002240D2" w:rsidDel="0042370F">
              <w:rPr>
                <w:sz w:val="18"/>
                <w:szCs w:val="18"/>
                <w:lang w:val="hr-HR"/>
              </w:rPr>
              <w:t>Manje razvijene</w:t>
            </w:r>
          </w:p>
        </w:tc>
        <w:tc>
          <w:tcPr>
            <w:tcW w:w="398" w:type="pct"/>
          </w:tcPr>
          <w:p w14:paraId="7D5BFF7D" w14:textId="2EC77D99" w:rsidR="00C30018" w:rsidRPr="002240D2" w:rsidDel="0042370F" w:rsidRDefault="00C30018" w:rsidP="00C30018">
            <w:pPr>
              <w:spacing w:before="60" w:after="60" w:line="240" w:lineRule="auto"/>
              <w:rPr>
                <w:sz w:val="18"/>
                <w:szCs w:val="18"/>
                <w:lang w:val="hr-HR"/>
              </w:rPr>
            </w:pPr>
            <w:r w:rsidRPr="002240D2" w:rsidDel="0042370F">
              <w:rPr>
                <w:sz w:val="18"/>
                <w:szCs w:val="18"/>
                <w:lang w:val="hr-HR"/>
              </w:rPr>
              <w:t>RCO3</w:t>
            </w:r>
            <w:r w:rsidR="00730DC3" w:rsidRPr="002240D2" w:rsidDel="0042370F">
              <w:rPr>
                <w:sz w:val="18"/>
                <w:szCs w:val="18"/>
                <w:lang w:val="hr-HR"/>
              </w:rPr>
              <w:t>2</w:t>
            </w:r>
          </w:p>
        </w:tc>
        <w:tc>
          <w:tcPr>
            <w:tcW w:w="647" w:type="pct"/>
            <w:shd w:val="clear" w:color="auto" w:fill="auto"/>
          </w:tcPr>
          <w:p w14:paraId="4D6552EC" w14:textId="0BFDABFF" w:rsidR="00C30018" w:rsidRPr="002240D2" w:rsidDel="0042370F" w:rsidRDefault="00963007" w:rsidP="00C30018">
            <w:pPr>
              <w:spacing w:before="60" w:after="60" w:line="240" w:lineRule="auto"/>
              <w:rPr>
                <w:sz w:val="18"/>
                <w:szCs w:val="18"/>
                <w:lang w:val="hr-HR"/>
              </w:rPr>
            </w:pPr>
            <w:r w:rsidRPr="002240D2" w:rsidDel="0042370F">
              <w:rPr>
                <w:sz w:val="18"/>
                <w:szCs w:val="18"/>
                <w:lang w:val="hr-HR"/>
              </w:rPr>
              <w:t>Novi ili poboljšani kapacitet za pročišćavanje otpadnih voda</w:t>
            </w:r>
          </w:p>
        </w:tc>
        <w:tc>
          <w:tcPr>
            <w:tcW w:w="684" w:type="pct"/>
          </w:tcPr>
          <w:p w14:paraId="432B12F5" w14:textId="512C756A" w:rsidR="00C30018" w:rsidRPr="002240D2" w:rsidDel="0042370F" w:rsidRDefault="00403580" w:rsidP="00C30018">
            <w:pPr>
              <w:spacing w:before="60" w:after="60" w:line="240" w:lineRule="auto"/>
              <w:rPr>
                <w:sz w:val="18"/>
                <w:szCs w:val="18"/>
                <w:lang w:val="hr-HR"/>
              </w:rPr>
            </w:pPr>
            <w:r w:rsidRPr="002240D2" w:rsidDel="0042370F">
              <w:rPr>
                <w:sz w:val="18"/>
                <w:szCs w:val="18"/>
                <w:lang w:val="hr-HR"/>
              </w:rPr>
              <w:t>Ekvivalent stanovnika (ES)</w:t>
            </w:r>
          </w:p>
        </w:tc>
        <w:tc>
          <w:tcPr>
            <w:tcW w:w="563" w:type="pct"/>
            <w:shd w:val="clear" w:color="auto" w:fill="auto"/>
          </w:tcPr>
          <w:p w14:paraId="66831812" w14:textId="2B2749A5" w:rsidR="00C30018" w:rsidRPr="002240D2" w:rsidDel="0042370F" w:rsidRDefault="00AD4590" w:rsidP="00C30018">
            <w:pPr>
              <w:spacing w:before="60" w:after="60" w:line="240" w:lineRule="auto"/>
              <w:rPr>
                <w:sz w:val="18"/>
                <w:szCs w:val="18"/>
                <w:lang w:val="hr-HR"/>
              </w:rPr>
            </w:pPr>
            <w:r>
              <w:rPr>
                <w:sz w:val="18"/>
                <w:szCs w:val="18"/>
                <w:lang w:val="hr-HR"/>
              </w:rPr>
              <w:t>0</w:t>
            </w:r>
          </w:p>
        </w:tc>
        <w:tc>
          <w:tcPr>
            <w:tcW w:w="611" w:type="pct"/>
            <w:shd w:val="clear" w:color="auto" w:fill="auto"/>
          </w:tcPr>
          <w:p w14:paraId="4E3F46ED" w14:textId="0D2EC080" w:rsidR="00C30018" w:rsidRPr="002240D2" w:rsidDel="0042370F" w:rsidRDefault="00AD4590" w:rsidP="00C30018">
            <w:pPr>
              <w:spacing w:before="60" w:after="60" w:line="240" w:lineRule="auto"/>
              <w:rPr>
                <w:sz w:val="18"/>
                <w:szCs w:val="18"/>
                <w:lang w:val="hr-HR"/>
              </w:rPr>
            </w:pPr>
            <w:r>
              <w:rPr>
                <w:sz w:val="18"/>
                <w:szCs w:val="18"/>
                <w:lang w:val="hr-HR"/>
              </w:rPr>
              <w:t>588.084</w:t>
            </w:r>
          </w:p>
        </w:tc>
      </w:tr>
    </w:tbl>
    <w:p w14:paraId="5F90FC08" w14:textId="77777777" w:rsidR="00412CD8" w:rsidRPr="002240D2" w:rsidRDefault="00412CD8" w:rsidP="00412CD8">
      <w:pPr>
        <w:pStyle w:val="Text1"/>
        <w:rPr>
          <w:lang w:val="hr-HR"/>
        </w:rPr>
      </w:pPr>
    </w:p>
    <w:p w14:paraId="6C756BB3" w14:textId="77777777" w:rsidR="0054520A" w:rsidRPr="002240D2" w:rsidRDefault="0054520A" w:rsidP="00094E89">
      <w:pPr>
        <w:pStyle w:val="Norm1"/>
      </w:pPr>
      <w:r w:rsidRPr="002240D2">
        <w:t xml:space="preserve">Upućivanje: članak 22. stavak 3. točka (d) </w:t>
      </w:r>
      <w:proofErr w:type="spellStart"/>
      <w:r w:rsidRPr="002240D2">
        <w:t>podtočka</w:t>
      </w:r>
      <w:proofErr w:type="spellEnd"/>
      <w:r w:rsidRPr="002240D2">
        <w:t xml:space="preserve"> ii. UZO-a </w:t>
      </w:r>
    </w:p>
    <w:p w14:paraId="6FB1B12E" w14:textId="0F691AB1" w:rsidR="0054520A" w:rsidRPr="002240D2" w:rsidRDefault="002240D2" w:rsidP="0054520A">
      <w:pPr>
        <w:rPr>
          <w:lang w:val="hr-HR"/>
        </w:rPr>
      </w:pPr>
      <w:r w:rsidRPr="002240D2">
        <w:rPr>
          <w:lang w:val="hr-HR"/>
        </w:rPr>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844"/>
        <w:gridCol w:w="568"/>
        <w:gridCol w:w="939"/>
        <w:gridCol w:w="602"/>
        <w:gridCol w:w="986"/>
        <w:gridCol w:w="758"/>
        <w:gridCol w:w="910"/>
        <w:gridCol w:w="967"/>
        <w:gridCol w:w="901"/>
        <w:gridCol w:w="844"/>
        <w:gridCol w:w="958"/>
      </w:tblGrid>
      <w:tr w:rsidR="00412CD8" w:rsidRPr="004833B6" w14:paraId="1953F72E" w14:textId="77777777" w:rsidTr="00412CD8">
        <w:trPr>
          <w:trHeight w:val="227"/>
        </w:trPr>
        <w:tc>
          <w:tcPr>
            <w:tcW w:w="0" w:type="auto"/>
          </w:tcPr>
          <w:p w14:paraId="561C83A3" w14:textId="71C7AE96" w:rsidR="00412CD8" w:rsidRPr="002240D2" w:rsidRDefault="00F75C53" w:rsidP="00412CD8">
            <w:pPr>
              <w:spacing w:before="60" w:after="60" w:line="240" w:lineRule="auto"/>
              <w:rPr>
                <w:lang w:val="hr-HR"/>
              </w:rPr>
            </w:pPr>
            <w:r w:rsidRPr="002240D2">
              <w:rPr>
                <w:lang w:val="hr-HR"/>
              </w:rPr>
              <w:t>Prioritet</w:t>
            </w:r>
            <w:r w:rsidR="00412CD8" w:rsidRPr="002240D2">
              <w:rPr>
                <w:lang w:val="hr-HR"/>
              </w:rPr>
              <w:t xml:space="preserve"> </w:t>
            </w:r>
          </w:p>
        </w:tc>
        <w:tc>
          <w:tcPr>
            <w:tcW w:w="0" w:type="auto"/>
          </w:tcPr>
          <w:p w14:paraId="1EF2EE8A" w14:textId="77777777" w:rsidR="00412CD8" w:rsidRPr="002240D2" w:rsidRDefault="00412CD8" w:rsidP="00412CD8">
            <w:pPr>
              <w:spacing w:before="60" w:after="60" w:line="240" w:lineRule="auto"/>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r w:rsidRPr="002240D2">
              <w:rPr>
                <w:lang w:val="hr-HR"/>
              </w:rPr>
              <w:t xml:space="preserve"> </w:t>
            </w:r>
          </w:p>
        </w:tc>
        <w:tc>
          <w:tcPr>
            <w:tcW w:w="0" w:type="auto"/>
          </w:tcPr>
          <w:p w14:paraId="68B5F44E" w14:textId="471FA5FB" w:rsidR="00412CD8" w:rsidRPr="002240D2" w:rsidRDefault="00F60408" w:rsidP="00412CD8">
            <w:pPr>
              <w:spacing w:before="60" w:after="60" w:line="240" w:lineRule="auto"/>
              <w:rPr>
                <w:lang w:val="hr-HR"/>
              </w:rPr>
            </w:pPr>
            <w:r w:rsidRPr="002240D2">
              <w:rPr>
                <w:lang w:val="hr-HR"/>
              </w:rPr>
              <w:t>Fond</w:t>
            </w:r>
          </w:p>
        </w:tc>
        <w:tc>
          <w:tcPr>
            <w:tcW w:w="0" w:type="auto"/>
          </w:tcPr>
          <w:p w14:paraId="276A3BD0" w14:textId="1ECC3428" w:rsidR="00412CD8" w:rsidRPr="002240D2" w:rsidRDefault="006C542C" w:rsidP="00412CD8">
            <w:pPr>
              <w:spacing w:before="60" w:after="60" w:line="240" w:lineRule="auto"/>
              <w:rPr>
                <w:lang w:val="hr-HR"/>
              </w:rPr>
            </w:pPr>
            <w:r w:rsidRPr="002240D2">
              <w:rPr>
                <w:lang w:val="hr-HR"/>
              </w:rPr>
              <w:t>Kategorije regija</w:t>
            </w:r>
          </w:p>
        </w:tc>
        <w:tc>
          <w:tcPr>
            <w:tcW w:w="0" w:type="auto"/>
          </w:tcPr>
          <w:p w14:paraId="31856E7C" w14:textId="77777777" w:rsidR="00412CD8" w:rsidRPr="002240D2" w:rsidRDefault="00412CD8" w:rsidP="00412CD8">
            <w:pPr>
              <w:spacing w:before="60" w:after="60" w:line="240" w:lineRule="auto"/>
              <w:rPr>
                <w:lang w:val="hr-HR"/>
              </w:rPr>
            </w:pPr>
            <w:r w:rsidRPr="002240D2">
              <w:rPr>
                <w:lang w:val="hr-HR"/>
              </w:rPr>
              <w:t>ID [5]</w:t>
            </w:r>
          </w:p>
        </w:tc>
        <w:tc>
          <w:tcPr>
            <w:tcW w:w="0" w:type="auto"/>
            <w:shd w:val="clear" w:color="auto" w:fill="auto"/>
          </w:tcPr>
          <w:p w14:paraId="66EC4F4E" w14:textId="4A862AEF" w:rsidR="00412CD8" w:rsidRPr="002240D2" w:rsidRDefault="00F75C53" w:rsidP="00412CD8">
            <w:pPr>
              <w:spacing w:before="60" w:after="60" w:line="240" w:lineRule="auto"/>
              <w:rPr>
                <w:lang w:val="hr-HR"/>
              </w:rPr>
            </w:pPr>
            <w:r w:rsidRPr="002240D2">
              <w:rPr>
                <w:lang w:val="hr-HR"/>
              </w:rPr>
              <w:t>Pokazatelj [255]</w:t>
            </w:r>
          </w:p>
        </w:tc>
        <w:tc>
          <w:tcPr>
            <w:tcW w:w="0" w:type="auto"/>
          </w:tcPr>
          <w:p w14:paraId="12AB4F63" w14:textId="25BBBB78" w:rsidR="00412CD8" w:rsidRPr="002240D2" w:rsidRDefault="008E5E93" w:rsidP="00412CD8">
            <w:pPr>
              <w:spacing w:before="60" w:after="60" w:line="240" w:lineRule="auto"/>
              <w:rPr>
                <w:lang w:val="hr-HR"/>
              </w:rPr>
            </w:pPr>
            <w:r w:rsidRPr="002240D2">
              <w:rPr>
                <w:lang w:val="hr-HR"/>
              </w:rPr>
              <w:t>Mjerna jedinica</w:t>
            </w:r>
          </w:p>
        </w:tc>
        <w:tc>
          <w:tcPr>
            <w:tcW w:w="0" w:type="auto"/>
          </w:tcPr>
          <w:p w14:paraId="51113998" w14:textId="39B5E96D" w:rsidR="00412CD8" w:rsidRPr="002240D2" w:rsidRDefault="008E5E93" w:rsidP="00412CD8">
            <w:pPr>
              <w:spacing w:before="60" w:after="60" w:line="240" w:lineRule="auto"/>
              <w:rPr>
                <w:lang w:val="hr-HR"/>
              </w:rPr>
            </w:pPr>
            <w:r w:rsidRPr="002240D2">
              <w:rPr>
                <w:lang w:val="hr-HR"/>
              </w:rPr>
              <w:t>Polazišna ili referentna godina</w:t>
            </w:r>
          </w:p>
        </w:tc>
        <w:tc>
          <w:tcPr>
            <w:tcW w:w="0" w:type="auto"/>
          </w:tcPr>
          <w:p w14:paraId="1CDB51A4" w14:textId="419CCC2D" w:rsidR="00412CD8" w:rsidRPr="002240D2" w:rsidRDefault="00BF4708" w:rsidP="00412CD8">
            <w:pPr>
              <w:spacing w:before="60" w:after="60" w:line="240" w:lineRule="auto"/>
              <w:rPr>
                <w:lang w:val="hr-HR"/>
              </w:rPr>
            </w:pPr>
            <w:r w:rsidRPr="002240D2">
              <w:rPr>
                <w:lang w:val="hr-HR"/>
              </w:rPr>
              <w:t>Referentna godina</w:t>
            </w:r>
          </w:p>
        </w:tc>
        <w:tc>
          <w:tcPr>
            <w:tcW w:w="0" w:type="auto"/>
            <w:shd w:val="clear" w:color="auto" w:fill="auto"/>
          </w:tcPr>
          <w:p w14:paraId="24D7B6C1" w14:textId="0E1616AD" w:rsidR="00412CD8" w:rsidRPr="002240D2" w:rsidRDefault="006C542C" w:rsidP="00412CD8">
            <w:pPr>
              <w:spacing w:before="60" w:after="60" w:line="240" w:lineRule="auto"/>
              <w:rPr>
                <w:lang w:val="hr-HR"/>
              </w:rPr>
            </w:pPr>
            <w:r w:rsidRPr="002240D2">
              <w:rPr>
                <w:lang w:val="hr-HR"/>
              </w:rPr>
              <w:t>Ciljana vrijednost (2029)</w:t>
            </w:r>
          </w:p>
        </w:tc>
        <w:tc>
          <w:tcPr>
            <w:tcW w:w="0" w:type="auto"/>
            <w:shd w:val="clear" w:color="auto" w:fill="auto"/>
          </w:tcPr>
          <w:p w14:paraId="028ACA1B" w14:textId="77777777" w:rsidR="00412CD8" w:rsidRPr="002240D2" w:rsidRDefault="00412CD8" w:rsidP="00412CD8">
            <w:pPr>
              <w:spacing w:before="60" w:after="60" w:line="240" w:lineRule="auto"/>
              <w:rPr>
                <w:lang w:val="hr-HR"/>
              </w:rPr>
            </w:pPr>
            <w:proofErr w:type="spellStart"/>
            <w:r w:rsidRPr="002240D2">
              <w:rPr>
                <w:lang w:val="hr-HR"/>
              </w:rPr>
              <w:t>Source</w:t>
            </w:r>
            <w:proofErr w:type="spellEnd"/>
            <w:r w:rsidRPr="002240D2">
              <w:rPr>
                <w:lang w:val="hr-HR"/>
              </w:rPr>
              <w:t xml:space="preserve"> </w:t>
            </w:r>
            <w:proofErr w:type="spellStart"/>
            <w:r w:rsidRPr="002240D2">
              <w:rPr>
                <w:lang w:val="hr-HR"/>
              </w:rPr>
              <w:t>of</w:t>
            </w:r>
            <w:proofErr w:type="spellEnd"/>
            <w:r w:rsidRPr="002240D2">
              <w:rPr>
                <w:lang w:val="hr-HR"/>
              </w:rPr>
              <w:t xml:space="preserve"> data [200]</w:t>
            </w:r>
          </w:p>
        </w:tc>
        <w:tc>
          <w:tcPr>
            <w:tcW w:w="0" w:type="auto"/>
          </w:tcPr>
          <w:p w14:paraId="217825EF" w14:textId="77777777" w:rsidR="00412CD8" w:rsidRPr="002240D2" w:rsidRDefault="00412CD8" w:rsidP="00412CD8">
            <w:pPr>
              <w:spacing w:before="60" w:after="60" w:line="240" w:lineRule="auto"/>
              <w:rPr>
                <w:lang w:val="hr-HR"/>
              </w:rPr>
            </w:pPr>
            <w:proofErr w:type="spellStart"/>
            <w:r w:rsidRPr="002240D2">
              <w:rPr>
                <w:lang w:val="hr-HR"/>
              </w:rPr>
              <w:t>Comments</w:t>
            </w:r>
            <w:proofErr w:type="spellEnd"/>
            <w:r w:rsidRPr="002240D2">
              <w:rPr>
                <w:lang w:val="hr-HR"/>
              </w:rPr>
              <w:t xml:space="preserve"> [200]</w:t>
            </w:r>
          </w:p>
        </w:tc>
      </w:tr>
      <w:tr w:rsidR="000259BD" w:rsidRPr="004833B6" w14:paraId="65F0F6AC" w14:textId="77777777" w:rsidTr="00412CD8">
        <w:trPr>
          <w:trHeight w:val="227"/>
        </w:trPr>
        <w:tc>
          <w:tcPr>
            <w:tcW w:w="0" w:type="auto"/>
          </w:tcPr>
          <w:p w14:paraId="453E506A" w14:textId="2992390B" w:rsidR="000259BD" w:rsidRPr="002240D2" w:rsidRDefault="000259BD" w:rsidP="000259BD">
            <w:pPr>
              <w:spacing w:before="60" w:after="60" w:line="240" w:lineRule="auto"/>
              <w:rPr>
                <w:lang w:val="hr-HR"/>
              </w:rPr>
            </w:pPr>
            <w:r w:rsidRPr="002240D2">
              <w:rPr>
                <w:sz w:val="18"/>
                <w:szCs w:val="18"/>
                <w:lang w:val="hr-HR"/>
              </w:rPr>
              <w:t>3.</w:t>
            </w:r>
          </w:p>
        </w:tc>
        <w:tc>
          <w:tcPr>
            <w:tcW w:w="0" w:type="auto"/>
          </w:tcPr>
          <w:p w14:paraId="029FCEE6" w14:textId="6CB4EB43" w:rsidR="000259BD" w:rsidRPr="002240D2" w:rsidRDefault="00F632F0" w:rsidP="000259BD">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p>
        </w:tc>
        <w:tc>
          <w:tcPr>
            <w:tcW w:w="0" w:type="auto"/>
          </w:tcPr>
          <w:p w14:paraId="47D0FF9B" w14:textId="4282B060" w:rsidR="000259BD" w:rsidRPr="002240D2" w:rsidRDefault="007F430C" w:rsidP="000259BD">
            <w:pPr>
              <w:spacing w:before="60" w:after="60" w:line="240" w:lineRule="auto"/>
              <w:rPr>
                <w:lang w:val="hr-HR"/>
              </w:rPr>
            </w:pPr>
            <w:r w:rsidRPr="005C0EF9">
              <w:rPr>
                <w:sz w:val="18"/>
                <w:szCs w:val="18"/>
                <w:lang w:val="hr-HR"/>
              </w:rPr>
              <w:t>KF</w:t>
            </w:r>
          </w:p>
        </w:tc>
        <w:tc>
          <w:tcPr>
            <w:tcW w:w="0" w:type="auto"/>
          </w:tcPr>
          <w:p w14:paraId="37EAC40A" w14:textId="25AA7C72" w:rsidR="000259BD" w:rsidRPr="002240D2" w:rsidRDefault="000259BD" w:rsidP="000259BD">
            <w:pPr>
              <w:spacing w:before="60" w:after="60" w:line="240" w:lineRule="auto"/>
              <w:rPr>
                <w:lang w:val="hr-HR"/>
              </w:rPr>
            </w:pPr>
            <w:r w:rsidRPr="002240D2">
              <w:rPr>
                <w:sz w:val="18"/>
                <w:szCs w:val="18"/>
                <w:lang w:val="hr-HR"/>
              </w:rPr>
              <w:t>Manje razvijene</w:t>
            </w:r>
          </w:p>
        </w:tc>
        <w:tc>
          <w:tcPr>
            <w:tcW w:w="0" w:type="auto"/>
          </w:tcPr>
          <w:p w14:paraId="446F7F3C" w14:textId="543D1DE1" w:rsidR="000259BD" w:rsidRPr="002240D2" w:rsidRDefault="000259BD" w:rsidP="000259BD">
            <w:pPr>
              <w:spacing w:before="60" w:after="60" w:line="240" w:lineRule="auto"/>
              <w:rPr>
                <w:lang w:val="hr-HR"/>
              </w:rPr>
            </w:pPr>
            <w:r w:rsidRPr="002240D2">
              <w:rPr>
                <w:sz w:val="18"/>
                <w:szCs w:val="18"/>
                <w:lang w:val="hr-HR"/>
              </w:rPr>
              <w:t>RCR41</w:t>
            </w:r>
          </w:p>
        </w:tc>
        <w:tc>
          <w:tcPr>
            <w:tcW w:w="0" w:type="auto"/>
            <w:shd w:val="clear" w:color="auto" w:fill="auto"/>
          </w:tcPr>
          <w:p w14:paraId="04710534" w14:textId="0D71CC0D" w:rsidR="000259BD" w:rsidRPr="002240D2" w:rsidRDefault="000259BD" w:rsidP="000259BD">
            <w:pPr>
              <w:spacing w:before="60" w:after="60" w:line="240" w:lineRule="auto"/>
              <w:rPr>
                <w:lang w:val="hr-HR"/>
              </w:rPr>
            </w:pPr>
            <w:r w:rsidRPr="002240D2">
              <w:rPr>
                <w:sz w:val="18"/>
                <w:szCs w:val="18"/>
                <w:lang w:val="hr-HR"/>
              </w:rPr>
              <w:t>Stanovništvo povezano na poboljšanu javnu vodoopskrbnu mrežu</w:t>
            </w:r>
          </w:p>
        </w:tc>
        <w:tc>
          <w:tcPr>
            <w:tcW w:w="0" w:type="auto"/>
          </w:tcPr>
          <w:p w14:paraId="7EE15EA6" w14:textId="4024FE94" w:rsidR="000259BD" w:rsidRPr="002240D2" w:rsidRDefault="000259BD" w:rsidP="000259BD">
            <w:pPr>
              <w:spacing w:before="60" w:after="60" w:line="240" w:lineRule="auto"/>
              <w:rPr>
                <w:lang w:val="hr-HR"/>
              </w:rPr>
            </w:pPr>
            <w:r w:rsidRPr="002240D2">
              <w:rPr>
                <w:sz w:val="18"/>
                <w:szCs w:val="18"/>
                <w:lang w:val="hr-HR"/>
              </w:rPr>
              <w:t>osobe</w:t>
            </w:r>
          </w:p>
        </w:tc>
        <w:tc>
          <w:tcPr>
            <w:tcW w:w="0" w:type="auto"/>
          </w:tcPr>
          <w:p w14:paraId="26F90071" w14:textId="023C8D2E" w:rsidR="000259BD" w:rsidRPr="002240D2" w:rsidRDefault="00C66753" w:rsidP="000259BD">
            <w:pPr>
              <w:spacing w:before="60" w:after="60" w:line="240" w:lineRule="auto"/>
              <w:rPr>
                <w:sz w:val="18"/>
                <w:szCs w:val="18"/>
                <w:lang w:val="hr-HR"/>
              </w:rPr>
            </w:pPr>
            <w:r>
              <w:rPr>
                <w:sz w:val="18"/>
                <w:szCs w:val="18"/>
                <w:lang w:val="hr-HR"/>
              </w:rPr>
              <w:t>1.337.004</w:t>
            </w:r>
          </w:p>
        </w:tc>
        <w:tc>
          <w:tcPr>
            <w:tcW w:w="0" w:type="auto"/>
          </w:tcPr>
          <w:p w14:paraId="3992A586" w14:textId="0E4B3374" w:rsidR="000259BD" w:rsidRPr="002240D2" w:rsidRDefault="00C66753" w:rsidP="000259BD">
            <w:pPr>
              <w:spacing w:before="60" w:after="60" w:line="240" w:lineRule="auto"/>
              <w:rPr>
                <w:sz w:val="18"/>
                <w:szCs w:val="18"/>
                <w:lang w:val="hr-HR"/>
              </w:rPr>
            </w:pPr>
            <w:r>
              <w:rPr>
                <w:sz w:val="18"/>
                <w:szCs w:val="18"/>
                <w:lang w:val="hr-HR"/>
              </w:rPr>
              <w:t>2021.</w:t>
            </w:r>
          </w:p>
        </w:tc>
        <w:tc>
          <w:tcPr>
            <w:tcW w:w="0" w:type="auto"/>
            <w:shd w:val="clear" w:color="auto" w:fill="auto"/>
          </w:tcPr>
          <w:p w14:paraId="49E4E18B" w14:textId="1683274B" w:rsidR="000259BD" w:rsidRPr="002240D2" w:rsidRDefault="00C66753" w:rsidP="000259BD">
            <w:pPr>
              <w:spacing w:before="60" w:after="60" w:line="240" w:lineRule="auto"/>
              <w:rPr>
                <w:sz w:val="18"/>
                <w:szCs w:val="18"/>
                <w:lang w:val="hr-HR"/>
              </w:rPr>
            </w:pPr>
            <w:r>
              <w:rPr>
                <w:sz w:val="18"/>
                <w:szCs w:val="18"/>
                <w:lang w:val="hr-HR"/>
              </w:rPr>
              <w:t>1.418.349</w:t>
            </w:r>
          </w:p>
        </w:tc>
        <w:tc>
          <w:tcPr>
            <w:tcW w:w="0" w:type="auto"/>
            <w:shd w:val="clear" w:color="auto" w:fill="auto"/>
          </w:tcPr>
          <w:p w14:paraId="6CAD5F7E" w14:textId="231A517E" w:rsidR="000259BD" w:rsidRPr="002240D2" w:rsidRDefault="0046122F" w:rsidP="000259BD">
            <w:pPr>
              <w:spacing w:before="60" w:after="60" w:line="240" w:lineRule="auto"/>
              <w:rPr>
                <w:sz w:val="18"/>
                <w:szCs w:val="18"/>
                <w:lang w:val="hr-HR"/>
              </w:rPr>
            </w:pPr>
            <w:r w:rsidRPr="0046122F">
              <w:rPr>
                <w:sz w:val="18"/>
                <w:szCs w:val="18"/>
                <w:lang w:val="hr-HR"/>
              </w:rPr>
              <w:t>Prikupljanje podataka - izvještaji Korisnika</w:t>
            </w:r>
          </w:p>
        </w:tc>
        <w:tc>
          <w:tcPr>
            <w:tcW w:w="0" w:type="auto"/>
          </w:tcPr>
          <w:p w14:paraId="52356859" w14:textId="77777777" w:rsidR="000259BD" w:rsidRPr="002240D2" w:rsidRDefault="000259BD" w:rsidP="000259BD">
            <w:pPr>
              <w:spacing w:before="60" w:after="60" w:line="240" w:lineRule="auto"/>
              <w:rPr>
                <w:lang w:val="hr-HR"/>
              </w:rPr>
            </w:pPr>
          </w:p>
        </w:tc>
      </w:tr>
      <w:tr w:rsidR="0046122F" w:rsidRPr="00765D76" w14:paraId="7870CC45" w14:textId="77777777" w:rsidTr="00412CD8">
        <w:trPr>
          <w:trHeight w:val="227"/>
        </w:trPr>
        <w:tc>
          <w:tcPr>
            <w:tcW w:w="0" w:type="auto"/>
          </w:tcPr>
          <w:p w14:paraId="131B9CBE" w14:textId="577B9172" w:rsidR="0046122F" w:rsidRPr="002240D2" w:rsidRDefault="0046122F" w:rsidP="0046122F">
            <w:pPr>
              <w:spacing w:before="60" w:after="60" w:line="240" w:lineRule="auto"/>
              <w:rPr>
                <w:sz w:val="18"/>
                <w:szCs w:val="18"/>
                <w:lang w:val="hr-HR"/>
              </w:rPr>
            </w:pPr>
            <w:r w:rsidRPr="002240D2">
              <w:rPr>
                <w:sz w:val="18"/>
                <w:szCs w:val="18"/>
                <w:lang w:val="hr-HR"/>
              </w:rPr>
              <w:t>3.</w:t>
            </w:r>
          </w:p>
        </w:tc>
        <w:tc>
          <w:tcPr>
            <w:tcW w:w="0" w:type="auto"/>
          </w:tcPr>
          <w:p w14:paraId="2558E218" w14:textId="1A773A10" w:rsidR="0046122F" w:rsidRPr="002240D2" w:rsidRDefault="00F632F0" w:rsidP="0046122F">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p>
        </w:tc>
        <w:tc>
          <w:tcPr>
            <w:tcW w:w="0" w:type="auto"/>
          </w:tcPr>
          <w:p w14:paraId="5DE6679E" w14:textId="2AB52F0A" w:rsidR="0046122F" w:rsidRPr="002240D2" w:rsidRDefault="007F430C" w:rsidP="0046122F">
            <w:pPr>
              <w:spacing w:before="60" w:after="60" w:line="240" w:lineRule="auto"/>
              <w:rPr>
                <w:sz w:val="18"/>
                <w:szCs w:val="18"/>
                <w:lang w:val="hr-HR"/>
              </w:rPr>
            </w:pPr>
            <w:r w:rsidRPr="005C0EF9">
              <w:rPr>
                <w:sz w:val="18"/>
                <w:szCs w:val="18"/>
                <w:lang w:val="hr-HR"/>
              </w:rPr>
              <w:t>KF</w:t>
            </w:r>
          </w:p>
        </w:tc>
        <w:tc>
          <w:tcPr>
            <w:tcW w:w="0" w:type="auto"/>
          </w:tcPr>
          <w:p w14:paraId="6B21FB60" w14:textId="0A7A00FC" w:rsidR="0046122F" w:rsidRPr="002240D2" w:rsidRDefault="0046122F" w:rsidP="0046122F">
            <w:pPr>
              <w:spacing w:before="60" w:after="60" w:line="240" w:lineRule="auto"/>
              <w:rPr>
                <w:sz w:val="18"/>
                <w:szCs w:val="18"/>
                <w:lang w:val="hr-HR"/>
              </w:rPr>
            </w:pPr>
            <w:r w:rsidRPr="002240D2">
              <w:rPr>
                <w:sz w:val="18"/>
                <w:szCs w:val="18"/>
                <w:lang w:val="hr-HR"/>
              </w:rPr>
              <w:t>Manje razvijene</w:t>
            </w:r>
          </w:p>
        </w:tc>
        <w:tc>
          <w:tcPr>
            <w:tcW w:w="0" w:type="auto"/>
          </w:tcPr>
          <w:p w14:paraId="11B5900F" w14:textId="06E87231" w:rsidR="0046122F" w:rsidRPr="002240D2" w:rsidRDefault="0046122F" w:rsidP="0046122F">
            <w:pPr>
              <w:spacing w:before="60" w:after="60" w:line="240" w:lineRule="auto"/>
              <w:rPr>
                <w:sz w:val="18"/>
                <w:szCs w:val="18"/>
                <w:lang w:val="hr-HR"/>
              </w:rPr>
            </w:pPr>
            <w:r w:rsidRPr="002240D2">
              <w:rPr>
                <w:sz w:val="18"/>
                <w:szCs w:val="18"/>
                <w:lang w:val="hr-HR"/>
              </w:rPr>
              <w:t>RCR42</w:t>
            </w:r>
          </w:p>
        </w:tc>
        <w:tc>
          <w:tcPr>
            <w:tcW w:w="0" w:type="auto"/>
            <w:shd w:val="clear" w:color="auto" w:fill="auto"/>
          </w:tcPr>
          <w:p w14:paraId="7D643E6D" w14:textId="24E4AEB2" w:rsidR="0046122F" w:rsidRPr="002240D2" w:rsidRDefault="0046122F" w:rsidP="0046122F">
            <w:pPr>
              <w:spacing w:before="60" w:after="60" w:line="240" w:lineRule="auto"/>
              <w:rPr>
                <w:sz w:val="18"/>
                <w:szCs w:val="18"/>
                <w:lang w:val="hr-HR"/>
              </w:rPr>
            </w:pPr>
            <w:r w:rsidRPr="002240D2">
              <w:rPr>
                <w:sz w:val="18"/>
                <w:szCs w:val="18"/>
                <w:lang w:val="hr-HR"/>
              </w:rPr>
              <w:t>Stanovništvo povezano barem na sekundarnu javnu mrežu za pročišćavanje otpadnih voda</w:t>
            </w:r>
          </w:p>
        </w:tc>
        <w:tc>
          <w:tcPr>
            <w:tcW w:w="0" w:type="auto"/>
          </w:tcPr>
          <w:p w14:paraId="09BBD788" w14:textId="70EBC62C" w:rsidR="0046122F" w:rsidRPr="002240D2" w:rsidRDefault="0046122F" w:rsidP="0046122F">
            <w:pPr>
              <w:spacing w:before="60" w:after="60" w:line="240" w:lineRule="auto"/>
              <w:rPr>
                <w:sz w:val="18"/>
                <w:szCs w:val="18"/>
                <w:lang w:val="hr-HR"/>
              </w:rPr>
            </w:pPr>
            <w:r w:rsidRPr="002240D2">
              <w:rPr>
                <w:sz w:val="18"/>
                <w:szCs w:val="18"/>
                <w:lang w:val="hr-HR"/>
              </w:rPr>
              <w:t>osobe</w:t>
            </w:r>
          </w:p>
        </w:tc>
        <w:tc>
          <w:tcPr>
            <w:tcW w:w="0" w:type="auto"/>
          </w:tcPr>
          <w:p w14:paraId="064840AB" w14:textId="3F3B7461" w:rsidR="0046122F" w:rsidRPr="002240D2" w:rsidRDefault="0046122F" w:rsidP="0046122F">
            <w:pPr>
              <w:spacing w:before="60" w:after="60" w:line="240" w:lineRule="auto"/>
              <w:rPr>
                <w:sz w:val="18"/>
                <w:szCs w:val="18"/>
                <w:lang w:val="hr-HR"/>
              </w:rPr>
            </w:pPr>
            <w:r w:rsidRPr="0046122F">
              <w:rPr>
                <w:sz w:val="18"/>
                <w:szCs w:val="18"/>
                <w:lang w:val="hr-HR"/>
              </w:rPr>
              <w:t>1.505.675</w:t>
            </w:r>
          </w:p>
        </w:tc>
        <w:tc>
          <w:tcPr>
            <w:tcW w:w="0" w:type="auto"/>
          </w:tcPr>
          <w:p w14:paraId="1CE5A5CF" w14:textId="23DD3343" w:rsidR="0046122F" w:rsidRPr="002240D2" w:rsidRDefault="0046122F" w:rsidP="0046122F">
            <w:pPr>
              <w:spacing w:before="60" w:after="60" w:line="240" w:lineRule="auto"/>
              <w:rPr>
                <w:sz w:val="18"/>
                <w:szCs w:val="18"/>
                <w:lang w:val="hr-HR"/>
              </w:rPr>
            </w:pPr>
            <w:r>
              <w:rPr>
                <w:sz w:val="18"/>
                <w:szCs w:val="18"/>
                <w:lang w:val="hr-HR"/>
              </w:rPr>
              <w:t>2021.</w:t>
            </w:r>
          </w:p>
        </w:tc>
        <w:tc>
          <w:tcPr>
            <w:tcW w:w="0" w:type="auto"/>
            <w:shd w:val="clear" w:color="auto" w:fill="auto"/>
          </w:tcPr>
          <w:p w14:paraId="3116A6D4" w14:textId="7E3F7BCC" w:rsidR="0046122F" w:rsidRPr="002240D2" w:rsidRDefault="0046122F" w:rsidP="0046122F">
            <w:pPr>
              <w:spacing w:before="60" w:after="60" w:line="240" w:lineRule="auto"/>
              <w:rPr>
                <w:sz w:val="18"/>
                <w:szCs w:val="18"/>
                <w:lang w:val="hr-HR"/>
              </w:rPr>
            </w:pPr>
            <w:r w:rsidRPr="0046122F">
              <w:rPr>
                <w:sz w:val="18"/>
                <w:szCs w:val="18"/>
                <w:lang w:val="hr-HR"/>
              </w:rPr>
              <w:t>1.720.822</w:t>
            </w:r>
          </w:p>
        </w:tc>
        <w:tc>
          <w:tcPr>
            <w:tcW w:w="0" w:type="auto"/>
            <w:shd w:val="clear" w:color="auto" w:fill="auto"/>
          </w:tcPr>
          <w:p w14:paraId="4D0AE86F" w14:textId="58A282A5" w:rsidR="0046122F" w:rsidRPr="002240D2" w:rsidRDefault="0046122F" w:rsidP="0046122F">
            <w:pPr>
              <w:spacing w:before="60" w:after="60" w:line="240" w:lineRule="auto"/>
              <w:rPr>
                <w:sz w:val="18"/>
                <w:szCs w:val="18"/>
                <w:lang w:val="hr-HR"/>
              </w:rPr>
            </w:pPr>
            <w:r w:rsidRPr="0046122F">
              <w:rPr>
                <w:sz w:val="18"/>
                <w:szCs w:val="18"/>
                <w:lang w:val="hr-HR"/>
              </w:rPr>
              <w:t>Prikupljanje podataka - izvještaji Korisnika</w:t>
            </w:r>
          </w:p>
        </w:tc>
        <w:tc>
          <w:tcPr>
            <w:tcW w:w="0" w:type="auto"/>
          </w:tcPr>
          <w:p w14:paraId="3683C6DD" w14:textId="77777777" w:rsidR="0046122F" w:rsidRPr="002240D2" w:rsidRDefault="0046122F" w:rsidP="0046122F">
            <w:pPr>
              <w:spacing w:before="60" w:after="60" w:line="240" w:lineRule="auto"/>
              <w:rPr>
                <w:lang w:val="hr-HR"/>
              </w:rPr>
            </w:pPr>
          </w:p>
        </w:tc>
      </w:tr>
      <w:tr w:rsidR="00412CD8" w:rsidRPr="004833B6" w14:paraId="713871AB" w14:textId="77777777" w:rsidTr="00412CD8">
        <w:trPr>
          <w:trHeight w:val="227"/>
        </w:trPr>
        <w:tc>
          <w:tcPr>
            <w:tcW w:w="0" w:type="auto"/>
          </w:tcPr>
          <w:p w14:paraId="6834043E" w14:textId="427CF093" w:rsidR="00412CD8" w:rsidRPr="002240D2" w:rsidRDefault="00096197" w:rsidP="00412CD8">
            <w:pPr>
              <w:spacing w:before="60" w:after="60" w:line="240" w:lineRule="auto"/>
              <w:rPr>
                <w:lang w:val="hr-HR"/>
              </w:rPr>
            </w:pPr>
            <w:r w:rsidRPr="002240D2">
              <w:rPr>
                <w:sz w:val="18"/>
                <w:szCs w:val="18"/>
                <w:lang w:val="hr-HR"/>
              </w:rPr>
              <w:t>3.</w:t>
            </w:r>
          </w:p>
        </w:tc>
        <w:tc>
          <w:tcPr>
            <w:tcW w:w="0" w:type="auto"/>
          </w:tcPr>
          <w:p w14:paraId="2E939D9C" w14:textId="410EC3AD" w:rsidR="00412CD8" w:rsidRPr="002240D2" w:rsidRDefault="00F632F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p>
        </w:tc>
        <w:tc>
          <w:tcPr>
            <w:tcW w:w="0" w:type="auto"/>
          </w:tcPr>
          <w:p w14:paraId="70123067" w14:textId="03DA5626" w:rsidR="00412CD8" w:rsidRPr="002240D2" w:rsidRDefault="007F430C" w:rsidP="00412CD8">
            <w:pPr>
              <w:spacing w:before="60" w:after="60" w:line="240" w:lineRule="auto"/>
              <w:rPr>
                <w:lang w:val="hr-HR"/>
              </w:rPr>
            </w:pPr>
            <w:r w:rsidRPr="005C0EF9">
              <w:rPr>
                <w:sz w:val="18"/>
                <w:szCs w:val="18"/>
                <w:lang w:val="hr-HR"/>
              </w:rPr>
              <w:t>KF</w:t>
            </w:r>
          </w:p>
        </w:tc>
        <w:tc>
          <w:tcPr>
            <w:tcW w:w="0" w:type="auto"/>
          </w:tcPr>
          <w:p w14:paraId="04D7CB3E" w14:textId="2EB339AD" w:rsidR="00412CD8" w:rsidRPr="002240D2" w:rsidRDefault="00096197" w:rsidP="00412CD8">
            <w:pPr>
              <w:spacing w:before="60" w:after="60" w:line="240" w:lineRule="auto"/>
              <w:rPr>
                <w:lang w:val="hr-HR"/>
              </w:rPr>
            </w:pPr>
            <w:r w:rsidRPr="002240D2">
              <w:rPr>
                <w:sz w:val="18"/>
                <w:szCs w:val="18"/>
                <w:lang w:val="hr-HR"/>
              </w:rPr>
              <w:t>Manje razvijene</w:t>
            </w:r>
          </w:p>
        </w:tc>
        <w:tc>
          <w:tcPr>
            <w:tcW w:w="0" w:type="auto"/>
          </w:tcPr>
          <w:p w14:paraId="659CCBAF" w14:textId="1FD1F72C" w:rsidR="00412CD8" w:rsidRPr="002240D2" w:rsidRDefault="00096197" w:rsidP="00412CD8">
            <w:pPr>
              <w:spacing w:before="60" w:after="60" w:line="240" w:lineRule="auto"/>
              <w:rPr>
                <w:lang w:val="hr-HR"/>
              </w:rPr>
            </w:pPr>
            <w:r w:rsidRPr="002240D2">
              <w:rPr>
                <w:sz w:val="18"/>
                <w:szCs w:val="18"/>
                <w:lang w:val="hr-HR"/>
              </w:rPr>
              <w:t>RCR43</w:t>
            </w:r>
          </w:p>
        </w:tc>
        <w:tc>
          <w:tcPr>
            <w:tcW w:w="0" w:type="auto"/>
            <w:shd w:val="clear" w:color="auto" w:fill="auto"/>
          </w:tcPr>
          <w:p w14:paraId="4B3EE153" w14:textId="03FA6C06" w:rsidR="00412CD8" w:rsidRPr="002240D2" w:rsidRDefault="005749A4" w:rsidP="00412CD8">
            <w:pPr>
              <w:spacing w:before="60" w:after="60" w:line="240" w:lineRule="auto"/>
              <w:rPr>
                <w:lang w:val="hr-HR"/>
              </w:rPr>
            </w:pPr>
            <w:r w:rsidRPr="002240D2">
              <w:rPr>
                <w:sz w:val="18"/>
                <w:szCs w:val="18"/>
                <w:lang w:val="hr-HR"/>
              </w:rPr>
              <w:t>Gubici vode u distribucijskim sustavima javne vodoopskrbne mreže</w:t>
            </w:r>
          </w:p>
        </w:tc>
        <w:tc>
          <w:tcPr>
            <w:tcW w:w="0" w:type="auto"/>
          </w:tcPr>
          <w:p w14:paraId="46570472" w14:textId="6C1155F6" w:rsidR="00412CD8" w:rsidRPr="002240D2" w:rsidRDefault="00485AB5" w:rsidP="00412CD8">
            <w:pPr>
              <w:spacing w:before="60" w:after="60" w:line="240" w:lineRule="auto"/>
              <w:rPr>
                <w:lang w:val="hr-HR"/>
              </w:rPr>
            </w:pPr>
            <w:r w:rsidRPr="002240D2">
              <w:rPr>
                <w:sz w:val="18"/>
                <w:szCs w:val="18"/>
                <w:lang w:val="hr-HR"/>
              </w:rPr>
              <w:t>kubični metri na godinu</w:t>
            </w:r>
          </w:p>
        </w:tc>
        <w:tc>
          <w:tcPr>
            <w:tcW w:w="0" w:type="auto"/>
          </w:tcPr>
          <w:p w14:paraId="13525458" w14:textId="53D82654" w:rsidR="00412CD8" w:rsidRPr="002240D2" w:rsidRDefault="00434C51" w:rsidP="00412CD8">
            <w:pPr>
              <w:spacing w:before="60" w:after="60" w:line="240" w:lineRule="auto"/>
              <w:rPr>
                <w:sz w:val="18"/>
                <w:szCs w:val="18"/>
                <w:lang w:val="hr-HR"/>
              </w:rPr>
            </w:pPr>
            <w:r>
              <w:rPr>
                <w:sz w:val="18"/>
                <w:szCs w:val="18"/>
                <w:lang w:val="hr-HR"/>
              </w:rPr>
              <w:t>460.000</w:t>
            </w:r>
          </w:p>
        </w:tc>
        <w:tc>
          <w:tcPr>
            <w:tcW w:w="0" w:type="auto"/>
          </w:tcPr>
          <w:p w14:paraId="587A8005" w14:textId="427FC72F" w:rsidR="00412CD8" w:rsidRPr="002240D2" w:rsidRDefault="00434C51" w:rsidP="00412CD8">
            <w:pPr>
              <w:spacing w:before="60" w:after="60" w:line="240" w:lineRule="auto"/>
              <w:rPr>
                <w:sz w:val="18"/>
                <w:szCs w:val="18"/>
                <w:lang w:val="hr-HR"/>
              </w:rPr>
            </w:pPr>
            <w:r>
              <w:rPr>
                <w:sz w:val="18"/>
                <w:szCs w:val="18"/>
                <w:lang w:val="hr-HR"/>
              </w:rPr>
              <w:t>2018.</w:t>
            </w:r>
          </w:p>
        </w:tc>
        <w:tc>
          <w:tcPr>
            <w:tcW w:w="0" w:type="auto"/>
            <w:shd w:val="clear" w:color="auto" w:fill="auto"/>
          </w:tcPr>
          <w:p w14:paraId="6E8E27AA" w14:textId="1F7DB396" w:rsidR="00412CD8" w:rsidRPr="002240D2" w:rsidRDefault="00434C51" w:rsidP="00412CD8">
            <w:pPr>
              <w:spacing w:before="60" w:after="60" w:line="240" w:lineRule="auto"/>
              <w:rPr>
                <w:sz w:val="18"/>
                <w:szCs w:val="18"/>
                <w:lang w:val="hr-HR"/>
              </w:rPr>
            </w:pPr>
            <w:r>
              <w:rPr>
                <w:sz w:val="18"/>
                <w:szCs w:val="18"/>
                <w:lang w:val="hr-HR"/>
              </w:rPr>
              <w:t>440.879</w:t>
            </w:r>
          </w:p>
        </w:tc>
        <w:tc>
          <w:tcPr>
            <w:tcW w:w="0" w:type="auto"/>
            <w:shd w:val="clear" w:color="auto" w:fill="auto"/>
          </w:tcPr>
          <w:p w14:paraId="5E949B85" w14:textId="77777777" w:rsidR="00412CD8" w:rsidRPr="002240D2" w:rsidRDefault="00412CD8" w:rsidP="00412CD8">
            <w:pPr>
              <w:spacing w:before="60" w:after="60" w:line="240" w:lineRule="auto"/>
              <w:rPr>
                <w:lang w:val="hr-HR"/>
              </w:rPr>
            </w:pPr>
          </w:p>
        </w:tc>
        <w:tc>
          <w:tcPr>
            <w:tcW w:w="0" w:type="auto"/>
          </w:tcPr>
          <w:p w14:paraId="061F136A" w14:textId="77777777" w:rsidR="00412CD8" w:rsidRPr="002240D2" w:rsidRDefault="00412CD8" w:rsidP="00412CD8">
            <w:pPr>
              <w:spacing w:before="60" w:after="60" w:line="240" w:lineRule="auto"/>
              <w:rPr>
                <w:lang w:val="hr-HR"/>
              </w:rPr>
            </w:pPr>
          </w:p>
        </w:tc>
      </w:tr>
    </w:tbl>
    <w:p w14:paraId="3BABEF70" w14:textId="77777777" w:rsidR="005F6377" w:rsidRPr="002240D2" w:rsidRDefault="005F6377" w:rsidP="00412CD8">
      <w:pPr>
        <w:rPr>
          <w:lang w:val="hr-HR"/>
        </w:rPr>
      </w:pPr>
    </w:p>
    <w:p w14:paraId="4A5F8001" w14:textId="77777777" w:rsidR="0054520A" w:rsidRPr="002240D2" w:rsidRDefault="0054520A" w:rsidP="00094E89">
      <w:pPr>
        <w:pStyle w:val="Heading1"/>
        <w:numPr>
          <w:ilvl w:val="0"/>
          <w:numId w:val="0"/>
        </w:numPr>
        <w:ind w:left="850"/>
        <w:rPr>
          <w:lang w:val="hr-HR"/>
        </w:rPr>
      </w:pPr>
      <w:r w:rsidRPr="002240D2">
        <w:rPr>
          <w:lang w:val="hr-HR"/>
        </w:rPr>
        <w:lastRenderedPageBreak/>
        <w:t>2.1.1.1.3.</w:t>
      </w:r>
      <w:r w:rsidRPr="002240D2">
        <w:rPr>
          <w:lang w:val="hr-HR"/>
        </w:rPr>
        <w:tab/>
        <w:t>Okvirna raščlamba programiranih sredstava (EU) prema vrsti intervencije (nije primjenjivo na fond EFPRA)</w:t>
      </w:r>
    </w:p>
    <w:p w14:paraId="4CBE7D5B" w14:textId="77777777" w:rsidR="0054520A" w:rsidRPr="002240D2" w:rsidRDefault="0054520A" w:rsidP="00094E89">
      <w:pPr>
        <w:pStyle w:val="Norm1"/>
      </w:pPr>
      <w:r w:rsidRPr="002240D2">
        <w:t xml:space="preserve">Upućivanje: članak 22.stavak 3. točka (d) </w:t>
      </w:r>
      <w:proofErr w:type="spellStart"/>
      <w:r w:rsidRPr="002240D2">
        <w:t>podtočka</w:t>
      </w:r>
      <w:proofErr w:type="spellEnd"/>
      <w:r w:rsidRPr="002240D2">
        <w:t xml:space="preserve"> viii UZO-a</w:t>
      </w:r>
    </w:p>
    <w:p w14:paraId="42DBE17A" w14:textId="7139D446" w:rsidR="0054520A" w:rsidRPr="002240D2" w:rsidRDefault="0054520A" w:rsidP="00094E89">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60"/>
        <w:gridCol w:w="2337"/>
        <w:gridCol w:w="2234"/>
        <w:gridCol w:w="1311"/>
        <w:gridCol w:w="1944"/>
      </w:tblGrid>
      <w:tr w:rsidR="00412CD8" w:rsidRPr="004833B6" w14:paraId="20C5573C" w14:textId="77777777" w:rsidTr="004865A3">
        <w:tc>
          <w:tcPr>
            <w:tcW w:w="730" w:type="pct"/>
            <w:vAlign w:val="center"/>
          </w:tcPr>
          <w:p w14:paraId="68B393A1" w14:textId="3493FEF9" w:rsidR="00412CD8" w:rsidRPr="002240D2" w:rsidRDefault="00BC5471" w:rsidP="00412CD8">
            <w:pPr>
              <w:spacing w:before="60" w:after="60" w:line="240" w:lineRule="auto"/>
              <w:jc w:val="center"/>
              <w:rPr>
                <w:lang w:val="hr-HR"/>
              </w:rPr>
            </w:pPr>
            <w:r w:rsidRPr="002240D2">
              <w:rPr>
                <w:lang w:val="hr-HR"/>
              </w:rPr>
              <w:t>Prioritet br.</w:t>
            </w:r>
          </w:p>
        </w:tc>
        <w:tc>
          <w:tcPr>
            <w:tcW w:w="378" w:type="pct"/>
            <w:vAlign w:val="center"/>
          </w:tcPr>
          <w:p w14:paraId="4C337CE7" w14:textId="4AEA1203" w:rsidR="00412CD8" w:rsidRPr="002240D2" w:rsidRDefault="00F60408" w:rsidP="00412CD8">
            <w:pPr>
              <w:spacing w:before="60" w:after="60" w:line="240" w:lineRule="auto"/>
              <w:jc w:val="center"/>
              <w:rPr>
                <w:lang w:val="hr-HR"/>
              </w:rPr>
            </w:pPr>
            <w:r w:rsidRPr="002240D2">
              <w:rPr>
                <w:lang w:val="hr-HR"/>
              </w:rPr>
              <w:t>Fond</w:t>
            </w:r>
          </w:p>
        </w:tc>
        <w:tc>
          <w:tcPr>
            <w:tcW w:w="1162" w:type="pct"/>
            <w:vAlign w:val="center"/>
          </w:tcPr>
          <w:p w14:paraId="6E4B7598" w14:textId="76134457" w:rsidR="00412CD8" w:rsidRPr="002240D2" w:rsidRDefault="006C542C" w:rsidP="00412CD8">
            <w:pPr>
              <w:spacing w:before="60" w:after="60" w:line="240" w:lineRule="auto"/>
              <w:jc w:val="center"/>
              <w:rPr>
                <w:lang w:val="hr-HR"/>
              </w:rPr>
            </w:pPr>
            <w:r w:rsidRPr="002240D2">
              <w:rPr>
                <w:lang w:val="hr-HR"/>
              </w:rPr>
              <w:t>Kategorije regija</w:t>
            </w:r>
          </w:p>
        </w:tc>
        <w:tc>
          <w:tcPr>
            <w:tcW w:w="1111" w:type="pct"/>
            <w:vAlign w:val="center"/>
          </w:tcPr>
          <w:p w14:paraId="5FEB3397"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652" w:type="pct"/>
            <w:vAlign w:val="center"/>
          </w:tcPr>
          <w:p w14:paraId="5D270CEF" w14:textId="74643045" w:rsidR="00412CD8" w:rsidRPr="002240D2" w:rsidRDefault="00BC5471" w:rsidP="00412CD8">
            <w:pPr>
              <w:spacing w:before="60" w:after="60" w:line="240" w:lineRule="auto"/>
              <w:jc w:val="center"/>
              <w:rPr>
                <w:lang w:val="hr-HR"/>
              </w:rPr>
            </w:pPr>
            <w:r w:rsidRPr="002240D2">
              <w:rPr>
                <w:lang w:val="hr-HR"/>
              </w:rPr>
              <w:t>Kod</w:t>
            </w:r>
          </w:p>
        </w:tc>
        <w:tc>
          <w:tcPr>
            <w:tcW w:w="967" w:type="pct"/>
            <w:vAlign w:val="center"/>
          </w:tcPr>
          <w:p w14:paraId="3E2807F0" w14:textId="7E23E693" w:rsidR="00412CD8" w:rsidRPr="002240D2" w:rsidRDefault="00BC5471" w:rsidP="00412CD8">
            <w:pPr>
              <w:spacing w:before="60" w:after="60" w:line="240" w:lineRule="auto"/>
              <w:jc w:val="center"/>
              <w:rPr>
                <w:lang w:val="hr-HR"/>
              </w:rPr>
            </w:pPr>
            <w:r w:rsidRPr="002240D2">
              <w:rPr>
                <w:lang w:val="hr-HR"/>
              </w:rPr>
              <w:t>Iznos (EUR)</w:t>
            </w:r>
          </w:p>
        </w:tc>
      </w:tr>
      <w:tr w:rsidR="00412CD8" w:rsidRPr="004833B6" w14:paraId="703F20FF" w14:textId="77777777" w:rsidTr="004865A3">
        <w:tc>
          <w:tcPr>
            <w:tcW w:w="730" w:type="pct"/>
          </w:tcPr>
          <w:p w14:paraId="4DB0527E" w14:textId="07ACD9E8" w:rsidR="00412CD8" w:rsidRPr="002240D2" w:rsidRDefault="00D96207" w:rsidP="00412CD8">
            <w:pPr>
              <w:spacing w:before="60" w:after="60" w:line="240" w:lineRule="auto"/>
              <w:rPr>
                <w:lang w:val="hr-HR"/>
              </w:rPr>
            </w:pPr>
            <w:r w:rsidRPr="002240D2">
              <w:rPr>
                <w:sz w:val="18"/>
                <w:szCs w:val="18"/>
                <w:lang w:val="hr-HR"/>
              </w:rPr>
              <w:t>3.</w:t>
            </w:r>
          </w:p>
        </w:tc>
        <w:tc>
          <w:tcPr>
            <w:tcW w:w="378" w:type="pct"/>
          </w:tcPr>
          <w:p w14:paraId="0059805F" w14:textId="6A27962A" w:rsidR="00412CD8" w:rsidRPr="002240D2" w:rsidRDefault="00840EA0" w:rsidP="00412CD8">
            <w:pPr>
              <w:spacing w:before="60" w:after="60" w:line="240" w:lineRule="auto"/>
              <w:rPr>
                <w:lang w:val="hr-HR"/>
              </w:rPr>
            </w:pPr>
            <w:r>
              <w:rPr>
                <w:sz w:val="18"/>
                <w:szCs w:val="18"/>
                <w:lang w:val="hr-HR"/>
              </w:rPr>
              <w:t>KF</w:t>
            </w:r>
          </w:p>
        </w:tc>
        <w:tc>
          <w:tcPr>
            <w:tcW w:w="1162" w:type="pct"/>
          </w:tcPr>
          <w:p w14:paraId="049E72C4" w14:textId="10624723" w:rsidR="00412CD8" w:rsidRPr="002240D2" w:rsidRDefault="00D96207" w:rsidP="00412CD8">
            <w:pPr>
              <w:spacing w:before="60" w:after="60" w:line="240" w:lineRule="auto"/>
              <w:rPr>
                <w:lang w:val="hr-HR"/>
              </w:rPr>
            </w:pPr>
            <w:r w:rsidRPr="002240D2">
              <w:rPr>
                <w:sz w:val="18"/>
                <w:szCs w:val="18"/>
                <w:lang w:val="hr-HR"/>
              </w:rPr>
              <w:t>Manje razvijene</w:t>
            </w:r>
          </w:p>
        </w:tc>
        <w:tc>
          <w:tcPr>
            <w:tcW w:w="1111" w:type="pct"/>
          </w:tcPr>
          <w:p w14:paraId="4DA569CC" w14:textId="2FD64A21" w:rsidR="00412CD8" w:rsidRPr="002240D2" w:rsidRDefault="00F632F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r w:rsidR="00790F4B" w:rsidRPr="002240D2">
              <w:rPr>
                <w:sz w:val="18"/>
                <w:szCs w:val="18"/>
                <w:lang w:val="hr-HR"/>
              </w:rPr>
              <w:t>Promicanje pristupa vodi i održivog upravljanja vodama</w:t>
            </w:r>
          </w:p>
        </w:tc>
        <w:tc>
          <w:tcPr>
            <w:tcW w:w="652" w:type="pct"/>
          </w:tcPr>
          <w:p w14:paraId="0F05AC2D" w14:textId="77777777" w:rsidR="00D03424" w:rsidRDefault="00735052" w:rsidP="00412CD8">
            <w:pPr>
              <w:spacing w:before="60" w:after="60" w:line="240" w:lineRule="auto"/>
              <w:rPr>
                <w:sz w:val="18"/>
                <w:szCs w:val="18"/>
                <w:lang w:val="hr-HR"/>
              </w:rPr>
            </w:pPr>
            <w:r w:rsidRPr="00735052">
              <w:rPr>
                <w:sz w:val="18"/>
                <w:szCs w:val="18"/>
                <w:lang w:val="hr-HR"/>
              </w:rPr>
              <w:t>063 Osiguravanje vode za ljudsku upotrebu (infrastruktura za crpljenje, obradu, skladištenje i distribuciju, mjere za učinkovitost, opskrba pitkom vodom) u skladu s kriterijem učinkovitosti</w:t>
            </w:r>
          </w:p>
          <w:p w14:paraId="5DD89FD8" w14:textId="4761CD1A" w:rsidR="00412CD8" w:rsidRPr="002240D2" w:rsidRDefault="00412CD8" w:rsidP="00412CD8">
            <w:pPr>
              <w:spacing w:before="60" w:after="60" w:line="240" w:lineRule="auto"/>
              <w:rPr>
                <w:lang w:val="hr-HR"/>
              </w:rPr>
            </w:pPr>
          </w:p>
        </w:tc>
        <w:tc>
          <w:tcPr>
            <w:tcW w:w="967" w:type="pct"/>
          </w:tcPr>
          <w:p w14:paraId="5A790845" w14:textId="06CA3F1B" w:rsidR="00412CD8" w:rsidRPr="002240D2" w:rsidRDefault="00166111" w:rsidP="00412CD8">
            <w:pPr>
              <w:spacing w:before="60" w:after="60" w:line="240" w:lineRule="auto"/>
              <w:rPr>
                <w:lang w:val="hr-HR"/>
              </w:rPr>
            </w:pPr>
            <w:r w:rsidRPr="00166111">
              <w:rPr>
                <w:sz w:val="18"/>
                <w:szCs w:val="18"/>
                <w:lang w:val="hr-HR"/>
              </w:rPr>
              <w:t>160</w:t>
            </w:r>
            <w:r>
              <w:rPr>
                <w:sz w:val="18"/>
                <w:szCs w:val="18"/>
                <w:lang w:val="hr-HR"/>
              </w:rPr>
              <w:t>.</w:t>
            </w:r>
            <w:r w:rsidRPr="00166111">
              <w:rPr>
                <w:sz w:val="18"/>
                <w:szCs w:val="18"/>
                <w:lang w:val="hr-HR"/>
              </w:rPr>
              <w:t>384</w:t>
            </w:r>
            <w:r>
              <w:rPr>
                <w:sz w:val="18"/>
                <w:szCs w:val="18"/>
                <w:lang w:val="hr-HR"/>
              </w:rPr>
              <w:t>.</w:t>
            </w:r>
            <w:r w:rsidRPr="00166111">
              <w:rPr>
                <w:sz w:val="18"/>
                <w:szCs w:val="18"/>
                <w:lang w:val="hr-HR"/>
              </w:rPr>
              <w:t>615</w:t>
            </w:r>
          </w:p>
        </w:tc>
      </w:tr>
      <w:tr w:rsidR="00BC621D" w:rsidRPr="004833B6" w14:paraId="45B854B3" w14:textId="77777777" w:rsidTr="004865A3">
        <w:tc>
          <w:tcPr>
            <w:tcW w:w="730" w:type="pct"/>
          </w:tcPr>
          <w:p w14:paraId="1BFB59E1" w14:textId="586F128E" w:rsidR="00BC621D" w:rsidRPr="002240D2" w:rsidRDefault="00BC621D" w:rsidP="00BC621D">
            <w:pPr>
              <w:spacing w:before="60" w:after="60" w:line="240" w:lineRule="auto"/>
              <w:rPr>
                <w:sz w:val="18"/>
                <w:szCs w:val="18"/>
                <w:lang w:val="hr-HR"/>
              </w:rPr>
            </w:pPr>
            <w:r w:rsidRPr="002240D2">
              <w:rPr>
                <w:sz w:val="18"/>
                <w:szCs w:val="18"/>
                <w:lang w:val="hr-HR"/>
              </w:rPr>
              <w:t>3.</w:t>
            </w:r>
          </w:p>
        </w:tc>
        <w:tc>
          <w:tcPr>
            <w:tcW w:w="378" w:type="pct"/>
          </w:tcPr>
          <w:p w14:paraId="14B3BECB" w14:textId="3827A3C8" w:rsidR="00BC621D" w:rsidRDefault="00BC621D" w:rsidP="00BC621D">
            <w:pPr>
              <w:spacing w:before="60" w:after="60" w:line="240" w:lineRule="auto"/>
              <w:rPr>
                <w:sz w:val="18"/>
                <w:szCs w:val="18"/>
                <w:lang w:val="hr-HR"/>
              </w:rPr>
            </w:pPr>
            <w:r>
              <w:rPr>
                <w:sz w:val="18"/>
                <w:szCs w:val="18"/>
                <w:lang w:val="hr-HR"/>
              </w:rPr>
              <w:t>KF</w:t>
            </w:r>
          </w:p>
        </w:tc>
        <w:tc>
          <w:tcPr>
            <w:tcW w:w="1162" w:type="pct"/>
          </w:tcPr>
          <w:p w14:paraId="4EAB321C" w14:textId="63C31375" w:rsidR="00BC621D" w:rsidRPr="002240D2" w:rsidRDefault="00BC621D" w:rsidP="00BC621D">
            <w:pPr>
              <w:spacing w:before="60" w:after="60" w:line="240" w:lineRule="auto"/>
              <w:rPr>
                <w:sz w:val="18"/>
                <w:szCs w:val="18"/>
                <w:lang w:val="hr-HR"/>
              </w:rPr>
            </w:pPr>
            <w:r w:rsidRPr="002240D2">
              <w:rPr>
                <w:sz w:val="18"/>
                <w:szCs w:val="18"/>
                <w:lang w:val="hr-HR"/>
              </w:rPr>
              <w:t>Manje razvijene</w:t>
            </w:r>
          </w:p>
        </w:tc>
        <w:tc>
          <w:tcPr>
            <w:tcW w:w="1111" w:type="pct"/>
          </w:tcPr>
          <w:p w14:paraId="18AE3723" w14:textId="4DCE6D9C" w:rsidR="00BC621D" w:rsidRPr="002240D2" w:rsidRDefault="00BC621D" w:rsidP="00BC621D">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r w:rsidRPr="002240D2">
              <w:rPr>
                <w:sz w:val="18"/>
                <w:szCs w:val="18"/>
                <w:lang w:val="hr-HR"/>
              </w:rPr>
              <w:t>Promicanje pristupa vodi i održivog upravljanja vodama</w:t>
            </w:r>
          </w:p>
        </w:tc>
        <w:tc>
          <w:tcPr>
            <w:tcW w:w="652" w:type="pct"/>
          </w:tcPr>
          <w:p w14:paraId="6E8600D2" w14:textId="6DE2D98E" w:rsidR="00BC621D" w:rsidRPr="00735052" w:rsidRDefault="008D3CF6" w:rsidP="00BC621D">
            <w:pPr>
              <w:spacing w:before="60" w:after="60" w:line="240" w:lineRule="auto"/>
              <w:rPr>
                <w:sz w:val="18"/>
                <w:szCs w:val="18"/>
                <w:lang w:val="hr-HR"/>
              </w:rPr>
            </w:pPr>
            <w:r w:rsidRPr="008D3CF6">
              <w:rPr>
                <w:sz w:val="18"/>
                <w:szCs w:val="18"/>
                <w:lang w:val="hr-HR"/>
              </w:rPr>
              <w:t>064 Vodno gospodarstvo i očuvanje vodnih resursa (uključujući upravljanje riječnim slivovima, specifične mjere za prilagodbu klimatskim promjenama, ponovnu upotrebu i smanjenje propuštanja)</w:t>
            </w:r>
          </w:p>
        </w:tc>
        <w:tc>
          <w:tcPr>
            <w:tcW w:w="967" w:type="pct"/>
          </w:tcPr>
          <w:p w14:paraId="25DA6097" w14:textId="3D919C62" w:rsidR="00BC621D" w:rsidRPr="001A40DD" w:rsidRDefault="00D33960" w:rsidP="00BC621D">
            <w:pPr>
              <w:spacing w:before="60" w:after="60" w:line="240" w:lineRule="auto"/>
              <w:rPr>
                <w:sz w:val="18"/>
                <w:szCs w:val="18"/>
                <w:lang w:val="hr-HR"/>
              </w:rPr>
            </w:pPr>
            <w:r w:rsidRPr="00D33960">
              <w:rPr>
                <w:sz w:val="18"/>
                <w:szCs w:val="18"/>
                <w:lang w:val="hr-HR"/>
              </w:rPr>
              <w:t>56</w:t>
            </w:r>
            <w:r>
              <w:rPr>
                <w:sz w:val="18"/>
                <w:szCs w:val="18"/>
                <w:lang w:val="hr-HR"/>
              </w:rPr>
              <w:t>.</w:t>
            </w:r>
            <w:r w:rsidRPr="00D33960">
              <w:rPr>
                <w:sz w:val="18"/>
                <w:szCs w:val="18"/>
                <w:lang w:val="hr-HR"/>
              </w:rPr>
              <w:t>606</w:t>
            </w:r>
            <w:r>
              <w:rPr>
                <w:sz w:val="18"/>
                <w:szCs w:val="18"/>
                <w:lang w:val="hr-HR"/>
              </w:rPr>
              <w:t>.</w:t>
            </w:r>
            <w:r w:rsidRPr="00D33960">
              <w:rPr>
                <w:sz w:val="18"/>
                <w:szCs w:val="18"/>
                <w:lang w:val="hr-HR"/>
              </w:rPr>
              <w:t>335</w:t>
            </w:r>
          </w:p>
        </w:tc>
      </w:tr>
      <w:tr w:rsidR="00BC621D" w:rsidRPr="004833B6" w14:paraId="4C2F7A66" w14:textId="77777777" w:rsidTr="004865A3">
        <w:tc>
          <w:tcPr>
            <w:tcW w:w="730" w:type="pct"/>
          </w:tcPr>
          <w:p w14:paraId="69A10987" w14:textId="6AD9F390" w:rsidR="00BC621D" w:rsidRPr="002240D2" w:rsidRDefault="00BC621D" w:rsidP="00BC621D">
            <w:pPr>
              <w:spacing w:before="60" w:after="60" w:line="240" w:lineRule="auto"/>
              <w:rPr>
                <w:sz w:val="18"/>
                <w:szCs w:val="18"/>
                <w:lang w:val="hr-HR"/>
              </w:rPr>
            </w:pPr>
            <w:r w:rsidRPr="002240D2">
              <w:rPr>
                <w:sz w:val="18"/>
                <w:szCs w:val="18"/>
                <w:lang w:val="hr-HR"/>
              </w:rPr>
              <w:t>3.</w:t>
            </w:r>
          </w:p>
        </w:tc>
        <w:tc>
          <w:tcPr>
            <w:tcW w:w="378" w:type="pct"/>
          </w:tcPr>
          <w:p w14:paraId="61F77DB2" w14:textId="55CA34EA" w:rsidR="00BC621D" w:rsidRPr="002240D2" w:rsidRDefault="00BC621D" w:rsidP="00BC621D">
            <w:pPr>
              <w:spacing w:before="60" w:after="60" w:line="240" w:lineRule="auto"/>
              <w:rPr>
                <w:sz w:val="18"/>
                <w:szCs w:val="18"/>
                <w:lang w:val="hr-HR"/>
              </w:rPr>
            </w:pPr>
            <w:r w:rsidRPr="002240D2">
              <w:rPr>
                <w:sz w:val="18"/>
                <w:szCs w:val="18"/>
                <w:lang w:val="hr-HR"/>
              </w:rPr>
              <w:t>KF</w:t>
            </w:r>
          </w:p>
        </w:tc>
        <w:tc>
          <w:tcPr>
            <w:tcW w:w="1162" w:type="pct"/>
          </w:tcPr>
          <w:p w14:paraId="6E9E06F4" w14:textId="311E407F" w:rsidR="00BC621D" w:rsidRPr="002240D2" w:rsidRDefault="00BC621D" w:rsidP="00BC621D">
            <w:pPr>
              <w:spacing w:before="60" w:after="60" w:line="240" w:lineRule="auto"/>
              <w:rPr>
                <w:sz w:val="18"/>
                <w:szCs w:val="18"/>
                <w:lang w:val="hr-HR"/>
              </w:rPr>
            </w:pPr>
            <w:r w:rsidRPr="002240D2">
              <w:rPr>
                <w:sz w:val="18"/>
                <w:szCs w:val="18"/>
                <w:lang w:val="hr-HR"/>
              </w:rPr>
              <w:t>Manje razvijene</w:t>
            </w:r>
          </w:p>
        </w:tc>
        <w:tc>
          <w:tcPr>
            <w:tcW w:w="1111" w:type="pct"/>
          </w:tcPr>
          <w:p w14:paraId="3F7DB10E" w14:textId="0DFAF773" w:rsidR="00BC621D" w:rsidRPr="002240D2" w:rsidRDefault="00BC621D" w:rsidP="00BC621D">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r w:rsidRPr="002240D2">
              <w:rPr>
                <w:sz w:val="18"/>
                <w:szCs w:val="18"/>
                <w:lang w:val="hr-HR"/>
              </w:rPr>
              <w:t>Promicanje pristupa vodi i održivog upravljanja vodama</w:t>
            </w:r>
          </w:p>
        </w:tc>
        <w:tc>
          <w:tcPr>
            <w:tcW w:w="652" w:type="pct"/>
          </w:tcPr>
          <w:p w14:paraId="45659B89" w14:textId="77777777" w:rsidR="00BC621D" w:rsidRDefault="00BC621D" w:rsidP="00BC621D">
            <w:pPr>
              <w:spacing w:before="60" w:after="60" w:line="240" w:lineRule="auto"/>
              <w:rPr>
                <w:sz w:val="18"/>
                <w:szCs w:val="18"/>
                <w:lang w:val="hr-HR"/>
              </w:rPr>
            </w:pPr>
            <w:r w:rsidRPr="00D03424">
              <w:rPr>
                <w:sz w:val="18"/>
                <w:szCs w:val="18"/>
                <w:lang w:val="hr-HR"/>
              </w:rPr>
              <w:t>065 Odvodnja i pročišćavanje otpadnih voda</w:t>
            </w:r>
          </w:p>
          <w:p w14:paraId="53FE4E03" w14:textId="347B4326" w:rsidR="00BC621D" w:rsidRPr="002240D2" w:rsidRDefault="00BC621D" w:rsidP="00BC621D">
            <w:pPr>
              <w:spacing w:before="60" w:after="60" w:line="240" w:lineRule="auto"/>
              <w:rPr>
                <w:sz w:val="18"/>
                <w:szCs w:val="18"/>
                <w:lang w:val="hr-HR"/>
              </w:rPr>
            </w:pPr>
          </w:p>
        </w:tc>
        <w:tc>
          <w:tcPr>
            <w:tcW w:w="967" w:type="pct"/>
          </w:tcPr>
          <w:p w14:paraId="7F2EEFA9" w14:textId="77777777" w:rsidR="00BC621D" w:rsidRDefault="00BC621D" w:rsidP="00BC621D">
            <w:pPr>
              <w:spacing w:before="60" w:after="60" w:line="240" w:lineRule="auto"/>
              <w:rPr>
                <w:sz w:val="18"/>
                <w:szCs w:val="18"/>
                <w:lang w:val="hr-HR"/>
              </w:rPr>
            </w:pPr>
            <w:r w:rsidRPr="000626D8">
              <w:rPr>
                <w:sz w:val="18"/>
                <w:szCs w:val="18"/>
                <w:lang w:val="hr-HR"/>
              </w:rPr>
              <w:t>216.990.950</w:t>
            </w:r>
          </w:p>
          <w:p w14:paraId="5E03A074" w14:textId="2D295FDD" w:rsidR="00BC621D" w:rsidRPr="002240D2" w:rsidRDefault="00BC621D" w:rsidP="00BC621D">
            <w:pPr>
              <w:spacing w:before="60" w:after="60" w:line="240" w:lineRule="auto"/>
              <w:rPr>
                <w:sz w:val="18"/>
                <w:szCs w:val="18"/>
                <w:lang w:val="hr-HR"/>
              </w:rPr>
            </w:pPr>
          </w:p>
        </w:tc>
      </w:tr>
      <w:tr w:rsidR="00BC621D" w:rsidRPr="004833B6" w14:paraId="07F544D9" w14:textId="77777777" w:rsidTr="004865A3">
        <w:tc>
          <w:tcPr>
            <w:tcW w:w="730" w:type="pct"/>
          </w:tcPr>
          <w:p w14:paraId="7A2AA024" w14:textId="69C6E4D7" w:rsidR="00BC621D" w:rsidRPr="002240D2" w:rsidRDefault="00BC621D" w:rsidP="00BC621D">
            <w:pPr>
              <w:spacing w:before="60" w:after="60" w:line="240" w:lineRule="auto"/>
              <w:rPr>
                <w:sz w:val="18"/>
                <w:szCs w:val="18"/>
                <w:lang w:val="hr-HR"/>
              </w:rPr>
            </w:pPr>
            <w:r w:rsidRPr="002240D2">
              <w:rPr>
                <w:sz w:val="18"/>
                <w:szCs w:val="18"/>
                <w:lang w:val="hr-HR"/>
              </w:rPr>
              <w:t>3.</w:t>
            </w:r>
          </w:p>
        </w:tc>
        <w:tc>
          <w:tcPr>
            <w:tcW w:w="378" w:type="pct"/>
          </w:tcPr>
          <w:p w14:paraId="504E7CBD" w14:textId="0E460019" w:rsidR="00BC621D" w:rsidRPr="002240D2" w:rsidRDefault="00BC621D" w:rsidP="00BC621D">
            <w:pPr>
              <w:spacing w:before="60" w:after="60" w:line="240" w:lineRule="auto"/>
              <w:rPr>
                <w:sz w:val="18"/>
                <w:szCs w:val="18"/>
                <w:lang w:val="hr-HR"/>
              </w:rPr>
            </w:pPr>
            <w:r w:rsidRPr="002240D2">
              <w:rPr>
                <w:sz w:val="18"/>
                <w:szCs w:val="18"/>
                <w:lang w:val="hr-HR"/>
              </w:rPr>
              <w:t>KF</w:t>
            </w:r>
          </w:p>
        </w:tc>
        <w:tc>
          <w:tcPr>
            <w:tcW w:w="1162" w:type="pct"/>
          </w:tcPr>
          <w:p w14:paraId="6E143BA5" w14:textId="2E7E7974" w:rsidR="00BC621D" w:rsidRPr="002240D2" w:rsidRDefault="00BC621D" w:rsidP="00BC621D">
            <w:pPr>
              <w:spacing w:before="60" w:after="60" w:line="240" w:lineRule="auto"/>
              <w:rPr>
                <w:sz w:val="18"/>
                <w:szCs w:val="18"/>
                <w:lang w:val="hr-HR"/>
              </w:rPr>
            </w:pPr>
            <w:r w:rsidRPr="002240D2">
              <w:rPr>
                <w:sz w:val="18"/>
                <w:szCs w:val="18"/>
                <w:lang w:val="hr-HR"/>
              </w:rPr>
              <w:t>Manje razvijene</w:t>
            </w:r>
          </w:p>
        </w:tc>
        <w:tc>
          <w:tcPr>
            <w:tcW w:w="1111" w:type="pct"/>
          </w:tcPr>
          <w:p w14:paraId="194112BE" w14:textId="74557492" w:rsidR="00BC621D" w:rsidRPr="002240D2" w:rsidRDefault="00BC621D" w:rsidP="00BC621D">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r w:rsidRPr="002240D2">
              <w:rPr>
                <w:sz w:val="18"/>
                <w:szCs w:val="18"/>
                <w:lang w:val="hr-HR"/>
              </w:rPr>
              <w:t>Promicanje pristupa vodi i održivog upravljanja vodama</w:t>
            </w:r>
          </w:p>
        </w:tc>
        <w:tc>
          <w:tcPr>
            <w:tcW w:w="652" w:type="pct"/>
          </w:tcPr>
          <w:p w14:paraId="16AF2018" w14:textId="13F9083F" w:rsidR="00BC621D" w:rsidRDefault="00BC621D" w:rsidP="00BC621D">
            <w:pPr>
              <w:spacing w:before="60" w:after="60" w:line="240" w:lineRule="auto"/>
              <w:rPr>
                <w:sz w:val="18"/>
                <w:szCs w:val="18"/>
                <w:lang w:val="hr-HR"/>
              </w:rPr>
            </w:pPr>
            <w:r>
              <w:rPr>
                <w:sz w:val="18"/>
                <w:szCs w:val="18"/>
                <w:lang w:val="hr-HR"/>
              </w:rPr>
              <w:t>*</w:t>
            </w:r>
            <w:r w:rsidRPr="00D03424">
              <w:rPr>
                <w:sz w:val="18"/>
                <w:szCs w:val="18"/>
                <w:lang w:val="hr-HR"/>
              </w:rPr>
              <w:t>06</w:t>
            </w:r>
            <w:r>
              <w:rPr>
                <w:sz w:val="18"/>
                <w:szCs w:val="18"/>
                <w:lang w:val="hr-HR"/>
              </w:rPr>
              <w:t>6</w:t>
            </w:r>
            <w:r w:rsidRPr="00D03424">
              <w:rPr>
                <w:sz w:val="18"/>
                <w:szCs w:val="18"/>
                <w:lang w:val="hr-HR"/>
              </w:rPr>
              <w:t xml:space="preserve"> </w:t>
            </w:r>
            <w:r w:rsidRPr="000626D8">
              <w:rPr>
                <w:sz w:val="18"/>
                <w:szCs w:val="18"/>
                <w:lang w:val="hr-HR"/>
              </w:rPr>
              <w:t>Odvodnja i pročišćavanje otpadnih voda u skladu s kriterijima energetske učinkovitosti</w:t>
            </w:r>
          </w:p>
          <w:p w14:paraId="7078C8C7" w14:textId="44948165" w:rsidR="00BC621D" w:rsidRPr="00D03424" w:rsidRDefault="00BC621D" w:rsidP="00BC621D">
            <w:pPr>
              <w:spacing w:before="60" w:after="60" w:line="240" w:lineRule="auto"/>
              <w:rPr>
                <w:sz w:val="18"/>
                <w:szCs w:val="18"/>
                <w:lang w:val="hr-HR"/>
              </w:rPr>
            </w:pPr>
            <w:r>
              <w:rPr>
                <w:sz w:val="18"/>
                <w:szCs w:val="18"/>
                <w:lang w:val="hr-HR"/>
              </w:rPr>
              <w:t xml:space="preserve">*u tijeku je provjera financijske i </w:t>
            </w:r>
            <w:r>
              <w:rPr>
                <w:sz w:val="18"/>
                <w:szCs w:val="18"/>
                <w:lang w:val="hr-HR"/>
              </w:rPr>
              <w:lastRenderedPageBreak/>
              <w:t xml:space="preserve">tehničke izvedivosti primjene ovog koda s </w:t>
            </w:r>
            <w:proofErr w:type="spellStart"/>
            <w:r>
              <w:rPr>
                <w:sz w:val="18"/>
                <w:szCs w:val="18"/>
                <w:lang w:val="hr-HR"/>
              </w:rPr>
              <w:t>obrirom</w:t>
            </w:r>
            <w:proofErr w:type="spellEnd"/>
            <w:r>
              <w:rPr>
                <w:sz w:val="18"/>
                <w:szCs w:val="18"/>
                <w:lang w:val="hr-HR"/>
              </w:rPr>
              <w:t xml:space="preserve"> da su projekti u vrlo visokom </w:t>
            </w:r>
            <w:proofErr w:type="spellStart"/>
            <w:r>
              <w:rPr>
                <w:sz w:val="18"/>
                <w:szCs w:val="18"/>
                <w:lang w:val="hr-HR"/>
              </w:rPr>
              <w:t>stupju</w:t>
            </w:r>
            <w:proofErr w:type="spellEnd"/>
            <w:r>
              <w:rPr>
                <w:sz w:val="18"/>
                <w:szCs w:val="18"/>
                <w:lang w:val="hr-HR"/>
              </w:rPr>
              <w:t xml:space="preserve"> </w:t>
            </w:r>
            <w:proofErr w:type="spellStart"/>
            <w:r>
              <w:rPr>
                <w:sz w:val="18"/>
                <w:szCs w:val="18"/>
                <w:lang w:val="hr-HR"/>
              </w:rPr>
              <w:t>pripremljenosi</w:t>
            </w:r>
            <w:proofErr w:type="spellEnd"/>
            <w:r>
              <w:rPr>
                <w:sz w:val="18"/>
                <w:szCs w:val="18"/>
                <w:lang w:val="hr-HR"/>
              </w:rPr>
              <w:t xml:space="preserve"> te neki već u provedbi</w:t>
            </w:r>
          </w:p>
        </w:tc>
        <w:tc>
          <w:tcPr>
            <w:tcW w:w="967" w:type="pct"/>
          </w:tcPr>
          <w:p w14:paraId="64BB7E9D" w14:textId="6CE02ED8" w:rsidR="00BC621D" w:rsidRPr="000626D8" w:rsidRDefault="00BC621D" w:rsidP="00BC621D">
            <w:pPr>
              <w:spacing w:before="60" w:after="60" w:line="240" w:lineRule="auto"/>
              <w:rPr>
                <w:sz w:val="18"/>
                <w:szCs w:val="18"/>
                <w:lang w:val="hr-HR"/>
              </w:rPr>
            </w:pPr>
            <w:r w:rsidRPr="000626D8">
              <w:rPr>
                <w:sz w:val="18"/>
                <w:szCs w:val="18"/>
                <w:lang w:val="hr-HR"/>
              </w:rPr>
              <w:lastRenderedPageBreak/>
              <w:t>261.018.100</w:t>
            </w:r>
          </w:p>
        </w:tc>
      </w:tr>
    </w:tbl>
    <w:p w14:paraId="40E1BFFC" w14:textId="77777777" w:rsidR="00412CD8" w:rsidRPr="002240D2" w:rsidRDefault="00412CD8" w:rsidP="00412CD8">
      <w:pPr>
        <w:rPr>
          <w:lang w:val="hr-HR"/>
        </w:rPr>
      </w:pPr>
    </w:p>
    <w:p w14:paraId="620CF4D2" w14:textId="77777777" w:rsidR="00567501" w:rsidRPr="002240D2" w:rsidRDefault="00567501" w:rsidP="00567501">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1288DB27" w14:textId="77777777" w:rsidTr="004865A3">
        <w:tc>
          <w:tcPr>
            <w:tcW w:w="775" w:type="pct"/>
            <w:vAlign w:val="center"/>
          </w:tcPr>
          <w:p w14:paraId="1E4D8DC6" w14:textId="76AC4D09"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2044ABBD" w14:textId="7A367969"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057D3E17" w14:textId="7B56FF6D"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30C3B653"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5F3649F2" w14:textId="1222A493"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40BFA0CE" w14:textId="500D3FCF" w:rsidR="00412CD8" w:rsidRPr="002240D2" w:rsidRDefault="00BC5471" w:rsidP="00412CD8">
            <w:pPr>
              <w:spacing w:before="60" w:after="60" w:line="240" w:lineRule="auto"/>
              <w:jc w:val="center"/>
              <w:rPr>
                <w:lang w:val="hr-HR"/>
              </w:rPr>
            </w:pPr>
            <w:r w:rsidRPr="002240D2">
              <w:rPr>
                <w:lang w:val="hr-HR"/>
              </w:rPr>
              <w:t>Iznos (EUR)</w:t>
            </w:r>
          </w:p>
        </w:tc>
      </w:tr>
      <w:tr w:rsidR="00412CD8" w:rsidRPr="00445ADF" w14:paraId="528CA10F" w14:textId="77777777" w:rsidTr="004865A3">
        <w:tc>
          <w:tcPr>
            <w:tcW w:w="775" w:type="pct"/>
            <w:shd w:val="clear" w:color="auto" w:fill="auto"/>
          </w:tcPr>
          <w:p w14:paraId="274C1241" w14:textId="170CED84" w:rsidR="00412CD8" w:rsidRPr="001820A2" w:rsidRDefault="00403B6F" w:rsidP="00412CD8">
            <w:pPr>
              <w:spacing w:before="60" w:after="60" w:line="240" w:lineRule="auto"/>
              <w:rPr>
                <w:lang w:val="hr-HR"/>
              </w:rPr>
            </w:pPr>
            <w:r w:rsidRPr="001820A2">
              <w:rPr>
                <w:sz w:val="18"/>
                <w:szCs w:val="18"/>
                <w:lang w:val="hr-HR"/>
              </w:rPr>
              <w:t>3.</w:t>
            </w:r>
          </w:p>
        </w:tc>
        <w:tc>
          <w:tcPr>
            <w:tcW w:w="422" w:type="pct"/>
            <w:shd w:val="clear" w:color="auto" w:fill="auto"/>
          </w:tcPr>
          <w:p w14:paraId="2C650C19" w14:textId="76058B9E" w:rsidR="00412CD8" w:rsidRPr="001820A2" w:rsidRDefault="00E170F4" w:rsidP="00412CD8">
            <w:pPr>
              <w:spacing w:before="60" w:after="60" w:line="240" w:lineRule="auto"/>
              <w:rPr>
                <w:lang w:val="hr-HR"/>
              </w:rPr>
            </w:pPr>
            <w:r>
              <w:rPr>
                <w:sz w:val="18"/>
                <w:szCs w:val="18"/>
                <w:lang w:val="hr-HR"/>
              </w:rPr>
              <w:t>KF</w:t>
            </w:r>
          </w:p>
        </w:tc>
        <w:tc>
          <w:tcPr>
            <w:tcW w:w="1206" w:type="pct"/>
            <w:shd w:val="clear" w:color="auto" w:fill="auto"/>
          </w:tcPr>
          <w:p w14:paraId="3B8DF5AC" w14:textId="0A31FE49" w:rsidR="00412CD8" w:rsidRPr="001820A2" w:rsidRDefault="00403B6F" w:rsidP="00412CD8">
            <w:pPr>
              <w:spacing w:before="60" w:after="60" w:line="240" w:lineRule="auto"/>
              <w:rPr>
                <w:lang w:val="hr-HR"/>
              </w:rPr>
            </w:pPr>
            <w:r w:rsidRPr="001820A2">
              <w:rPr>
                <w:sz w:val="18"/>
                <w:szCs w:val="18"/>
                <w:lang w:val="hr-HR"/>
              </w:rPr>
              <w:t>Manje razvijene</w:t>
            </w:r>
          </w:p>
        </w:tc>
        <w:tc>
          <w:tcPr>
            <w:tcW w:w="1155" w:type="pct"/>
            <w:shd w:val="clear" w:color="auto" w:fill="auto"/>
          </w:tcPr>
          <w:p w14:paraId="5016921D" w14:textId="1EB2E3F6" w:rsidR="00412CD8" w:rsidRPr="002240D2" w:rsidRDefault="00F632F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r w:rsidR="00403B6F" w:rsidRPr="001820A2">
              <w:rPr>
                <w:sz w:val="18"/>
                <w:szCs w:val="18"/>
                <w:lang w:val="hr-HR"/>
              </w:rPr>
              <w:t>Promicanje pristupa vodi i održivog upravljanja vodama</w:t>
            </w:r>
          </w:p>
        </w:tc>
        <w:tc>
          <w:tcPr>
            <w:tcW w:w="430" w:type="pct"/>
            <w:shd w:val="clear" w:color="auto" w:fill="auto"/>
          </w:tcPr>
          <w:p w14:paraId="0CF03915" w14:textId="449AE960" w:rsidR="00412CD8" w:rsidRPr="004710D0" w:rsidRDefault="004710D0" w:rsidP="00412CD8">
            <w:pPr>
              <w:spacing w:before="60" w:after="60" w:line="240" w:lineRule="auto"/>
              <w:rPr>
                <w:sz w:val="18"/>
                <w:szCs w:val="18"/>
                <w:lang w:val="hr-HR"/>
              </w:rPr>
            </w:pPr>
            <w:r w:rsidRPr="004710D0">
              <w:rPr>
                <w:sz w:val="18"/>
                <w:szCs w:val="18"/>
                <w:lang w:val="hr-HR"/>
              </w:rPr>
              <w:t>01</w:t>
            </w:r>
          </w:p>
        </w:tc>
        <w:tc>
          <w:tcPr>
            <w:tcW w:w="1012" w:type="pct"/>
            <w:shd w:val="clear" w:color="auto" w:fill="auto"/>
          </w:tcPr>
          <w:p w14:paraId="76CA863C" w14:textId="2F069E13" w:rsidR="00412CD8" w:rsidRPr="004710D0" w:rsidRDefault="004710D0" w:rsidP="00412CD8">
            <w:pPr>
              <w:spacing w:before="60" w:after="60" w:line="240" w:lineRule="auto"/>
              <w:rPr>
                <w:sz w:val="18"/>
                <w:szCs w:val="18"/>
                <w:lang w:val="hr-HR"/>
              </w:rPr>
            </w:pPr>
            <w:r w:rsidRPr="004710D0">
              <w:rPr>
                <w:sz w:val="18"/>
                <w:szCs w:val="18"/>
                <w:lang w:val="hr-HR"/>
              </w:rPr>
              <w:t>695.000.000</w:t>
            </w:r>
          </w:p>
        </w:tc>
      </w:tr>
    </w:tbl>
    <w:p w14:paraId="38F3CA9C" w14:textId="77777777" w:rsidR="005F6377" w:rsidRPr="002240D2" w:rsidRDefault="005F6377" w:rsidP="00412CD8">
      <w:pPr>
        <w:rPr>
          <w:lang w:val="hr-HR"/>
        </w:rPr>
      </w:pPr>
    </w:p>
    <w:p w14:paraId="4F7B6F79" w14:textId="77777777"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5456DBF8" w14:textId="77777777" w:rsidTr="004865A3">
        <w:tc>
          <w:tcPr>
            <w:tcW w:w="775" w:type="pct"/>
            <w:vAlign w:val="center"/>
          </w:tcPr>
          <w:p w14:paraId="2A0D43E3" w14:textId="66E8EF7A"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59F2371A" w14:textId="2A75A1B3"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3C38BFE8" w14:textId="2084537F"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6826EA7D"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37FEBAFE" w14:textId="4BE27192"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4258663C" w14:textId="21A8584C" w:rsidR="00412CD8" w:rsidRPr="002240D2" w:rsidRDefault="00BC5471" w:rsidP="00412CD8">
            <w:pPr>
              <w:spacing w:before="60" w:after="60" w:line="240" w:lineRule="auto"/>
              <w:jc w:val="center"/>
              <w:rPr>
                <w:lang w:val="hr-HR"/>
              </w:rPr>
            </w:pPr>
            <w:r w:rsidRPr="002240D2">
              <w:rPr>
                <w:lang w:val="hr-HR"/>
              </w:rPr>
              <w:t>Iznos (EUR)</w:t>
            </w:r>
          </w:p>
        </w:tc>
      </w:tr>
      <w:tr w:rsidR="0023672D" w:rsidRPr="004833B6" w14:paraId="6223F185" w14:textId="77777777" w:rsidTr="004865A3">
        <w:tc>
          <w:tcPr>
            <w:tcW w:w="775" w:type="pct"/>
            <w:shd w:val="clear" w:color="auto" w:fill="auto"/>
          </w:tcPr>
          <w:p w14:paraId="34A3F2E2" w14:textId="16100923" w:rsidR="0023672D" w:rsidRPr="002240D2" w:rsidRDefault="0023672D" w:rsidP="0023672D">
            <w:pPr>
              <w:spacing w:before="60" w:after="60" w:line="240" w:lineRule="auto"/>
              <w:rPr>
                <w:sz w:val="18"/>
                <w:szCs w:val="18"/>
                <w:lang w:val="hr-HR"/>
              </w:rPr>
            </w:pPr>
            <w:r w:rsidRPr="002240D2">
              <w:rPr>
                <w:sz w:val="18"/>
                <w:szCs w:val="18"/>
                <w:lang w:val="hr-HR"/>
              </w:rPr>
              <w:t>3.</w:t>
            </w:r>
          </w:p>
        </w:tc>
        <w:tc>
          <w:tcPr>
            <w:tcW w:w="422" w:type="pct"/>
            <w:shd w:val="clear" w:color="auto" w:fill="auto"/>
          </w:tcPr>
          <w:p w14:paraId="10A9A0D2" w14:textId="7C8CA588" w:rsidR="0023672D" w:rsidRPr="002240D2" w:rsidRDefault="0023672D" w:rsidP="0023672D">
            <w:pPr>
              <w:spacing w:before="60" w:after="60" w:line="240" w:lineRule="auto"/>
              <w:rPr>
                <w:sz w:val="18"/>
                <w:szCs w:val="18"/>
                <w:lang w:val="hr-HR"/>
              </w:rPr>
            </w:pPr>
            <w:r w:rsidRPr="002240D2">
              <w:rPr>
                <w:sz w:val="18"/>
                <w:szCs w:val="18"/>
                <w:lang w:val="hr-HR"/>
              </w:rPr>
              <w:t>KF</w:t>
            </w:r>
          </w:p>
        </w:tc>
        <w:tc>
          <w:tcPr>
            <w:tcW w:w="1206" w:type="pct"/>
            <w:shd w:val="clear" w:color="auto" w:fill="auto"/>
          </w:tcPr>
          <w:p w14:paraId="568B4E29" w14:textId="7A7C2793" w:rsidR="0023672D" w:rsidRPr="002240D2" w:rsidRDefault="0023672D" w:rsidP="0023672D">
            <w:pPr>
              <w:spacing w:before="60" w:after="60" w:line="240" w:lineRule="auto"/>
              <w:rPr>
                <w:sz w:val="18"/>
                <w:szCs w:val="18"/>
                <w:lang w:val="hr-HR"/>
              </w:rPr>
            </w:pPr>
            <w:r w:rsidRPr="002240D2">
              <w:rPr>
                <w:sz w:val="18"/>
                <w:szCs w:val="18"/>
                <w:lang w:val="hr-HR"/>
              </w:rPr>
              <w:t>Manje razvijene</w:t>
            </w:r>
          </w:p>
        </w:tc>
        <w:tc>
          <w:tcPr>
            <w:tcW w:w="1155" w:type="pct"/>
            <w:shd w:val="clear" w:color="auto" w:fill="auto"/>
          </w:tcPr>
          <w:p w14:paraId="39426BBD" w14:textId="631ABE4D" w:rsidR="0023672D" w:rsidRPr="002240D2" w:rsidRDefault="00F632F0" w:rsidP="0023672D">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r w:rsidR="0023672D" w:rsidRPr="002240D2">
              <w:rPr>
                <w:sz w:val="18"/>
                <w:szCs w:val="18"/>
                <w:lang w:val="hr-HR"/>
              </w:rPr>
              <w:t>Promicanje pristupa vodi i održivog upravljanja vodama</w:t>
            </w:r>
          </w:p>
        </w:tc>
        <w:tc>
          <w:tcPr>
            <w:tcW w:w="430" w:type="pct"/>
            <w:shd w:val="clear" w:color="auto" w:fill="auto"/>
          </w:tcPr>
          <w:p w14:paraId="442BFA44" w14:textId="18DD6946" w:rsidR="0023672D" w:rsidRPr="002240D2" w:rsidRDefault="0023672D" w:rsidP="0023672D">
            <w:pPr>
              <w:spacing w:before="60" w:after="60" w:line="240" w:lineRule="auto"/>
              <w:rPr>
                <w:sz w:val="20"/>
                <w:szCs w:val="20"/>
                <w:lang w:val="hr-HR"/>
              </w:rPr>
            </w:pPr>
            <w:r w:rsidRPr="002240D2">
              <w:rPr>
                <w:sz w:val="20"/>
                <w:szCs w:val="20"/>
                <w:lang w:val="hr-HR"/>
              </w:rPr>
              <w:t>33</w:t>
            </w:r>
          </w:p>
        </w:tc>
        <w:tc>
          <w:tcPr>
            <w:tcW w:w="1012" w:type="pct"/>
            <w:shd w:val="clear" w:color="auto" w:fill="auto"/>
          </w:tcPr>
          <w:p w14:paraId="662CDCEA" w14:textId="7F1B6268" w:rsidR="0023672D" w:rsidRPr="002240D2" w:rsidRDefault="008A6F22" w:rsidP="0023672D">
            <w:pPr>
              <w:spacing w:before="60" w:after="60" w:line="240" w:lineRule="auto"/>
              <w:rPr>
                <w:sz w:val="18"/>
                <w:szCs w:val="18"/>
                <w:lang w:val="hr-HR"/>
              </w:rPr>
            </w:pPr>
            <w:r w:rsidRPr="008A6F22">
              <w:rPr>
                <w:sz w:val="18"/>
                <w:szCs w:val="18"/>
                <w:lang w:val="hr-HR"/>
              </w:rPr>
              <w:t xml:space="preserve"> </w:t>
            </w:r>
            <w:r w:rsidR="009F1311">
              <w:rPr>
                <w:sz w:val="18"/>
                <w:szCs w:val="18"/>
                <w:lang w:val="hr-HR"/>
              </w:rPr>
              <w:t>625.500.000</w:t>
            </w:r>
          </w:p>
        </w:tc>
      </w:tr>
      <w:tr w:rsidR="00F65656" w:rsidRPr="004833B6" w14:paraId="2EB588BA" w14:textId="77777777" w:rsidTr="004865A3">
        <w:tc>
          <w:tcPr>
            <w:tcW w:w="775" w:type="pct"/>
            <w:shd w:val="clear" w:color="auto" w:fill="auto"/>
          </w:tcPr>
          <w:p w14:paraId="653D6720" w14:textId="2BB5B4D8" w:rsidR="00F65656" w:rsidRPr="002240D2" w:rsidRDefault="008A6F22" w:rsidP="0023672D">
            <w:pPr>
              <w:spacing w:before="60" w:after="60" w:line="240" w:lineRule="auto"/>
              <w:rPr>
                <w:sz w:val="18"/>
                <w:szCs w:val="18"/>
                <w:lang w:val="hr-HR"/>
              </w:rPr>
            </w:pPr>
            <w:r w:rsidRPr="008A6F22">
              <w:rPr>
                <w:sz w:val="18"/>
                <w:szCs w:val="18"/>
                <w:lang w:val="hr-HR"/>
              </w:rPr>
              <w:t>3.</w:t>
            </w:r>
          </w:p>
        </w:tc>
        <w:tc>
          <w:tcPr>
            <w:tcW w:w="422" w:type="pct"/>
            <w:shd w:val="clear" w:color="auto" w:fill="auto"/>
          </w:tcPr>
          <w:p w14:paraId="7FAA1927" w14:textId="74E7969C" w:rsidR="00F65656" w:rsidRPr="002240D2" w:rsidRDefault="008A6F22" w:rsidP="0023672D">
            <w:pPr>
              <w:spacing w:before="60" w:after="60" w:line="240" w:lineRule="auto"/>
              <w:rPr>
                <w:sz w:val="18"/>
                <w:szCs w:val="18"/>
                <w:lang w:val="hr-HR"/>
              </w:rPr>
            </w:pPr>
            <w:r w:rsidRPr="008A6F22">
              <w:rPr>
                <w:sz w:val="18"/>
                <w:szCs w:val="18"/>
                <w:lang w:val="hr-HR"/>
              </w:rPr>
              <w:t>KF</w:t>
            </w:r>
          </w:p>
        </w:tc>
        <w:tc>
          <w:tcPr>
            <w:tcW w:w="1206" w:type="pct"/>
            <w:shd w:val="clear" w:color="auto" w:fill="auto"/>
          </w:tcPr>
          <w:p w14:paraId="3B93E7E7" w14:textId="7389DE32" w:rsidR="00F65656" w:rsidRPr="002240D2" w:rsidRDefault="008A6F22" w:rsidP="0023672D">
            <w:pPr>
              <w:spacing w:before="60" w:after="60" w:line="240" w:lineRule="auto"/>
              <w:rPr>
                <w:sz w:val="18"/>
                <w:szCs w:val="18"/>
                <w:lang w:val="hr-HR"/>
              </w:rPr>
            </w:pPr>
            <w:r w:rsidRPr="008A6F22">
              <w:rPr>
                <w:sz w:val="18"/>
                <w:szCs w:val="18"/>
                <w:lang w:val="hr-HR"/>
              </w:rPr>
              <w:t>Manje razvijene</w:t>
            </w:r>
          </w:p>
        </w:tc>
        <w:tc>
          <w:tcPr>
            <w:tcW w:w="1155" w:type="pct"/>
            <w:shd w:val="clear" w:color="auto" w:fill="auto"/>
          </w:tcPr>
          <w:p w14:paraId="343450C6" w14:textId="62300009" w:rsidR="00F65656" w:rsidRPr="002240D2" w:rsidRDefault="00F632F0" w:rsidP="0023672D">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r w:rsidR="008A6F22" w:rsidRPr="008A6F22">
              <w:rPr>
                <w:sz w:val="18"/>
                <w:szCs w:val="18"/>
                <w:lang w:val="hr-HR"/>
              </w:rPr>
              <w:t>Promicanje pristupa vodi i održivog upravljanja vodama</w:t>
            </w:r>
          </w:p>
        </w:tc>
        <w:tc>
          <w:tcPr>
            <w:tcW w:w="430" w:type="pct"/>
            <w:shd w:val="clear" w:color="auto" w:fill="auto"/>
          </w:tcPr>
          <w:p w14:paraId="560B9D30" w14:textId="1F4BF18D" w:rsidR="00F65656" w:rsidRPr="002240D2" w:rsidRDefault="008A6F22" w:rsidP="0023672D">
            <w:pPr>
              <w:spacing w:before="60" w:after="60" w:line="240" w:lineRule="auto"/>
              <w:rPr>
                <w:sz w:val="20"/>
                <w:szCs w:val="20"/>
                <w:lang w:val="hr-HR"/>
              </w:rPr>
            </w:pPr>
            <w:r w:rsidRPr="008A6F22">
              <w:rPr>
                <w:sz w:val="20"/>
                <w:szCs w:val="20"/>
                <w:lang w:val="hr-HR"/>
              </w:rPr>
              <w:t>28</w:t>
            </w:r>
          </w:p>
        </w:tc>
        <w:tc>
          <w:tcPr>
            <w:tcW w:w="1012" w:type="pct"/>
            <w:shd w:val="clear" w:color="auto" w:fill="auto"/>
          </w:tcPr>
          <w:p w14:paraId="169A0B70" w14:textId="4AB9DCA2" w:rsidR="00F65656" w:rsidRPr="003813D5" w:rsidRDefault="00733A14" w:rsidP="0023672D">
            <w:pPr>
              <w:spacing w:before="60" w:after="60" w:line="240" w:lineRule="auto"/>
              <w:rPr>
                <w:sz w:val="18"/>
                <w:szCs w:val="18"/>
                <w:lang w:val="hr-HR"/>
              </w:rPr>
            </w:pPr>
            <w:r>
              <w:rPr>
                <w:sz w:val="18"/>
                <w:szCs w:val="18"/>
                <w:lang w:val="hr-HR"/>
              </w:rPr>
              <w:t>69.500.000</w:t>
            </w:r>
          </w:p>
        </w:tc>
      </w:tr>
    </w:tbl>
    <w:p w14:paraId="164DEC05" w14:textId="77777777" w:rsidR="00412CD8" w:rsidRPr="002240D2" w:rsidRDefault="00412CD8" w:rsidP="00412CD8">
      <w:pPr>
        <w:rPr>
          <w:lang w:val="hr-HR"/>
        </w:rPr>
      </w:pPr>
    </w:p>
    <w:p w14:paraId="39002FB7"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610C14CA" w14:textId="77777777" w:rsidTr="004865A3">
        <w:tc>
          <w:tcPr>
            <w:tcW w:w="775" w:type="pct"/>
            <w:vAlign w:val="center"/>
          </w:tcPr>
          <w:p w14:paraId="0D2959E7" w14:textId="2CCD4029"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066AB2FC" w14:textId="2807AA74"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46612CA3" w14:textId="5545686B"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18FA40CF"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539505A3" w14:textId="327713B1"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17062026" w14:textId="6581E39A" w:rsidR="00412CD8" w:rsidRPr="002240D2" w:rsidRDefault="00BC5471" w:rsidP="00412CD8">
            <w:pPr>
              <w:spacing w:before="60" w:after="60" w:line="240" w:lineRule="auto"/>
              <w:jc w:val="center"/>
              <w:rPr>
                <w:lang w:val="hr-HR"/>
              </w:rPr>
            </w:pPr>
            <w:r w:rsidRPr="002240D2">
              <w:rPr>
                <w:lang w:val="hr-HR"/>
              </w:rPr>
              <w:t>Iznos (EUR)</w:t>
            </w:r>
          </w:p>
        </w:tc>
      </w:tr>
      <w:tr w:rsidR="00412CD8" w:rsidRPr="004833B6" w14:paraId="6686F7AC" w14:textId="77777777" w:rsidTr="004865A3">
        <w:tc>
          <w:tcPr>
            <w:tcW w:w="775" w:type="pct"/>
          </w:tcPr>
          <w:p w14:paraId="2786720F" w14:textId="77777777" w:rsidR="00412CD8" w:rsidRPr="002240D2" w:rsidRDefault="00412CD8" w:rsidP="00412CD8">
            <w:pPr>
              <w:spacing w:before="60" w:after="60" w:line="240" w:lineRule="auto"/>
              <w:rPr>
                <w:lang w:val="hr-HR"/>
              </w:rPr>
            </w:pPr>
          </w:p>
        </w:tc>
        <w:tc>
          <w:tcPr>
            <w:tcW w:w="422" w:type="pct"/>
          </w:tcPr>
          <w:p w14:paraId="6BD279C5" w14:textId="77777777" w:rsidR="00412CD8" w:rsidRPr="002240D2" w:rsidRDefault="00412CD8" w:rsidP="00412CD8">
            <w:pPr>
              <w:spacing w:before="60" w:after="60" w:line="240" w:lineRule="auto"/>
              <w:rPr>
                <w:lang w:val="hr-HR"/>
              </w:rPr>
            </w:pPr>
          </w:p>
        </w:tc>
        <w:tc>
          <w:tcPr>
            <w:tcW w:w="1206" w:type="pct"/>
          </w:tcPr>
          <w:p w14:paraId="04966FFC" w14:textId="77777777" w:rsidR="00412CD8" w:rsidRPr="002240D2" w:rsidRDefault="00412CD8" w:rsidP="00412CD8">
            <w:pPr>
              <w:spacing w:before="60" w:after="60" w:line="240" w:lineRule="auto"/>
              <w:rPr>
                <w:lang w:val="hr-HR"/>
              </w:rPr>
            </w:pPr>
          </w:p>
        </w:tc>
        <w:tc>
          <w:tcPr>
            <w:tcW w:w="1155" w:type="pct"/>
          </w:tcPr>
          <w:p w14:paraId="1A52BBF0" w14:textId="77777777" w:rsidR="00412CD8" w:rsidRPr="002240D2" w:rsidRDefault="00412CD8" w:rsidP="00412CD8">
            <w:pPr>
              <w:spacing w:before="60" w:after="60" w:line="240" w:lineRule="auto"/>
              <w:rPr>
                <w:lang w:val="hr-HR"/>
              </w:rPr>
            </w:pPr>
          </w:p>
        </w:tc>
        <w:tc>
          <w:tcPr>
            <w:tcW w:w="430" w:type="pct"/>
          </w:tcPr>
          <w:p w14:paraId="7300B229" w14:textId="77777777" w:rsidR="00412CD8" w:rsidRPr="002240D2" w:rsidRDefault="00412CD8" w:rsidP="00412CD8">
            <w:pPr>
              <w:spacing w:before="60" w:after="60" w:line="240" w:lineRule="auto"/>
              <w:rPr>
                <w:lang w:val="hr-HR"/>
              </w:rPr>
            </w:pPr>
          </w:p>
        </w:tc>
        <w:tc>
          <w:tcPr>
            <w:tcW w:w="1012" w:type="pct"/>
          </w:tcPr>
          <w:p w14:paraId="7CBFD623" w14:textId="77777777" w:rsidR="00412CD8" w:rsidRPr="002240D2" w:rsidRDefault="00412CD8" w:rsidP="00412CD8">
            <w:pPr>
              <w:spacing w:before="60" w:after="60" w:line="240" w:lineRule="auto"/>
              <w:rPr>
                <w:lang w:val="hr-HR"/>
              </w:rPr>
            </w:pPr>
          </w:p>
        </w:tc>
      </w:tr>
    </w:tbl>
    <w:p w14:paraId="62D85E2B" w14:textId="77777777" w:rsidR="00412CD8" w:rsidRPr="002240D2" w:rsidRDefault="00412CD8" w:rsidP="00412CD8">
      <w:pPr>
        <w:rPr>
          <w:lang w:val="hr-HR"/>
        </w:rPr>
      </w:pPr>
    </w:p>
    <w:p w14:paraId="1C67CE32" w14:textId="77777777" w:rsidR="00567501" w:rsidRPr="002240D2" w:rsidRDefault="00567501" w:rsidP="00567501">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89"/>
        <w:gridCol w:w="2397"/>
        <w:gridCol w:w="2292"/>
        <w:gridCol w:w="834"/>
        <w:gridCol w:w="2011"/>
      </w:tblGrid>
      <w:tr w:rsidR="00412CD8" w:rsidRPr="004833B6" w14:paraId="131BA839" w14:textId="77777777" w:rsidTr="004865A3">
        <w:tc>
          <w:tcPr>
            <w:tcW w:w="761" w:type="pct"/>
            <w:vAlign w:val="center"/>
          </w:tcPr>
          <w:p w14:paraId="4D813FE3" w14:textId="358CC21A" w:rsidR="00412CD8" w:rsidRPr="002240D2" w:rsidRDefault="00BC5471" w:rsidP="00412CD8">
            <w:pPr>
              <w:spacing w:before="60" w:after="60" w:line="240" w:lineRule="auto"/>
              <w:jc w:val="center"/>
              <w:rPr>
                <w:lang w:val="hr-HR"/>
              </w:rPr>
            </w:pPr>
            <w:r w:rsidRPr="002240D2">
              <w:rPr>
                <w:lang w:val="hr-HR"/>
              </w:rPr>
              <w:t>Prioritet br.</w:t>
            </w:r>
          </w:p>
        </w:tc>
        <w:tc>
          <w:tcPr>
            <w:tcW w:w="492" w:type="pct"/>
            <w:vAlign w:val="center"/>
          </w:tcPr>
          <w:p w14:paraId="727CC3EC" w14:textId="5BECB515" w:rsidR="00412CD8" w:rsidRPr="002240D2" w:rsidRDefault="00F60408" w:rsidP="00412CD8">
            <w:pPr>
              <w:spacing w:before="60" w:after="60" w:line="240" w:lineRule="auto"/>
              <w:jc w:val="center"/>
              <w:rPr>
                <w:lang w:val="hr-HR"/>
              </w:rPr>
            </w:pPr>
            <w:r w:rsidRPr="002240D2">
              <w:rPr>
                <w:lang w:val="hr-HR"/>
              </w:rPr>
              <w:t>Fond</w:t>
            </w:r>
          </w:p>
        </w:tc>
        <w:tc>
          <w:tcPr>
            <w:tcW w:w="1192" w:type="pct"/>
            <w:vAlign w:val="center"/>
          </w:tcPr>
          <w:p w14:paraId="37753A7B" w14:textId="06ACC2FA" w:rsidR="00412CD8" w:rsidRPr="002240D2" w:rsidRDefault="006C542C" w:rsidP="00412CD8">
            <w:pPr>
              <w:spacing w:before="60" w:after="60" w:line="240" w:lineRule="auto"/>
              <w:jc w:val="center"/>
              <w:rPr>
                <w:lang w:val="hr-HR"/>
              </w:rPr>
            </w:pPr>
            <w:r w:rsidRPr="002240D2">
              <w:rPr>
                <w:lang w:val="hr-HR"/>
              </w:rPr>
              <w:t>Kategorije regija</w:t>
            </w:r>
          </w:p>
        </w:tc>
        <w:tc>
          <w:tcPr>
            <w:tcW w:w="1140" w:type="pct"/>
            <w:vAlign w:val="center"/>
          </w:tcPr>
          <w:p w14:paraId="2751635E"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15" w:type="pct"/>
            <w:vAlign w:val="center"/>
          </w:tcPr>
          <w:p w14:paraId="785DC917" w14:textId="050E2E4C" w:rsidR="00412CD8" w:rsidRPr="002240D2" w:rsidRDefault="00BC5471" w:rsidP="00412CD8">
            <w:pPr>
              <w:spacing w:before="60" w:after="60" w:line="240" w:lineRule="auto"/>
              <w:jc w:val="center"/>
              <w:rPr>
                <w:lang w:val="hr-HR"/>
              </w:rPr>
            </w:pPr>
            <w:r w:rsidRPr="002240D2">
              <w:rPr>
                <w:lang w:val="hr-HR"/>
              </w:rPr>
              <w:t>Kod</w:t>
            </w:r>
          </w:p>
        </w:tc>
        <w:tc>
          <w:tcPr>
            <w:tcW w:w="1000" w:type="pct"/>
            <w:vAlign w:val="center"/>
          </w:tcPr>
          <w:p w14:paraId="40F85D2F" w14:textId="41C45B82" w:rsidR="00412CD8" w:rsidRPr="002240D2" w:rsidRDefault="00BC5471" w:rsidP="00412CD8">
            <w:pPr>
              <w:spacing w:before="60" w:after="60" w:line="240" w:lineRule="auto"/>
              <w:jc w:val="center"/>
              <w:rPr>
                <w:lang w:val="hr-HR"/>
              </w:rPr>
            </w:pPr>
            <w:r w:rsidRPr="002240D2">
              <w:rPr>
                <w:lang w:val="hr-HR"/>
              </w:rPr>
              <w:t>Iznos (EUR)</w:t>
            </w:r>
          </w:p>
        </w:tc>
      </w:tr>
      <w:tr w:rsidR="006C6B8F" w:rsidRPr="004833B6" w14:paraId="1C395173" w14:textId="77777777" w:rsidTr="004865A3">
        <w:tc>
          <w:tcPr>
            <w:tcW w:w="761" w:type="pct"/>
          </w:tcPr>
          <w:p w14:paraId="27114583" w14:textId="1C96119A" w:rsidR="006C6B8F" w:rsidRPr="002240D2" w:rsidRDefault="006C6B8F" w:rsidP="006C6B8F">
            <w:pPr>
              <w:spacing w:before="60" w:after="60" w:line="240" w:lineRule="auto"/>
              <w:rPr>
                <w:lang w:val="hr-HR"/>
              </w:rPr>
            </w:pPr>
            <w:r w:rsidRPr="002240D2">
              <w:rPr>
                <w:sz w:val="18"/>
                <w:szCs w:val="18"/>
                <w:lang w:val="hr-HR"/>
              </w:rPr>
              <w:t>3.</w:t>
            </w:r>
          </w:p>
        </w:tc>
        <w:tc>
          <w:tcPr>
            <w:tcW w:w="492" w:type="pct"/>
          </w:tcPr>
          <w:p w14:paraId="5CA46BE9" w14:textId="77DF1189" w:rsidR="006C6B8F" w:rsidRPr="002240D2" w:rsidRDefault="006C6B8F" w:rsidP="006C6B8F">
            <w:pPr>
              <w:spacing w:before="60" w:after="60" w:line="240" w:lineRule="auto"/>
              <w:rPr>
                <w:lang w:val="hr-HR"/>
              </w:rPr>
            </w:pPr>
            <w:r w:rsidRPr="002240D2">
              <w:rPr>
                <w:sz w:val="18"/>
                <w:szCs w:val="18"/>
                <w:lang w:val="hr-HR"/>
              </w:rPr>
              <w:t>KF</w:t>
            </w:r>
          </w:p>
        </w:tc>
        <w:tc>
          <w:tcPr>
            <w:tcW w:w="1192" w:type="pct"/>
          </w:tcPr>
          <w:p w14:paraId="2ACCA1C3" w14:textId="32937E92" w:rsidR="006C6B8F" w:rsidRPr="002240D2" w:rsidRDefault="006C6B8F" w:rsidP="006C6B8F">
            <w:pPr>
              <w:spacing w:before="60" w:after="60" w:line="240" w:lineRule="auto"/>
              <w:rPr>
                <w:lang w:val="hr-HR"/>
              </w:rPr>
            </w:pPr>
            <w:r w:rsidRPr="002240D2">
              <w:rPr>
                <w:sz w:val="18"/>
                <w:szCs w:val="18"/>
                <w:lang w:val="hr-HR"/>
              </w:rPr>
              <w:t>Manje razvijene</w:t>
            </w:r>
          </w:p>
        </w:tc>
        <w:tc>
          <w:tcPr>
            <w:tcW w:w="1140" w:type="pct"/>
          </w:tcPr>
          <w:p w14:paraId="076680B2" w14:textId="136A201D" w:rsidR="006C6B8F" w:rsidRPr="002240D2" w:rsidRDefault="00F632F0" w:rsidP="006C6B8F">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w:t>
            </w:r>
            <w:r>
              <w:rPr>
                <w:sz w:val="18"/>
                <w:szCs w:val="18"/>
                <w:lang w:val="hr-HR"/>
              </w:rPr>
              <w:t>)</w:t>
            </w:r>
            <w:r w:rsidR="006C6B8F" w:rsidRPr="002240D2">
              <w:rPr>
                <w:sz w:val="18"/>
                <w:szCs w:val="18"/>
                <w:lang w:val="hr-HR"/>
              </w:rPr>
              <w:t>Promicanje pristupa vodi i održivog upravljanja vodama</w:t>
            </w:r>
          </w:p>
        </w:tc>
        <w:tc>
          <w:tcPr>
            <w:tcW w:w="415" w:type="pct"/>
          </w:tcPr>
          <w:p w14:paraId="0263F1C1" w14:textId="64727D76" w:rsidR="006C6B8F" w:rsidRPr="002240D2" w:rsidRDefault="006C6B8F" w:rsidP="006C6B8F">
            <w:pPr>
              <w:spacing w:before="60" w:after="60" w:line="240" w:lineRule="auto"/>
              <w:rPr>
                <w:sz w:val="18"/>
                <w:szCs w:val="18"/>
                <w:lang w:val="hr-HR"/>
              </w:rPr>
            </w:pPr>
            <w:r w:rsidRPr="002240D2">
              <w:rPr>
                <w:sz w:val="18"/>
                <w:szCs w:val="18"/>
                <w:lang w:val="hr-HR"/>
              </w:rPr>
              <w:t>03</w:t>
            </w:r>
          </w:p>
        </w:tc>
        <w:tc>
          <w:tcPr>
            <w:tcW w:w="1000" w:type="pct"/>
          </w:tcPr>
          <w:p w14:paraId="4F3E185C" w14:textId="4D52F661" w:rsidR="006C6B8F" w:rsidRPr="002240D2" w:rsidRDefault="00373A17" w:rsidP="006C6B8F">
            <w:pPr>
              <w:spacing w:before="60" w:after="60" w:line="240" w:lineRule="auto"/>
              <w:rPr>
                <w:sz w:val="18"/>
                <w:szCs w:val="18"/>
                <w:lang w:val="hr-HR"/>
              </w:rPr>
            </w:pPr>
            <w:r w:rsidRPr="00373A17">
              <w:rPr>
                <w:sz w:val="18"/>
                <w:szCs w:val="18"/>
                <w:lang w:val="hr-HR"/>
              </w:rPr>
              <w:t>695.000.000</w:t>
            </w:r>
          </w:p>
        </w:tc>
      </w:tr>
    </w:tbl>
    <w:p w14:paraId="5DF672F4" w14:textId="6CA9C27E" w:rsidR="00412CD8" w:rsidRPr="002240D2" w:rsidRDefault="00412CD8" w:rsidP="00412CD8">
      <w:pPr>
        <w:pStyle w:val="Point0"/>
        <w:spacing w:line="240" w:lineRule="auto"/>
        <w:ind w:left="851" w:hanging="851"/>
        <w:rPr>
          <w:lang w:val="hr-HR"/>
        </w:rPr>
      </w:pPr>
      <w:r w:rsidRPr="002240D2">
        <w:rPr>
          <w:b/>
          <w:vertAlign w:val="superscript"/>
          <w:lang w:val="hr-HR"/>
        </w:rPr>
        <w:t>*</w:t>
      </w:r>
      <w:r w:rsidRPr="002240D2">
        <w:rPr>
          <w:lang w:val="hr-HR"/>
        </w:rPr>
        <w:tab/>
      </w:r>
    </w:p>
    <w:p w14:paraId="1185AD63" w14:textId="77777777" w:rsidR="00412CD8" w:rsidRPr="002240D2" w:rsidRDefault="00412CD8" w:rsidP="00412CD8">
      <w:pPr>
        <w:pStyle w:val="Point0"/>
        <w:spacing w:line="240" w:lineRule="auto"/>
        <w:ind w:left="851" w:hanging="851"/>
        <w:rPr>
          <w:lang w:val="hr-HR"/>
        </w:rPr>
      </w:pPr>
    </w:p>
    <w:p w14:paraId="366D53F6" w14:textId="598D44BA" w:rsidR="00412CD8" w:rsidRPr="002240D2" w:rsidRDefault="00412CD8" w:rsidP="00094E89">
      <w:pPr>
        <w:pStyle w:val="Heading1"/>
        <w:numPr>
          <w:ilvl w:val="0"/>
          <w:numId w:val="0"/>
        </w:numPr>
        <w:ind w:left="850"/>
        <w:rPr>
          <w:lang w:val="hr-HR"/>
        </w:rPr>
      </w:pPr>
      <w:r w:rsidRPr="002240D2">
        <w:rPr>
          <w:lang w:val="hr-HR"/>
        </w:rPr>
        <w:lastRenderedPageBreak/>
        <w:t>2.1.1.</w:t>
      </w:r>
      <w:r w:rsidRPr="002240D2">
        <w:rPr>
          <w:lang w:val="hr-HR"/>
        </w:rPr>
        <w:tab/>
      </w:r>
      <w:r w:rsidR="00B876E6" w:rsidRPr="002240D2">
        <w:rPr>
          <w:highlight w:val="lightGray"/>
          <w:lang w:val="hr-HR"/>
        </w:rPr>
        <w:t xml:space="preserve">3. </w:t>
      </w:r>
      <w:r w:rsidRPr="002240D2">
        <w:rPr>
          <w:highlight w:val="lightGray"/>
          <w:lang w:val="hr-HR" w:eastAsia="hr-HR"/>
        </w:rPr>
        <w:t>Promicanje energetske učinkovitosti i obnovljivih izvora energije, prilagodbe na klimatske promjene, sprječavanje rizika, zaštita okoliša i održivosti resursa</w:t>
      </w:r>
    </w:p>
    <w:p w14:paraId="79500722" w14:textId="155C3846" w:rsidR="00412CD8" w:rsidRPr="002240D2" w:rsidRDefault="00412CD8" w:rsidP="00094E89">
      <w:pPr>
        <w:pStyle w:val="Heading2"/>
        <w:numPr>
          <w:ilvl w:val="0"/>
          <w:numId w:val="0"/>
        </w:numPr>
        <w:ind w:left="850"/>
        <w:rPr>
          <w:i/>
          <w:lang w:val="hr-HR"/>
        </w:rPr>
      </w:pPr>
      <w:r w:rsidRPr="002240D2">
        <w:rPr>
          <w:lang w:val="hr-HR"/>
        </w:rPr>
        <w:t>2.1.1.1.</w:t>
      </w:r>
      <w:r w:rsidRPr="002240D2">
        <w:rPr>
          <w:lang w:val="hr-HR"/>
        </w:rPr>
        <w:tab/>
      </w:r>
      <w:r w:rsidR="00B876E6" w:rsidRPr="002240D2">
        <w:rPr>
          <w:i/>
          <w:highlight w:val="lightGray"/>
          <w:lang w:val="hr-HR"/>
        </w:rPr>
        <w:t xml:space="preserve">2 (vi) </w:t>
      </w:r>
      <w:r w:rsidR="00E83E02" w:rsidRPr="002240D2">
        <w:rPr>
          <w:lang w:val="hr-HR"/>
        </w:rPr>
        <w:t xml:space="preserve">Promicanje prijelaza na kružno i resursno učinkovito gospodarstvo </w:t>
      </w:r>
    </w:p>
    <w:p w14:paraId="6D992DE4" w14:textId="77777777" w:rsidR="00AE6FBD" w:rsidRPr="002240D2" w:rsidRDefault="00AE6FBD" w:rsidP="00094E89">
      <w:pPr>
        <w:pStyle w:val="Heading3"/>
        <w:numPr>
          <w:ilvl w:val="0"/>
          <w:numId w:val="0"/>
        </w:numPr>
        <w:ind w:left="850"/>
        <w:rPr>
          <w:lang w:val="hr-HR"/>
        </w:rPr>
      </w:pPr>
      <w:r w:rsidRPr="002240D2">
        <w:rPr>
          <w:lang w:val="hr-HR"/>
        </w:rPr>
        <w:t>2.1.1.1.1.</w:t>
      </w:r>
      <w:r w:rsidRPr="002240D2">
        <w:rPr>
          <w:lang w:val="hr-HR"/>
        </w:rPr>
        <w:tab/>
        <w:t>Intervencije fondova</w:t>
      </w:r>
    </w:p>
    <w:p w14:paraId="28827E30" w14:textId="77777777" w:rsidR="00AE6FBD" w:rsidRPr="002240D2" w:rsidRDefault="00AE6FBD" w:rsidP="00094E89">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312FC2BE" w14:textId="77777777" w:rsidR="00AE6FBD" w:rsidRPr="002240D2" w:rsidRDefault="00AE6FBD" w:rsidP="00094E89">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412CD8" w:rsidRPr="004833B6" w14:paraId="7DBE11E9" w14:textId="77777777" w:rsidTr="004865A3">
        <w:tc>
          <w:tcPr>
            <w:tcW w:w="8724" w:type="dxa"/>
          </w:tcPr>
          <w:p w14:paraId="0F145C14" w14:textId="392638DA" w:rsidR="003F653B" w:rsidRPr="002240D2" w:rsidRDefault="006D72B5" w:rsidP="00235C93">
            <w:pPr>
              <w:pStyle w:val="ListParagraph"/>
              <w:numPr>
                <w:ilvl w:val="0"/>
                <w:numId w:val="125"/>
              </w:numPr>
              <w:spacing w:before="60" w:after="60"/>
              <w:ind w:left="687"/>
              <w:rPr>
                <w:i/>
                <w:sz w:val="22"/>
                <w:szCs w:val="22"/>
                <w:lang w:val="hr-HR"/>
              </w:rPr>
            </w:pPr>
            <w:r w:rsidRPr="003D2DCA">
              <w:rPr>
                <w:i/>
                <w:sz w:val="22"/>
                <w:szCs w:val="22"/>
                <w:lang w:val="hr-HR"/>
              </w:rPr>
              <w:t xml:space="preserve">Operacije koje se planiraju u sklopu ovog specifičnog cilja </w:t>
            </w:r>
            <w:proofErr w:type="spellStart"/>
            <w:r w:rsidR="467A3429" w:rsidRPr="003D2DCA">
              <w:rPr>
                <w:i/>
                <w:sz w:val="22"/>
                <w:szCs w:val="22"/>
                <w:lang w:val="hr-HR"/>
              </w:rPr>
              <w:t>ukslađene</w:t>
            </w:r>
            <w:proofErr w:type="spellEnd"/>
            <w:r w:rsidRPr="003D2DCA">
              <w:rPr>
                <w:i/>
                <w:sz w:val="22"/>
                <w:szCs w:val="22"/>
                <w:lang w:val="hr-HR"/>
              </w:rPr>
              <w:t xml:space="preserve"> su s ciljevima prelaska na kružno gospodarstvo koji proizlaze iz direktiva EU i Zakona o gospodarenju otpadom odnosno s Izmjenom PGO 2017.-2022. kao i s budućim PGO 2023.-2028. koji predstavlja nastavak planiranja mjera i aktivnosti vezanih uz prelazak na kružno </w:t>
            </w:r>
            <w:proofErr w:type="spellStart"/>
            <w:r w:rsidRPr="003D2DCA">
              <w:rPr>
                <w:i/>
                <w:sz w:val="22"/>
                <w:szCs w:val="22"/>
                <w:lang w:val="hr-HR"/>
              </w:rPr>
              <w:t>gospodarsvo</w:t>
            </w:r>
            <w:proofErr w:type="spellEnd"/>
            <w:r w:rsidRPr="003D2DCA">
              <w:rPr>
                <w:i/>
                <w:sz w:val="22"/>
                <w:szCs w:val="22"/>
                <w:lang w:val="hr-HR"/>
              </w:rPr>
              <w:t xml:space="preserve">. Predviđene su sljedeće </w:t>
            </w:r>
            <w:proofErr w:type="spellStart"/>
            <w:r w:rsidRPr="003D2DCA">
              <w:rPr>
                <w:i/>
                <w:sz w:val="22"/>
                <w:szCs w:val="22"/>
                <w:lang w:val="hr-HR"/>
              </w:rPr>
              <w:t>operacije:</w:t>
            </w:r>
            <w:r w:rsidR="008F39A7" w:rsidRPr="008F39A7">
              <w:rPr>
                <w:i/>
                <w:sz w:val="22"/>
                <w:szCs w:val="22"/>
                <w:lang w:val="hr-HR"/>
              </w:rPr>
              <w:t>Edukacija</w:t>
            </w:r>
            <w:proofErr w:type="spellEnd"/>
            <w:r w:rsidR="008F39A7" w:rsidRPr="008F39A7">
              <w:rPr>
                <w:i/>
                <w:sz w:val="22"/>
                <w:szCs w:val="22"/>
                <w:lang w:val="hr-HR"/>
              </w:rPr>
              <w:t xml:space="preserve">, komunikacija i informiranje kampanjama o gospodarenju otpadom u kružnom gospodarstvu usmjerenim na ciljne skupine na nacionalnoj, regionalnoj i lokalnoj razini </w:t>
            </w:r>
          </w:p>
          <w:p w14:paraId="40F021F2" w14:textId="77777777" w:rsidR="003D2DCA" w:rsidRDefault="003D2DCA" w:rsidP="00235C93">
            <w:pPr>
              <w:pStyle w:val="ListParagraph"/>
              <w:numPr>
                <w:ilvl w:val="0"/>
                <w:numId w:val="125"/>
              </w:numPr>
              <w:spacing w:before="60" w:after="60"/>
              <w:ind w:left="687"/>
              <w:rPr>
                <w:i/>
                <w:sz w:val="22"/>
                <w:szCs w:val="22"/>
                <w:lang w:val="hr-HR"/>
              </w:rPr>
            </w:pPr>
            <w:r w:rsidRPr="002240D2">
              <w:rPr>
                <w:i/>
                <w:sz w:val="22"/>
                <w:szCs w:val="22"/>
                <w:lang w:val="hr-HR"/>
              </w:rPr>
              <w:t>Omogućavanje geoprostornog prikaza podataka i informacija prilagođeno na mobilne aplikacije uključujući komponente "</w:t>
            </w:r>
            <w:proofErr w:type="spellStart"/>
            <w:r w:rsidRPr="002240D2">
              <w:rPr>
                <w:i/>
                <w:sz w:val="22"/>
                <w:szCs w:val="22"/>
                <w:lang w:val="hr-HR"/>
              </w:rPr>
              <w:t>good</w:t>
            </w:r>
            <w:proofErr w:type="spellEnd"/>
            <w:r w:rsidRPr="002240D2">
              <w:rPr>
                <w:i/>
                <w:sz w:val="22"/>
                <w:szCs w:val="22"/>
                <w:lang w:val="hr-HR"/>
              </w:rPr>
              <w:t xml:space="preserve"> </w:t>
            </w:r>
            <w:proofErr w:type="spellStart"/>
            <w:r w:rsidRPr="002240D2">
              <w:rPr>
                <w:i/>
                <w:sz w:val="22"/>
                <w:szCs w:val="22"/>
                <w:lang w:val="hr-HR"/>
              </w:rPr>
              <w:t>governence</w:t>
            </w:r>
            <w:proofErr w:type="spellEnd"/>
            <w:r w:rsidRPr="002240D2">
              <w:rPr>
                <w:i/>
                <w:sz w:val="22"/>
                <w:szCs w:val="22"/>
                <w:lang w:val="hr-HR"/>
              </w:rPr>
              <w:t>" i "</w:t>
            </w:r>
            <w:proofErr w:type="spellStart"/>
            <w:r w:rsidRPr="002240D2">
              <w:rPr>
                <w:i/>
                <w:sz w:val="22"/>
                <w:szCs w:val="22"/>
                <w:lang w:val="hr-HR"/>
              </w:rPr>
              <w:t>closer</w:t>
            </w:r>
            <w:proofErr w:type="spellEnd"/>
            <w:r w:rsidRPr="002240D2">
              <w:rPr>
                <w:i/>
                <w:sz w:val="22"/>
                <w:szCs w:val="22"/>
                <w:lang w:val="hr-HR"/>
              </w:rPr>
              <w:t xml:space="preserve"> to </w:t>
            </w:r>
            <w:proofErr w:type="spellStart"/>
            <w:r w:rsidRPr="002240D2">
              <w:rPr>
                <w:i/>
                <w:sz w:val="22"/>
                <w:szCs w:val="22"/>
                <w:lang w:val="hr-HR"/>
              </w:rPr>
              <w:t>the</w:t>
            </w:r>
            <w:proofErr w:type="spellEnd"/>
            <w:r w:rsidRPr="002240D2">
              <w:rPr>
                <w:i/>
                <w:sz w:val="22"/>
                <w:szCs w:val="22"/>
                <w:lang w:val="hr-HR"/>
              </w:rPr>
              <w:t xml:space="preserve"> </w:t>
            </w:r>
            <w:proofErr w:type="spellStart"/>
            <w:r w:rsidRPr="002240D2">
              <w:rPr>
                <w:i/>
                <w:sz w:val="22"/>
                <w:szCs w:val="22"/>
                <w:lang w:val="hr-HR"/>
              </w:rPr>
              <w:t>citizens</w:t>
            </w:r>
            <w:proofErr w:type="spellEnd"/>
            <w:r>
              <w:rPr>
                <w:i/>
                <w:sz w:val="22"/>
                <w:szCs w:val="22"/>
                <w:lang w:val="hr-HR"/>
              </w:rPr>
              <w:t>“</w:t>
            </w:r>
          </w:p>
          <w:p w14:paraId="350119C0" w14:textId="77777777" w:rsidR="003D2DCA" w:rsidRPr="002240D2" w:rsidRDefault="003D2DCA" w:rsidP="003D2DCA">
            <w:pPr>
              <w:pStyle w:val="ListParagraph"/>
              <w:numPr>
                <w:ilvl w:val="0"/>
                <w:numId w:val="125"/>
              </w:numPr>
              <w:spacing w:before="60" w:after="60"/>
              <w:ind w:left="687"/>
              <w:rPr>
                <w:i/>
                <w:sz w:val="22"/>
                <w:szCs w:val="22"/>
                <w:lang w:val="hr-HR"/>
              </w:rPr>
            </w:pPr>
            <w:r w:rsidRPr="002240D2">
              <w:rPr>
                <w:i/>
                <w:sz w:val="22"/>
                <w:szCs w:val="22"/>
                <w:lang w:val="hr-HR"/>
              </w:rPr>
              <w:t xml:space="preserve">Digitalizacija procesa i osiguranje transparentnosti podataka o kvaliteti zraka, emisijama onečišćujućih tvari u zrak i stakleničkih plinova </w:t>
            </w:r>
          </w:p>
          <w:p w14:paraId="406307E9" w14:textId="77777777" w:rsidR="003D2DCA" w:rsidRPr="002240D2" w:rsidRDefault="003D2DCA" w:rsidP="003D2DCA">
            <w:pPr>
              <w:pStyle w:val="ListParagraph"/>
              <w:numPr>
                <w:ilvl w:val="0"/>
                <w:numId w:val="125"/>
              </w:numPr>
              <w:spacing w:before="60" w:after="60"/>
              <w:ind w:left="687"/>
              <w:rPr>
                <w:i/>
                <w:sz w:val="22"/>
                <w:szCs w:val="22"/>
                <w:lang w:val="hr-HR"/>
              </w:rPr>
            </w:pPr>
            <w:r w:rsidRPr="002240D2">
              <w:rPr>
                <w:i/>
                <w:sz w:val="22"/>
                <w:szCs w:val="22"/>
                <w:lang w:val="hr-HR"/>
              </w:rPr>
              <w:t xml:space="preserve">Digitalna transformacija sustava iz područja gospodarenja otpadom i sektorskih pritisaka </w:t>
            </w:r>
          </w:p>
          <w:p w14:paraId="2F94E32F" w14:textId="77777777" w:rsidR="003D2DCA" w:rsidRPr="002240D2" w:rsidRDefault="003D2DCA" w:rsidP="003D2DCA">
            <w:pPr>
              <w:pStyle w:val="ListParagraph"/>
              <w:numPr>
                <w:ilvl w:val="0"/>
                <w:numId w:val="125"/>
              </w:numPr>
              <w:spacing w:before="60" w:after="60"/>
              <w:ind w:left="687"/>
              <w:rPr>
                <w:i/>
                <w:sz w:val="22"/>
                <w:szCs w:val="22"/>
                <w:lang w:val="hr-HR"/>
              </w:rPr>
            </w:pPr>
            <w:r w:rsidRPr="002240D2">
              <w:rPr>
                <w:i/>
                <w:sz w:val="22"/>
                <w:szCs w:val="22"/>
                <w:lang w:val="hr-HR"/>
              </w:rPr>
              <w:t xml:space="preserve">Aktivnosti koje doprinose unaprjeđenju i modernizaciji digitalne infrastrukture informacijskog sustava zaštite okoliša, te time i digitalnoj tranziciji društva i gospodarstva </w:t>
            </w:r>
          </w:p>
          <w:p w14:paraId="0A8764BF" w14:textId="77777777" w:rsidR="003D2DCA" w:rsidRPr="002240D2" w:rsidRDefault="003D2DCA" w:rsidP="003D2DCA">
            <w:pPr>
              <w:pStyle w:val="ListParagraph"/>
              <w:numPr>
                <w:ilvl w:val="0"/>
                <w:numId w:val="125"/>
              </w:numPr>
              <w:spacing w:before="60" w:after="60"/>
              <w:ind w:left="687"/>
              <w:rPr>
                <w:i/>
                <w:sz w:val="22"/>
                <w:szCs w:val="22"/>
                <w:lang w:val="hr-HR"/>
              </w:rPr>
            </w:pPr>
            <w:r w:rsidRPr="002240D2">
              <w:rPr>
                <w:i/>
                <w:sz w:val="22"/>
                <w:szCs w:val="22"/>
                <w:lang w:val="hr-HR"/>
              </w:rPr>
              <w:t>Aktivnosti izračuna okolišnog i ugljičnog otiska u javnom sektoru</w:t>
            </w:r>
          </w:p>
          <w:p w14:paraId="58B440B5" w14:textId="77777777" w:rsidR="003D2DCA" w:rsidRPr="002240D2" w:rsidRDefault="003D2DCA" w:rsidP="003D2DCA">
            <w:pPr>
              <w:pStyle w:val="ListParagraph"/>
              <w:numPr>
                <w:ilvl w:val="0"/>
                <w:numId w:val="125"/>
              </w:numPr>
              <w:spacing w:before="60" w:after="60"/>
              <w:ind w:left="687"/>
              <w:rPr>
                <w:i/>
                <w:sz w:val="22"/>
                <w:szCs w:val="22"/>
                <w:lang w:val="hr-HR"/>
              </w:rPr>
            </w:pPr>
            <w:r w:rsidRPr="002240D2">
              <w:rPr>
                <w:i/>
                <w:sz w:val="22"/>
                <w:szCs w:val="22"/>
                <w:lang w:val="hr-HR"/>
              </w:rPr>
              <w:t>Aktivnosti uvođenja ekološkog upravljanja u organizacije u javnom sektoru</w:t>
            </w:r>
          </w:p>
          <w:p w14:paraId="0889AF8B" w14:textId="77777777" w:rsidR="003D2DCA" w:rsidRDefault="003D2DCA" w:rsidP="003D2DCA">
            <w:pPr>
              <w:pStyle w:val="ListParagraph"/>
              <w:numPr>
                <w:ilvl w:val="0"/>
                <w:numId w:val="125"/>
              </w:numPr>
              <w:spacing w:before="60" w:after="60"/>
              <w:ind w:left="687"/>
              <w:rPr>
                <w:i/>
                <w:sz w:val="22"/>
                <w:szCs w:val="22"/>
                <w:lang w:val="hr-HR"/>
              </w:rPr>
            </w:pPr>
            <w:r w:rsidRPr="004669C9">
              <w:rPr>
                <w:i/>
                <w:sz w:val="22"/>
                <w:szCs w:val="22"/>
                <w:lang w:val="hr-HR"/>
              </w:rPr>
              <w:t>Promicanje ulaganja malih</w:t>
            </w:r>
            <w:r>
              <w:rPr>
                <w:i/>
                <w:sz w:val="22"/>
                <w:szCs w:val="22"/>
                <w:lang w:val="hr-HR"/>
              </w:rPr>
              <w:t xml:space="preserve"> i</w:t>
            </w:r>
            <w:r w:rsidRPr="004669C9">
              <w:rPr>
                <w:i/>
                <w:sz w:val="22"/>
                <w:szCs w:val="22"/>
                <w:lang w:val="hr-HR"/>
              </w:rPr>
              <w:t xml:space="preserve"> srednjih </w:t>
            </w:r>
            <w:proofErr w:type="spellStart"/>
            <w:r w:rsidRPr="004669C9">
              <w:rPr>
                <w:i/>
                <w:sz w:val="22"/>
                <w:szCs w:val="22"/>
                <w:lang w:val="hr-HR"/>
              </w:rPr>
              <w:t>poduzetnikau</w:t>
            </w:r>
            <w:proofErr w:type="spellEnd"/>
            <w:r>
              <w:rPr>
                <w:i/>
                <w:sz w:val="22"/>
                <w:szCs w:val="22"/>
                <w:lang w:val="hr-HR"/>
              </w:rPr>
              <w:t>:</w:t>
            </w:r>
          </w:p>
          <w:p w14:paraId="25201E7F" w14:textId="77777777" w:rsidR="003D2DCA" w:rsidRDefault="003D2DCA" w:rsidP="003D2DCA">
            <w:pPr>
              <w:pStyle w:val="ListParagraph"/>
              <w:numPr>
                <w:ilvl w:val="1"/>
                <w:numId w:val="125"/>
              </w:numPr>
              <w:spacing w:before="60" w:after="60"/>
              <w:ind w:left="687"/>
              <w:rPr>
                <w:i/>
                <w:sz w:val="22"/>
                <w:szCs w:val="22"/>
                <w:lang w:val="hr-HR"/>
              </w:rPr>
            </w:pPr>
            <w:r w:rsidRPr="004669C9">
              <w:rPr>
                <w:i/>
                <w:sz w:val="22"/>
                <w:szCs w:val="22"/>
                <w:lang w:val="hr-HR"/>
              </w:rPr>
              <w:t>istraživanje, razvoj i inovacije s ciljem razvoja novih proizvoda  i usluga koji su usklađeni s načelima i doprinose prelasku na kružno gospodarstvo</w:t>
            </w:r>
          </w:p>
          <w:p w14:paraId="5C3EAE0D" w14:textId="77777777" w:rsidR="003D2DCA" w:rsidRPr="004669C9" w:rsidRDefault="003D2DCA" w:rsidP="003D2DCA">
            <w:pPr>
              <w:pStyle w:val="ListParagraph"/>
              <w:numPr>
                <w:ilvl w:val="1"/>
                <w:numId w:val="125"/>
              </w:numPr>
              <w:spacing w:before="60" w:after="60"/>
              <w:ind w:left="687"/>
              <w:rPr>
                <w:i/>
                <w:sz w:val="22"/>
                <w:szCs w:val="22"/>
                <w:lang w:val="hr-HR"/>
              </w:rPr>
            </w:pPr>
            <w:r w:rsidRPr="00BE4585">
              <w:rPr>
                <w:i/>
                <w:sz w:val="22"/>
                <w:szCs w:val="22"/>
                <w:lang w:val="hr-HR"/>
              </w:rPr>
              <w:t>uvođenje inovacija i prijenos tehnologije za konverziju proizvodnih i poslovnih procesa prema  načelima kružnog gospodarstva</w:t>
            </w:r>
          </w:p>
          <w:p w14:paraId="396594E1" w14:textId="77777777" w:rsidR="00F04320" w:rsidRPr="00AF3F52" w:rsidRDefault="00F04320" w:rsidP="00F04320">
            <w:pPr>
              <w:pStyle w:val="ListParagraph"/>
              <w:numPr>
                <w:ilvl w:val="0"/>
                <w:numId w:val="125"/>
              </w:numPr>
              <w:spacing w:before="60" w:after="60"/>
              <w:ind w:left="687"/>
              <w:rPr>
                <w:i/>
                <w:sz w:val="22"/>
                <w:szCs w:val="22"/>
                <w:lang w:val="hr-HR"/>
              </w:rPr>
            </w:pPr>
            <w:r w:rsidRPr="001E3DEB">
              <w:rPr>
                <w:i/>
                <w:sz w:val="22"/>
                <w:szCs w:val="22"/>
                <w:lang w:val="hr-HR"/>
              </w:rPr>
              <w:t xml:space="preserve">Sanacija područja onečišćenih otpadom definiranih </w:t>
            </w:r>
            <w:r>
              <w:rPr>
                <w:i/>
                <w:sz w:val="22"/>
                <w:szCs w:val="22"/>
                <w:lang w:val="hr-HR"/>
              </w:rPr>
              <w:t>u budućem PGO 2</w:t>
            </w:r>
            <w:r w:rsidRPr="001E3DEB">
              <w:rPr>
                <w:i/>
                <w:sz w:val="22"/>
                <w:szCs w:val="22"/>
                <w:lang w:val="hr-HR"/>
              </w:rPr>
              <w:t>023.-2028. i Planom zatvaranja odlagališta</w:t>
            </w:r>
          </w:p>
          <w:p w14:paraId="0AC9C26B" w14:textId="5D773319" w:rsidR="00E8520E" w:rsidRPr="002240D2" w:rsidRDefault="003D2DCA" w:rsidP="00235C93">
            <w:pPr>
              <w:pStyle w:val="ListParagraph"/>
              <w:numPr>
                <w:ilvl w:val="0"/>
                <w:numId w:val="125"/>
              </w:numPr>
              <w:spacing w:before="60" w:after="60"/>
              <w:ind w:left="687"/>
              <w:rPr>
                <w:i/>
                <w:sz w:val="22"/>
                <w:szCs w:val="22"/>
                <w:lang w:val="hr-HR"/>
              </w:rPr>
            </w:pPr>
            <w:r w:rsidRPr="002240D2">
              <w:rPr>
                <w:i/>
                <w:sz w:val="22"/>
                <w:szCs w:val="22"/>
                <w:lang w:val="hr-HR"/>
              </w:rPr>
              <w:t xml:space="preserve"> </w:t>
            </w:r>
            <w:r w:rsidR="00E8520E" w:rsidRPr="002240D2">
              <w:rPr>
                <w:i/>
                <w:sz w:val="22"/>
                <w:szCs w:val="22"/>
                <w:lang w:val="hr-HR"/>
              </w:rPr>
              <w:t xml:space="preserve">Izgradnja </w:t>
            </w:r>
            <w:r w:rsidR="00F530E9">
              <w:rPr>
                <w:i/>
                <w:sz w:val="22"/>
                <w:szCs w:val="22"/>
                <w:lang w:val="hr-HR"/>
              </w:rPr>
              <w:t xml:space="preserve">i opremanje </w:t>
            </w:r>
            <w:r w:rsidR="00E8520E" w:rsidRPr="002240D2">
              <w:rPr>
                <w:i/>
                <w:sz w:val="22"/>
                <w:szCs w:val="22"/>
                <w:lang w:val="hr-HR"/>
              </w:rPr>
              <w:t xml:space="preserve">nove infrastrukture za gospodarenje otpadom kao doprinos prelasku na kružno gospodarstvo </w:t>
            </w:r>
          </w:p>
          <w:p w14:paraId="5A2C3C76" w14:textId="77777777" w:rsidR="004C5F36" w:rsidRDefault="004C5F36" w:rsidP="00235C93">
            <w:pPr>
              <w:pStyle w:val="ListParagraph"/>
              <w:numPr>
                <w:ilvl w:val="0"/>
                <w:numId w:val="125"/>
              </w:numPr>
              <w:spacing w:before="60" w:after="60"/>
              <w:ind w:left="687"/>
              <w:rPr>
                <w:i/>
                <w:sz w:val="22"/>
                <w:szCs w:val="22"/>
                <w:lang w:val="hr-HR"/>
              </w:rPr>
            </w:pPr>
            <w:r w:rsidRPr="0007722F">
              <w:rPr>
                <w:i/>
                <w:sz w:val="22"/>
                <w:szCs w:val="22"/>
                <w:lang w:val="hr-HR"/>
              </w:rPr>
              <w:t>Postrojenja za recikliranje i oporabu koji su</w:t>
            </w:r>
            <w:r w:rsidRPr="00AF3F52">
              <w:rPr>
                <w:i/>
                <w:sz w:val="22"/>
                <w:szCs w:val="22"/>
                <w:lang w:val="hr-HR"/>
              </w:rPr>
              <w:t xml:space="preserve"> svojim konceptom u funkciji povećanja recikliranja i smanjenja odlaganja</w:t>
            </w:r>
            <w:r w:rsidRPr="00AF3F52" w:rsidDel="00AF3F52">
              <w:rPr>
                <w:i/>
                <w:sz w:val="22"/>
                <w:szCs w:val="22"/>
                <w:lang w:val="hr-HR"/>
              </w:rPr>
              <w:t xml:space="preserve"> </w:t>
            </w:r>
          </w:p>
          <w:p w14:paraId="092C3F4B" w14:textId="57530EEA" w:rsidR="00412CD8" w:rsidRDefault="00412CD8" w:rsidP="003D2DCA">
            <w:pPr>
              <w:pStyle w:val="ListParagraph"/>
              <w:spacing w:before="60" w:after="60"/>
              <w:ind w:left="687"/>
              <w:rPr>
                <w:i/>
                <w:sz w:val="22"/>
                <w:szCs w:val="22"/>
                <w:lang w:val="hr-HR"/>
              </w:rPr>
            </w:pPr>
          </w:p>
          <w:p w14:paraId="7DF192C1" w14:textId="77777777" w:rsidR="00EF68BE" w:rsidRPr="00373953" w:rsidRDefault="00EF68BE" w:rsidP="00EF68BE">
            <w:pPr>
              <w:jc w:val="both"/>
              <w:rPr>
                <w:sz w:val="22"/>
                <w:szCs w:val="22"/>
                <w:lang w:val="hr-HR"/>
              </w:rPr>
            </w:pPr>
            <w:proofErr w:type="spellStart"/>
            <w:r w:rsidRPr="00F9790E">
              <w:rPr>
                <w:sz w:val="22"/>
                <w:szCs w:val="22"/>
                <w:lang w:val="fr-FR"/>
              </w:rPr>
              <w:t>Aktivnosti</w:t>
            </w:r>
            <w:proofErr w:type="spellEnd"/>
            <w:r w:rsidRPr="00F9790E">
              <w:rPr>
                <w:sz w:val="22"/>
                <w:szCs w:val="22"/>
                <w:lang w:val="fr-FR"/>
              </w:rPr>
              <w:t xml:space="preserve"> su </w:t>
            </w:r>
            <w:proofErr w:type="spellStart"/>
            <w:r w:rsidRPr="00F9790E">
              <w:rPr>
                <w:sz w:val="22"/>
                <w:szCs w:val="22"/>
                <w:lang w:val="fr-FR"/>
              </w:rPr>
              <w:t>procijenjene</w:t>
            </w:r>
            <w:proofErr w:type="spellEnd"/>
            <w:r w:rsidRPr="00F9790E">
              <w:rPr>
                <w:sz w:val="22"/>
                <w:szCs w:val="22"/>
                <w:lang w:val="fr-FR"/>
              </w:rPr>
              <w:t xml:space="preserve"> </w:t>
            </w:r>
            <w:proofErr w:type="spellStart"/>
            <w:r w:rsidRPr="00F9790E">
              <w:rPr>
                <w:sz w:val="22"/>
                <w:szCs w:val="22"/>
                <w:lang w:val="fr-FR"/>
              </w:rPr>
              <w:t>kao</w:t>
            </w:r>
            <w:proofErr w:type="spellEnd"/>
            <w:r w:rsidRPr="00F9790E">
              <w:rPr>
                <w:sz w:val="22"/>
                <w:szCs w:val="22"/>
                <w:lang w:val="fr-FR"/>
              </w:rPr>
              <w:t xml:space="preserve"> </w:t>
            </w:r>
            <w:proofErr w:type="spellStart"/>
            <w:r w:rsidRPr="00F9790E">
              <w:rPr>
                <w:sz w:val="22"/>
                <w:szCs w:val="22"/>
                <w:lang w:val="fr-FR"/>
              </w:rPr>
              <w:t>kompatibilne</w:t>
            </w:r>
            <w:proofErr w:type="spellEnd"/>
            <w:r w:rsidRPr="00F9790E">
              <w:rPr>
                <w:sz w:val="22"/>
                <w:szCs w:val="22"/>
                <w:lang w:val="fr-FR"/>
              </w:rPr>
              <w:t xml:space="preserve"> sa DNSH </w:t>
            </w:r>
            <w:proofErr w:type="spellStart"/>
            <w:r w:rsidRPr="00F9790E">
              <w:rPr>
                <w:sz w:val="22"/>
                <w:szCs w:val="22"/>
                <w:lang w:val="fr-FR"/>
              </w:rPr>
              <w:t>principom</w:t>
            </w:r>
            <w:proofErr w:type="spellEnd"/>
            <w:r w:rsidRPr="00F9790E">
              <w:rPr>
                <w:sz w:val="22"/>
                <w:szCs w:val="22"/>
                <w:lang w:val="fr-FR"/>
              </w:rPr>
              <w:t xml:space="preserve">, </w:t>
            </w:r>
            <w:proofErr w:type="spellStart"/>
            <w:r w:rsidRPr="00F9790E">
              <w:rPr>
                <w:sz w:val="22"/>
                <w:szCs w:val="22"/>
                <w:lang w:val="fr-FR"/>
              </w:rPr>
              <w:t>budući</w:t>
            </w:r>
            <w:proofErr w:type="spellEnd"/>
            <w:r w:rsidRPr="00F9790E">
              <w:rPr>
                <w:sz w:val="22"/>
                <w:szCs w:val="22"/>
                <w:lang w:val="fr-FR"/>
              </w:rPr>
              <w:t xml:space="preserve"> </w:t>
            </w:r>
            <w:proofErr w:type="gramStart"/>
            <w:r w:rsidRPr="00F9790E">
              <w:rPr>
                <w:sz w:val="22"/>
                <w:szCs w:val="22"/>
                <w:lang w:val="fr-FR"/>
              </w:rPr>
              <w:t>da:</w:t>
            </w:r>
            <w:proofErr w:type="gramEnd"/>
          </w:p>
          <w:p w14:paraId="3797EB27" w14:textId="6D052751" w:rsidR="00EF68BE" w:rsidRPr="006F69C7" w:rsidRDefault="00EF68BE" w:rsidP="00D97606">
            <w:pPr>
              <w:pStyle w:val="ListParagraph"/>
              <w:numPr>
                <w:ilvl w:val="0"/>
                <w:numId w:val="125"/>
              </w:numPr>
              <w:rPr>
                <w:iCs/>
                <w:sz w:val="22"/>
                <w:szCs w:val="22"/>
              </w:rPr>
            </w:pPr>
            <w:proofErr w:type="spellStart"/>
            <w:r w:rsidRPr="006F69C7">
              <w:rPr>
                <w:iCs/>
                <w:sz w:val="22"/>
                <w:szCs w:val="22"/>
              </w:rPr>
              <w:t>ocijenjene</w:t>
            </w:r>
            <w:proofErr w:type="spellEnd"/>
            <w:r w:rsidRPr="006F69C7">
              <w:rPr>
                <w:iCs/>
                <w:sz w:val="22"/>
                <w:szCs w:val="22"/>
              </w:rPr>
              <w:t xml:space="preserve"> </w:t>
            </w:r>
            <w:proofErr w:type="spellStart"/>
            <w:r w:rsidRPr="006F69C7">
              <w:rPr>
                <w:iCs/>
                <w:sz w:val="22"/>
                <w:szCs w:val="22"/>
              </w:rPr>
              <w:t>kompatibiln</w:t>
            </w:r>
            <w:r w:rsidR="00092CC6">
              <w:rPr>
                <w:iCs/>
                <w:sz w:val="22"/>
                <w:szCs w:val="22"/>
              </w:rPr>
              <w:t>ima</w:t>
            </w:r>
            <w:proofErr w:type="spellEnd"/>
            <w:r w:rsidRPr="006F69C7">
              <w:rPr>
                <w:iCs/>
                <w:sz w:val="22"/>
                <w:szCs w:val="22"/>
              </w:rPr>
              <w:t xml:space="preserve"> </w:t>
            </w:r>
            <w:proofErr w:type="spellStart"/>
            <w:r w:rsidRPr="006F69C7">
              <w:rPr>
                <w:iCs/>
                <w:sz w:val="22"/>
                <w:szCs w:val="22"/>
              </w:rPr>
              <w:t>prema</w:t>
            </w:r>
            <w:proofErr w:type="spellEnd"/>
            <w:r w:rsidRPr="006F69C7">
              <w:rPr>
                <w:iCs/>
                <w:sz w:val="22"/>
                <w:szCs w:val="22"/>
              </w:rPr>
              <w:t xml:space="preserve"> </w:t>
            </w:r>
            <w:proofErr w:type="spellStart"/>
            <w:r w:rsidRPr="006F69C7">
              <w:rPr>
                <w:iCs/>
                <w:sz w:val="22"/>
                <w:szCs w:val="22"/>
              </w:rPr>
              <w:t>Mehanizmu</w:t>
            </w:r>
            <w:proofErr w:type="spellEnd"/>
            <w:r w:rsidRPr="006F69C7">
              <w:rPr>
                <w:iCs/>
                <w:sz w:val="22"/>
                <w:szCs w:val="22"/>
              </w:rPr>
              <w:t xml:space="preserve"> za </w:t>
            </w:r>
            <w:proofErr w:type="spellStart"/>
            <w:r w:rsidRPr="006F69C7">
              <w:rPr>
                <w:iCs/>
                <w:sz w:val="22"/>
                <w:szCs w:val="22"/>
              </w:rPr>
              <w:t>oporavak</w:t>
            </w:r>
            <w:proofErr w:type="spellEnd"/>
            <w:r w:rsidRPr="006F69C7">
              <w:rPr>
                <w:iCs/>
                <w:sz w:val="22"/>
                <w:szCs w:val="22"/>
              </w:rPr>
              <w:t xml:space="preserve"> i </w:t>
            </w:r>
            <w:proofErr w:type="spellStart"/>
            <w:r w:rsidRPr="006F69C7">
              <w:rPr>
                <w:iCs/>
                <w:sz w:val="22"/>
                <w:szCs w:val="22"/>
              </w:rPr>
              <w:t>otpornost</w:t>
            </w:r>
            <w:proofErr w:type="spellEnd"/>
          </w:p>
          <w:p w14:paraId="77972D9F" w14:textId="2A641572" w:rsidR="00EF68BE" w:rsidRPr="00235C93" w:rsidRDefault="00EF68BE" w:rsidP="00F9790E">
            <w:pPr>
              <w:pStyle w:val="ListParagraph"/>
              <w:numPr>
                <w:ilvl w:val="0"/>
                <w:numId w:val="125"/>
              </w:numPr>
              <w:spacing w:before="60" w:after="60"/>
              <w:rPr>
                <w:i/>
                <w:sz w:val="22"/>
                <w:szCs w:val="22"/>
                <w:lang w:val="hr-HR"/>
              </w:rPr>
            </w:pPr>
            <w:proofErr w:type="spellStart"/>
            <w:r w:rsidRPr="00F9790E">
              <w:rPr>
                <w:sz w:val="22"/>
                <w:szCs w:val="22"/>
              </w:rPr>
              <w:t>ocijenjene</w:t>
            </w:r>
            <w:proofErr w:type="spellEnd"/>
            <w:r w:rsidRPr="00F9790E">
              <w:rPr>
                <w:sz w:val="22"/>
                <w:szCs w:val="22"/>
              </w:rPr>
              <w:t xml:space="preserve"> </w:t>
            </w:r>
            <w:proofErr w:type="spellStart"/>
            <w:r w:rsidRPr="00F9790E">
              <w:rPr>
                <w:sz w:val="22"/>
                <w:szCs w:val="22"/>
              </w:rPr>
              <w:t>su</w:t>
            </w:r>
            <w:proofErr w:type="spellEnd"/>
            <w:r w:rsidRPr="00F9790E">
              <w:rPr>
                <w:sz w:val="22"/>
                <w:szCs w:val="22"/>
              </w:rPr>
              <w:t xml:space="preserve"> </w:t>
            </w:r>
            <w:proofErr w:type="spellStart"/>
            <w:r w:rsidRPr="00F9790E">
              <w:rPr>
                <w:sz w:val="22"/>
                <w:szCs w:val="22"/>
              </w:rPr>
              <w:t>kompatibiln</w:t>
            </w:r>
            <w:r w:rsidR="00092CC6">
              <w:rPr>
                <w:iCs/>
                <w:sz w:val="22"/>
                <w:szCs w:val="22"/>
              </w:rPr>
              <w:t>ima</w:t>
            </w:r>
            <w:proofErr w:type="spellEnd"/>
            <w:r w:rsidRPr="00235C93">
              <w:rPr>
                <w:iCs/>
                <w:sz w:val="22"/>
                <w:szCs w:val="22"/>
              </w:rPr>
              <w:t xml:space="preserve"> </w:t>
            </w:r>
            <w:proofErr w:type="spellStart"/>
            <w:r w:rsidRPr="00235C93">
              <w:rPr>
                <w:iCs/>
                <w:sz w:val="22"/>
                <w:szCs w:val="22"/>
              </w:rPr>
              <w:t>prema</w:t>
            </w:r>
            <w:proofErr w:type="spellEnd"/>
            <w:r w:rsidRPr="00235C93">
              <w:rPr>
                <w:iCs/>
                <w:sz w:val="22"/>
                <w:szCs w:val="22"/>
              </w:rPr>
              <w:t xml:space="preserve"> </w:t>
            </w:r>
            <w:proofErr w:type="spellStart"/>
            <w:r w:rsidRPr="00235C93">
              <w:rPr>
                <w:iCs/>
                <w:sz w:val="22"/>
                <w:szCs w:val="22"/>
              </w:rPr>
              <w:t>smjernicama</w:t>
            </w:r>
            <w:proofErr w:type="spellEnd"/>
            <w:r w:rsidRPr="00235C93">
              <w:rPr>
                <w:iCs/>
                <w:sz w:val="22"/>
                <w:szCs w:val="22"/>
              </w:rPr>
              <w:t xml:space="preserve"> </w:t>
            </w:r>
            <w:proofErr w:type="spellStart"/>
            <w:r w:rsidRPr="00235C93">
              <w:rPr>
                <w:iCs/>
                <w:sz w:val="22"/>
                <w:szCs w:val="22"/>
              </w:rPr>
              <w:t>Mehanizma</w:t>
            </w:r>
            <w:proofErr w:type="spellEnd"/>
            <w:r w:rsidRPr="00235C93">
              <w:rPr>
                <w:iCs/>
                <w:sz w:val="22"/>
                <w:szCs w:val="22"/>
              </w:rPr>
              <w:t xml:space="preserve"> za </w:t>
            </w:r>
            <w:proofErr w:type="spellStart"/>
            <w:r w:rsidRPr="00235C93">
              <w:rPr>
                <w:iCs/>
                <w:sz w:val="22"/>
                <w:szCs w:val="22"/>
              </w:rPr>
              <w:t>oporavak</w:t>
            </w:r>
            <w:proofErr w:type="spellEnd"/>
            <w:r w:rsidRPr="00235C93">
              <w:rPr>
                <w:iCs/>
                <w:sz w:val="22"/>
                <w:szCs w:val="22"/>
              </w:rPr>
              <w:t xml:space="preserve"> i </w:t>
            </w:r>
            <w:proofErr w:type="spellStart"/>
            <w:r w:rsidRPr="00235C93">
              <w:rPr>
                <w:iCs/>
                <w:sz w:val="22"/>
                <w:szCs w:val="22"/>
              </w:rPr>
              <w:t>otpornost</w:t>
            </w:r>
            <w:proofErr w:type="spellEnd"/>
          </w:p>
        </w:tc>
      </w:tr>
    </w:tbl>
    <w:p w14:paraId="405D4514" w14:textId="77777777" w:rsidR="00AE6FBD" w:rsidRPr="002240D2" w:rsidRDefault="00AE6FBD" w:rsidP="00094E89">
      <w:pPr>
        <w:pStyle w:val="Norm1"/>
      </w:pPr>
      <w:r w:rsidRPr="002240D2">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378CAEF4" w14:textId="77777777" w:rsidTr="004865A3">
        <w:tc>
          <w:tcPr>
            <w:tcW w:w="8779" w:type="dxa"/>
          </w:tcPr>
          <w:p w14:paraId="355E2107" w14:textId="1A321088" w:rsidR="00BC46F4" w:rsidRPr="002240D2" w:rsidRDefault="00BC46F4" w:rsidP="00A969B8">
            <w:pPr>
              <w:pStyle w:val="Text1"/>
              <w:numPr>
                <w:ilvl w:val="0"/>
                <w:numId w:val="96"/>
              </w:numPr>
              <w:spacing w:before="0" w:after="0" w:line="240" w:lineRule="auto"/>
              <w:jc w:val="both"/>
              <w:rPr>
                <w:i/>
                <w:sz w:val="22"/>
                <w:szCs w:val="22"/>
                <w:lang w:val="hr-HR"/>
              </w:rPr>
            </w:pPr>
            <w:r w:rsidRPr="002240D2">
              <w:rPr>
                <w:i/>
                <w:sz w:val="22"/>
                <w:szCs w:val="22"/>
                <w:lang w:val="hr-HR"/>
              </w:rPr>
              <w:t xml:space="preserve">Građani i organizacije civilnog društva </w:t>
            </w:r>
          </w:p>
          <w:p w14:paraId="7725D332" w14:textId="568E80AB" w:rsidR="00BC46F4" w:rsidRPr="002240D2" w:rsidRDefault="00BC46F4" w:rsidP="00A969B8">
            <w:pPr>
              <w:pStyle w:val="Text1"/>
              <w:numPr>
                <w:ilvl w:val="0"/>
                <w:numId w:val="96"/>
              </w:numPr>
              <w:spacing w:before="0" w:after="0" w:line="240" w:lineRule="auto"/>
              <w:jc w:val="both"/>
              <w:rPr>
                <w:i/>
                <w:sz w:val="22"/>
                <w:szCs w:val="22"/>
                <w:lang w:val="hr-HR"/>
              </w:rPr>
            </w:pPr>
            <w:r w:rsidRPr="002240D2">
              <w:rPr>
                <w:i/>
                <w:sz w:val="22"/>
                <w:szCs w:val="22"/>
                <w:lang w:val="hr-HR"/>
              </w:rPr>
              <w:lastRenderedPageBreak/>
              <w:t>Središnje tijelo državne uprave nadležno za poslove iz područja održivog gospodarenja otpadom, za klimatske aktivnosti i za informacijski sustav zaštite okoliša i ostala tijela državne uprave</w:t>
            </w:r>
          </w:p>
          <w:p w14:paraId="72758E54" w14:textId="5F5B88B6" w:rsidR="00B75002" w:rsidRPr="002240D2" w:rsidRDefault="00B75002" w:rsidP="00A969B8">
            <w:pPr>
              <w:pStyle w:val="ListParagraph"/>
              <w:numPr>
                <w:ilvl w:val="0"/>
                <w:numId w:val="96"/>
              </w:numPr>
              <w:rPr>
                <w:i/>
                <w:sz w:val="22"/>
                <w:szCs w:val="22"/>
                <w:lang w:val="hr-HR"/>
              </w:rPr>
            </w:pPr>
            <w:r w:rsidRPr="002240D2">
              <w:rPr>
                <w:i/>
                <w:sz w:val="22"/>
                <w:szCs w:val="22"/>
                <w:lang w:val="hr-HR"/>
              </w:rPr>
              <w:t>Javno tijelo koje obavlja poslove zaštite okoliša i energetske učinkovitosti</w:t>
            </w:r>
          </w:p>
          <w:p w14:paraId="54DF59F1" w14:textId="77777777" w:rsidR="00A61F95" w:rsidRDefault="00AA5FC2" w:rsidP="00A969B8">
            <w:pPr>
              <w:pStyle w:val="Text1"/>
              <w:numPr>
                <w:ilvl w:val="0"/>
                <w:numId w:val="96"/>
              </w:numPr>
              <w:spacing w:before="0" w:after="0" w:line="240" w:lineRule="auto"/>
              <w:jc w:val="both"/>
              <w:rPr>
                <w:i/>
                <w:iCs/>
                <w:sz w:val="22"/>
                <w:szCs w:val="22"/>
                <w:lang w:val="hr-HR"/>
              </w:rPr>
            </w:pPr>
            <w:r w:rsidRPr="002240D2">
              <w:rPr>
                <w:i/>
                <w:sz w:val="22"/>
                <w:szCs w:val="22"/>
                <w:lang w:val="hr-HR"/>
              </w:rPr>
              <w:t xml:space="preserve">Jedinice lokalne i regionalne (područne) </w:t>
            </w:r>
            <w:r w:rsidRPr="002240D2">
              <w:rPr>
                <w:i/>
                <w:iCs/>
                <w:sz w:val="22"/>
                <w:szCs w:val="22"/>
                <w:lang w:val="hr-HR"/>
              </w:rPr>
              <w:t>samouprave</w:t>
            </w:r>
          </w:p>
          <w:p w14:paraId="60281696" w14:textId="43B6BF8D" w:rsidR="00BC46F4" w:rsidRPr="002240D2" w:rsidRDefault="00BC46F4" w:rsidP="00A969B8">
            <w:pPr>
              <w:pStyle w:val="Text1"/>
              <w:numPr>
                <w:ilvl w:val="0"/>
                <w:numId w:val="96"/>
              </w:numPr>
              <w:spacing w:before="0" w:after="0" w:line="240" w:lineRule="auto"/>
              <w:jc w:val="both"/>
              <w:rPr>
                <w:i/>
                <w:sz w:val="22"/>
                <w:szCs w:val="22"/>
                <w:lang w:val="hr-HR"/>
              </w:rPr>
            </w:pPr>
            <w:r w:rsidRPr="002240D2">
              <w:rPr>
                <w:i/>
                <w:iCs/>
                <w:sz w:val="22"/>
                <w:szCs w:val="22"/>
                <w:lang w:val="hr-HR"/>
              </w:rPr>
              <w:t>Mikro</w:t>
            </w:r>
            <w:r w:rsidRPr="002240D2">
              <w:rPr>
                <w:i/>
                <w:sz w:val="22"/>
                <w:szCs w:val="22"/>
                <w:lang w:val="hr-HR"/>
              </w:rPr>
              <w:t>, mala, srednja i velika poduzeća u javnom ili privatnom vlasništvu</w:t>
            </w:r>
          </w:p>
          <w:p w14:paraId="555BA318" w14:textId="3C8CE81A" w:rsidR="00412CD8" w:rsidRPr="002240D2" w:rsidRDefault="00BC46F4" w:rsidP="00A969B8">
            <w:pPr>
              <w:pStyle w:val="Text1"/>
              <w:numPr>
                <w:ilvl w:val="0"/>
                <w:numId w:val="96"/>
              </w:numPr>
              <w:spacing w:before="0" w:after="0" w:line="240" w:lineRule="auto"/>
              <w:jc w:val="both"/>
              <w:rPr>
                <w:lang w:val="hr-HR"/>
              </w:rPr>
            </w:pPr>
            <w:r w:rsidRPr="002240D2">
              <w:rPr>
                <w:i/>
                <w:sz w:val="22"/>
                <w:szCs w:val="22"/>
                <w:lang w:val="hr-HR"/>
              </w:rPr>
              <w:t>Znanstvene organizacije i organizacije za istraživanje i razvoj</w:t>
            </w:r>
          </w:p>
        </w:tc>
      </w:tr>
    </w:tbl>
    <w:p w14:paraId="09233B3C" w14:textId="77777777" w:rsidR="00AE6FBD" w:rsidRPr="002240D2" w:rsidRDefault="00AE6FBD" w:rsidP="00094E89">
      <w:pPr>
        <w:pStyle w:val="Norm1"/>
      </w:pPr>
      <w:r w:rsidRPr="002240D2">
        <w:lastRenderedPageBreak/>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6D6223" w14:paraId="32B7D1FE" w14:textId="77777777" w:rsidTr="004865A3">
        <w:tc>
          <w:tcPr>
            <w:tcW w:w="14787" w:type="dxa"/>
          </w:tcPr>
          <w:p w14:paraId="7B203928" w14:textId="6EE9044D" w:rsidR="00F32FD6" w:rsidRDefault="00524FDF" w:rsidP="00524FDF">
            <w:pPr>
              <w:spacing w:before="0" w:after="0" w:line="240" w:lineRule="auto"/>
              <w:jc w:val="both"/>
              <w:rPr>
                <w:b/>
                <w:i/>
                <w:sz w:val="22"/>
                <w:szCs w:val="22"/>
                <w:lang w:val="hr-HR"/>
              </w:rPr>
            </w:pPr>
            <w:r w:rsidRPr="002240D2">
              <w:rPr>
                <w:b/>
                <w:i/>
                <w:sz w:val="22"/>
                <w:szCs w:val="22"/>
                <w:lang w:val="hr-HR"/>
              </w:rPr>
              <w:t>Jednake mogućnosti i nediskriminacija</w:t>
            </w:r>
          </w:p>
          <w:p w14:paraId="4BB88F84" w14:textId="536B9B96" w:rsidR="004C13DA" w:rsidRPr="00602660" w:rsidRDefault="004C13DA" w:rsidP="004C13DA">
            <w:pPr>
              <w:pStyle w:val="Text1"/>
              <w:numPr>
                <w:ilvl w:val="0"/>
                <w:numId w:val="156"/>
              </w:numPr>
              <w:spacing w:before="60" w:after="60" w:line="240" w:lineRule="auto"/>
              <w:jc w:val="both"/>
              <w:rPr>
                <w:i/>
                <w:sz w:val="22"/>
                <w:szCs w:val="22"/>
                <w:lang w:val="hr-HR"/>
              </w:rPr>
            </w:pPr>
            <w:r w:rsidRPr="00602660">
              <w:rPr>
                <w:i/>
                <w:sz w:val="22"/>
                <w:szCs w:val="22"/>
                <w:lang w:val="hr-HR"/>
              </w:rPr>
              <w:t xml:space="preserve">Općenito se smatra da  projekti ulaganja u </w:t>
            </w:r>
            <w:r>
              <w:rPr>
                <w:i/>
                <w:sz w:val="22"/>
                <w:szCs w:val="22"/>
                <w:lang w:val="hr-HR"/>
              </w:rPr>
              <w:t>promicanje prelaska na kružnog gospodarstvo</w:t>
            </w:r>
            <w:r w:rsidRPr="00602660">
              <w:rPr>
                <w:i/>
                <w:sz w:val="22"/>
                <w:szCs w:val="22"/>
                <w:lang w:val="hr-HR"/>
              </w:rPr>
              <w:t xml:space="preserve"> neće imati izravnih ili neizravnih negativnih ili pozitivnih učinaka na pitanje ravnopravnosti spolova i jednakih mogućnosti. </w:t>
            </w:r>
            <w:r>
              <w:rPr>
                <w:i/>
                <w:sz w:val="22"/>
                <w:szCs w:val="22"/>
                <w:lang w:val="hr-HR"/>
              </w:rPr>
              <w:t xml:space="preserve">Rezultati operacija biti će na </w:t>
            </w:r>
            <w:r w:rsidRPr="00602660">
              <w:rPr>
                <w:i/>
                <w:sz w:val="22"/>
                <w:szCs w:val="22"/>
                <w:lang w:val="hr-HR"/>
              </w:rPr>
              <w:t xml:space="preserve">raspolaganju svim korisnicima bez diskriminacije </w:t>
            </w:r>
            <w:r>
              <w:rPr>
                <w:i/>
                <w:sz w:val="22"/>
                <w:szCs w:val="22"/>
                <w:lang w:val="hr-HR"/>
              </w:rPr>
              <w:t>u</w:t>
            </w:r>
            <w:r w:rsidRPr="00602660">
              <w:rPr>
                <w:i/>
                <w:sz w:val="22"/>
                <w:szCs w:val="22"/>
                <w:lang w:val="hr-HR"/>
              </w:rPr>
              <w:t xml:space="preserve"> skladu sa zahtjevima nacionalnog zakonodavstva tj. Zakona o ravnopravnosti spolova (NN 82/08, 69/17) kao i sa Zakonom o suzbijanju diskriminacije (NN 85/08, 112/12).</w:t>
            </w:r>
          </w:p>
          <w:p w14:paraId="161B7C2F" w14:textId="4EEDFFAE" w:rsidR="00A1031F" w:rsidRPr="002240D2" w:rsidRDefault="004C13DA" w:rsidP="00A969B8">
            <w:pPr>
              <w:pStyle w:val="Text1"/>
              <w:numPr>
                <w:ilvl w:val="0"/>
                <w:numId w:val="156"/>
              </w:numPr>
              <w:spacing w:before="60" w:after="60" w:line="240" w:lineRule="auto"/>
              <w:jc w:val="both"/>
              <w:rPr>
                <w:i/>
                <w:sz w:val="22"/>
                <w:szCs w:val="22"/>
                <w:lang w:val="hr-HR"/>
              </w:rPr>
            </w:pPr>
            <w:r>
              <w:rPr>
                <w:i/>
                <w:sz w:val="22"/>
                <w:szCs w:val="22"/>
                <w:lang w:val="hr-HR"/>
              </w:rPr>
              <w:t>Dodatno, k</w:t>
            </w:r>
            <w:r w:rsidR="00A1031F" w:rsidRPr="002240D2">
              <w:rPr>
                <w:i/>
                <w:sz w:val="22"/>
                <w:szCs w:val="22"/>
                <w:lang w:val="hr-HR"/>
              </w:rPr>
              <w:t>omponentom transparentnosti „</w:t>
            </w:r>
            <w:proofErr w:type="spellStart"/>
            <w:r w:rsidR="00A1031F" w:rsidRPr="002240D2">
              <w:rPr>
                <w:i/>
                <w:sz w:val="22"/>
                <w:szCs w:val="22"/>
                <w:lang w:val="hr-HR"/>
              </w:rPr>
              <w:t>closer</w:t>
            </w:r>
            <w:proofErr w:type="spellEnd"/>
            <w:r w:rsidR="00A1031F" w:rsidRPr="002240D2">
              <w:rPr>
                <w:i/>
                <w:sz w:val="22"/>
                <w:szCs w:val="22"/>
                <w:lang w:val="hr-HR"/>
              </w:rPr>
              <w:t xml:space="preserve"> to </w:t>
            </w:r>
            <w:proofErr w:type="spellStart"/>
            <w:r w:rsidR="00A1031F" w:rsidRPr="002240D2">
              <w:rPr>
                <w:i/>
                <w:sz w:val="22"/>
                <w:szCs w:val="22"/>
                <w:lang w:val="hr-HR"/>
              </w:rPr>
              <w:t>citizens</w:t>
            </w:r>
            <w:proofErr w:type="spellEnd"/>
            <w:r w:rsidR="00A1031F" w:rsidRPr="002240D2">
              <w:rPr>
                <w:i/>
                <w:sz w:val="22"/>
                <w:szCs w:val="22"/>
                <w:lang w:val="hr-HR"/>
              </w:rPr>
              <w:t>“ osigurat će se informacije za sve građane, bez obzira na rasnu, vjersku, spolnu ili drugu pripadnost.</w:t>
            </w:r>
          </w:p>
          <w:p w14:paraId="3777CD8C" w14:textId="77777777" w:rsidR="00A1031F" w:rsidRPr="002240D2" w:rsidRDefault="00A1031F" w:rsidP="00A969B8">
            <w:pPr>
              <w:pStyle w:val="Text1"/>
              <w:numPr>
                <w:ilvl w:val="0"/>
                <w:numId w:val="156"/>
              </w:numPr>
              <w:spacing w:before="60" w:after="60" w:line="240" w:lineRule="auto"/>
              <w:jc w:val="both"/>
              <w:rPr>
                <w:i/>
                <w:sz w:val="22"/>
                <w:szCs w:val="22"/>
                <w:lang w:val="hr-HR"/>
              </w:rPr>
            </w:pPr>
            <w:r w:rsidRPr="002240D2">
              <w:rPr>
                <w:i/>
                <w:sz w:val="22"/>
                <w:szCs w:val="22"/>
                <w:lang w:val="hr-HR"/>
              </w:rPr>
              <w:t>Informatička će rješenja biti prilagođena svim korisnicima bez obzira na vizualne, slušne, motoričke ili kognitivne poteškoće sukladno Zakonu o pristupačnosti mrežnih stranica i programskih rješenja za pokretne uređaje tijela javnog sektora.</w:t>
            </w:r>
          </w:p>
          <w:p w14:paraId="1CF30948" w14:textId="52290382" w:rsidR="001D7B3F" w:rsidRPr="000C5C04" w:rsidRDefault="00A1031F" w:rsidP="00F17C47">
            <w:pPr>
              <w:pStyle w:val="Text1"/>
              <w:numPr>
                <w:ilvl w:val="0"/>
                <w:numId w:val="156"/>
              </w:numPr>
              <w:spacing w:before="60" w:after="60" w:line="240" w:lineRule="auto"/>
              <w:jc w:val="both"/>
              <w:rPr>
                <w:lang w:val="hr-HR"/>
              </w:rPr>
            </w:pPr>
            <w:r w:rsidRPr="002240D2">
              <w:rPr>
                <w:i/>
                <w:sz w:val="22"/>
                <w:szCs w:val="22"/>
                <w:lang w:val="hr-HR"/>
              </w:rPr>
              <w:t>Mrežne stranice za unos, pohranu i/ili pregled podataka napravit će se na „</w:t>
            </w:r>
            <w:proofErr w:type="spellStart"/>
            <w:r w:rsidRPr="002240D2">
              <w:rPr>
                <w:i/>
                <w:sz w:val="22"/>
                <w:szCs w:val="22"/>
                <w:lang w:val="hr-HR"/>
              </w:rPr>
              <w:t>user</w:t>
            </w:r>
            <w:proofErr w:type="spellEnd"/>
            <w:r w:rsidRPr="002240D2">
              <w:rPr>
                <w:i/>
                <w:sz w:val="22"/>
                <w:szCs w:val="22"/>
                <w:lang w:val="hr-HR"/>
              </w:rPr>
              <w:t xml:space="preserve"> </w:t>
            </w:r>
            <w:proofErr w:type="spellStart"/>
            <w:r w:rsidRPr="002240D2">
              <w:rPr>
                <w:i/>
                <w:sz w:val="22"/>
                <w:szCs w:val="22"/>
                <w:lang w:val="hr-HR"/>
              </w:rPr>
              <w:t>friendly</w:t>
            </w:r>
            <w:proofErr w:type="spellEnd"/>
            <w:r w:rsidRPr="002240D2">
              <w:rPr>
                <w:i/>
                <w:sz w:val="22"/>
                <w:szCs w:val="22"/>
                <w:lang w:val="hr-HR"/>
              </w:rPr>
              <w:t>“ principima. Podaci i informacije pohranjeni i dostupni kroz informacijske sustave pridonijet će praćenju provedbe politike zaštite okoliša i održivog razvoja.</w:t>
            </w:r>
          </w:p>
        </w:tc>
      </w:tr>
    </w:tbl>
    <w:p w14:paraId="22BD90B8" w14:textId="77777777" w:rsidR="005F6377" w:rsidRPr="002240D2" w:rsidRDefault="005F6377" w:rsidP="00412CD8">
      <w:pPr>
        <w:pStyle w:val="Text1"/>
        <w:rPr>
          <w:lang w:val="hr-HR"/>
        </w:rPr>
      </w:pPr>
    </w:p>
    <w:p w14:paraId="3E9A5984" w14:textId="77777777" w:rsidR="00BF5C8F" w:rsidRPr="002240D2" w:rsidRDefault="00BF5C8F" w:rsidP="00094E89">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1BB5D99B" w14:textId="77777777" w:rsidTr="004865A3">
        <w:tc>
          <w:tcPr>
            <w:tcW w:w="8779" w:type="dxa"/>
          </w:tcPr>
          <w:p w14:paraId="0B74D256" w14:textId="77777777" w:rsidR="00412CD8" w:rsidRPr="002240D2" w:rsidRDefault="00412CD8" w:rsidP="00412CD8">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tc>
      </w:tr>
    </w:tbl>
    <w:p w14:paraId="2A69C7CC" w14:textId="3175ADF8" w:rsidR="00412CD8" w:rsidRPr="002240D2" w:rsidRDefault="00BF5C8F" w:rsidP="00094E89">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4749271D" w14:textId="77777777" w:rsidTr="004865A3">
        <w:tc>
          <w:tcPr>
            <w:tcW w:w="8779" w:type="dxa"/>
          </w:tcPr>
          <w:p w14:paraId="3722A60E" w14:textId="77777777" w:rsidR="00412CD8" w:rsidRPr="002240D2" w:rsidRDefault="00412CD8" w:rsidP="00412CD8">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tc>
      </w:tr>
    </w:tbl>
    <w:p w14:paraId="5C6E525C" w14:textId="672D4F45" w:rsidR="00412CD8" w:rsidRPr="002240D2" w:rsidRDefault="00567501" w:rsidP="00094E89">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6D6223" w14:paraId="1B9CEF53" w14:textId="77777777" w:rsidTr="004865A3">
        <w:tc>
          <w:tcPr>
            <w:tcW w:w="14787" w:type="dxa"/>
          </w:tcPr>
          <w:p w14:paraId="0F5A7090" w14:textId="68D63ACD" w:rsidR="00412CD8" w:rsidRPr="00F17C47" w:rsidRDefault="00133A72" w:rsidP="00845AD0">
            <w:pPr>
              <w:pStyle w:val="Text1"/>
              <w:spacing w:before="60" w:after="60" w:line="240" w:lineRule="auto"/>
              <w:ind w:left="0"/>
              <w:jc w:val="both"/>
              <w:rPr>
                <w:lang w:val="hr-HR"/>
              </w:rPr>
            </w:pPr>
            <w:r w:rsidRPr="00845AD0">
              <w:rPr>
                <w:i/>
                <w:sz w:val="22"/>
                <w:szCs w:val="22"/>
                <w:lang w:val="hr-HR"/>
              </w:rPr>
              <w:t>U okviru ovog specifičnog cilja nije planirana upotreba financijskih instrumenata već se podrška planira pružati u obliku bespovratnih sredstava. Obzirom da je riječ o aktivnostima usmjerenima ka postizanju relevantnih javnih nacionalnih i EU politika u području prijelaza na kružno i resursno učinkovitije gospodarstvo kroz unaprjeđenje informacijskih sustava zaštite okoliša</w:t>
            </w:r>
            <w:r w:rsidRPr="00845AD0" w:rsidDel="00D25E57">
              <w:rPr>
                <w:i/>
                <w:sz w:val="22"/>
                <w:szCs w:val="22"/>
                <w:lang w:val="hr-HR"/>
              </w:rPr>
              <w:t xml:space="preserve"> </w:t>
            </w:r>
            <w:r w:rsidRPr="00845AD0">
              <w:rPr>
                <w:i/>
                <w:sz w:val="22"/>
                <w:szCs w:val="22"/>
                <w:lang w:val="hr-HR"/>
              </w:rPr>
              <w:t>koje nisu usmjerene ka generiranju prihoda te neće dovesti do uštede troškova budućima prijaviteljima koji su tijela s javnim ovlastima te nadležnošću za provedbu javnih politika u ovom području, planirana je upotreba isključivo bespovratnih sredstava</w:t>
            </w:r>
            <w:r>
              <w:rPr>
                <w:i/>
                <w:lang w:val="hr-HR"/>
              </w:rPr>
              <w:t xml:space="preserve">. </w:t>
            </w:r>
            <w:r>
              <w:rPr>
                <w:i/>
                <w:sz w:val="22"/>
                <w:szCs w:val="22"/>
                <w:lang w:val="hr-HR"/>
              </w:rPr>
              <w:t xml:space="preserve">            </w:t>
            </w:r>
          </w:p>
        </w:tc>
      </w:tr>
    </w:tbl>
    <w:p w14:paraId="6E9600AA" w14:textId="77777777" w:rsidR="00412CD8" w:rsidRPr="002240D2" w:rsidRDefault="00412CD8" w:rsidP="00412CD8">
      <w:pPr>
        <w:rPr>
          <w:lang w:val="hr-HR"/>
        </w:rPr>
      </w:pPr>
    </w:p>
    <w:p w14:paraId="0E33A00C" w14:textId="77777777" w:rsidR="003A25BC" w:rsidRPr="002240D2" w:rsidRDefault="003A25BC" w:rsidP="006A75E3">
      <w:pPr>
        <w:pStyle w:val="Heading1"/>
        <w:numPr>
          <w:ilvl w:val="0"/>
          <w:numId w:val="0"/>
        </w:numPr>
        <w:ind w:left="850"/>
        <w:rPr>
          <w:lang w:val="hr-HR"/>
        </w:rPr>
      </w:pPr>
      <w:r w:rsidRPr="002240D2">
        <w:rPr>
          <w:lang w:val="hr-HR"/>
        </w:rPr>
        <w:lastRenderedPageBreak/>
        <w:t>2.1.1.1.2.</w:t>
      </w:r>
      <w:r w:rsidRPr="002240D2">
        <w:rPr>
          <w:lang w:val="hr-HR"/>
        </w:rPr>
        <w:tab/>
        <w:t>Pokazatelji</w:t>
      </w:r>
    </w:p>
    <w:p w14:paraId="6D8FB7BC" w14:textId="77777777" w:rsidR="003A25BC" w:rsidRPr="002240D2" w:rsidRDefault="003A25BC" w:rsidP="006A75E3">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3D889D29" w14:textId="77777777" w:rsidR="003A25BC" w:rsidRPr="002240D2" w:rsidRDefault="003A25BC" w:rsidP="006A75E3">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144"/>
        <w:gridCol w:w="742"/>
        <w:gridCol w:w="1283"/>
        <w:gridCol w:w="800"/>
        <w:gridCol w:w="1269"/>
        <w:gridCol w:w="1404"/>
        <w:gridCol w:w="1134"/>
        <w:gridCol w:w="1229"/>
      </w:tblGrid>
      <w:tr w:rsidR="00412CD8" w:rsidRPr="004833B6" w14:paraId="4D93D0A1" w14:textId="77777777" w:rsidTr="00011F7D">
        <w:trPr>
          <w:trHeight w:val="227"/>
        </w:trPr>
        <w:tc>
          <w:tcPr>
            <w:tcW w:w="521" w:type="pct"/>
            <w:vAlign w:val="center"/>
          </w:tcPr>
          <w:p w14:paraId="73CE2A95" w14:textId="4D89F83D" w:rsidR="00412CD8" w:rsidRPr="002240D2" w:rsidRDefault="00F75C53" w:rsidP="00412CD8">
            <w:pPr>
              <w:spacing w:before="60" w:after="60" w:line="240" w:lineRule="auto"/>
              <w:jc w:val="center"/>
              <w:rPr>
                <w:lang w:val="hr-HR"/>
              </w:rPr>
            </w:pPr>
            <w:r w:rsidRPr="002240D2">
              <w:rPr>
                <w:lang w:val="hr-HR"/>
              </w:rPr>
              <w:t>Prioritet</w:t>
            </w:r>
          </w:p>
        </w:tc>
        <w:tc>
          <w:tcPr>
            <w:tcW w:w="569" w:type="pct"/>
            <w:vAlign w:val="center"/>
          </w:tcPr>
          <w:p w14:paraId="47448985"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369" w:type="pct"/>
            <w:vAlign w:val="center"/>
          </w:tcPr>
          <w:p w14:paraId="2B5C82AB" w14:textId="4ACA7BAD" w:rsidR="00412CD8" w:rsidRPr="002240D2" w:rsidRDefault="00F60408" w:rsidP="00412CD8">
            <w:pPr>
              <w:spacing w:before="60" w:after="60" w:line="240" w:lineRule="auto"/>
              <w:jc w:val="center"/>
              <w:rPr>
                <w:lang w:val="hr-HR"/>
              </w:rPr>
            </w:pPr>
            <w:r w:rsidRPr="002240D2">
              <w:rPr>
                <w:lang w:val="hr-HR"/>
              </w:rPr>
              <w:t>Fond</w:t>
            </w:r>
          </w:p>
        </w:tc>
        <w:tc>
          <w:tcPr>
            <w:tcW w:w="638" w:type="pct"/>
            <w:vAlign w:val="center"/>
          </w:tcPr>
          <w:p w14:paraId="170D9B50" w14:textId="733582C1" w:rsidR="00412CD8" w:rsidRPr="002240D2" w:rsidRDefault="006C542C" w:rsidP="00412CD8">
            <w:pPr>
              <w:spacing w:before="60" w:after="60" w:line="240" w:lineRule="auto"/>
              <w:jc w:val="center"/>
              <w:rPr>
                <w:lang w:val="hr-HR"/>
              </w:rPr>
            </w:pPr>
            <w:r w:rsidRPr="002240D2">
              <w:rPr>
                <w:lang w:val="hr-HR"/>
              </w:rPr>
              <w:t>Kategorije regija</w:t>
            </w:r>
          </w:p>
        </w:tc>
        <w:tc>
          <w:tcPr>
            <w:tcW w:w="398" w:type="pct"/>
            <w:vAlign w:val="center"/>
          </w:tcPr>
          <w:p w14:paraId="000C0097" w14:textId="77777777" w:rsidR="00412CD8" w:rsidRPr="002240D2" w:rsidRDefault="00412CD8" w:rsidP="00412CD8">
            <w:pPr>
              <w:spacing w:before="60" w:after="60" w:line="240" w:lineRule="auto"/>
              <w:jc w:val="center"/>
              <w:rPr>
                <w:lang w:val="hr-HR"/>
              </w:rPr>
            </w:pPr>
            <w:r w:rsidRPr="002240D2">
              <w:rPr>
                <w:lang w:val="hr-HR"/>
              </w:rPr>
              <w:t>ID [5]</w:t>
            </w:r>
          </w:p>
        </w:tc>
        <w:tc>
          <w:tcPr>
            <w:tcW w:w="631" w:type="pct"/>
            <w:shd w:val="clear" w:color="auto" w:fill="auto"/>
            <w:vAlign w:val="center"/>
          </w:tcPr>
          <w:p w14:paraId="677F60FE" w14:textId="22812B57" w:rsidR="00412CD8" w:rsidRPr="002240D2" w:rsidRDefault="00F75C53" w:rsidP="00412CD8">
            <w:pPr>
              <w:spacing w:before="60" w:after="60" w:line="240" w:lineRule="auto"/>
              <w:jc w:val="center"/>
              <w:rPr>
                <w:lang w:val="hr-HR"/>
              </w:rPr>
            </w:pPr>
            <w:r w:rsidRPr="002240D2">
              <w:rPr>
                <w:lang w:val="hr-HR"/>
              </w:rPr>
              <w:t>Pokazatelj [255]</w:t>
            </w:r>
          </w:p>
        </w:tc>
        <w:tc>
          <w:tcPr>
            <w:tcW w:w="698" w:type="pct"/>
            <w:vAlign w:val="center"/>
          </w:tcPr>
          <w:p w14:paraId="1CB8DCB3" w14:textId="46A8D067" w:rsidR="00412CD8" w:rsidRPr="002240D2" w:rsidRDefault="008E5E93" w:rsidP="00412CD8">
            <w:pPr>
              <w:spacing w:before="60" w:after="60" w:line="240" w:lineRule="auto"/>
              <w:jc w:val="center"/>
              <w:rPr>
                <w:lang w:val="hr-HR"/>
              </w:rPr>
            </w:pPr>
            <w:r w:rsidRPr="002240D2">
              <w:rPr>
                <w:lang w:val="hr-HR"/>
              </w:rPr>
              <w:t>Mjerna jedinica</w:t>
            </w:r>
          </w:p>
        </w:tc>
        <w:tc>
          <w:tcPr>
            <w:tcW w:w="564" w:type="pct"/>
            <w:shd w:val="clear" w:color="auto" w:fill="auto"/>
            <w:vAlign w:val="center"/>
          </w:tcPr>
          <w:p w14:paraId="7AF779C5" w14:textId="0E6BAC2A" w:rsidR="00412CD8" w:rsidRPr="002240D2" w:rsidRDefault="003F7BFC" w:rsidP="00412CD8">
            <w:pPr>
              <w:spacing w:before="60" w:after="60" w:line="240" w:lineRule="auto"/>
              <w:jc w:val="center"/>
              <w:rPr>
                <w:lang w:val="hr-HR"/>
              </w:rPr>
            </w:pPr>
            <w:r w:rsidRPr="002240D2">
              <w:rPr>
                <w:lang w:val="hr-HR"/>
              </w:rPr>
              <w:t>Ključna etapa (2024.)</w:t>
            </w:r>
          </w:p>
        </w:tc>
        <w:tc>
          <w:tcPr>
            <w:tcW w:w="611" w:type="pct"/>
            <w:shd w:val="clear" w:color="auto" w:fill="auto"/>
            <w:vAlign w:val="center"/>
          </w:tcPr>
          <w:p w14:paraId="030763FF" w14:textId="7DD80C67" w:rsidR="00412CD8" w:rsidRPr="002240D2" w:rsidRDefault="006C542C" w:rsidP="00412CD8">
            <w:pPr>
              <w:spacing w:before="60" w:after="60" w:line="240" w:lineRule="auto"/>
              <w:jc w:val="center"/>
              <w:rPr>
                <w:lang w:val="hr-HR"/>
              </w:rPr>
            </w:pPr>
            <w:r w:rsidRPr="002240D2">
              <w:rPr>
                <w:lang w:val="hr-HR"/>
              </w:rPr>
              <w:t>Ciljana vrijednost (2029)</w:t>
            </w:r>
          </w:p>
        </w:tc>
      </w:tr>
      <w:tr w:rsidR="00412CD8" w:rsidRPr="004833B6" w14:paraId="0FE59A80" w14:textId="77777777" w:rsidTr="00011F7D">
        <w:trPr>
          <w:trHeight w:val="227"/>
        </w:trPr>
        <w:tc>
          <w:tcPr>
            <w:tcW w:w="521" w:type="pct"/>
          </w:tcPr>
          <w:p w14:paraId="3AB783A9" w14:textId="0F4C1D5C" w:rsidR="00412CD8" w:rsidRPr="002240D2" w:rsidRDefault="00C8648E" w:rsidP="00412CD8">
            <w:pPr>
              <w:spacing w:before="60" w:after="60" w:line="240" w:lineRule="auto"/>
              <w:rPr>
                <w:lang w:val="hr-HR"/>
              </w:rPr>
            </w:pPr>
            <w:r w:rsidRPr="002240D2">
              <w:rPr>
                <w:sz w:val="18"/>
                <w:szCs w:val="18"/>
                <w:lang w:val="hr-HR"/>
              </w:rPr>
              <w:t>3.</w:t>
            </w:r>
          </w:p>
        </w:tc>
        <w:tc>
          <w:tcPr>
            <w:tcW w:w="569" w:type="pct"/>
          </w:tcPr>
          <w:p w14:paraId="2D42CCB4" w14:textId="49F0D1E8" w:rsidR="00412CD8" w:rsidRPr="002240D2" w:rsidRDefault="00C8648E" w:rsidP="00412CD8">
            <w:pPr>
              <w:spacing w:before="60" w:after="60" w:line="240" w:lineRule="auto"/>
              <w:rPr>
                <w:lang w:val="hr-HR"/>
              </w:rPr>
            </w:pPr>
            <w:r w:rsidRPr="002240D2">
              <w:rPr>
                <w:sz w:val="18"/>
                <w:szCs w:val="18"/>
                <w:lang w:val="hr-HR"/>
              </w:rPr>
              <w:t>2</w:t>
            </w:r>
            <w:r w:rsidR="00845AD0">
              <w:rPr>
                <w:sz w:val="18"/>
                <w:szCs w:val="18"/>
                <w:lang w:val="hr-HR"/>
              </w:rPr>
              <w:t>(</w:t>
            </w:r>
            <w:r w:rsidRPr="002240D2">
              <w:rPr>
                <w:sz w:val="18"/>
                <w:szCs w:val="18"/>
                <w:lang w:val="hr-HR"/>
              </w:rPr>
              <w:t>vi</w:t>
            </w:r>
            <w:r w:rsidR="00845AD0">
              <w:rPr>
                <w:sz w:val="18"/>
                <w:szCs w:val="18"/>
                <w:lang w:val="hr-HR"/>
              </w:rPr>
              <w:t>)</w:t>
            </w:r>
          </w:p>
        </w:tc>
        <w:tc>
          <w:tcPr>
            <w:tcW w:w="369" w:type="pct"/>
          </w:tcPr>
          <w:p w14:paraId="76B3D4DA" w14:textId="379ECE88" w:rsidR="00412CD8" w:rsidRPr="002240D2" w:rsidRDefault="00C8648E" w:rsidP="00412CD8">
            <w:pPr>
              <w:spacing w:before="60" w:after="60" w:line="240" w:lineRule="auto"/>
              <w:rPr>
                <w:lang w:val="hr-HR"/>
              </w:rPr>
            </w:pPr>
            <w:r w:rsidRPr="002240D2">
              <w:rPr>
                <w:sz w:val="18"/>
                <w:szCs w:val="18"/>
                <w:lang w:val="hr-HR"/>
              </w:rPr>
              <w:t>EFRR</w:t>
            </w:r>
          </w:p>
        </w:tc>
        <w:tc>
          <w:tcPr>
            <w:tcW w:w="638" w:type="pct"/>
          </w:tcPr>
          <w:p w14:paraId="6BF9A9A0" w14:textId="62660BB3" w:rsidR="00412CD8" w:rsidRPr="002240D2" w:rsidRDefault="00C8648E" w:rsidP="00412CD8">
            <w:pPr>
              <w:spacing w:before="60" w:after="60" w:line="240" w:lineRule="auto"/>
              <w:rPr>
                <w:lang w:val="hr-HR"/>
              </w:rPr>
            </w:pPr>
            <w:r w:rsidRPr="002240D2">
              <w:rPr>
                <w:sz w:val="18"/>
                <w:szCs w:val="18"/>
                <w:lang w:val="hr-HR"/>
              </w:rPr>
              <w:t>Manje razvijene</w:t>
            </w:r>
          </w:p>
        </w:tc>
        <w:tc>
          <w:tcPr>
            <w:tcW w:w="398" w:type="pct"/>
          </w:tcPr>
          <w:p w14:paraId="63ED57D5" w14:textId="3C4ADF09" w:rsidR="00412CD8" w:rsidRPr="002240D2" w:rsidRDefault="00C8648E" w:rsidP="00412CD8">
            <w:pPr>
              <w:spacing w:before="60" w:after="60" w:line="240" w:lineRule="auto"/>
              <w:rPr>
                <w:lang w:val="hr-HR"/>
              </w:rPr>
            </w:pPr>
            <w:r w:rsidRPr="002240D2">
              <w:rPr>
                <w:sz w:val="18"/>
                <w:szCs w:val="18"/>
                <w:lang w:val="hr-HR"/>
              </w:rPr>
              <w:t>RCO</w:t>
            </w:r>
            <w:r w:rsidR="00A40C13" w:rsidRPr="002240D2">
              <w:rPr>
                <w:sz w:val="18"/>
                <w:szCs w:val="18"/>
                <w:lang w:val="hr-HR"/>
              </w:rPr>
              <w:t>14</w:t>
            </w:r>
          </w:p>
        </w:tc>
        <w:tc>
          <w:tcPr>
            <w:tcW w:w="631" w:type="pct"/>
            <w:shd w:val="clear" w:color="auto" w:fill="auto"/>
          </w:tcPr>
          <w:p w14:paraId="234F7832" w14:textId="1E9BA941" w:rsidR="00412CD8" w:rsidRPr="002240D2" w:rsidRDefault="00A40C13" w:rsidP="00412CD8">
            <w:pPr>
              <w:spacing w:before="60" w:after="60" w:line="240" w:lineRule="auto"/>
              <w:rPr>
                <w:lang w:val="hr-HR"/>
              </w:rPr>
            </w:pPr>
            <w:r w:rsidRPr="002240D2">
              <w:rPr>
                <w:sz w:val="18"/>
                <w:szCs w:val="18"/>
                <w:lang w:val="hr-HR"/>
              </w:rPr>
              <w:t xml:space="preserve">Javne institucije </w:t>
            </w:r>
            <w:r w:rsidR="005E00B0" w:rsidRPr="002240D2">
              <w:rPr>
                <w:sz w:val="18"/>
                <w:szCs w:val="18"/>
                <w:lang w:val="hr-HR"/>
              </w:rPr>
              <w:t>koje su primile potporu</w:t>
            </w:r>
            <w:r w:rsidRPr="002240D2">
              <w:rPr>
                <w:sz w:val="18"/>
                <w:szCs w:val="18"/>
                <w:lang w:val="hr-HR"/>
              </w:rPr>
              <w:t xml:space="preserve"> za razvoj digitalnih usluga</w:t>
            </w:r>
            <w:r w:rsidR="005E00B0" w:rsidRPr="002240D2">
              <w:rPr>
                <w:sz w:val="18"/>
                <w:szCs w:val="18"/>
                <w:lang w:val="hr-HR"/>
              </w:rPr>
              <w:t>, proizvoda</w:t>
            </w:r>
            <w:r w:rsidRPr="002240D2">
              <w:rPr>
                <w:sz w:val="18"/>
                <w:szCs w:val="18"/>
                <w:lang w:val="hr-HR"/>
              </w:rPr>
              <w:t xml:space="preserve"> i </w:t>
            </w:r>
            <w:r w:rsidR="005E00B0" w:rsidRPr="002240D2">
              <w:rPr>
                <w:sz w:val="18"/>
                <w:szCs w:val="18"/>
                <w:lang w:val="hr-HR"/>
              </w:rPr>
              <w:t>procesa*</w:t>
            </w:r>
          </w:p>
        </w:tc>
        <w:tc>
          <w:tcPr>
            <w:tcW w:w="698" w:type="pct"/>
          </w:tcPr>
          <w:p w14:paraId="3AC2ECA2" w14:textId="7FD8F4D7" w:rsidR="00412CD8" w:rsidRPr="002240D2" w:rsidRDefault="00A40C13" w:rsidP="00412CD8">
            <w:pPr>
              <w:spacing w:before="60" w:after="60" w:line="240" w:lineRule="auto"/>
              <w:rPr>
                <w:lang w:val="hr-HR"/>
              </w:rPr>
            </w:pPr>
            <w:r w:rsidRPr="002240D2">
              <w:rPr>
                <w:sz w:val="18"/>
                <w:szCs w:val="18"/>
                <w:lang w:val="hr-HR"/>
              </w:rPr>
              <w:t>Broj institucija</w:t>
            </w:r>
          </w:p>
        </w:tc>
        <w:tc>
          <w:tcPr>
            <w:tcW w:w="564" w:type="pct"/>
            <w:shd w:val="clear" w:color="auto" w:fill="auto"/>
          </w:tcPr>
          <w:p w14:paraId="62FCCDDA" w14:textId="4A1AF0C3" w:rsidR="00412CD8" w:rsidRPr="002240D2" w:rsidRDefault="00AF69B3" w:rsidP="00412CD8">
            <w:pPr>
              <w:spacing w:before="60" w:after="60" w:line="240" w:lineRule="auto"/>
              <w:rPr>
                <w:sz w:val="18"/>
                <w:szCs w:val="18"/>
                <w:lang w:val="hr-HR"/>
              </w:rPr>
            </w:pPr>
            <w:r w:rsidRPr="002240D2">
              <w:rPr>
                <w:sz w:val="18"/>
                <w:szCs w:val="18"/>
                <w:lang w:val="hr-HR"/>
              </w:rPr>
              <w:t>1</w:t>
            </w:r>
          </w:p>
        </w:tc>
        <w:tc>
          <w:tcPr>
            <w:tcW w:w="611" w:type="pct"/>
            <w:shd w:val="clear" w:color="auto" w:fill="auto"/>
          </w:tcPr>
          <w:p w14:paraId="17721D95" w14:textId="06933EA3" w:rsidR="00412CD8" w:rsidRPr="002240D2" w:rsidRDefault="00AF69B3" w:rsidP="00412CD8">
            <w:pPr>
              <w:spacing w:before="60" w:after="60" w:line="240" w:lineRule="auto"/>
              <w:rPr>
                <w:sz w:val="18"/>
                <w:szCs w:val="18"/>
                <w:lang w:val="hr-HR"/>
              </w:rPr>
            </w:pPr>
            <w:r w:rsidRPr="002240D2">
              <w:rPr>
                <w:sz w:val="18"/>
                <w:szCs w:val="18"/>
                <w:lang w:val="hr-HR"/>
              </w:rPr>
              <w:t>1</w:t>
            </w:r>
          </w:p>
        </w:tc>
      </w:tr>
      <w:tr w:rsidR="00412CD8" w:rsidRPr="004833B6" w14:paraId="74A04D25" w14:textId="77777777" w:rsidTr="00011F7D">
        <w:trPr>
          <w:trHeight w:val="227"/>
        </w:trPr>
        <w:tc>
          <w:tcPr>
            <w:tcW w:w="521" w:type="pct"/>
          </w:tcPr>
          <w:p w14:paraId="7664CAE8" w14:textId="53298268" w:rsidR="00412CD8" w:rsidRPr="002240D2" w:rsidRDefault="00573333" w:rsidP="00412CD8">
            <w:pPr>
              <w:spacing w:before="60" w:after="60" w:line="240" w:lineRule="auto"/>
              <w:rPr>
                <w:lang w:val="hr-HR"/>
              </w:rPr>
            </w:pPr>
            <w:r w:rsidRPr="002240D2">
              <w:rPr>
                <w:sz w:val="18"/>
                <w:szCs w:val="18"/>
                <w:lang w:val="hr-HR"/>
              </w:rPr>
              <w:t>3.</w:t>
            </w:r>
          </w:p>
        </w:tc>
        <w:tc>
          <w:tcPr>
            <w:tcW w:w="569" w:type="pct"/>
          </w:tcPr>
          <w:p w14:paraId="13C91F25" w14:textId="0FD6DFE9" w:rsidR="00412CD8" w:rsidRPr="002240D2" w:rsidRDefault="00845AD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p>
        </w:tc>
        <w:tc>
          <w:tcPr>
            <w:tcW w:w="369" w:type="pct"/>
          </w:tcPr>
          <w:p w14:paraId="25BC8178" w14:textId="1A563804" w:rsidR="00412CD8" w:rsidRPr="002240D2" w:rsidRDefault="00573333" w:rsidP="00412CD8">
            <w:pPr>
              <w:spacing w:before="60" w:after="60" w:line="240" w:lineRule="auto"/>
              <w:rPr>
                <w:lang w:val="hr-HR"/>
              </w:rPr>
            </w:pPr>
            <w:r w:rsidRPr="002240D2">
              <w:rPr>
                <w:sz w:val="18"/>
                <w:szCs w:val="18"/>
                <w:lang w:val="hr-HR"/>
              </w:rPr>
              <w:t>EFRR</w:t>
            </w:r>
          </w:p>
        </w:tc>
        <w:tc>
          <w:tcPr>
            <w:tcW w:w="638" w:type="pct"/>
          </w:tcPr>
          <w:p w14:paraId="4BBFA6D2" w14:textId="78AFAF44" w:rsidR="00412CD8" w:rsidRPr="002240D2" w:rsidRDefault="00573333" w:rsidP="00412CD8">
            <w:pPr>
              <w:spacing w:before="60" w:after="60" w:line="240" w:lineRule="auto"/>
              <w:rPr>
                <w:lang w:val="hr-HR"/>
              </w:rPr>
            </w:pPr>
            <w:r w:rsidRPr="002240D2">
              <w:rPr>
                <w:sz w:val="18"/>
                <w:szCs w:val="18"/>
                <w:lang w:val="hr-HR"/>
              </w:rPr>
              <w:t>Manje razvijene</w:t>
            </w:r>
          </w:p>
        </w:tc>
        <w:tc>
          <w:tcPr>
            <w:tcW w:w="398" w:type="pct"/>
          </w:tcPr>
          <w:p w14:paraId="126F920B" w14:textId="41DAABDB" w:rsidR="00412CD8" w:rsidRPr="002240D2" w:rsidRDefault="00573333" w:rsidP="00412CD8">
            <w:pPr>
              <w:spacing w:before="60" w:after="60" w:line="240" w:lineRule="auto"/>
              <w:rPr>
                <w:lang w:val="hr-HR"/>
              </w:rPr>
            </w:pPr>
            <w:r w:rsidRPr="002240D2">
              <w:rPr>
                <w:sz w:val="18"/>
                <w:szCs w:val="18"/>
                <w:lang w:val="hr-HR"/>
              </w:rPr>
              <w:t>RCO34</w:t>
            </w:r>
          </w:p>
        </w:tc>
        <w:tc>
          <w:tcPr>
            <w:tcW w:w="631" w:type="pct"/>
            <w:shd w:val="clear" w:color="auto" w:fill="auto"/>
          </w:tcPr>
          <w:p w14:paraId="5D427BF9" w14:textId="34C92A82" w:rsidR="00412CD8" w:rsidRPr="002240D2" w:rsidRDefault="00573333" w:rsidP="00412CD8">
            <w:pPr>
              <w:spacing w:before="60" w:after="60" w:line="240" w:lineRule="auto"/>
              <w:rPr>
                <w:sz w:val="18"/>
                <w:szCs w:val="18"/>
                <w:lang w:val="hr-HR"/>
              </w:rPr>
            </w:pPr>
            <w:r w:rsidRPr="002240D2">
              <w:rPr>
                <w:sz w:val="18"/>
                <w:szCs w:val="18"/>
                <w:lang w:val="hr-HR"/>
              </w:rPr>
              <w:t>Dodatni kapacitet za recikliranje otpada</w:t>
            </w:r>
          </w:p>
        </w:tc>
        <w:tc>
          <w:tcPr>
            <w:tcW w:w="698" w:type="pct"/>
          </w:tcPr>
          <w:p w14:paraId="5A9AE057" w14:textId="02241C05" w:rsidR="00412CD8" w:rsidRPr="002240D2" w:rsidRDefault="00573333" w:rsidP="00412CD8">
            <w:pPr>
              <w:spacing w:before="60" w:after="60" w:line="240" w:lineRule="auto"/>
              <w:rPr>
                <w:sz w:val="18"/>
                <w:szCs w:val="18"/>
                <w:lang w:val="hr-HR"/>
              </w:rPr>
            </w:pPr>
            <w:r w:rsidRPr="002240D2">
              <w:rPr>
                <w:sz w:val="18"/>
                <w:szCs w:val="18"/>
                <w:lang w:val="hr-HR"/>
              </w:rPr>
              <w:t>t/god</w:t>
            </w:r>
          </w:p>
        </w:tc>
        <w:tc>
          <w:tcPr>
            <w:tcW w:w="564" w:type="pct"/>
            <w:shd w:val="clear" w:color="auto" w:fill="auto"/>
          </w:tcPr>
          <w:p w14:paraId="029D3E21" w14:textId="7D9AC5A7" w:rsidR="00412CD8" w:rsidRPr="00630F59" w:rsidRDefault="00BC46EB" w:rsidP="00412CD8">
            <w:pPr>
              <w:spacing w:before="60" w:after="60" w:line="240" w:lineRule="auto"/>
              <w:rPr>
                <w:sz w:val="18"/>
                <w:szCs w:val="18"/>
                <w:lang w:val="hr-HR"/>
              </w:rPr>
            </w:pPr>
            <w:r>
              <w:rPr>
                <w:sz w:val="18"/>
                <w:szCs w:val="18"/>
                <w:lang w:val="hr-HR"/>
              </w:rPr>
              <w:t>18</w:t>
            </w:r>
            <w:r w:rsidR="00630F59" w:rsidRPr="00630F59">
              <w:rPr>
                <w:sz w:val="18"/>
                <w:szCs w:val="18"/>
                <w:lang w:val="hr-HR"/>
              </w:rPr>
              <w:t>.000</w:t>
            </w:r>
          </w:p>
        </w:tc>
        <w:tc>
          <w:tcPr>
            <w:tcW w:w="611" w:type="pct"/>
            <w:shd w:val="clear" w:color="auto" w:fill="auto"/>
          </w:tcPr>
          <w:p w14:paraId="2D6B36A3" w14:textId="359D892F" w:rsidR="00664CF5" w:rsidRDefault="00664CF5" w:rsidP="00412CD8">
            <w:pPr>
              <w:spacing w:before="60" w:after="60" w:line="240" w:lineRule="auto"/>
              <w:rPr>
                <w:sz w:val="18"/>
                <w:szCs w:val="18"/>
                <w:lang w:val="hr-HR"/>
              </w:rPr>
            </w:pPr>
          </w:p>
          <w:p w14:paraId="65652744" w14:textId="1EFB6555" w:rsidR="00412CD8" w:rsidRPr="00630F59" w:rsidRDefault="00AF7762" w:rsidP="00412CD8">
            <w:pPr>
              <w:spacing w:before="60" w:after="60" w:line="240" w:lineRule="auto"/>
              <w:rPr>
                <w:sz w:val="18"/>
                <w:szCs w:val="18"/>
                <w:lang w:val="hr-HR"/>
              </w:rPr>
            </w:pPr>
            <w:r>
              <w:rPr>
                <w:sz w:val="18"/>
                <w:szCs w:val="18"/>
                <w:lang w:val="hr-HR"/>
              </w:rPr>
              <w:t>180.000</w:t>
            </w:r>
          </w:p>
        </w:tc>
      </w:tr>
      <w:tr w:rsidR="00011F7D" w:rsidRPr="004833B6" w14:paraId="4DE8A196" w14:textId="77777777" w:rsidTr="00011F7D">
        <w:trPr>
          <w:trHeight w:val="227"/>
        </w:trPr>
        <w:tc>
          <w:tcPr>
            <w:tcW w:w="521" w:type="pct"/>
          </w:tcPr>
          <w:p w14:paraId="755D99F5" w14:textId="403B660D" w:rsidR="00011F7D" w:rsidRPr="002240D2" w:rsidRDefault="00011F7D" w:rsidP="00011F7D">
            <w:pPr>
              <w:spacing w:before="60" w:after="60" w:line="240" w:lineRule="auto"/>
              <w:rPr>
                <w:sz w:val="18"/>
                <w:szCs w:val="18"/>
                <w:lang w:val="hr-HR"/>
              </w:rPr>
            </w:pPr>
            <w:r w:rsidRPr="002240D2">
              <w:rPr>
                <w:sz w:val="18"/>
                <w:szCs w:val="18"/>
                <w:lang w:val="hr-HR"/>
              </w:rPr>
              <w:t>3.</w:t>
            </w:r>
          </w:p>
        </w:tc>
        <w:tc>
          <w:tcPr>
            <w:tcW w:w="569" w:type="pct"/>
          </w:tcPr>
          <w:p w14:paraId="22E853A0" w14:textId="0043D2C6" w:rsidR="00011F7D" w:rsidRPr="002240D2" w:rsidRDefault="00845AD0" w:rsidP="00011F7D">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p>
        </w:tc>
        <w:tc>
          <w:tcPr>
            <w:tcW w:w="369" w:type="pct"/>
          </w:tcPr>
          <w:p w14:paraId="45DCF246" w14:textId="0348C8AC" w:rsidR="00011F7D" w:rsidRPr="002240D2" w:rsidRDefault="00011F7D" w:rsidP="00011F7D">
            <w:pPr>
              <w:spacing w:before="60" w:after="60" w:line="240" w:lineRule="auto"/>
              <w:rPr>
                <w:sz w:val="18"/>
                <w:szCs w:val="18"/>
                <w:lang w:val="hr-HR"/>
              </w:rPr>
            </w:pPr>
            <w:r w:rsidRPr="002240D2">
              <w:rPr>
                <w:sz w:val="18"/>
                <w:szCs w:val="18"/>
                <w:lang w:val="hr-HR"/>
              </w:rPr>
              <w:t>EFRR</w:t>
            </w:r>
          </w:p>
        </w:tc>
        <w:tc>
          <w:tcPr>
            <w:tcW w:w="638" w:type="pct"/>
          </w:tcPr>
          <w:p w14:paraId="48473667" w14:textId="1A471C0B" w:rsidR="00011F7D" w:rsidRPr="002240D2" w:rsidRDefault="00011F7D" w:rsidP="00011F7D">
            <w:pPr>
              <w:spacing w:before="60" w:after="60" w:line="240" w:lineRule="auto"/>
              <w:rPr>
                <w:sz w:val="18"/>
                <w:szCs w:val="18"/>
                <w:lang w:val="hr-HR"/>
              </w:rPr>
            </w:pPr>
            <w:r w:rsidRPr="002240D2">
              <w:rPr>
                <w:sz w:val="18"/>
                <w:szCs w:val="18"/>
                <w:lang w:val="hr-HR"/>
              </w:rPr>
              <w:t>Manje razvijene</w:t>
            </w:r>
          </w:p>
        </w:tc>
        <w:tc>
          <w:tcPr>
            <w:tcW w:w="398" w:type="pct"/>
          </w:tcPr>
          <w:p w14:paraId="6EFEF87D" w14:textId="02F2CAF8" w:rsidR="00011F7D" w:rsidRPr="002240D2" w:rsidRDefault="000362C0" w:rsidP="00011F7D">
            <w:pPr>
              <w:spacing w:before="60" w:after="60" w:line="240" w:lineRule="auto"/>
              <w:rPr>
                <w:sz w:val="18"/>
                <w:szCs w:val="18"/>
                <w:lang w:val="hr-HR"/>
              </w:rPr>
            </w:pPr>
            <w:r>
              <w:rPr>
                <w:sz w:val="18"/>
                <w:szCs w:val="18"/>
                <w:lang w:val="hr-HR"/>
              </w:rPr>
              <w:t>RSO 2.6.1.</w:t>
            </w:r>
          </w:p>
        </w:tc>
        <w:tc>
          <w:tcPr>
            <w:tcW w:w="631" w:type="pct"/>
            <w:shd w:val="clear" w:color="auto" w:fill="auto"/>
          </w:tcPr>
          <w:p w14:paraId="468FC2E7" w14:textId="4988A2F7" w:rsidR="00011F7D" w:rsidRPr="002240D2" w:rsidRDefault="000362C0" w:rsidP="00011F7D">
            <w:pPr>
              <w:spacing w:before="60" w:after="60" w:line="240" w:lineRule="auto"/>
              <w:rPr>
                <w:sz w:val="18"/>
                <w:szCs w:val="18"/>
                <w:lang w:val="hr-HR"/>
              </w:rPr>
            </w:pPr>
            <w:r w:rsidRPr="000362C0">
              <w:rPr>
                <w:sz w:val="18"/>
                <w:szCs w:val="18"/>
                <w:lang w:val="hr-HR"/>
              </w:rPr>
              <w:t>Smanjena količina odloženog otpada</w:t>
            </w:r>
          </w:p>
        </w:tc>
        <w:tc>
          <w:tcPr>
            <w:tcW w:w="698" w:type="pct"/>
          </w:tcPr>
          <w:p w14:paraId="1434FC8D" w14:textId="5E8FFE1F" w:rsidR="00011F7D" w:rsidRPr="002240D2" w:rsidRDefault="000362C0" w:rsidP="00011F7D">
            <w:pPr>
              <w:spacing w:before="60" w:after="60" w:line="240" w:lineRule="auto"/>
              <w:rPr>
                <w:sz w:val="18"/>
                <w:szCs w:val="18"/>
                <w:lang w:val="hr-HR"/>
              </w:rPr>
            </w:pPr>
            <w:r>
              <w:rPr>
                <w:sz w:val="18"/>
                <w:szCs w:val="18"/>
                <w:lang w:val="hr-HR"/>
              </w:rPr>
              <w:t>postotak</w:t>
            </w:r>
          </w:p>
        </w:tc>
        <w:tc>
          <w:tcPr>
            <w:tcW w:w="564" w:type="pct"/>
            <w:shd w:val="clear" w:color="auto" w:fill="auto"/>
          </w:tcPr>
          <w:p w14:paraId="4FC95E86" w14:textId="5514E252" w:rsidR="00011F7D" w:rsidRPr="00630F59" w:rsidRDefault="000362C0" w:rsidP="00011F7D">
            <w:pPr>
              <w:spacing w:before="60" w:after="60" w:line="240" w:lineRule="auto"/>
              <w:rPr>
                <w:sz w:val="18"/>
                <w:szCs w:val="18"/>
                <w:lang w:val="hr-HR"/>
              </w:rPr>
            </w:pPr>
            <w:r>
              <w:rPr>
                <w:sz w:val="18"/>
                <w:szCs w:val="18"/>
                <w:lang w:val="hr-HR"/>
              </w:rPr>
              <w:t>0</w:t>
            </w:r>
          </w:p>
        </w:tc>
        <w:tc>
          <w:tcPr>
            <w:tcW w:w="611" w:type="pct"/>
            <w:shd w:val="clear" w:color="auto" w:fill="auto"/>
          </w:tcPr>
          <w:p w14:paraId="7B3C2872" w14:textId="0852D1A6" w:rsidR="00011F7D" w:rsidRPr="00630F59" w:rsidRDefault="000362C0" w:rsidP="00011F7D">
            <w:pPr>
              <w:spacing w:before="60" w:after="60" w:line="240" w:lineRule="auto"/>
              <w:rPr>
                <w:sz w:val="18"/>
                <w:szCs w:val="18"/>
                <w:lang w:val="hr-HR"/>
              </w:rPr>
            </w:pPr>
            <w:r>
              <w:rPr>
                <w:sz w:val="18"/>
                <w:szCs w:val="18"/>
                <w:lang w:val="hr-HR"/>
              </w:rPr>
              <w:t>40</w:t>
            </w:r>
          </w:p>
        </w:tc>
      </w:tr>
      <w:tr w:rsidR="00011F7D" w:rsidRPr="004833B6" w14:paraId="60AA68E3" w14:textId="77777777" w:rsidTr="00011F7D">
        <w:trPr>
          <w:trHeight w:val="227"/>
        </w:trPr>
        <w:tc>
          <w:tcPr>
            <w:tcW w:w="521" w:type="pct"/>
          </w:tcPr>
          <w:p w14:paraId="7408BE2A" w14:textId="350B9642" w:rsidR="00011F7D" w:rsidRPr="002240D2" w:rsidRDefault="00011F7D" w:rsidP="00011F7D">
            <w:pPr>
              <w:spacing w:before="60" w:after="60" w:line="240" w:lineRule="auto"/>
              <w:rPr>
                <w:sz w:val="18"/>
                <w:szCs w:val="18"/>
                <w:lang w:val="hr-HR"/>
              </w:rPr>
            </w:pPr>
            <w:r w:rsidRPr="002240D2">
              <w:rPr>
                <w:sz w:val="18"/>
                <w:szCs w:val="18"/>
                <w:lang w:val="hr-HR"/>
              </w:rPr>
              <w:t>3.</w:t>
            </w:r>
          </w:p>
        </w:tc>
        <w:tc>
          <w:tcPr>
            <w:tcW w:w="569" w:type="pct"/>
          </w:tcPr>
          <w:p w14:paraId="0E744A0C" w14:textId="39046B08" w:rsidR="00011F7D" w:rsidRPr="002240D2" w:rsidRDefault="00845AD0" w:rsidP="00011F7D">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p>
        </w:tc>
        <w:tc>
          <w:tcPr>
            <w:tcW w:w="369" w:type="pct"/>
          </w:tcPr>
          <w:p w14:paraId="1E495A58" w14:textId="311A708B" w:rsidR="00011F7D" w:rsidRPr="002240D2" w:rsidRDefault="005D5B83" w:rsidP="00011F7D">
            <w:pPr>
              <w:spacing w:before="60" w:after="60" w:line="240" w:lineRule="auto"/>
              <w:rPr>
                <w:sz w:val="18"/>
                <w:szCs w:val="18"/>
                <w:lang w:val="hr-HR"/>
              </w:rPr>
            </w:pPr>
            <w:r>
              <w:rPr>
                <w:sz w:val="18"/>
                <w:szCs w:val="18"/>
                <w:lang w:val="hr-HR"/>
              </w:rPr>
              <w:t>KF</w:t>
            </w:r>
          </w:p>
        </w:tc>
        <w:tc>
          <w:tcPr>
            <w:tcW w:w="638" w:type="pct"/>
          </w:tcPr>
          <w:p w14:paraId="7F1BAD58" w14:textId="2F9F88D1" w:rsidR="00011F7D" w:rsidRPr="002240D2" w:rsidRDefault="00011F7D" w:rsidP="00011F7D">
            <w:pPr>
              <w:spacing w:before="60" w:after="60" w:line="240" w:lineRule="auto"/>
              <w:rPr>
                <w:sz w:val="18"/>
                <w:szCs w:val="18"/>
                <w:lang w:val="hr-HR"/>
              </w:rPr>
            </w:pPr>
            <w:r w:rsidRPr="002240D2">
              <w:rPr>
                <w:sz w:val="18"/>
                <w:szCs w:val="18"/>
                <w:lang w:val="hr-HR"/>
              </w:rPr>
              <w:t>Manje razvijene</w:t>
            </w:r>
          </w:p>
        </w:tc>
        <w:tc>
          <w:tcPr>
            <w:tcW w:w="398" w:type="pct"/>
          </w:tcPr>
          <w:p w14:paraId="63D5FED4" w14:textId="11DBCF02" w:rsidR="00011F7D" w:rsidRPr="002240D2" w:rsidRDefault="00806CF8" w:rsidP="00011F7D">
            <w:pPr>
              <w:spacing w:before="60" w:after="60" w:line="240" w:lineRule="auto"/>
              <w:rPr>
                <w:sz w:val="18"/>
                <w:szCs w:val="18"/>
                <w:lang w:val="hr-HR"/>
              </w:rPr>
            </w:pPr>
            <w:r>
              <w:rPr>
                <w:sz w:val="18"/>
                <w:szCs w:val="18"/>
                <w:lang w:val="hr-HR"/>
              </w:rPr>
              <w:t>RSO 2.6.2.</w:t>
            </w:r>
          </w:p>
        </w:tc>
        <w:tc>
          <w:tcPr>
            <w:tcW w:w="631" w:type="pct"/>
            <w:shd w:val="clear" w:color="auto" w:fill="auto"/>
          </w:tcPr>
          <w:p w14:paraId="239E0095" w14:textId="78736EA1" w:rsidR="00011F7D" w:rsidRPr="002240D2" w:rsidRDefault="00806CF8" w:rsidP="00011F7D">
            <w:pPr>
              <w:spacing w:before="60" w:after="60" w:line="240" w:lineRule="auto"/>
              <w:rPr>
                <w:sz w:val="18"/>
                <w:szCs w:val="18"/>
                <w:lang w:val="hr-HR"/>
              </w:rPr>
            </w:pPr>
            <w:r w:rsidRPr="00806CF8">
              <w:rPr>
                <w:sz w:val="18"/>
                <w:szCs w:val="18"/>
                <w:lang w:val="hr-HR"/>
              </w:rPr>
              <w:t>Broj saniranih lokacija onečišćenih otpadom</w:t>
            </w:r>
          </w:p>
        </w:tc>
        <w:tc>
          <w:tcPr>
            <w:tcW w:w="698" w:type="pct"/>
          </w:tcPr>
          <w:p w14:paraId="7F890760" w14:textId="21E60A45" w:rsidR="00011F7D" w:rsidRPr="002240D2" w:rsidRDefault="00806CF8" w:rsidP="00011F7D">
            <w:pPr>
              <w:spacing w:before="60" w:after="60" w:line="240" w:lineRule="auto"/>
              <w:rPr>
                <w:sz w:val="18"/>
                <w:szCs w:val="18"/>
                <w:lang w:val="hr-HR"/>
              </w:rPr>
            </w:pPr>
            <w:r>
              <w:rPr>
                <w:sz w:val="18"/>
                <w:szCs w:val="18"/>
                <w:lang w:val="hr-HR"/>
              </w:rPr>
              <w:t>broj</w:t>
            </w:r>
          </w:p>
        </w:tc>
        <w:tc>
          <w:tcPr>
            <w:tcW w:w="564" w:type="pct"/>
            <w:shd w:val="clear" w:color="auto" w:fill="auto"/>
          </w:tcPr>
          <w:p w14:paraId="46ECF75E" w14:textId="1124ACC5" w:rsidR="00011F7D" w:rsidRPr="00630F59" w:rsidRDefault="00806CF8" w:rsidP="00011F7D">
            <w:pPr>
              <w:spacing w:before="60" w:after="60" w:line="240" w:lineRule="auto"/>
              <w:rPr>
                <w:sz w:val="18"/>
                <w:szCs w:val="18"/>
                <w:lang w:val="hr-HR"/>
              </w:rPr>
            </w:pPr>
            <w:r>
              <w:rPr>
                <w:sz w:val="18"/>
                <w:szCs w:val="18"/>
                <w:lang w:val="hr-HR"/>
              </w:rPr>
              <w:t>1</w:t>
            </w:r>
          </w:p>
        </w:tc>
        <w:tc>
          <w:tcPr>
            <w:tcW w:w="611" w:type="pct"/>
            <w:shd w:val="clear" w:color="auto" w:fill="auto"/>
          </w:tcPr>
          <w:p w14:paraId="0BDAB6FB" w14:textId="4704C1C8" w:rsidR="00011F7D" w:rsidRPr="00630F59" w:rsidRDefault="00806CF8" w:rsidP="00011F7D">
            <w:pPr>
              <w:spacing w:before="60" w:after="60" w:line="240" w:lineRule="auto"/>
              <w:rPr>
                <w:sz w:val="18"/>
                <w:szCs w:val="18"/>
                <w:lang w:val="hr-HR"/>
              </w:rPr>
            </w:pPr>
            <w:r>
              <w:rPr>
                <w:sz w:val="18"/>
                <w:szCs w:val="18"/>
                <w:lang w:val="hr-HR"/>
              </w:rPr>
              <w:t>5</w:t>
            </w:r>
          </w:p>
        </w:tc>
      </w:tr>
    </w:tbl>
    <w:p w14:paraId="44BC756F" w14:textId="77777777" w:rsidR="00412CD8" w:rsidRPr="002240D2" w:rsidRDefault="00412CD8" w:rsidP="00412CD8">
      <w:pPr>
        <w:pStyle w:val="Text1"/>
        <w:rPr>
          <w:lang w:val="hr-HR"/>
        </w:rPr>
      </w:pPr>
    </w:p>
    <w:p w14:paraId="36B347B2" w14:textId="77777777" w:rsidR="0054520A" w:rsidRPr="002240D2" w:rsidRDefault="0054520A" w:rsidP="006A75E3">
      <w:pPr>
        <w:pStyle w:val="Norm1"/>
      </w:pPr>
      <w:r w:rsidRPr="002240D2">
        <w:t xml:space="preserve">Upućivanje: članak 22. stavak 3. točka (d) </w:t>
      </w:r>
      <w:proofErr w:type="spellStart"/>
      <w:r w:rsidRPr="002240D2">
        <w:t>podtočka</w:t>
      </w:r>
      <w:proofErr w:type="spellEnd"/>
      <w:r w:rsidRPr="002240D2">
        <w:t xml:space="preserve"> ii. UZO-a </w:t>
      </w:r>
    </w:p>
    <w:p w14:paraId="16D239E7" w14:textId="1DEA6345" w:rsidR="0054520A" w:rsidRPr="002240D2" w:rsidRDefault="00A61F95" w:rsidP="006A75E3">
      <w:pPr>
        <w:pStyle w:val="Heading3"/>
        <w:numPr>
          <w:ilvl w:val="0"/>
          <w:numId w:val="0"/>
        </w:numPr>
        <w:ind w:left="850"/>
        <w:rPr>
          <w:lang w:val="hr-HR"/>
        </w:rPr>
      </w:pPr>
      <w:r w:rsidRPr="002240D2">
        <w:rPr>
          <w:lang w:val="hr-HR"/>
        </w:rPr>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862"/>
        <w:gridCol w:w="578"/>
        <w:gridCol w:w="959"/>
        <w:gridCol w:w="613"/>
        <w:gridCol w:w="950"/>
        <w:gridCol w:w="774"/>
        <w:gridCol w:w="930"/>
        <w:gridCol w:w="989"/>
        <w:gridCol w:w="920"/>
        <w:gridCol w:w="705"/>
        <w:gridCol w:w="980"/>
      </w:tblGrid>
      <w:tr w:rsidR="00412CD8" w:rsidRPr="004833B6" w14:paraId="6EE9F327" w14:textId="77777777" w:rsidTr="00412CD8">
        <w:trPr>
          <w:trHeight w:val="227"/>
        </w:trPr>
        <w:tc>
          <w:tcPr>
            <w:tcW w:w="0" w:type="auto"/>
          </w:tcPr>
          <w:p w14:paraId="67F821A9" w14:textId="7D15598E" w:rsidR="00412CD8" w:rsidRPr="002240D2" w:rsidRDefault="00F75C53" w:rsidP="00412CD8">
            <w:pPr>
              <w:spacing w:before="60" w:after="60" w:line="240" w:lineRule="auto"/>
              <w:rPr>
                <w:lang w:val="hr-HR"/>
              </w:rPr>
            </w:pPr>
            <w:r w:rsidRPr="002240D2">
              <w:rPr>
                <w:lang w:val="hr-HR"/>
              </w:rPr>
              <w:t>Prioritet</w:t>
            </w:r>
            <w:r w:rsidR="00412CD8" w:rsidRPr="002240D2">
              <w:rPr>
                <w:lang w:val="hr-HR"/>
              </w:rPr>
              <w:t xml:space="preserve"> </w:t>
            </w:r>
          </w:p>
        </w:tc>
        <w:tc>
          <w:tcPr>
            <w:tcW w:w="0" w:type="auto"/>
          </w:tcPr>
          <w:p w14:paraId="35303480" w14:textId="77777777" w:rsidR="00412CD8" w:rsidRPr="002240D2" w:rsidRDefault="00412CD8" w:rsidP="00412CD8">
            <w:pPr>
              <w:spacing w:before="60" w:after="60" w:line="240" w:lineRule="auto"/>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r w:rsidRPr="002240D2">
              <w:rPr>
                <w:lang w:val="hr-HR"/>
              </w:rPr>
              <w:t xml:space="preserve"> </w:t>
            </w:r>
          </w:p>
        </w:tc>
        <w:tc>
          <w:tcPr>
            <w:tcW w:w="0" w:type="auto"/>
          </w:tcPr>
          <w:p w14:paraId="155ADFC1" w14:textId="36985985" w:rsidR="00412CD8" w:rsidRPr="002240D2" w:rsidRDefault="00F60408" w:rsidP="00412CD8">
            <w:pPr>
              <w:spacing w:before="60" w:after="60" w:line="240" w:lineRule="auto"/>
              <w:rPr>
                <w:lang w:val="hr-HR"/>
              </w:rPr>
            </w:pPr>
            <w:r w:rsidRPr="002240D2">
              <w:rPr>
                <w:lang w:val="hr-HR"/>
              </w:rPr>
              <w:t>Fond</w:t>
            </w:r>
          </w:p>
        </w:tc>
        <w:tc>
          <w:tcPr>
            <w:tcW w:w="0" w:type="auto"/>
          </w:tcPr>
          <w:p w14:paraId="5A46AD01" w14:textId="27361924" w:rsidR="00412CD8" w:rsidRPr="002240D2" w:rsidRDefault="006C542C" w:rsidP="00412CD8">
            <w:pPr>
              <w:spacing w:before="60" w:after="60" w:line="240" w:lineRule="auto"/>
              <w:rPr>
                <w:lang w:val="hr-HR"/>
              </w:rPr>
            </w:pPr>
            <w:r w:rsidRPr="002240D2">
              <w:rPr>
                <w:lang w:val="hr-HR"/>
              </w:rPr>
              <w:t>Kategorije regija</w:t>
            </w:r>
          </w:p>
        </w:tc>
        <w:tc>
          <w:tcPr>
            <w:tcW w:w="0" w:type="auto"/>
          </w:tcPr>
          <w:p w14:paraId="6467DA8D" w14:textId="77777777" w:rsidR="00412CD8" w:rsidRPr="002240D2" w:rsidRDefault="00412CD8" w:rsidP="00412CD8">
            <w:pPr>
              <w:spacing w:before="60" w:after="60" w:line="240" w:lineRule="auto"/>
              <w:rPr>
                <w:lang w:val="hr-HR"/>
              </w:rPr>
            </w:pPr>
            <w:r w:rsidRPr="002240D2">
              <w:rPr>
                <w:lang w:val="hr-HR"/>
              </w:rPr>
              <w:t>ID [5]</w:t>
            </w:r>
          </w:p>
        </w:tc>
        <w:tc>
          <w:tcPr>
            <w:tcW w:w="0" w:type="auto"/>
            <w:shd w:val="clear" w:color="auto" w:fill="auto"/>
          </w:tcPr>
          <w:p w14:paraId="7F382F3B" w14:textId="375DB4F8" w:rsidR="00412CD8" w:rsidRPr="002240D2" w:rsidRDefault="00F75C53" w:rsidP="00412CD8">
            <w:pPr>
              <w:spacing w:before="60" w:after="60" w:line="240" w:lineRule="auto"/>
              <w:rPr>
                <w:lang w:val="hr-HR"/>
              </w:rPr>
            </w:pPr>
            <w:r w:rsidRPr="002240D2">
              <w:rPr>
                <w:lang w:val="hr-HR"/>
              </w:rPr>
              <w:t>Pokazatelj [255]</w:t>
            </w:r>
          </w:p>
        </w:tc>
        <w:tc>
          <w:tcPr>
            <w:tcW w:w="0" w:type="auto"/>
          </w:tcPr>
          <w:p w14:paraId="2978ECBC" w14:textId="26495F94" w:rsidR="00412CD8" w:rsidRPr="002240D2" w:rsidRDefault="008E5E93" w:rsidP="00412CD8">
            <w:pPr>
              <w:spacing w:before="60" w:after="60" w:line="240" w:lineRule="auto"/>
              <w:rPr>
                <w:lang w:val="hr-HR"/>
              </w:rPr>
            </w:pPr>
            <w:r w:rsidRPr="002240D2">
              <w:rPr>
                <w:lang w:val="hr-HR"/>
              </w:rPr>
              <w:t>Mjerna jedinica</w:t>
            </w:r>
          </w:p>
        </w:tc>
        <w:tc>
          <w:tcPr>
            <w:tcW w:w="0" w:type="auto"/>
          </w:tcPr>
          <w:p w14:paraId="1F1EBD58" w14:textId="60836DC2" w:rsidR="00412CD8" w:rsidRPr="002240D2" w:rsidRDefault="008E5E93" w:rsidP="00412CD8">
            <w:pPr>
              <w:spacing w:before="60" w:after="60" w:line="240" w:lineRule="auto"/>
              <w:rPr>
                <w:lang w:val="hr-HR"/>
              </w:rPr>
            </w:pPr>
            <w:r w:rsidRPr="002240D2">
              <w:rPr>
                <w:lang w:val="hr-HR"/>
              </w:rPr>
              <w:t>Polazišna ili referentna godina</w:t>
            </w:r>
          </w:p>
        </w:tc>
        <w:tc>
          <w:tcPr>
            <w:tcW w:w="0" w:type="auto"/>
          </w:tcPr>
          <w:p w14:paraId="795292A9" w14:textId="5526DF59" w:rsidR="00412CD8" w:rsidRPr="002240D2" w:rsidRDefault="00BF4708" w:rsidP="00412CD8">
            <w:pPr>
              <w:spacing w:before="60" w:after="60" w:line="240" w:lineRule="auto"/>
              <w:rPr>
                <w:lang w:val="hr-HR"/>
              </w:rPr>
            </w:pPr>
            <w:r w:rsidRPr="002240D2">
              <w:rPr>
                <w:lang w:val="hr-HR"/>
              </w:rPr>
              <w:t>Referentna godina</w:t>
            </w:r>
          </w:p>
        </w:tc>
        <w:tc>
          <w:tcPr>
            <w:tcW w:w="0" w:type="auto"/>
            <w:shd w:val="clear" w:color="auto" w:fill="auto"/>
          </w:tcPr>
          <w:p w14:paraId="6FD15859" w14:textId="71ACA1D2" w:rsidR="00412CD8" w:rsidRPr="002240D2" w:rsidRDefault="006C542C" w:rsidP="00412CD8">
            <w:pPr>
              <w:spacing w:before="60" w:after="60" w:line="240" w:lineRule="auto"/>
              <w:rPr>
                <w:lang w:val="hr-HR"/>
              </w:rPr>
            </w:pPr>
            <w:r w:rsidRPr="002240D2">
              <w:rPr>
                <w:lang w:val="hr-HR"/>
              </w:rPr>
              <w:t>Ciljana vrijednost (2029)</w:t>
            </w:r>
          </w:p>
        </w:tc>
        <w:tc>
          <w:tcPr>
            <w:tcW w:w="0" w:type="auto"/>
            <w:shd w:val="clear" w:color="auto" w:fill="auto"/>
          </w:tcPr>
          <w:p w14:paraId="4D375162" w14:textId="77777777" w:rsidR="00412CD8" w:rsidRPr="002240D2" w:rsidRDefault="00412CD8" w:rsidP="00412CD8">
            <w:pPr>
              <w:spacing w:before="60" w:after="60" w:line="240" w:lineRule="auto"/>
              <w:rPr>
                <w:lang w:val="hr-HR"/>
              </w:rPr>
            </w:pPr>
            <w:proofErr w:type="spellStart"/>
            <w:r w:rsidRPr="002240D2">
              <w:rPr>
                <w:lang w:val="hr-HR"/>
              </w:rPr>
              <w:t>Source</w:t>
            </w:r>
            <w:proofErr w:type="spellEnd"/>
            <w:r w:rsidRPr="002240D2">
              <w:rPr>
                <w:lang w:val="hr-HR"/>
              </w:rPr>
              <w:t xml:space="preserve"> </w:t>
            </w:r>
            <w:proofErr w:type="spellStart"/>
            <w:r w:rsidRPr="002240D2">
              <w:rPr>
                <w:lang w:val="hr-HR"/>
              </w:rPr>
              <w:t>of</w:t>
            </w:r>
            <w:proofErr w:type="spellEnd"/>
            <w:r w:rsidRPr="002240D2">
              <w:rPr>
                <w:lang w:val="hr-HR"/>
              </w:rPr>
              <w:t xml:space="preserve"> data [200]</w:t>
            </w:r>
          </w:p>
        </w:tc>
        <w:tc>
          <w:tcPr>
            <w:tcW w:w="0" w:type="auto"/>
          </w:tcPr>
          <w:p w14:paraId="5E39EA9A" w14:textId="77777777" w:rsidR="00412CD8" w:rsidRPr="002240D2" w:rsidRDefault="00412CD8" w:rsidP="00412CD8">
            <w:pPr>
              <w:spacing w:before="60" w:after="60" w:line="240" w:lineRule="auto"/>
              <w:rPr>
                <w:lang w:val="hr-HR"/>
              </w:rPr>
            </w:pPr>
            <w:proofErr w:type="spellStart"/>
            <w:r w:rsidRPr="002240D2">
              <w:rPr>
                <w:lang w:val="hr-HR"/>
              </w:rPr>
              <w:t>Comments</w:t>
            </w:r>
            <w:proofErr w:type="spellEnd"/>
            <w:r w:rsidRPr="002240D2">
              <w:rPr>
                <w:lang w:val="hr-HR"/>
              </w:rPr>
              <w:t xml:space="preserve"> [200]</w:t>
            </w:r>
          </w:p>
        </w:tc>
      </w:tr>
      <w:tr w:rsidR="00412CD8" w:rsidRPr="004833B6" w14:paraId="6900110D" w14:textId="77777777" w:rsidTr="00412CD8">
        <w:trPr>
          <w:trHeight w:val="227"/>
        </w:trPr>
        <w:tc>
          <w:tcPr>
            <w:tcW w:w="0" w:type="auto"/>
          </w:tcPr>
          <w:p w14:paraId="20221DE0" w14:textId="63E05E4A" w:rsidR="00412CD8" w:rsidRPr="002240D2" w:rsidRDefault="00C8648E" w:rsidP="00412CD8">
            <w:pPr>
              <w:spacing w:before="60" w:after="60" w:line="240" w:lineRule="auto"/>
              <w:rPr>
                <w:lang w:val="hr-HR"/>
              </w:rPr>
            </w:pPr>
            <w:r w:rsidRPr="002240D2">
              <w:rPr>
                <w:sz w:val="18"/>
                <w:szCs w:val="18"/>
                <w:lang w:val="hr-HR"/>
              </w:rPr>
              <w:t>3.</w:t>
            </w:r>
          </w:p>
        </w:tc>
        <w:tc>
          <w:tcPr>
            <w:tcW w:w="0" w:type="auto"/>
          </w:tcPr>
          <w:p w14:paraId="57E0D3D8" w14:textId="628E2408" w:rsidR="00412CD8" w:rsidRPr="002240D2" w:rsidRDefault="00845AD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p>
        </w:tc>
        <w:tc>
          <w:tcPr>
            <w:tcW w:w="0" w:type="auto"/>
          </w:tcPr>
          <w:p w14:paraId="672BEB85" w14:textId="33806394" w:rsidR="00412CD8" w:rsidRPr="002240D2" w:rsidRDefault="00C8648E" w:rsidP="00412CD8">
            <w:pPr>
              <w:spacing w:before="60" w:after="60" w:line="240" w:lineRule="auto"/>
              <w:rPr>
                <w:lang w:val="hr-HR"/>
              </w:rPr>
            </w:pPr>
            <w:r w:rsidRPr="002240D2">
              <w:rPr>
                <w:sz w:val="18"/>
                <w:szCs w:val="18"/>
                <w:lang w:val="hr-HR"/>
              </w:rPr>
              <w:t>EFRR</w:t>
            </w:r>
          </w:p>
        </w:tc>
        <w:tc>
          <w:tcPr>
            <w:tcW w:w="0" w:type="auto"/>
          </w:tcPr>
          <w:p w14:paraId="1AF7364B" w14:textId="5F78EEA5" w:rsidR="00412CD8" w:rsidRPr="002240D2" w:rsidRDefault="00C8648E" w:rsidP="00412CD8">
            <w:pPr>
              <w:spacing w:before="60" w:after="60" w:line="240" w:lineRule="auto"/>
              <w:rPr>
                <w:lang w:val="hr-HR"/>
              </w:rPr>
            </w:pPr>
            <w:r w:rsidRPr="002240D2">
              <w:rPr>
                <w:sz w:val="18"/>
                <w:szCs w:val="18"/>
                <w:lang w:val="hr-HR"/>
              </w:rPr>
              <w:t>Manje razvijene</w:t>
            </w:r>
          </w:p>
        </w:tc>
        <w:tc>
          <w:tcPr>
            <w:tcW w:w="0" w:type="auto"/>
          </w:tcPr>
          <w:p w14:paraId="18EAA115" w14:textId="4E792ABF" w:rsidR="00412CD8" w:rsidRPr="002240D2" w:rsidRDefault="00C8648E" w:rsidP="00412CD8">
            <w:pPr>
              <w:spacing w:before="60" w:after="60" w:line="240" w:lineRule="auto"/>
              <w:rPr>
                <w:lang w:val="hr-HR"/>
              </w:rPr>
            </w:pPr>
            <w:r w:rsidRPr="002240D2">
              <w:rPr>
                <w:sz w:val="18"/>
                <w:szCs w:val="18"/>
                <w:lang w:val="hr-HR"/>
              </w:rPr>
              <w:t>RCR4</w:t>
            </w:r>
            <w:r w:rsidR="000012C4" w:rsidRPr="002240D2">
              <w:rPr>
                <w:sz w:val="18"/>
                <w:szCs w:val="18"/>
                <w:lang w:val="hr-HR"/>
              </w:rPr>
              <w:t>7</w:t>
            </w:r>
          </w:p>
        </w:tc>
        <w:tc>
          <w:tcPr>
            <w:tcW w:w="0" w:type="auto"/>
            <w:shd w:val="clear" w:color="auto" w:fill="auto"/>
          </w:tcPr>
          <w:p w14:paraId="7C326131" w14:textId="15F88ECF" w:rsidR="00412CD8" w:rsidRPr="002240D2" w:rsidRDefault="00DF7E81" w:rsidP="00412CD8">
            <w:pPr>
              <w:spacing w:before="60" w:after="60" w:line="240" w:lineRule="auto"/>
              <w:rPr>
                <w:lang w:val="hr-HR"/>
              </w:rPr>
            </w:pPr>
            <w:r w:rsidRPr="002240D2">
              <w:rPr>
                <w:sz w:val="18"/>
                <w:szCs w:val="18"/>
                <w:lang w:val="hr-HR"/>
              </w:rPr>
              <w:t>Reciklirani otpad</w:t>
            </w:r>
          </w:p>
        </w:tc>
        <w:tc>
          <w:tcPr>
            <w:tcW w:w="0" w:type="auto"/>
          </w:tcPr>
          <w:p w14:paraId="33C78857" w14:textId="19AB342D" w:rsidR="00412CD8" w:rsidRPr="002240D2" w:rsidRDefault="00DF7E81" w:rsidP="00412CD8">
            <w:pPr>
              <w:spacing w:before="60" w:after="60" w:line="240" w:lineRule="auto"/>
              <w:rPr>
                <w:lang w:val="hr-HR"/>
              </w:rPr>
            </w:pPr>
            <w:r w:rsidRPr="002240D2">
              <w:rPr>
                <w:sz w:val="18"/>
                <w:szCs w:val="18"/>
                <w:lang w:val="hr-HR"/>
              </w:rPr>
              <w:t>t/god</w:t>
            </w:r>
          </w:p>
        </w:tc>
        <w:tc>
          <w:tcPr>
            <w:tcW w:w="0" w:type="auto"/>
          </w:tcPr>
          <w:p w14:paraId="08C64F0B" w14:textId="11463A9E" w:rsidR="00412CD8" w:rsidRPr="002240D2" w:rsidRDefault="00D457E3" w:rsidP="00412CD8">
            <w:pPr>
              <w:spacing w:before="60" w:after="60" w:line="240" w:lineRule="auto"/>
              <w:rPr>
                <w:lang w:val="hr-HR"/>
              </w:rPr>
            </w:pPr>
            <w:r w:rsidRPr="00D457E3">
              <w:rPr>
                <w:sz w:val="18"/>
                <w:szCs w:val="18"/>
                <w:lang w:val="hr-HR"/>
              </w:rPr>
              <w:t>0</w:t>
            </w:r>
          </w:p>
        </w:tc>
        <w:tc>
          <w:tcPr>
            <w:tcW w:w="0" w:type="auto"/>
          </w:tcPr>
          <w:p w14:paraId="3AD31FE1" w14:textId="6A298E00" w:rsidR="00412CD8" w:rsidRPr="008809ED" w:rsidRDefault="00304F48" w:rsidP="00412CD8">
            <w:pPr>
              <w:spacing w:before="60" w:after="60" w:line="240" w:lineRule="auto"/>
              <w:rPr>
                <w:sz w:val="18"/>
                <w:szCs w:val="18"/>
                <w:lang w:val="hr-HR"/>
              </w:rPr>
            </w:pPr>
            <w:r w:rsidRPr="008809ED">
              <w:rPr>
                <w:sz w:val="18"/>
                <w:szCs w:val="18"/>
                <w:lang w:val="hr-HR"/>
              </w:rPr>
              <w:t>2020.</w:t>
            </w:r>
          </w:p>
        </w:tc>
        <w:tc>
          <w:tcPr>
            <w:tcW w:w="0" w:type="auto"/>
            <w:shd w:val="clear" w:color="auto" w:fill="auto"/>
          </w:tcPr>
          <w:p w14:paraId="507ACE22" w14:textId="0468A2BA" w:rsidR="00412CD8" w:rsidRPr="008809ED" w:rsidRDefault="00DA060C" w:rsidP="00412CD8">
            <w:pPr>
              <w:spacing w:before="60" w:after="60" w:line="240" w:lineRule="auto"/>
              <w:rPr>
                <w:sz w:val="18"/>
                <w:szCs w:val="18"/>
                <w:lang w:val="hr-HR"/>
              </w:rPr>
            </w:pPr>
            <w:r>
              <w:rPr>
                <w:sz w:val="18"/>
                <w:szCs w:val="18"/>
                <w:lang w:val="hr-HR"/>
              </w:rPr>
              <w:t>90</w:t>
            </w:r>
            <w:r w:rsidR="008809ED" w:rsidRPr="008809ED">
              <w:rPr>
                <w:sz w:val="18"/>
                <w:szCs w:val="18"/>
                <w:lang w:val="hr-HR"/>
              </w:rPr>
              <w:t>.000</w:t>
            </w:r>
          </w:p>
        </w:tc>
        <w:tc>
          <w:tcPr>
            <w:tcW w:w="0" w:type="auto"/>
            <w:shd w:val="clear" w:color="auto" w:fill="auto"/>
          </w:tcPr>
          <w:p w14:paraId="1242CE90" w14:textId="76687F7B" w:rsidR="00412CD8" w:rsidRPr="008809ED" w:rsidRDefault="008809ED" w:rsidP="00412CD8">
            <w:pPr>
              <w:spacing w:before="60" w:after="60" w:line="240" w:lineRule="auto"/>
              <w:rPr>
                <w:sz w:val="18"/>
                <w:szCs w:val="18"/>
                <w:lang w:val="hr-HR"/>
              </w:rPr>
            </w:pPr>
            <w:r w:rsidRPr="008809ED">
              <w:rPr>
                <w:sz w:val="18"/>
                <w:szCs w:val="18"/>
                <w:lang w:val="hr-HR"/>
              </w:rPr>
              <w:t>Godišnje izvješće o otpadu</w:t>
            </w:r>
          </w:p>
        </w:tc>
        <w:tc>
          <w:tcPr>
            <w:tcW w:w="0" w:type="auto"/>
          </w:tcPr>
          <w:p w14:paraId="27FB267B" w14:textId="77777777" w:rsidR="00412CD8" w:rsidRPr="002240D2" w:rsidRDefault="00412CD8" w:rsidP="00412CD8">
            <w:pPr>
              <w:spacing w:before="60" w:after="60" w:line="240" w:lineRule="auto"/>
              <w:rPr>
                <w:lang w:val="hr-HR"/>
              </w:rPr>
            </w:pPr>
          </w:p>
        </w:tc>
      </w:tr>
      <w:tr w:rsidR="00F40565" w:rsidRPr="004833B6" w14:paraId="4439DE4C" w14:textId="77777777" w:rsidTr="00412CD8">
        <w:trPr>
          <w:trHeight w:val="227"/>
        </w:trPr>
        <w:tc>
          <w:tcPr>
            <w:tcW w:w="0" w:type="auto"/>
          </w:tcPr>
          <w:p w14:paraId="429B0DCB" w14:textId="7AF88560" w:rsidR="00F40565" w:rsidRPr="002240D2" w:rsidRDefault="00F40565" w:rsidP="00F40565">
            <w:pPr>
              <w:spacing w:before="60" w:after="60" w:line="240" w:lineRule="auto"/>
              <w:rPr>
                <w:lang w:val="hr-HR"/>
              </w:rPr>
            </w:pPr>
            <w:r w:rsidRPr="002240D2">
              <w:rPr>
                <w:sz w:val="18"/>
                <w:szCs w:val="18"/>
                <w:lang w:val="hr-HR"/>
              </w:rPr>
              <w:t>3.</w:t>
            </w:r>
          </w:p>
        </w:tc>
        <w:tc>
          <w:tcPr>
            <w:tcW w:w="0" w:type="auto"/>
          </w:tcPr>
          <w:p w14:paraId="516CF811" w14:textId="333A110F" w:rsidR="00F40565" w:rsidRPr="002240D2" w:rsidRDefault="00845AD0" w:rsidP="00F40565">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p>
        </w:tc>
        <w:tc>
          <w:tcPr>
            <w:tcW w:w="0" w:type="auto"/>
          </w:tcPr>
          <w:p w14:paraId="5C757D6A" w14:textId="43ECD8B5" w:rsidR="00F40565" w:rsidRPr="002240D2" w:rsidRDefault="00F40565" w:rsidP="00F40565">
            <w:pPr>
              <w:spacing w:before="60" w:after="60" w:line="240" w:lineRule="auto"/>
              <w:rPr>
                <w:lang w:val="hr-HR"/>
              </w:rPr>
            </w:pPr>
            <w:r w:rsidRPr="002240D2">
              <w:rPr>
                <w:sz w:val="18"/>
                <w:szCs w:val="18"/>
                <w:lang w:val="hr-HR"/>
              </w:rPr>
              <w:t>EFRR</w:t>
            </w:r>
          </w:p>
        </w:tc>
        <w:tc>
          <w:tcPr>
            <w:tcW w:w="0" w:type="auto"/>
          </w:tcPr>
          <w:p w14:paraId="22593229" w14:textId="70426A9F" w:rsidR="00F40565" w:rsidRPr="002240D2" w:rsidRDefault="00F40565" w:rsidP="00F40565">
            <w:pPr>
              <w:spacing w:before="60" w:after="60" w:line="240" w:lineRule="auto"/>
              <w:rPr>
                <w:lang w:val="hr-HR"/>
              </w:rPr>
            </w:pPr>
            <w:r w:rsidRPr="002240D2">
              <w:rPr>
                <w:sz w:val="18"/>
                <w:szCs w:val="18"/>
                <w:lang w:val="hr-HR"/>
              </w:rPr>
              <w:t>Manje razvijene</w:t>
            </w:r>
          </w:p>
        </w:tc>
        <w:tc>
          <w:tcPr>
            <w:tcW w:w="0" w:type="auto"/>
          </w:tcPr>
          <w:p w14:paraId="52E622E3" w14:textId="1E3A401D" w:rsidR="00F40565" w:rsidRPr="002240D2" w:rsidRDefault="00F40565" w:rsidP="00F40565">
            <w:pPr>
              <w:spacing w:before="60" w:after="60" w:line="240" w:lineRule="auto"/>
              <w:rPr>
                <w:lang w:val="hr-HR"/>
              </w:rPr>
            </w:pPr>
            <w:r w:rsidRPr="002240D2">
              <w:rPr>
                <w:sz w:val="18"/>
                <w:szCs w:val="18"/>
                <w:lang w:val="hr-HR"/>
              </w:rPr>
              <w:t>R</w:t>
            </w:r>
            <w:r>
              <w:rPr>
                <w:sz w:val="18"/>
                <w:szCs w:val="18"/>
                <w:lang w:val="hr-HR"/>
              </w:rPr>
              <w:t>S</w:t>
            </w:r>
            <w:r w:rsidRPr="002240D2">
              <w:rPr>
                <w:sz w:val="18"/>
                <w:szCs w:val="18"/>
                <w:lang w:val="hr-HR"/>
              </w:rPr>
              <w:t>R</w:t>
            </w:r>
            <w:r>
              <w:rPr>
                <w:sz w:val="18"/>
                <w:szCs w:val="18"/>
                <w:lang w:val="hr-HR"/>
              </w:rPr>
              <w:t xml:space="preserve"> 2.6.1.</w:t>
            </w:r>
          </w:p>
        </w:tc>
        <w:tc>
          <w:tcPr>
            <w:tcW w:w="0" w:type="auto"/>
            <w:shd w:val="clear" w:color="auto" w:fill="auto"/>
          </w:tcPr>
          <w:p w14:paraId="64C53E16" w14:textId="77777777" w:rsidR="00F40565" w:rsidRDefault="00F40565" w:rsidP="00F40565">
            <w:pPr>
              <w:spacing w:before="60" w:after="60" w:line="240" w:lineRule="auto"/>
              <w:rPr>
                <w:sz w:val="18"/>
                <w:szCs w:val="18"/>
                <w:lang w:val="hr-HR"/>
              </w:rPr>
            </w:pPr>
            <w:r w:rsidRPr="00F40565">
              <w:rPr>
                <w:sz w:val="18"/>
                <w:szCs w:val="18"/>
                <w:lang w:val="hr-HR"/>
              </w:rPr>
              <w:t xml:space="preserve">Broj postrojenja za sprječavanje nastanka otpada i </w:t>
            </w:r>
            <w:r w:rsidRPr="00F40565">
              <w:rPr>
                <w:sz w:val="18"/>
                <w:szCs w:val="18"/>
                <w:lang w:val="hr-HR"/>
              </w:rPr>
              <w:lastRenderedPageBreak/>
              <w:t>jačanja kružnosti</w:t>
            </w:r>
          </w:p>
          <w:p w14:paraId="61D5500E" w14:textId="3BBA6291" w:rsidR="00F40565" w:rsidRPr="002240D2" w:rsidRDefault="00F40565" w:rsidP="00F40565">
            <w:pPr>
              <w:spacing w:before="60" w:after="60" w:line="240" w:lineRule="auto"/>
              <w:rPr>
                <w:lang w:val="hr-HR"/>
              </w:rPr>
            </w:pPr>
          </w:p>
        </w:tc>
        <w:tc>
          <w:tcPr>
            <w:tcW w:w="0" w:type="auto"/>
          </w:tcPr>
          <w:p w14:paraId="4F6D1103" w14:textId="786419D5" w:rsidR="00F40565" w:rsidRPr="002240D2" w:rsidRDefault="00F40565" w:rsidP="00F40565">
            <w:pPr>
              <w:spacing w:before="60" w:after="60" w:line="240" w:lineRule="auto"/>
              <w:rPr>
                <w:lang w:val="hr-HR"/>
              </w:rPr>
            </w:pPr>
            <w:r>
              <w:rPr>
                <w:sz w:val="18"/>
                <w:szCs w:val="18"/>
                <w:lang w:val="hr-HR"/>
              </w:rPr>
              <w:lastRenderedPageBreak/>
              <w:t>broj</w:t>
            </w:r>
          </w:p>
        </w:tc>
        <w:tc>
          <w:tcPr>
            <w:tcW w:w="0" w:type="auto"/>
          </w:tcPr>
          <w:p w14:paraId="26327775" w14:textId="4E4386E1" w:rsidR="00F40565" w:rsidRPr="002240D2" w:rsidRDefault="00D457E3" w:rsidP="00F40565">
            <w:pPr>
              <w:spacing w:before="60" w:after="60" w:line="240" w:lineRule="auto"/>
              <w:rPr>
                <w:lang w:val="hr-HR"/>
              </w:rPr>
            </w:pPr>
            <w:r w:rsidRPr="00D457E3">
              <w:rPr>
                <w:sz w:val="18"/>
                <w:szCs w:val="18"/>
                <w:lang w:val="hr-HR"/>
              </w:rPr>
              <w:t>0</w:t>
            </w:r>
          </w:p>
        </w:tc>
        <w:tc>
          <w:tcPr>
            <w:tcW w:w="0" w:type="auto"/>
          </w:tcPr>
          <w:p w14:paraId="791D9566" w14:textId="73117BD4" w:rsidR="00F40565" w:rsidRPr="002240D2" w:rsidRDefault="00F40565" w:rsidP="00F40565">
            <w:pPr>
              <w:spacing w:before="60" w:after="60" w:line="240" w:lineRule="auto"/>
              <w:rPr>
                <w:lang w:val="hr-HR"/>
              </w:rPr>
            </w:pPr>
            <w:r w:rsidRPr="008809ED">
              <w:rPr>
                <w:sz w:val="18"/>
                <w:szCs w:val="18"/>
                <w:lang w:val="hr-HR"/>
              </w:rPr>
              <w:t>2020.</w:t>
            </w:r>
          </w:p>
        </w:tc>
        <w:tc>
          <w:tcPr>
            <w:tcW w:w="0" w:type="auto"/>
            <w:shd w:val="clear" w:color="auto" w:fill="auto"/>
          </w:tcPr>
          <w:p w14:paraId="7EF95858" w14:textId="119858F8" w:rsidR="00F40565" w:rsidRPr="002240D2" w:rsidRDefault="00F40565" w:rsidP="00F40565">
            <w:pPr>
              <w:spacing w:before="60" w:after="60" w:line="240" w:lineRule="auto"/>
              <w:rPr>
                <w:lang w:val="hr-HR"/>
              </w:rPr>
            </w:pPr>
            <w:r>
              <w:rPr>
                <w:sz w:val="18"/>
                <w:szCs w:val="18"/>
                <w:lang w:val="hr-HR"/>
              </w:rPr>
              <w:t>4</w:t>
            </w:r>
          </w:p>
        </w:tc>
        <w:tc>
          <w:tcPr>
            <w:tcW w:w="0" w:type="auto"/>
            <w:shd w:val="clear" w:color="auto" w:fill="auto"/>
          </w:tcPr>
          <w:p w14:paraId="3EBF368F" w14:textId="236A6DC0" w:rsidR="00F40565" w:rsidRPr="002240D2" w:rsidRDefault="00F40565" w:rsidP="00F40565">
            <w:pPr>
              <w:spacing w:before="60" w:after="60" w:line="240" w:lineRule="auto"/>
              <w:rPr>
                <w:lang w:val="hr-HR"/>
              </w:rPr>
            </w:pPr>
            <w:r w:rsidRPr="008809ED">
              <w:rPr>
                <w:sz w:val="18"/>
                <w:szCs w:val="18"/>
                <w:lang w:val="hr-HR"/>
              </w:rPr>
              <w:t>Godišnje izvješće o otpadu</w:t>
            </w:r>
          </w:p>
        </w:tc>
        <w:tc>
          <w:tcPr>
            <w:tcW w:w="0" w:type="auto"/>
          </w:tcPr>
          <w:p w14:paraId="489CD8E6" w14:textId="77777777" w:rsidR="00F40565" w:rsidRPr="002240D2" w:rsidRDefault="00F40565" w:rsidP="00F40565">
            <w:pPr>
              <w:spacing w:before="60" w:after="60" w:line="240" w:lineRule="auto"/>
              <w:rPr>
                <w:lang w:val="hr-HR"/>
              </w:rPr>
            </w:pPr>
          </w:p>
        </w:tc>
      </w:tr>
    </w:tbl>
    <w:p w14:paraId="11208E90" w14:textId="77777777" w:rsidR="005F6377" w:rsidRPr="002240D2" w:rsidRDefault="005F6377" w:rsidP="00412CD8">
      <w:pPr>
        <w:rPr>
          <w:lang w:val="hr-HR"/>
        </w:rPr>
      </w:pPr>
    </w:p>
    <w:p w14:paraId="65C864CF" w14:textId="77777777" w:rsidR="0054520A" w:rsidRPr="002240D2" w:rsidRDefault="0054520A" w:rsidP="006A75E3">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53D041E0" w14:textId="77777777" w:rsidR="0054520A" w:rsidRPr="002240D2" w:rsidRDefault="0054520A" w:rsidP="006A75E3">
      <w:pPr>
        <w:pStyle w:val="Norm1"/>
      </w:pPr>
      <w:r w:rsidRPr="002240D2">
        <w:t xml:space="preserve">Upućivanje: članak 22.stavak 3. točka (d) </w:t>
      </w:r>
      <w:proofErr w:type="spellStart"/>
      <w:r w:rsidRPr="002240D2">
        <w:t>podtočka</w:t>
      </w:r>
      <w:proofErr w:type="spellEnd"/>
      <w:r w:rsidRPr="002240D2">
        <w:t xml:space="preserve"> viii UZO-a</w:t>
      </w:r>
    </w:p>
    <w:p w14:paraId="777BFEB2" w14:textId="77777777" w:rsidR="0054520A" w:rsidRPr="002240D2" w:rsidRDefault="0054520A" w:rsidP="006A75E3">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42"/>
        <w:gridCol w:w="2312"/>
        <w:gridCol w:w="2214"/>
        <w:gridCol w:w="1416"/>
        <w:gridCol w:w="1924"/>
      </w:tblGrid>
      <w:tr w:rsidR="00412CD8" w:rsidRPr="004833B6" w14:paraId="3E3D7427" w14:textId="77777777" w:rsidTr="004865A3">
        <w:tc>
          <w:tcPr>
            <w:tcW w:w="719" w:type="pct"/>
            <w:vAlign w:val="center"/>
          </w:tcPr>
          <w:p w14:paraId="65DD5E46" w14:textId="215F5608" w:rsidR="00412CD8" w:rsidRPr="002240D2" w:rsidRDefault="00BC5471" w:rsidP="00412CD8">
            <w:pPr>
              <w:spacing w:before="60" w:after="60" w:line="240" w:lineRule="auto"/>
              <w:jc w:val="center"/>
              <w:rPr>
                <w:lang w:val="hr-HR"/>
              </w:rPr>
            </w:pPr>
            <w:r w:rsidRPr="002240D2">
              <w:rPr>
                <w:lang w:val="hr-HR"/>
              </w:rPr>
              <w:t>Prioritet br.</w:t>
            </w:r>
          </w:p>
        </w:tc>
        <w:tc>
          <w:tcPr>
            <w:tcW w:w="369" w:type="pct"/>
            <w:vAlign w:val="center"/>
          </w:tcPr>
          <w:p w14:paraId="78769817" w14:textId="12D8CF61" w:rsidR="00412CD8" w:rsidRPr="002240D2" w:rsidRDefault="00F60408" w:rsidP="00412CD8">
            <w:pPr>
              <w:spacing w:before="60" w:after="60" w:line="240" w:lineRule="auto"/>
              <w:jc w:val="center"/>
              <w:rPr>
                <w:lang w:val="hr-HR"/>
              </w:rPr>
            </w:pPr>
            <w:r w:rsidRPr="002240D2">
              <w:rPr>
                <w:lang w:val="hr-HR"/>
              </w:rPr>
              <w:t>Fond</w:t>
            </w:r>
          </w:p>
        </w:tc>
        <w:tc>
          <w:tcPr>
            <w:tcW w:w="1150" w:type="pct"/>
            <w:vAlign w:val="center"/>
          </w:tcPr>
          <w:p w14:paraId="78B5A370" w14:textId="055262CD" w:rsidR="00412CD8" w:rsidRPr="002240D2" w:rsidRDefault="006C542C" w:rsidP="00412CD8">
            <w:pPr>
              <w:spacing w:before="60" w:after="60" w:line="240" w:lineRule="auto"/>
              <w:jc w:val="center"/>
              <w:rPr>
                <w:lang w:val="hr-HR"/>
              </w:rPr>
            </w:pPr>
            <w:r w:rsidRPr="002240D2">
              <w:rPr>
                <w:lang w:val="hr-HR"/>
              </w:rPr>
              <w:t>Kategorije regija</w:t>
            </w:r>
          </w:p>
        </w:tc>
        <w:tc>
          <w:tcPr>
            <w:tcW w:w="1101" w:type="pct"/>
            <w:vAlign w:val="center"/>
          </w:tcPr>
          <w:p w14:paraId="6B4BEDE8"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704" w:type="pct"/>
            <w:vAlign w:val="center"/>
          </w:tcPr>
          <w:p w14:paraId="5AF2BE9D" w14:textId="4AAB5BA2" w:rsidR="00412CD8" w:rsidRPr="002240D2" w:rsidRDefault="00BC5471" w:rsidP="00412CD8">
            <w:pPr>
              <w:spacing w:before="60" w:after="60" w:line="240" w:lineRule="auto"/>
              <w:jc w:val="center"/>
              <w:rPr>
                <w:lang w:val="hr-HR"/>
              </w:rPr>
            </w:pPr>
            <w:r w:rsidRPr="002240D2">
              <w:rPr>
                <w:lang w:val="hr-HR"/>
              </w:rPr>
              <w:t>Kod</w:t>
            </w:r>
          </w:p>
        </w:tc>
        <w:tc>
          <w:tcPr>
            <w:tcW w:w="957" w:type="pct"/>
            <w:vAlign w:val="center"/>
          </w:tcPr>
          <w:p w14:paraId="2D876514" w14:textId="43DA79EC" w:rsidR="00412CD8" w:rsidRPr="002240D2" w:rsidRDefault="00BC5471" w:rsidP="00412CD8">
            <w:pPr>
              <w:spacing w:before="60" w:after="60" w:line="240" w:lineRule="auto"/>
              <w:jc w:val="center"/>
              <w:rPr>
                <w:lang w:val="hr-HR"/>
              </w:rPr>
            </w:pPr>
            <w:r w:rsidRPr="002240D2">
              <w:rPr>
                <w:lang w:val="hr-HR"/>
              </w:rPr>
              <w:t>Iznos (EUR)</w:t>
            </w:r>
          </w:p>
        </w:tc>
      </w:tr>
      <w:tr w:rsidR="0024030D" w:rsidRPr="004833B6" w14:paraId="659A2749" w14:textId="77777777" w:rsidTr="004865A3">
        <w:tc>
          <w:tcPr>
            <w:tcW w:w="719" w:type="pct"/>
          </w:tcPr>
          <w:p w14:paraId="51617C6D" w14:textId="542FBB57" w:rsidR="0024030D" w:rsidRPr="002240D2" w:rsidRDefault="0024030D" w:rsidP="0024030D">
            <w:pPr>
              <w:spacing w:before="60" w:after="60" w:line="240" w:lineRule="auto"/>
              <w:rPr>
                <w:sz w:val="18"/>
                <w:szCs w:val="18"/>
                <w:lang w:val="hr-HR"/>
              </w:rPr>
            </w:pPr>
            <w:r w:rsidRPr="002240D2">
              <w:rPr>
                <w:sz w:val="18"/>
                <w:szCs w:val="18"/>
                <w:lang w:val="hr-HR"/>
              </w:rPr>
              <w:t>3.</w:t>
            </w:r>
          </w:p>
        </w:tc>
        <w:tc>
          <w:tcPr>
            <w:tcW w:w="369" w:type="pct"/>
          </w:tcPr>
          <w:p w14:paraId="23EF3C90" w14:textId="4632E7A6" w:rsidR="0024030D" w:rsidRPr="002240D2" w:rsidRDefault="0024030D" w:rsidP="0024030D">
            <w:pPr>
              <w:spacing w:before="60" w:after="60" w:line="240" w:lineRule="auto"/>
              <w:rPr>
                <w:sz w:val="18"/>
                <w:szCs w:val="18"/>
                <w:lang w:val="hr-HR"/>
              </w:rPr>
            </w:pPr>
            <w:r w:rsidRPr="002240D2">
              <w:rPr>
                <w:sz w:val="18"/>
                <w:szCs w:val="18"/>
                <w:lang w:val="hr-HR"/>
              </w:rPr>
              <w:t>EFRR</w:t>
            </w:r>
          </w:p>
        </w:tc>
        <w:tc>
          <w:tcPr>
            <w:tcW w:w="1150" w:type="pct"/>
          </w:tcPr>
          <w:p w14:paraId="2BF3276C" w14:textId="29EDAC7D" w:rsidR="0024030D" w:rsidRPr="002240D2" w:rsidRDefault="0024030D" w:rsidP="0024030D">
            <w:pPr>
              <w:spacing w:before="60" w:after="60" w:line="240" w:lineRule="auto"/>
              <w:rPr>
                <w:sz w:val="18"/>
                <w:szCs w:val="18"/>
                <w:lang w:val="hr-HR"/>
              </w:rPr>
            </w:pPr>
            <w:r w:rsidRPr="002240D2">
              <w:rPr>
                <w:sz w:val="18"/>
                <w:szCs w:val="18"/>
                <w:lang w:val="hr-HR"/>
              </w:rPr>
              <w:t>Manje razvijene</w:t>
            </w:r>
          </w:p>
        </w:tc>
        <w:tc>
          <w:tcPr>
            <w:tcW w:w="1101" w:type="pct"/>
          </w:tcPr>
          <w:p w14:paraId="2A3C1C2C" w14:textId="735D2E55" w:rsidR="0024030D" w:rsidRPr="002240D2" w:rsidRDefault="00845AD0" w:rsidP="0024030D">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r w:rsidR="0024030D" w:rsidRPr="002240D2">
              <w:rPr>
                <w:sz w:val="18"/>
                <w:szCs w:val="18"/>
                <w:lang w:val="hr-HR"/>
              </w:rPr>
              <w:t>Promicanje prijelaza na kružno i resursno učinkovito gospodarstvo</w:t>
            </w:r>
          </w:p>
        </w:tc>
        <w:tc>
          <w:tcPr>
            <w:tcW w:w="704" w:type="pct"/>
          </w:tcPr>
          <w:p w14:paraId="06E076C3" w14:textId="4E6AFB89" w:rsidR="003E6F55" w:rsidRPr="003E6F55" w:rsidRDefault="003E6F55" w:rsidP="003E6F55">
            <w:pPr>
              <w:spacing w:before="60" w:after="60" w:line="240" w:lineRule="auto"/>
              <w:rPr>
                <w:sz w:val="18"/>
                <w:szCs w:val="18"/>
                <w:lang w:val="hr-HR"/>
              </w:rPr>
            </w:pPr>
            <w:r w:rsidRPr="003E6F55">
              <w:rPr>
                <w:sz w:val="18"/>
                <w:szCs w:val="18"/>
                <w:lang w:val="hr-HR"/>
              </w:rPr>
              <w:t>046 Potpora subjektima koji pružaju usluge koje</w:t>
            </w:r>
          </w:p>
          <w:p w14:paraId="6C38C84A" w14:textId="77777777" w:rsidR="003E6F55" w:rsidRPr="003E6F55" w:rsidRDefault="003E6F55" w:rsidP="003E6F55">
            <w:pPr>
              <w:spacing w:before="60" w:after="60" w:line="240" w:lineRule="auto"/>
              <w:rPr>
                <w:sz w:val="18"/>
                <w:szCs w:val="18"/>
                <w:lang w:val="hr-HR"/>
              </w:rPr>
            </w:pPr>
            <w:r w:rsidRPr="003E6F55">
              <w:rPr>
                <w:sz w:val="18"/>
                <w:szCs w:val="18"/>
                <w:lang w:val="hr-HR"/>
              </w:rPr>
              <w:t xml:space="preserve">doprinose </w:t>
            </w:r>
            <w:proofErr w:type="spellStart"/>
            <w:r w:rsidRPr="003E6F55">
              <w:rPr>
                <w:sz w:val="18"/>
                <w:szCs w:val="18"/>
                <w:lang w:val="hr-HR"/>
              </w:rPr>
              <w:t>niskougljičnom</w:t>
            </w:r>
            <w:proofErr w:type="spellEnd"/>
            <w:r w:rsidRPr="003E6F55">
              <w:rPr>
                <w:sz w:val="18"/>
                <w:szCs w:val="18"/>
                <w:lang w:val="hr-HR"/>
              </w:rPr>
              <w:t xml:space="preserve"> gospodarstvu i otpornosti</w:t>
            </w:r>
          </w:p>
          <w:p w14:paraId="5968BA97" w14:textId="77777777" w:rsidR="003E6F55" w:rsidRPr="003E6F55" w:rsidRDefault="003E6F55" w:rsidP="003E6F55">
            <w:pPr>
              <w:spacing w:before="60" w:after="60" w:line="240" w:lineRule="auto"/>
              <w:rPr>
                <w:sz w:val="18"/>
                <w:szCs w:val="18"/>
                <w:lang w:val="hr-HR"/>
              </w:rPr>
            </w:pPr>
            <w:r w:rsidRPr="003E6F55">
              <w:rPr>
                <w:sz w:val="18"/>
                <w:szCs w:val="18"/>
                <w:lang w:val="hr-HR"/>
              </w:rPr>
              <w:t>na klimatske promjene, uključujući mjere za</w:t>
            </w:r>
          </w:p>
          <w:p w14:paraId="5F1197D4" w14:textId="21CB0880" w:rsidR="0024030D" w:rsidRPr="002240D2" w:rsidRDefault="003E6F55" w:rsidP="0024030D">
            <w:pPr>
              <w:spacing w:before="60" w:after="60" w:line="240" w:lineRule="auto"/>
              <w:rPr>
                <w:sz w:val="18"/>
                <w:szCs w:val="18"/>
                <w:lang w:val="hr-HR"/>
              </w:rPr>
            </w:pPr>
            <w:r w:rsidRPr="003E6F55">
              <w:rPr>
                <w:sz w:val="18"/>
                <w:szCs w:val="18"/>
                <w:lang w:val="hr-HR"/>
              </w:rPr>
              <w:t>podizanje svijest</w:t>
            </w:r>
          </w:p>
        </w:tc>
        <w:tc>
          <w:tcPr>
            <w:tcW w:w="957" w:type="pct"/>
          </w:tcPr>
          <w:p w14:paraId="40FA83AC" w14:textId="7F948EE7" w:rsidR="0024030D" w:rsidRPr="002240D2" w:rsidRDefault="002A7C37" w:rsidP="0024030D">
            <w:pPr>
              <w:spacing w:before="60" w:after="60" w:line="240" w:lineRule="auto"/>
              <w:rPr>
                <w:sz w:val="18"/>
                <w:szCs w:val="18"/>
                <w:lang w:val="hr-HR"/>
              </w:rPr>
            </w:pPr>
            <w:r w:rsidRPr="002A7C37">
              <w:rPr>
                <w:sz w:val="18"/>
                <w:szCs w:val="18"/>
                <w:lang w:val="hr-HR"/>
              </w:rPr>
              <w:t>319.470</w:t>
            </w:r>
          </w:p>
        </w:tc>
      </w:tr>
      <w:tr w:rsidR="00BB31CF" w:rsidRPr="004833B6" w14:paraId="57A8038F" w14:textId="77777777" w:rsidTr="004865A3">
        <w:tc>
          <w:tcPr>
            <w:tcW w:w="719" w:type="pct"/>
          </w:tcPr>
          <w:p w14:paraId="7B1E3B2D" w14:textId="5259CBCF" w:rsidR="00BB31CF" w:rsidRPr="002240D2" w:rsidRDefault="00BB31CF" w:rsidP="00BB31CF">
            <w:pPr>
              <w:spacing w:before="60" w:after="60" w:line="240" w:lineRule="auto"/>
              <w:rPr>
                <w:sz w:val="18"/>
                <w:szCs w:val="18"/>
                <w:lang w:val="hr-HR"/>
              </w:rPr>
            </w:pPr>
            <w:r w:rsidRPr="002240D2">
              <w:rPr>
                <w:sz w:val="18"/>
                <w:szCs w:val="18"/>
                <w:lang w:val="hr-HR"/>
              </w:rPr>
              <w:t>3.</w:t>
            </w:r>
          </w:p>
        </w:tc>
        <w:tc>
          <w:tcPr>
            <w:tcW w:w="369" w:type="pct"/>
          </w:tcPr>
          <w:p w14:paraId="51D13771" w14:textId="59EC9F89" w:rsidR="00BB31CF" w:rsidRPr="002240D2" w:rsidRDefault="00BB31CF" w:rsidP="00BB31CF">
            <w:pPr>
              <w:spacing w:before="60" w:after="60" w:line="240" w:lineRule="auto"/>
              <w:rPr>
                <w:sz w:val="18"/>
                <w:szCs w:val="18"/>
                <w:lang w:val="hr-HR"/>
              </w:rPr>
            </w:pPr>
            <w:r w:rsidRPr="002240D2">
              <w:rPr>
                <w:sz w:val="18"/>
                <w:szCs w:val="18"/>
                <w:lang w:val="hr-HR"/>
              </w:rPr>
              <w:t>EFRR</w:t>
            </w:r>
          </w:p>
        </w:tc>
        <w:tc>
          <w:tcPr>
            <w:tcW w:w="1150" w:type="pct"/>
          </w:tcPr>
          <w:p w14:paraId="6248BAE6" w14:textId="65B134B7" w:rsidR="00BB31CF" w:rsidRPr="002240D2" w:rsidRDefault="00BB31CF" w:rsidP="00BB31CF">
            <w:pPr>
              <w:spacing w:before="60" w:after="60" w:line="240" w:lineRule="auto"/>
              <w:rPr>
                <w:sz w:val="18"/>
                <w:szCs w:val="18"/>
                <w:lang w:val="hr-HR"/>
              </w:rPr>
            </w:pPr>
            <w:r w:rsidRPr="002240D2">
              <w:rPr>
                <w:sz w:val="18"/>
                <w:szCs w:val="18"/>
                <w:lang w:val="hr-HR"/>
              </w:rPr>
              <w:t>Manje razvijene</w:t>
            </w:r>
          </w:p>
        </w:tc>
        <w:tc>
          <w:tcPr>
            <w:tcW w:w="1101" w:type="pct"/>
          </w:tcPr>
          <w:p w14:paraId="1B36E306" w14:textId="731E8669" w:rsidR="00BB31CF" w:rsidRPr="002240D2" w:rsidRDefault="00845AD0" w:rsidP="00BB31CF">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r w:rsidR="00BB31CF" w:rsidRPr="002240D2">
              <w:rPr>
                <w:sz w:val="18"/>
                <w:szCs w:val="18"/>
                <w:lang w:val="hr-HR"/>
              </w:rPr>
              <w:t>Promicanje prijelaza na kružno i resursno učinkovito gospodarstvo</w:t>
            </w:r>
          </w:p>
        </w:tc>
        <w:tc>
          <w:tcPr>
            <w:tcW w:w="704" w:type="pct"/>
          </w:tcPr>
          <w:p w14:paraId="23B00C03" w14:textId="2CA603AD" w:rsidR="00BB31CF" w:rsidRPr="002240D2" w:rsidRDefault="00260B0A" w:rsidP="00BB31CF">
            <w:pPr>
              <w:spacing w:before="60" w:after="60" w:line="240" w:lineRule="auto"/>
              <w:rPr>
                <w:sz w:val="18"/>
                <w:szCs w:val="18"/>
                <w:lang w:val="hr-HR"/>
              </w:rPr>
            </w:pPr>
            <w:r w:rsidRPr="002240D2">
              <w:rPr>
                <w:sz w:val="18"/>
                <w:szCs w:val="18"/>
                <w:lang w:val="hr-HR"/>
              </w:rPr>
              <w:t>067 Gospodarenje kućanskim otpadom: mjere za sprečavanje nastanka, smanjivanje količine, odvajanje, ponovnu upotrebu, recikliranje</w:t>
            </w:r>
          </w:p>
        </w:tc>
        <w:tc>
          <w:tcPr>
            <w:tcW w:w="957" w:type="pct"/>
          </w:tcPr>
          <w:p w14:paraId="468B8F3F" w14:textId="77777777" w:rsidR="00D457E3" w:rsidRDefault="00D457E3" w:rsidP="00BB31CF">
            <w:pPr>
              <w:spacing w:before="60" w:after="60" w:line="240" w:lineRule="auto"/>
              <w:rPr>
                <w:sz w:val="18"/>
                <w:szCs w:val="18"/>
                <w:lang w:val="hr-HR"/>
              </w:rPr>
            </w:pPr>
            <w:r w:rsidRPr="00D457E3">
              <w:rPr>
                <w:sz w:val="18"/>
                <w:szCs w:val="18"/>
                <w:lang w:val="hr-HR"/>
              </w:rPr>
              <w:t>99.645.068</w:t>
            </w:r>
          </w:p>
          <w:p w14:paraId="33C996B9" w14:textId="37665CD8" w:rsidR="00BB31CF" w:rsidRPr="002240D2" w:rsidRDefault="00BB31CF" w:rsidP="00BB31CF">
            <w:pPr>
              <w:spacing w:before="60" w:after="60" w:line="240" w:lineRule="auto"/>
              <w:rPr>
                <w:sz w:val="18"/>
                <w:szCs w:val="18"/>
                <w:lang w:val="hr-HR"/>
              </w:rPr>
            </w:pPr>
          </w:p>
        </w:tc>
      </w:tr>
      <w:tr w:rsidR="004E2A98" w:rsidRPr="004833B6" w14:paraId="79359307" w14:textId="77777777" w:rsidTr="004865A3">
        <w:tc>
          <w:tcPr>
            <w:tcW w:w="719" w:type="pct"/>
          </w:tcPr>
          <w:p w14:paraId="2B642048" w14:textId="7E02F6AC" w:rsidR="004E2A98" w:rsidRPr="002240D2" w:rsidRDefault="004E2A98" w:rsidP="004E2A98">
            <w:pPr>
              <w:spacing w:before="60" w:after="60" w:line="240" w:lineRule="auto"/>
              <w:rPr>
                <w:sz w:val="18"/>
                <w:szCs w:val="18"/>
                <w:lang w:val="hr-HR"/>
              </w:rPr>
            </w:pPr>
            <w:r w:rsidRPr="002240D2">
              <w:rPr>
                <w:sz w:val="18"/>
                <w:szCs w:val="18"/>
                <w:lang w:val="hr-HR"/>
              </w:rPr>
              <w:t>3.</w:t>
            </w:r>
          </w:p>
        </w:tc>
        <w:tc>
          <w:tcPr>
            <w:tcW w:w="369" w:type="pct"/>
          </w:tcPr>
          <w:p w14:paraId="3B372400" w14:textId="594C3B51" w:rsidR="004E2A98" w:rsidRPr="002240D2" w:rsidRDefault="006E3179" w:rsidP="004E2A98">
            <w:pPr>
              <w:spacing w:before="60" w:after="60" w:line="240" w:lineRule="auto"/>
              <w:rPr>
                <w:sz w:val="18"/>
                <w:szCs w:val="18"/>
                <w:lang w:val="hr-HR"/>
              </w:rPr>
            </w:pPr>
            <w:r>
              <w:rPr>
                <w:sz w:val="18"/>
                <w:szCs w:val="18"/>
                <w:lang w:val="hr-HR"/>
              </w:rPr>
              <w:t>KF</w:t>
            </w:r>
          </w:p>
        </w:tc>
        <w:tc>
          <w:tcPr>
            <w:tcW w:w="1150" w:type="pct"/>
          </w:tcPr>
          <w:p w14:paraId="4D6CF688" w14:textId="62F14CED" w:rsidR="004E2A98" w:rsidRPr="002240D2" w:rsidRDefault="004E2A98" w:rsidP="004E2A98">
            <w:pPr>
              <w:spacing w:before="60" w:after="60" w:line="240" w:lineRule="auto"/>
              <w:rPr>
                <w:sz w:val="18"/>
                <w:szCs w:val="18"/>
                <w:lang w:val="hr-HR"/>
              </w:rPr>
            </w:pPr>
            <w:r w:rsidRPr="002240D2">
              <w:rPr>
                <w:sz w:val="18"/>
                <w:szCs w:val="18"/>
                <w:lang w:val="hr-HR"/>
              </w:rPr>
              <w:t>Manje razvijene</w:t>
            </w:r>
          </w:p>
        </w:tc>
        <w:tc>
          <w:tcPr>
            <w:tcW w:w="1101" w:type="pct"/>
          </w:tcPr>
          <w:p w14:paraId="683A93C6" w14:textId="1BB9E84A" w:rsidR="004E2A98" w:rsidRPr="002240D2" w:rsidRDefault="00845AD0" w:rsidP="004E2A98">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r w:rsidR="004E2A98" w:rsidRPr="002240D2">
              <w:rPr>
                <w:sz w:val="18"/>
                <w:szCs w:val="18"/>
                <w:lang w:val="hr-HR"/>
              </w:rPr>
              <w:t>Promicanje prijelaza na kružno i resursno učinkovito gospodarstvo</w:t>
            </w:r>
          </w:p>
        </w:tc>
        <w:tc>
          <w:tcPr>
            <w:tcW w:w="704" w:type="pct"/>
          </w:tcPr>
          <w:p w14:paraId="2A440100" w14:textId="18E48342" w:rsidR="004E2A98" w:rsidRPr="002240D2" w:rsidRDefault="000112C2" w:rsidP="004E2A98">
            <w:pPr>
              <w:spacing w:before="60" w:after="60" w:line="240" w:lineRule="auto"/>
              <w:rPr>
                <w:sz w:val="18"/>
                <w:szCs w:val="18"/>
                <w:lang w:val="hr-HR"/>
              </w:rPr>
            </w:pPr>
            <w:r w:rsidRPr="002240D2">
              <w:rPr>
                <w:sz w:val="18"/>
                <w:szCs w:val="18"/>
                <w:lang w:val="hr-HR"/>
              </w:rPr>
              <w:t>073 Sanacija industrijskih lokacija i onečišćenog zemljišta</w:t>
            </w:r>
          </w:p>
        </w:tc>
        <w:tc>
          <w:tcPr>
            <w:tcW w:w="957" w:type="pct"/>
          </w:tcPr>
          <w:p w14:paraId="0DE73053" w14:textId="3B0A2CA6" w:rsidR="004E2A98" w:rsidRPr="002240D2" w:rsidRDefault="006E3179" w:rsidP="004E2A98">
            <w:pPr>
              <w:spacing w:before="60" w:after="60" w:line="240" w:lineRule="auto"/>
              <w:rPr>
                <w:sz w:val="18"/>
                <w:szCs w:val="18"/>
                <w:lang w:val="hr-HR"/>
              </w:rPr>
            </w:pPr>
            <w:r w:rsidRPr="006E3179">
              <w:rPr>
                <w:sz w:val="18"/>
                <w:szCs w:val="18"/>
                <w:lang w:val="hr-HR"/>
              </w:rPr>
              <w:t>47.223.826</w:t>
            </w:r>
          </w:p>
        </w:tc>
      </w:tr>
      <w:tr w:rsidR="000112C2" w:rsidRPr="004833B6" w14:paraId="7E2C58A6" w14:textId="77777777" w:rsidTr="004865A3">
        <w:tc>
          <w:tcPr>
            <w:tcW w:w="719" w:type="pct"/>
          </w:tcPr>
          <w:p w14:paraId="1E19B9AE" w14:textId="4A493747" w:rsidR="000112C2" w:rsidRPr="002240D2" w:rsidRDefault="000112C2" w:rsidP="000112C2">
            <w:pPr>
              <w:spacing w:before="60" w:after="60" w:line="240" w:lineRule="auto"/>
              <w:rPr>
                <w:sz w:val="18"/>
                <w:szCs w:val="18"/>
                <w:lang w:val="hr-HR"/>
              </w:rPr>
            </w:pPr>
            <w:r w:rsidRPr="002240D2">
              <w:rPr>
                <w:sz w:val="18"/>
                <w:szCs w:val="18"/>
                <w:lang w:val="hr-HR"/>
              </w:rPr>
              <w:t>3.</w:t>
            </w:r>
          </w:p>
        </w:tc>
        <w:tc>
          <w:tcPr>
            <w:tcW w:w="369" w:type="pct"/>
          </w:tcPr>
          <w:p w14:paraId="5BF51D8E" w14:textId="75DA8E5C" w:rsidR="000112C2" w:rsidRPr="002240D2" w:rsidRDefault="000112C2" w:rsidP="000112C2">
            <w:pPr>
              <w:spacing w:before="60" w:after="60" w:line="240" w:lineRule="auto"/>
              <w:rPr>
                <w:sz w:val="18"/>
                <w:szCs w:val="18"/>
                <w:lang w:val="hr-HR"/>
              </w:rPr>
            </w:pPr>
            <w:r w:rsidRPr="002240D2">
              <w:rPr>
                <w:sz w:val="18"/>
                <w:szCs w:val="18"/>
                <w:lang w:val="hr-HR"/>
              </w:rPr>
              <w:t>EFRR</w:t>
            </w:r>
          </w:p>
        </w:tc>
        <w:tc>
          <w:tcPr>
            <w:tcW w:w="1150" w:type="pct"/>
          </w:tcPr>
          <w:p w14:paraId="657BA627" w14:textId="5C944B04" w:rsidR="000112C2" w:rsidRPr="002240D2" w:rsidRDefault="000112C2" w:rsidP="000112C2">
            <w:pPr>
              <w:spacing w:before="60" w:after="60" w:line="240" w:lineRule="auto"/>
              <w:rPr>
                <w:sz w:val="18"/>
                <w:szCs w:val="18"/>
                <w:lang w:val="hr-HR"/>
              </w:rPr>
            </w:pPr>
            <w:r w:rsidRPr="002240D2">
              <w:rPr>
                <w:sz w:val="18"/>
                <w:szCs w:val="18"/>
                <w:lang w:val="hr-HR"/>
              </w:rPr>
              <w:t>Manje razvijene</w:t>
            </w:r>
          </w:p>
        </w:tc>
        <w:tc>
          <w:tcPr>
            <w:tcW w:w="1101" w:type="pct"/>
          </w:tcPr>
          <w:p w14:paraId="53A210A4" w14:textId="1A2D8BC0" w:rsidR="000112C2" w:rsidRPr="002240D2" w:rsidRDefault="00845AD0" w:rsidP="000112C2">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r w:rsidR="000112C2" w:rsidRPr="002240D2">
              <w:rPr>
                <w:sz w:val="18"/>
                <w:szCs w:val="18"/>
                <w:lang w:val="hr-HR"/>
              </w:rPr>
              <w:t>Promicanje prijelaza na kružno i resursno učinkovito gospodarstvo</w:t>
            </w:r>
          </w:p>
        </w:tc>
        <w:tc>
          <w:tcPr>
            <w:tcW w:w="704" w:type="pct"/>
          </w:tcPr>
          <w:p w14:paraId="0B6541B1" w14:textId="3A2C01BB" w:rsidR="000112C2" w:rsidRPr="002240D2" w:rsidRDefault="00CC4346" w:rsidP="000112C2">
            <w:pPr>
              <w:spacing w:before="60" w:after="60" w:line="240" w:lineRule="auto"/>
              <w:rPr>
                <w:sz w:val="18"/>
                <w:szCs w:val="18"/>
                <w:lang w:val="hr-HR"/>
              </w:rPr>
            </w:pPr>
            <w:r w:rsidRPr="002240D2">
              <w:rPr>
                <w:sz w:val="18"/>
                <w:szCs w:val="18"/>
                <w:lang w:val="hr-HR"/>
              </w:rPr>
              <w:t>075 Potpora proizvodnim procesima prihvatljivima za okoliš i učinkovitost resursa u MSP-ovima</w:t>
            </w:r>
          </w:p>
        </w:tc>
        <w:tc>
          <w:tcPr>
            <w:tcW w:w="957" w:type="pct"/>
          </w:tcPr>
          <w:p w14:paraId="4695DC2C" w14:textId="17A7DDAB" w:rsidR="000112C2" w:rsidRPr="002240D2" w:rsidRDefault="00CC4346" w:rsidP="000112C2">
            <w:pPr>
              <w:spacing w:before="60" w:after="60" w:line="240" w:lineRule="auto"/>
              <w:rPr>
                <w:sz w:val="18"/>
                <w:szCs w:val="18"/>
                <w:lang w:val="hr-HR"/>
              </w:rPr>
            </w:pPr>
            <w:r w:rsidRPr="002240D2">
              <w:rPr>
                <w:sz w:val="18"/>
                <w:szCs w:val="18"/>
                <w:lang w:val="hr-HR"/>
              </w:rPr>
              <w:t>16.</w:t>
            </w:r>
            <w:r w:rsidR="000A473B" w:rsidRPr="002240D2">
              <w:rPr>
                <w:sz w:val="18"/>
                <w:szCs w:val="18"/>
                <w:lang w:val="hr-HR"/>
              </w:rPr>
              <w:t>3</w:t>
            </w:r>
            <w:r w:rsidRPr="002240D2">
              <w:rPr>
                <w:sz w:val="18"/>
                <w:szCs w:val="18"/>
                <w:lang w:val="hr-HR"/>
              </w:rPr>
              <w:t>00.000</w:t>
            </w:r>
          </w:p>
        </w:tc>
      </w:tr>
      <w:tr w:rsidR="00A152EE" w:rsidRPr="004833B6" w14:paraId="2C7BEE93" w14:textId="77777777" w:rsidTr="004865A3">
        <w:tc>
          <w:tcPr>
            <w:tcW w:w="719" w:type="pct"/>
          </w:tcPr>
          <w:p w14:paraId="7C5BE44A" w14:textId="51A3A60B" w:rsidR="00A152EE" w:rsidRPr="002240D2" w:rsidRDefault="00A152EE" w:rsidP="00A152EE">
            <w:pPr>
              <w:spacing w:before="60" w:after="60" w:line="240" w:lineRule="auto"/>
              <w:rPr>
                <w:sz w:val="18"/>
                <w:szCs w:val="18"/>
                <w:lang w:val="hr-HR"/>
              </w:rPr>
            </w:pPr>
            <w:r w:rsidRPr="002240D2">
              <w:rPr>
                <w:sz w:val="18"/>
                <w:szCs w:val="18"/>
                <w:lang w:val="hr-HR"/>
              </w:rPr>
              <w:t>3.</w:t>
            </w:r>
          </w:p>
        </w:tc>
        <w:tc>
          <w:tcPr>
            <w:tcW w:w="369" w:type="pct"/>
          </w:tcPr>
          <w:p w14:paraId="6C51D428" w14:textId="0E25DEB3" w:rsidR="00A152EE" w:rsidRPr="002240D2" w:rsidRDefault="00A152EE" w:rsidP="00A152EE">
            <w:pPr>
              <w:spacing w:before="60" w:after="60" w:line="240" w:lineRule="auto"/>
              <w:rPr>
                <w:sz w:val="18"/>
                <w:szCs w:val="18"/>
                <w:lang w:val="hr-HR"/>
              </w:rPr>
            </w:pPr>
            <w:r w:rsidRPr="002240D2">
              <w:rPr>
                <w:sz w:val="18"/>
                <w:szCs w:val="18"/>
                <w:lang w:val="hr-HR"/>
              </w:rPr>
              <w:t>EFRR</w:t>
            </w:r>
          </w:p>
        </w:tc>
        <w:tc>
          <w:tcPr>
            <w:tcW w:w="1150" w:type="pct"/>
          </w:tcPr>
          <w:p w14:paraId="1A44E451" w14:textId="5DDD1F50" w:rsidR="00A152EE" w:rsidRPr="002240D2" w:rsidRDefault="00A152EE" w:rsidP="00A152EE">
            <w:pPr>
              <w:spacing w:before="60" w:after="60" w:line="240" w:lineRule="auto"/>
              <w:rPr>
                <w:sz w:val="18"/>
                <w:szCs w:val="18"/>
                <w:lang w:val="hr-HR"/>
              </w:rPr>
            </w:pPr>
            <w:r w:rsidRPr="002240D2">
              <w:rPr>
                <w:sz w:val="18"/>
                <w:szCs w:val="18"/>
                <w:lang w:val="hr-HR"/>
              </w:rPr>
              <w:t>Manje razvijene</w:t>
            </w:r>
          </w:p>
        </w:tc>
        <w:tc>
          <w:tcPr>
            <w:tcW w:w="1101" w:type="pct"/>
          </w:tcPr>
          <w:p w14:paraId="5FF7AC8C" w14:textId="5D29FBF2" w:rsidR="00A152EE" w:rsidRPr="002240D2" w:rsidRDefault="00845AD0" w:rsidP="00A152EE">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r w:rsidR="00A152EE" w:rsidRPr="002240D2">
              <w:rPr>
                <w:sz w:val="18"/>
                <w:szCs w:val="18"/>
                <w:lang w:val="hr-HR"/>
              </w:rPr>
              <w:t>Promicanje prijelaza na kružno i resursno učinkovito gospodarstvo</w:t>
            </w:r>
          </w:p>
        </w:tc>
        <w:tc>
          <w:tcPr>
            <w:tcW w:w="704" w:type="pct"/>
          </w:tcPr>
          <w:p w14:paraId="3BA36EBF" w14:textId="1EEFB8B8" w:rsidR="00A152EE" w:rsidRPr="002240D2" w:rsidRDefault="00A152EE" w:rsidP="00A152EE">
            <w:pPr>
              <w:spacing w:before="60" w:after="60" w:line="240" w:lineRule="auto"/>
              <w:rPr>
                <w:sz w:val="18"/>
                <w:szCs w:val="18"/>
                <w:lang w:val="hr-HR"/>
              </w:rPr>
            </w:pPr>
            <w:r w:rsidRPr="002240D2">
              <w:rPr>
                <w:sz w:val="18"/>
                <w:szCs w:val="18"/>
                <w:lang w:val="hr-HR"/>
              </w:rPr>
              <w:t>179 Informiranje i komunikacija</w:t>
            </w:r>
          </w:p>
        </w:tc>
        <w:tc>
          <w:tcPr>
            <w:tcW w:w="957" w:type="pct"/>
          </w:tcPr>
          <w:p w14:paraId="07DC60D8" w14:textId="6D048BF4" w:rsidR="00A152EE" w:rsidRPr="002240D2" w:rsidRDefault="00DC701C" w:rsidP="00A152EE">
            <w:pPr>
              <w:spacing w:before="60" w:after="60" w:line="240" w:lineRule="auto"/>
              <w:rPr>
                <w:sz w:val="18"/>
                <w:szCs w:val="18"/>
                <w:lang w:val="hr-HR"/>
              </w:rPr>
            </w:pPr>
            <w:r w:rsidRPr="00DC701C">
              <w:rPr>
                <w:sz w:val="18"/>
                <w:szCs w:val="18"/>
                <w:lang w:val="hr-HR"/>
              </w:rPr>
              <w:t>2.735.462</w:t>
            </w:r>
            <w:r>
              <w:rPr>
                <w:sz w:val="18"/>
                <w:szCs w:val="18"/>
                <w:lang w:val="hr-HR"/>
              </w:rPr>
              <w:t xml:space="preserve"> </w:t>
            </w:r>
          </w:p>
        </w:tc>
      </w:tr>
    </w:tbl>
    <w:p w14:paraId="5D88F61A" w14:textId="77777777" w:rsidR="00412CD8" w:rsidRPr="002240D2" w:rsidRDefault="00412CD8" w:rsidP="00412CD8">
      <w:pPr>
        <w:rPr>
          <w:lang w:val="hr-HR"/>
        </w:rPr>
      </w:pPr>
    </w:p>
    <w:p w14:paraId="4CA506E7" w14:textId="77777777" w:rsidR="00567501" w:rsidRPr="002240D2" w:rsidRDefault="00567501" w:rsidP="00567501">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754"/>
        <w:gridCol w:w="2333"/>
        <w:gridCol w:w="2998"/>
        <w:gridCol w:w="770"/>
        <w:gridCol w:w="1735"/>
      </w:tblGrid>
      <w:tr w:rsidR="00D84156" w:rsidRPr="004833B6" w14:paraId="790D322B" w14:textId="77777777" w:rsidTr="004865A3">
        <w:tc>
          <w:tcPr>
            <w:tcW w:w="728" w:type="pct"/>
            <w:vAlign w:val="center"/>
          </w:tcPr>
          <w:p w14:paraId="07578C8C" w14:textId="3FC713B9" w:rsidR="00D84156" w:rsidRPr="002240D2" w:rsidRDefault="00D84156" w:rsidP="00412CD8">
            <w:pPr>
              <w:spacing w:before="60" w:after="60" w:line="240" w:lineRule="auto"/>
              <w:jc w:val="center"/>
              <w:rPr>
                <w:lang w:val="hr-HR"/>
              </w:rPr>
            </w:pPr>
            <w:r w:rsidRPr="002240D2">
              <w:rPr>
                <w:lang w:val="hr-HR"/>
              </w:rPr>
              <w:t>Prioritet br.</w:t>
            </w:r>
          </w:p>
        </w:tc>
        <w:tc>
          <w:tcPr>
            <w:tcW w:w="375" w:type="pct"/>
            <w:vAlign w:val="center"/>
          </w:tcPr>
          <w:p w14:paraId="44B77847" w14:textId="4BFFDCCB" w:rsidR="00D84156" w:rsidRPr="002240D2" w:rsidRDefault="00D84156" w:rsidP="00412CD8">
            <w:pPr>
              <w:spacing w:before="60" w:after="60" w:line="240" w:lineRule="auto"/>
              <w:jc w:val="center"/>
              <w:rPr>
                <w:lang w:val="hr-HR"/>
              </w:rPr>
            </w:pPr>
            <w:r w:rsidRPr="002240D2">
              <w:rPr>
                <w:lang w:val="hr-HR"/>
              </w:rPr>
              <w:t>Fond</w:t>
            </w:r>
          </w:p>
        </w:tc>
        <w:tc>
          <w:tcPr>
            <w:tcW w:w="1160" w:type="pct"/>
            <w:vAlign w:val="center"/>
          </w:tcPr>
          <w:p w14:paraId="4D8E1615" w14:textId="076109CB" w:rsidR="00D84156" w:rsidRPr="002240D2" w:rsidRDefault="00D84156" w:rsidP="00412CD8">
            <w:pPr>
              <w:spacing w:before="60" w:after="60" w:line="240" w:lineRule="auto"/>
              <w:jc w:val="center"/>
              <w:rPr>
                <w:lang w:val="hr-HR"/>
              </w:rPr>
            </w:pPr>
            <w:r w:rsidRPr="002240D2">
              <w:rPr>
                <w:lang w:val="hr-HR"/>
              </w:rPr>
              <w:t>Kategorije regija</w:t>
            </w:r>
          </w:p>
        </w:tc>
        <w:tc>
          <w:tcPr>
            <w:tcW w:w="1491" w:type="pct"/>
            <w:vAlign w:val="center"/>
          </w:tcPr>
          <w:p w14:paraId="5EF1F8BF" w14:textId="77777777" w:rsidR="00D84156" w:rsidRPr="002240D2" w:rsidRDefault="00D84156"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383" w:type="pct"/>
            <w:vAlign w:val="center"/>
          </w:tcPr>
          <w:p w14:paraId="6C851E8E" w14:textId="7341E42A" w:rsidR="00D84156" w:rsidRPr="002240D2" w:rsidRDefault="00D84156" w:rsidP="00412CD8">
            <w:pPr>
              <w:spacing w:before="60" w:after="60" w:line="240" w:lineRule="auto"/>
              <w:jc w:val="center"/>
              <w:rPr>
                <w:lang w:val="hr-HR"/>
              </w:rPr>
            </w:pPr>
            <w:r w:rsidRPr="002240D2">
              <w:rPr>
                <w:lang w:val="hr-HR"/>
              </w:rPr>
              <w:t>Kod</w:t>
            </w:r>
          </w:p>
        </w:tc>
        <w:tc>
          <w:tcPr>
            <w:tcW w:w="863" w:type="pct"/>
            <w:vAlign w:val="center"/>
          </w:tcPr>
          <w:p w14:paraId="5B2A18FB" w14:textId="7D586D71" w:rsidR="00D84156" w:rsidRPr="002240D2" w:rsidRDefault="00D84156" w:rsidP="00412CD8">
            <w:pPr>
              <w:spacing w:before="60" w:after="60" w:line="240" w:lineRule="auto"/>
              <w:jc w:val="center"/>
              <w:rPr>
                <w:lang w:val="hr-HR"/>
              </w:rPr>
            </w:pPr>
            <w:r w:rsidRPr="002240D2">
              <w:rPr>
                <w:lang w:val="hr-HR"/>
              </w:rPr>
              <w:t>Iznos (EUR)</w:t>
            </w:r>
          </w:p>
        </w:tc>
      </w:tr>
      <w:tr w:rsidR="00D84156" w:rsidRPr="004833B6" w14:paraId="231A41BF" w14:textId="77777777" w:rsidTr="004865A3">
        <w:tc>
          <w:tcPr>
            <w:tcW w:w="728" w:type="pct"/>
          </w:tcPr>
          <w:p w14:paraId="0A4A856C" w14:textId="2C5A1CFF" w:rsidR="00D84156" w:rsidRPr="001820A2" w:rsidRDefault="00D84156" w:rsidP="00412CD8">
            <w:pPr>
              <w:spacing w:before="60" w:after="60" w:line="240" w:lineRule="auto"/>
              <w:rPr>
                <w:lang w:val="hr-HR"/>
              </w:rPr>
            </w:pPr>
            <w:r w:rsidRPr="001820A2">
              <w:rPr>
                <w:sz w:val="18"/>
                <w:szCs w:val="18"/>
                <w:lang w:val="hr-HR"/>
              </w:rPr>
              <w:t>3.</w:t>
            </w:r>
          </w:p>
        </w:tc>
        <w:tc>
          <w:tcPr>
            <w:tcW w:w="375" w:type="pct"/>
          </w:tcPr>
          <w:p w14:paraId="67ED45FE" w14:textId="18173450" w:rsidR="00D84156" w:rsidRPr="001820A2" w:rsidRDefault="00D84156" w:rsidP="00412CD8">
            <w:pPr>
              <w:spacing w:before="60" w:after="60" w:line="240" w:lineRule="auto"/>
              <w:rPr>
                <w:lang w:val="hr-HR"/>
              </w:rPr>
            </w:pPr>
            <w:r w:rsidRPr="001820A2">
              <w:rPr>
                <w:sz w:val="18"/>
                <w:szCs w:val="18"/>
                <w:lang w:val="hr-HR"/>
              </w:rPr>
              <w:t>EFRR</w:t>
            </w:r>
          </w:p>
        </w:tc>
        <w:tc>
          <w:tcPr>
            <w:tcW w:w="1160" w:type="pct"/>
          </w:tcPr>
          <w:p w14:paraId="14A2FF3D" w14:textId="4D3E9417" w:rsidR="00D84156" w:rsidRPr="001820A2" w:rsidRDefault="00D84156" w:rsidP="00412CD8">
            <w:pPr>
              <w:spacing w:before="60" w:after="60" w:line="240" w:lineRule="auto"/>
              <w:rPr>
                <w:lang w:val="hr-HR"/>
              </w:rPr>
            </w:pPr>
            <w:r w:rsidRPr="001820A2">
              <w:rPr>
                <w:sz w:val="18"/>
                <w:szCs w:val="18"/>
                <w:lang w:val="hr-HR"/>
              </w:rPr>
              <w:t>Manje razvijene</w:t>
            </w:r>
          </w:p>
        </w:tc>
        <w:tc>
          <w:tcPr>
            <w:tcW w:w="1491" w:type="pct"/>
          </w:tcPr>
          <w:p w14:paraId="4C267218" w14:textId="32127D13" w:rsidR="00D84156" w:rsidRPr="001820A2" w:rsidRDefault="00845AD0"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r w:rsidR="00D84156" w:rsidRPr="001820A2">
              <w:rPr>
                <w:sz w:val="18"/>
                <w:szCs w:val="18"/>
                <w:lang w:val="hr-HR"/>
              </w:rPr>
              <w:t>Promicanje prijelaza na kružno i resursno učinkovito gospodarstvo</w:t>
            </w:r>
          </w:p>
        </w:tc>
        <w:tc>
          <w:tcPr>
            <w:tcW w:w="383" w:type="pct"/>
          </w:tcPr>
          <w:p w14:paraId="1473615F" w14:textId="11C90A90" w:rsidR="00D84156" w:rsidRDefault="00D84156" w:rsidP="00412CD8">
            <w:pPr>
              <w:spacing w:before="60" w:after="60" w:line="240" w:lineRule="auto"/>
              <w:rPr>
                <w:sz w:val="18"/>
                <w:szCs w:val="18"/>
                <w:lang w:val="hr-HR"/>
              </w:rPr>
            </w:pPr>
            <w:r w:rsidRPr="00E40190">
              <w:rPr>
                <w:sz w:val="18"/>
                <w:szCs w:val="18"/>
                <w:lang w:val="hr-HR"/>
              </w:rPr>
              <w:t>01</w:t>
            </w:r>
          </w:p>
        </w:tc>
        <w:tc>
          <w:tcPr>
            <w:tcW w:w="863" w:type="pct"/>
          </w:tcPr>
          <w:p w14:paraId="1BD70652" w14:textId="6C602291" w:rsidR="00D84156" w:rsidRPr="00E40190" w:rsidRDefault="00D84156" w:rsidP="00412CD8">
            <w:pPr>
              <w:spacing w:before="60" w:after="60" w:line="240" w:lineRule="auto"/>
              <w:rPr>
                <w:sz w:val="18"/>
                <w:szCs w:val="18"/>
                <w:highlight w:val="yellow"/>
                <w:lang w:val="hr-HR"/>
              </w:rPr>
            </w:pPr>
            <w:r>
              <w:rPr>
                <w:sz w:val="18"/>
                <w:szCs w:val="18"/>
                <w:lang w:val="hr-HR"/>
              </w:rPr>
              <w:t>119</w:t>
            </w:r>
            <w:r w:rsidRPr="00E40190">
              <w:rPr>
                <w:sz w:val="18"/>
                <w:szCs w:val="18"/>
                <w:lang w:val="hr-HR"/>
              </w:rPr>
              <w:t>.000.000</w:t>
            </w:r>
          </w:p>
        </w:tc>
      </w:tr>
      <w:tr w:rsidR="00794981" w:rsidRPr="004833B6" w14:paraId="722CCDB7" w14:textId="77777777" w:rsidTr="004865A3">
        <w:tc>
          <w:tcPr>
            <w:tcW w:w="728" w:type="pct"/>
          </w:tcPr>
          <w:p w14:paraId="54B2C520" w14:textId="3CE54980" w:rsidR="00794981" w:rsidRPr="001820A2" w:rsidRDefault="00794981" w:rsidP="00794981">
            <w:pPr>
              <w:spacing w:before="60" w:after="60" w:line="240" w:lineRule="auto"/>
              <w:rPr>
                <w:sz w:val="18"/>
                <w:szCs w:val="18"/>
                <w:lang w:val="hr-HR"/>
              </w:rPr>
            </w:pPr>
            <w:r w:rsidRPr="001820A2">
              <w:rPr>
                <w:sz w:val="18"/>
                <w:szCs w:val="18"/>
                <w:lang w:val="hr-HR"/>
              </w:rPr>
              <w:t>3.</w:t>
            </w:r>
          </w:p>
        </w:tc>
        <w:tc>
          <w:tcPr>
            <w:tcW w:w="375" w:type="pct"/>
          </w:tcPr>
          <w:p w14:paraId="69413BA2" w14:textId="2AC2C1B9" w:rsidR="00794981" w:rsidRPr="001820A2" w:rsidRDefault="00794981" w:rsidP="00794981">
            <w:pPr>
              <w:spacing w:before="60" w:after="60" w:line="240" w:lineRule="auto"/>
              <w:rPr>
                <w:sz w:val="18"/>
                <w:szCs w:val="18"/>
                <w:lang w:val="hr-HR"/>
              </w:rPr>
            </w:pPr>
            <w:r>
              <w:rPr>
                <w:sz w:val="18"/>
                <w:szCs w:val="18"/>
                <w:lang w:val="hr-HR"/>
              </w:rPr>
              <w:t>KF</w:t>
            </w:r>
          </w:p>
        </w:tc>
        <w:tc>
          <w:tcPr>
            <w:tcW w:w="1160" w:type="pct"/>
          </w:tcPr>
          <w:p w14:paraId="06999BFC" w14:textId="448797E6" w:rsidR="00794981" w:rsidRPr="001820A2" w:rsidRDefault="00794981" w:rsidP="00794981">
            <w:pPr>
              <w:spacing w:before="60" w:after="60" w:line="240" w:lineRule="auto"/>
              <w:rPr>
                <w:sz w:val="18"/>
                <w:szCs w:val="18"/>
                <w:lang w:val="hr-HR"/>
              </w:rPr>
            </w:pPr>
            <w:r w:rsidRPr="001820A2">
              <w:rPr>
                <w:sz w:val="18"/>
                <w:szCs w:val="18"/>
                <w:lang w:val="hr-HR"/>
              </w:rPr>
              <w:t>Manje razvijene</w:t>
            </w:r>
          </w:p>
        </w:tc>
        <w:tc>
          <w:tcPr>
            <w:tcW w:w="1491" w:type="pct"/>
          </w:tcPr>
          <w:p w14:paraId="4E01B5C3" w14:textId="7EE51061" w:rsidR="00794981" w:rsidRPr="001820A2" w:rsidRDefault="00845AD0" w:rsidP="00794981">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r w:rsidR="00794981" w:rsidRPr="001820A2">
              <w:rPr>
                <w:sz w:val="18"/>
                <w:szCs w:val="18"/>
                <w:lang w:val="hr-HR"/>
              </w:rPr>
              <w:t>Promicanje prijelaza na kružno i resursno učinkovito gospodarstvo</w:t>
            </w:r>
          </w:p>
        </w:tc>
        <w:tc>
          <w:tcPr>
            <w:tcW w:w="383" w:type="pct"/>
          </w:tcPr>
          <w:p w14:paraId="32A6E1EB" w14:textId="06DEDE93" w:rsidR="00794981" w:rsidRPr="00E40190" w:rsidRDefault="00794981" w:rsidP="00794981">
            <w:pPr>
              <w:spacing w:before="60" w:after="60" w:line="240" w:lineRule="auto"/>
              <w:rPr>
                <w:sz w:val="18"/>
                <w:szCs w:val="18"/>
                <w:lang w:val="hr-HR"/>
              </w:rPr>
            </w:pPr>
            <w:r>
              <w:rPr>
                <w:sz w:val="18"/>
                <w:szCs w:val="18"/>
                <w:lang w:val="hr-HR"/>
              </w:rPr>
              <w:t>01</w:t>
            </w:r>
          </w:p>
        </w:tc>
        <w:tc>
          <w:tcPr>
            <w:tcW w:w="863" w:type="pct"/>
          </w:tcPr>
          <w:p w14:paraId="4735B350" w14:textId="3906DA81" w:rsidR="00794981" w:rsidRPr="006E3179" w:rsidRDefault="0028688A" w:rsidP="00794981">
            <w:pPr>
              <w:spacing w:before="60" w:after="60" w:line="240" w:lineRule="auto"/>
              <w:rPr>
                <w:sz w:val="18"/>
                <w:szCs w:val="18"/>
                <w:lang w:val="hr-HR"/>
              </w:rPr>
            </w:pPr>
            <w:r w:rsidRPr="0028688A">
              <w:rPr>
                <w:sz w:val="18"/>
                <w:szCs w:val="18"/>
                <w:lang w:val="hr-HR"/>
              </w:rPr>
              <w:t>47.223.826</w:t>
            </w:r>
          </w:p>
        </w:tc>
      </w:tr>
    </w:tbl>
    <w:p w14:paraId="4158FA94" w14:textId="77777777" w:rsidR="00412CD8" w:rsidRPr="002240D2" w:rsidRDefault="00412CD8" w:rsidP="00412CD8">
      <w:pPr>
        <w:rPr>
          <w:lang w:val="hr-HR"/>
        </w:rPr>
      </w:pPr>
    </w:p>
    <w:p w14:paraId="533E34E6" w14:textId="77777777"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5AAE13E8" w14:textId="77777777" w:rsidTr="004865A3">
        <w:tc>
          <w:tcPr>
            <w:tcW w:w="775" w:type="pct"/>
            <w:vAlign w:val="center"/>
          </w:tcPr>
          <w:p w14:paraId="2DF730C2" w14:textId="363843F3"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7F165FE9" w14:textId="196F2FEE"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186A5AE5" w14:textId="05DB5422"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432DB060"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4AD41AA8" w14:textId="6FD099D1"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460F7952" w14:textId="6A546E6F" w:rsidR="00412CD8" w:rsidRPr="002240D2" w:rsidRDefault="00BC5471" w:rsidP="00412CD8">
            <w:pPr>
              <w:spacing w:before="60" w:after="60" w:line="240" w:lineRule="auto"/>
              <w:jc w:val="center"/>
              <w:rPr>
                <w:lang w:val="hr-HR"/>
              </w:rPr>
            </w:pPr>
            <w:r w:rsidRPr="002240D2">
              <w:rPr>
                <w:lang w:val="hr-HR"/>
              </w:rPr>
              <w:t>Iznos (EUR)</w:t>
            </w:r>
          </w:p>
        </w:tc>
      </w:tr>
      <w:tr w:rsidR="00412CD8" w:rsidRPr="004833B6" w14:paraId="27C2A3BD" w14:textId="77777777" w:rsidTr="004865A3">
        <w:tc>
          <w:tcPr>
            <w:tcW w:w="775" w:type="pct"/>
          </w:tcPr>
          <w:p w14:paraId="633E924E" w14:textId="51488CB1" w:rsidR="00412CD8" w:rsidRPr="002240D2" w:rsidRDefault="00043D0C" w:rsidP="00412CD8">
            <w:pPr>
              <w:spacing w:before="60" w:after="60" w:line="240" w:lineRule="auto"/>
              <w:rPr>
                <w:highlight w:val="yellow"/>
                <w:lang w:val="hr-HR"/>
              </w:rPr>
            </w:pPr>
            <w:r w:rsidRPr="002240D2">
              <w:rPr>
                <w:sz w:val="18"/>
                <w:szCs w:val="18"/>
                <w:lang w:val="hr-HR"/>
              </w:rPr>
              <w:t>3.</w:t>
            </w:r>
          </w:p>
        </w:tc>
        <w:tc>
          <w:tcPr>
            <w:tcW w:w="422" w:type="pct"/>
          </w:tcPr>
          <w:p w14:paraId="727FB12B" w14:textId="2708D635" w:rsidR="00412CD8" w:rsidRPr="002240D2" w:rsidRDefault="00043D0C" w:rsidP="00412CD8">
            <w:pPr>
              <w:spacing w:before="60" w:after="60" w:line="240" w:lineRule="auto"/>
              <w:rPr>
                <w:highlight w:val="yellow"/>
                <w:lang w:val="hr-HR"/>
              </w:rPr>
            </w:pPr>
            <w:r w:rsidRPr="002240D2">
              <w:rPr>
                <w:sz w:val="18"/>
                <w:szCs w:val="18"/>
                <w:lang w:val="hr-HR"/>
              </w:rPr>
              <w:t>EFRR</w:t>
            </w:r>
          </w:p>
        </w:tc>
        <w:tc>
          <w:tcPr>
            <w:tcW w:w="1206" w:type="pct"/>
          </w:tcPr>
          <w:p w14:paraId="27BCC1F9" w14:textId="5B32EBF8" w:rsidR="00412CD8" w:rsidRPr="002240D2" w:rsidRDefault="00043D0C" w:rsidP="00412CD8">
            <w:pPr>
              <w:spacing w:before="60" w:after="60" w:line="240" w:lineRule="auto"/>
              <w:rPr>
                <w:highlight w:val="yellow"/>
                <w:lang w:val="hr-HR"/>
              </w:rPr>
            </w:pPr>
            <w:r w:rsidRPr="002240D2">
              <w:rPr>
                <w:sz w:val="18"/>
                <w:szCs w:val="18"/>
                <w:lang w:val="hr-HR"/>
              </w:rPr>
              <w:t>Manje razvijene</w:t>
            </w:r>
          </w:p>
        </w:tc>
        <w:tc>
          <w:tcPr>
            <w:tcW w:w="1155" w:type="pct"/>
          </w:tcPr>
          <w:p w14:paraId="0F6A30F9" w14:textId="3A93C4FC" w:rsidR="00412CD8" w:rsidRPr="002240D2" w:rsidRDefault="00845AD0" w:rsidP="00412CD8">
            <w:pPr>
              <w:spacing w:before="60" w:after="60" w:line="240" w:lineRule="auto"/>
              <w:rPr>
                <w:highlight w:val="yellow"/>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r w:rsidR="00890B98" w:rsidRPr="002240D2">
              <w:rPr>
                <w:sz w:val="18"/>
                <w:szCs w:val="18"/>
                <w:lang w:val="hr-HR"/>
              </w:rPr>
              <w:t>Promicanje prijelaza na kružno i resursno učinkovito gospodarstvo</w:t>
            </w:r>
          </w:p>
        </w:tc>
        <w:tc>
          <w:tcPr>
            <w:tcW w:w="430" w:type="pct"/>
          </w:tcPr>
          <w:p w14:paraId="77E566D1" w14:textId="1A0FEAD4" w:rsidR="00412CD8" w:rsidRPr="002240D2" w:rsidRDefault="00417E07" w:rsidP="00412CD8">
            <w:pPr>
              <w:spacing w:before="60" w:after="60" w:line="240" w:lineRule="auto"/>
              <w:rPr>
                <w:highlight w:val="yellow"/>
                <w:lang w:val="hr-HR"/>
              </w:rPr>
            </w:pPr>
            <w:r w:rsidRPr="00E40190">
              <w:rPr>
                <w:sz w:val="18"/>
                <w:szCs w:val="18"/>
                <w:lang w:val="hr-HR"/>
              </w:rPr>
              <w:t>33</w:t>
            </w:r>
          </w:p>
        </w:tc>
        <w:tc>
          <w:tcPr>
            <w:tcW w:w="1012" w:type="pct"/>
          </w:tcPr>
          <w:p w14:paraId="36A66021" w14:textId="29977452" w:rsidR="00412CD8" w:rsidRPr="002240D2" w:rsidRDefault="005D5B83" w:rsidP="00412CD8">
            <w:pPr>
              <w:spacing w:before="60" w:after="60" w:line="240" w:lineRule="auto"/>
              <w:rPr>
                <w:highlight w:val="yellow"/>
                <w:lang w:val="hr-HR"/>
              </w:rPr>
            </w:pPr>
            <w:r w:rsidRPr="005D5B83">
              <w:rPr>
                <w:sz w:val="18"/>
                <w:szCs w:val="18"/>
                <w:lang w:val="hr-HR"/>
              </w:rPr>
              <w:t>119</w:t>
            </w:r>
            <w:r w:rsidR="00417E07" w:rsidRPr="002240D2" w:rsidDel="00F84392">
              <w:rPr>
                <w:sz w:val="18"/>
                <w:szCs w:val="18"/>
                <w:lang w:val="hr-HR"/>
              </w:rPr>
              <w:t>.</w:t>
            </w:r>
            <w:r w:rsidR="00CC3344" w:rsidRPr="002240D2" w:rsidDel="00F84392">
              <w:rPr>
                <w:sz w:val="18"/>
                <w:szCs w:val="18"/>
                <w:lang w:val="hr-HR"/>
              </w:rPr>
              <w:t>000.000</w:t>
            </w:r>
          </w:p>
        </w:tc>
      </w:tr>
      <w:tr w:rsidR="005D5B83" w:rsidRPr="004833B6" w14:paraId="68C6C417" w14:textId="77777777" w:rsidTr="004865A3">
        <w:tc>
          <w:tcPr>
            <w:tcW w:w="775" w:type="pct"/>
          </w:tcPr>
          <w:p w14:paraId="6E2DD63B" w14:textId="73232E42" w:rsidR="005D5B83" w:rsidRPr="002240D2" w:rsidRDefault="005D5B83" w:rsidP="005D5B83">
            <w:pPr>
              <w:spacing w:before="60" w:after="60" w:line="240" w:lineRule="auto"/>
              <w:rPr>
                <w:sz w:val="18"/>
                <w:szCs w:val="18"/>
                <w:lang w:val="hr-HR"/>
              </w:rPr>
            </w:pPr>
            <w:r w:rsidRPr="001820A2">
              <w:rPr>
                <w:sz w:val="18"/>
                <w:szCs w:val="18"/>
                <w:lang w:val="hr-HR"/>
              </w:rPr>
              <w:t>3.</w:t>
            </w:r>
          </w:p>
        </w:tc>
        <w:tc>
          <w:tcPr>
            <w:tcW w:w="422" w:type="pct"/>
          </w:tcPr>
          <w:p w14:paraId="6F8095B5" w14:textId="27B2A199" w:rsidR="005D5B83" w:rsidRPr="002240D2" w:rsidRDefault="005D5B83" w:rsidP="005D5B83">
            <w:pPr>
              <w:spacing w:before="60" w:after="60" w:line="240" w:lineRule="auto"/>
              <w:rPr>
                <w:sz w:val="18"/>
                <w:szCs w:val="18"/>
                <w:lang w:val="hr-HR"/>
              </w:rPr>
            </w:pPr>
            <w:r>
              <w:rPr>
                <w:sz w:val="18"/>
                <w:szCs w:val="18"/>
                <w:lang w:val="hr-HR"/>
              </w:rPr>
              <w:t>KF</w:t>
            </w:r>
          </w:p>
        </w:tc>
        <w:tc>
          <w:tcPr>
            <w:tcW w:w="1206" w:type="pct"/>
          </w:tcPr>
          <w:p w14:paraId="32FC3FC2" w14:textId="0AEE3BBC" w:rsidR="005D5B83" w:rsidRPr="002240D2" w:rsidRDefault="005D5B83" w:rsidP="005D5B83">
            <w:pPr>
              <w:spacing w:before="60" w:after="60" w:line="240" w:lineRule="auto"/>
              <w:rPr>
                <w:sz w:val="18"/>
                <w:szCs w:val="18"/>
                <w:lang w:val="hr-HR"/>
              </w:rPr>
            </w:pPr>
            <w:r w:rsidRPr="001820A2">
              <w:rPr>
                <w:sz w:val="18"/>
                <w:szCs w:val="18"/>
                <w:lang w:val="hr-HR"/>
              </w:rPr>
              <w:t>Manje razvijene</w:t>
            </w:r>
          </w:p>
        </w:tc>
        <w:tc>
          <w:tcPr>
            <w:tcW w:w="1155" w:type="pct"/>
          </w:tcPr>
          <w:p w14:paraId="1226CAD3" w14:textId="52B3670F" w:rsidR="005D5B83" w:rsidRPr="002240D2" w:rsidRDefault="00845AD0" w:rsidP="005D5B83">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r w:rsidR="005D5B83" w:rsidRPr="001820A2">
              <w:rPr>
                <w:sz w:val="18"/>
                <w:szCs w:val="18"/>
                <w:lang w:val="hr-HR"/>
              </w:rPr>
              <w:t>Promicanje prijelaza na kružno i resursno učinkovito gospodarstvo</w:t>
            </w:r>
          </w:p>
        </w:tc>
        <w:tc>
          <w:tcPr>
            <w:tcW w:w="430" w:type="pct"/>
          </w:tcPr>
          <w:p w14:paraId="753FAFDB" w14:textId="45E961CA" w:rsidR="005D5B83" w:rsidRPr="00E40190" w:rsidRDefault="005D5B83" w:rsidP="005D5B83">
            <w:pPr>
              <w:spacing w:before="60" w:after="60" w:line="240" w:lineRule="auto"/>
              <w:rPr>
                <w:sz w:val="18"/>
                <w:szCs w:val="18"/>
                <w:lang w:val="hr-HR"/>
              </w:rPr>
            </w:pPr>
            <w:r>
              <w:rPr>
                <w:sz w:val="18"/>
                <w:szCs w:val="18"/>
                <w:lang w:val="hr-HR"/>
              </w:rPr>
              <w:t>33</w:t>
            </w:r>
          </w:p>
        </w:tc>
        <w:tc>
          <w:tcPr>
            <w:tcW w:w="1012" w:type="pct"/>
          </w:tcPr>
          <w:p w14:paraId="274A4F09" w14:textId="28B89A44" w:rsidR="005D5B83" w:rsidRPr="006E3179" w:rsidRDefault="005D5B83" w:rsidP="005D5B83">
            <w:pPr>
              <w:spacing w:before="60" w:after="60" w:line="240" w:lineRule="auto"/>
              <w:rPr>
                <w:sz w:val="18"/>
                <w:szCs w:val="18"/>
                <w:lang w:val="hr-HR"/>
              </w:rPr>
            </w:pPr>
            <w:r w:rsidRPr="0028688A">
              <w:rPr>
                <w:sz w:val="18"/>
                <w:szCs w:val="18"/>
                <w:lang w:val="hr-HR"/>
              </w:rPr>
              <w:t>47.223.826</w:t>
            </w:r>
          </w:p>
        </w:tc>
      </w:tr>
    </w:tbl>
    <w:p w14:paraId="711043A7" w14:textId="77777777" w:rsidR="00412CD8" w:rsidRPr="002240D2" w:rsidRDefault="00412CD8" w:rsidP="00412CD8">
      <w:pPr>
        <w:rPr>
          <w:lang w:val="hr-HR"/>
        </w:rPr>
      </w:pPr>
    </w:p>
    <w:p w14:paraId="040F66D1"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7DA89800" w14:textId="77777777" w:rsidTr="004865A3">
        <w:tc>
          <w:tcPr>
            <w:tcW w:w="775" w:type="pct"/>
            <w:vAlign w:val="center"/>
          </w:tcPr>
          <w:p w14:paraId="5EC260EA" w14:textId="6200BE9B"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620CE6CB" w14:textId="47F43FD8"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23FEE844" w14:textId="4796A2D5"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05214F79"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69F29578" w14:textId="7D90F749"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1A5D057F" w14:textId="39F09893" w:rsidR="00412CD8" w:rsidRPr="002240D2" w:rsidRDefault="00BC5471" w:rsidP="00412CD8">
            <w:pPr>
              <w:spacing w:before="60" w:after="60" w:line="240" w:lineRule="auto"/>
              <w:jc w:val="center"/>
              <w:rPr>
                <w:lang w:val="hr-HR"/>
              </w:rPr>
            </w:pPr>
            <w:r w:rsidRPr="002240D2">
              <w:rPr>
                <w:lang w:val="hr-HR"/>
              </w:rPr>
              <w:t>Iznos (EUR)</w:t>
            </w:r>
          </w:p>
        </w:tc>
      </w:tr>
      <w:tr w:rsidR="00412CD8" w:rsidRPr="004833B6" w14:paraId="41C35B7C" w14:textId="77777777" w:rsidTr="004865A3">
        <w:tc>
          <w:tcPr>
            <w:tcW w:w="775" w:type="pct"/>
          </w:tcPr>
          <w:p w14:paraId="47DC210D" w14:textId="77777777" w:rsidR="00412CD8" w:rsidRPr="002240D2" w:rsidRDefault="00412CD8" w:rsidP="00412CD8">
            <w:pPr>
              <w:spacing w:before="60" w:after="60" w:line="240" w:lineRule="auto"/>
              <w:rPr>
                <w:lang w:val="hr-HR"/>
              </w:rPr>
            </w:pPr>
          </w:p>
        </w:tc>
        <w:tc>
          <w:tcPr>
            <w:tcW w:w="422" w:type="pct"/>
          </w:tcPr>
          <w:p w14:paraId="62ECBCAC" w14:textId="77777777" w:rsidR="00412CD8" w:rsidRPr="002240D2" w:rsidRDefault="00412CD8" w:rsidP="00412CD8">
            <w:pPr>
              <w:spacing w:before="60" w:after="60" w:line="240" w:lineRule="auto"/>
              <w:rPr>
                <w:lang w:val="hr-HR"/>
              </w:rPr>
            </w:pPr>
          </w:p>
        </w:tc>
        <w:tc>
          <w:tcPr>
            <w:tcW w:w="1206" w:type="pct"/>
          </w:tcPr>
          <w:p w14:paraId="2F0F013B" w14:textId="77777777" w:rsidR="00412CD8" w:rsidRPr="002240D2" w:rsidRDefault="00412CD8" w:rsidP="00412CD8">
            <w:pPr>
              <w:spacing w:before="60" w:after="60" w:line="240" w:lineRule="auto"/>
              <w:rPr>
                <w:lang w:val="hr-HR"/>
              </w:rPr>
            </w:pPr>
          </w:p>
        </w:tc>
        <w:tc>
          <w:tcPr>
            <w:tcW w:w="1155" w:type="pct"/>
          </w:tcPr>
          <w:p w14:paraId="6DAEF9BD" w14:textId="77777777" w:rsidR="00412CD8" w:rsidRPr="002240D2" w:rsidRDefault="00412CD8" w:rsidP="00412CD8">
            <w:pPr>
              <w:spacing w:before="60" w:after="60" w:line="240" w:lineRule="auto"/>
              <w:rPr>
                <w:lang w:val="hr-HR"/>
              </w:rPr>
            </w:pPr>
          </w:p>
        </w:tc>
        <w:tc>
          <w:tcPr>
            <w:tcW w:w="430" w:type="pct"/>
          </w:tcPr>
          <w:p w14:paraId="6CAFC889" w14:textId="77777777" w:rsidR="00412CD8" w:rsidRPr="002240D2" w:rsidRDefault="00412CD8" w:rsidP="00412CD8">
            <w:pPr>
              <w:spacing w:before="60" w:after="60" w:line="240" w:lineRule="auto"/>
              <w:rPr>
                <w:lang w:val="hr-HR"/>
              </w:rPr>
            </w:pPr>
          </w:p>
        </w:tc>
        <w:tc>
          <w:tcPr>
            <w:tcW w:w="1012" w:type="pct"/>
          </w:tcPr>
          <w:p w14:paraId="2EAD19CB" w14:textId="77777777" w:rsidR="00412CD8" w:rsidRPr="002240D2" w:rsidRDefault="00412CD8" w:rsidP="00412CD8">
            <w:pPr>
              <w:spacing w:before="60" w:after="60" w:line="240" w:lineRule="auto"/>
              <w:rPr>
                <w:lang w:val="hr-HR"/>
              </w:rPr>
            </w:pPr>
          </w:p>
        </w:tc>
      </w:tr>
    </w:tbl>
    <w:p w14:paraId="7E997C9C" w14:textId="77777777" w:rsidR="00412CD8" w:rsidRPr="002240D2" w:rsidRDefault="00412CD8" w:rsidP="00412CD8">
      <w:pPr>
        <w:rPr>
          <w:lang w:val="hr-HR"/>
        </w:rPr>
      </w:pPr>
    </w:p>
    <w:p w14:paraId="21158218" w14:textId="77777777" w:rsidR="00567501" w:rsidRPr="002240D2" w:rsidRDefault="00567501" w:rsidP="00567501">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2C9EF5C7" w14:textId="77777777" w:rsidTr="004865A3">
        <w:tc>
          <w:tcPr>
            <w:tcW w:w="775" w:type="pct"/>
            <w:vAlign w:val="center"/>
          </w:tcPr>
          <w:p w14:paraId="16F8F30A" w14:textId="176D8286"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67909575" w14:textId="01E80558"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30C286A4" w14:textId="6A28057C"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31B412F4"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6447D828" w14:textId="66824BB5"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333C553E" w14:textId="2AA60CEE" w:rsidR="00412CD8" w:rsidRPr="002240D2" w:rsidRDefault="00BC5471" w:rsidP="00412CD8">
            <w:pPr>
              <w:spacing w:before="60" w:after="60" w:line="240" w:lineRule="auto"/>
              <w:jc w:val="center"/>
              <w:rPr>
                <w:lang w:val="hr-HR"/>
              </w:rPr>
            </w:pPr>
            <w:r w:rsidRPr="002240D2">
              <w:rPr>
                <w:lang w:val="hr-HR"/>
              </w:rPr>
              <w:t>Iznos (EUR)</w:t>
            </w:r>
          </w:p>
        </w:tc>
      </w:tr>
      <w:tr w:rsidR="00DE062A" w:rsidRPr="004833B6" w14:paraId="2C66D108" w14:textId="77777777" w:rsidTr="004865A3">
        <w:tc>
          <w:tcPr>
            <w:tcW w:w="775" w:type="pct"/>
          </w:tcPr>
          <w:p w14:paraId="6947AD5B" w14:textId="3372D176" w:rsidR="00DE062A" w:rsidRPr="002240D2" w:rsidRDefault="00DE062A" w:rsidP="00DE062A">
            <w:pPr>
              <w:spacing w:before="60" w:after="60" w:line="240" w:lineRule="auto"/>
              <w:rPr>
                <w:lang w:val="hr-HR"/>
              </w:rPr>
            </w:pPr>
            <w:r w:rsidRPr="002240D2">
              <w:rPr>
                <w:sz w:val="18"/>
                <w:szCs w:val="18"/>
                <w:lang w:val="hr-HR"/>
              </w:rPr>
              <w:t>3.</w:t>
            </w:r>
          </w:p>
        </w:tc>
        <w:tc>
          <w:tcPr>
            <w:tcW w:w="422" w:type="pct"/>
          </w:tcPr>
          <w:p w14:paraId="7DD262A2" w14:textId="56DA63B9" w:rsidR="00DE062A" w:rsidRPr="002240D2" w:rsidRDefault="00DE062A" w:rsidP="00DE062A">
            <w:pPr>
              <w:spacing w:before="60" w:after="60" w:line="240" w:lineRule="auto"/>
              <w:rPr>
                <w:lang w:val="hr-HR"/>
              </w:rPr>
            </w:pPr>
            <w:r w:rsidRPr="002240D2">
              <w:rPr>
                <w:sz w:val="18"/>
                <w:szCs w:val="18"/>
                <w:lang w:val="hr-HR"/>
              </w:rPr>
              <w:t>EFRR</w:t>
            </w:r>
          </w:p>
        </w:tc>
        <w:tc>
          <w:tcPr>
            <w:tcW w:w="1206" w:type="pct"/>
          </w:tcPr>
          <w:p w14:paraId="0B1ED43F" w14:textId="13309178" w:rsidR="00DE062A" w:rsidRPr="002240D2" w:rsidRDefault="00DE062A" w:rsidP="00DE062A">
            <w:pPr>
              <w:spacing w:before="60" w:after="60" w:line="240" w:lineRule="auto"/>
              <w:rPr>
                <w:lang w:val="hr-HR"/>
              </w:rPr>
            </w:pPr>
            <w:r w:rsidRPr="002240D2">
              <w:rPr>
                <w:sz w:val="18"/>
                <w:szCs w:val="18"/>
                <w:lang w:val="hr-HR"/>
              </w:rPr>
              <w:t>Manje razvijene</w:t>
            </w:r>
          </w:p>
        </w:tc>
        <w:tc>
          <w:tcPr>
            <w:tcW w:w="1155" w:type="pct"/>
          </w:tcPr>
          <w:p w14:paraId="38C11DE0" w14:textId="66848FD2" w:rsidR="00DE062A" w:rsidRPr="002240D2" w:rsidRDefault="00845AD0" w:rsidP="00DE062A">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r w:rsidR="00DE062A" w:rsidRPr="002240D2">
              <w:rPr>
                <w:sz w:val="18"/>
                <w:szCs w:val="18"/>
                <w:lang w:val="hr-HR"/>
              </w:rPr>
              <w:t>Promicanje prijelaza na kružno i resursno učinkovito gospodarstvo</w:t>
            </w:r>
          </w:p>
        </w:tc>
        <w:tc>
          <w:tcPr>
            <w:tcW w:w="430" w:type="pct"/>
          </w:tcPr>
          <w:p w14:paraId="63A3DB90" w14:textId="6AC05E63" w:rsidR="00DE062A" w:rsidRPr="002240D2" w:rsidRDefault="00DE062A" w:rsidP="00DE062A">
            <w:pPr>
              <w:spacing w:before="60" w:after="60" w:line="240" w:lineRule="auto"/>
              <w:rPr>
                <w:lang w:val="hr-HR"/>
              </w:rPr>
            </w:pPr>
            <w:r w:rsidRPr="002240D2">
              <w:rPr>
                <w:sz w:val="20"/>
                <w:szCs w:val="20"/>
                <w:lang w:val="hr-HR"/>
              </w:rPr>
              <w:t>03</w:t>
            </w:r>
          </w:p>
        </w:tc>
        <w:tc>
          <w:tcPr>
            <w:tcW w:w="1012" w:type="pct"/>
          </w:tcPr>
          <w:p w14:paraId="202AFE34" w14:textId="5BA9ABB2" w:rsidR="00DE062A" w:rsidRPr="002240D2" w:rsidRDefault="005D5B83" w:rsidP="00DE062A">
            <w:pPr>
              <w:spacing w:before="60" w:after="60" w:line="240" w:lineRule="auto"/>
              <w:rPr>
                <w:lang w:val="hr-HR"/>
              </w:rPr>
            </w:pPr>
            <w:r>
              <w:rPr>
                <w:sz w:val="18"/>
                <w:szCs w:val="18"/>
                <w:lang w:val="hr-HR"/>
              </w:rPr>
              <w:t>119</w:t>
            </w:r>
            <w:r w:rsidR="00E17AF9" w:rsidRPr="00E17AF9">
              <w:rPr>
                <w:sz w:val="18"/>
                <w:szCs w:val="18"/>
                <w:lang w:val="hr-HR"/>
              </w:rPr>
              <w:t>.000.000</w:t>
            </w:r>
          </w:p>
        </w:tc>
      </w:tr>
      <w:tr w:rsidR="005D5B83" w:rsidRPr="004833B6" w14:paraId="21D86AED" w14:textId="77777777" w:rsidTr="004865A3">
        <w:tc>
          <w:tcPr>
            <w:tcW w:w="775" w:type="pct"/>
          </w:tcPr>
          <w:p w14:paraId="5E560B12" w14:textId="3150ED2D" w:rsidR="005D5B83" w:rsidRPr="002240D2" w:rsidRDefault="005D5B83" w:rsidP="005D5B83">
            <w:pPr>
              <w:spacing w:before="60" w:after="60" w:line="240" w:lineRule="auto"/>
              <w:rPr>
                <w:sz w:val="18"/>
                <w:szCs w:val="18"/>
                <w:lang w:val="hr-HR"/>
              </w:rPr>
            </w:pPr>
            <w:r w:rsidRPr="001820A2">
              <w:rPr>
                <w:sz w:val="18"/>
                <w:szCs w:val="18"/>
                <w:lang w:val="hr-HR"/>
              </w:rPr>
              <w:t>3.</w:t>
            </w:r>
          </w:p>
        </w:tc>
        <w:tc>
          <w:tcPr>
            <w:tcW w:w="422" w:type="pct"/>
          </w:tcPr>
          <w:p w14:paraId="25F394E5" w14:textId="08A7B0F7" w:rsidR="005D5B83" w:rsidRPr="002240D2" w:rsidRDefault="005D5B83" w:rsidP="005D5B83">
            <w:pPr>
              <w:spacing w:before="60" w:after="60" w:line="240" w:lineRule="auto"/>
              <w:rPr>
                <w:sz w:val="18"/>
                <w:szCs w:val="18"/>
                <w:lang w:val="hr-HR"/>
              </w:rPr>
            </w:pPr>
            <w:r>
              <w:rPr>
                <w:sz w:val="18"/>
                <w:szCs w:val="18"/>
                <w:lang w:val="hr-HR"/>
              </w:rPr>
              <w:t>KF</w:t>
            </w:r>
          </w:p>
        </w:tc>
        <w:tc>
          <w:tcPr>
            <w:tcW w:w="1206" w:type="pct"/>
          </w:tcPr>
          <w:p w14:paraId="0CA3E97D" w14:textId="243CB080" w:rsidR="005D5B83" w:rsidRPr="002240D2" w:rsidRDefault="005D5B83" w:rsidP="005D5B83">
            <w:pPr>
              <w:spacing w:before="60" w:after="60" w:line="240" w:lineRule="auto"/>
              <w:rPr>
                <w:sz w:val="18"/>
                <w:szCs w:val="18"/>
                <w:lang w:val="hr-HR"/>
              </w:rPr>
            </w:pPr>
            <w:r w:rsidRPr="001820A2">
              <w:rPr>
                <w:sz w:val="18"/>
                <w:szCs w:val="18"/>
                <w:lang w:val="hr-HR"/>
              </w:rPr>
              <w:t>Manje razvijene</w:t>
            </w:r>
          </w:p>
        </w:tc>
        <w:tc>
          <w:tcPr>
            <w:tcW w:w="1155" w:type="pct"/>
          </w:tcPr>
          <w:p w14:paraId="07412127" w14:textId="20B5F2D6" w:rsidR="005D5B83" w:rsidRPr="002240D2" w:rsidRDefault="00845AD0" w:rsidP="005D5B83">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w:t>
            </w:r>
            <w:r>
              <w:rPr>
                <w:sz w:val="18"/>
                <w:szCs w:val="18"/>
                <w:lang w:val="hr-HR"/>
              </w:rPr>
              <w:t>)</w:t>
            </w:r>
            <w:r w:rsidR="005D5B83" w:rsidRPr="001820A2">
              <w:rPr>
                <w:sz w:val="18"/>
                <w:szCs w:val="18"/>
                <w:lang w:val="hr-HR"/>
              </w:rPr>
              <w:t>Promicanje prijelaza na kružno i resursno učinkovito gospodarstvo</w:t>
            </w:r>
          </w:p>
        </w:tc>
        <w:tc>
          <w:tcPr>
            <w:tcW w:w="430" w:type="pct"/>
          </w:tcPr>
          <w:p w14:paraId="68A1863E" w14:textId="42536EFE" w:rsidR="005D5B83" w:rsidRPr="002240D2" w:rsidRDefault="005D5B83" w:rsidP="005D5B83">
            <w:pPr>
              <w:spacing w:before="60" w:after="60" w:line="240" w:lineRule="auto"/>
              <w:rPr>
                <w:sz w:val="20"/>
                <w:szCs w:val="20"/>
                <w:lang w:val="hr-HR"/>
              </w:rPr>
            </w:pPr>
            <w:r>
              <w:rPr>
                <w:sz w:val="18"/>
                <w:szCs w:val="18"/>
                <w:lang w:val="hr-HR"/>
              </w:rPr>
              <w:t>03</w:t>
            </w:r>
          </w:p>
        </w:tc>
        <w:tc>
          <w:tcPr>
            <w:tcW w:w="1012" w:type="pct"/>
          </w:tcPr>
          <w:p w14:paraId="17A7F7C1" w14:textId="53A3C0C7" w:rsidR="005D5B83" w:rsidRPr="00C05F3C" w:rsidRDefault="005D5B83" w:rsidP="005D5B83">
            <w:pPr>
              <w:spacing w:before="60" w:after="60" w:line="240" w:lineRule="auto"/>
              <w:rPr>
                <w:sz w:val="18"/>
                <w:szCs w:val="18"/>
                <w:lang w:val="hr-HR"/>
              </w:rPr>
            </w:pPr>
            <w:r w:rsidRPr="0028688A">
              <w:rPr>
                <w:sz w:val="18"/>
                <w:szCs w:val="18"/>
                <w:lang w:val="hr-HR"/>
              </w:rPr>
              <w:t>47.223.826</w:t>
            </w:r>
          </w:p>
        </w:tc>
      </w:tr>
    </w:tbl>
    <w:p w14:paraId="7F6DE5F6" w14:textId="479746EC" w:rsidR="00412CD8" w:rsidRPr="002240D2" w:rsidRDefault="00412CD8" w:rsidP="00412CD8">
      <w:pPr>
        <w:pStyle w:val="Point0"/>
        <w:spacing w:line="240" w:lineRule="auto"/>
        <w:ind w:left="851" w:hanging="851"/>
        <w:rPr>
          <w:lang w:val="hr-HR"/>
        </w:rPr>
      </w:pPr>
      <w:r w:rsidRPr="002240D2">
        <w:rPr>
          <w:b/>
          <w:vertAlign w:val="superscript"/>
          <w:lang w:val="hr-HR"/>
        </w:rPr>
        <w:t>*</w:t>
      </w:r>
      <w:r w:rsidRPr="002240D2">
        <w:rPr>
          <w:lang w:val="hr-HR"/>
        </w:rPr>
        <w:tab/>
      </w:r>
    </w:p>
    <w:p w14:paraId="714B5D8E" w14:textId="0E2EABF3" w:rsidR="00984382" w:rsidRPr="002240D2" w:rsidRDefault="00984382" w:rsidP="00984382">
      <w:pPr>
        <w:pStyle w:val="Point0"/>
        <w:spacing w:line="240" w:lineRule="auto"/>
        <w:ind w:left="851" w:hanging="851"/>
        <w:rPr>
          <w:lang w:val="hr-HR"/>
        </w:rPr>
      </w:pPr>
    </w:p>
    <w:p w14:paraId="2F8741D9" w14:textId="72F600FD" w:rsidR="00412CD8" w:rsidRPr="002240D2" w:rsidRDefault="00412CD8" w:rsidP="00984382">
      <w:pPr>
        <w:pStyle w:val="Point0"/>
        <w:spacing w:line="240" w:lineRule="auto"/>
        <w:ind w:left="851" w:hanging="851"/>
        <w:rPr>
          <w:lang w:val="hr-HR"/>
        </w:rPr>
      </w:pPr>
    </w:p>
    <w:p w14:paraId="6B357D27" w14:textId="2F65B0F3" w:rsidR="00412CD8" w:rsidRPr="002240D2" w:rsidRDefault="00412CD8" w:rsidP="006A75E3">
      <w:pPr>
        <w:pStyle w:val="Heading1"/>
        <w:numPr>
          <w:ilvl w:val="0"/>
          <w:numId w:val="0"/>
        </w:numPr>
        <w:ind w:left="850"/>
        <w:rPr>
          <w:lang w:val="hr-HR"/>
        </w:rPr>
      </w:pPr>
      <w:r w:rsidRPr="002240D2">
        <w:rPr>
          <w:lang w:val="hr-HR"/>
        </w:rPr>
        <w:lastRenderedPageBreak/>
        <w:t>2.1.1.</w:t>
      </w:r>
      <w:r w:rsidRPr="002240D2">
        <w:rPr>
          <w:lang w:val="hr-HR"/>
        </w:rPr>
        <w:tab/>
      </w:r>
      <w:r w:rsidR="00B876E6" w:rsidRPr="002240D2">
        <w:rPr>
          <w:highlight w:val="lightGray"/>
          <w:lang w:val="hr-HR"/>
        </w:rPr>
        <w:t xml:space="preserve">3. </w:t>
      </w:r>
      <w:r w:rsidRPr="002240D2">
        <w:rPr>
          <w:highlight w:val="lightGray"/>
          <w:lang w:val="hr-HR" w:eastAsia="hr-HR"/>
        </w:rPr>
        <w:t>Promicanje energetske učinkovitosti i obnovljivih izvora energije, prilagodbe na klimatske promjene, sprječavanje rizika, zaštita okoliša i održivosti resursa</w:t>
      </w:r>
    </w:p>
    <w:p w14:paraId="44F3BDC8" w14:textId="0707935F" w:rsidR="00412CD8" w:rsidRPr="002240D2" w:rsidRDefault="00412CD8" w:rsidP="006A75E3">
      <w:pPr>
        <w:pStyle w:val="Heading2"/>
        <w:numPr>
          <w:ilvl w:val="0"/>
          <w:numId w:val="0"/>
        </w:numPr>
        <w:ind w:left="850"/>
        <w:rPr>
          <w:i/>
          <w:lang w:val="hr-HR"/>
        </w:rPr>
      </w:pPr>
      <w:r w:rsidRPr="002240D2">
        <w:rPr>
          <w:lang w:val="hr-HR"/>
        </w:rPr>
        <w:t>2.1.1.1.</w:t>
      </w:r>
      <w:r w:rsidRPr="002240D2">
        <w:rPr>
          <w:lang w:val="hr-HR"/>
        </w:rPr>
        <w:tab/>
      </w:r>
      <w:r w:rsidR="00B876E6" w:rsidRPr="002240D2">
        <w:rPr>
          <w:i/>
          <w:highlight w:val="lightGray"/>
          <w:lang w:val="hr-HR"/>
        </w:rPr>
        <w:t xml:space="preserve">2 (vii) </w:t>
      </w:r>
      <w:r w:rsidR="00834438" w:rsidRPr="002240D2">
        <w:rPr>
          <w:lang w:val="hr-HR"/>
        </w:rPr>
        <w:t>J</w:t>
      </w:r>
      <w:r w:rsidR="005F2B8E" w:rsidRPr="002240D2">
        <w:rPr>
          <w:lang w:val="hr-HR"/>
        </w:rPr>
        <w:t xml:space="preserve">ačanje zaštite i očuvanja prirode, </w:t>
      </w:r>
      <w:proofErr w:type="spellStart"/>
      <w:r w:rsidR="005F2B8E" w:rsidRPr="002240D2">
        <w:rPr>
          <w:lang w:val="hr-HR"/>
        </w:rPr>
        <w:t>bioraznolikosti</w:t>
      </w:r>
      <w:proofErr w:type="spellEnd"/>
      <w:r w:rsidR="005F2B8E" w:rsidRPr="002240D2">
        <w:rPr>
          <w:lang w:val="hr-HR"/>
        </w:rPr>
        <w:t xml:space="preserve"> i zelene infrastrukture, među ostalim i u urbanim područjima, te smanjenje svih oblika onečišćenja </w:t>
      </w:r>
    </w:p>
    <w:p w14:paraId="0D787D3F" w14:textId="77777777" w:rsidR="00AE6FBD" w:rsidRPr="002240D2" w:rsidRDefault="00AE6FBD" w:rsidP="006A75E3">
      <w:pPr>
        <w:pStyle w:val="Heading3"/>
        <w:numPr>
          <w:ilvl w:val="0"/>
          <w:numId w:val="0"/>
        </w:numPr>
        <w:ind w:left="850"/>
        <w:rPr>
          <w:lang w:val="hr-HR"/>
        </w:rPr>
      </w:pPr>
      <w:r w:rsidRPr="002240D2">
        <w:rPr>
          <w:lang w:val="hr-HR"/>
        </w:rPr>
        <w:t>2.1.1.1.1.</w:t>
      </w:r>
      <w:r w:rsidRPr="002240D2">
        <w:rPr>
          <w:lang w:val="hr-HR"/>
        </w:rPr>
        <w:tab/>
        <w:t>Intervencije fondova</w:t>
      </w:r>
    </w:p>
    <w:p w14:paraId="6269A27E" w14:textId="77777777" w:rsidR="00AE6FBD" w:rsidRPr="002240D2" w:rsidRDefault="00AE6FBD" w:rsidP="006A75E3">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098B95FE" w14:textId="77777777" w:rsidR="00AE6FBD" w:rsidRPr="002240D2" w:rsidRDefault="00AE6FBD" w:rsidP="006A75E3">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412CD8" w:rsidRPr="004669C9" w14:paraId="155893FA" w14:textId="77777777" w:rsidTr="004865A3">
        <w:tc>
          <w:tcPr>
            <w:tcW w:w="8724" w:type="dxa"/>
          </w:tcPr>
          <w:p w14:paraId="389B3453" w14:textId="1E5715B6" w:rsidR="00EF627F" w:rsidRPr="002240D2" w:rsidRDefault="00EF627F" w:rsidP="00A969B8">
            <w:pPr>
              <w:pStyle w:val="ListParagraph"/>
              <w:numPr>
                <w:ilvl w:val="0"/>
                <w:numId w:val="97"/>
              </w:numPr>
              <w:spacing w:before="60" w:after="60"/>
              <w:rPr>
                <w:i/>
                <w:sz w:val="22"/>
                <w:szCs w:val="22"/>
                <w:lang w:val="hr-HR"/>
              </w:rPr>
            </w:pPr>
            <w:r w:rsidRPr="002240D2">
              <w:rPr>
                <w:i/>
                <w:sz w:val="22"/>
                <w:szCs w:val="22"/>
                <w:lang w:val="hr-HR"/>
              </w:rPr>
              <w:t>Poboljšano upravljanje mrežom zaštićenih područja (ZP/Natura 2000) i vrstama kroz izradu planova upravljanja (PU) vrsta</w:t>
            </w:r>
            <w:r w:rsidR="00EA689D" w:rsidRPr="002240D2">
              <w:rPr>
                <w:i/>
                <w:sz w:val="22"/>
                <w:szCs w:val="22"/>
                <w:lang w:val="hr-HR"/>
              </w:rPr>
              <w:t>ma</w:t>
            </w:r>
            <w:r w:rsidRPr="002240D2">
              <w:rPr>
                <w:i/>
                <w:sz w:val="22"/>
                <w:szCs w:val="22"/>
                <w:lang w:val="hr-HR"/>
              </w:rPr>
              <w:t xml:space="preserve"> i područj</w:t>
            </w:r>
            <w:r w:rsidR="00EA689D" w:rsidRPr="002240D2">
              <w:rPr>
                <w:i/>
                <w:sz w:val="22"/>
                <w:szCs w:val="22"/>
                <w:lang w:val="hr-HR"/>
              </w:rPr>
              <w:t>im</w:t>
            </w:r>
            <w:r w:rsidRPr="002240D2">
              <w:rPr>
                <w:i/>
                <w:sz w:val="22"/>
                <w:szCs w:val="22"/>
                <w:lang w:val="hr-HR"/>
              </w:rPr>
              <w:t xml:space="preserve">a te provedbu prioritetnih upravljačkih aktivnosti sukladno PU i PAO (aktivnosti, između ostaloga, uključuju izradu i provedbu planova upravljanja zaštićenim područjima i područjima ekološke mreže, izradu </w:t>
            </w:r>
            <w:r w:rsidR="00515E3B">
              <w:rPr>
                <w:i/>
                <w:sz w:val="22"/>
                <w:szCs w:val="22"/>
                <w:lang w:val="hr-HR"/>
              </w:rPr>
              <w:t>i provedbu</w:t>
            </w:r>
            <w:r w:rsidRPr="002240D2">
              <w:rPr>
                <w:i/>
                <w:sz w:val="22"/>
                <w:szCs w:val="22"/>
                <w:lang w:val="hr-HR"/>
              </w:rPr>
              <w:t xml:space="preserve"> planskih dokumenata za IAS, izradu i provedbu planova upravljanja s akcijskim planom za strogo zaštićene vrste, jačanje kapaciteta upravljača područjima Natura 2000, otkup zemljišta s ciljem doprinosa  cilju Strategije EU-a za </w:t>
            </w:r>
            <w:proofErr w:type="spellStart"/>
            <w:r w:rsidRPr="002240D2">
              <w:rPr>
                <w:i/>
                <w:sz w:val="22"/>
                <w:szCs w:val="22"/>
                <w:lang w:val="hr-HR"/>
              </w:rPr>
              <w:t>bioraznolikost</w:t>
            </w:r>
            <w:proofErr w:type="spellEnd"/>
            <w:r w:rsidRPr="002240D2">
              <w:rPr>
                <w:i/>
                <w:sz w:val="22"/>
                <w:szCs w:val="22"/>
                <w:lang w:val="hr-HR"/>
              </w:rPr>
              <w:t xml:space="preserve"> do 2030..</w:t>
            </w:r>
          </w:p>
          <w:p w14:paraId="0428411A" w14:textId="14AE8830" w:rsidR="00EF627F" w:rsidRPr="002240D2" w:rsidRDefault="00EF627F" w:rsidP="00A969B8">
            <w:pPr>
              <w:pStyle w:val="ListParagraph"/>
              <w:numPr>
                <w:ilvl w:val="0"/>
                <w:numId w:val="97"/>
              </w:numPr>
              <w:spacing w:before="60" w:after="60"/>
              <w:rPr>
                <w:i/>
                <w:sz w:val="22"/>
                <w:szCs w:val="22"/>
                <w:lang w:val="hr-HR"/>
              </w:rPr>
            </w:pPr>
            <w:r w:rsidRPr="002240D2">
              <w:rPr>
                <w:i/>
                <w:sz w:val="22"/>
                <w:szCs w:val="22"/>
                <w:lang w:val="hr-HR"/>
              </w:rPr>
              <w:t xml:space="preserve">Provedba prioritetnih restauracijskih aktivnosti, uključujući i restauraciju zelene infrastrukture izvan urbanih područja (aktivnosti, između ostaloga, uključuju restauraciju degradiranih ekosustava, prioritetno šumskih ekosustava u cilju očuvanja stanišnih tipova od EU interesa, uklanjanje i/ili modifikaciju pregrada u vodotocima s ciljem osiguravanja migracija te postizanja longitudinalne povezanosti vodotoka, u skladu s ciljem Strategije EU-a za </w:t>
            </w:r>
            <w:proofErr w:type="spellStart"/>
            <w:r w:rsidRPr="002240D2">
              <w:rPr>
                <w:i/>
                <w:sz w:val="22"/>
                <w:szCs w:val="22"/>
                <w:lang w:val="hr-HR"/>
              </w:rPr>
              <w:t>bioraznolikost</w:t>
            </w:r>
            <w:proofErr w:type="spellEnd"/>
            <w:r w:rsidRPr="002240D2">
              <w:rPr>
                <w:i/>
                <w:sz w:val="22"/>
                <w:szCs w:val="22"/>
                <w:lang w:val="hr-HR"/>
              </w:rPr>
              <w:t xml:space="preserve"> do 2030, uspostavu </w:t>
            </w:r>
            <w:proofErr w:type="spellStart"/>
            <w:r w:rsidRPr="002240D2">
              <w:rPr>
                <w:i/>
                <w:sz w:val="22"/>
                <w:szCs w:val="22"/>
                <w:lang w:val="hr-HR"/>
              </w:rPr>
              <w:t>riparijske</w:t>
            </w:r>
            <w:proofErr w:type="spellEnd"/>
            <w:r w:rsidRPr="002240D2">
              <w:rPr>
                <w:i/>
                <w:sz w:val="22"/>
                <w:szCs w:val="22"/>
                <w:lang w:val="hr-HR"/>
              </w:rPr>
              <w:t xml:space="preserve"> zone uz vodotoke, restauraciju poplavnih područja s ciljem povećanja učinkovitosti rješenja temeljenih na prirodi).</w:t>
            </w:r>
          </w:p>
          <w:p w14:paraId="17562990" w14:textId="78C8737A" w:rsidR="00EF627F" w:rsidRPr="00F25EF3" w:rsidRDefault="00F260A9" w:rsidP="00F25EF3">
            <w:pPr>
              <w:pStyle w:val="ListParagraph"/>
              <w:numPr>
                <w:ilvl w:val="0"/>
                <w:numId w:val="97"/>
              </w:numPr>
              <w:rPr>
                <w:i/>
                <w:sz w:val="22"/>
                <w:szCs w:val="22"/>
                <w:lang w:val="hr-HR"/>
              </w:rPr>
            </w:pPr>
            <w:r w:rsidRPr="00CE474C">
              <w:rPr>
                <w:i/>
                <w:sz w:val="22"/>
                <w:szCs w:val="22"/>
                <w:lang w:val="hr-HR"/>
              </w:rPr>
              <w:t xml:space="preserve">Prilagodba sustava zaštite prirode za postizanje ciljeva Strategije </w:t>
            </w:r>
            <w:proofErr w:type="spellStart"/>
            <w:r w:rsidRPr="00CE474C">
              <w:rPr>
                <w:i/>
                <w:sz w:val="22"/>
                <w:szCs w:val="22"/>
                <w:lang w:val="hr-HR"/>
              </w:rPr>
              <w:t>EUa</w:t>
            </w:r>
            <w:proofErr w:type="spellEnd"/>
            <w:r w:rsidRPr="00CE474C">
              <w:rPr>
                <w:i/>
                <w:sz w:val="22"/>
                <w:szCs w:val="22"/>
                <w:lang w:val="hr-HR"/>
              </w:rPr>
              <w:t xml:space="preserve"> za </w:t>
            </w:r>
            <w:proofErr w:type="spellStart"/>
            <w:r w:rsidRPr="00CE474C">
              <w:rPr>
                <w:i/>
                <w:sz w:val="22"/>
                <w:szCs w:val="22"/>
                <w:lang w:val="hr-HR"/>
              </w:rPr>
              <w:t>bioraznolikost</w:t>
            </w:r>
            <w:proofErr w:type="spellEnd"/>
            <w:r w:rsidRPr="00CE474C">
              <w:rPr>
                <w:i/>
                <w:sz w:val="22"/>
                <w:szCs w:val="22"/>
                <w:lang w:val="hr-HR"/>
              </w:rPr>
              <w:t xml:space="preserve"> do 2030. </w:t>
            </w:r>
            <w:r w:rsidR="00EF627F" w:rsidRPr="002240D2">
              <w:rPr>
                <w:i/>
                <w:sz w:val="22"/>
                <w:szCs w:val="22"/>
                <w:lang w:val="hr-HR"/>
              </w:rPr>
              <w:t xml:space="preserve"> (aktivnosti, između ostaloga, uključuju </w:t>
            </w:r>
            <w:proofErr w:type="spellStart"/>
            <w:r w:rsidR="00EF627F" w:rsidRPr="002240D2">
              <w:rPr>
                <w:i/>
                <w:sz w:val="22"/>
                <w:szCs w:val="22"/>
                <w:lang w:val="hr-HR"/>
              </w:rPr>
              <w:t>kartiranje</w:t>
            </w:r>
            <w:proofErr w:type="spellEnd"/>
            <w:r w:rsidR="00EF627F" w:rsidRPr="002240D2">
              <w:rPr>
                <w:i/>
                <w:sz w:val="22"/>
                <w:szCs w:val="22"/>
                <w:lang w:val="hr-HR"/>
              </w:rPr>
              <w:t xml:space="preserve"> staništa i ekosustava, jačanje sektora zaštite prirode u korištenju daljinskih istraživanja s ciljem ažuriranja cjelovite karte staništa, </w:t>
            </w:r>
            <w:proofErr w:type="spellStart"/>
            <w:r w:rsidR="00EF627F" w:rsidRPr="002240D2">
              <w:rPr>
                <w:i/>
                <w:sz w:val="22"/>
                <w:szCs w:val="22"/>
                <w:lang w:val="hr-HR"/>
              </w:rPr>
              <w:t>kartiranja</w:t>
            </w:r>
            <w:proofErr w:type="spellEnd"/>
            <w:r w:rsidR="00EF627F" w:rsidRPr="002240D2">
              <w:rPr>
                <w:i/>
                <w:sz w:val="22"/>
                <w:szCs w:val="22"/>
                <w:lang w:val="hr-HR"/>
              </w:rPr>
              <w:t xml:space="preserve"> pritisaka na ekosustave te razvoja računa prirodnog kapitala</w:t>
            </w:r>
            <w:r w:rsidR="00CE474C" w:rsidRPr="00CE474C">
              <w:rPr>
                <w:i/>
                <w:sz w:val="22"/>
                <w:szCs w:val="22"/>
                <w:lang w:val="hr-HR"/>
              </w:rPr>
              <w:t>, identifikaciju novih područja za zaštitu i strogu zaštitu, razradu i provedbu praćenja učinkovitosti upravljanja ZP/EM, razradu protokola za monitoring, provedbu programa edukacije u zaštiti prirode, ažuriranje i doradu ISZP s ciljem postizanja pune funkcionalnosti za praćenje stanja prirode RH).</w:t>
            </w:r>
          </w:p>
          <w:p w14:paraId="5F8525BE" w14:textId="77147800" w:rsidR="00EF627F" w:rsidRPr="002240D2" w:rsidRDefault="00E1436B" w:rsidP="00A969B8">
            <w:pPr>
              <w:pStyle w:val="ListParagraph"/>
              <w:numPr>
                <w:ilvl w:val="0"/>
                <w:numId w:val="97"/>
              </w:numPr>
              <w:spacing w:before="60" w:after="60"/>
              <w:rPr>
                <w:i/>
                <w:sz w:val="22"/>
                <w:szCs w:val="22"/>
                <w:lang w:val="hr-HR"/>
              </w:rPr>
            </w:pPr>
            <w:r w:rsidRPr="00E1436B">
              <w:rPr>
                <w:i/>
                <w:sz w:val="22"/>
                <w:szCs w:val="22"/>
                <w:lang w:val="hr-HR"/>
              </w:rPr>
              <w:t xml:space="preserve">Provedba praćenja stanja prirode RH </w:t>
            </w:r>
            <w:r w:rsidR="00EF627F" w:rsidRPr="002240D2">
              <w:rPr>
                <w:i/>
                <w:sz w:val="22"/>
                <w:szCs w:val="22"/>
                <w:lang w:val="hr-HR"/>
              </w:rPr>
              <w:t xml:space="preserve">(aktivnosti, između ostaloga, uključuju provedbu nacionalnog monitoringa za najmanje </w:t>
            </w:r>
            <w:r>
              <w:rPr>
                <w:i/>
                <w:sz w:val="22"/>
                <w:szCs w:val="22"/>
                <w:lang w:val="hr-HR"/>
              </w:rPr>
              <w:t>2</w:t>
            </w:r>
            <w:r w:rsidR="00EF627F" w:rsidRPr="002240D2">
              <w:rPr>
                <w:i/>
                <w:sz w:val="22"/>
                <w:szCs w:val="22"/>
                <w:lang w:val="hr-HR"/>
              </w:rPr>
              <w:t>00 vrsta i stanišnih tipova od EU interesa</w:t>
            </w:r>
            <w:r>
              <w:rPr>
                <w:i/>
                <w:sz w:val="22"/>
                <w:szCs w:val="22"/>
                <w:lang w:val="hr-HR"/>
              </w:rPr>
              <w:t>).</w:t>
            </w:r>
          </w:p>
          <w:p w14:paraId="1205DF37" w14:textId="2411AAE4" w:rsidR="00EF627F" w:rsidRPr="002240D2" w:rsidRDefault="00EF627F" w:rsidP="00A969B8">
            <w:pPr>
              <w:pStyle w:val="ListParagraph"/>
              <w:numPr>
                <w:ilvl w:val="0"/>
                <w:numId w:val="97"/>
              </w:numPr>
              <w:spacing w:before="60" w:after="60"/>
              <w:rPr>
                <w:i/>
                <w:sz w:val="22"/>
                <w:szCs w:val="22"/>
                <w:lang w:val="hr-HR"/>
              </w:rPr>
            </w:pPr>
            <w:r w:rsidRPr="002240D2">
              <w:rPr>
                <w:i/>
                <w:sz w:val="22"/>
                <w:szCs w:val="22"/>
                <w:lang w:val="hr-HR"/>
              </w:rPr>
              <w:t xml:space="preserve">Provedba primijenjenih istraživanja u svrhu povećanja znanja o očuvanju prirode (aktivnosti, između ostaloga, uključuju organizaciju i provedbu </w:t>
            </w:r>
            <w:r w:rsidR="000B4317" w:rsidRPr="343E7825">
              <w:rPr>
                <w:i/>
                <w:iCs/>
                <w:sz w:val="22"/>
                <w:szCs w:val="22"/>
                <w:lang w:val="hr-HR"/>
              </w:rPr>
              <w:t>primijenjenih</w:t>
            </w:r>
            <w:r w:rsidR="000B4317">
              <w:rPr>
                <w:i/>
                <w:sz w:val="22"/>
                <w:szCs w:val="22"/>
                <w:lang w:val="hr-HR"/>
              </w:rPr>
              <w:t xml:space="preserve"> </w:t>
            </w:r>
            <w:r w:rsidRPr="002240D2">
              <w:rPr>
                <w:i/>
                <w:sz w:val="22"/>
                <w:szCs w:val="22"/>
                <w:lang w:val="hr-HR"/>
              </w:rPr>
              <w:t xml:space="preserve"> istraživanja</w:t>
            </w:r>
            <w:r w:rsidR="0093436D">
              <w:rPr>
                <w:i/>
                <w:sz w:val="22"/>
                <w:szCs w:val="22"/>
                <w:lang w:val="hr-HR"/>
              </w:rPr>
              <w:t xml:space="preserve"> </w:t>
            </w:r>
            <w:r w:rsidR="0093436D" w:rsidRPr="0093436D">
              <w:rPr>
                <w:i/>
                <w:sz w:val="22"/>
                <w:szCs w:val="22"/>
                <w:lang w:val="hr-HR"/>
              </w:rPr>
              <w:t xml:space="preserve">koja doprinose ciljevima Strategije EU za </w:t>
            </w:r>
            <w:proofErr w:type="spellStart"/>
            <w:r w:rsidR="0093436D" w:rsidRPr="0093436D">
              <w:rPr>
                <w:i/>
                <w:sz w:val="22"/>
                <w:szCs w:val="22"/>
                <w:lang w:val="hr-HR"/>
              </w:rPr>
              <w:t>bioraznolikost</w:t>
            </w:r>
            <w:proofErr w:type="spellEnd"/>
            <w:r w:rsidR="0093436D" w:rsidRPr="0093436D">
              <w:rPr>
                <w:i/>
                <w:sz w:val="22"/>
                <w:szCs w:val="22"/>
                <w:lang w:val="hr-HR"/>
              </w:rPr>
              <w:t xml:space="preserve"> do 2030</w:t>
            </w:r>
            <w:r w:rsidR="0093436D">
              <w:rPr>
                <w:i/>
                <w:sz w:val="22"/>
                <w:szCs w:val="22"/>
                <w:lang w:val="hr-HR"/>
              </w:rPr>
              <w:t>.</w:t>
            </w:r>
            <w:r w:rsidRPr="002240D2">
              <w:rPr>
                <w:i/>
                <w:sz w:val="22"/>
                <w:szCs w:val="22"/>
                <w:lang w:val="hr-HR"/>
              </w:rPr>
              <w:t xml:space="preserve">, osiguranje javnosti i dostupnosti podataka i  rezultata, </w:t>
            </w:r>
            <w:r w:rsidR="00340E44">
              <w:rPr>
                <w:i/>
                <w:sz w:val="22"/>
                <w:szCs w:val="22"/>
                <w:lang w:val="hr-HR"/>
              </w:rPr>
              <w:t>j</w:t>
            </w:r>
            <w:r w:rsidR="00340E44" w:rsidRPr="002240D2">
              <w:rPr>
                <w:i/>
                <w:sz w:val="22"/>
                <w:szCs w:val="22"/>
                <w:lang w:val="hr-HR"/>
              </w:rPr>
              <w:t xml:space="preserve">ačanje </w:t>
            </w:r>
            <w:r w:rsidRPr="002240D2">
              <w:rPr>
                <w:i/>
                <w:sz w:val="22"/>
                <w:szCs w:val="22"/>
                <w:lang w:val="hr-HR"/>
              </w:rPr>
              <w:t>kapaciteta za provedbu istraživanja uključujući nabavu opreme)</w:t>
            </w:r>
          </w:p>
          <w:p w14:paraId="0650F7C2" w14:textId="4E400168" w:rsidR="00EF627F" w:rsidRPr="002240D2" w:rsidRDefault="00EF627F" w:rsidP="00A969B8">
            <w:pPr>
              <w:pStyle w:val="ListParagraph"/>
              <w:numPr>
                <w:ilvl w:val="0"/>
                <w:numId w:val="97"/>
              </w:numPr>
              <w:spacing w:before="60" w:after="60"/>
              <w:rPr>
                <w:i/>
                <w:sz w:val="22"/>
                <w:szCs w:val="22"/>
                <w:lang w:val="hr-HR"/>
              </w:rPr>
            </w:pPr>
            <w:r w:rsidRPr="002240D2">
              <w:rPr>
                <w:i/>
                <w:sz w:val="22"/>
                <w:szCs w:val="22"/>
                <w:lang w:val="hr-HR"/>
              </w:rPr>
              <w:t xml:space="preserve">Podizanje znanja, razumijevanja i podrške javnosti o zaštiti prirode i </w:t>
            </w:r>
            <w:proofErr w:type="spellStart"/>
            <w:r w:rsidRPr="002240D2">
              <w:rPr>
                <w:i/>
                <w:sz w:val="22"/>
                <w:szCs w:val="22"/>
                <w:lang w:val="hr-HR"/>
              </w:rPr>
              <w:t>bioraznolikosti</w:t>
            </w:r>
            <w:proofErr w:type="spellEnd"/>
            <w:r w:rsidRPr="002240D2">
              <w:rPr>
                <w:i/>
                <w:sz w:val="22"/>
                <w:szCs w:val="22"/>
                <w:lang w:val="hr-HR"/>
              </w:rPr>
              <w:t xml:space="preserve"> (Aktivnosti, između ostalog uključuju, izradu promotivnih i informativno-edukativnih materijala te provedbu edukacija i informiranja, provedbu oglasnih kampanja i konferencija i sl.)</w:t>
            </w:r>
          </w:p>
          <w:p w14:paraId="7D0F15DF" w14:textId="785D7586" w:rsidR="001D74FF" w:rsidRPr="002240D2" w:rsidRDefault="00F558C6" w:rsidP="00A969B8">
            <w:pPr>
              <w:pStyle w:val="ListParagraph"/>
              <w:numPr>
                <w:ilvl w:val="0"/>
                <w:numId w:val="97"/>
              </w:numPr>
              <w:spacing w:before="60" w:after="60"/>
              <w:rPr>
                <w:i/>
                <w:sz w:val="22"/>
                <w:szCs w:val="22"/>
                <w:lang w:val="hr-HR"/>
              </w:rPr>
            </w:pPr>
            <w:r w:rsidRPr="002240D2">
              <w:rPr>
                <w:i/>
                <w:sz w:val="22"/>
                <w:szCs w:val="22"/>
                <w:lang w:val="hr-HR"/>
              </w:rPr>
              <w:t>P</w:t>
            </w:r>
            <w:r w:rsidR="00EF627F" w:rsidRPr="002240D2">
              <w:rPr>
                <w:i/>
                <w:sz w:val="22"/>
                <w:szCs w:val="22"/>
                <w:lang w:val="hr-HR"/>
              </w:rPr>
              <w:t>raćenje i analiza onečišćenje zraka iz emisija iz prometa</w:t>
            </w:r>
            <w:r w:rsidRPr="002240D2">
              <w:rPr>
                <w:i/>
                <w:sz w:val="22"/>
                <w:szCs w:val="22"/>
                <w:lang w:val="hr-HR"/>
              </w:rPr>
              <w:t xml:space="preserve"> (općenito)</w:t>
            </w:r>
          </w:p>
          <w:p w14:paraId="46C70AB7" w14:textId="77777777" w:rsidR="001D74FF" w:rsidRPr="002240D2" w:rsidRDefault="00EF627F" w:rsidP="00A969B8">
            <w:pPr>
              <w:pStyle w:val="ListParagraph"/>
              <w:numPr>
                <w:ilvl w:val="0"/>
                <w:numId w:val="97"/>
              </w:numPr>
              <w:spacing w:before="60" w:after="60"/>
              <w:rPr>
                <w:i/>
                <w:sz w:val="22"/>
                <w:szCs w:val="22"/>
                <w:lang w:val="hr-HR"/>
              </w:rPr>
            </w:pPr>
            <w:r w:rsidRPr="002240D2">
              <w:rPr>
                <w:i/>
                <w:sz w:val="22"/>
                <w:szCs w:val="22"/>
                <w:lang w:val="hr-HR"/>
              </w:rPr>
              <w:lastRenderedPageBreak/>
              <w:t xml:space="preserve">edukacija i jačanje svijesti  opće javnosti i  lokalne zajednice o onečišćenju zraka i promicanje kvalitete zraka te jačanje suradnje između mladih i istraživačko-znanstvenih institucija kroz </w:t>
            </w:r>
            <w:proofErr w:type="spellStart"/>
            <w:r w:rsidRPr="002240D2">
              <w:rPr>
                <w:i/>
                <w:sz w:val="22"/>
                <w:szCs w:val="22"/>
                <w:lang w:val="hr-HR"/>
              </w:rPr>
              <w:t>Citizen</w:t>
            </w:r>
            <w:proofErr w:type="spellEnd"/>
            <w:r w:rsidRPr="002240D2">
              <w:rPr>
                <w:i/>
                <w:sz w:val="22"/>
                <w:szCs w:val="22"/>
                <w:lang w:val="hr-HR"/>
              </w:rPr>
              <w:t xml:space="preserve"> Science </w:t>
            </w:r>
            <w:proofErr w:type="spellStart"/>
            <w:r w:rsidRPr="002240D2">
              <w:rPr>
                <w:i/>
                <w:sz w:val="22"/>
                <w:szCs w:val="22"/>
                <w:lang w:val="hr-HR"/>
              </w:rPr>
              <w:t>in</w:t>
            </w:r>
            <w:proofErr w:type="spellEnd"/>
            <w:r w:rsidRPr="002240D2">
              <w:rPr>
                <w:i/>
                <w:sz w:val="22"/>
                <w:szCs w:val="22"/>
                <w:lang w:val="hr-HR"/>
              </w:rPr>
              <w:t xml:space="preserve"> </w:t>
            </w:r>
            <w:proofErr w:type="spellStart"/>
            <w:r w:rsidRPr="002240D2">
              <w:rPr>
                <w:i/>
                <w:sz w:val="22"/>
                <w:szCs w:val="22"/>
                <w:lang w:val="hr-HR"/>
              </w:rPr>
              <w:t>Environmental</w:t>
            </w:r>
            <w:proofErr w:type="spellEnd"/>
            <w:r w:rsidRPr="002240D2">
              <w:rPr>
                <w:i/>
                <w:sz w:val="22"/>
                <w:szCs w:val="22"/>
                <w:lang w:val="hr-HR"/>
              </w:rPr>
              <w:t xml:space="preserve"> Monitoring aktivnosti</w:t>
            </w:r>
          </w:p>
          <w:p w14:paraId="52929905" w14:textId="18BCF82C" w:rsidR="140F62AE" w:rsidRPr="002240D2" w:rsidRDefault="140F62AE" w:rsidP="00A969B8">
            <w:pPr>
              <w:pStyle w:val="ListParagraph"/>
              <w:numPr>
                <w:ilvl w:val="0"/>
                <w:numId w:val="97"/>
              </w:numPr>
              <w:spacing w:before="60" w:after="60"/>
              <w:rPr>
                <w:i/>
                <w:sz w:val="22"/>
                <w:szCs w:val="22"/>
                <w:lang w:val="hr-HR"/>
              </w:rPr>
            </w:pPr>
            <w:r w:rsidRPr="002240D2">
              <w:rPr>
                <w:i/>
                <w:sz w:val="22"/>
                <w:szCs w:val="22"/>
                <w:lang w:val="hr-HR"/>
              </w:rPr>
              <w:t>Praćenje kvalitete zraka u lukama</w:t>
            </w:r>
          </w:p>
          <w:p w14:paraId="0B409683" w14:textId="77777777" w:rsidR="001D74FF" w:rsidRPr="002240D2" w:rsidRDefault="00EF627F" w:rsidP="00A969B8">
            <w:pPr>
              <w:pStyle w:val="ListParagraph"/>
              <w:numPr>
                <w:ilvl w:val="0"/>
                <w:numId w:val="97"/>
              </w:numPr>
              <w:spacing w:before="60" w:after="60"/>
              <w:rPr>
                <w:i/>
                <w:sz w:val="22"/>
                <w:szCs w:val="22"/>
                <w:lang w:val="hr-HR"/>
              </w:rPr>
            </w:pPr>
            <w:r w:rsidRPr="002240D2">
              <w:rPr>
                <w:i/>
                <w:sz w:val="22"/>
                <w:szCs w:val="22"/>
                <w:lang w:val="hr-HR"/>
              </w:rPr>
              <w:t>Jačati kapacitete relevantnih dionika razvojem i pružanjem kontinuirane mogućnosti izgradnje kapaciteta stručnjacima i široj javnosti</w:t>
            </w:r>
          </w:p>
          <w:p w14:paraId="47DAE57F" w14:textId="21DF643F" w:rsidR="00EF627F" w:rsidRPr="002240D2" w:rsidRDefault="00EF627F" w:rsidP="00A969B8">
            <w:pPr>
              <w:pStyle w:val="ListParagraph"/>
              <w:numPr>
                <w:ilvl w:val="0"/>
                <w:numId w:val="97"/>
              </w:numPr>
              <w:spacing w:before="60" w:after="60"/>
              <w:rPr>
                <w:i/>
                <w:sz w:val="22"/>
                <w:szCs w:val="22"/>
                <w:lang w:val="hr-HR"/>
              </w:rPr>
            </w:pPr>
            <w:r w:rsidRPr="002240D2">
              <w:rPr>
                <w:i/>
                <w:sz w:val="22"/>
                <w:szCs w:val="22"/>
                <w:lang w:val="hr-HR"/>
              </w:rPr>
              <w:t>Provedba Programa razvoja zelene infrastrukture u urbanim područjima (NE</w:t>
            </w:r>
            <w:r w:rsidR="0012048B">
              <w:rPr>
                <w:i/>
                <w:sz w:val="22"/>
                <w:szCs w:val="22"/>
                <w:lang w:val="hr-HR"/>
              </w:rPr>
              <w:t>K</w:t>
            </w:r>
            <w:r w:rsidRPr="002240D2">
              <w:rPr>
                <w:i/>
                <w:sz w:val="22"/>
                <w:szCs w:val="22"/>
                <w:lang w:val="hr-HR"/>
              </w:rPr>
              <w:t xml:space="preserve">P MS-9) u svrhu osim prilagodbe klimatskim promjenama, kroz: </w:t>
            </w:r>
          </w:p>
          <w:p w14:paraId="207D4C5A" w14:textId="77777777" w:rsidR="00722EA2" w:rsidRPr="002240D2" w:rsidRDefault="00EF627F" w:rsidP="00A969B8">
            <w:pPr>
              <w:pStyle w:val="ListParagraph"/>
              <w:numPr>
                <w:ilvl w:val="0"/>
                <w:numId w:val="127"/>
              </w:numPr>
              <w:spacing w:before="60" w:after="60"/>
              <w:ind w:left="1140"/>
              <w:rPr>
                <w:i/>
                <w:sz w:val="22"/>
                <w:szCs w:val="22"/>
                <w:lang w:val="hr-HR"/>
              </w:rPr>
            </w:pPr>
            <w:r w:rsidRPr="002240D2">
              <w:rPr>
                <w:i/>
                <w:sz w:val="22"/>
                <w:szCs w:val="22"/>
                <w:lang w:val="hr-HR"/>
              </w:rPr>
              <w:t xml:space="preserve">evidentiranje zelene infrastrukture </w:t>
            </w:r>
          </w:p>
          <w:p w14:paraId="04C83738" w14:textId="674C9354" w:rsidR="00722EA2" w:rsidRPr="002240D2" w:rsidRDefault="00EF627F" w:rsidP="00A969B8">
            <w:pPr>
              <w:pStyle w:val="ListParagraph"/>
              <w:numPr>
                <w:ilvl w:val="0"/>
                <w:numId w:val="127"/>
              </w:numPr>
              <w:spacing w:before="60" w:after="60"/>
              <w:ind w:left="1140"/>
              <w:rPr>
                <w:i/>
                <w:sz w:val="22"/>
                <w:szCs w:val="22"/>
                <w:lang w:val="hr-HR"/>
              </w:rPr>
            </w:pPr>
            <w:r w:rsidRPr="002240D2">
              <w:rPr>
                <w:i/>
                <w:sz w:val="22"/>
                <w:szCs w:val="22"/>
                <w:lang w:val="hr-HR"/>
              </w:rPr>
              <w:t xml:space="preserve">izradu </w:t>
            </w:r>
            <w:r w:rsidR="00140F13">
              <w:rPr>
                <w:i/>
                <w:sz w:val="22"/>
                <w:szCs w:val="22"/>
                <w:lang w:val="hr-HR"/>
              </w:rPr>
              <w:t>akata</w:t>
            </w:r>
            <w:r w:rsidRPr="002240D2">
              <w:rPr>
                <w:i/>
                <w:sz w:val="22"/>
                <w:szCs w:val="22"/>
                <w:lang w:val="hr-HR"/>
              </w:rPr>
              <w:t xml:space="preserve"> stratešk</w:t>
            </w:r>
            <w:r w:rsidR="00140F13">
              <w:rPr>
                <w:i/>
                <w:sz w:val="22"/>
                <w:szCs w:val="22"/>
                <w:lang w:val="hr-HR"/>
              </w:rPr>
              <w:t>og planiranja</w:t>
            </w:r>
            <w:r w:rsidRPr="002240D2">
              <w:rPr>
                <w:i/>
                <w:sz w:val="22"/>
                <w:szCs w:val="22"/>
                <w:lang w:val="hr-HR"/>
              </w:rPr>
              <w:t xml:space="preserve"> razvoja zelene infrastrukture na lokalnoj i </w:t>
            </w:r>
            <w:r w:rsidR="001D74FF" w:rsidRPr="002240D2">
              <w:rPr>
                <w:i/>
                <w:sz w:val="22"/>
                <w:szCs w:val="22"/>
                <w:lang w:val="hr-HR"/>
              </w:rPr>
              <w:t xml:space="preserve">    </w:t>
            </w:r>
            <w:r w:rsidRPr="002240D2">
              <w:rPr>
                <w:i/>
                <w:sz w:val="22"/>
                <w:szCs w:val="22"/>
                <w:lang w:val="hr-HR"/>
              </w:rPr>
              <w:t>regionalnoj razini</w:t>
            </w:r>
          </w:p>
          <w:p w14:paraId="36156B5A" w14:textId="502F32FD" w:rsidR="00301020" w:rsidRPr="002240D2" w:rsidRDefault="006119F4" w:rsidP="00A969B8">
            <w:pPr>
              <w:pStyle w:val="ListParagraph"/>
              <w:numPr>
                <w:ilvl w:val="0"/>
                <w:numId w:val="127"/>
              </w:numPr>
              <w:spacing w:before="60" w:after="60"/>
              <w:ind w:left="1140"/>
              <w:rPr>
                <w:i/>
                <w:sz w:val="22"/>
                <w:szCs w:val="22"/>
                <w:lang w:val="hr-HR"/>
              </w:rPr>
            </w:pPr>
            <w:r w:rsidRPr="002240D2">
              <w:rPr>
                <w:i/>
                <w:sz w:val="22"/>
                <w:szCs w:val="22"/>
                <w:lang w:val="hr-HR"/>
              </w:rPr>
              <w:t>p</w:t>
            </w:r>
            <w:r w:rsidR="00301020" w:rsidRPr="002240D2">
              <w:rPr>
                <w:i/>
                <w:sz w:val="22"/>
                <w:szCs w:val="22"/>
                <w:lang w:val="hr-HR"/>
              </w:rPr>
              <w:t>rovedb</w:t>
            </w:r>
            <w:r w:rsidR="00E61C49">
              <w:rPr>
                <w:i/>
                <w:sz w:val="22"/>
                <w:szCs w:val="22"/>
                <w:lang w:val="hr-HR"/>
              </w:rPr>
              <w:t>a</w:t>
            </w:r>
            <w:r w:rsidR="00301020" w:rsidRPr="002240D2">
              <w:rPr>
                <w:i/>
                <w:sz w:val="22"/>
                <w:szCs w:val="22"/>
                <w:lang w:val="hr-HR"/>
              </w:rPr>
              <w:t xml:space="preserve"> pilot projekata i projekata uređenja, i izgradnje zelene infrastrukture, kao što su perivoj, centralni park, šuma u urbanom području, obale jezera i vodotoka, </w:t>
            </w:r>
            <w:r w:rsidR="001B0472">
              <w:rPr>
                <w:i/>
                <w:sz w:val="22"/>
                <w:szCs w:val="22"/>
                <w:lang w:val="hr-HR"/>
              </w:rPr>
              <w:t xml:space="preserve">preobrazba </w:t>
            </w:r>
            <w:r w:rsidR="001B0472" w:rsidRPr="008E3B34">
              <w:rPr>
                <w:i/>
                <w:sz w:val="22"/>
                <w:szCs w:val="22"/>
                <w:lang w:val="hr-HR"/>
              </w:rPr>
              <w:t>postojeće nefunkcionalne zelene/plave površine u zelenu infrastrukturu</w:t>
            </w:r>
            <w:r w:rsidR="001B0472">
              <w:rPr>
                <w:i/>
                <w:sz w:val="22"/>
                <w:szCs w:val="22"/>
                <w:lang w:val="hr-HR"/>
              </w:rPr>
              <w:t>,</w:t>
            </w:r>
            <w:r w:rsidR="001B0472" w:rsidRPr="001E3DEB">
              <w:rPr>
                <w:i/>
                <w:sz w:val="22"/>
                <w:szCs w:val="22"/>
                <w:lang w:val="hr-HR"/>
              </w:rPr>
              <w:t xml:space="preserve"> </w:t>
            </w:r>
            <w:r w:rsidR="00301020" w:rsidRPr="002240D2">
              <w:rPr>
                <w:i/>
                <w:sz w:val="22"/>
                <w:szCs w:val="22"/>
                <w:lang w:val="hr-HR"/>
              </w:rPr>
              <w:t xml:space="preserve"> zelena biciklistička infrastruktura, drvored, urbana mreža</w:t>
            </w:r>
            <w:r w:rsidR="00CA1B46">
              <w:rPr>
                <w:i/>
                <w:sz w:val="22"/>
                <w:szCs w:val="22"/>
                <w:lang w:val="hr-HR"/>
              </w:rPr>
              <w:t>,</w:t>
            </w:r>
            <w:r w:rsidR="00CA1B46" w:rsidRPr="005108CE">
              <w:rPr>
                <w:i/>
                <w:sz w:val="22"/>
                <w:szCs w:val="22"/>
                <w:lang w:val="hr-HR"/>
              </w:rPr>
              <w:t xml:space="preserve"> senzorni vrt, kišni vrt, urbani vrt na terenu ili na zgradi, zelene parkirališne površine, zeleni krov, zelena fasada, uređenje okoliša zgrade</w:t>
            </w:r>
            <w:r w:rsidR="00301020" w:rsidRPr="002240D2">
              <w:rPr>
                <w:i/>
                <w:sz w:val="22"/>
                <w:szCs w:val="22"/>
                <w:lang w:val="hr-HR"/>
              </w:rPr>
              <w:t xml:space="preserve"> i dr.</w:t>
            </w:r>
          </w:p>
          <w:p w14:paraId="6D5F9821" w14:textId="77777777" w:rsidR="00DD071C" w:rsidRDefault="00DD071C" w:rsidP="00CF543B">
            <w:pPr>
              <w:pStyle w:val="ListParagraph"/>
              <w:spacing w:before="60" w:after="60"/>
              <w:ind w:left="1140"/>
              <w:rPr>
                <w:i/>
                <w:sz w:val="22"/>
                <w:szCs w:val="22"/>
                <w:lang w:val="hr-HR"/>
              </w:rPr>
            </w:pPr>
          </w:p>
          <w:p w14:paraId="3D7C5733" w14:textId="77777777" w:rsidR="00DD071C" w:rsidRPr="00373953" w:rsidRDefault="00DD071C" w:rsidP="00DD071C">
            <w:pPr>
              <w:jc w:val="both"/>
              <w:rPr>
                <w:sz w:val="22"/>
                <w:szCs w:val="22"/>
                <w:lang w:val="hr-HR"/>
              </w:rPr>
            </w:pPr>
            <w:proofErr w:type="spellStart"/>
            <w:r w:rsidRPr="00E40190">
              <w:rPr>
                <w:sz w:val="22"/>
                <w:szCs w:val="22"/>
                <w:lang w:val="fr-FR"/>
              </w:rPr>
              <w:t>Aktivnosti</w:t>
            </w:r>
            <w:proofErr w:type="spellEnd"/>
            <w:r w:rsidRPr="00E40190">
              <w:rPr>
                <w:sz w:val="22"/>
                <w:szCs w:val="22"/>
                <w:lang w:val="fr-FR"/>
              </w:rPr>
              <w:t xml:space="preserve"> su </w:t>
            </w:r>
            <w:proofErr w:type="spellStart"/>
            <w:r w:rsidRPr="00E40190">
              <w:rPr>
                <w:sz w:val="22"/>
                <w:szCs w:val="22"/>
                <w:lang w:val="fr-FR"/>
              </w:rPr>
              <w:t>procijenjene</w:t>
            </w:r>
            <w:proofErr w:type="spellEnd"/>
            <w:r w:rsidRPr="00E40190">
              <w:rPr>
                <w:sz w:val="22"/>
                <w:szCs w:val="22"/>
                <w:lang w:val="fr-FR"/>
              </w:rPr>
              <w:t xml:space="preserve"> </w:t>
            </w:r>
            <w:proofErr w:type="spellStart"/>
            <w:r w:rsidRPr="00E40190">
              <w:rPr>
                <w:sz w:val="22"/>
                <w:szCs w:val="22"/>
                <w:lang w:val="fr-FR"/>
              </w:rPr>
              <w:t>kao</w:t>
            </w:r>
            <w:proofErr w:type="spellEnd"/>
            <w:r w:rsidRPr="00E40190">
              <w:rPr>
                <w:sz w:val="22"/>
                <w:szCs w:val="22"/>
                <w:lang w:val="fr-FR"/>
              </w:rPr>
              <w:t xml:space="preserve"> </w:t>
            </w:r>
            <w:proofErr w:type="spellStart"/>
            <w:r w:rsidRPr="00E40190">
              <w:rPr>
                <w:sz w:val="22"/>
                <w:szCs w:val="22"/>
                <w:lang w:val="fr-FR"/>
              </w:rPr>
              <w:t>kompatibilne</w:t>
            </w:r>
            <w:proofErr w:type="spellEnd"/>
            <w:r w:rsidRPr="00E40190">
              <w:rPr>
                <w:sz w:val="22"/>
                <w:szCs w:val="22"/>
                <w:lang w:val="fr-FR"/>
              </w:rPr>
              <w:t xml:space="preserve"> sa DNSH </w:t>
            </w:r>
            <w:proofErr w:type="spellStart"/>
            <w:r w:rsidRPr="00E40190">
              <w:rPr>
                <w:sz w:val="22"/>
                <w:szCs w:val="22"/>
                <w:lang w:val="fr-FR"/>
              </w:rPr>
              <w:t>principom</w:t>
            </w:r>
            <w:proofErr w:type="spellEnd"/>
            <w:r w:rsidRPr="00E40190">
              <w:rPr>
                <w:sz w:val="22"/>
                <w:szCs w:val="22"/>
                <w:lang w:val="fr-FR"/>
              </w:rPr>
              <w:t xml:space="preserve">, </w:t>
            </w:r>
            <w:proofErr w:type="spellStart"/>
            <w:r w:rsidRPr="00E40190">
              <w:rPr>
                <w:sz w:val="22"/>
                <w:szCs w:val="22"/>
                <w:lang w:val="fr-FR"/>
              </w:rPr>
              <w:t>budući</w:t>
            </w:r>
            <w:proofErr w:type="spellEnd"/>
            <w:r w:rsidRPr="00E40190">
              <w:rPr>
                <w:sz w:val="22"/>
                <w:szCs w:val="22"/>
                <w:lang w:val="fr-FR"/>
              </w:rPr>
              <w:t xml:space="preserve"> </w:t>
            </w:r>
            <w:proofErr w:type="gramStart"/>
            <w:r w:rsidRPr="00E40190">
              <w:rPr>
                <w:sz w:val="22"/>
                <w:szCs w:val="22"/>
                <w:lang w:val="fr-FR"/>
              </w:rPr>
              <w:t>da:</w:t>
            </w:r>
            <w:proofErr w:type="gramEnd"/>
          </w:p>
          <w:p w14:paraId="662A0F66" w14:textId="77777777" w:rsidR="00DD071C" w:rsidRPr="006F69C7" w:rsidRDefault="00DD071C" w:rsidP="00DD071C">
            <w:pPr>
              <w:pStyle w:val="ListParagraph"/>
              <w:numPr>
                <w:ilvl w:val="0"/>
                <w:numId w:val="175"/>
              </w:numPr>
              <w:rPr>
                <w:iCs/>
                <w:sz w:val="22"/>
                <w:szCs w:val="22"/>
              </w:rPr>
            </w:pPr>
            <w:proofErr w:type="spellStart"/>
            <w:r w:rsidRPr="006F69C7">
              <w:rPr>
                <w:iCs/>
                <w:sz w:val="22"/>
                <w:szCs w:val="22"/>
              </w:rPr>
              <w:t>ocijenjene</w:t>
            </w:r>
            <w:proofErr w:type="spellEnd"/>
            <w:r w:rsidRPr="006F69C7">
              <w:rPr>
                <w:iCs/>
                <w:sz w:val="22"/>
                <w:szCs w:val="22"/>
              </w:rPr>
              <w:t xml:space="preserve"> </w:t>
            </w:r>
            <w:proofErr w:type="spellStart"/>
            <w:r w:rsidRPr="006F69C7">
              <w:rPr>
                <w:iCs/>
                <w:sz w:val="22"/>
                <w:szCs w:val="22"/>
              </w:rPr>
              <w:t>su</w:t>
            </w:r>
            <w:proofErr w:type="spellEnd"/>
            <w:r w:rsidRPr="006F69C7">
              <w:rPr>
                <w:iCs/>
                <w:sz w:val="22"/>
                <w:szCs w:val="22"/>
              </w:rPr>
              <w:t xml:space="preserve"> </w:t>
            </w:r>
            <w:proofErr w:type="spellStart"/>
            <w:r w:rsidRPr="006F69C7">
              <w:rPr>
                <w:iCs/>
                <w:sz w:val="22"/>
                <w:szCs w:val="22"/>
              </w:rPr>
              <w:t>kompatibilne</w:t>
            </w:r>
            <w:proofErr w:type="spellEnd"/>
            <w:r w:rsidRPr="006F69C7">
              <w:rPr>
                <w:iCs/>
                <w:sz w:val="22"/>
                <w:szCs w:val="22"/>
              </w:rPr>
              <w:t xml:space="preserve"> </w:t>
            </w:r>
            <w:proofErr w:type="spellStart"/>
            <w:r w:rsidRPr="006F69C7">
              <w:rPr>
                <w:iCs/>
                <w:sz w:val="22"/>
                <w:szCs w:val="22"/>
              </w:rPr>
              <w:t>prema</w:t>
            </w:r>
            <w:proofErr w:type="spellEnd"/>
            <w:r w:rsidRPr="006F69C7">
              <w:rPr>
                <w:iCs/>
                <w:sz w:val="22"/>
                <w:szCs w:val="22"/>
              </w:rPr>
              <w:t xml:space="preserve"> </w:t>
            </w:r>
            <w:proofErr w:type="spellStart"/>
            <w:r w:rsidRPr="006F69C7">
              <w:rPr>
                <w:iCs/>
                <w:sz w:val="22"/>
                <w:szCs w:val="22"/>
              </w:rPr>
              <w:t>Mehanizmu</w:t>
            </w:r>
            <w:proofErr w:type="spellEnd"/>
            <w:r w:rsidRPr="006F69C7">
              <w:rPr>
                <w:iCs/>
                <w:sz w:val="22"/>
                <w:szCs w:val="22"/>
              </w:rPr>
              <w:t xml:space="preserve"> za </w:t>
            </w:r>
            <w:proofErr w:type="spellStart"/>
            <w:r w:rsidRPr="006F69C7">
              <w:rPr>
                <w:iCs/>
                <w:sz w:val="22"/>
                <w:szCs w:val="22"/>
              </w:rPr>
              <w:t>oporavak</w:t>
            </w:r>
            <w:proofErr w:type="spellEnd"/>
            <w:r w:rsidRPr="006F69C7">
              <w:rPr>
                <w:iCs/>
                <w:sz w:val="22"/>
                <w:szCs w:val="22"/>
              </w:rPr>
              <w:t xml:space="preserve"> i </w:t>
            </w:r>
            <w:proofErr w:type="spellStart"/>
            <w:r w:rsidRPr="006F69C7">
              <w:rPr>
                <w:iCs/>
                <w:sz w:val="22"/>
                <w:szCs w:val="22"/>
              </w:rPr>
              <w:t>otpornost</w:t>
            </w:r>
            <w:proofErr w:type="spellEnd"/>
          </w:p>
          <w:p w14:paraId="677F2FC5" w14:textId="769DAE05" w:rsidR="00DD071C" w:rsidRPr="002240D2" w:rsidRDefault="00DD071C" w:rsidP="00E40190">
            <w:pPr>
              <w:pStyle w:val="ListParagraph"/>
              <w:numPr>
                <w:ilvl w:val="0"/>
                <w:numId w:val="175"/>
              </w:numPr>
              <w:spacing w:before="60" w:after="60"/>
              <w:rPr>
                <w:i/>
                <w:sz w:val="22"/>
                <w:szCs w:val="22"/>
                <w:lang w:val="hr-HR"/>
              </w:rPr>
            </w:pPr>
            <w:proofErr w:type="spellStart"/>
            <w:r w:rsidRPr="006F69C7">
              <w:rPr>
                <w:iCs/>
                <w:sz w:val="22"/>
                <w:szCs w:val="22"/>
              </w:rPr>
              <w:t>ocijenjene</w:t>
            </w:r>
            <w:proofErr w:type="spellEnd"/>
            <w:r w:rsidRPr="006F69C7">
              <w:rPr>
                <w:iCs/>
                <w:sz w:val="22"/>
                <w:szCs w:val="22"/>
              </w:rPr>
              <w:t xml:space="preserve"> </w:t>
            </w:r>
            <w:proofErr w:type="spellStart"/>
            <w:r w:rsidRPr="006F69C7">
              <w:rPr>
                <w:iCs/>
                <w:sz w:val="22"/>
                <w:szCs w:val="22"/>
              </w:rPr>
              <w:t>su</w:t>
            </w:r>
            <w:proofErr w:type="spellEnd"/>
            <w:r w:rsidRPr="006F69C7">
              <w:rPr>
                <w:iCs/>
                <w:sz w:val="22"/>
                <w:szCs w:val="22"/>
              </w:rPr>
              <w:t xml:space="preserve"> </w:t>
            </w:r>
            <w:proofErr w:type="spellStart"/>
            <w:r w:rsidRPr="006F69C7">
              <w:rPr>
                <w:iCs/>
                <w:sz w:val="22"/>
                <w:szCs w:val="22"/>
              </w:rPr>
              <w:t>kao</w:t>
            </w:r>
            <w:proofErr w:type="spellEnd"/>
            <w:r w:rsidRPr="006F69C7">
              <w:rPr>
                <w:iCs/>
                <w:sz w:val="22"/>
                <w:szCs w:val="22"/>
              </w:rPr>
              <w:t xml:space="preserve"> </w:t>
            </w:r>
            <w:proofErr w:type="spellStart"/>
            <w:r w:rsidRPr="006F69C7">
              <w:rPr>
                <w:iCs/>
                <w:sz w:val="22"/>
                <w:szCs w:val="22"/>
              </w:rPr>
              <w:t>kompatibilne</w:t>
            </w:r>
            <w:proofErr w:type="spellEnd"/>
            <w:r w:rsidRPr="006F69C7">
              <w:rPr>
                <w:iCs/>
                <w:sz w:val="22"/>
                <w:szCs w:val="22"/>
              </w:rPr>
              <w:t xml:space="preserve"> </w:t>
            </w:r>
            <w:proofErr w:type="spellStart"/>
            <w:r w:rsidRPr="006F69C7">
              <w:rPr>
                <w:iCs/>
                <w:sz w:val="22"/>
                <w:szCs w:val="22"/>
              </w:rPr>
              <w:t>prema</w:t>
            </w:r>
            <w:proofErr w:type="spellEnd"/>
            <w:r w:rsidRPr="006F69C7">
              <w:rPr>
                <w:iCs/>
                <w:sz w:val="22"/>
                <w:szCs w:val="22"/>
              </w:rPr>
              <w:t xml:space="preserve"> </w:t>
            </w:r>
            <w:proofErr w:type="spellStart"/>
            <w:r w:rsidRPr="006F69C7">
              <w:rPr>
                <w:iCs/>
                <w:sz w:val="22"/>
                <w:szCs w:val="22"/>
              </w:rPr>
              <w:t>smjernicama</w:t>
            </w:r>
            <w:proofErr w:type="spellEnd"/>
            <w:r w:rsidRPr="006F69C7">
              <w:rPr>
                <w:iCs/>
                <w:sz w:val="22"/>
                <w:szCs w:val="22"/>
              </w:rPr>
              <w:t xml:space="preserve"> </w:t>
            </w:r>
            <w:proofErr w:type="spellStart"/>
            <w:r w:rsidRPr="006F69C7">
              <w:rPr>
                <w:iCs/>
                <w:sz w:val="22"/>
                <w:szCs w:val="22"/>
              </w:rPr>
              <w:t>Mehanizma</w:t>
            </w:r>
            <w:proofErr w:type="spellEnd"/>
            <w:r w:rsidRPr="006F69C7">
              <w:rPr>
                <w:iCs/>
                <w:sz w:val="22"/>
                <w:szCs w:val="22"/>
              </w:rPr>
              <w:t xml:space="preserve"> za </w:t>
            </w:r>
            <w:proofErr w:type="spellStart"/>
            <w:r w:rsidRPr="006F69C7">
              <w:rPr>
                <w:iCs/>
                <w:sz w:val="22"/>
                <w:szCs w:val="22"/>
              </w:rPr>
              <w:t>oporavak</w:t>
            </w:r>
            <w:proofErr w:type="spellEnd"/>
            <w:r w:rsidRPr="006F69C7">
              <w:rPr>
                <w:iCs/>
                <w:sz w:val="22"/>
                <w:szCs w:val="22"/>
              </w:rPr>
              <w:t xml:space="preserve"> i </w:t>
            </w:r>
            <w:proofErr w:type="spellStart"/>
            <w:r w:rsidRPr="006F69C7">
              <w:rPr>
                <w:iCs/>
                <w:sz w:val="22"/>
                <w:szCs w:val="22"/>
              </w:rPr>
              <w:t>otpornost</w:t>
            </w:r>
            <w:proofErr w:type="spellEnd"/>
          </w:p>
        </w:tc>
      </w:tr>
    </w:tbl>
    <w:p w14:paraId="18C31B23" w14:textId="77777777" w:rsidR="00AE6FBD" w:rsidRPr="002240D2" w:rsidRDefault="00AE6FBD" w:rsidP="006A75E3">
      <w:pPr>
        <w:pStyle w:val="Norm1"/>
      </w:pPr>
      <w:r w:rsidRPr="002240D2">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4B8D1279" w14:textId="77777777" w:rsidTr="004865A3">
        <w:tc>
          <w:tcPr>
            <w:tcW w:w="8779" w:type="dxa"/>
          </w:tcPr>
          <w:p w14:paraId="71501D30" w14:textId="77777777" w:rsidR="00797711"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Javna tijela koja se bave zaštitom prirode</w:t>
            </w:r>
          </w:p>
          <w:p w14:paraId="4A5B5B4B" w14:textId="77777777" w:rsidR="00797711"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Javna tijela za upravljanje zaštićenim područjima na nacionalnoj i regionalnoj / lokalnoj razini</w:t>
            </w:r>
          </w:p>
          <w:p w14:paraId="145551CE" w14:textId="77777777" w:rsidR="00797711"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Javna tijela koja se bave upravljanjem vodama i šumskim ekosustavima</w:t>
            </w:r>
          </w:p>
          <w:p w14:paraId="5110BBC2" w14:textId="4AE708F3" w:rsidR="00797711"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Stručna i znanstvena tijela</w:t>
            </w:r>
          </w:p>
          <w:p w14:paraId="251ABE15" w14:textId="77777777" w:rsidR="00797711"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Nacionalna, regionalna i lokalna vlast</w:t>
            </w:r>
          </w:p>
          <w:p w14:paraId="5D5F30FA" w14:textId="77777777" w:rsidR="00797711"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Šira javnost</w:t>
            </w:r>
          </w:p>
          <w:p w14:paraId="321091DA" w14:textId="6B9F39CB" w:rsidR="00797711"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 xml:space="preserve">Stanovništvo na potpomognutim </w:t>
            </w:r>
            <w:r w:rsidR="00384BF9">
              <w:rPr>
                <w:i/>
                <w:sz w:val="22"/>
                <w:szCs w:val="22"/>
                <w:lang w:val="hr-HR"/>
              </w:rPr>
              <w:t xml:space="preserve">i brdsko-planinskim </w:t>
            </w:r>
            <w:r w:rsidRPr="002240D2">
              <w:rPr>
                <w:i/>
                <w:sz w:val="22"/>
                <w:szCs w:val="22"/>
                <w:lang w:val="hr-HR"/>
              </w:rPr>
              <w:t>područjima</w:t>
            </w:r>
          </w:p>
          <w:p w14:paraId="24B8149D" w14:textId="77777777" w:rsidR="00F558C6" w:rsidRPr="002240D2" w:rsidRDefault="00F558C6" w:rsidP="00A969B8">
            <w:pPr>
              <w:pStyle w:val="Text1"/>
              <w:numPr>
                <w:ilvl w:val="0"/>
                <w:numId w:val="98"/>
              </w:numPr>
              <w:spacing w:before="0" w:after="0" w:line="240" w:lineRule="auto"/>
              <w:jc w:val="both"/>
              <w:rPr>
                <w:i/>
                <w:sz w:val="22"/>
                <w:szCs w:val="22"/>
                <w:lang w:val="hr-HR"/>
              </w:rPr>
            </w:pPr>
            <w:r w:rsidRPr="002240D2">
              <w:rPr>
                <w:i/>
                <w:sz w:val="22"/>
                <w:szCs w:val="22"/>
                <w:lang w:val="hr-HR"/>
              </w:rPr>
              <w:t>Stanovništvo urbanih područja</w:t>
            </w:r>
          </w:p>
          <w:p w14:paraId="4B8F7A44" w14:textId="20FB187C" w:rsidR="00797711"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Javna tijela koja se bave nadzorom kvalitete zraka i zaštitom zdravlja ljudi</w:t>
            </w:r>
          </w:p>
          <w:p w14:paraId="5EBE5CF4" w14:textId="5BE70624" w:rsidR="00797711"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Stanovništvo koje ostvaruje korist od čišćenja onečišćenog tla</w:t>
            </w:r>
          </w:p>
          <w:p w14:paraId="551E2EA1" w14:textId="77777777" w:rsidR="00797711"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 xml:space="preserve">Tijela državne vlasti, ministarstva, središnji državni uredi i državne upravne organizacije, </w:t>
            </w:r>
          </w:p>
          <w:p w14:paraId="630A6DA8" w14:textId="77777777" w:rsidR="00797711"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Jedinice lokalne i područne (regionalne) samouprave,</w:t>
            </w:r>
          </w:p>
          <w:p w14:paraId="70A3D843" w14:textId="728140FD" w:rsidR="00FB6EA2" w:rsidRPr="002240D2" w:rsidRDefault="00FB6EA2" w:rsidP="00A969B8">
            <w:pPr>
              <w:pStyle w:val="Text1"/>
              <w:numPr>
                <w:ilvl w:val="0"/>
                <w:numId w:val="98"/>
              </w:numPr>
              <w:spacing w:before="0" w:after="0" w:line="240" w:lineRule="auto"/>
              <w:jc w:val="both"/>
              <w:rPr>
                <w:i/>
                <w:sz w:val="22"/>
                <w:szCs w:val="22"/>
                <w:lang w:val="hr-HR"/>
              </w:rPr>
            </w:pPr>
            <w:r w:rsidRPr="002240D2">
              <w:rPr>
                <w:i/>
                <w:sz w:val="22"/>
                <w:szCs w:val="22"/>
                <w:lang w:val="hr-HR"/>
              </w:rPr>
              <w:t>Javne ustanove i ustanove koje obavljaju društvene djelatnosti, vjerske zajednice koje obavljaju društvene djelatnosti, udruge koje imaju javne ovlasti</w:t>
            </w:r>
          </w:p>
          <w:p w14:paraId="58AC69BD" w14:textId="63A71B80" w:rsidR="00CB3DEB" w:rsidRPr="002240D2" w:rsidRDefault="00FB6EA2" w:rsidP="00A969B8">
            <w:pPr>
              <w:pStyle w:val="Text1"/>
              <w:numPr>
                <w:ilvl w:val="0"/>
                <w:numId w:val="98"/>
              </w:numPr>
              <w:spacing w:before="0" w:after="0" w:line="240" w:lineRule="auto"/>
              <w:jc w:val="both"/>
              <w:rPr>
                <w:i/>
                <w:sz w:val="22"/>
                <w:szCs w:val="22"/>
                <w:lang w:val="hr-HR"/>
              </w:rPr>
            </w:pPr>
            <w:r w:rsidRPr="002240D2">
              <w:rPr>
                <w:i/>
                <w:sz w:val="22"/>
                <w:szCs w:val="22"/>
                <w:lang w:val="hr-HR"/>
              </w:rPr>
              <w:t>Predstavnici iz privatnog sektora, kao što su ovlašteni predstavnici suvlasnika zgrada, upravitelji zgrada i sl.</w:t>
            </w:r>
          </w:p>
          <w:p w14:paraId="6475E916" w14:textId="46FEAD41" w:rsidR="008D2FE9" w:rsidRPr="002240D2" w:rsidRDefault="008D2FE9" w:rsidP="00A969B8">
            <w:pPr>
              <w:pStyle w:val="ListParagraph"/>
              <w:numPr>
                <w:ilvl w:val="0"/>
                <w:numId w:val="98"/>
              </w:numPr>
              <w:rPr>
                <w:i/>
                <w:sz w:val="22"/>
                <w:szCs w:val="22"/>
                <w:lang w:val="hr-HR"/>
              </w:rPr>
            </w:pPr>
            <w:r w:rsidRPr="002240D2">
              <w:rPr>
                <w:i/>
                <w:sz w:val="22"/>
                <w:szCs w:val="22"/>
                <w:lang w:val="hr-HR"/>
              </w:rPr>
              <w:t xml:space="preserve">Mala, srednja i velika poduzeća u privatnom ili javnom vlasništvu </w:t>
            </w:r>
          </w:p>
          <w:p w14:paraId="438E778C" w14:textId="46FC733B" w:rsidR="00412CD8" w:rsidRPr="002240D2" w:rsidRDefault="00797711" w:rsidP="00A969B8">
            <w:pPr>
              <w:pStyle w:val="Text1"/>
              <w:numPr>
                <w:ilvl w:val="0"/>
                <w:numId w:val="98"/>
              </w:numPr>
              <w:spacing w:before="0" w:after="0" w:line="240" w:lineRule="auto"/>
              <w:jc w:val="both"/>
              <w:rPr>
                <w:i/>
                <w:sz w:val="22"/>
                <w:szCs w:val="22"/>
                <w:lang w:val="hr-HR"/>
              </w:rPr>
            </w:pPr>
            <w:r w:rsidRPr="002240D2">
              <w:rPr>
                <w:i/>
                <w:sz w:val="22"/>
                <w:szCs w:val="22"/>
                <w:lang w:val="hr-HR"/>
              </w:rPr>
              <w:t>Organizacije civilnog društva</w:t>
            </w:r>
          </w:p>
        </w:tc>
      </w:tr>
    </w:tbl>
    <w:p w14:paraId="48A8D47A" w14:textId="77777777" w:rsidR="00AE6FBD" w:rsidRPr="002240D2" w:rsidRDefault="00AE6FBD" w:rsidP="006A75E3">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6D6223" w14:paraId="1133F61C" w14:textId="77777777" w:rsidTr="004865A3">
        <w:tc>
          <w:tcPr>
            <w:tcW w:w="14787" w:type="dxa"/>
          </w:tcPr>
          <w:p w14:paraId="305CE15A" w14:textId="0F1F8728" w:rsidR="00C630EF" w:rsidRPr="002240D2" w:rsidRDefault="00C630EF" w:rsidP="00C630EF">
            <w:pPr>
              <w:spacing w:before="0" w:after="0" w:line="240" w:lineRule="auto"/>
              <w:jc w:val="both"/>
              <w:rPr>
                <w:b/>
                <w:i/>
                <w:sz w:val="22"/>
                <w:szCs w:val="22"/>
                <w:lang w:val="hr-HR"/>
              </w:rPr>
            </w:pPr>
            <w:r w:rsidRPr="002240D2">
              <w:rPr>
                <w:b/>
                <w:i/>
                <w:sz w:val="22"/>
                <w:szCs w:val="22"/>
                <w:lang w:val="hr-HR"/>
              </w:rPr>
              <w:t>Jednake mogućnosti i nediskriminacija</w:t>
            </w:r>
          </w:p>
          <w:p w14:paraId="17695AB3" w14:textId="77777777" w:rsidR="006B23F2" w:rsidRPr="002240D2" w:rsidRDefault="006B23F2" w:rsidP="00C630EF">
            <w:pPr>
              <w:spacing w:before="0" w:after="0" w:line="240" w:lineRule="auto"/>
              <w:jc w:val="both"/>
              <w:rPr>
                <w:b/>
                <w:i/>
                <w:sz w:val="22"/>
                <w:szCs w:val="22"/>
                <w:lang w:val="hr-HR"/>
              </w:rPr>
            </w:pPr>
          </w:p>
          <w:p w14:paraId="28C2B5B2" w14:textId="54B4AE77" w:rsidR="006B23F2" w:rsidRDefault="006B23F2" w:rsidP="00E40190">
            <w:pPr>
              <w:pStyle w:val="Text1"/>
              <w:numPr>
                <w:ilvl w:val="0"/>
                <w:numId w:val="195"/>
              </w:numPr>
              <w:spacing w:before="60" w:after="60" w:line="240" w:lineRule="auto"/>
              <w:jc w:val="both"/>
              <w:rPr>
                <w:i/>
                <w:sz w:val="22"/>
                <w:szCs w:val="22"/>
                <w:lang w:val="hr-HR"/>
              </w:rPr>
            </w:pPr>
            <w:r w:rsidRPr="006E1779">
              <w:rPr>
                <w:i/>
                <w:sz w:val="22"/>
                <w:szCs w:val="22"/>
                <w:lang w:val="hr-HR"/>
              </w:rPr>
              <w:t>Općenito</w:t>
            </w:r>
            <w:r w:rsidRPr="006E1779">
              <w:rPr>
                <w:b/>
                <w:i/>
                <w:sz w:val="22"/>
                <w:szCs w:val="22"/>
                <w:lang w:val="hr-HR"/>
              </w:rPr>
              <w:t xml:space="preserve"> </w:t>
            </w:r>
            <w:r w:rsidRPr="006E1779">
              <w:rPr>
                <w:i/>
                <w:sz w:val="22"/>
                <w:szCs w:val="22"/>
                <w:lang w:val="hr-HR"/>
              </w:rPr>
              <w:t xml:space="preserve">se smatra projekti ulaganja u jačanje </w:t>
            </w:r>
            <w:r>
              <w:rPr>
                <w:i/>
                <w:sz w:val="22"/>
                <w:szCs w:val="22"/>
                <w:lang w:val="hr-HR"/>
              </w:rPr>
              <w:t xml:space="preserve">zaštite i očuvanja prirode i </w:t>
            </w:r>
            <w:proofErr w:type="spellStart"/>
            <w:r>
              <w:rPr>
                <w:i/>
                <w:sz w:val="22"/>
                <w:szCs w:val="22"/>
                <w:lang w:val="hr-HR"/>
              </w:rPr>
              <w:t>bioraznolikosti</w:t>
            </w:r>
            <w:proofErr w:type="spellEnd"/>
            <w:r>
              <w:rPr>
                <w:i/>
                <w:sz w:val="22"/>
                <w:szCs w:val="22"/>
                <w:lang w:val="hr-HR"/>
              </w:rPr>
              <w:t xml:space="preserve"> </w:t>
            </w:r>
            <w:r w:rsidRPr="006E1779">
              <w:rPr>
                <w:i/>
                <w:sz w:val="22"/>
                <w:szCs w:val="22"/>
                <w:lang w:val="hr-HR"/>
              </w:rPr>
              <w:t xml:space="preserve">neće imati izravnih ili neizravnih negativnih ili pozitivnih učinaka na pitanje ravnopravnosti spolova i jednakih mogućnosti. Rezultati operacija biti će na raspolaganju svim korisnicima bez diskriminacije </w:t>
            </w:r>
            <w:r w:rsidR="000D6F67">
              <w:rPr>
                <w:i/>
                <w:sz w:val="22"/>
                <w:szCs w:val="22"/>
                <w:lang w:val="hr-HR"/>
              </w:rPr>
              <w:t xml:space="preserve">i </w:t>
            </w:r>
            <w:r w:rsidRPr="006E1779">
              <w:rPr>
                <w:i/>
                <w:sz w:val="22"/>
                <w:szCs w:val="22"/>
                <w:lang w:val="hr-HR"/>
              </w:rPr>
              <w:t>biti će u skladu sa zahtjevima nacionalnog zakonodavstva tj.</w:t>
            </w:r>
            <w:r w:rsidRPr="006E1779">
              <w:rPr>
                <w:b/>
                <w:i/>
                <w:sz w:val="22"/>
                <w:szCs w:val="22"/>
                <w:lang w:val="hr-HR"/>
              </w:rPr>
              <w:t xml:space="preserve"> </w:t>
            </w:r>
            <w:r w:rsidRPr="006E1779">
              <w:rPr>
                <w:i/>
                <w:sz w:val="22"/>
                <w:szCs w:val="22"/>
                <w:lang w:val="hr-HR"/>
              </w:rPr>
              <w:t xml:space="preserve">Zakona o </w:t>
            </w:r>
            <w:r w:rsidRPr="006E1779">
              <w:rPr>
                <w:i/>
                <w:sz w:val="22"/>
                <w:szCs w:val="22"/>
                <w:lang w:val="hr-HR"/>
              </w:rPr>
              <w:lastRenderedPageBreak/>
              <w:t>ravnopravnosti spolova (NN 82/08, 69/17) kao i sa Zakonom o suzbijanju diskriminacije (NN 85/08, 112/12).</w:t>
            </w:r>
          </w:p>
          <w:p w14:paraId="7559CDAA" w14:textId="590A1E11" w:rsidR="00412CD8" w:rsidRPr="00F25EF3" w:rsidRDefault="00093DD3" w:rsidP="00F25EF3">
            <w:pPr>
              <w:pStyle w:val="Text1"/>
              <w:numPr>
                <w:ilvl w:val="0"/>
                <w:numId w:val="158"/>
              </w:numPr>
              <w:spacing w:before="60" w:after="60" w:line="240" w:lineRule="auto"/>
              <w:jc w:val="both"/>
              <w:rPr>
                <w:b/>
                <w:i/>
                <w:sz w:val="22"/>
                <w:szCs w:val="22"/>
                <w:lang w:val="hr-HR"/>
              </w:rPr>
            </w:pPr>
            <w:r w:rsidRPr="00093DD3">
              <w:rPr>
                <w:i/>
                <w:sz w:val="22"/>
                <w:szCs w:val="22"/>
                <w:lang w:val="hr-HR"/>
              </w:rPr>
              <w:t xml:space="preserve">Tijekom otvorenih poziva na dostavu projektnih prijedloga poštivat će se sva pravila ravnopravnosti spolova i jednake mogućnosti za sve. </w:t>
            </w:r>
            <w:r w:rsidR="00C630EF" w:rsidRPr="002240D2">
              <w:rPr>
                <w:i/>
                <w:sz w:val="22"/>
                <w:szCs w:val="22"/>
                <w:lang w:val="hr-HR"/>
              </w:rPr>
              <w:t>Financiranjem mjera uređenja postojeće i izgradnje nove zelene infrastrukture potiču se horizontalne mjere iz područja pristupačnosti javnih prostora osobama s invaliditetom i smanjene pokretljivosti.</w:t>
            </w:r>
            <w:r w:rsidR="00405EDE">
              <w:rPr>
                <w:i/>
                <w:sz w:val="22"/>
                <w:szCs w:val="22"/>
                <w:lang w:val="hr-HR"/>
              </w:rPr>
              <w:t xml:space="preserve"> </w:t>
            </w:r>
            <w:r w:rsidR="008C41EB" w:rsidRPr="00405EDE">
              <w:rPr>
                <w:bCs/>
                <w:i/>
                <w:sz w:val="22"/>
                <w:szCs w:val="22"/>
                <w:lang w:val="hr-HR"/>
              </w:rPr>
              <w:t xml:space="preserve"> </w:t>
            </w:r>
            <w:r w:rsidR="00405EDE" w:rsidRPr="00405EDE">
              <w:rPr>
                <w:bCs/>
                <w:i/>
                <w:sz w:val="22"/>
                <w:szCs w:val="22"/>
                <w:lang w:val="hr-HR"/>
              </w:rPr>
              <w:t>Projekti razvoja zelene infrastrukture doprinose smanjenju segregacije na način da će zelena infrastruktura biti dostupna svim građanima pod jednakim uvjetima. Zelena infrastruktura povezuje različite društvene skupine i potiče njihovu interakciju te je protumjera otuđenju suvremenog urbaniteta. Indirektan prostorni učinak na specifična područja nije moguće utvrditi u fazi programiranja aktivnosti, već će se moći identificirati kroz zasebne projekte koji će se prijaviti na poziv.</w:t>
            </w:r>
          </w:p>
        </w:tc>
      </w:tr>
    </w:tbl>
    <w:p w14:paraId="5E9512CF" w14:textId="77777777" w:rsidR="00FD4BA8" w:rsidRPr="002240D2" w:rsidRDefault="00FD4BA8" w:rsidP="00412CD8">
      <w:pPr>
        <w:pStyle w:val="Text1"/>
        <w:rPr>
          <w:lang w:val="hr-HR"/>
        </w:rPr>
      </w:pPr>
    </w:p>
    <w:p w14:paraId="7B4DFAF9" w14:textId="77777777" w:rsidR="00BF5C8F" w:rsidRPr="002240D2" w:rsidRDefault="00BF5C8F" w:rsidP="006A75E3">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15EE493D" w14:textId="77777777" w:rsidTr="004865A3">
        <w:tc>
          <w:tcPr>
            <w:tcW w:w="8779" w:type="dxa"/>
          </w:tcPr>
          <w:p w14:paraId="52867E4B" w14:textId="17785965" w:rsidR="005501CE" w:rsidRDefault="005501CE" w:rsidP="00CF3BF7">
            <w:pPr>
              <w:pStyle w:val="Text1"/>
              <w:spacing w:before="60" w:after="60" w:line="240" w:lineRule="auto"/>
              <w:ind w:left="0"/>
              <w:jc w:val="both"/>
              <w:rPr>
                <w:i/>
                <w:sz w:val="22"/>
                <w:szCs w:val="22"/>
                <w:lang w:val="hr-HR"/>
              </w:rPr>
            </w:pPr>
            <w:r w:rsidRPr="005501CE">
              <w:rPr>
                <w:i/>
                <w:sz w:val="22"/>
                <w:szCs w:val="22"/>
                <w:lang w:val="hr-HR"/>
              </w:rPr>
              <w:t>Investicije u ovom specifičnom cilju koje su navedene u djelu 2.1.1.1.1. Intervencije fondova provode se u pravilu na cijelom području Republike Hrvatske, a dio navedenih ulaganja unaprijed ima specifičniji teritorijalni fokus, kako je niže navedeno.</w:t>
            </w:r>
          </w:p>
          <w:p w14:paraId="038EBCD1" w14:textId="78A7A589" w:rsidR="00412CD8" w:rsidRPr="002240D2" w:rsidRDefault="00F156A1" w:rsidP="00CF3BF7">
            <w:pPr>
              <w:pStyle w:val="Text1"/>
              <w:spacing w:before="60" w:after="60" w:line="240" w:lineRule="auto"/>
              <w:ind w:left="0"/>
              <w:jc w:val="both"/>
              <w:rPr>
                <w:lang w:val="hr-HR"/>
              </w:rPr>
            </w:pPr>
            <w:r w:rsidRPr="006F42EC">
              <w:rPr>
                <w:i/>
                <w:sz w:val="22"/>
                <w:szCs w:val="22"/>
                <w:lang w:val="hr-HR"/>
              </w:rPr>
              <w:t xml:space="preserve">Dio projekata koji se odnose na jačanje zaštite i očuvanja prirode i </w:t>
            </w:r>
            <w:proofErr w:type="spellStart"/>
            <w:r w:rsidRPr="006F42EC">
              <w:rPr>
                <w:i/>
                <w:sz w:val="22"/>
                <w:szCs w:val="22"/>
                <w:lang w:val="hr-HR"/>
              </w:rPr>
              <w:t>bioraznolikosti</w:t>
            </w:r>
            <w:proofErr w:type="spellEnd"/>
            <w:r w:rsidRPr="006F42EC">
              <w:rPr>
                <w:i/>
                <w:sz w:val="22"/>
                <w:szCs w:val="22"/>
                <w:lang w:val="hr-HR"/>
              </w:rPr>
              <w:t>, uključujući i restauraciju će se provoditi u ruralnim područjima koja su ujedno zaštićena i Natura 2000 područja.</w:t>
            </w:r>
            <w:r w:rsidR="5ED81475" w:rsidRPr="343E7825">
              <w:rPr>
                <w:i/>
                <w:iCs/>
                <w:sz w:val="22"/>
                <w:szCs w:val="22"/>
                <w:lang w:val="hr-HR"/>
              </w:rPr>
              <w:t xml:space="preserve"> </w:t>
            </w:r>
            <w:r w:rsidR="00CD3984">
              <w:rPr>
                <w:i/>
                <w:sz w:val="22"/>
                <w:szCs w:val="22"/>
                <w:lang w:val="hr-HR"/>
              </w:rPr>
              <w:t>Dodatno, dio sredstava</w:t>
            </w:r>
            <w:r w:rsidR="00211222">
              <w:rPr>
                <w:i/>
                <w:sz w:val="22"/>
                <w:szCs w:val="22"/>
                <w:lang w:val="hr-HR"/>
              </w:rPr>
              <w:t xml:space="preserve"> u kontekstu razvoja zelene </w:t>
            </w:r>
            <w:r w:rsidR="00CF3BF7">
              <w:rPr>
                <w:i/>
                <w:sz w:val="22"/>
                <w:szCs w:val="22"/>
                <w:lang w:val="hr-HR"/>
              </w:rPr>
              <w:t>infrastrukture u urbanim područjima usmjeriti će se prema potpomognutim</w:t>
            </w:r>
            <w:r w:rsidR="00872008">
              <w:rPr>
                <w:i/>
                <w:sz w:val="22"/>
                <w:szCs w:val="22"/>
                <w:lang w:val="hr-HR"/>
              </w:rPr>
              <w:t xml:space="preserve"> </w:t>
            </w:r>
            <w:r w:rsidR="00E05116">
              <w:rPr>
                <w:i/>
                <w:sz w:val="22"/>
                <w:szCs w:val="22"/>
                <w:lang w:val="hr-HR"/>
              </w:rPr>
              <w:t xml:space="preserve">i brdsko-planinskim </w:t>
            </w:r>
            <w:r w:rsidR="00CF3BF7">
              <w:rPr>
                <w:i/>
                <w:sz w:val="22"/>
                <w:szCs w:val="22"/>
                <w:lang w:val="hr-HR"/>
              </w:rPr>
              <w:t>područjima.</w:t>
            </w:r>
          </w:p>
        </w:tc>
      </w:tr>
    </w:tbl>
    <w:p w14:paraId="717C5C2F" w14:textId="67C456E7" w:rsidR="00412CD8" w:rsidRPr="002240D2" w:rsidRDefault="00BF5C8F" w:rsidP="006A75E3">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6D6223" w14:paraId="77D42482" w14:textId="77777777" w:rsidTr="004865A3">
        <w:tc>
          <w:tcPr>
            <w:tcW w:w="8779" w:type="dxa"/>
          </w:tcPr>
          <w:p w14:paraId="2A84AE7F" w14:textId="7F31BB21" w:rsidR="002512CB" w:rsidRPr="00784971" w:rsidRDefault="002512CB" w:rsidP="002512CB">
            <w:pPr>
              <w:spacing w:line="22" w:lineRule="atLeast"/>
              <w:jc w:val="both"/>
              <w:rPr>
                <w:i/>
                <w:sz w:val="22"/>
                <w:szCs w:val="22"/>
                <w:lang w:val="hr-HR"/>
              </w:rPr>
            </w:pPr>
            <w:r w:rsidRPr="00784971">
              <w:rPr>
                <w:i/>
                <w:sz w:val="22"/>
                <w:szCs w:val="22"/>
                <w:lang w:val="hr-HR"/>
              </w:rPr>
              <w:t xml:space="preserve">Operacije u sklopu ovog posebnog cilja provode se u potpunosti u Republici Hrvatskoj te se ne predviđa izravno uključivanje prijavitelja/korisnika iz drugih država članica EU kao ni zemalja koje nisu članice EU. </w:t>
            </w:r>
          </w:p>
          <w:p w14:paraId="4AE96BAA" w14:textId="3F26F55C" w:rsidR="00412CD8" w:rsidRPr="002240D2" w:rsidRDefault="002512CB" w:rsidP="001820A2">
            <w:pPr>
              <w:pStyle w:val="Text1"/>
              <w:spacing w:before="60" w:after="60" w:line="240" w:lineRule="auto"/>
              <w:ind w:left="0"/>
              <w:jc w:val="both"/>
              <w:rPr>
                <w:lang w:val="hr-HR"/>
              </w:rPr>
            </w:pPr>
            <w:r w:rsidRPr="00784971">
              <w:rPr>
                <w:i/>
                <w:sz w:val="22"/>
                <w:szCs w:val="22"/>
                <w:lang w:val="hr-HR"/>
              </w:rPr>
              <w:t xml:space="preserve">Provedbom Programa razvoja zelene infrastrukture u urbanim područjima za razdoblje 2021.- 2030. godine u svrhu osim prilagodbe klimatskim promjenama doprinijeti će se akcijama i ciljevima PA 6 EUSDR i Stupa III EUSAIR koji se odnose na razvoj zelene infrastrukture u urbanim područjima, unaprjeđenje kvalitete i očuvanje tla i vode, očuvanje kopnenih i vodenih staništa, poboljšanu kvalitetu zraka i smanjenje ugljičnog dioksida u atmosferi, zaštitu </w:t>
            </w:r>
            <w:proofErr w:type="spellStart"/>
            <w:r w:rsidRPr="00784971">
              <w:rPr>
                <w:i/>
                <w:sz w:val="22"/>
                <w:szCs w:val="22"/>
                <w:lang w:val="hr-HR"/>
              </w:rPr>
              <w:t>bioraznolikosti</w:t>
            </w:r>
            <w:proofErr w:type="spellEnd"/>
            <w:r w:rsidRPr="00784971">
              <w:rPr>
                <w:i/>
                <w:sz w:val="22"/>
                <w:szCs w:val="22"/>
                <w:lang w:val="hr-HR"/>
              </w:rPr>
              <w:t>, smanjenje ekološkog otiska i dr.</w:t>
            </w:r>
          </w:p>
        </w:tc>
      </w:tr>
    </w:tbl>
    <w:p w14:paraId="20898192" w14:textId="730CCD2D" w:rsidR="00412CD8" w:rsidRPr="002240D2" w:rsidRDefault="00567501" w:rsidP="006A75E3">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6D6223" w14:paraId="68EF9A35" w14:textId="77777777" w:rsidTr="004865A3">
        <w:tc>
          <w:tcPr>
            <w:tcW w:w="14787" w:type="dxa"/>
          </w:tcPr>
          <w:p w14:paraId="563C78B5" w14:textId="3E6D6CDB" w:rsidR="00412CD8" w:rsidRPr="002240D2" w:rsidRDefault="00CA1437" w:rsidP="00CF543B">
            <w:pPr>
              <w:pStyle w:val="Text1"/>
              <w:spacing w:before="60" w:after="60" w:line="276" w:lineRule="auto"/>
              <w:ind w:left="0"/>
              <w:jc w:val="both"/>
              <w:rPr>
                <w:i/>
                <w:lang w:val="hr-HR"/>
              </w:rPr>
            </w:pPr>
            <w:r w:rsidRPr="00AA042B">
              <w:rPr>
                <w:i/>
                <w:sz w:val="22"/>
                <w:szCs w:val="22"/>
                <w:lang w:val="hr-HR"/>
              </w:rPr>
              <w:t xml:space="preserve">U okviru ovog specifičnog cilja nije planirana upotreba financijskih instrumenata već se podrška planira pružati u obliku bespovratnih sredstava. Obzirom da je riječ o aktivnostima usmjerenima ka </w:t>
            </w:r>
            <w:r w:rsidRPr="00737A17">
              <w:rPr>
                <w:i/>
                <w:sz w:val="22"/>
                <w:szCs w:val="22"/>
                <w:lang w:val="hr-HR"/>
              </w:rPr>
              <w:t>izrad</w:t>
            </w:r>
            <w:r>
              <w:rPr>
                <w:i/>
                <w:sz w:val="22"/>
                <w:szCs w:val="22"/>
                <w:lang w:val="hr-HR"/>
              </w:rPr>
              <w:t>i</w:t>
            </w:r>
            <w:r w:rsidRPr="00737A17">
              <w:rPr>
                <w:i/>
                <w:sz w:val="22"/>
                <w:szCs w:val="22"/>
                <w:lang w:val="hr-HR"/>
              </w:rPr>
              <w:t xml:space="preserve"> kart</w:t>
            </w:r>
            <w:r>
              <w:rPr>
                <w:i/>
                <w:sz w:val="22"/>
                <w:szCs w:val="22"/>
                <w:lang w:val="hr-HR"/>
              </w:rPr>
              <w:t>i</w:t>
            </w:r>
            <w:r w:rsidRPr="00737A17">
              <w:rPr>
                <w:i/>
                <w:sz w:val="22"/>
                <w:szCs w:val="22"/>
                <w:lang w:val="hr-HR"/>
              </w:rPr>
              <w:t xml:space="preserve"> staništa, ekosustava i njihovih usluga i računovodstva za usluge ekosustava</w:t>
            </w:r>
            <w:r>
              <w:rPr>
                <w:i/>
                <w:sz w:val="22"/>
                <w:szCs w:val="22"/>
                <w:lang w:val="hr-HR"/>
              </w:rPr>
              <w:t xml:space="preserve">, kao takve </w:t>
            </w:r>
            <w:r w:rsidRPr="00AA042B">
              <w:rPr>
                <w:i/>
                <w:sz w:val="22"/>
                <w:szCs w:val="22"/>
                <w:lang w:val="hr-HR"/>
              </w:rPr>
              <w:t xml:space="preserve">nisu usmjerene ka generiranju prihoda te neće dovesti do uštede troškova budućima prijaviteljima koji su tijela s javnim ovlastima te nadležnošću za provedbu javnih politika u ovom području, planirana je upotreba isključivo bespovratnih sredstava.             </w:t>
            </w:r>
          </w:p>
        </w:tc>
      </w:tr>
    </w:tbl>
    <w:p w14:paraId="4AFBD705" w14:textId="77777777" w:rsidR="00412CD8" w:rsidRPr="002240D2" w:rsidRDefault="00412CD8" w:rsidP="00412CD8">
      <w:pPr>
        <w:rPr>
          <w:lang w:val="hr-HR"/>
        </w:rPr>
      </w:pPr>
    </w:p>
    <w:p w14:paraId="3690F9E4" w14:textId="77777777" w:rsidR="003A25BC" w:rsidRPr="002240D2" w:rsidRDefault="003A25BC" w:rsidP="006A75E3">
      <w:pPr>
        <w:pStyle w:val="Heading1"/>
        <w:numPr>
          <w:ilvl w:val="0"/>
          <w:numId w:val="0"/>
        </w:numPr>
        <w:ind w:left="850"/>
        <w:rPr>
          <w:lang w:val="hr-HR"/>
        </w:rPr>
      </w:pPr>
      <w:r w:rsidRPr="002240D2">
        <w:rPr>
          <w:lang w:val="hr-HR"/>
        </w:rPr>
        <w:lastRenderedPageBreak/>
        <w:t>2.1.1.1.2.</w:t>
      </w:r>
      <w:r w:rsidRPr="002240D2">
        <w:rPr>
          <w:lang w:val="hr-HR"/>
        </w:rPr>
        <w:tab/>
        <w:t>Pokazatelji</w:t>
      </w:r>
    </w:p>
    <w:p w14:paraId="72CF6775" w14:textId="77777777" w:rsidR="003A25BC" w:rsidRPr="002240D2" w:rsidRDefault="003A25BC" w:rsidP="006A75E3">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19C0E639" w14:textId="77777777" w:rsidR="003A25BC" w:rsidRPr="002240D2" w:rsidRDefault="003A25BC" w:rsidP="006A75E3">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44"/>
        <w:gridCol w:w="742"/>
        <w:gridCol w:w="1283"/>
        <w:gridCol w:w="800"/>
        <w:gridCol w:w="1269"/>
        <w:gridCol w:w="1416"/>
        <w:gridCol w:w="1124"/>
        <w:gridCol w:w="1229"/>
      </w:tblGrid>
      <w:tr w:rsidR="00412CD8" w:rsidRPr="004833B6" w14:paraId="18A353D0" w14:textId="77777777" w:rsidTr="00C144B6">
        <w:trPr>
          <w:trHeight w:val="227"/>
        </w:trPr>
        <w:tc>
          <w:tcPr>
            <w:tcW w:w="521" w:type="pct"/>
            <w:vAlign w:val="center"/>
          </w:tcPr>
          <w:p w14:paraId="05516CF8" w14:textId="6A703C45" w:rsidR="00412CD8" w:rsidRPr="002240D2" w:rsidRDefault="00F75C53" w:rsidP="00412CD8">
            <w:pPr>
              <w:spacing w:before="60" w:after="60" w:line="240" w:lineRule="auto"/>
              <w:jc w:val="center"/>
              <w:rPr>
                <w:lang w:val="hr-HR"/>
              </w:rPr>
            </w:pPr>
            <w:r w:rsidRPr="002240D2">
              <w:rPr>
                <w:lang w:val="hr-HR"/>
              </w:rPr>
              <w:t>Prioritet</w:t>
            </w:r>
          </w:p>
        </w:tc>
        <w:tc>
          <w:tcPr>
            <w:tcW w:w="569" w:type="pct"/>
            <w:vAlign w:val="center"/>
          </w:tcPr>
          <w:p w14:paraId="1FCE11DB"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369" w:type="pct"/>
            <w:vAlign w:val="center"/>
          </w:tcPr>
          <w:p w14:paraId="3F8FB508" w14:textId="4EB8B49E" w:rsidR="00412CD8" w:rsidRPr="002240D2" w:rsidRDefault="00F60408" w:rsidP="00412CD8">
            <w:pPr>
              <w:spacing w:before="60" w:after="60" w:line="240" w:lineRule="auto"/>
              <w:jc w:val="center"/>
              <w:rPr>
                <w:lang w:val="hr-HR"/>
              </w:rPr>
            </w:pPr>
            <w:r w:rsidRPr="002240D2">
              <w:rPr>
                <w:lang w:val="hr-HR"/>
              </w:rPr>
              <w:t>Fond</w:t>
            </w:r>
          </w:p>
        </w:tc>
        <w:tc>
          <w:tcPr>
            <w:tcW w:w="638" w:type="pct"/>
            <w:vAlign w:val="center"/>
          </w:tcPr>
          <w:p w14:paraId="0720CFC6" w14:textId="4477462F" w:rsidR="00412CD8" w:rsidRPr="002240D2" w:rsidRDefault="006C542C" w:rsidP="00412CD8">
            <w:pPr>
              <w:spacing w:before="60" w:after="60" w:line="240" w:lineRule="auto"/>
              <w:jc w:val="center"/>
              <w:rPr>
                <w:lang w:val="hr-HR"/>
              </w:rPr>
            </w:pPr>
            <w:r w:rsidRPr="002240D2">
              <w:rPr>
                <w:lang w:val="hr-HR"/>
              </w:rPr>
              <w:t>Kategorije regija</w:t>
            </w:r>
          </w:p>
        </w:tc>
        <w:tc>
          <w:tcPr>
            <w:tcW w:w="398" w:type="pct"/>
            <w:vAlign w:val="center"/>
          </w:tcPr>
          <w:p w14:paraId="10CF8692" w14:textId="77777777" w:rsidR="00412CD8" w:rsidRPr="002240D2" w:rsidRDefault="00412CD8" w:rsidP="00412CD8">
            <w:pPr>
              <w:spacing w:before="60" w:after="60" w:line="240" w:lineRule="auto"/>
              <w:jc w:val="center"/>
              <w:rPr>
                <w:lang w:val="hr-HR"/>
              </w:rPr>
            </w:pPr>
            <w:r w:rsidRPr="002240D2">
              <w:rPr>
                <w:lang w:val="hr-HR"/>
              </w:rPr>
              <w:t>ID [5]</w:t>
            </w:r>
          </w:p>
        </w:tc>
        <w:tc>
          <w:tcPr>
            <w:tcW w:w="631" w:type="pct"/>
            <w:shd w:val="clear" w:color="auto" w:fill="auto"/>
            <w:vAlign w:val="center"/>
          </w:tcPr>
          <w:p w14:paraId="046A45E4" w14:textId="33859C2C" w:rsidR="00412CD8" w:rsidRPr="002240D2" w:rsidRDefault="00F75C53" w:rsidP="00412CD8">
            <w:pPr>
              <w:spacing w:before="60" w:after="60" w:line="240" w:lineRule="auto"/>
              <w:jc w:val="center"/>
              <w:rPr>
                <w:lang w:val="hr-HR"/>
              </w:rPr>
            </w:pPr>
            <w:r w:rsidRPr="002240D2">
              <w:rPr>
                <w:lang w:val="hr-HR"/>
              </w:rPr>
              <w:t>Pokazatelj [255]</w:t>
            </w:r>
          </w:p>
        </w:tc>
        <w:tc>
          <w:tcPr>
            <w:tcW w:w="704" w:type="pct"/>
            <w:vAlign w:val="center"/>
          </w:tcPr>
          <w:p w14:paraId="7C07EDCD" w14:textId="1DF22C3E" w:rsidR="00412CD8" w:rsidRPr="002240D2" w:rsidRDefault="008E5E93" w:rsidP="00412CD8">
            <w:pPr>
              <w:spacing w:before="60" w:after="60" w:line="240" w:lineRule="auto"/>
              <w:jc w:val="center"/>
              <w:rPr>
                <w:lang w:val="hr-HR"/>
              </w:rPr>
            </w:pPr>
            <w:r w:rsidRPr="002240D2">
              <w:rPr>
                <w:lang w:val="hr-HR"/>
              </w:rPr>
              <w:t>Mjerna jedinica</w:t>
            </w:r>
          </w:p>
        </w:tc>
        <w:tc>
          <w:tcPr>
            <w:tcW w:w="559" w:type="pct"/>
            <w:shd w:val="clear" w:color="auto" w:fill="auto"/>
            <w:vAlign w:val="center"/>
          </w:tcPr>
          <w:p w14:paraId="573AD798" w14:textId="6B9D58E4" w:rsidR="00412CD8" w:rsidRPr="002240D2" w:rsidRDefault="003F7BFC" w:rsidP="00412CD8">
            <w:pPr>
              <w:spacing w:before="60" w:after="60" w:line="240" w:lineRule="auto"/>
              <w:jc w:val="center"/>
              <w:rPr>
                <w:lang w:val="hr-HR"/>
              </w:rPr>
            </w:pPr>
            <w:r w:rsidRPr="002240D2">
              <w:rPr>
                <w:lang w:val="hr-HR"/>
              </w:rPr>
              <w:t>Ključna etapa (2024.)</w:t>
            </w:r>
          </w:p>
        </w:tc>
        <w:tc>
          <w:tcPr>
            <w:tcW w:w="611" w:type="pct"/>
            <w:shd w:val="clear" w:color="auto" w:fill="auto"/>
            <w:vAlign w:val="center"/>
          </w:tcPr>
          <w:p w14:paraId="076DC175" w14:textId="629F0136" w:rsidR="00412CD8" w:rsidRPr="002240D2" w:rsidRDefault="006C542C" w:rsidP="00412CD8">
            <w:pPr>
              <w:spacing w:before="60" w:after="60" w:line="240" w:lineRule="auto"/>
              <w:jc w:val="center"/>
              <w:rPr>
                <w:lang w:val="hr-HR"/>
              </w:rPr>
            </w:pPr>
            <w:r w:rsidRPr="002240D2">
              <w:rPr>
                <w:lang w:val="hr-HR"/>
              </w:rPr>
              <w:t>Ciljana vrijednost (2029)</w:t>
            </w:r>
          </w:p>
        </w:tc>
      </w:tr>
      <w:tr w:rsidR="00412CD8" w:rsidRPr="004833B6" w14:paraId="364A0D5E" w14:textId="77777777" w:rsidTr="00C144B6">
        <w:trPr>
          <w:trHeight w:val="227"/>
        </w:trPr>
        <w:tc>
          <w:tcPr>
            <w:tcW w:w="521" w:type="pct"/>
          </w:tcPr>
          <w:p w14:paraId="4CD30FC7" w14:textId="7F16FE6F" w:rsidR="00412CD8" w:rsidRPr="002240D2" w:rsidRDefault="00A7791E" w:rsidP="00412CD8">
            <w:pPr>
              <w:spacing w:before="60" w:after="60" w:line="240" w:lineRule="auto"/>
              <w:rPr>
                <w:lang w:val="hr-HR"/>
              </w:rPr>
            </w:pPr>
            <w:r w:rsidRPr="002240D2">
              <w:rPr>
                <w:sz w:val="18"/>
                <w:szCs w:val="18"/>
                <w:lang w:val="hr-HR"/>
              </w:rPr>
              <w:t>3.</w:t>
            </w:r>
          </w:p>
        </w:tc>
        <w:tc>
          <w:tcPr>
            <w:tcW w:w="569" w:type="pct"/>
          </w:tcPr>
          <w:p w14:paraId="58112E7E" w14:textId="449010FA" w:rsidR="00412CD8" w:rsidRPr="002240D2" w:rsidRDefault="00A7791E" w:rsidP="00412CD8">
            <w:pPr>
              <w:spacing w:before="60" w:after="60" w:line="240" w:lineRule="auto"/>
              <w:rPr>
                <w:lang w:val="hr-HR"/>
              </w:rPr>
            </w:pPr>
            <w:r w:rsidRPr="002240D2">
              <w:rPr>
                <w:sz w:val="18"/>
                <w:szCs w:val="18"/>
                <w:lang w:val="hr-HR"/>
              </w:rPr>
              <w:t>2</w:t>
            </w:r>
            <w:r w:rsidR="00845AD0">
              <w:rPr>
                <w:sz w:val="18"/>
                <w:szCs w:val="18"/>
                <w:lang w:val="hr-HR"/>
              </w:rPr>
              <w:t>(</w:t>
            </w:r>
            <w:r w:rsidRPr="002240D2">
              <w:rPr>
                <w:sz w:val="18"/>
                <w:szCs w:val="18"/>
                <w:lang w:val="hr-HR"/>
              </w:rPr>
              <w:t>vii</w:t>
            </w:r>
            <w:r w:rsidR="00845AD0">
              <w:rPr>
                <w:sz w:val="18"/>
                <w:szCs w:val="18"/>
                <w:lang w:val="hr-HR"/>
              </w:rPr>
              <w:t>)</w:t>
            </w:r>
          </w:p>
        </w:tc>
        <w:tc>
          <w:tcPr>
            <w:tcW w:w="369" w:type="pct"/>
          </w:tcPr>
          <w:p w14:paraId="26317283" w14:textId="1DEF071A" w:rsidR="00412CD8" w:rsidRPr="002240D2" w:rsidRDefault="00A7791E" w:rsidP="00412CD8">
            <w:pPr>
              <w:spacing w:before="60" w:after="60" w:line="240" w:lineRule="auto"/>
              <w:rPr>
                <w:lang w:val="hr-HR"/>
              </w:rPr>
            </w:pPr>
            <w:r w:rsidRPr="002240D2">
              <w:rPr>
                <w:sz w:val="18"/>
                <w:szCs w:val="18"/>
                <w:lang w:val="hr-HR"/>
              </w:rPr>
              <w:t>EFRR</w:t>
            </w:r>
          </w:p>
        </w:tc>
        <w:tc>
          <w:tcPr>
            <w:tcW w:w="638" w:type="pct"/>
          </w:tcPr>
          <w:p w14:paraId="5202E428" w14:textId="75F03706" w:rsidR="00412CD8" w:rsidRPr="002240D2" w:rsidRDefault="00A7791E" w:rsidP="00412CD8">
            <w:pPr>
              <w:spacing w:before="60" w:after="60" w:line="240" w:lineRule="auto"/>
              <w:rPr>
                <w:lang w:val="hr-HR"/>
              </w:rPr>
            </w:pPr>
            <w:r w:rsidRPr="002240D2">
              <w:rPr>
                <w:sz w:val="18"/>
                <w:szCs w:val="18"/>
                <w:lang w:val="hr-HR"/>
              </w:rPr>
              <w:t>Manje razvijene</w:t>
            </w:r>
          </w:p>
        </w:tc>
        <w:tc>
          <w:tcPr>
            <w:tcW w:w="398" w:type="pct"/>
          </w:tcPr>
          <w:p w14:paraId="53F7A0D5" w14:textId="74367B9F" w:rsidR="00412CD8" w:rsidRPr="002240D2" w:rsidRDefault="00A7791E" w:rsidP="00412CD8">
            <w:pPr>
              <w:spacing w:before="60" w:after="60" w:line="240" w:lineRule="auto"/>
              <w:rPr>
                <w:lang w:val="hr-HR"/>
              </w:rPr>
            </w:pPr>
            <w:r w:rsidRPr="002240D2">
              <w:rPr>
                <w:sz w:val="18"/>
                <w:szCs w:val="18"/>
                <w:lang w:val="hr-HR"/>
              </w:rPr>
              <w:t>RCO</w:t>
            </w:r>
            <w:r w:rsidR="0046313D" w:rsidRPr="002240D2">
              <w:rPr>
                <w:sz w:val="18"/>
                <w:szCs w:val="18"/>
                <w:lang w:val="hr-HR"/>
              </w:rPr>
              <w:t>36</w:t>
            </w:r>
          </w:p>
        </w:tc>
        <w:tc>
          <w:tcPr>
            <w:tcW w:w="631" w:type="pct"/>
            <w:shd w:val="clear" w:color="auto" w:fill="auto"/>
          </w:tcPr>
          <w:p w14:paraId="5DE1DE19" w14:textId="2E684795" w:rsidR="00412CD8" w:rsidRPr="002240D2" w:rsidRDefault="00B3256E" w:rsidP="00412CD8">
            <w:pPr>
              <w:spacing w:before="60" w:after="60" w:line="240" w:lineRule="auto"/>
              <w:rPr>
                <w:lang w:val="hr-HR"/>
              </w:rPr>
            </w:pPr>
            <w:r w:rsidRPr="002240D2">
              <w:rPr>
                <w:sz w:val="18"/>
                <w:szCs w:val="18"/>
                <w:lang w:val="hr-HR"/>
              </w:rPr>
              <w:t>Zelena infrastruktura za koju je primljena potpora za druge svrhe osim prilagodbe klimatskim promjenama</w:t>
            </w:r>
          </w:p>
        </w:tc>
        <w:tc>
          <w:tcPr>
            <w:tcW w:w="704" w:type="pct"/>
          </w:tcPr>
          <w:p w14:paraId="3D12534D" w14:textId="693110C8" w:rsidR="00412CD8" w:rsidRPr="002240D2" w:rsidRDefault="00E63340" w:rsidP="00412CD8">
            <w:pPr>
              <w:spacing w:before="60" w:after="60" w:line="240" w:lineRule="auto"/>
              <w:rPr>
                <w:lang w:val="hr-HR"/>
              </w:rPr>
            </w:pPr>
            <w:r w:rsidRPr="002240D2">
              <w:rPr>
                <w:sz w:val="18"/>
                <w:szCs w:val="18"/>
                <w:lang w:val="hr-HR"/>
              </w:rPr>
              <w:t>hektri</w:t>
            </w:r>
          </w:p>
        </w:tc>
        <w:tc>
          <w:tcPr>
            <w:tcW w:w="559" w:type="pct"/>
            <w:shd w:val="clear" w:color="auto" w:fill="auto"/>
          </w:tcPr>
          <w:p w14:paraId="0312923C" w14:textId="5120FCAA" w:rsidR="00412CD8" w:rsidRPr="002240D2" w:rsidRDefault="009513B6" w:rsidP="00412CD8">
            <w:pPr>
              <w:spacing w:before="60" w:after="60" w:line="240" w:lineRule="auto"/>
              <w:rPr>
                <w:sz w:val="18"/>
                <w:szCs w:val="18"/>
                <w:lang w:val="hr-HR"/>
              </w:rPr>
            </w:pPr>
            <w:r w:rsidRPr="002240D2">
              <w:rPr>
                <w:sz w:val="18"/>
                <w:szCs w:val="18"/>
                <w:lang w:val="hr-HR"/>
              </w:rPr>
              <w:t>0</w:t>
            </w:r>
          </w:p>
        </w:tc>
        <w:tc>
          <w:tcPr>
            <w:tcW w:w="611" w:type="pct"/>
            <w:shd w:val="clear" w:color="auto" w:fill="auto"/>
          </w:tcPr>
          <w:p w14:paraId="7A80B26E" w14:textId="18F69804" w:rsidR="00412CD8" w:rsidRPr="002240D2" w:rsidRDefault="00B2258A" w:rsidP="00412CD8">
            <w:pPr>
              <w:spacing w:before="60" w:after="60" w:line="240" w:lineRule="auto"/>
              <w:rPr>
                <w:sz w:val="18"/>
                <w:szCs w:val="18"/>
                <w:lang w:val="hr-HR"/>
              </w:rPr>
            </w:pPr>
            <w:r>
              <w:rPr>
                <w:sz w:val="18"/>
                <w:szCs w:val="18"/>
                <w:lang w:val="hr-HR"/>
              </w:rPr>
              <w:t>4</w:t>
            </w:r>
            <w:r w:rsidR="009513B6" w:rsidRPr="002240D2">
              <w:rPr>
                <w:sz w:val="18"/>
                <w:szCs w:val="18"/>
                <w:lang w:val="hr-HR"/>
              </w:rPr>
              <w:t>0</w:t>
            </w:r>
          </w:p>
        </w:tc>
      </w:tr>
      <w:tr w:rsidR="004E17D4" w:rsidRPr="00765D76" w14:paraId="73A11E3D" w14:textId="77777777" w:rsidTr="00C144B6">
        <w:trPr>
          <w:trHeight w:val="227"/>
        </w:trPr>
        <w:tc>
          <w:tcPr>
            <w:tcW w:w="521" w:type="pct"/>
          </w:tcPr>
          <w:p w14:paraId="137E45A3" w14:textId="54EDD5A2" w:rsidR="004E17D4" w:rsidRPr="002240D2" w:rsidRDefault="004E17D4" w:rsidP="004E17D4">
            <w:pPr>
              <w:spacing w:before="60" w:after="60" w:line="240" w:lineRule="auto"/>
              <w:rPr>
                <w:sz w:val="18"/>
                <w:szCs w:val="18"/>
                <w:lang w:val="hr-HR"/>
              </w:rPr>
            </w:pPr>
            <w:r w:rsidRPr="002240D2">
              <w:rPr>
                <w:sz w:val="18"/>
                <w:szCs w:val="18"/>
                <w:lang w:val="hr-HR"/>
              </w:rPr>
              <w:t>3.</w:t>
            </w:r>
          </w:p>
        </w:tc>
        <w:tc>
          <w:tcPr>
            <w:tcW w:w="569" w:type="pct"/>
          </w:tcPr>
          <w:p w14:paraId="6E423848" w14:textId="2760B0A7" w:rsidR="004E17D4" w:rsidRPr="002240D2" w:rsidRDefault="00845AD0" w:rsidP="004E17D4">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w:t>
            </w:r>
            <w:r>
              <w:rPr>
                <w:sz w:val="18"/>
                <w:szCs w:val="18"/>
                <w:lang w:val="hr-HR"/>
              </w:rPr>
              <w:t>)</w:t>
            </w:r>
          </w:p>
        </w:tc>
        <w:tc>
          <w:tcPr>
            <w:tcW w:w="369" w:type="pct"/>
          </w:tcPr>
          <w:p w14:paraId="7D761997" w14:textId="292AC2F1" w:rsidR="004E17D4" w:rsidRPr="002240D2" w:rsidRDefault="004E17D4" w:rsidP="004E17D4">
            <w:pPr>
              <w:spacing w:before="60" w:after="60" w:line="240" w:lineRule="auto"/>
              <w:rPr>
                <w:sz w:val="18"/>
                <w:szCs w:val="18"/>
                <w:lang w:val="hr-HR"/>
              </w:rPr>
            </w:pPr>
            <w:r w:rsidRPr="002240D2">
              <w:rPr>
                <w:sz w:val="18"/>
                <w:szCs w:val="18"/>
                <w:lang w:val="hr-HR"/>
              </w:rPr>
              <w:t>EFRR</w:t>
            </w:r>
          </w:p>
        </w:tc>
        <w:tc>
          <w:tcPr>
            <w:tcW w:w="638" w:type="pct"/>
          </w:tcPr>
          <w:p w14:paraId="36C0A460" w14:textId="688561A7" w:rsidR="004E17D4" w:rsidRPr="002240D2" w:rsidRDefault="004E17D4" w:rsidP="004E17D4">
            <w:pPr>
              <w:spacing w:before="60" w:after="60" w:line="240" w:lineRule="auto"/>
              <w:rPr>
                <w:sz w:val="18"/>
                <w:szCs w:val="18"/>
                <w:lang w:val="hr-HR"/>
              </w:rPr>
            </w:pPr>
            <w:r w:rsidRPr="002240D2">
              <w:rPr>
                <w:sz w:val="18"/>
                <w:szCs w:val="18"/>
                <w:lang w:val="hr-HR"/>
              </w:rPr>
              <w:t>Manje razvijene</w:t>
            </w:r>
          </w:p>
        </w:tc>
        <w:tc>
          <w:tcPr>
            <w:tcW w:w="398" w:type="pct"/>
          </w:tcPr>
          <w:p w14:paraId="176ECDB8" w14:textId="4023562B" w:rsidR="004E17D4" w:rsidRPr="002240D2" w:rsidRDefault="004E17D4" w:rsidP="004E17D4">
            <w:pPr>
              <w:spacing w:before="60" w:after="60" w:line="240" w:lineRule="auto"/>
              <w:rPr>
                <w:sz w:val="18"/>
                <w:szCs w:val="18"/>
                <w:lang w:val="hr-HR"/>
              </w:rPr>
            </w:pPr>
            <w:r w:rsidRPr="002240D2">
              <w:rPr>
                <w:sz w:val="18"/>
                <w:szCs w:val="18"/>
                <w:lang w:val="hr-HR"/>
              </w:rPr>
              <w:t>RCO37</w:t>
            </w:r>
          </w:p>
        </w:tc>
        <w:tc>
          <w:tcPr>
            <w:tcW w:w="631" w:type="pct"/>
            <w:shd w:val="clear" w:color="auto" w:fill="auto"/>
          </w:tcPr>
          <w:p w14:paraId="10D6D354" w14:textId="3F7FA719" w:rsidR="004E17D4" w:rsidRPr="002240D2" w:rsidRDefault="004E17D4" w:rsidP="004E17D4">
            <w:pPr>
              <w:spacing w:before="60" w:after="60" w:line="240" w:lineRule="auto"/>
              <w:rPr>
                <w:sz w:val="18"/>
                <w:szCs w:val="18"/>
                <w:lang w:val="hr-HR"/>
              </w:rPr>
            </w:pPr>
            <w:r w:rsidRPr="002240D2">
              <w:rPr>
                <w:sz w:val="18"/>
                <w:szCs w:val="18"/>
                <w:lang w:val="hr-HR"/>
              </w:rPr>
              <w:t>Površina područja mreže Natura 2000 obuhvaćena mjerama zaštite i obnove</w:t>
            </w:r>
          </w:p>
        </w:tc>
        <w:tc>
          <w:tcPr>
            <w:tcW w:w="704" w:type="pct"/>
          </w:tcPr>
          <w:p w14:paraId="1C75FBEF" w14:textId="40852BA1" w:rsidR="004E17D4" w:rsidRPr="002240D2" w:rsidRDefault="004E17D4" w:rsidP="004E17D4">
            <w:pPr>
              <w:spacing w:before="60" w:after="60" w:line="240" w:lineRule="auto"/>
              <w:rPr>
                <w:sz w:val="18"/>
                <w:szCs w:val="18"/>
                <w:lang w:val="hr-HR"/>
              </w:rPr>
            </w:pPr>
            <w:r w:rsidRPr="002240D2">
              <w:rPr>
                <w:sz w:val="18"/>
                <w:szCs w:val="18"/>
                <w:lang w:val="hr-HR"/>
              </w:rPr>
              <w:t>hektri</w:t>
            </w:r>
          </w:p>
        </w:tc>
        <w:tc>
          <w:tcPr>
            <w:tcW w:w="559" w:type="pct"/>
            <w:shd w:val="clear" w:color="auto" w:fill="auto"/>
          </w:tcPr>
          <w:p w14:paraId="754EBF10" w14:textId="47329BC8" w:rsidR="004E17D4" w:rsidRPr="002240D2" w:rsidRDefault="004C6776" w:rsidP="004E17D4">
            <w:pPr>
              <w:spacing w:before="60" w:after="60" w:line="240" w:lineRule="auto"/>
              <w:rPr>
                <w:sz w:val="18"/>
                <w:szCs w:val="18"/>
                <w:lang w:val="hr-HR"/>
              </w:rPr>
            </w:pPr>
            <w:r>
              <w:rPr>
                <w:sz w:val="18"/>
                <w:szCs w:val="18"/>
                <w:lang w:val="hr-HR"/>
              </w:rPr>
              <w:t xml:space="preserve"> 0</w:t>
            </w:r>
          </w:p>
        </w:tc>
        <w:tc>
          <w:tcPr>
            <w:tcW w:w="611" w:type="pct"/>
            <w:shd w:val="clear" w:color="auto" w:fill="auto"/>
          </w:tcPr>
          <w:p w14:paraId="140374C8" w14:textId="6BE31902" w:rsidR="00AB1F9D" w:rsidRDefault="001E4B81" w:rsidP="004E17D4">
            <w:pPr>
              <w:spacing w:before="60" w:after="60" w:line="240" w:lineRule="auto"/>
              <w:rPr>
                <w:sz w:val="18"/>
                <w:szCs w:val="18"/>
                <w:lang w:val="hr-HR"/>
              </w:rPr>
            </w:pPr>
            <w:r>
              <w:rPr>
                <w:sz w:val="18"/>
                <w:szCs w:val="18"/>
                <w:lang w:val="hr-HR"/>
              </w:rPr>
              <w:t>3</w:t>
            </w:r>
            <w:r w:rsidR="00AB1F9D">
              <w:rPr>
                <w:sz w:val="18"/>
                <w:szCs w:val="18"/>
                <w:lang w:val="hr-HR"/>
              </w:rPr>
              <w:t>0.000</w:t>
            </w:r>
          </w:p>
          <w:p w14:paraId="6904AE57" w14:textId="371AFFE2" w:rsidR="004E17D4" w:rsidRPr="002240D2" w:rsidRDefault="004E17D4" w:rsidP="004E17D4">
            <w:pPr>
              <w:spacing w:before="60" w:after="60" w:line="240" w:lineRule="auto"/>
              <w:rPr>
                <w:sz w:val="18"/>
                <w:szCs w:val="18"/>
                <w:lang w:val="hr-HR"/>
              </w:rPr>
            </w:pPr>
          </w:p>
        </w:tc>
      </w:tr>
      <w:tr w:rsidR="00C144B6" w:rsidRPr="004833B6" w14:paraId="61337F0F" w14:textId="77777777" w:rsidTr="00C144B6">
        <w:trPr>
          <w:trHeight w:val="227"/>
        </w:trPr>
        <w:tc>
          <w:tcPr>
            <w:tcW w:w="521" w:type="pct"/>
          </w:tcPr>
          <w:p w14:paraId="59082199" w14:textId="7697AD06" w:rsidR="00C144B6" w:rsidRPr="002240D2" w:rsidRDefault="00C144B6" w:rsidP="00C144B6">
            <w:pPr>
              <w:spacing w:before="60" w:after="60" w:line="240" w:lineRule="auto"/>
              <w:rPr>
                <w:sz w:val="18"/>
                <w:szCs w:val="18"/>
                <w:lang w:val="hr-HR"/>
              </w:rPr>
            </w:pPr>
            <w:r w:rsidRPr="002240D2">
              <w:rPr>
                <w:sz w:val="18"/>
                <w:szCs w:val="18"/>
                <w:lang w:val="hr-HR"/>
              </w:rPr>
              <w:t>3.</w:t>
            </w:r>
          </w:p>
        </w:tc>
        <w:tc>
          <w:tcPr>
            <w:tcW w:w="569" w:type="pct"/>
          </w:tcPr>
          <w:p w14:paraId="27FDD535" w14:textId="33D77E95" w:rsidR="00C144B6" w:rsidRPr="002240D2" w:rsidRDefault="00845AD0" w:rsidP="00C144B6">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w:t>
            </w:r>
            <w:r>
              <w:rPr>
                <w:sz w:val="18"/>
                <w:szCs w:val="18"/>
                <w:lang w:val="hr-HR"/>
              </w:rPr>
              <w:t>)</w:t>
            </w:r>
          </w:p>
        </w:tc>
        <w:tc>
          <w:tcPr>
            <w:tcW w:w="369" w:type="pct"/>
          </w:tcPr>
          <w:p w14:paraId="4FE917F0" w14:textId="2ADC7BC3" w:rsidR="00C144B6" w:rsidRPr="002240D2" w:rsidRDefault="00C144B6" w:rsidP="00C144B6">
            <w:pPr>
              <w:spacing w:before="60" w:after="60" w:line="240" w:lineRule="auto"/>
              <w:rPr>
                <w:sz w:val="18"/>
                <w:szCs w:val="18"/>
                <w:lang w:val="hr-HR"/>
              </w:rPr>
            </w:pPr>
            <w:r w:rsidRPr="002240D2">
              <w:rPr>
                <w:sz w:val="18"/>
                <w:szCs w:val="18"/>
                <w:lang w:val="hr-HR"/>
              </w:rPr>
              <w:t>EFRR</w:t>
            </w:r>
          </w:p>
        </w:tc>
        <w:tc>
          <w:tcPr>
            <w:tcW w:w="638" w:type="pct"/>
          </w:tcPr>
          <w:p w14:paraId="3C48292E" w14:textId="6784A13C" w:rsidR="00C144B6" w:rsidRPr="002240D2" w:rsidRDefault="00C144B6" w:rsidP="00C144B6">
            <w:pPr>
              <w:spacing w:before="60" w:after="60" w:line="240" w:lineRule="auto"/>
              <w:rPr>
                <w:sz w:val="18"/>
                <w:szCs w:val="18"/>
                <w:lang w:val="hr-HR"/>
              </w:rPr>
            </w:pPr>
            <w:r w:rsidRPr="002240D2">
              <w:rPr>
                <w:sz w:val="18"/>
                <w:szCs w:val="18"/>
                <w:lang w:val="hr-HR"/>
              </w:rPr>
              <w:t>Manje razvijene</w:t>
            </w:r>
          </w:p>
        </w:tc>
        <w:tc>
          <w:tcPr>
            <w:tcW w:w="398" w:type="pct"/>
          </w:tcPr>
          <w:p w14:paraId="37609F21" w14:textId="71C3F1BE" w:rsidR="00C144B6" w:rsidRPr="002240D2" w:rsidRDefault="00E5398E" w:rsidP="00C144B6">
            <w:pPr>
              <w:spacing w:before="60" w:after="60" w:line="240" w:lineRule="auto"/>
              <w:rPr>
                <w:sz w:val="18"/>
                <w:szCs w:val="18"/>
                <w:lang w:val="hr-HR"/>
              </w:rPr>
            </w:pPr>
            <w:r>
              <w:rPr>
                <w:sz w:val="18"/>
                <w:szCs w:val="18"/>
                <w:lang w:val="hr-HR"/>
              </w:rPr>
              <w:t>RCO39</w:t>
            </w:r>
          </w:p>
        </w:tc>
        <w:tc>
          <w:tcPr>
            <w:tcW w:w="631" w:type="pct"/>
            <w:shd w:val="clear" w:color="auto" w:fill="auto"/>
          </w:tcPr>
          <w:p w14:paraId="10C59187" w14:textId="53D24142" w:rsidR="00C144B6" w:rsidRPr="002240D2" w:rsidRDefault="00E5398E" w:rsidP="00C144B6">
            <w:pPr>
              <w:spacing w:before="60" w:after="60" w:line="240" w:lineRule="auto"/>
              <w:rPr>
                <w:sz w:val="18"/>
                <w:szCs w:val="18"/>
                <w:lang w:val="hr-HR"/>
              </w:rPr>
            </w:pPr>
            <w:r w:rsidRPr="00E5398E">
              <w:rPr>
                <w:sz w:val="18"/>
                <w:szCs w:val="18"/>
                <w:lang w:val="hr-HR"/>
              </w:rPr>
              <w:t>Područje obuhvaćeno postavljenim sustavima za praćenje onečišćenja zraka</w:t>
            </w:r>
          </w:p>
        </w:tc>
        <w:tc>
          <w:tcPr>
            <w:tcW w:w="704" w:type="pct"/>
          </w:tcPr>
          <w:p w14:paraId="066CA809" w14:textId="6DBF96DD" w:rsidR="00C144B6" w:rsidRPr="002240D2" w:rsidRDefault="0028396F" w:rsidP="00C144B6">
            <w:pPr>
              <w:spacing w:before="60" w:after="60" w:line="240" w:lineRule="auto"/>
              <w:rPr>
                <w:sz w:val="18"/>
                <w:szCs w:val="18"/>
                <w:lang w:val="hr-HR"/>
              </w:rPr>
            </w:pPr>
            <w:r>
              <w:rPr>
                <w:sz w:val="18"/>
                <w:szCs w:val="18"/>
                <w:lang w:val="hr-HR"/>
              </w:rPr>
              <w:t>z</w:t>
            </w:r>
            <w:r w:rsidR="00EB3322">
              <w:rPr>
                <w:sz w:val="18"/>
                <w:szCs w:val="18"/>
                <w:lang w:val="hr-HR"/>
              </w:rPr>
              <w:t>one kvalitete zraka</w:t>
            </w:r>
          </w:p>
        </w:tc>
        <w:tc>
          <w:tcPr>
            <w:tcW w:w="559" w:type="pct"/>
            <w:shd w:val="clear" w:color="auto" w:fill="auto"/>
          </w:tcPr>
          <w:p w14:paraId="11771965" w14:textId="03ACBE89" w:rsidR="00C144B6" w:rsidRPr="00EB3322" w:rsidRDefault="00EB3322" w:rsidP="00C144B6">
            <w:pPr>
              <w:spacing w:before="60" w:after="60" w:line="240" w:lineRule="auto"/>
              <w:rPr>
                <w:sz w:val="18"/>
                <w:szCs w:val="18"/>
                <w:lang w:val="hr-HR"/>
              </w:rPr>
            </w:pPr>
            <w:r w:rsidRPr="00EB3322">
              <w:rPr>
                <w:sz w:val="18"/>
                <w:szCs w:val="18"/>
                <w:lang w:val="hr-HR"/>
              </w:rPr>
              <w:t>0</w:t>
            </w:r>
          </w:p>
        </w:tc>
        <w:tc>
          <w:tcPr>
            <w:tcW w:w="611" w:type="pct"/>
            <w:shd w:val="clear" w:color="auto" w:fill="auto"/>
          </w:tcPr>
          <w:p w14:paraId="4E34A812" w14:textId="3C953AB9" w:rsidR="00EF42F3" w:rsidRDefault="00EF42F3" w:rsidP="00C144B6">
            <w:pPr>
              <w:spacing w:before="60" w:after="60" w:line="240" w:lineRule="auto"/>
              <w:rPr>
                <w:sz w:val="18"/>
                <w:szCs w:val="18"/>
                <w:lang w:val="hr-HR"/>
              </w:rPr>
            </w:pPr>
            <w:r>
              <w:rPr>
                <w:sz w:val="18"/>
                <w:szCs w:val="18"/>
                <w:lang w:val="hr-HR"/>
              </w:rPr>
              <w:t>4</w:t>
            </w:r>
          </w:p>
          <w:p w14:paraId="2115ED0B" w14:textId="79473A51" w:rsidR="00C144B6" w:rsidRPr="00EB3322" w:rsidRDefault="00C144B6" w:rsidP="00C144B6">
            <w:pPr>
              <w:spacing w:before="60" w:after="60" w:line="240" w:lineRule="auto"/>
              <w:rPr>
                <w:sz w:val="18"/>
                <w:szCs w:val="18"/>
                <w:lang w:val="hr-HR"/>
              </w:rPr>
            </w:pPr>
          </w:p>
        </w:tc>
      </w:tr>
    </w:tbl>
    <w:p w14:paraId="5E34B438" w14:textId="77777777" w:rsidR="00412CD8" w:rsidRPr="002240D2" w:rsidRDefault="00412CD8" w:rsidP="00412CD8">
      <w:pPr>
        <w:pStyle w:val="Text1"/>
        <w:rPr>
          <w:lang w:val="hr-HR"/>
        </w:rPr>
      </w:pPr>
    </w:p>
    <w:p w14:paraId="379F333E" w14:textId="77777777" w:rsidR="0054520A" w:rsidRPr="002240D2" w:rsidRDefault="0054520A" w:rsidP="006A75E3">
      <w:pPr>
        <w:pStyle w:val="Norm1"/>
      </w:pPr>
      <w:r w:rsidRPr="002240D2">
        <w:t xml:space="preserve">Upućivanje: članak 22. stavak 3. točka (d) </w:t>
      </w:r>
      <w:proofErr w:type="spellStart"/>
      <w:r w:rsidRPr="002240D2">
        <w:t>podtočka</w:t>
      </w:r>
      <w:proofErr w:type="spellEnd"/>
      <w:r w:rsidRPr="002240D2">
        <w:t xml:space="preserve"> ii. UZO-a </w:t>
      </w:r>
    </w:p>
    <w:p w14:paraId="717D9734" w14:textId="61B10A61" w:rsidR="0054520A" w:rsidRPr="002240D2" w:rsidRDefault="00A61F95" w:rsidP="006A75E3">
      <w:pPr>
        <w:pStyle w:val="Heading3"/>
        <w:numPr>
          <w:ilvl w:val="0"/>
          <w:numId w:val="0"/>
        </w:numPr>
        <w:ind w:left="850"/>
        <w:rPr>
          <w:lang w:val="hr-HR"/>
        </w:rPr>
      </w:pPr>
      <w:r w:rsidRPr="002240D2">
        <w:rPr>
          <w:lang w:val="hr-HR"/>
        </w:rPr>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858"/>
        <w:gridCol w:w="576"/>
        <w:gridCol w:w="955"/>
        <w:gridCol w:w="611"/>
        <w:gridCol w:w="974"/>
        <w:gridCol w:w="785"/>
        <w:gridCol w:w="926"/>
        <w:gridCol w:w="984"/>
        <w:gridCol w:w="916"/>
        <w:gridCol w:w="705"/>
        <w:gridCol w:w="975"/>
      </w:tblGrid>
      <w:tr w:rsidR="00412CD8" w:rsidRPr="004833B6" w14:paraId="1B705BEC" w14:textId="77777777" w:rsidTr="00412CD8">
        <w:trPr>
          <w:trHeight w:val="227"/>
        </w:trPr>
        <w:tc>
          <w:tcPr>
            <w:tcW w:w="0" w:type="auto"/>
          </w:tcPr>
          <w:p w14:paraId="1565A261" w14:textId="1B880402" w:rsidR="00412CD8" w:rsidRPr="002240D2" w:rsidRDefault="00F75C53" w:rsidP="00412CD8">
            <w:pPr>
              <w:spacing w:before="60" w:after="60" w:line="240" w:lineRule="auto"/>
              <w:rPr>
                <w:lang w:val="hr-HR"/>
              </w:rPr>
            </w:pPr>
            <w:r w:rsidRPr="002240D2">
              <w:rPr>
                <w:lang w:val="hr-HR"/>
              </w:rPr>
              <w:t>Prioritet</w:t>
            </w:r>
            <w:r w:rsidR="00412CD8" w:rsidRPr="002240D2">
              <w:rPr>
                <w:lang w:val="hr-HR"/>
              </w:rPr>
              <w:t xml:space="preserve"> </w:t>
            </w:r>
          </w:p>
        </w:tc>
        <w:tc>
          <w:tcPr>
            <w:tcW w:w="0" w:type="auto"/>
          </w:tcPr>
          <w:p w14:paraId="77131CEE" w14:textId="77777777" w:rsidR="00412CD8" w:rsidRPr="002240D2" w:rsidRDefault="00412CD8" w:rsidP="00412CD8">
            <w:pPr>
              <w:spacing w:before="60" w:after="60" w:line="240" w:lineRule="auto"/>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r w:rsidRPr="002240D2">
              <w:rPr>
                <w:lang w:val="hr-HR"/>
              </w:rPr>
              <w:t xml:space="preserve"> </w:t>
            </w:r>
          </w:p>
        </w:tc>
        <w:tc>
          <w:tcPr>
            <w:tcW w:w="0" w:type="auto"/>
          </w:tcPr>
          <w:p w14:paraId="3349D16B" w14:textId="5DBE18C4" w:rsidR="00412CD8" w:rsidRPr="002240D2" w:rsidRDefault="00F60408" w:rsidP="00412CD8">
            <w:pPr>
              <w:spacing w:before="60" w:after="60" w:line="240" w:lineRule="auto"/>
              <w:rPr>
                <w:lang w:val="hr-HR"/>
              </w:rPr>
            </w:pPr>
            <w:r w:rsidRPr="002240D2">
              <w:rPr>
                <w:lang w:val="hr-HR"/>
              </w:rPr>
              <w:t>Fond</w:t>
            </w:r>
          </w:p>
        </w:tc>
        <w:tc>
          <w:tcPr>
            <w:tcW w:w="0" w:type="auto"/>
          </w:tcPr>
          <w:p w14:paraId="31F3D28F" w14:textId="6DA742EC" w:rsidR="00412CD8" w:rsidRPr="002240D2" w:rsidRDefault="006C542C" w:rsidP="00412CD8">
            <w:pPr>
              <w:spacing w:before="60" w:after="60" w:line="240" w:lineRule="auto"/>
              <w:rPr>
                <w:lang w:val="hr-HR"/>
              </w:rPr>
            </w:pPr>
            <w:r w:rsidRPr="002240D2">
              <w:rPr>
                <w:lang w:val="hr-HR"/>
              </w:rPr>
              <w:t>Kategorije regija</w:t>
            </w:r>
          </w:p>
        </w:tc>
        <w:tc>
          <w:tcPr>
            <w:tcW w:w="0" w:type="auto"/>
          </w:tcPr>
          <w:p w14:paraId="71E185DF" w14:textId="77777777" w:rsidR="00412CD8" w:rsidRPr="002240D2" w:rsidRDefault="00412CD8" w:rsidP="00412CD8">
            <w:pPr>
              <w:spacing w:before="60" w:after="60" w:line="240" w:lineRule="auto"/>
              <w:rPr>
                <w:lang w:val="hr-HR"/>
              </w:rPr>
            </w:pPr>
            <w:r w:rsidRPr="002240D2">
              <w:rPr>
                <w:lang w:val="hr-HR"/>
              </w:rPr>
              <w:t>ID [5]</w:t>
            </w:r>
          </w:p>
        </w:tc>
        <w:tc>
          <w:tcPr>
            <w:tcW w:w="0" w:type="auto"/>
            <w:shd w:val="clear" w:color="auto" w:fill="auto"/>
          </w:tcPr>
          <w:p w14:paraId="73D9B89D" w14:textId="4C0D8C5A" w:rsidR="00412CD8" w:rsidRPr="002240D2" w:rsidRDefault="00F75C53" w:rsidP="00412CD8">
            <w:pPr>
              <w:spacing w:before="60" w:after="60" w:line="240" w:lineRule="auto"/>
              <w:rPr>
                <w:lang w:val="hr-HR"/>
              </w:rPr>
            </w:pPr>
            <w:r w:rsidRPr="002240D2">
              <w:rPr>
                <w:lang w:val="hr-HR"/>
              </w:rPr>
              <w:t>Pokazatelj [255]</w:t>
            </w:r>
          </w:p>
        </w:tc>
        <w:tc>
          <w:tcPr>
            <w:tcW w:w="0" w:type="auto"/>
          </w:tcPr>
          <w:p w14:paraId="028C61F0" w14:textId="7A688FA0" w:rsidR="00412CD8" w:rsidRPr="002240D2" w:rsidRDefault="008E5E93" w:rsidP="00412CD8">
            <w:pPr>
              <w:spacing w:before="60" w:after="60" w:line="240" w:lineRule="auto"/>
              <w:rPr>
                <w:lang w:val="hr-HR"/>
              </w:rPr>
            </w:pPr>
            <w:r w:rsidRPr="002240D2">
              <w:rPr>
                <w:lang w:val="hr-HR"/>
              </w:rPr>
              <w:t>Mjerna jedinica</w:t>
            </w:r>
          </w:p>
        </w:tc>
        <w:tc>
          <w:tcPr>
            <w:tcW w:w="0" w:type="auto"/>
          </w:tcPr>
          <w:p w14:paraId="5E95F440" w14:textId="57F358D5" w:rsidR="00412CD8" w:rsidRPr="002240D2" w:rsidRDefault="008E5E93" w:rsidP="00412CD8">
            <w:pPr>
              <w:spacing w:before="60" w:after="60" w:line="240" w:lineRule="auto"/>
              <w:rPr>
                <w:lang w:val="hr-HR"/>
              </w:rPr>
            </w:pPr>
            <w:r w:rsidRPr="002240D2">
              <w:rPr>
                <w:lang w:val="hr-HR"/>
              </w:rPr>
              <w:t>Polazišna ili referentna godina</w:t>
            </w:r>
          </w:p>
        </w:tc>
        <w:tc>
          <w:tcPr>
            <w:tcW w:w="0" w:type="auto"/>
          </w:tcPr>
          <w:p w14:paraId="39C820B5" w14:textId="48FE0CB4" w:rsidR="00412CD8" w:rsidRPr="002240D2" w:rsidRDefault="00BF4708" w:rsidP="00412CD8">
            <w:pPr>
              <w:spacing w:before="60" w:after="60" w:line="240" w:lineRule="auto"/>
              <w:rPr>
                <w:lang w:val="hr-HR"/>
              </w:rPr>
            </w:pPr>
            <w:r w:rsidRPr="002240D2">
              <w:rPr>
                <w:lang w:val="hr-HR"/>
              </w:rPr>
              <w:t>Referentna godina</w:t>
            </w:r>
          </w:p>
        </w:tc>
        <w:tc>
          <w:tcPr>
            <w:tcW w:w="0" w:type="auto"/>
            <w:shd w:val="clear" w:color="auto" w:fill="auto"/>
          </w:tcPr>
          <w:p w14:paraId="4D9B87FC" w14:textId="217334E4" w:rsidR="00412CD8" w:rsidRPr="002240D2" w:rsidRDefault="006C542C" w:rsidP="00412CD8">
            <w:pPr>
              <w:spacing w:before="60" w:after="60" w:line="240" w:lineRule="auto"/>
              <w:rPr>
                <w:lang w:val="hr-HR"/>
              </w:rPr>
            </w:pPr>
            <w:r w:rsidRPr="002240D2">
              <w:rPr>
                <w:lang w:val="hr-HR"/>
              </w:rPr>
              <w:t>Ciljana vrijednost (2029)</w:t>
            </w:r>
          </w:p>
        </w:tc>
        <w:tc>
          <w:tcPr>
            <w:tcW w:w="0" w:type="auto"/>
            <w:shd w:val="clear" w:color="auto" w:fill="auto"/>
          </w:tcPr>
          <w:p w14:paraId="62BCAC48" w14:textId="77777777" w:rsidR="00412CD8" w:rsidRPr="002240D2" w:rsidRDefault="00412CD8" w:rsidP="00412CD8">
            <w:pPr>
              <w:spacing w:before="60" w:after="60" w:line="240" w:lineRule="auto"/>
              <w:rPr>
                <w:lang w:val="hr-HR"/>
              </w:rPr>
            </w:pPr>
            <w:proofErr w:type="spellStart"/>
            <w:r w:rsidRPr="002240D2">
              <w:rPr>
                <w:lang w:val="hr-HR"/>
              </w:rPr>
              <w:t>Source</w:t>
            </w:r>
            <w:proofErr w:type="spellEnd"/>
            <w:r w:rsidRPr="002240D2">
              <w:rPr>
                <w:lang w:val="hr-HR"/>
              </w:rPr>
              <w:t xml:space="preserve"> </w:t>
            </w:r>
            <w:proofErr w:type="spellStart"/>
            <w:r w:rsidRPr="002240D2">
              <w:rPr>
                <w:lang w:val="hr-HR"/>
              </w:rPr>
              <w:t>of</w:t>
            </w:r>
            <w:proofErr w:type="spellEnd"/>
            <w:r w:rsidRPr="002240D2">
              <w:rPr>
                <w:lang w:val="hr-HR"/>
              </w:rPr>
              <w:t xml:space="preserve"> data [200]</w:t>
            </w:r>
          </w:p>
        </w:tc>
        <w:tc>
          <w:tcPr>
            <w:tcW w:w="0" w:type="auto"/>
          </w:tcPr>
          <w:p w14:paraId="7B2A28E9" w14:textId="77777777" w:rsidR="00412CD8" w:rsidRPr="002240D2" w:rsidRDefault="00412CD8" w:rsidP="00412CD8">
            <w:pPr>
              <w:spacing w:before="60" w:after="60" w:line="240" w:lineRule="auto"/>
              <w:rPr>
                <w:lang w:val="hr-HR"/>
              </w:rPr>
            </w:pPr>
            <w:proofErr w:type="spellStart"/>
            <w:r w:rsidRPr="002240D2">
              <w:rPr>
                <w:lang w:val="hr-HR"/>
              </w:rPr>
              <w:t>Comments</w:t>
            </w:r>
            <w:proofErr w:type="spellEnd"/>
            <w:r w:rsidRPr="002240D2">
              <w:rPr>
                <w:lang w:val="hr-HR"/>
              </w:rPr>
              <w:t xml:space="preserve"> [200]</w:t>
            </w:r>
          </w:p>
        </w:tc>
      </w:tr>
      <w:tr w:rsidR="009929F2" w:rsidRPr="006D6223" w14:paraId="55C0F38F" w14:textId="77777777" w:rsidTr="00412CD8">
        <w:trPr>
          <w:trHeight w:val="227"/>
        </w:trPr>
        <w:tc>
          <w:tcPr>
            <w:tcW w:w="0" w:type="auto"/>
          </w:tcPr>
          <w:p w14:paraId="3970B811" w14:textId="2E99D255" w:rsidR="009929F2" w:rsidRPr="002240D2" w:rsidRDefault="009929F2" w:rsidP="009929F2">
            <w:pPr>
              <w:spacing w:before="60" w:after="60" w:line="240" w:lineRule="auto"/>
              <w:rPr>
                <w:sz w:val="18"/>
                <w:szCs w:val="18"/>
                <w:lang w:val="hr-HR"/>
              </w:rPr>
            </w:pPr>
            <w:r w:rsidRPr="002240D2">
              <w:rPr>
                <w:sz w:val="18"/>
                <w:szCs w:val="18"/>
                <w:lang w:val="hr-HR"/>
              </w:rPr>
              <w:t>3.</w:t>
            </w:r>
          </w:p>
        </w:tc>
        <w:tc>
          <w:tcPr>
            <w:tcW w:w="0" w:type="auto"/>
          </w:tcPr>
          <w:p w14:paraId="34522AFC" w14:textId="7A55CB80" w:rsidR="009929F2" w:rsidRPr="002240D2" w:rsidRDefault="00845AD0" w:rsidP="009929F2">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w:t>
            </w:r>
            <w:r>
              <w:rPr>
                <w:sz w:val="18"/>
                <w:szCs w:val="18"/>
                <w:lang w:val="hr-HR"/>
              </w:rPr>
              <w:t>)</w:t>
            </w:r>
          </w:p>
        </w:tc>
        <w:tc>
          <w:tcPr>
            <w:tcW w:w="0" w:type="auto"/>
          </w:tcPr>
          <w:p w14:paraId="4F47DD70" w14:textId="105D5480" w:rsidR="009929F2" w:rsidRPr="002240D2" w:rsidRDefault="009929F2" w:rsidP="009929F2">
            <w:pPr>
              <w:spacing w:before="60" w:after="60" w:line="240" w:lineRule="auto"/>
              <w:rPr>
                <w:sz w:val="18"/>
                <w:szCs w:val="18"/>
                <w:lang w:val="hr-HR"/>
              </w:rPr>
            </w:pPr>
            <w:r w:rsidRPr="002240D2">
              <w:rPr>
                <w:sz w:val="18"/>
                <w:szCs w:val="18"/>
                <w:lang w:val="hr-HR"/>
              </w:rPr>
              <w:t>EFRR</w:t>
            </w:r>
          </w:p>
        </w:tc>
        <w:tc>
          <w:tcPr>
            <w:tcW w:w="0" w:type="auto"/>
          </w:tcPr>
          <w:p w14:paraId="1306EE01" w14:textId="677F5FE8" w:rsidR="009929F2" w:rsidRPr="002240D2" w:rsidRDefault="009929F2" w:rsidP="009929F2">
            <w:pPr>
              <w:spacing w:before="60" w:after="60" w:line="240" w:lineRule="auto"/>
              <w:rPr>
                <w:sz w:val="18"/>
                <w:szCs w:val="18"/>
                <w:lang w:val="hr-HR"/>
              </w:rPr>
            </w:pPr>
            <w:r w:rsidRPr="002240D2">
              <w:rPr>
                <w:sz w:val="18"/>
                <w:szCs w:val="18"/>
                <w:lang w:val="hr-HR"/>
              </w:rPr>
              <w:t>Manje razvijene</w:t>
            </w:r>
          </w:p>
        </w:tc>
        <w:tc>
          <w:tcPr>
            <w:tcW w:w="0" w:type="auto"/>
          </w:tcPr>
          <w:p w14:paraId="0BE54773" w14:textId="4184C084" w:rsidR="009929F2" w:rsidRPr="002240D2" w:rsidRDefault="009929F2" w:rsidP="009929F2">
            <w:pPr>
              <w:spacing w:before="60" w:after="60" w:line="240" w:lineRule="auto"/>
              <w:rPr>
                <w:sz w:val="18"/>
                <w:szCs w:val="18"/>
                <w:lang w:val="hr-HR"/>
              </w:rPr>
            </w:pPr>
            <w:r w:rsidRPr="002240D2">
              <w:rPr>
                <w:sz w:val="18"/>
                <w:szCs w:val="18"/>
                <w:lang w:val="hr-HR"/>
              </w:rPr>
              <w:t>RCR50</w:t>
            </w:r>
          </w:p>
        </w:tc>
        <w:tc>
          <w:tcPr>
            <w:tcW w:w="0" w:type="auto"/>
            <w:shd w:val="clear" w:color="auto" w:fill="auto"/>
          </w:tcPr>
          <w:p w14:paraId="75F2CB42" w14:textId="40A4FC3F" w:rsidR="009929F2" w:rsidRPr="002240D2" w:rsidRDefault="009929F2" w:rsidP="009929F2">
            <w:pPr>
              <w:spacing w:before="60" w:after="60" w:line="240" w:lineRule="auto"/>
              <w:rPr>
                <w:sz w:val="18"/>
                <w:szCs w:val="18"/>
                <w:lang w:val="hr-HR"/>
              </w:rPr>
            </w:pPr>
            <w:r w:rsidRPr="002240D2">
              <w:rPr>
                <w:sz w:val="18"/>
                <w:szCs w:val="18"/>
                <w:lang w:val="hr-HR"/>
              </w:rPr>
              <w:t>Stanovništvo koje ostvaruje koristi od mjera za kvalitetu zraka*</w:t>
            </w:r>
          </w:p>
        </w:tc>
        <w:tc>
          <w:tcPr>
            <w:tcW w:w="0" w:type="auto"/>
          </w:tcPr>
          <w:p w14:paraId="7E6CA3ED" w14:textId="45040335" w:rsidR="009929F2" w:rsidRPr="002240D2" w:rsidRDefault="007F63C1" w:rsidP="009929F2">
            <w:pPr>
              <w:spacing w:before="60" w:after="60" w:line="240" w:lineRule="auto"/>
              <w:rPr>
                <w:sz w:val="18"/>
                <w:szCs w:val="18"/>
                <w:lang w:val="hr-HR"/>
              </w:rPr>
            </w:pPr>
            <w:r w:rsidRPr="007F63C1">
              <w:rPr>
                <w:sz w:val="18"/>
                <w:szCs w:val="18"/>
                <w:lang w:val="hr-HR"/>
              </w:rPr>
              <w:t>broj stanovnika</w:t>
            </w:r>
          </w:p>
        </w:tc>
        <w:tc>
          <w:tcPr>
            <w:tcW w:w="0" w:type="auto"/>
          </w:tcPr>
          <w:p w14:paraId="28D9AC2B" w14:textId="68DDD1AA" w:rsidR="009929F2" w:rsidRPr="002240D2" w:rsidRDefault="007F63C1" w:rsidP="009929F2">
            <w:pPr>
              <w:spacing w:before="60" w:after="60" w:line="240" w:lineRule="auto"/>
              <w:rPr>
                <w:sz w:val="18"/>
                <w:szCs w:val="18"/>
                <w:lang w:val="hr-HR"/>
              </w:rPr>
            </w:pPr>
            <w:r>
              <w:rPr>
                <w:sz w:val="18"/>
                <w:szCs w:val="18"/>
                <w:lang w:val="hr-HR"/>
              </w:rPr>
              <w:t>0</w:t>
            </w:r>
          </w:p>
        </w:tc>
        <w:tc>
          <w:tcPr>
            <w:tcW w:w="0" w:type="auto"/>
          </w:tcPr>
          <w:p w14:paraId="41AEA4D8" w14:textId="5A8ACC34" w:rsidR="009929F2" w:rsidRPr="002240D2" w:rsidRDefault="007F63C1" w:rsidP="009929F2">
            <w:pPr>
              <w:spacing w:before="60" w:after="60" w:line="240" w:lineRule="auto"/>
              <w:rPr>
                <w:sz w:val="18"/>
                <w:szCs w:val="18"/>
                <w:lang w:val="hr-HR"/>
              </w:rPr>
            </w:pPr>
            <w:r>
              <w:rPr>
                <w:sz w:val="18"/>
                <w:szCs w:val="18"/>
                <w:lang w:val="hr-HR"/>
              </w:rPr>
              <w:t>2021.</w:t>
            </w:r>
          </w:p>
        </w:tc>
        <w:tc>
          <w:tcPr>
            <w:tcW w:w="0" w:type="auto"/>
            <w:shd w:val="clear" w:color="auto" w:fill="auto"/>
          </w:tcPr>
          <w:p w14:paraId="7BE03836" w14:textId="77777777" w:rsidR="009929F2" w:rsidRDefault="00216BD4" w:rsidP="009929F2">
            <w:pPr>
              <w:spacing w:before="60" w:after="60" w:line="240" w:lineRule="auto"/>
              <w:rPr>
                <w:sz w:val="18"/>
                <w:szCs w:val="18"/>
                <w:lang w:val="hr-HR"/>
              </w:rPr>
            </w:pPr>
            <w:r>
              <w:rPr>
                <w:sz w:val="18"/>
                <w:szCs w:val="18"/>
                <w:lang w:val="hr-HR"/>
              </w:rPr>
              <w:t>1.700.000</w:t>
            </w:r>
          </w:p>
          <w:p w14:paraId="63F6C749" w14:textId="7BDB1261" w:rsidR="009929F2" w:rsidRPr="002240D2" w:rsidRDefault="009929F2" w:rsidP="009929F2">
            <w:pPr>
              <w:spacing w:before="60" w:after="60" w:line="240" w:lineRule="auto"/>
              <w:rPr>
                <w:sz w:val="18"/>
                <w:szCs w:val="18"/>
                <w:lang w:val="hr-HR"/>
              </w:rPr>
            </w:pPr>
          </w:p>
        </w:tc>
        <w:tc>
          <w:tcPr>
            <w:tcW w:w="0" w:type="auto"/>
            <w:shd w:val="clear" w:color="auto" w:fill="auto"/>
          </w:tcPr>
          <w:p w14:paraId="0D482D0A" w14:textId="36A3BBE6" w:rsidR="009929F2" w:rsidRPr="002240D2" w:rsidRDefault="00216BD4" w:rsidP="009929F2">
            <w:pPr>
              <w:spacing w:before="60" w:after="60" w:line="240" w:lineRule="auto"/>
              <w:rPr>
                <w:sz w:val="18"/>
                <w:szCs w:val="18"/>
                <w:lang w:val="hr-HR"/>
              </w:rPr>
            </w:pPr>
            <w:r w:rsidRPr="00216BD4">
              <w:rPr>
                <w:sz w:val="18"/>
                <w:szCs w:val="18"/>
                <w:lang w:val="hr-HR"/>
              </w:rPr>
              <w:t xml:space="preserve">Godišnje izvješće o praćenju kvalitete zraka, Izvješće o </w:t>
            </w:r>
            <w:r w:rsidRPr="00216BD4">
              <w:rPr>
                <w:sz w:val="18"/>
                <w:szCs w:val="18"/>
                <w:lang w:val="hr-HR"/>
              </w:rPr>
              <w:lastRenderedPageBreak/>
              <w:t>provedbi projekta</w:t>
            </w:r>
          </w:p>
        </w:tc>
        <w:tc>
          <w:tcPr>
            <w:tcW w:w="0" w:type="auto"/>
          </w:tcPr>
          <w:p w14:paraId="24F4933B" w14:textId="77777777" w:rsidR="009929F2" w:rsidRPr="002240D2" w:rsidRDefault="009929F2" w:rsidP="009929F2">
            <w:pPr>
              <w:spacing w:before="60" w:after="60" w:line="240" w:lineRule="auto"/>
              <w:rPr>
                <w:sz w:val="18"/>
                <w:szCs w:val="18"/>
                <w:lang w:val="hr-HR"/>
              </w:rPr>
            </w:pPr>
          </w:p>
        </w:tc>
      </w:tr>
      <w:tr w:rsidR="00412CD8" w:rsidRPr="004833B6" w14:paraId="227E51D0" w14:textId="77777777" w:rsidTr="00412CD8">
        <w:trPr>
          <w:trHeight w:val="227"/>
        </w:trPr>
        <w:tc>
          <w:tcPr>
            <w:tcW w:w="0" w:type="auto"/>
          </w:tcPr>
          <w:p w14:paraId="40832827" w14:textId="479D525F" w:rsidR="00412CD8" w:rsidRPr="002240D2" w:rsidRDefault="00A7791E" w:rsidP="00412CD8">
            <w:pPr>
              <w:spacing w:before="60" w:after="60" w:line="240" w:lineRule="auto"/>
              <w:rPr>
                <w:lang w:val="hr-HR"/>
              </w:rPr>
            </w:pPr>
            <w:r w:rsidRPr="002240D2">
              <w:rPr>
                <w:sz w:val="18"/>
                <w:szCs w:val="18"/>
                <w:lang w:val="hr-HR"/>
              </w:rPr>
              <w:t>3.</w:t>
            </w:r>
          </w:p>
        </w:tc>
        <w:tc>
          <w:tcPr>
            <w:tcW w:w="0" w:type="auto"/>
          </w:tcPr>
          <w:p w14:paraId="02A83B96" w14:textId="3D51AC24" w:rsidR="00412CD8" w:rsidRPr="002240D2" w:rsidRDefault="00E50797"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vii</w:t>
            </w:r>
            <w:r>
              <w:rPr>
                <w:sz w:val="18"/>
                <w:szCs w:val="18"/>
                <w:lang w:val="hr-HR"/>
              </w:rPr>
              <w:t>)</w:t>
            </w:r>
          </w:p>
        </w:tc>
        <w:tc>
          <w:tcPr>
            <w:tcW w:w="0" w:type="auto"/>
          </w:tcPr>
          <w:p w14:paraId="0B028DB0" w14:textId="061F7B90" w:rsidR="00412CD8" w:rsidRPr="002240D2" w:rsidRDefault="00A7791E" w:rsidP="00412CD8">
            <w:pPr>
              <w:spacing w:before="60" w:after="60" w:line="240" w:lineRule="auto"/>
              <w:rPr>
                <w:lang w:val="hr-HR"/>
              </w:rPr>
            </w:pPr>
            <w:r w:rsidRPr="002240D2">
              <w:rPr>
                <w:sz w:val="18"/>
                <w:szCs w:val="18"/>
                <w:lang w:val="hr-HR"/>
              </w:rPr>
              <w:t>EFRR</w:t>
            </w:r>
          </w:p>
        </w:tc>
        <w:tc>
          <w:tcPr>
            <w:tcW w:w="0" w:type="auto"/>
          </w:tcPr>
          <w:p w14:paraId="7C024226" w14:textId="00D3F4B2" w:rsidR="00412CD8" w:rsidRPr="002240D2" w:rsidRDefault="00A7791E" w:rsidP="00412CD8">
            <w:pPr>
              <w:spacing w:before="60" w:after="60" w:line="240" w:lineRule="auto"/>
              <w:rPr>
                <w:lang w:val="hr-HR"/>
              </w:rPr>
            </w:pPr>
            <w:r w:rsidRPr="002240D2">
              <w:rPr>
                <w:sz w:val="18"/>
                <w:szCs w:val="18"/>
                <w:lang w:val="hr-HR"/>
              </w:rPr>
              <w:t>Manje razvijene</w:t>
            </w:r>
          </w:p>
        </w:tc>
        <w:tc>
          <w:tcPr>
            <w:tcW w:w="0" w:type="auto"/>
          </w:tcPr>
          <w:p w14:paraId="7DB098E3" w14:textId="02161452" w:rsidR="00412CD8" w:rsidRPr="002240D2" w:rsidRDefault="00A7791E" w:rsidP="00412CD8">
            <w:pPr>
              <w:spacing w:before="60" w:after="60" w:line="240" w:lineRule="auto"/>
              <w:rPr>
                <w:lang w:val="hr-HR"/>
              </w:rPr>
            </w:pPr>
            <w:r w:rsidRPr="002240D2">
              <w:rPr>
                <w:sz w:val="18"/>
                <w:szCs w:val="18"/>
                <w:lang w:val="hr-HR"/>
              </w:rPr>
              <w:t>RCR</w:t>
            </w:r>
            <w:r w:rsidR="002C3148" w:rsidRPr="002240D2">
              <w:rPr>
                <w:sz w:val="18"/>
                <w:szCs w:val="18"/>
                <w:lang w:val="hr-HR"/>
              </w:rPr>
              <w:t>95</w:t>
            </w:r>
          </w:p>
        </w:tc>
        <w:tc>
          <w:tcPr>
            <w:tcW w:w="0" w:type="auto"/>
            <w:shd w:val="clear" w:color="auto" w:fill="auto"/>
          </w:tcPr>
          <w:p w14:paraId="7AE63F83" w14:textId="1ECE64A7" w:rsidR="00412CD8" w:rsidRPr="002240D2" w:rsidRDefault="002C3148" w:rsidP="00412CD8">
            <w:pPr>
              <w:spacing w:before="60" w:after="60" w:line="240" w:lineRule="auto"/>
              <w:rPr>
                <w:lang w:val="hr-HR"/>
              </w:rPr>
            </w:pPr>
            <w:r w:rsidRPr="002240D2">
              <w:rPr>
                <w:sz w:val="18"/>
                <w:szCs w:val="18"/>
                <w:lang w:val="hr-HR"/>
              </w:rPr>
              <w:t>Stanovništvo koje ima pristup novoj ili poboljšanoj zelenoj infrastrukturi</w:t>
            </w:r>
            <w:r w:rsidR="007B005E" w:rsidRPr="002240D2">
              <w:rPr>
                <w:sz w:val="18"/>
                <w:szCs w:val="18"/>
                <w:lang w:val="hr-HR"/>
              </w:rPr>
              <w:t>*</w:t>
            </w:r>
          </w:p>
        </w:tc>
        <w:tc>
          <w:tcPr>
            <w:tcW w:w="0" w:type="auto"/>
          </w:tcPr>
          <w:p w14:paraId="6E1F78F3" w14:textId="75DBC4CB" w:rsidR="00412CD8" w:rsidRPr="002240D2" w:rsidRDefault="002C3148" w:rsidP="00412CD8">
            <w:pPr>
              <w:spacing w:before="60" w:after="60" w:line="240" w:lineRule="auto"/>
              <w:rPr>
                <w:lang w:val="hr-HR"/>
              </w:rPr>
            </w:pPr>
            <w:r w:rsidRPr="002240D2">
              <w:rPr>
                <w:sz w:val="18"/>
                <w:szCs w:val="18"/>
                <w:lang w:val="hr-HR"/>
              </w:rPr>
              <w:t>osobe</w:t>
            </w:r>
          </w:p>
        </w:tc>
        <w:tc>
          <w:tcPr>
            <w:tcW w:w="0" w:type="auto"/>
          </w:tcPr>
          <w:p w14:paraId="487005ED" w14:textId="4C958831" w:rsidR="00412CD8" w:rsidRPr="002240D2" w:rsidRDefault="008A1398" w:rsidP="00412CD8">
            <w:pPr>
              <w:spacing w:before="60" w:after="60" w:line="240" w:lineRule="auto"/>
              <w:rPr>
                <w:sz w:val="18"/>
                <w:szCs w:val="18"/>
                <w:lang w:val="hr-HR"/>
              </w:rPr>
            </w:pPr>
            <w:r w:rsidRPr="002240D2">
              <w:rPr>
                <w:sz w:val="18"/>
                <w:szCs w:val="18"/>
                <w:lang w:val="hr-HR"/>
              </w:rPr>
              <w:t>0</w:t>
            </w:r>
          </w:p>
        </w:tc>
        <w:tc>
          <w:tcPr>
            <w:tcW w:w="0" w:type="auto"/>
          </w:tcPr>
          <w:p w14:paraId="0CA0347C" w14:textId="776206D8" w:rsidR="00412CD8" w:rsidRPr="002240D2" w:rsidRDefault="00F11EE7" w:rsidP="00412CD8">
            <w:pPr>
              <w:spacing w:before="60" w:after="60" w:line="240" w:lineRule="auto"/>
              <w:rPr>
                <w:sz w:val="18"/>
                <w:szCs w:val="18"/>
                <w:lang w:val="hr-HR"/>
              </w:rPr>
            </w:pPr>
            <w:r>
              <w:rPr>
                <w:sz w:val="18"/>
                <w:szCs w:val="18"/>
                <w:lang w:val="hr-HR"/>
              </w:rPr>
              <w:t>2021.</w:t>
            </w:r>
          </w:p>
        </w:tc>
        <w:tc>
          <w:tcPr>
            <w:tcW w:w="0" w:type="auto"/>
            <w:shd w:val="clear" w:color="auto" w:fill="auto"/>
          </w:tcPr>
          <w:p w14:paraId="790A3549" w14:textId="42242133" w:rsidR="00412CD8" w:rsidRPr="002240D2" w:rsidRDefault="008A1398" w:rsidP="00412CD8">
            <w:pPr>
              <w:spacing w:before="60" w:after="60" w:line="240" w:lineRule="auto"/>
              <w:rPr>
                <w:sz w:val="18"/>
                <w:szCs w:val="18"/>
                <w:lang w:val="hr-HR"/>
              </w:rPr>
            </w:pPr>
            <w:r w:rsidRPr="002240D2">
              <w:rPr>
                <w:sz w:val="18"/>
                <w:szCs w:val="18"/>
                <w:lang w:val="hr-HR"/>
              </w:rPr>
              <w:t>1</w:t>
            </w:r>
            <w:r w:rsidR="00F11EE7">
              <w:rPr>
                <w:sz w:val="18"/>
                <w:szCs w:val="18"/>
                <w:lang w:val="hr-HR"/>
              </w:rPr>
              <w:t>0</w:t>
            </w:r>
            <w:r w:rsidRPr="002240D2">
              <w:rPr>
                <w:sz w:val="18"/>
                <w:szCs w:val="18"/>
                <w:lang w:val="hr-HR"/>
              </w:rPr>
              <w:t>.000</w:t>
            </w:r>
          </w:p>
        </w:tc>
        <w:tc>
          <w:tcPr>
            <w:tcW w:w="0" w:type="auto"/>
            <w:shd w:val="clear" w:color="auto" w:fill="auto"/>
          </w:tcPr>
          <w:p w14:paraId="17AB3339" w14:textId="37ADA34B" w:rsidR="00412CD8" w:rsidRPr="002240D2" w:rsidRDefault="002B55AB" w:rsidP="00412CD8">
            <w:pPr>
              <w:spacing w:before="60" w:after="60" w:line="240" w:lineRule="auto"/>
              <w:rPr>
                <w:sz w:val="18"/>
                <w:szCs w:val="18"/>
                <w:lang w:val="hr-HR"/>
              </w:rPr>
            </w:pPr>
            <w:r w:rsidRPr="002B55AB">
              <w:rPr>
                <w:sz w:val="18"/>
                <w:szCs w:val="18"/>
                <w:lang w:val="hr-HR"/>
              </w:rPr>
              <w:t>MPGI, glavni projekt, izvješća o provedbi projekata</w:t>
            </w:r>
          </w:p>
        </w:tc>
        <w:tc>
          <w:tcPr>
            <w:tcW w:w="0" w:type="auto"/>
          </w:tcPr>
          <w:p w14:paraId="1DD8D55F" w14:textId="77777777" w:rsidR="00412CD8" w:rsidRPr="002240D2" w:rsidRDefault="00412CD8" w:rsidP="00412CD8">
            <w:pPr>
              <w:spacing w:before="60" w:after="60" w:line="240" w:lineRule="auto"/>
              <w:rPr>
                <w:sz w:val="18"/>
                <w:szCs w:val="18"/>
                <w:lang w:val="hr-HR"/>
              </w:rPr>
            </w:pPr>
          </w:p>
        </w:tc>
      </w:tr>
    </w:tbl>
    <w:p w14:paraId="081DEA32" w14:textId="77777777" w:rsidR="00C00B8E" w:rsidRPr="002240D2" w:rsidRDefault="00C00B8E" w:rsidP="00412CD8">
      <w:pPr>
        <w:rPr>
          <w:lang w:val="hr-HR"/>
        </w:rPr>
      </w:pPr>
    </w:p>
    <w:p w14:paraId="316E7796" w14:textId="77777777" w:rsidR="0054520A" w:rsidRPr="002240D2" w:rsidRDefault="0054520A" w:rsidP="006A75E3">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75EE898F" w14:textId="77777777" w:rsidR="0054520A" w:rsidRPr="002240D2" w:rsidRDefault="0054520A" w:rsidP="006A75E3">
      <w:pPr>
        <w:pStyle w:val="Norm1"/>
      </w:pPr>
      <w:r w:rsidRPr="002240D2">
        <w:t xml:space="preserve">Upućivanje: članak 22.stavak 3. točka (d) </w:t>
      </w:r>
      <w:proofErr w:type="spellStart"/>
      <w:r w:rsidRPr="002240D2">
        <w:t>podtočka</w:t>
      </w:r>
      <w:proofErr w:type="spellEnd"/>
      <w:r w:rsidRPr="002240D2">
        <w:t xml:space="preserve"> viii UZO-a</w:t>
      </w:r>
    </w:p>
    <w:p w14:paraId="5B202B82" w14:textId="77777777" w:rsidR="0054520A" w:rsidRPr="002240D2" w:rsidRDefault="0054520A" w:rsidP="006A75E3">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742"/>
        <w:gridCol w:w="2318"/>
        <w:gridCol w:w="2216"/>
        <w:gridCol w:w="1400"/>
        <w:gridCol w:w="1926"/>
      </w:tblGrid>
      <w:tr w:rsidR="00412CD8" w:rsidRPr="004833B6" w14:paraId="7A79F298" w14:textId="77777777" w:rsidTr="004865A3">
        <w:tc>
          <w:tcPr>
            <w:tcW w:w="722" w:type="pct"/>
            <w:vAlign w:val="center"/>
          </w:tcPr>
          <w:p w14:paraId="55BA8048" w14:textId="1371DE3C" w:rsidR="00412CD8" w:rsidRPr="002240D2" w:rsidRDefault="00BC5471" w:rsidP="00412CD8">
            <w:pPr>
              <w:spacing w:before="60" w:after="60" w:line="240" w:lineRule="auto"/>
              <w:jc w:val="center"/>
              <w:rPr>
                <w:lang w:val="hr-HR"/>
              </w:rPr>
            </w:pPr>
            <w:r w:rsidRPr="002240D2">
              <w:rPr>
                <w:lang w:val="hr-HR"/>
              </w:rPr>
              <w:t>Prioritet br.</w:t>
            </w:r>
          </w:p>
        </w:tc>
        <w:tc>
          <w:tcPr>
            <w:tcW w:w="369" w:type="pct"/>
            <w:vAlign w:val="center"/>
          </w:tcPr>
          <w:p w14:paraId="6ED840C4" w14:textId="1BB977CB" w:rsidR="00412CD8" w:rsidRPr="002240D2" w:rsidRDefault="00F60408" w:rsidP="00412CD8">
            <w:pPr>
              <w:spacing w:before="60" w:after="60" w:line="240" w:lineRule="auto"/>
              <w:jc w:val="center"/>
              <w:rPr>
                <w:lang w:val="hr-HR"/>
              </w:rPr>
            </w:pPr>
            <w:r w:rsidRPr="002240D2">
              <w:rPr>
                <w:lang w:val="hr-HR"/>
              </w:rPr>
              <w:t>Fond</w:t>
            </w:r>
          </w:p>
        </w:tc>
        <w:tc>
          <w:tcPr>
            <w:tcW w:w="1153" w:type="pct"/>
            <w:vAlign w:val="center"/>
          </w:tcPr>
          <w:p w14:paraId="79398DA5" w14:textId="7889C75E" w:rsidR="00412CD8" w:rsidRPr="002240D2" w:rsidRDefault="006C542C" w:rsidP="00412CD8">
            <w:pPr>
              <w:spacing w:before="60" w:after="60" w:line="240" w:lineRule="auto"/>
              <w:jc w:val="center"/>
              <w:rPr>
                <w:lang w:val="hr-HR"/>
              </w:rPr>
            </w:pPr>
            <w:r w:rsidRPr="002240D2">
              <w:rPr>
                <w:lang w:val="hr-HR"/>
              </w:rPr>
              <w:t>Kategorije regija</w:t>
            </w:r>
          </w:p>
        </w:tc>
        <w:tc>
          <w:tcPr>
            <w:tcW w:w="1102" w:type="pct"/>
            <w:vAlign w:val="center"/>
          </w:tcPr>
          <w:p w14:paraId="2FFBE941"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696" w:type="pct"/>
            <w:vAlign w:val="center"/>
          </w:tcPr>
          <w:p w14:paraId="6E303542" w14:textId="0E97DF5D" w:rsidR="00412CD8" w:rsidRPr="002240D2" w:rsidRDefault="00BC5471" w:rsidP="00412CD8">
            <w:pPr>
              <w:spacing w:before="60" w:after="60" w:line="240" w:lineRule="auto"/>
              <w:jc w:val="center"/>
              <w:rPr>
                <w:lang w:val="hr-HR"/>
              </w:rPr>
            </w:pPr>
            <w:r w:rsidRPr="002240D2">
              <w:rPr>
                <w:lang w:val="hr-HR"/>
              </w:rPr>
              <w:t>Kod</w:t>
            </w:r>
          </w:p>
        </w:tc>
        <w:tc>
          <w:tcPr>
            <w:tcW w:w="958" w:type="pct"/>
            <w:vAlign w:val="center"/>
          </w:tcPr>
          <w:p w14:paraId="4A780C3A" w14:textId="33588081" w:rsidR="00412CD8" w:rsidRPr="002240D2" w:rsidRDefault="00BC5471" w:rsidP="00412CD8">
            <w:pPr>
              <w:spacing w:before="60" w:after="60" w:line="240" w:lineRule="auto"/>
              <w:jc w:val="center"/>
              <w:rPr>
                <w:lang w:val="hr-HR"/>
              </w:rPr>
            </w:pPr>
            <w:r w:rsidRPr="002240D2">
              <w:rPr>
                <w:lang w:val="hr-HR"/>
              </w:rPr>
              <w:t>Iznos (EUR)</w:t>
            </w:r>
          </w:p>
        </w:tc>
      </w:tr>
      <w:tr w:rsidR="00463874" w:rsidRPr="004833B6" w14:paraId="7369F84D" w14:textId="77777777" w:rsidTr="004865A3">
        <w:tc>
          <w:tcPr>
            <w:tcW w:w="722" w:type="pct"/>
          </w:tcPr>
          <w:p w14:paraId="63ACC93A" w14:textId="4E19159C" w:rsidR="00463874" w:rsidRPr="002240D2" w:rsidRDefault="00463874" w:rsidP="00463874">
            <w:pPr>
              <w:spacing w:before="60" w:after="60" w:line="240" w:lineRule="auto"/>
              <w:rPr>
                <w:sz w:val="18"/>
                <w:szCs w:val="18"/>
                <w:lang w:val="hr-HR"/>
              </w:rPr>
            </w:pPr>
            <w:r w:rsidRPr="002240D2">
              <w:rPr>
                <w:sz w:val="18"/>
                <w:szCs w:val="18"/>
                <w:lang w:val="hr-HR"/>
              </w:rPr>
              <w:t>3.</w:t>
            </w:r>
          </w:p>
        </w:tc>
        <w:tc>
          <w:tcPr>
            <w:tcW w:w="369" w:type="pct"/>
          </w:tcPr>
          <w:p w14:paraId="76B0A14A" w14:textId="335ED8AA" w:rsidR="00463874" w:rsidRPr="002240D2" w:rsidRDefault="00463874" w:rsidP="00463874">
            <w:pPr>
              <w:spacing w:before="60" w:after="60" w:line="240" w:lineRule="auto"/>
              <w:rPr>
                <w:sz w:val="18"/>
                <w:szCs w:val="18"/>
                <w:lang w:val="hr-HR"/>
              </w:rPr>
            </w:pPr>
            <w:r w:rsidRPr="002240D2">
              <w:rPr>
                <w:sz w:val="18"/>
                <w:szCs w:val="18"/>
                <w:lang w:val="hr-HR"/>
              </w:rPr>
              <w:t>EFRR</w:t>
            </w:r>
          </w:p>
        </w:tc>
        <w:tc>
          <w:tcPr>
            <w:tcW w:w="1153" w:type="pct"/>
          </w:tcPr>
          <w:p w14:paraId="7128914F" w14:textId="58AAC72D" w:rsidR="00463874" w:rsidRPr="002240D2" w:rsidRDefault="00463874" w:rsidP="00463874">
            <w:pPr>
              <w:spacing w:before="60" w:after="60" w:line="240" w:lineRule="auto"/>
              <w:rPr>
                <w:sz w:val="18"/>
                <w:szCs w:val="18"/>
                <w:lang w:val="hr-HR"/>
              </w:rPr>
            </w:pPr>
            <w:r w:rsidRPr="002240D2">
              <w:rPr>
                <w:sz w:val="18"/>
                <w:szCs w:val="18"/>
                <w:lang w:val="hr-HR"/>
              </w:rPr>
              <w:t>Manje razvijene</w:t>
            </w:r>
          </w:p>
        </w:tc>
        <w:tc>
          <w:tcPr>
            <w:tcW w:w="1102" w:type="pct"/>
          </w:tcPr>
          <w:p w14:paraId="3C5B8699" w14:textId="67A58322" w:rsidR="00463874" w:rsidRPr="002240D2" w:rsidRDefault="00E50797" w:rsidP="00463874">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w:t>
            </w:r>
            <w:r>
              <w:rPr>
                <w:sz w:val="18"/>
                <w:szCs w:val="18"/>
                <w:lang w:val="hr-HR"/>
              </w:rPr>
              <w:t>)</w:t>
            </w:r>
            <w:r w:rsidR="00463874" w:rsidRPr="002240D2">
              <w:rPr>
                <w:sz w:val="18"/>
                <w:szCs w:val="18"/>
                <w:lang w:val="hr-HR"/>
              </w:rPr>
              <w:t xml:space="preserve">Jačanje zaštite i očuvanja prirode, </w:t>
            </w:r>
            <w:proofErr w:type="spellStart"/>
            <w:r w:rsidR="00463874" w:rsidRPr="002240D2">
              <w:rPr>
                <w:sz w:val="18"/>
                <w:szCs w:val="18"/>
                <w:lang w:val="hr-HR"/>
              </w:rPr>
              <w:t>bioraznolikosti</w:t>
            </w:r>
            <w:proofErr w:type="spellEnd"/>
            <w:r w:rsidR="00463874" w:rsidRPr="002240D2">
              <w:rPr>
                <w:sz w:val="18"/>
                <w:szCs w:val="18"/>
                <w:lang w:val="hr-HR"/>
              </w:rPr>
              <w:t xml:space="preserve"> i zelene infrastrukture, među ostalim i u urbanim područjima, te smanjenje svih oblika onečišćenja</w:t>
            </w:r>
          </w:p>
        </w:tc>
        <w:tc>
          <w:tcPr>
            <w:tcW w:w="696" w:type="pct"/>
          </w:tcPr>
          <w:p w14:paraId="1E478203" w14:textId="2F0C3587" w:rsidR="00463874" w:rsidRPr="002240D2" w:rsidRDefault="00463874" w:rsidP="00463874">
            <w:pPr>
              <w:spacing w:before="60" w:after="60" w:line="240" w:lineRule="auto"/>
              <w:rPr>
                <w:sz w:val="18"/>
                <w:szCs w:val="18"/>
                <w:lang w:val="hr-HR"/>
              </w:rPr>
            </w:pPr>
            <w:r w:rsidRPr="002240D2">
              <w:rPr>
                <w:sz w:val="18"/>
                <w:szCs w:val="18"/>
                <w:lang w:val="hr-HR"/>
              </w:rPr>
              <w:t>077 Mjere za kvalitetu zraka i smanjivanje buke</w:t>
            </w:r>
          </w:p>
        </w:tc>
        <w:tc>
          <w:tcPr>
            <w:tcW w:w="958" w:type="pct"/>
          </w:tcPr>
          <w:p w14:paraId="41FC5BA3" w14:textId="09255386" w:rsidR="00575C37" w:rsidRDefault="00575C37" w:rsidP="00463874">
            <w:pPr>
              <w:spacing w:before="60" w:after="60" w:line="240" w:lineRule="auto"/>
              <w:rPr>
                <w:sz w:val="18"/>
                <w:szCs w:val="18"/>
                <w:lang w:val="hr-HR"/>
              </w:rPr>
            </w:pPr>
          </w:p>
          <w:p w14:paraId="38536C2E" w14:textId="2997DCBF" w:rsidR="00463874" w:rsidRPr="002240D2" w:rsidRDefault="00575C37" w:rsidP="00463874">
            <w:pPr>
              <w:spacing w:before="60" w:after="60" w:line="240" w:lineRule="auto"/>
              <w:rPr>
                <w:sz w:val="18"/>
                <w:szCs w:val="18"/>
                <w:lang w:val="hr-HR"/>
              </w:rPr>
            </w:pPr>
            <w:r>
              <w:rPr>
                <w:sz w:val="18"/>
                <w:szCs w:val="18"/>
                <w:lang w:val="hr-HR"/>
              </w:rPr>
              <w:t>6.138.222</w:t>
            </w:r>
          </w:p>
        </w:tc>
      </w:tr>
      <w:tr w:rsidR="00463874" w:rsidRPr="004833B6" w14:paraId="21B21DAD" w14:textId="77777777" w:rsidTr="004865A3">
        <w:tc>
          <w:tcPr>
            <w:tcW w:w="722" w:type="pct"/>
          </w:tcPr>
          <w:p w14:paraId="77ED1DFC" w14:textId="1B3F7A91" w:rsidR="00463874" w:rsidRPr="002240D2" w:rsidRDefault="00463874" w:rsidP="00463874">
            <w:pPr>
              <w:spacing w:before="60" w:after="60" w:line="240" w:lineRule="auto"/>
              <w:rPr>
                <w:sz w:val="18"/>
                <w:szCs w:val="18"/>
                <w:lang w:val="hr-HR"/>
              </w:rPr>
            </w:pPr>
            <w:r w:rsidRPr="002240D2">
              <w:rPr>
                <w:sz w:val="18"/>
                <w:szCs w:val="18"/>
                <w:lang w:val="hr-HR"/>
              </w:rPr>
              <w:t>3.</w:t>
            </w:r>
          </w:p>
        </w:tc>
        <w:tc>
          <w:tcPr>
            <w:tcW w:w="369" w:type="pct"/>
          </w:tcPr>
          <w:p w14:paraId="5EA43D63" w14:textId="6D4DDFC5" w:rsidR="00463874" w:rsidRPr="002240D2" w:rsidRDefault="00463874" w:rsidP="00463874">
            <w:pPr>
              <w:spacing w:before="60" w:after="60" w:line="240" w:lineRule="auto"/>
              <w:rPr>
                <w:sz w:val="18"/>
                <w:szCs w:val="18"/>
                <w:lang w:val="hr-HR"/>
              </w:rPr>
            </w:pPr>
            <w:r w:rsidRPr="002240D2">
              <w:rPr>
                <w:sz w:val="18"/>
                <w:szCs w:val="18"/>
                <w:lang w:val="hr-HR"/>
              </w:rPr>
              <w:t>EFRR</w:t>
            </w:r>
          </w:p>
        </w:tc>
        <w:tc>
          <w:tcPr>
            <w:tcW w:w="1153" w:type="pct"/>
          </w:tcPr>
          <w:p w14:paraId="5DD3EE15" w14:textId="5F8E7343" w:rsidR="00463874" w:rsidRPr="002240D2" w:rsidRDefault="00463874" w:rsidP="00463874">
            <w:pPr>
              <w:spacing w:before="60" w:after="60" w:line="240" w:lineRule="auto"/>
              <w:rPr>
                <w:sz w:val="18"/>
                <w:szCs w:val="18"/>
                <w:lang w:val="hr-HR"/>
              </w:rPr>
            </w:pPr>
            <w:r w:rsidRPr="002240D2">
              <w:rPr>
                <w:sz w:val="18"/>
                <w:szCs w:val="18"/>
                <w:lang w:val="hr-HR"/>
              </w:rPr>
              <w:t>Manje razvijene</w:t>
            </w:r>
          </w:p>
        </w:tc>
        <w:tc>
          <w:tcPr>
            <w:tcW w:w="1102" w:type="pct"/>
          </w:tcPr>
          <w:p w14:paraId="266183C8" w14:textId="6BD966CB" w:rsidR="00463874" w:rsidRPr="002240D2" w:rsidRDefault="00E50797" w:rsidP="00463874">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w:t>
            </w:r>
            <w:r>
              <w:rPr>
                <w:sz w:val="18"/>
                <w:szCs w:val="18"/>
                <w:lang w:val="hr-HR"/>
              </w:rPr>
              <w:t>)</w:t>
            </w:r>
            <w:r w:rsidR="00463874" w:rsidRPr="002240D2">
              <w:rPr>
                <w:sz w:val="18"/>
                <w:szCs w:val="18"/>
                <w:lang w:val="hr-HR"/>
              </w:rPr>
              <w:t xml:space="preserve">Jačanje zaštite i očuvanja prirode, </w:t>
            </w:r>
            <w:proofErr w:type="spellStart"/>
            <w:r w:rsidR="00463874" w:rsidRPr="002240D2">
              <w:rPr>
                <w:sz w:val="18"/>
                <w:szCs w:val="18"/>
                <w:lang w:val="hr-HR"/>
              </w:rPr>
              <w:t>bioraznolikosti</w:t>
            </w:r>
            <w:proofErr w:type="spellEnd"/>
            <w:r w:rsidR="00463874" w:rsidRPr="002240D2">
              <w:rPr>
                <w:sz w:val="18"/>
                <w:szCs w:val="18"/>
                <w:lang w:val="hr-HR"/>
              </w:rPr>
              <w:t xml:space="preserve"> i zelene infrastrukture, među ostalim i u urbanim područjima, te smanjenje svih oblika onečišćenja</w:t>
            </w:r>
          </w:p>
        </w:tc>
        <w:tc>
          <w:tcPr>
            <w:tcW w:w="696" w:type="pct"/>
          </w:tcPr>
          <w:p w14:paraId="06095591" w14:textId="5D26B92E" w:rsidR="00463874" w:rsidRPr="002240D2" w:rsidRDefault="00463874" w:rsidP="00463874">
            <w:pPr>
              <w:spacing w:before="60" w:after="60" w:line="240" w:lineRule="auto"/>
              <w:rPr>
                <w:sz w:val="18"/>
                <w:szCs w:val="18"/>
                <w:lang w:val="hr-HR"/>
              </w:rPr>
            </w:pPr>
            <w:r w:rsidRPr="002240D2">
              <w:rPr>
                <w:sz w:val="18"/>
                <w:szCs w:val="18"/>
                <w:lang w:val="hr-HR"/>
              </w:rPr>
              <w:t>078 Zaštita, obnova i održiva upotreba područja Natura 2000</w:t>
            </w:r>
          </w:p>
        </w:tc>
        <w:tc>
          <w:tcPr>
            <w:tcW w:w="958" w:type="pct"/>
          </w:tcPr>
          <w:p w14:paraId="6114097E" w14:textId="77777777" w:rsidR="00154BD2" w:rsidRDefault="00154BD2" w:rsidP="00154BD2">
            <w:pPr>
              <w:spacing w:before="60" w:after="60" w:line="240" w:lineRule="auto"/>
              <w:rPr>
                <w:sz w:val="18"/>
                <w:szCs w:val="18"/>
                <w:lang w:val="hr-HR"/>
              </w:rPr>
            </w:pPr>
            <w:r w:rsidRPr="00154BD2">
              <w:rPr>
                <w:sz w:val="18"/>
                <w:szCs w:val="18"/>
                <w:lang w:val="hr-HR"/>
              </w:rPr>
              <w:t>122.229.703</w:t>
            </w:r>
          </w:p>
          <w:p w14:paraId="1CEDE5A4" w14:textId="44FEFD09" w:rsidR="00463874" w:rsidRDefault="00463874" w:rsidP="00463874">
            <w:pPr>
              <w:spacing w:before="60" w:after="60" w:line="240" w:lineRule="auto"/>
              <w:rPr>
                <w:sz w:val="18"/>
                <w:szCs w:val="18"/>
                <w:lang w:val="hr-HR"/>
              </w:rPr>
            </w:pPr>
          </w:p>
          <w:p w14:paraId="4163F610" w14:textId="610C6880" w:rsidR="00463874" w:rsidRDefault="00463874" w:rsidP="00463874">
            <w:pPr>
              <w:spacing w:before="60" w:after="60" w:line="240" w:lineRule="auto"/>
              <w:rPr>
                <w:sz w:val="18"/>
                <w:szCs w:val="18"/>
                <w:lang w:val="hr-HR"/>
              </w:rPr>
            </w:pPr>
          </w:p>
          <w:p w14:paraId="2F246136" w14:textId="39D50170" w:rsidR="00463874" w:rsidRPr="002240D2" w:rsidRDefault="00463874" w:rsidP="00463874">
            <w:pPr>
              <w:spacing w:before="60" w:after="60" w:line="240" w:lineRule="auto"/>
              <w:rPr>
                <w:sz w:val="18"/>
                <w:szCs w:val="18"/>
                <w:lang w:val="hr-HR"/>
              </w:rPr>
            </w:pPr>
          </w:p>
        </w:tc>
      </w:tr>
      <w:tr w:rsidR="00463874" w:rsidRPr="004833B6" w14:paraId="28639EDB" w14:textId="77777777" w:rsidTr="004865A3">
        <w:tc>
          <w:tcPr>
            <w:tcW w:w="722" w:type="pct"/>
          </w:tcPr>
          <w:p w14:paraId="7638F9D7" w14:textId="4CCAC517" w:rsidR="00463874" w:rsidRPr="002240D2" w:rsidRDefault="00463874" w:rsidP="00463874">
            <w:pPr>
              <w:spacing w:before="60" w:after="60" w:line="240" w:lineRule="auto"/>
              <w:rPr>
                <w:sz w:val="18"/>
                <w:szCs w:val="18"/>
                <w:lang w:val="hr-HR"/>
              </w:rPr>
            </w:pPr>
            <w:r w:rsidRPr="002240D2">
              <w:rPr>
                <w:sz w:val="18"/>
                <w:szCs w:val="18"/>
                <w:lang w:val="hr-HR"/>
              </w:rPr>
              <w:t>3.</w:t>
            </w:r>
          </w:p>
        </w:tc>
        <w:tc>
          <w:tcPr>
            <w:tcW w:w="369" w:type="pct"/>
          </w:tcPr>
          <w:p w14:paraId="02D5AD16" w14:textId="19F7E1FE" w:rsidR="00463874" w:rsidRPr="002240D2" w:rsidRDefault="00463874" w:rsidP="00463874">
            <w:pPr>
              <w:spacing w:before="60" w:after="60" w:line="240" w:lineRule="auto"/>
              <w:rPr>
                <w:sz w:val="18"/>
                <w:szCs w:val="18"/>
                <w:lang w:val="hr-HR"/>
              </w:rPr>
            </w:pPr>
            <w:r w:rsidRPr="002240D2">
              <w:rPr>
                <w:sz w:val="18"/>
                <w:szCs w:val="18"/>
                <w:lang w:val="hr-HR"/>
              </w:rPr>
              <w:t>EFRR</w:t>
            </w:r>
          </w:p>
        </w:tc>
        <w:tc>
          <w:tcPr>
            <w:tcW w:w="1153" w:type="pct"/>
          </w:tcPr>
          <w:p w14:paraId="5A5DE1C2" w14:textId="55A5908F" w:rsidR="00463874" w:rsidRPr="002240D2" w:rsidRDefault="00463874" w:rsidP="00463874">
            <w:pPr>
              <w:spacing w:before="60" w:after="60" w:line="240" w:lineRule="auto"/>
              <w:rPr>
                <w:sz w:val="18"/>
                <w:szCs w:val="18"/>
                <w:lang w:val="hr-HR"/>
              </w:rPr>
            </w:pPr>
            <w:r w:rsidRPr="002240D2">
              <w:rPr>
                <w:sz w:val="18"/>
                <w:szCs w:val="18"/>
                <w:lang w:val="hr-HR"/>
              </w:rPr>
              <w:t>Manje razvijene</w:t>
            </w:r>
          </w:p>
        </w:tc>
        <w:tc>
          <w:tcPr>
            <w:tcW w:w="1102" w:type="pct"/>
          </w:tcPr>
          <w:p w14:paraId="5EAAB53B" w14:textId="3328D8FD" w:rsidR="00463874" w:rsidRPr="002240D2" w:rsidRDefault="00E50797" w:rsidP="00463874">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w:t>
            </w:r>
            <w:r>
              <w:rPr>
                <w:sz w:val="18"/>
                <w:szCs w:val="18"/>
                <w:lang w:val="hr-HR"/>
              </w:rPr>
              <w:t>)</w:t>
            </w:r>
            <w:r w:rsidR="00463874" w:rsidRPr="002240D2">
              <w:rPr>
                <w:sz w:val="18"/>
                <w:szCs w:val="18"/>
                <w:lang w:val="hr-HR"/>
              </w:rPr>
              <w:t xml:space="preserve">Jačanje zaštite i očuvanja prirode, </w:t>
            </w:r>
            <w:proofErr w:type="spellStart"/>
            <w:r w:rsidR="00463874" w:rsidRPr="002240D2">
              <w:rPr>
                <w:sz w:val="18"/>
                <w:szCs w:val="18"/>
                <w:lang w:val="hr-HR"/>
              </w:rPr>
              <w:t>bioraznolikosti</w:t>
            </w:r>
            <w:proofErr w:type="spellEnd"/>
            <w:r w:rsidR="00463874" w:rsidRPr="002240D2">
              <w:rPr>
                <w:sz w:val="18"/>
                <w:szCs w:val="18"/>
                <w:lang w:val="hr-HR"/>
              </w:rPr>
              <w:t xml:space="preserve"> i zelene infrastrukture, među ostalim i u urbanim područjima, te smanjenje svih oblika onečišćenja</w:t>
            </w:r>
          </w:p>
        </w:tc>
        <w:tc>
          <w:tcPr>
            <w:tcW w:w="696" w:type="pct"/>
          </w:tcPr>
          <w:p w14:paraId="55F77C89" w14:textId="205332D7" w:rsidR="00463874" w:rsidRPr="002240D2" w:rsidRDefault="00463874" w:rsidP="00463874">
            <w:pPr>
              <w:spacing w:before="60" w:after="60" w:line="240" w:lineRule="auto"/>
              <w:rPr>
                <w:sz w:val="18"/>
                <w:szCs w:val="18"/>
                <w:lang w:val="hr-HR"/>
              </w:rPr>
            </w:pPr>
            <w:r w:rsidRPr="002240D2">
              <w:rPr>
                <w:sz w:val="18"/>
                <w:szCs w:val="18"/>
                <w:lang w:val="hr-HR"/>
              </w:rPr>
              <w:t xml:space="preserve">079 Zaštita prirode i </w:t>
            </w:r>
            <w:proofErr w:type="spellStart"/>
            <w:r w:rsidRPr="002240D2">
              <w:rPr>
                <w:sz w:val="18"/>
                <w:szCs w:val="18"/>
                <w:lang w:val="hr-HR"/>
              </w:rPr>
              <w:t>bioraznolikosti</w:t>
            </w:r>
            <w:proofErr w:type="spellEnd"/>
            <w:r w:rsidRPr="002240D2">
              <w:rPr>
                <w:sz w:val="18"/>
                <w:szCs w:val="18"/>
                <w:lang w:val="hr-HR"/>
              </w:rPr>
              <w:t>, prirodna baština i resursi, zelena i plava infrastruktura</w:t>
            </w:r>
          </w:p>
        </w:tc>
        <w:tc>
          <w:tcPr>
            <w:tcW w:w="958" w:type="pct"/>
          </w:tcPr>
          <w:p w14:paraId="090126F8" w14:textId="5E448571" w:rsidR="001523CC" w:rsidRDefault="001523CC" w:rsidP="00463874">
            <w:pPr>
              <w:spacing w:before="60" w:after="60" w:line="240" w:lineRule="auto"/>
              <w:rPr>
                <w:sz w:val="18"/>
                <w:szCs w:val="18"/>
                <w:lang w:val="hr-HR"/>
              </w:rPr>
            </w:pPr>
          </w:p>
          <w:p w14:paraId="12718763" w14:textId="6BF3F4BF" w:rsidR="00463874" w:rsidRPr="002240D2" w:rsidRDefault="001523CC" w:rsidP="00463874">
            <w:pPr>
              <w:spacing w:before="60" w:after="60" w:line="240" w:lineRule="auto"/>
              <w:rPr>
                <w:sz w:val="18"/>
                <w:szCs w:val="18"/>
                <w:lang w:val="hr-HR"/>
              </w:rPr>
            </w:pPr>
            <w:r>
              <w:rPr>
                <w:sz w:val="18"/>
                <w:szCs w:val="18"/>
                <w:lang w:val="hr-HR"/>
              </w:rPr>
              <w:t>71.000.000</w:t>
            </w:r>
          </w:p>
        </w:tc>
      </w:tr>
    </w:tbl>
    <w:p w14:paraId="1C501DBB" w14:textId="77777777" w:rsidR="00412CD8" w:rsidRPr="002240D2" w:rsidRDefault="00412CD8" w:rsidP="00412CD8">
      <w:pPr>
        <w:rPr>
          <w:lang w:val="hr-HR"/>
        </w:rPr>
      </w:pPr>
    </w:p>
    <w:p w14:paraId="39703206" w14:textId="77777777" w:rsidR="00567501" w:rsidRPr="002240D2" w:rsidRDefault="00567501" w:rsidP="00567501">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3A66E556" w14:textId="77777777" w:rsidTr="004865A3">
        <w:tc>
          <w:tcPr>
            <w:tcW w:w="775" w:type="pct"/>
            <w:vAlign w:val="center"/>
          </w:tcPr>
          <w:p w14:paraId="0C2E33F6" w14:textId="24380B53"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638C1478" w14:textId="5EEC3F2C"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0FFA30F7" w14:textId="4C06059F"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0C352064"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6D2859B1" w14:textId="5CF4143A"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4005D270" w14:textId="61617B50" w:rsidR="00412CD8" w:rsidRPr="002240D2" w:rsidRDefault="00BC5471" w:rsidP="00412CD8">
            <w:pPr>
              <w:spacing w:before="60" w:after="60" w:line="240" w:lineRule="auto"/>
              <w:jc w:val="center"/>
              <w:rPr>
                <w:lang w:val="hr-HR"/>
              </w:rPr>
            </w:pPr>
            <w:r w:rsidRPr="002240D2">
              <w:rPr>
                <w:lang w:val="hr-HR"/>
              </w:rPr>
              <w:t>Iznos (EUR)</w:t>
            </w:r>
          </w:p>
        </w:tc>
      </w:tr>
      <w:tr w:rsidR="00412CD8" w:rsidRPr="006D6223" w14:paraId="1244CEC2" w14:textId="77777777" w:rsidTr="004865A3">
        <w:tc>
          <w:tcPr>
            <w:tcW w:w="775" w:type="pct"/>
          </w:tcPr>
          <w:p w14:paraId="1878D522" w14:textId="4AAE5ABE" w:rsidR="00412CD8" w:rsidRPr="002240D2" w:rsidRDefault="00D71738" w:rsidP="00412CD8">
            <w:pPr>
              <w:spacing w:before="60" w:after="60" w:line="240" w:lineRule="auto"/>
              <w:rPr>
                <w:sz w:val="18"/>
                <w:szCs w:val="18"/>
                <w:lang w:val="hr-HR"/>
              </w:rPr>
            </w:pPr>
            <w:r w:rsidRPr="002240D2">
              <w:rPr>
                <w:sz w:val="18"/>
                <w:szCs w:val="18"/>
                <w:lang w:val="hr-HR"/>
              </w:rPr>
              <w:t>3.</w:t>
            </w:r>
          </w:p>
        </w:tc>
        <w:tc>
          <w:tcPr>
            <w:tcW w:w="422" w:type="pct"/>
          </w:tcPr>
          <w:p w14:paraId="6E95385D" w14:textId="1DDC192C" w:rsidR="00412CD8" w:rsidRPr="002240D2" w:rsidRDefault="00D71738" w:rsidP="00412CD8">
            <w:pPr>
              <w:spacing w:before="60" w:after="60" w:line="240" w:lineRule="auto"/>
              <w:rPr>
                <w:sz w:val="18"/>
                <w:szCs w:val="18"/>
                <w:lang w:val="hr-HR"/>
              </w:rPr>
            </w:pPr>
            <w:r w:rsidRPr="002240D2">
              <w:rPr>
                <w:sz w:val="18"/>
                <w:szCs w:val="18"/>
                <w:lang w:val="hr-HR"/>
              </w:rPr>
              <w:t>EFRR</w:t>
            </w:r>
          </w:p>
        </w:tc>
        <w:tc>
          <w:tcPr>
            <w:tcW w:w="1206" w:type="pct"/>
          </w:tcPr>
          <w:p w14:paraId="6DA03EC5" w14:textId="1FBE60E9" w:rsidR="00412CD8" w:rsidRPr="002240D2" w:rsidRDefault="00D71738" w:rsidP="00412CD8">
            <w:pPr>
              <w:spacing w:before="60" w:after="60" w:line="240" w:lineRule="auto"/>
              <w:rPr>
                <w:sz w:val="18"/>
                <w:szCs w:val="18"/>
                <w:lang w:val="hr-HR"/>
              </w:rPr>
            </w:pPr>
            <w:r w:rsidRPr="002240D2">
              <w:rPr>
                <w:sz w:val="18"/>
                <w:szCs w:val="18"/>
                <w:lang w:val="hr-HR"/>
              </w:rPr>
              <w:t>Manje razvijene</w:t>
            </w:r>
          </w:p>
        </w:tc>
        <w:tc>
          <w:tcPr>
            <w:tcW w:w="1155" w:type="pct"/>
          </w:tcPr>
          <w:p w14:paraId="3794F67D" w14:textId="7F892CC1" w:rsidR="00412CD8" w:rsidRPr="002240D2" w:rsidRDefault="00E50797" w:rsidP="00412CD8">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w:t>
            </w:r>
            <w:r>
              <w:rPr>
                <w:sz w:val="18"/>
                <w:szCs w:val="18"/>
                <w:lang w:val="hr-HR"/>
              </w:rPr>
              <w:t>)</w:t>
            </w:r>
            <w:r w:rsidR="00D71738" w:rsidRPr="002240D2">
              <w:rPr>
                <w:sz w:val="18"/>
                <w:szCs w:val="18"/>
                <w:lang w:val="hr-HR"/>
              </w:rPr>
              <w:t xml:space="preserve">Jačanje zaštite i očuvanja prirode, </w:t>
            </w:r>
            <w:proofErr w:type="spellStart"/>
            <w:r w:rsidR="00D71738" w:rsidRPr="002240D2">
              <w:rPr>
                <w:sz w:val="18"/>
                <w:szCs w:val="18"/>
                <w:lang w:val="hr-HR"/>
              </w:rPr>
              <w:t>bioraznolikosti</w:t>
            </w:r>
            <w:proofErr w:type="spellEnd"/>
            <w:r w:rsidR="00D71738" w:rsidRPr="002240D2">
              <w:rPr>
                <w:sz w:val="18"/>
                <w:szCs w:val="18"/>
                <w:lang w:val="hr-HR"/>
              </w:rPr>
              <w:t xml:space="preserve"> i zelene </w:t>
            </w:r>
            <w:r w:rsidR="00D71738" w:rsidRPr="002240D2">
              <w:rPr>
                <w:sz w:val="18"/>
                <w:szCs w:val="18"/>
                <w:lang w:val="hr-HR"/>
              </w:rPr>
              <w:lastRenderedPageBreak/>
              <w:t>infrastrukture, među ostalim i u urbanim područjima, te smanjenje svih oblika onečišćenja</w:t>
            </w:r>
          </w:p>
        </w:tc>
        <w:tc>
          <w:tcPr>
            <w:tcW w:w="430" w:type="pct"/>
          </w:tcPr>
          <w:p w14:paraId="68C0FB0A" w14:textId="60B84D85" w:rsidR="00412CD8" w:rsidRPr="002240D2" w:rsidRDefault="0062229B" w:rsidP="00412CD8">
            <w:pPr>
              <w:spacing w:before="60" w:after="60" w:line="240" w:lineRule="auto"/>
              <w:rPr>
                <w:sz w:val="18"/>
                <w:szCs w:val="18"/>
                <w:lang w:val="hr-HR"/>
              </w:rPr>
            </w:pPr>
            <w:r>
              <w:rPr>
                <w:sz w:val="18"/>
                <w:szCs w:val="18"/>
                <w:lang w:val="hr-HR"/>
              </w:rPr>
              <w:lastRenderedPageBreak/>
              <w:t>01</w:t>
            </w:r>
          </w:p>
        </w:tc>
        <w:tc>
          <w:tcPr>
            <w:tcW w:w="1012" w:type="pct"/>
          </w:tcPr>
          <w:p w14:paraId="4E6BA279" w14:textId="352F1D57" w:rsidR="00412CD8" w:rsidRPr="002240D2" w:rsidRDefault="0062229B" w:rsidP="00412CD8">
            <w:pPr>
              <w:spacing w:before="60" w:after="60" w:line="240" w:lineRule="auto"/>
              <w:rPr>
                <w:sz w:val="18"/>
                <w:szCs w:val="18"/>
                <w:lang w:val="hr-HR"/>
              </w:rPr>
            </w:pPr>
            <w:r w:rsidRPr="0062229B">
              <w:rPr>
                <w:sz w:val="18"/>
                <w:szCs w:val="18"/>
                <w:lang w:val="hr-HR"/>
              </w:rPr>
              <w:t>199.367.925</w:t>
            </w:r>
          </w:p>
        </w:tc>
      </w:tr>
    </w:tbl>
    <w:p w14:paraId="74BC90EF" w14:textId="210C13ED" w:rsidR="00412CD8" w:rsidRPr="002240D2" w:rsidRDefault="00412CD8" w:rsidP="00412CD8">
      <w:pPr>
        <w:rPr>
          <w:lang w:val="hr-HR"/>
        </w:rPr>
      </w:pPr>
    </w:p>
    <w:p w14:paraId="7A0DC967" w14:textId="77777777"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001D72F3" w14:textId="77777777" w:rsidTr="004865A3">
        <w:tc>
          <w:tcPr>
            <w:tcW w:w="775" w:type="pct"/>
            <w:vAlign w:val="center"/>
          </w:tcPr>
          <w:p w14:paraId="09AB559A" w14:textId="3605303A"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0CFFB96F" w14:textId="4B7DE0B9"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4979970D" w14:textId="4561D932"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58A4A700"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3FA781EB" w14:textId="41A3F2C3"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182FE2D3" w14:textId="59E3ABF4" w:rsidR="00412CD8" w:rsidRPr="002240D2" w:rsidRDefault="00BC5471" w:rsidP="00412CD8">
            <w:pPr>
              <w:spacing w:before="60" w:after="60" w:line="240" w:lineRule="auto"/>
              <w:jc w:val="center"/>
              <w:rPr>
                <w:lang w:val="hr-HR"/>
              </w:rPr>
            </w:pPr>
            <w:r w:rsidRPr="002240D2">
              <w:rPr>
                <w:lang w:val="hr-HR"/>
              </w:rPr>
              <w:t>Iznos (EUR)</w:t>
            </w:r>
          </w:p>
        </w:tc>
      </w:tr>
      <w:tr w:rsidR="00412CD8" w:rsidRPr="004833B6" w14:paraId="77F94C9A" w14:textId="77777777" w:rsidTr="004865A3">
        <w:tc>
          <w:tcPr>
            <w:tcW w:w="775" w:type="pct"/>
          </w:tcPr>
          <w:p w14:paraId="04CF93E5" w14:textId="0035B272" w:rsidR="00412CD8" w:rsidRPr="002240D2" w:rsidRDefault="00D71738" w:rsidP="00412CD8">
            <w:pPr>
              <w:spacing w:before="60" w:after="60" w:line="240" w:lineRule="auto"/>
              <w:rPr>
                <w:sz w:val="18"/>
                <w:szCs w:val="18"/>
                <w:lang w:val="hr-HR"/>
              </w:rPr>
            </w:pPr>
            <w:r w:rsidRPr="002240D2">
              <w:rPr>
                <w:sz w:val="18"/>
                <w:szCs w:val="18"/>
                <w:lang w:val="hr-HR"/>
              </w:rPr>
              <w:t>3.</w:t>
            </w:r>
          </w:p>
        </w:tc>
        <w:tc>
          <w:tcPr>
            <w:tcW w:w="422" w:type="pct"/>
          </w:tcPr>
          <w:p w14:paraId="2A6973D6" w14:textId="270B7A89" w:rsidR="00412CD8" w:rsidRPr="002240D2" w:rsidRDefault="00D71738" w:rsidP="00412CD8">
            <w:pPr>
              <w:spacing w:before="60" w:after="60" w:line="240" w:lineRule="auto"/>
              <w:rPr>
                <w:sz w:val="18"/>
                <w:szCs w:val="18"/>
                <w:lang w:val="hr-HR"/>
              </w:rPr>
            </w:pPr>
            <w:r w:rsidRPr="002240D2">
              <w:rPr>
                <w:sz w:val="18"/>
                <w:szCs w:val="18"/>
                <w:lang w:val="hr-HR"/>
              </w:rPr>
              <w:t>EFRR</w:t>
            </w:r>
          </w:p>
        </w:tc>
        <w:tc>
          <w:tcPr>
            <w:tcW w:w="1206" w:type="pct"/>
          </w:tcPr>
          <w:p w14:paraId="2A8DB112" w14:textId="7E68994F" w:rsidR="00412CD8" w:rsidRPr="002240D2" w:rsidRDefault="00D71738" w:rsidP="00412CD8">
            <w:pPr>
              <w:spacing w:before="60" w:after="60" w:line="240" w:lineRule="auto"/>
              <w:rPr>
                <w:sz w:val="18"/>
                <w:szCs w:val="18"/>
                <w:lang w:val="hr-HR"/>
              </w:rPr>
            </w:pPr>
            <w:r w:rsidRPr="002240D2">
              <w:rPr>
                <w:sz w:val="18"/>
                <w:szCs w:val="18"/>
                <w:lang w:val="hr-HR"/>
              </w:rPr>
              <w:t>Manje razvijene</w:t>
            </w:r>
          </w:p>
        </w:tc>
        <w:tc>
          <w:tcPr>
            <w:tcW w:w="1155" w:type="pct"/>
          </w:tcPr>
          <w:p w14:paraId="18CEC869" w14:textId="6FFE0C69" w:rsidR="00412CD8" w:rsidRPr="002240D2" w:rsidRDefault="00E50797" w:rsidP="00412CD8">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w:t>
            </w:r>
            <w:r>
              <w:rPr>
                <w:sz w:val="18"/>
                <w:szCs w:val="18"/>
                <w:lang w:val="hr-HR"/>
              </w:rPr>
              <w:t>)</w:t>
            </w:r>
            <w:r w:rsidR="00D71738" w:rsidRPr="002240D2">
              <w:rPr>
                <w:sz w:val="18"/>
                <w:szCs w:val="18"/>
                <w:lang w:val="hr-HR"/>
              </w:rPr>
              <w:t xml:space="preserve">Jačanje zaštite i očuvanja prirode, </w:t>
            </w:r>
            <w:proofErr w:type="spellStart"/>
            <w:r w:rsidR="00D71738" w:rsidRPr="002240D2">
              <w:rPr>
                <w:sz w:val="18"/>
                <w:szCs w:val="18"/>
                <w:lang w:val="hr-HR"/>
              </w:rPr>
              <w:t>bioraznolikosti</w:t>
            </w:r>
            <w:proofErr w:type="spellEnd"/>
            <w:r w:rsidR="00D71738" w:rsidRPr="002240D2">
              <w:rPr>
                <w:sz w:val="18"/>
                <w:szCs w:val="18"/>
                <w:lang w:val="hr-HR"/>
              </w:rPr>
              <w:t xml:space="preserve"> i zelene infrastrukture, među ostalim i u urbanim područjima, te smanjenje svih oblika onečišćenja</w:t>
            </w:r>
          </w:p>
        </w:tc>
        <w:tc>
          <w:tcPr>
            <w:tcW w:w="430" w:type="pct"/>
          </w:tcPr>
          <w:p w14:paraId="4FEB1D34" w14:textId="0F3ADE43" w:rsidR="00412CD8" w:rsidRPr="002240D2" w:rsidRDefault="00463874" w:rsidP="00412CD8">
            <w:pPr>
              <w:spacing w:before="60" w:after="60" w:line="240" w:lineRule="auto"/>
              <w:rPr>
                <w:sz w:val="18"/>
                <w:szCs w:val="18"/>
                <w:lang w:val="hr-HR"/>
              </w:rPr>
            </w:pPr>
            <w:r w:rsidRPr="002240D2">
              <w:rPr>
                <w:sz w:val="18"/>
                <w:szCs w:val="18"/>
                <w:lang w:val="hr-HR"/>
              </w:rPr>
              <w:t>33</w:t>
            </w:r>
          </w:p>
        </w:tc>
        <w:tc>
          <w:tcPr>
            <w:tcW w:w="1012" w:type="pct"/>
          </w:tcPr>
          <w:p w14:paraId="09CC26CD" w14:textId="4872FAA7" w:rsidR="00412CD8" w:rsidRPr="002240D2" w:rsidRDefault="00CF0103" w:rsidP="00412CD8">
            <w:pPr>
              <w:spacing w:before="60" w:after="60" w:line="240" w:lineRule="auto"/>
              <w:rPr>
                <w:sz w:val="18"/>
                <w:szCs w:val="18"/>
                <w:lang w:val="hr-HR"/>
              </w:rPr>
            </w:pPr>
            <w:r>
              <w:rPr>
                <w:sz w:val="18"/>
                <w:szCs w:val="18"/>
                <w:lang w:val="hr-HR"/>
              </w:rPr>
              <w:t>1</w:t>
            </w:r>
            <w:r w:rsidR="00463874" w:rsidRPr="002240D2">
              <w:rPr>
                <w:sz w:val="18"/>
                <w:szCs w:val="18"/>
                <w:lang w:val="hr-HR"/>
              </w:rPr>
              <w:t>83.000.000</w:t>
            </w:r>
          </w:p>
        </w:tc>
      </w:tr>
      <w:tr w:rsidR="00291404" w:rsidRPr="004833B6" w14:paraId="2B8D9B38" w14:textId="77777777" w:rsidTr="004865A3">
        <w:tc>
          <w:tcPr>
            <w:tcW w:w="775" w:type="pct"/>
          </w:tcPr>
          <w:p w14:paraId="36B1C370" w14:textId="19B6C18B" w:rsidR="00291404" w:rsidRPr="002240D2" w:rsidRDefault="00291404" w:rsidP="00291404">
            <w:pPr>
              <w:spacing w:before="60" w:after="60" w:line="240" w:lineRule="auto"/>
              <w:rPr>
                <w:sz w:val="18"/>
                <w:szCs w:val="18"/>
                <w:lang w:val="hr-HR"/>
              </w:rPr>
            </w:pPr>
            <w:r w:rsidRPr="002240D2">
              <w:rPr>
                <w:sz w:val="18"/>
                <w:szCs w:val="18"/>
                <w:lang w:val="hr-HR"/>
              </w:rPr>
              <w:t>3.</w:t>
            </w:r>
          </w:p>
        </w:tc>
        <w:tc>
          <w:tcPr>
            <w:tcW w:w="422" w:type="pct"/>
          </w:tcPr>
          <w:p w14:paraId="5CA372EE" w14:textId="132BAD4B" w:rsidR="00291404" w:rsidRPr="002240D2" w:rsidRDefault="00291404" w:rsidP="00291404">
            <w:pPr>
              <w:spacing w:before="60" w:after="60" w:line="240" w:lineRule="auto"/>
              <w:rPr>
                <w:sz w:val="18"/>
                <w:szCs w:val="18"/>
                <w:lang w:val="hr-HR"/>
              </w:rPr>
            </w:pPr>
            <w:r w:rsidRPr="002240D2">
              <w:rPr>
                <w:sz w:val="18"/>
                <w:szCs w:val="18"/>
                <w:lang w:val="hr-HR"/>
              </w:rPr>
              <w:t>EFRR</w:t>
            </w:r>
          </w:p>
        </w:tc>
        <w:tc>
          <w:tcPr>
            <w:tcW w:w="1206" w:type="pct"/>
          </w:tcPr>
          <w:p w14:paraId="057D0D19" w14:textId="0DA3C7C7" w:rsidR="00291404" w:rsidRPr="002240D2" w:rsidRDefault="00291404" w:rsidP="00291404">
            <w:pPr>
              <w:spacing w:before="60" w:after="60" w:line="240" w:lineRule="auto"/>
              <w:rPr>
                <w:sz w:val="18"/>
                <w:szCs w:val="18"/>
                <w:lang w:val="hr-HR"/>
              </w:rPr>
            </w:pPr>
            <w:r w:rsidRPr="002240D2">
              <w:rPr>
                <w:sz w:val="18"/>
                <w:szCs w:val="18"/>
                <w:lang w:val="hr-HR"/>
              </w:rPr>
              <w:t>Manje razvijene</w:t>
            </w:r>
          </w:p>
        </w:tc>
        <w:tc>
          <w:tcPr>
            <w:tcW w:w="1155" w:type="pct"/>
          </w:tcPr>
          <w:p w14:paraId="296C3C7E" w14:textId="2A86777E" w:rsidR="00291404" w:rsidRPr="002240D2" w:rsidRDefault="00E50797" w:rsidP="00291404">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w:t>
            </w:r>
            <w:r>
              <w:rPr>
                <w:sz w:val="18"/>
                <w:szCs w:val="18"/>
                <w:lang w:val="hr-HR"/>
              </w:rPr>
              <w:t>)</w:t>
            </w:r>
            <w:r w:rsidR="00291404" w:rsidRPr="002240D2">
              <w:rPr>
                <w:sz w:val="18"/>
                <w:szCs w:val="18"/>
                <w:lang w:val="hr-HR"/>
              </w:rPr>
              <w:t xml:space="preserve">Jačanje zaštite i očuvanja prirode, </w:t>
            </w:r>
            <w:proofErr w:type="spellStart"/>
            <w:r w:rsidR="00291404" w:rsidRPr="002240D2">
              <w:rPr>
                <w:sz w:val="18"/>
                <w:szCs w:val="18"/>
                <w:lang w:val="hr-HR"/>
              </w:rPr>
              <w:t>bioraznolikosti</w:t>
            </w:r>
            <w:proofErr w:type="spellEnd"/>
            <w:r w:rsidR="00291404" w:rsidRPr="002240D2">
              <w:rPr>
                <w:sz w:val="18"/>
                <w:szCs w:val="18"/>
                <w:lang w:val="hr-HR"/>
              </w:rPr>
              <w:t xml:space="preserve"> i zelene infrastrukture, među ostalim i u urbanim područjima, te smanjenje svih oblika onečišćenja</w:t>
            </w:r>
          </w:p>
        </w:tc>
        <w:tc>
          <w:tcPr>
            <w:tcW w:w="430" w:type="pct"/>
          </w:tcPr>
          <w:p w14:paraId="38598165" w14:textId="7A8D49AE" w:rsidR="00291404" w:rsidRPr="002240D2" w:rsidRDefault="00291404" w:rsidP="00291404">
            <w:pPr>
              <w:spacing w:before="60" w:after="60" w:line="240" w:lineRule="auto"/>
              <w:rPr>
                <w:sz w:val="18"/>
                <w:szCs w:val="18"/>
                <w:lang w:val="hr-HR"/>
              </w:rPr>
            </w:pPr>
            <w:r>
              <w:rPr>
                <w:sz w:val="18"/>
                <w:szCs w:val="18"/>
                <w:lang w:val="hr-HR"/>
              </w:rPr>
              <w:t>28</w:t>
            </w:r>
          </w:p>
        </w:tc>
        <w:tc>
          <w:tcPr>
            <w:tcW w:w="1012" w:type="pct"/>
          </w:tcPr>
          <w:p w14:paraId="04F21DC7" w14:textId="45642280" w:rsidR="00154BD2" w:rsidRDefault="00CE3FDA" w:rsidP="00291404">
            <w:pPr>
              <w:spacing w:before="60" w:after="60" w:line="240" w:lineRule="auto"/>
              <w:rPr>
                <w:sz w:val="18"/>
                <w:szCs w:val="18"/>
                <w:lang w:val="hr-HR"/>
              </w:rPr>
            </w:pPr>
            <w:r>
              <w:rPr>
                <w:sz w:val="18"/>
                <w:szCs w:val="18"/>
                <w:lang w:val="hr-HR"/>
              </w:rPr>
              <w:t>16.367.925</w:t>
            </w:r>
          </w:p>
          <w:p w14:paraId="5CC5CE71" w14:textId="6902E1CA" w:rsidR="00291404" w:rsidRDefault="00291404" w:rsidP="00291404">
            <w:pPr>
              <w:spacing w:before="60" w:after="60" w:line="240" w:lineRule="auto"/>
              <w:rPr>
                <w:sz w:val="18"/>
                <w:szCs w:val="18"/>
                <w:lang w:val="hr-HR"/>
              </w:rPr>
            </w:pPr>
          </w:p>
        </w:tc>
      </w:tr>
    </w:tbl>
    <w:p w14:paraId="31FCB0C0" w14:textId="77777777" w:rsidR="00412CD8" w:rsidRPr="002240D2" w:rsidRDefault="00412CD8" w:rsidP="00412CD8">
      <w:pPr>
        <w:rPr>
          <w:lang w:val="hr-HR"/>
        </w:rPr>
      </w:pPr>
    </w:p>
    <w:p w14:paraId="206FEF38"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6608E184" w14:textId="77777777" w:rsidTr="004865A3">
        <w:tc>
          <w:tcPr>
            <w:tcW w:w="775" w:type="pct"/>
            <w:vAlign w:val="center"/>
          </w:tcPr>
          <w:p w14:paraId="3FD717B5" w14:textId="7AEFA928"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39B547DB" w14:textId="538DBCA0"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7A9272DF" w14:textId="16131F52"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5F4DDECE"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4969602C" w14:textId="50EA6713"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6A9B61EE" w14:textId="5836BFA0" w:rsidR="00412CD8" w:rsidRPr="002240D2" w:rsidRDefault="00BC5471" w:rsidP="00412CD8">
            <w:pPr>
              <w:spacing w:before="60" w:after="60" w:line="240" w:lineRule="auto"/>
              <w:jc w:val="center"/>
              <w:rPr>
                <w:lang w:val="hr-HR"/>
              </w:rPr>
            </w:pPr>
            <w:r w:rsidRPr="002240D2">
              <w:rPr>
                <w:lang w:val="hr-HR"/>
              </w:rPr>
              <w:t>Iznos (EUR)</w:t>
            </w:r>
          </w:p>
        </w:tc>
      </w:tr>
      <w:tr w:rsidR="00412CD8" w:rsidRPr="004833B6" w14:paraId="02C41808" w14:textId="77777777" w:rsidTr="004865A3">
        <w:tc>
          <w:tcPr>
            <w:tcW w:w="775" w:type="pct"/>
          </w:tcPr>
          <w:p w14:paraId="7DC08108" w14:textId="77777777" w:rsidR="00412CD8" w:rsidRPr="002240D2" w:rsidRDefault="00412CD8" w:rsidP="00412CD8">
            <w:pPr>
              <w:spacing w:before="60" w:after="60" w:line="240" w:lineRule="auto"/>
              <w:rPr>
                <w:lang w:val="hr-HR"/>
              </w:rPr>
            </w:pPr>
          </w:p>
        </w:tc>
        <w:tc>
          <w:tcPr>
            <w:tcW w:w="422" w:type="pct"/>
          </w:tcPr>
          <w:p w14:paraId="5D230851" w14:textId="77777777" w:rsidR="00412CD8" w:rsidRPr="002240D2" w:rsidRDefault="00412CD8" w:rsidP="00412CD8">
            <w:pPr>
              <w:spacing w:before="60" w:after="60" w:line="240" w:lineRule="auto"/>
              <w:rPr>
                <w:lang w:val="hr-HR"/>
              </w:rPr>
            </w:pPr>
          </w:p>
        </w:tc>
        <w:tc>
          <w:tcPr>
            <w:tcW w:w="1206" w:type="pct"/>
          </w:tcPr>
          <w:p w14:paraId="2402E15F" w14:textId="77777777" w:rsidR="00412CD8" w:rsidRPr="002240D2" w:rsidRDefault="00412CD8" w:rsidP="00412CD8">
            <w:pPr>
              <w:spacing w:before="60" w:after="60" w:line="240" w:lineRule="auto"/>
              <w:rPr>
                <w:lang w:val="hr-HR"/>
              </w:rPr>
            </w:pPr>
          </w:p>
        </w:tc>
        <w:tc>
          <w:tcPr>
            <w:tcW w:w="1155" w:type="pct"/>
          </w:tcPr>
          <w:p w14:paraId="1D8CBA1A" w14:textId="77777777" w:rsidR="00412CD8" w:rsidRPr="002240D2" w:rsidRDefault="00412CD8" w:rsidP="00412CD8">
            <w:pPr>
              <w:spacing w:before="60" w:after="60" w:line="240" w:lineRule="auto"/>
              <w:rPr>
                <w:lang w:val="hr-HR"/>
              </w:rPr>
            </w:pPr>
          </w:p>
        </w:tc>
        <w:tc>
          <w:tcPr>
            <w:tcW w:w="430" w:type="pct"/>
          </w:tcPr>
          <w:p w14:paraId="3ACC40F3" w14:textId="77777777" w:rsidR="00412CD8" w:rsidRPr="002240D2" w:rsidRDefault="00412CD8" w:rsidP="00412CD8">
            <w:pPr>
              <w:spacing w:before="60" w:after="60" w:line="240" w:lineRule="auto"/>
              <w:rPr>
                <w:lang w:val="hr-HR"/>
              </w:rPr>
            </w:pPr>
          </w:p>
        </w:tc>
        <w:tc>
          <w:tcPr>
            <w:tcW w:w="1012" w:type="pct"/>
          </w:tcPr>
          <w:p w14:paraId="48E48B62" w14:textId="77777777" w:rsidR="00412CD8" w:rsidRPr="002240D2" w:rsidRDefault="00412CD8" w:rsidP="00412CD8">
            <w:pPr>
              <w:spacing w:before="60" w:after="60" w:line="240" w:lineRule="auto"/>
              <w:rPr>
                <w:lang w:val="hr-HR"/>
              </w:rPr>
            </w:pPr>
          </w:p>
        </w:tc>
      </w:tr>
    </w:tbl>
    <w:p w14:paraId="37DA8DD3" w14:textId="77777777" w:rsidR="00412CD8" w:rsidRPr="002240D2" w:rsidRDefault="00412CD8" w:rsidP="00412CD8">
      <w:pPr>
        <w:rPr>
          <w:lang w:val="hr-HR"/>
        </w:rPr>
      </w:pPr>
    </w:p>
    <w:p w14:paraId="438DBFDD" w14:textId="77777777" w:rsidR="00567501" w:rsidRPr="002240D2" w:rsidRDefault="00567501" w:rsidP="00567501">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112ECCE5" w14:textId="77777777" w:rsidTr="004865A3">
        <w:tc>
          <w:tcPr>
            <w:tcW w:w="775" w:type="pct"/>
            <w:vAlign w:val="center"/>
          </w:tcPr>
          <w:p w14:paraId="79BDEEFB" w14:textId="31C55C8B"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06861F01" w14:textId="7101B803"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62601ABD" w14:textId="3E2ED066"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1BEEB967"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304B57BF" w14:textId="36A34E10"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5571FE1F" w14:textId="1F3C63E3" w:rsidR="00412CD8" w:rsidRPr="002240D2" w:rsidRDefault="00BC5471" w:rsidP="00412CD8">
            <w:pPr>
              <w:spacing w:before="60" w:after="60" w:line="240" w:lineRule="auto"/>
              <w:jc w:val="center"/>
              <w:rPr>
                <w:lang w:val="hr-HR"/>
              </w:rPr>
            </w:pPr>
            <w:r w:rsidRPr="002240D2">
              <w:rPr>
                <w:lang w:val="hr-HR"/>
              </w:rPr>
              <w:t>Iznos (EUR)</w:t>
            </w:r>
          </w:p>
        </w:tc>
      </w:tr>
      <w:tr w:rsidR="00412CD8" w:rsidRPr="004833B6" w14:paraId="66F79E8A" w14:textId="77777777" w:rsidTr="004865A3">
        <w:tc>
          <w:tcPr>
            <w:tcW w:w="775" w:type="pct"/>
          </w:tcPr>
          <w:p w14:paraId="4B773AAB" w14:textId="394899B2" w:rsidR="00412CD8" w:rsidRPr="002240D2" w:rsidRDefault="00DB4519" w:rsidP="00412CD8">
            <w:pPr>
              <w:spacing w:before="60" w:after="60" w:line="240" w:lineRule="auto"/>
              <w:rPr>
                <w:lang w:val="hr-HR"/>
              </w:rPr>
            </w:pPr>
            <w:r w:rsidRPr="002240D2">
              <w:rPr>
                <w:sz w:val="18"/>
                <w:szCs w:val="18"/>
                <w:lang w:val="hr-HR"/>
              </w:rPr>
              <w:t>3.</w:t>
            </w:r>
          </w:p>
        </w:tc>
        <w:tc>
          <w:tcPr>
            <w:tcW w:w="422" w:type="pct"/>
          </w:tcPr>
          <w:p w14:paraId="381284EB" w14:textId="313D0241" w:rsidR="00412CD8" w:rsidRPr="002240D2" w:rsidRDefault="00DB4519" w:rsidP="00412CD8">
            <w:pPr>
              <w:spacing w:before="60" w:after="60" w:line="240" w:lineRule="auto"/>
              <w:rPr>
                <w:lang w:val="hr-HR"/>
              </w:rPr>
            </w:pPr>
            <w:r w:rsidRPr="002240D2">
              <w:rPr>
                <w:sz w:val="18"/>
                <w:szCs w:val="18"/>
                <w:lang w:val="hr-HR"/>
              </w:rPr>
              <w:t>EFRR</w:t>
            </w:r>
          </w:p>
        </w:tc>
        <w:tc>
          <w:tcPr>
            <w:tcW w:w="1206" w:type="pct"/>
          </w:tcPr>
          <w:p w14:paraId="3981FA32" w14:textId="0C8C411F" w:rsidR="00412CD8" w:rsidRPr="002240D2" w:rsidRDefault="00DB4519" w:rsidP="00412CD8">
            <w:pPr>
              <w:spacing w:before="60" w:after="60" w:line="240" w:lineRule="auto"/>
              <w:rPr>
                <w:lang w:val="hr-HR"/>
              </w:rPr>
            </w:pPr>
            <w:r w:rsidRPr="002240D2">
              <w:rPr>
                <w:sz w:val="18"/>
                <w:szCs w:val="18"/>
                <w:lang w:val="hr-HR"/>
              </w:rPr>
              <w:t>Manje razvijene</w:t>
            </w:r>
          </w:p>
        </w:tc>
        <w:tc>
          <w:tcPr>
            <w:tcW w:w="1155" w:type="pct"/>
          </w:tcPr>
          <w:p w14:paraId="4A682D4D" w14:textId="18FF1D18" w:rsidR="00412CD8" w:rsidRPr="002240D2" w:rsidRDefault="00E50797" w:rsidP="00412CD8">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vii</w:t>
            </w:r>
            <w:r>
              <w:rPr>
                <w:sz w:val="18"/>
                <w:szCs w:val="18"/>
                <w:lang w:val="hr-HR"/>
              </w:rPr>
              <w:t>)</w:t>
            </w:r>
            <w:r w:rsidR="00DB4519" w:rsidRPr="002240D2">
              <w:rPr>
                <w:sz w:val="18"/>
                <w:szCs w:val="18"/>
                <w:lang w:val="hr-HR"/>
              </w:rPr>
              <w:t xml:space="preserve">Jačanje zaštite i očuvanja prirode, </w:t>
            </w:r>
            <w:proofErr w:type="spellStart"/>
            <w:r w:rsidR="00DB4519" w:rsidRPr="002240D2">
              <w:rPr>
                <w:sz w:val="18"/>
                <w:szCs w:val="18"/>
                <w:lang w:val="hr-HR"/>
              </w:rPr>
              <w:t>bioraznolikosti</w:t>
            </w:r>
            <w:proofErr w:type="spellEnd"/>
            <w:r w:rsidR="00DB4519" w:rsidRPr="002240D2">
              <w:rPr>
                <w:sz w:val="18"/>
                <w:szCs w:val="18"/>
                <w:lang w:val="hr-HR"/>
              </w:rPr>
              <w:t xml:space="preserve"> i zelene infrastrukture, među ostalim i u urbanim područjima, te smanjenje svih oblika onečišćenja</w:t>
            </w:r>
          </w:p>
        </w:tc>
        <w:tc>
          <w:tcPr>
            <w:tcW w:w="430" w:type="pct"/>
          </w:tcPr>
          <w:p w14:paraId="199EB459" w14:textId="7F21B6DE" w:rsidR="00412CD8" w:rsidRPr="002240D2" w:rsidRDefault="00DB4519" w:rsidP="00412CD8">
            <w:pPr>
              <w:spacing w:before="60" w:after="60" w:line="240" w:lineRule="auto"/>
              <w:rPr>
                <w:sz w:val="18"/>
                <w:szCs w:val="18"/>
                <w:lang w:val="hr-HR"/>
              </w:rPr>
            </w:pPr>
            <w:r w:rsidRPr="002240D2">
              <w:rPr>
                <w:sz w:val="18"/>
                <w:szCs w:val="18"/>
                <w:lang w:val="hr-HR"/>
              </w:rPr>
              <w:t>03</w:t>
            </w:r>
          </w:p>
        </w:tc>
        <w:tc>
          <w:tcPr>
            <w:tcW w:w="1012" w:type="pct"/>
          </w:tcPr>
          <w:p w14:paraId="59EFABC5" w14:textId="77777777" w:rsidR="00460200" w:rsidRDefault="00460200" w:rsidP="00412CD8">
            <w:pPr>
              <w:spacing w:before="60" w:after="60" w:line="240" w:lineRule="auto"/>
              <w:rPr>
                <w:sz w:val="18"/>
                <w:szCs w:val="18"/>
                <w:lang w:val="hr-HR"/>
              </w:rPr>
            </w:pPr>
            <w:r w:rsidRPr="00460200">
              <w:rPr>
                <w:sz w:val="18"/>
                <w:szCs w:val="18"/>
                <w:lang w:val="hr-HR"/>
              </w:rPr>
              <w:t>199.367.925</w:t>
            </w:r>
          </w:p>
          <w:p w14:paraId="787977D8" w14:textId="5FAA1D63" w:rsidR="00412CD8" w:rsidRPr="002240D2" w:rsidRDefault="00412CD8" w:rsidP="00412CD8">
            <w:pPr>
              <w:spacing w:before="60" w:after="60" w:line="240" w:lineRule="auto"/>
              <w:rPr>
                <w:sz w:val="18"/>
                <w:szCs w:val="18"/>
                <w:lang w:val="hr-HR"/>
              </w:rPr>
            </w:pPr>
          </w:p>
        </w:tc>
      </w:tr>
    </w:tbl>
    <w:p w14:paraId="448A04C0" w14:textId="5EF5F17A" w:rsidR="00412CD8" w:rsidRPr="002240D2" w:rsidRDefault="00412CD8" w:rsidP="00412CD8">
      <w:pPr>
        <w:pStyle w:val="Point0"/>
        <w:spacing w:line="240" w:lineRule="auto"/>
        <w:ind w:left="851" w:hanging="851"/>
        <w:rPr>
          <w:lang w:val="hr-HR"/>
        </w:rPr>
      </w:pPr>
      <w:r w:rsidRPr="002240D2">
        <w:rPr>
          <w:b/>
          <w:vertAlign w:val="superscript"/>
          <w:lang w:val="hr-HR"/>
        </w:rPr>
        <w:t>*</w:t>
      </w:r>
      <w:r w:rsidRPr="002240D2">
        <w:rPr>
          <w:lang w:val="hr-HR"/>
        </w:rPr>
        <w:tab/>
      </w:r>
    </w:p>
    <w:p w14:paraId="58869408" w14:textId="3DE9DB29" w:rsidR="00412CD8" w:rsidRPr="002240D2" w:rsidRDefault="00412CD8" w:rsidP="00412CD8">
      <w:pPr>
        <w:pStyle w:val="Point0"/>
        <w:spacing w:line="240" w:lineRule="auto"/>
        <w:ind w:left="851" w:hanging="851"/>
        <w:rPr>
          <w:lang w:val="hr-HR"/>
        </w:rPr>
      </w:pPr>
    </w:p>
    <w:p w14:paraId="4EA70ECC" w14:textId="7E5E6A42" w:rsidR="00412CD8" w:rsidRPr="002240D2" w:rsidRDefault="00412CD8" w:rsidP="006A75E3">
      <w:pPr>
        <w:pStyle w:val="Heading1"/>
        <w:numPr>
          <w:ilvl w:val="0"/>
          <w:numId w:val="0"/>
        </w:numPr>
        <w:ind w:left="850"/>
        <w:rPr>
          <w:lang w:val="hr-HR"/>
        </w:rPr>
      </w:pPr>
      <w:r w:rsidRPr="002240D2">
        <w:rPr>
          <w:lang w:val="hr-HR"/>
        </w:rPr>
        <w:lastRenderedPageBreak/>
        <w:t>2.1.1.</w:t>
      </w:r>
      <w:r w:rsidRPr="002240D2">
        <w:rPr>
          <w:lang w:val="hr-HR"/>
        </w:rPr>
        <w:tab/>
      </w:r>
      <w:r w:rsidR="00AE1598" w:rsidRPr="002240D2">
        <w:rPr>
          <w:highlight w:val="lightGray"/>
          <w:lang w:val="hr-HR"/>
        </w:rPr>
        <w:t xml:space="preserve">4. </w:t>
      </w:r>
      <w:r w:rsidRPr="002240D2">
        <w:rPr>
          <w:highlight w:val="lightGray"/>
          <w:lang w:val="hr-HR" w:eastAsia="hr-HR"/>
        </w:rPr>
        <w:t xml:space="preserve">Razvoj održive </w:t>
      </w:r>
      <w:proofErr w:type="spellStart"/>
      <w:r w:rsidRPr="002240D2">
        <w:rPr>
          <w:highlight w:val="lightGray"/>
          <w:lang w:val="hr-HR" w:eastAsia="hr-HR"/>
        </w:rPr>
        <w:t>intermodalne</w:t>
      </w:r>
      <w:proofErr w:type="spellEnd"/>
      <w:r w:rsidRPr="002240D2">
        <w:rPr>
          <w:highlight w:val="lightGray"/>
          <w:lang w:val="hr-HR" w:eastAsia="hr-HR"/>
        </w:rPr>
        <w:t xml:space="preserve"> urbane mobilnosti, kao dio prijelaza na </w:t>
      </w:r>
      <w:proofErr w:type="spellStart"/>
      <w:r w:rsidRPr="002240D2">
        <w:rPr>
          <w:highlight w:val="lightGray"/>
          <w:lang w:val="hr-HR" w:eastAsia="hr-HR"/>
        </w:rPr>
        <w:t>niskougljično</w:t>
      </w:r>
      <w:proofErr w:type="spellEnd"/>
      <w:r w:rsidRPr="002240D2">
        <w:rPr>
          <w:highlight w:val="lightGray"/>
          <w:lang w:val="hr-HR" w:eastAsia="hr-HR"/>
        </w:rPr>
        <w:t xml:space="preserve"> gospodarstvo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412CD8" w:rsidRPr="004833B6" w14:paraId="36E660DC" w14:textId="77777777" w:rsidTr="004865A3">
        <w:tc>
          <w:tcPr>
            <w:tcW w:w="0" w:type="auto"/>
          </w:tcPr>
          <w:p w14:paraId="07573058" w14:textId="64A05D20" w:rsidR="00412CD8" w:rsidRPr="002240D2" w:rsidRDefault="0028365C" w:rsidP="00412CD8">
            <w:pPr>
              <w:spacing w:before="60" w:after="60" w:line="240" w:lineRule="auto"/>
              <w:rPr>
                <w:lang w:val="hr-HR"/>
              </w:rPr>
            </w:pPr>
            <w:r w:rsidRPr="002240D2">
              <w:rPr>
                <w:lang w:val="hr-HR"/>
              </w:rPr>
              <w:fldChar w:fldCharType="begin">
                <w:ffData>
                  <w:name w:val=""/>
                  <w:enabled/>
                  <w:calcOnExit w:val="0"/>
                  <w:checkBox>
                    <w:sizeAuto/>
                    <w:default w:val="1"/>
                  </w:checkBox>
                </w:ffData>
              </w:fldChar>
            </w:r>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r w:rsidR="00412CD8" w:rsidRPr="002240D2">
              <w:rPr>
                <w:lang w:val="hr-HR"/>
              </w:rPr>
              <w:t xml:space="preserve"> </w:t>
            </w:r>
            <w:proofErr w:type="spellStart"/>
            <w:r w:rsidR="00412CD8" w:rsidRPr="002240D2">
              <w:rPr>
                <w:lang w:val="hr-HR"/>
              </w:rPr>
              <w:t>This</w:t>
            </w:r>
            <w:proofErr w:type="spellEnd"/>
            <w:r w:rsidR="00412CD8" w:rsidRPr="002240D2">
              <w:rPr>
                <w:lang w:val="hr-HR"/>
              </w:rPr>
              <w:t xml:space="preserve"> </w:t>
            </w:r>
            <w:proofErr w:type="spellStart"/>
            <w:r w:rsidR="00412CD8" w:rsidRPr="002240D2">
              <w:rPr>
                <w:lang w:val="hr-HR"/>
              </w:rPr>
              <w:t>is</w:t>
            </w:r>
            <w:proofErr w:type="spellEnd"/>
            <w:r w:rsidR="00412CD8" w:rsidRPr="002240D2">
              <w:rPr>
                <w:lang w:val="hr-HR"/>
              </w:rPr>
              <w:t xml:space="preserve"> a </w:t>
            </w:r>
            <w:r w:rsidR="00F75C53" w:rsidRPr="002240D2">
              <w:rPr>
                <w:lang w:val="hr-HR"/>
              </w:rPr>
              <w:t>Prioritet</w:t>
            </w:r>
            <w:r w:rsidR="00412CD8" w:rsidRPr="002240D2">
              <w:rPr>
                <w:lang w:val="hr-HR"/>
              </w:rPr>
              <w:t xml:space="preserve"> </w:t>
            </w:r>
            <w:proofErr w:type="spellStart"/>
            <w:r w:rsidR="00412CD8" w:rsidRPr="002240D2">
              <w:rPr>
                <w:lang w:val="hr-HR"/>
              </w:rPr>
              <w:t>dedicated</w:t>
            </w:r>
            <w:proofErr w:type="spellEnd"/>
            <w:r w:rsidR="00412CD8" w:rsidRPr="002240D2">
              <w:rPr>
                <w:lang w:val="hr-HR"/>
              </w:rPr>
              <w:t xml:space="preserve"> to urban </w:t>
            </w:r>
            <w:proofErr w:type="spellStart"/>
            <w:r w:rsidR="00412CD8" w:rsidRPr="002240D2">
              <w:rPr>
                <w:lang w:val="hr-HR"/>
              </w:rPr>
              <w:t>mobility</w:t>
            </w:r>
            <w:proofErr w:type="spellEnd"/>
            <w:r w:rsidR="00412CD8" w:rsidRPr="002240D2">
              <w:rPr>
                <w:lang w:val="hr-HR"/>
              </w:rPr>
              <w:t xml:space="preserve"> </w:t>
            </w:r>
            <w:proofErr w:type="spellStart"/>
            <w:r w:rsidR="00412CD8" w:rsidRPr="002240D2">
              <w:rPr>
                <w:lang w:val="hr-HR"/>
              </w:rPr>
              <w:t>specific</w:t>
            </w:r>
            <w:proofErr w:type="spellEnd"/>
            <w:r w:rsidR="00412CD8" w:rsidRPr="002240D2">
              <w:rPr>
                <w:lang w:val="hr-HR"/>
              </w:rPr>
              <w:t xml:space="preserve"> </w:t>
            </w:r>
            <w:proofErr w:type="spellStart"/>
            <w:r w:rsidR="00412CD8" w:rsidRPr="002240D2">
              <w:rPr>
                <w:lang w:val="hr-HR"/>
              </w:rPr>
              <w:t>objective</w:t>
            </w:r>
            <w:proofErr w:type="spellEnd"/>
            <w:r w:rsidR="00412CD8" w:rsidRPr="002240D2">
              <w:rPr>
                <w:lang w:val="hr-HR"/>
              </w:rPr>
              <w:t xml:space="preserve"> set </w:t>
            </w:r>
            <w:proofErr w:type="spellStart"/>
            <w:r w:rsidR="00412CD8" w:rsidRPr="002240D2">
              <w:rPr>
                <w:lang w:val="hr-HR"/>
              </w:rPr>
              <w:t>out</w:t>
            </w:r>
            <w:proofErr w:type="spellEnd"/>
            <w:r w:rsidR="00412CD8" w:rsidRPr="002240D2">
              <w:rPr>
                <w:lang w:val="hr-HR"/>
              </w:rPr>
              <w:t xml:space="preserve"> </w:t>
            </w:r>
            <w:proofErr w:type="spellStart"/>
            <w:r w:rsidR="00412CD8" w:rsidRPr="002240D2">
              <w:rPr>
                <w:lang w:val="hr-HR"/>
              </w:rPr>
              <w:t>in</w:t>
            </w:r>
            <w:proofErr w:type="spellEnd"/>
            <w:r w:rsidR="00412CD8" w:rsidRPr="002240D2">
              <w:rPr>
                <w:lang w:val="hr-HR"/>
              </w:rPr>
              <w:t xml:space="preserve"> </w:t>
            </w:r>
            <w:proofErr w:type="spellStart"/>
            <w:r w:rsidR="00412CD8" w:rsidRPr="002240D2">
              <w:rPr>
                <w:lang w:val="hr-HR"/>
              </w:rPr>
              <w:t>point</w:t>
            </w:r>
            <w:proofErr w:type="spellEnd"/>
            <w:r w:rsidR="00412CD8" w:rsidRPr="002240D2">
              <w:rPr>
                <w:lang w:val="hr-HR"/>
              </w:rPr>
              <w:t xml:space="preserve"> (viii) </w:t>
            </w:r>
            <w:proofErr w:type="spellStart"/>
            <w:r w:rsidR="00412CD8" w:rsidRPr="002240D2">
              <w:rPr>
                <w:lang w:val="hr-HR"/>
              </w:rPr>
              <w:t>of</w:t>
            </w:r>
            <w:proofErr w:type="spellEnd"/>
            <w:r w:rsidR="00412CD8" w:rsidRPr="002240D2">
              <w:rPr>
                <w:lang w:val="hr-HR"/>
              </w:rPr>
              <w:t xml:space="preserve"> </w:t>
            </w:r>
            <w:proofErr w:type="spellStart"/>
            <w:r w:rsidR="00412CD8" w:rsidRPr="002240D2">
              <w:rPr>
                <w:lang w:val="hr-HR"/>
              </w:rPr>
              <w:t>Article</w:t>
            </w:r>
            <w:proofErr w:type="spellEnd"/>
            <w:r w:rsidR="00412CD8" w:rsidRPr="002240D2">
              <w:rPr>
                <w:lang w:val="hr-HR"/>
              </w:rPr>
              <w:t xml:space="preserve"> 3(1)(b) </w:t>
            </w:r>
            <w:proofErr w:type="spellStart"/>
            <w:r w:rsidR="00412CD8" w:rsidRPr="002240D2">
              <w:rPr>
                <w:lang w:val="hr-HR"/>
              </w:rPr>
              <w:t>of</w:t>
            </w:r>
            <w:proofErr w:type="spellEnd"/>
            <w:r w:rsidR="00412CD8" w:rsidRPr="002240D2">
              <w:rPr>
                <w:lang w:val="hr-HR"/>
              </w:rPr>
              <w:t xml:space="preserve"> </w:t>
            </w:r>
            <w:proofErr w:type="spellStart"/>
            <w:r w:rsidR="00412CD8" w:rsidRPr="002240D2">
              <w:rPr>
                <w:lang w:val="hr-HR"/>
              </w:rPr>
              <w:t>the</w:t>
            </w:r>
            <w:proofErr w:type="spellEnd"/>
            <w:r w:rsidR="00412CD8" w:rsidRPr="002240D2">
              <w:rPr>
                <w:lang w:val="hr-HR"/>
              </w:rPr>
              <w:t xml:space="preserve"> ERDF </w:t>
            </w:r>
            <w:proofErr w:type="spellStart"/>
            <w:r w:rsidR="00412CD8" w:rsidRPr="002240D2">
              <w:rPr>
                <w:lang w:val="hr-HR"/>
              </w:rPr>
              <w:t>and</w:t>
            </w:r>
            <w:proofErr w:type="spellEnd"/>
            <w:r w:rsidR="00412CD8" w:rsidRPr="002240D2">
              <w:rPr>
                <w:lang w:val="hr-HR"/>
              </w:rPr>
              <w:t xml:space="preserve"> </w:t>
            </w:r>
            <w:proofErr w:type="spellStart"/>
            <w:r w:rsidR="00412CD8" w:rsidRPr="002240D2">
              <w:rPr>
                <w:lang w:val="hr-HR"/>
              </w:rPr>
              <w:t>Cohesion</w:t>
            </w:r>
            <w:proofErr w:type="spellEnd"/>
            <w:r w:rsidR="00412CD8" w:rsidRPr="002240D2">
              <w:rPr>
                <w:lang w:val="hr-HR"/>
              </w:rPr>
              <w:t xml:space="preserve"> </w:t>
            </w:r>
            <w:proofErr w:type="spellStart"/>
            <w:r w:rsidR="00412CD8" w:rsidRPr="002240D2">
              <w:rPr>
                <w:lang w:val="hr-HR"/>
              </w:rPr>
              <w:t>Fund</w:t>
            </w:r>
            <w:proofErr w:type="spellEnd"/>
            <w:r w:rsidR="00412CD8" w:rsidRPr="002240D2">
              <w:rPr>
                <w:lang w:val="hr-HR"/>
              </w:rPr>
              <w:t xml:space="preserve"> </w:t>
            </w:r>
            <w:proofErr w:type="spellStart"/>
            <w:r w:rsidR="00412CD8" w:rsidRPr="002240D2">
              <w:rPr>
                <w:lang w:val="hr-HR"/>
              </w:rPr>
              <w:t>Regulation</w:t>
            </w:r>
            <w:proofErr w:type="spellEnd"/>
          </w:p>
        </w:tc>
      </w:tr>
    </w:tbl>
    <w:p w14:paraId="68543046" w14:textId="77777777" w:rsidR="0028365C" w:rsidRPr="002240D2" w:rsidRDefault="0028365C" w:rsidP="005D5AA8">
      <w:pPr>
        <w:pStyle w:val="Point0"/>
        <w:jc w:val="both"/>
        <w:rPr>
          <w:lang w:val="hr-HR"/>
        </w:rPr>
      </w:pPr>
    </w:p>
    <w:p w14:paraId="17A7E3D2" w14:textId="2EB81D99" w:rsidR="00412CD8" w:rsidRPr="002240D2" w:rsidRDefault="00412CD8" w:rsidP="006A75E3">
      <w:pPr>
        <w:pStyle w:val="Heading2"/>
        <w:numPr>
          <w:ilvl w:val="0"/>
          <w:numId w:val="0"/>
        </w:numPr>
        <w:ind w:left="850"/>
        <w:rPr>
          <w:lang w:val="hr-HR"/>
        </w:rPr>
      </w:pPr>
      <w:r w:rsidRPr="002240D2">
        <w:rPr>
          <w:lang w:val="hr-HR"/>
        </w:rPr>
        <w:t>2.1.1.1.</w:t>
      </w:r>
      <w:r w:rsidRPr="002240D2">
        <w:rPr>
          <w:lang w:val="hr-HR"/>
        </w:rPr>
        <w:tab/>
      </w:r>
      <w:r w:rsidR="00AE1598" w:rsidRPr="002240D2">
        <w:rPr>
          <w:i/>
          <w:highlight w:val="lightGray"/>
          <w:lang w:val="hr-HR"/>
        </w:rPr>
        <w:t xml:space="preserve">2 (viii) </w:t>
      </w:r>
      <w:r w:rsidR="005F2B8E" w:rsidRPr="002240D2">
        <w:rPr>
          <w:lang w:val="hr-HR"/>
        </w:rPr>
        <w:t xml:space="preserve">Promicanje održive </w:t>
      </w:r>
      <w:proofErr w:type="spellStart"/>
      <w:r w:rsidR="005F2B8E" w:rsidRPr="002240D2">
        <w:rPr>
          <w:lang w:val="hr-HR"/>
        </w:rPr>
        <w:t>multimodalne</w:t>
      </w:r>
      <w:proofErr w:type="spellEnd"/>
      <w:r w:rsidR="005F2B8E" w:rsidRPr="002240D2">
        <w:rPr>
          <w:lang w:val="hr-HR"/>
        </w:rPr>
        <w:t xml:space="preserve"> gradske mobilnosti kao dijela prijelaza na gospodarstvo s nultom neto stopom emisija ugljika </w:t>
      </w:r>
    </w:p>
    <w:p w14:paraId="20C143A2" w14:textId="77777777" w:rsidR="00AE6FBD" w:rsidRPr="002240D2" w:rsidRDefault="00AE6FBD" w:rsidP="006A75E3">
      <w:pPr>
        <w:pStyle w:val="Heading3"/>
        <w:numPr>
          <w:ilvl w:val="0"/>
          <w:numId w:val="0"/>
        </w:numPr>
        <w:ind w:left="850"/>
        <w:rPr>
          <w:lang w:val="hr-HR"/>
        </w:rPr>
      </w:pPr>
      <w:r w:rsidRPr="002240D2">
        <w:rPr>
          <w:lang w:val="hr-HR"/>
        </w:rPr>
        <w:t>2.1.1.1.1.</w:t>
      </w:r>
      <w:r w:rsidRPr="002240D2">
        <w:rPr>
          <w:lang w:val="hr-HR"/>
        </w:rPr>
        <w:tab/>
        <w:t>Intervencije fondova</w:t>
      </w:r>
    </w:p>
    <w:p w14:paraId="314C6389" w14:textId="77777777" w:rsidR="00AE6FBD" w:rsidRPr="002240D2" w:rsidRDefault="00AE6FBD" w:rsidP="006A75E3">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5A9355C3" w14:textId="77777777" w:rsidR="00AE6FBD" w:rsidRPr="002240D2" w:rsidRDefault="00AE6FBD" w:rsidP="006A75E3">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412CD8" w:rsidRPr="004833B6" w14:paraId="5E399C4F" w14:textId="77777777" w:rsidTr="004865A3">
        <w:tc>
          <w:tcPr>
            <w:tcW w:w="8724" w:type="dxa"/>
          </w:tcPr>
          <w:p w14:paraId="7B94D896" w14:textId="7F976655" w:rsidR="002E21F8" w:rsidRPr="002240D2" w:rsidRDefault="007873A3" w:rsidP="00A969B8">
            <w:pPr>
              <w:pStyle w:val="ListParagraph"/>
              <w:numPr>
                <w:ilvl w:val="0"/>
                <w:numId w:val="100"/>
              </w:numPr>
              <w:spacing w:before="60" w:after="60"/>
              <w:rPr>
                <w:i/>
                <w:sz w:val="22"/>
                <w:szCs w:val="22"/>
                <w:lang w:val="hr-HR"/>
              </w:rPr>
            </w:pPr>
            <w:r w:rsidRPr="007044AA">
              <w:rPr>
                <w:i/>
                <w:sz w:val="22"/>
                <w:szCs w:val="22"/>
                <w:lang w:val="hr-HR"/>
              </w:rPr>
              <w:t xml:space="preserve">Prometnu mrežu Republike Hrvatske karakterizira izostanak odgovarajuće infrastrukture za javni gradski, prigradski i međugradski promet. </w:t>
            </w:r>
            <w:r w:rsidR="002E21F8" w:rsidRPr="002240D2">
              <w:rPr>
                <w:i/>
                <w:sz w:val="22"/>
                <w:szCs w:val="22"/>
                <w:lang w:val="hr-HR"/>
              </w:rPr>
              <w:t>Ulaganja u nove tramvajske, željezničke gradske i prigradske linije</w:t>
            </w:r>
            <w:r w:rsidR="004F2E0D">
              <w:rPr>
                <w:i/>
                <w:sz w:val="22"/>
                <w:szCs w:val="22"/>
                <w:lang w:val="hr-HR"/>
              </w:rPr>
              <w:t xml:space="preserve"> </w:t>
            </w:r>
            <w:r w:rsidR="004F2E0D" w:rsidRPr="007044AA">
              <w:rPr>
                <w:i/>
                <w:sz w:val="22"/>
                <w:szCs w:val="22"/>
                <w:lang w:val="hr-HR"/>
              </w:rPr>
              <w:t>neophodna su za postizanje održive mobilnosti te pružanje  pristupačnijih i čišćih načina prijevoza korisnicima. Kroz uključivanje željeznice u javni gradski i prigradski prijevoz putnika ostvaruje se integracija željeznice u lokalne prometne sustave na područjima čija gustoća naseljenosti može podržavati usluge željezničkog prijevoza. Uvođenje novih tramvajskih linija zahtijeva ozbiljne zahvate u svim segmentima tramvajske mreže.</w:t>
            </w:r>
          </w:p>
          <w:p w14:paraId="4F0754BA" w14:textId="679FE2F4" w:rsidR="002E21F8" w:rsidRPr="002240D2" w:rsidRDefault="00001600" w:rsidP="00A969B8">
            <w:pPr>
              <w:pStyle w:val="ListParagraph"/>
              <w:numPr>
                <w:ilvl w:val="0"/>
                <w:numId w:val="100"/>
              </w:numPr>
              <w:spacing w:before="60" w:after="60"/>
              <w:rPr>
                <w:i/>
                <w:sz w:val="22"/>
                <w:szCs w:val="22"/>
                <w:lang w:val="hr-HR"/>
              </w:rPr>
            </w:pPr>
            <w:r w:rsidRPr="007044AA">
              <w:rPr>
                <w:i/>
                <w:sz w:val="22"/>
                <w:szCs w:val="22"/>
                <w:lang w:val="hr-HR"/>
              </w:rPr>
              <w:t xml:space="preserve">Trenutna tramvajska i željeznička infrastruktura je zastarjela, </w:t>
            </w:r>
            <w:proofErr w:type="spellStart"/>
            <w:r w:rsidRPr="007044AA">
              <w:rPr>
                <w:i/>
                <w:sz w:val="22"/>
                <w:szCs w:val="22"/>
                <w:lang w:val="hr-HR"/>
              </w:rPr>
              <w:t>podkapacitirana</w:t>
            </w:r>
            <w:proofErr w:type="spellEnd"/>
            <w:r w:rsidRPr="007044AA">
              <w:rPr>
                <w:i/>
                <w:sz w:val="22"/>
                <w:szCs w:val="22"/>
                <w:lang w:val="hr-HR"/>
              </w:rPr>
              <w:t xml:space="preserve"> i neadekvatna, što rezultira problemima u sigurnosti odvijanja prometa. Loše stanje tramvajske infrastrukture uzrokuje zastoje i prometne nesreće povezane s tramvajskim vozilima, pritužbe građana i radnika te onemogućuje uvođenje novih tramvaja. Obzirom na navedeno nužno je pristupiti </w:t>
            </w:r>
            <w:r>
              <w:rPr>
                <w:i/>
                <w:sz w:val="22"/>
                <w:szCs w:val="22"/>
                <w:lang w:val="hr-HR"/>
              </w:rPr>
              <w:t>r</w:t>
            </w:r>
            <w:r w:rsidR="002E21F8" w:rsidRPr="002240D2">
              <w:rPr>
                <w:i/>
                <w:sz w:val="22"/>
                <w:szCs w:val="22"/>
                <w:lang w:val="hr-HR"/>
              </w:rPr>
              <w:t>ekonstrukcij</w:t>
            </w:r>
            <w:r>
              <w:rPr>
                <w:i/>
                <w:sz w:val="22"/>
                <w:szCs w:val="22"/>
                <w:lang w:val="hr-HR"/>
              </w:rPr>
              <w:t>i</w:t>
            </w:r>
            <w:r w:rsidR="002E21F8" w:rsidRPr="002240D2">
              <w:rPr>
                <w:i/>
                <w:sz w:val="22"/>
                <w:szCs w:val="22"/>
                <w:lang w:val="hr-HR"/>
              </w:rPr>
              <w:t xml:space="preserve"> i modernizacij</w:t>
            </w:r>
            <w:r>
              <w:rPr>
                <w:i/>
                <w:sz w:val="22"/>
                <w:szCs w:val="22"/>
                <w:lang w:val="hr-HR"/>
              </w:rPr>
              <w:t>i</w:t>
            </w:r>
            <w:r w:rsidR="002E21F8" w:rsidRPr="002240D2">
              <w:rPr>
                <w:i/>
                <w:sz w:val="22"/>
                <w:szCs w:val="22"/>
                <w:lang w:val="hr-HR"/>
              </w:rPr>
              <w:t xml:space="preserve"> tramvajskih, željezničkih gradskih i prigradskih linija</w:t>
            </w:r>
            <w:r w:rsidR="0009691C">
              <w:rPr>
                <w:i/>
                <w:sz w:val="22"/>
                <w:szCs w:val="22"/>
                <w:lang w:val="hr-HR"/>
              </w:rPr>
              <w:t xml:space="preserve"> </w:t>
            </w:r>
            <w:r w:rsidR="0009691C" w:rsidRPr="0009691C">
              <w:rPr>
                <w:i/>
                <w:sz w:val="22"/>
                <w:szCs w:val="22"/>
                <w:lang w:val="hr-HR"/>
              </w:rPr>
              <w:t>uslijed dotrajalosti infrastrukture. Razvoj i poboljšanje tramvajske i željezničke infrastrukture su nužni za dugoročnu održivost i kvalitetu javnog prijevoza u većim gradovima i pripadajućim urbanim aglomeracijama. Obnova infrastrukture ujedno je nužna kako bi se omogućila nabavka novih tračničkih vozila i potaknulo korištenje oblika prijevoza sa smanjenom emisijom CO2.</w:t>
            </w:r>
          </w:p>
          <w:p w14:paraId="460F6577" w14:textId="17911C99" w:rsidR="002E21F8" w:rsidRPr="002240D2" w:rsidRDefault="000A5D52" w:rsidP="00A969B8">
            <w:pPr>
              <w:pStyle w:val="ListParagraph"/>
              <w:numPr>
                <w:ilvl w:val="0"/>
                <w:numId w:val="100"/>
              </w:numPr>
              <w:spacing w:before="60" w:after="60"/>
              <w:rPr>
                <w:i/>
                <w:sz w:val="22"/>
                <w:szCs w:val="22"/>
                <w:lang w:val="hr-HR"/>
              </w:rPr>
            </w:pPr>
            <w:r w:rsidRPr="007044AA">
              <w:rPr>
                <w:i/>
                <w:sz w:val="22"/>
                <w:szCs w:val="22"/>
                <w:lang w:val="hr-HR"/>
              </w:rPr>
              <w:t>Vozni parkovi operatora u javnom prijevozu su visoke prosječne starosti, s manjim udjelom vozila koja zadovoljavaju najviše ekološke norme. U javnom prijevozu nisu u širokoj upotrebi vozila koja za pogon koriste alternativna goriva, a koja zahtijevaju prateću infrastrukturu čiju izgradnju operatori nisu u mogućnosti financirati</w:t>
            </w:r>
            <w:r w:rsidR="002C2792">
              <w:rPr>
                <w:i/>
                <w:sz w:val="22"/>
                <w:szCs w:val="22"/>
                <w:lang w:val="hr-HR"/>
              </w:rPr>
              <w:t>.</w:t>
            </w:r>
            <w:r>
              <w:rPr>
                <w:i/>
                <w:sz w:val="22"/>
                <w:szCs w:val="22"/>
                <w:lang w:val="hr-HR"/>
              </w:rPr>
              <w:t xml:space="preserve"> </w:t>
            </w:r>
            <w:r w:rsidR="002C2792">
              <w:rPr>
                <w:i/>
                <w:sz w:val="22"/>
                <w:szCs w:val="22"/>
                <w:lang w:val="hr-HR"/>
              </w:rPr>
              <w:t>K</w:t>
            </w:r>
            <w:r w:rsidR="007925BB" w:rsidRPr="007925BB">
              <w:rPr>
                <w:i/>
                <w:sz w:val="22"/>
                <w:szCs w:val="22"/>
                <w:lang w:val="hr-HR"/>
              </w:rPr>
              <w:t xml:space="preserve">ako bi se provedbom </w:t>
            </w:r>
            <w:proofErr w:type="spellStart"/>
            <w:r w:rsidR="007925BB" w:rsidRPr="007925BB">
              <w:rPr>
                <w:i/>
                <w:sz w:val="22"/>
                <w:szCs w:val="22"/>
                <w:lang w:val="hr-HR"/>
              </w:rPr>
              <w:t>dekarbonizacije</w:t>
            </w:r>
            <w:proofErr w:type="spellEnd"/>
            <w:r w:rsidR="007925BB" w:rsidRPr="007925BB">
              <w:rPr>
                <w:i/>
                <w:sz w:val="22"/>
                <w:szCs w:val="22"/>
                <w:lang w:val="hr-HR"/>
              </w:rPr>
              <w:t xml:space="preserve"> u prometnom sektoru  slijedila politika Europske komisije u smislu ekološke održivosti, a ulaganja mora  pratiti</w:t>
            </w:r>
            <w:r w:rsidR="002E21F8" w:rsidRPr="002240D2">
              <w:rPr>
                <w:i/>
                <w:sz w:val="22"/>
                <w:szCs w:val="22"/>
                <w:lang w:val="hr-HR"/>
              </w:rPr>
              <w:t xml:space="preserve"> pripadajući razvoj infrastrukture na alternativna goriva (punionice)</w:t>
            </w:r>
            <w:r w:rsidR="00717536" w:rsidRPr="007044AA">
              <w:rPr>
                <w:i/>
                <w:sz w:val="22"/>
                <w:szCs w:val="22"/>
                <w:lang w:val="hr-HR"/>
              </w:rPr>
              <w:t xml:space="preserve"> u gradovima i na glavnim cestovnim pravcima, kao i na mjestima gdje još uvijek nema ekonomske isplativosti za ovu vrstu investicije.</w:t>
            </w:r>
          </w:p>
          <w:p w14:paraId="3285BEA1" w14:textId="27518312" w:rsidR="00E70055" w:rsidRDefault="00E70055" w:rsidP="00A969B8">
            <w:pPr>
              <w:pStyle w:val="ListParagraph"/>
              <w:numPr>
                <w:ilvl w:val="0"/>
                <w:numId w:val="100"/>
              </w:numPr>
              <w:spacing w:before="60" w:after="60"/>
              <w:rPr>
                <w:i/>
                <w:sz w:val="22"/>
                <w:szCs w:val="22"/>
                <w:lang w:val="hr-HR"/>
              </w:rPr>
            </w:pPr>
            <w:r w:rsidRPr="00E70055">
              <w:rPr>
                <w:i/>
                <w:sz w:val="22"/>
                <w:szCs w:val="22"/>
                <w:lang w:val="hr-HR"/>
              </w:rPr>
              <w:t>Ulaganje u pilot projekte vezane uz razvoj infrastrukture za električna vozila (punionice i sl.)</w:t>
            </w:r>
          </w:p>
          <w:p w14:paraId="4B8D28CF" w14:textId="757C7469" w:rsidR="002F7B2B" w:rsidRPr="002F7B2B" w:rsidRDefault="00FC3673" w:rsidP="002F7B2B">
            <w:pPr>
              <w:pStyle w:val="ListParagraph"/>
              <w:numPr>
                <w:ilvl w:val="0"/>
                <w:numId w:val="100"/>
              </w:numPr>
              <w:rPr>
                <w:i/>
                <w:sz w:val="22"/>
                <w:szCs w:val="22"/>
                <w:lang w:val="hr-HR"/>
              </w:rPr>
            </w:pPr>
            <w:r>
              <w:rPr>
                <w:i/>
                <w:sz w:val="22"/>
                <w:szCs w:val="22"/>
                <w:lang w:val="hr-HR"/>
              </w:rPr>
              <w:t>R</w:t>
            </w:r>
            <w:r w:rsidR="002F7B2B" w:rsidRPr="002F7B2B">
              <w:rPr>
                <w:i/>
                <w:sz w:val="22"/>
                <w:szCs w:val="22"/>
                <w:lang w:val="hr-HR"/>
              </w:rPr>
              <w:t>azvoj korištenja vodika u prometu, razvoj infrastrukture za transport vodika</w:t>
            </w:r>
          </w:p>
          <w:p w14:paraId="3B7461BF" w14:textId="43A679BC" w:rsidR="002E21F8" w:rsidRPr="002240D2" w:rsidRDefault="00AD3530" w:rsidP="00A969B8">
            <w:pPr>
              <w:pStyle w:val="ListParagraph"/>
              <w:numPr>
                <w:ilvl w:val="0"/>
                <w:numId w:val="100"/>
              </w:numPr>
              <w:spacing w:before="60" w:after="60"/>
              <w:rPr>
                <w:i/>
                <w:sz w:val="22"/>
                <w:szCs w:val="22"/>
                <w:lang w:val="hr-HR"/>
              </w:rPr>
            </w:pPr>
            <w:r w:rsidRPr="007044AA">
              <w:rPr>
                <w:i/>
                <w:sz w:val="22"/>
                <w:szCs w:val="22"/>
                <w:lang w:val="hr-HR"/>
              </w:rPr>
              <w:t xml:space="preserve">U Strategiji prometnog razvoja definirane su funkcionalne regije odnosno aglomeracije u kojima je planirano uvođenje ITS-a. </w:t>
            </w:r>
            <w:r w:rsidR="002E21F8" w:rsidRPr="002240D2">
              <w:rPr>
                <w:i/>
                <w:sz w:val="22"/>
                <w:szCs w:val="22"/>
                <w:lang w:val="hr-HR"/>
              </w:rPr>
              <w:t xml:space="preserve">Ulaganje u postavljanje novih ili modernizaciju postojećih digitaliziranih i / ili inteligentnih gradskih i prigradskih sustava javnog prijevoza za putnike </w:t>
            </w:r>
            <w:r w:rsidR="0087061D" w:rsidRPr="007044AA">
              <w:rPr>
                <w:i/>
                <w:sz w:val="22"/>
                <w:szCs w:val="22"/>
                <w:lang w:val="hr-HR"/>
              </w:rPr>
              <w:t xml:space="preserve">ima izravan pozitivni učinak na prometni sustav većih gradova jer vodi do poboljšanja performansi prometnog sustava u vidu smanjenja prometnih </w:t>
            </w:r>
            <w:r w:rsidR="0087061D" w:rsidRPr="007044AA">
              <w:rPr>
                <w:i/>
                <w:sz w:val="22"/>
                <w:szCs w:val="22"/>
                <w:lang w:val="hr-HR"/>
              </w:rPr>
              <w:lastRenderedPageBreak/>
              <w:t xml:space="preserve">zagušenja i čepova, povećanja sigurnosti, efikasnosti i održivosti prometa kroz racionalnije korištenje pogonskih goriva, što će rezultirati smanjenjem emisije štetnih plinova te doprinijeti poboljšanju kvalitete zraka. Uvođenjem ITS-a ujedno se kroz određivanje prioriteta u javnom prometu poboljšava integracija prometnih </w:t>
            </w:r>
            <w:proofErr w:type="spellStart"/>
            <w:r w:rsidR="0087061D" w:rsidRPr="007044AA">
              <w:rPr>
                <w:i/>
                <w:sz w:val="22"/>
                <w:szCs w:val="22"/>
                <w:lang w:val="hr-HR"/>
              </w:rPr>
              <w:t>modova</w:t>
            </w:r>
            <w:proofErr w:type="spellEnd"/>
            <w:r w:rsidR="0087061D" w:rsidRPr="007044AA">
              <w:rPr>
                <w:i/>
                <w:sz w:val="22"/>
                <w:szCs w:val="22"/>
                <w:lang w:val="hr-HR"/>
              </w:rPr>
              <w:t>.</w:t>
            </w:r>
          </w:p>
          <w:p w14:paraId="6A367736" w14:textId="553D3CA0" w:rsidR="00467FDE" w:rsidRPr="002240D2" w:rsidRDefault="00467FDE" w:rsidP="00A969B8">
            <w:pPr>
              <w:pStyle w:val="ListParagraph"/>
              <w:numPr>
                <w:ilvl w:val="0"/>
                <w:numId w:val="100"/>
              </w:numPr>
              <w:spacing w:before="60" w:after="60"/>
              <w:rPr>
                <w:i/>
                <w:sz w:val="22"/>
                <w:szCs w:val="22"/>
                <w:lang w:val="hr-HR"/>
              </w:rPr>
            </w:pPr>
            <w:r w:rsidRPr="00467FDE">
              <w:rPr>
                <w:i/>
                <w:sz w:val="22"/>
                <w:szCs w:val="22"/>
                <w:lang w:val="hr-HR"/>
              </w:rPr>
              <w:t xml:space="preserve">Uz definirane funkcionalne regije te izrađene </w:t>
            </w:r>
            <w:proofErr w:type="spellStart"/>
            <w:r w:rsidRPr="00467FDE">
              <w:rPr>
                <w:i/>
                <w:sz w:val="22"/>
                <w:szCs w:val="22"/>
                <w:lang w:val="hr-HR"/>
              </w:rPr>
              <w:t>masterplanove</w:t>
            </w:r>
            <w:proofErr w:type="spellEnd"/>
            <w:r w:rsidRPr="00467FDE">
              <w:rPr>
                <w:i/>
                <w:sz w:val="22"/>
                <w:szCs w:val="22"/>
                <w:lang w:val="hr-HR"/>
              </w:rPr>
              <w:t xml:space="preserve"> istih, planira se daljnje definiranje strateških ciljeva razvoja urbane mobilnosti u gradovima, kroz izradu planova održive urbane mobilnosti gradova (SUMP), a koji će sukladno novom prijedlogu Uredbe (EU) br. 1315/2013 (TEN-T Uredba) morati imati svaki najveći grad u pojedinoj NUTS 2 regiji obzirom da će biti definiran kao Gradski čvor (Urban </w:t>
            </w:r>
            <w:proofErr w:type="spellStart"/>
            <w:r w:rsidRPr="00467FDE">
              <w:rPr>
                <w:i/>
                <w:sz w:val="22"/>
                <w:szCs w:val="22"/>
                <w:lang w:val="hr-HR"/>
              </w:rPr>
              <w:t>Node</w:t>
            </w:r>
            <w:proofErr w:type="spellEnd"/>
            <w:r w:rsidRPr="00467FDE">
              <w:rPr>
                <w:i/>
                <w:sz w:val="22"/>
                <w:szCs w:val="22"/>
                <w:lang w:val="hr-HR"/>
              </w:rPr>
              <w:t>).</w:t>
            </w:r>
          </w:p>
          <w:p w14:paraId="7495BDA7" w14:textId="50C94FF2" w:rsidR="002E21F8" w:rsidRPr="002240D2" w:rsidRDefault="00324649" w:rsidP="00A969B8">
            <w:pPr>
              <w:pStyle w:val="ListParagraph"/>
              <w:numPr>
                <w:ilvl w:val="0"/>
                <w:numId w:val="100"/>
              </w:numPr>
              <w:spacing w:before="60" w:after="60"/>
              <w:rPr>
                <w:i/>
                <w:sz w:val="22"/>
                <w:szCs w:val="22"/>
                <w:lang w:val="hr-HR"/>
              </w:rPr>
            </w:pPr>
            <w:r w:rsidRPr="00324649">
              <w:rPr>
                <w:i/>
                <w:sz w:val="22"/>
                <w:szCs w:val="22"/>
                <w:lang w:val="hr-HR"/>
              </w:rPr>
              <w:t xml:space="preserve">Učinkovitost javnog gradskog prijevoza ugrožava i postojanje uskih grla koja uzrokuju svakodnevne dugotrajne zastoje i učestale blokade prometa u gradskim središtima </w:t>
            </w:r>
            <w:r>
              <w:rPr>
                <w:i/>
                <w:sz w:val="22"/>
                <w:szCs w:val="22"/>
                <w:lang w:val="hr-HR"/>
              </w:rPr>
              <w:t>U</w:t>
            </w:r>
            <w:r w:rsidR="002E21F8" w:rsidRPr="002240D2">
              <w:rPr>
                <w:i/>
                <w:sz w:val="22"/>
                <w:szCs w:val="22"/>
                <w:lang w:val="hr-HR"/>
              </w:rPr>
              <w:t>klanjanje uskih grla na infrastrukturi u funkciji javnog prijevoza putnika (npr. mostovi, nadvožnjaci, podvožnjaci, obilaznice i sl.)</w:t>
            </w:r>
            <w:r w:rsidR="00255098">
              <w:rPr>
                <w:i/>
                <w:sz w:val="22"/>
                <w:szCs w:val="22"/>
                <w:lang w:val="hr-HR"/>
              </w:rPr>
              <w:t xml:space="preserve"> </w:t>
            </w:r>
            <w:r w:rsidR="00255098" w:rsidRPr="007044AA">
              <w:rPr>
                <w:i/>
                <w:sz w:val="22"/>
                <w:szCs w:val="22"/>
                <w:lang w:val="hr-HR"/>
              </w:rPr>
              <w:t>smanjit će udio putovanja automobilom u korist javnog gradskog prijevoza uz smanjenje vremena putovanja. Eliminacijom uskih grla uspostavit će se i karike koje nedostaju između izoliranih dionica biciklističkih staza, a čija isprekidanost i necjelovitost mreže predstavljaju osnovnu prepreku za sigurno i brzo putovanje biciklom. Posljedično će se smanjiti zastoji i vršna opterećenja, ubrzati promet i protočnost prometa te povećati sigurnost prometa, sigurnost i zdravlje svih sudionika u prometu, uz smanjenje buke i razine emisije CO2 u okoliš.</w:t>
            </w:r>
          </w:p>
          <w:p w14:paraId="0F5E6DEE" w14:textId="07024D85" w:rsidR="002E21F8" w:rsidRPr="002240D2" w:rsidRDefault="00AB0718" w:rsidP="00A969B8">
            <w:pPr>
              <w:pStyle w:val="ListParagraph"/>
              <w:numPr>
                <w:ilvl w:val="0"/>
                <w:numId w:val="100"/>
              </w:numPr>
              <w:spacing w:before="60" w:after="60"/>
              <w:rPr>
                <w:i/>
                <w:sz w:val="22"/>
                <w:szCs w:val="22"/>
                <w:lang w:val="hr-HR"/>
              </w:rPr>
            </w:pPr>
            <w:r w:rsidRPr="00AB0718">
              <w:rPr>
                <w:i/>
                <w:sz w:val="22"/>
                <w:szCs w:val="22"/>
                <w:lang w:val="hr-HR"/>
              </w:rPr>
              <w:t xml:space="preserve">Najniža gustoća naseljenosti, kao i najveći pad broja stanovnika, vidljivi su u dijelu Republike Hrvatske sa slabom prometnom povezanošću, otoci i područja duž državne granice. </w:t>
            </w:r>
            <w:r w:rsidR="002C6C8A">
              <w:rPr>
                <w:i/>
                <w:sz w:val="22"/>
                <w:szCs w:val="22"/>
                <w:lang w:val="hr-HR"/>
              </w:rPr>
              <w:t>U</w:t>
            </w:r>
            <w:r w:rsidR="002E21F8" w:rsidRPr="002240D2">
              <w:rPr>
                <w:i/>
                <w:sz w:val="22"/>
                <w:szCs w:val="22"/>
                <w:lang w:val="hr-HR"/>
              </w:rPr>
              <w:t>vođenje</w:t>
            </w:r>
            <w:r w:rsidR="002C6C8A">
              <w:rPr>
                <w:i/>
                <w:sz w:val="22"/>
                <w:szCs w:val="22"/>
                <w:lang w:val="hr-HR"/>
              </w:rPr>
              <w:t>m</w:t>
            </w:r>
            <w:r w:rsidR="002E21F8" w:rsidRPr="002240D2">
              <w:rPr>
                <w:i/>
                <w:sz w:val="22"/>
                <w:szCs w:val="22"/>
                <w:lang w:val="hr-HR"/>
              </w:rPr>
              <w:t xml:space="preserve"> usluge javnog prijevoza na zahtjev</w:t>
            </w:r>
            <w:r w:rsidR="00824AA2">
              <w:rPr>
                <w:i/>
                <w:sz w:val="22"/>
                <w:szCs w:val="22"/>
                <w:lang w:val="hr-HR"/>
              </w:rPr>
              <w:t xml:space="preserve"> </w:t>
            </w:r>
            <w:r w:rsidR="00824AA2" w:rsidRPr="007044AA">
              <w:rPr>
                <w:i/>
                <w:sz w:val="22"/>
                <w:szCs w:val="22"/>
                <w:lang w:val="hr-HR"/>
              </w:rPr>
              <w:t>kao fleksibilnijeg i specifičnostima područja prilagođenijeg oblika prijevoza</w:t>
            </w:r>
            <w:r w:rsidR="003707EF">
              <w:rPr>
                <w:i/>
                <w:sz w:val="22"/>
                <w:szCs w:val="22"/>
                <w:lang w:val="hr-HR"/>
              </w:rPr>
              <w:t xml:space="preserve"> djelomice se rješava postojeća demografska situacija na </w:t>
            </w:r>
            <w:r w:rsidR="008A6C8E">
              <w:rPr>
                <w:i/>
                <w:sz w:val="22"/>
                <w:szCs w:val="22"/>
                <w:lang w:val="hr-HR"/>
              </w:rPr>
              <w:t xml:space="preserve">navedenim </w:t>
            </w:r>
            <w:proofErr w:type="spellStart"/>
            <w:r w:rsidR="008A6C8E">
              <w:rPr>
                <w:i/>
                <w:sz w:val="22"/>
                <w:szCs w:val="22"/>
                <w:lang w:val="hr-HR"/>
              </w:rPr>
              <w:t>pordučjima</w:t>
            </w:r>
            <w:proofErr w:type="spellEnd"/>
            <w:r w:rsidR="00824AA2">
              <w:rPr>
                <w:i/>
                <w:sz w:val="22"/>
                <w:szCs w:val="22"/>
                <w:lang w:val="hr-HR"/>
              </w:rPr>
              <w:t>.</w:t>
            </w:r>
          </w:p>
          <w:p w14:paraId="1FC20FCB" w14:textId="643DADC3" w:rsidR="002E21F8" w:rsidRPr="002240D2" w:rsidRDefault="009F272C" w:rsidP="00A969B8">
            <w:pPr>
              <w:pStyle w:val="ListParagraph"/>
              <w:numPr>
                <w:ilvl w:val="0"/>
                <w:numId w:val="100"/>
              </w:numPr>
              <w:spacing w:before="60" w:after="60"/>
              <w:rPr>
                <w:i/>
                <w:sz w:val="22"/>
                <w:szCs w:val="22"/>
                <w:lang w:val="hr-HR"/>
              </w:rPr>
            </w:pPr>
            <w:r w:rsidRPr="009F272C">
              <w:rPr>
                <w:i/>
                <w:sz w:val="22"/>
                <w:szCs w:val="22"/>
                <w:lang w:val="hr-HR"/>
              </w:rPr>
              <w:t xml:space="preserve">Uspostava kvalitetnog javnog prijevoza nailazi na problem nedovoljnog broja autobusnih stajališta, neadekvatno opremljenih autobusnih stajališta. </w:t>
            </w:r>
            <w:r w:rsidR="002E21F8" w:rsidRPr="002240D2">
              <w:rPr>
                <w:i/>
                <w:sz w:val="22"/>
                <w:szCs w:val="22"/>
                <w:lang w:val="hr-HR"/>
              </w:rPr>
              <w:t>Ulaganje</w:t>
            </w:r>
            <w:r>
              <w:rPr>
                <w:i/>
                <w:sz w:val="22"/>
                <w:szCs w:val="22"/>
                <w:lang w:val="hr-HR"/>
              </w:rPr>
              <w:t>m</w:t>
            </w:r>
            <w:r w:rsidR="002E21F8" w:rsidRPr="002240D2">
              <w:rPr>
                <w:i/>
                <w:sz w:val="22"/>
                <w:szCs w:val="22"/>
                <w:lang w:val="hr-HR"/>
              </w:rPr>
              <w:t xml:space="preserve"> u izgradnju, modernizaciju i opremanje autobusnih kolodvora i autobusnih stajališta</w:t>
            </w:r>
            <w:r w:rsidR="00693CC9">
              <w:rPr>
                <w:i/>
                <w:sz w:val="22"/>
                <w:szCs w:val="22"/>
                <w:lang w:val="hr-HR"/>
              </w:rPr>
              <w:t xml:space="preserve"> </w:t>
            </w:r>
            <w:r w:rsidR="00693CC9" w:rsidRPr="00693CC9">
              <w:rPr>
                <w:i/>
                <w:sz w:val="22"/>
                <w:szCs w:val="22"/>
                <w:lang w:val="hr-HR"/>
              </w:rPr>
              <w:t>se značajno podiže kvaliteta, sigurnost, dostupnost i atraktivnost javnog autobusnog prijevoza.</w:t>
            </w:r>
          </w:p>
          <w:p w14:paraId="0B26741D" w14:textId="5C5B2745" w:rsidR="00722EA2" w:rsidRPr="002240D2" w:rsidRDefault="002B14C7" w:rsidP="00A969B8">
            <w:pPr>
              <w:pStyle w:val="ListParagraph"/>
              <w:numPr>
                <w:ilvl w:val="0"/>
                <w:numId w:val="100"/>
              </w:numPr>
              <w:spacing w:before="60" w:after="60"/>
              <w:rPr>
                <w:i/>
                <w:sz w:val="22"/>
                <w:szCs w:val="22"/>
                <w:lang w:val="hr-HR"/>
              </w:rPr>
            </w:pPr>
            <w:r w:rsidRPr="002B14C7">
              <w:rPr>
                <w:i/>
                <w:sz w:val="22"/>
                <w:szCs w:val="22"/>
                <w:lang w:val="hr-HR"/>
              </w:rPr>
              <w:t xml:space="preserve">Javni prijevoz u Hrvatskoj trenutno nije integriran jer ne postoje usuglašeni redovi vožnje, kao ni sustavi za prodaju jedinstvenih karata za prijevoz raznim oblicima javnog prijevoza. </w:t>
            </w:r>
            <w:proofErr w:type="spellStart"/>
            <w:r w:rsidRPr="002B14C7">
              <w:rPr>
                <w:i/>
                <w:sz w:val="22"/>
                <w:szCs w:val="22"/>
                <w:lang w:val="hr-HR"/>
              </w:rPr>
              <w:t>Intermodalni</w:t>
            </w:r>
            <w:proofErr w:type="spellEnd"/>
            <w:r w:rsidRPr="002B14C7">
              <w:rPr>
                <w:i/>
                <w:sz w:val="22"/>
                <w:szCs w:val="22"/>
                <w:lang w:val="hr-HR"/>
              </w:rPr>
              <w:t xml:space="preserve"> terminali, koji omogućuju prelazak s jedne na drugu vrstu prijevoza, ne postoje, odnosno iznimno su rijetki. </w:t>
            </w:r>
            <w:r w:rsidR="002E21F8" w:rsidRPr="002240D2">
              <w:rPr>
                <w:i/>
                <w:sz w:val="22"/>
                <w:szCs w:val="22"/>
                <w:lang w:val="hr-HR"/>
              </w:rPr>
              <w:t>Razvoj</w:t>
            </w:r>
            <w:r>
              <w:rPr>
                <w:i/>
                <w:sz w:val="22"/>
                <w:szCs w:val="22"/>
                <w:lang w:val="hr-HR"/>
              </w:rPr>
              <w:t>em</w:t>
            </w:r>
            <w:r w:rsidR="002E21F8" w:rsidRPr="002240D2">
              <w:rPr>
                <w:i/>
                <w:sz w:val="22"/>
                <w:szCs w:val="22"/>
                <w:lang w:val="hr-HR"/>
              </w:rPr>
              <w:t xml:space="preserve"> </w:t>
            </w:r>
            <w:proofErr w:type="spellStart"/>
            <w:r w:rsidR="002E21F8" w:rsidRPr="002240D2">
              <w:rPr>
                <w:i/>
                <w:sz w:val="22"/>
                <w:szCs w:val="22"/>
                <w:lang w:val="hr-HR"/>
              </w:rPr>
              <w:t>intermodalnih</w:t>
            </w:r>
            <w:proofErr w:type="spellEnd"/>
            <w:r w:rsidR="002E21F8" w:rsidRPr="002240D2">
              <w:rPr>
                <w:i/>
                <w:sz w:val="22"/>
                <w:szCs w:val="22"/>
                <w:lang w:val="hr-HR"/>
              </w:rPr>
              <w:t xml:space="preserve"> </w:t>
            </w:r>
            <w:r w:rsidR="00722EA2" w:rsidRPr="002240D2">
              <w:rPr>
                <w:i/>
                <w:sz w:val="22"/>
                <w:szCs w:val="22"/>
                <w:lang w:val="hr-HR"/>
              </w:rPr>
              <w:t>terminal</w:t>
            </w:r>
            <w:r>
              <w:rPr>
                <w:i/>
                <w:sz w:val="22"/>
                <w:szCs w:val="22"/>
                <w:lang w:val="hr-HR"/>
              </w:rPr>
              <w:t>a</w:t>
            </w:r>
            <w:r w:rsidR="002524DF">
              <w:rPr>
                <w:i/>
                <w:sz w:val="22"/>
                <w:szCs w:val="22"/>
                <w:lang w:val="hr-HR"/>
              </w:rPr>
              <w:t xml:space="preserve"> </w:t>
            </w:r>
            <w:r w:rsidR="002524DF" w:rsidRPr="002524DF">
              <w:rPr>
                <w:i/>
                <w:sz w:val="22"/>
                <w:szCs w:val="22"/>
                <w:lang w:val="hr-HR"/>
              </w:rPr>
              <w:t>uspostavit će se mreža koja će putnicima omogućiti jednostavan prelazak iz jednog u drugi vid prijevoza. Istima se omogućuje korištenje potencijala svakog vida prijevoza, a osobito se potiče modalni prijelaz na nemotorizirani prijevoz, javni prijevoz i prema shemama zajedničke mobilnosti kako bi se smanjilo onečišćenje u gradovima</w:t>
            </w:r>
          </w:p>
          <w:p w14:paraId="3E219CBD" w14:textId="4D8CF726" w:rsidR="00722EA2" w:rsidRPr="002240D2" w:rsidRDefault="002E21F8" w:rsidP="00A969B8">
            <w:pPr>
              <w:pStyle w:val="ListParagraph"/>
              <w:numPr>
                <w:ilvl w:val="0"/>
                <w:numId w:val="100"/>
              </w:numPr>
              <w:spacing w:before="60" w:after="60"/>
              <w:rPr>
                <w:i/>
                <w:sz w:val="22"/>
                <w:szCs w:val="22"/>
                <w:lang w:val="hr-HR"/>
              </w:rPr>
            </w:pPr>
            <w:r w:rsidRPr="002240D2">
              <w:rPr>
                <w:i/>
                <w:sz w:val="22"/>
                <w:szCs w:val="22"/>
                <w:lang w:val="hr-HR"/>
              </w:rPr>
              <w:t>Rekonstrukcija i modernizacija postojećih okretišta, terminala i stajališta</w:t>
            </w:r>
            <w:r w:rsidR="000760A1">
              <w:rPr>
                <w:i/>
                <w:sz w:val="22"/>
                <w:szCs w:val="22"/>
                <w:lang w:val="hr-HR"/>
              </w:rPr>
              <w:t xml:space="preserve"> </w:t>
            </w:r>
            <w:r w:rsidR="000760A1" w:rsidRPr="000760A1">
              <w:rPr>
                <w:i/>
                <w:sz w:val="22"/>
                <w:szCs w:val="22"/>
                <w:lang w:val="hr-HR"/>
              </w:rPr>
              <w:t>potrebna je kako bi se uklonili nedostaci u segmentima: potrebna duljina i visina stajališta, pristup peronima, izvedene nadstrešnice, info stupovi za najavu dolaska vozila, te usklađena visina s podom vozila. Stajališta moraju biti uređena i obilježena na način koji putnicima omogućava siguran i nesmetan ulazak i izlazak iz vozila javnoga prijevoza, a opremu stajališta čine stajališne oznake, displeji za dinamičko obavještavanje putnika, nadstrešnica za putnike, zaštitna ograda itd.</w:t>
            </w:r>
          </w:p>
          <w:p w14:paraId="48DE72ED" w14:textId="553F8D50" w:rsidR="00722EA2" w:rsidRPr="002240D2" w:rsidRDefault="00B40E60" w:rsidP="00A969B8">
            <w:pPr>
              <w:pStyle w:val="ListParagraph"/>
              <w:numPr>
                <w:ilvl w:val="0"/>
                <w:numId w:val="100"/>
              </w:numPr>
              <w:spacing w:before="60" w:after="60"/>
              <w:rPr>
                <w:i/>
                <w:sz w:val="22"/>
                <w:szCs w:val="22"/>
                <w:lang w:val="hr-HR"/>
              </w:rPr>
            </w:pPr>
            <w:r w:rsidRPr="00B40E60">
              <w:rPr>
                <w:i/>
                <w:sz w:val="22"/>
                <w:szCs w:val="22"/>
                <w:lang w:val="hr-HR"/>
              </w:rPr>
              <w:t xml:space="preserve">Postojeća spremišta javnog prijevoza svojim prometno-tehničkim karakteristikama i veličinom neprikladna su za prihvat i servisiranje vozila. </w:t>
            </w:r>
            <w:r w:rsidR="002E21F8" w:rsidRPr="002240D2">
              <w:rPr>
                <w:i/>
                <w:sz w:val="22"/>
                <w:szCs w:val="22"/>
                <w:lang w:val="hr-HR"/>
              </w:rPr>
              <w:t>Rekonstrukcija i modernizacija postojećih</w:t>
            </w:r>
            <w:r w:rsidR="00505630">
              <w:rPr>
                <w:i/>
                <w:sz w:val="22"/>
                <w:szCs w:val="22"/>
                <w:lang w:val="hr-HR"/>
              </w:rPr>
              <w:t xml:space="preserve"> </w:t>
            </w:r>
            <w:r w:rsidR="00505630" w:rsidRPr="00505630">
              <w:rPr>
                <w:i/>
                <w:sz w:val="22"/>
                <w:szCs w:val="22"/>
                <w:lang w:val="hr-HR"/>
              </w:rPr>
              <w:t xml:space="preserve">spremišta otklonit će rastuće probleme s </w:t>
            </w:r>
            <w:r w:rsidR="664713CD" w:rsidRPr="44549BEF">
              <w:rPr>
                <w:i/>
                <w:iCs/>
                <w:sz w:val="22"/>
                <w:szCs w:val="22"/>
                <w:lang w:val="hr-HR"/>
              </w:rPr>
              <w:t>osiguravanjem</w:t>
            </w:r>
            <w:r w:rsidR="00505630" w:rsidRPr="00505630">
              <w:rPr>
                <w:i/>
                <w:sz w:val="22"/>
                <w:szCs w:val="22"/>
                <w:lang w:val="hr-HR"/>
              </w:rPr>
              <w:t xml:space="preserve"> prometne sigurnosti i kontinuitetom usluge,</w:t>
            </w:r>
            <w:r w:rsidR="002E21F8" w:rsidRPr="002240D2">
              <w:rPr>
                <w:i/>
                <w:sz w:val="22"/>
                <w:szCs w:val="22"/>
                <w:lang w:val="hr-HR"/>
              </w:rPr>
              <w:t xml:space="preserve"> </w:t>
            </w:r>
            <w:r w:rsidR="00505630">
              <w:rPr>
                <w:i/>
                <w:sz w:val="22"/>
                <w:szCs w:val="22"/>
                <w:lang w:val="hr-HR"/>
              </w:rPr>
              <w:t>a</w:t>
            </w:r>
            <w:r w:rsidR="002E21F8" w:rsidRPr="002240D2">
              <w:rPr>
                <w:i/>
                <w:sz w:val="22"/>
                <w:szCs w:val="22"/>
                <w:lang w:val="hr-HR"/>
              </w:rPr>
              <w:t xml:space="preserve"> izgradnj</w:t>
            </w:r>
            <w:r w:rsidR="00505630">
              <w:rPr>
                <w:i/>
                <w:sz w:val="22"/>
                <w:szCs w:val="22"/>
                <w:lang w:val="hr-HR"/>
              </w:rPr>
              <w:t>om</w:t>
            </w:r>
            <w:r w:rsidR="002E21F8" w:rsidRPr="002240D2">
              <w:rPr>
                <w:i/>
                <w:sz w:val="22"/>
                <w:szCs w:val="22"/>
                <w:lang w:val="hr-HR"/>
              </w:rPr>
              <w:t xml:space="preserve"> novih spremišta (garaža) javnog prijevoza</w:t>
            </w:r>
            <w:r w:rsidR="00172F90">
              <w:rPr>
                <w:i/>
                <w:sz w:val="22"/>
                <w:szCs w:val="22"/>
                <w:lang w:val="hr-HR"/>
              </w:rPr>
              <w:t xml:space="preserve"> </w:t>
            </w:r>
            <w:r w:rsidR="00172F90" w:rsidRPr="00172F90">
              <w:rPr>
                <w:i/>
                <w:sz w:val="22"/>
                <w:szCs w:val="22"/>
                <w:lang w:val="hr-HR"/>
              </w:rPr>
              <w:t>prevladat će se ograničenja daljnjeg širenja i modernizacije na postojećim lokacijama.</w:t>
            </w:r>
          </w:p>
          <w:p w14:paraId="5B1F951C" w14:textId="44BBABDA" w:rsidR="00722EA2" w:rsidRPr="002240D2" w:rsidRDefault="00A221EE" w:rsidP="00A969B8">
            <w:pPr>
              <w:pStyle w:val="ListParagraph"/>
              <w:numPr>
                <w:ilvl w:val="0"/>
                <w:numId w:val="100"/>
              </w:numPr>
              <w:spacing w:before="60" w:after="60"/>
              <w:rPr>
                <w:i/>
                <w:sz w:val="22"/>
                <w:szCs w:val="22"/>
                <w:lang w:val="hr-HR"/>
              </w:rPr>
            </w:pPr>
            <w:r w:rsidRPr="00A221EE">
              <w:rPr>
                <w:i/>
                <w:sz w:val="22"/>
                <w:szCs w:val="22"/>
                <w:lang w:val="hr-HR"/>
              </w:rPr>
              <w:t xml:space="preserve">'Park &amp; </w:t>
            </w:r>
            <w:proofErr w:type="spellStart"/>
            <w:r w:rsidRPr="00A221EE">
              <w:rPr>
                <w:i/>
                <w:sz w:val="22"/>
                <w:szCs w:val="22"/>
                <w:lang w:val="hr-HR"/>
              </w:rPr>
              <w:t>Ride</w:t>
            </w:r>
            <w:proofErr w:type="spellEnd"/>
            <w:r w:rsidRPr="00A221EE">
              <w:rPr>
                <w:i/>
                <w:sz w:val="22"/>
                <w:szCs w:val="22"/>
                <w:lang w:val="hr-HR"/>
              </w:rPr>
              <w:t xml:space="preserve">' i 'Bike &amp; </w:t>
            </w:r>
            <w:proofErr w:type="spellStart"/>
            <w:r w:rsidRPr="00A221EE">
              <w:rPr>
                <w:i/>
                <w:sz w:val="22"/>
                <w:szCs w:val="22"/>
                <w:lang w:val="hr-HR"/>
              </w:rPr>
              <w:t>Ride</w:t>
            </w:r>
            <w:proofErr w:type="spellEnd"/>
            <w:r w:rsidRPr="00A221EE">
              <w:rPr>
                <w:i/>
                <w:sz w:val="22"/>
                <w:szCs w:val="22"/>
                <w:lang w:val="hr-HR"/>
              </w:rPr>
              <w:t xml:space="preserve">' sustavi, kao i mreža  čvorišta za putnički promet (autobusi na regionalnim linijama, vlakovi, sustavi javnog prijevoza) u Republici Hrvatskoj nisu dovoljno razvijeni. </w:t>
            </w:r>
            <w:r w:rsidR="002E21F8" w:rsidRPr="002240D2">
              <w:rPr>
                <w:i/>
                <w:sz w:val="22"/>
                <w:szCs w:val="22"/>
                <w:lang w:val="hr-HR"/>
              </w:rPr>
              <w:t>Proširenje</w:t>
            </w:r>
            <w:r>
              <w:rPr>
                <w:i/>
                <w:sz w:val="22"/>
                <w:szCs w:val="22"/>
                <w:lang w:val="hr-HR"/>
              </w:rPr>
              <w:t>m</w:t>
            </w:r>
            <w:r w:rsidR="002E21F8" w:rsidRPr="002240D2">
              <w:rPr>
                <w:i/>
                <w:sz w:val="22"/>
                <w:szCs w:val="22"/>
                <w:lang w:val="hr-HR"/>
              </w:rPr>
              <w:t xml:space="preserve"> postojećih i </w:t>
            </w:r>
            <w:proofErr w:type="spellStart"/>
            <w:r w:rsidR="002E21F8" w:rsidRPr="002240D2">
              <w:rPr>
                <w:i/>
                <w:sz w:val="22"/>
                <w:szCs w:val="22"/>
                <w:lang w:val="hr-HR"/>
              </w:rPr>
              <w:t>izgradn</w:t>
            </w:r>
            <w:r>
              <w:rPr>
                <w:i/>
                <w:sz w:val="22"/>
                <w:szCs w:val="22"/>
                <w:lang w:val="hr-HR"/>
              </w:rPr>
              <w:t>jom</w:t>
            </w:r>
            <w:r w:rsidR="002E21F8" w:rsidRPr="002240D2">
              <w:rPr>
                <w:i/>
                <w:sz w:val="22"/>
                <w:szCs w:val="22"/>
                <w:lang w:val="hr-HR"/>
              </w:rPr>
              <w:t>a</w:t>
            </w:r>
            <w:proofErr w:type="spellEnd"/>
            <w:r w:rsidR="002E21F8" w:rsidRPr="002240D2">
              <w:rPr>
                <w:i/>
                <w:sz w:val="22"/>
                <w:szCs w:val="22"/>
                <w:lang w:val="hr-HR"/>
              </w:rPr>
              <w:t xml:space="preserve"> novih 'Park &amp; </w:t>
            </w:r>
            <w:proofErr w:type="spellStart"/>
            <w:r w:rsidR="002E21F8" w:rsidRPr="002240D2">
              <w:rPr>
                <w:i/>
                <w:sz w:val="22"/>
                <w:szCs w:val="22"/>
                <w:lang w:val="hr-HR"/>
              </w:rPr>
              <w:t>Ride</w:t>
            </w:r>
            <w:proofErr w:type="spellEnd"/>
            <w:r w:rsidR="002E21F8" w:rsidRPr="002240D2">
              <w:rPr>
                <w:i/>
                <w:sz w:val="22"/>
                <w:szCs w:val="22"/>
                <w:lang w:val="hr-HR"/>
              </w:rPr>
              <w:t xml:space="preserve">' i 'Bike &amp; </w:t>
            </w:r>
            <w:proofErr w:type="spellStart"/>
            <w:r w:rsidR="002E21F8" w:rsidRPr="002240D2">
              <w:rPr>
                <w:i/>
                <w:sz w:val="22"/>
                <w:szCs w:val="22"/>
                <w:lang w:val="hr-HR"/>
              </w:rPr>
              <w:t>Ride</w:t>
            </w:r>
            <w:proofErr w:type="spellEnd"/>
            <w:r w:rsidR="002E21F8" w:rsidRPr="002240D2">
              <w:rPr>
                <w:i/>
                <w:sz w:val="22"/>
                <w:szCs w:val="22"/>
                <w:lang w:val="hr-HR"/>
              </w:rPr>
              <w:t xml:space="preserve">' </w:t>
            </w:r>
            <w:r w:rsidR="00722EA2" w:rsidRPr="002240D2">
              <w:rPr>
                <w:i/>
                <w:sz w:val="22"/>
                <w:szCs w:val="22"/>
                <w:lang w:val="hr-HR"/>
              </w:rPr>
              <w:t>terminal</w:t>
            </w:r>
            <w:r w:rsidR="00377FC0" w:rsidRPr="00377FC0">
              <w:rPr>
                <w:i/>
                <w:sz w:val="22"/>
                <w:szCs w:val="22"/>
                <w:lang w:val="hr-HR"/>
              </w:rPr>
              <w:t xml:space="preserve">a uspostavit će se mreža koja će putnicima omogućiti jednostavan prelazak s jednog u drugi vid prijevoza. Povećanje </w:t>
            </w:r>
            <w:proofErr w:type="spellStart"/>
            <w:r w:rsidR="00377FC0" w:rsidRPr="00377FC0">
              <w:rPr>
                <w:i/>
                <w:sz w:val="22"/>
                <w:szCs w:val="22"/>
                <w:lang w:val="hr-HR"/>
              </w:rPr>
              <w:t>interoperabilnosti</w:t>
            </w:r>
            <w:proofErr w:type="spellEnd"/>
            <w:r w:rsidR="00377FC0" w:rsidRPr="00377FC0">
              <w:rPr>
                <w:i/>
                <w:sz w:val="22"/>
                <w:szCs w:val="22"/>
                <w:lang w:val="hr-HR"/>
              </w:rPr>
              <w:t xml:space="preserve"> doprinosi iskorištenosti </w:t>
            </w:r>
            <w:r w:rsidR="00377FC0" w:rsidRPr="00377FC0">
              <w:rPr>
                <w:i/>
                <w:sz w:val="22"/>
                <w:szCs w:val="22"/>
                <w:lang w:val="hr-HR"/>
              </w:rPr>
              <w:lastRenderedPageBreak/>
              <w:t>potencijala svakog vida prijevoza, a osobito potiče modalni prijelaz prema aktivnoj mobilnosti, javnom prijevozu i shemama zajedničke mobilnosti.</w:t>
            </w:r>
          </w:p>
          <w:p w14:paraId="4C699FC7" w14:textId="710F6CA3" w:rsidR="00412CD8" w:rsidRDefault="002E21F8" w:rsidP="00A969B8">
            <w:pPr>
              <w:pStyle w:val="ListParagraph"/>
              <w:numPr>
                <w:ilvl w:val="0"/>
                <w:numId w:val="100"/>
              </w:numPr>
              <w:spacing w:before="60" w:after="60"/>
              <w:rPr>
                <w:i/>
                <w:sz w:val="22"/>
                <w:szCs w:val="22"/>
                <w:lang w:val="hr-HR"/>
              </w:rPr>
            </w:pPr>
            <w:r w:rsidRPr="002240D2">
              <w:rPr>
                <w:i/>
                <w:sz w:val="22"/>
                <w:szCs w:val="22"/>
                <w:lang w:val="hr-HR"/>
              </w:rPr>
              <w:t>Rekonstrukcija i modernizacija pothodnika za pješake</w:t>
            </w:r>
            <w:r w:rsidR="007631C9">
              <w:rPr>
                <w:i/>
                <w:sz w:val="22"/>
                <w:szCs w:val="22"/>
                <w:lang w:val="hr-HR"/>
              </w:rPr>
              <w:t xml:space="preserve"> </w:t>
            </w:r>
            <w:r w:rsidR="007631C9" w:rsidRPr="007631C9">
              <w:rPr>
                <w:i/>
                <w:sz w:val="22"/>
                <w:szCs w:val="22"/>
                <w:lang w:val="hr-HR"/>
              </w:rPr>
              <w:t xml:space="preserve">povećat će sigurnost za sve sudionike u prometu i osigurati pristup različitim </w:t>
            </w:r>
            <w:proofErr w:type="spellStart"/>
            <w:r w:rsidR="007631C9" w:rsidRPr="007631C9">
              <w:rPr>
                <w:i/>
                <w:sz w:val="22"/>
                <w:szCs w:val="22"/>
                <w:lang w:val="hr-HR"/>
              </w:rPr>
              <w:t>modovima</w:t>
            </w:r>
            <w:proofErr w:type="spellEnd"/>
            <w:r w:rsidR="007631C9" w:rsidRPr="007631C9">
              <w:rPr>
                <w:i/>
                <w:sz w:val="22"/>
                <w:szCs w:val="22"/>
                <w:lang w:val="hr-HR"/>
              </w:rPr>
              <w:t xml:space="preserve"> putničkog prijevoza prilagođavanjem postojeće infrastrukture za osiguranje pristupačnosti pojedinim kategorijama pješaka (osobe s invalidnošću, osobe smanjene pokretljivosti, roditelji s djecom, biciklisti) i ugradnjom platformi u zatvorenom oknu.</w:t>
            </w:r>
          </w:p>
          <w:p w14:paraId="0E3DFBE3" w14:textId="292B88BE" w:rsidR="008D6011" w:rsidRDefault="008D6011" w:rsidP="00A969B8">
            <w:pPr>
              <w:pStyle w:val="ListParagraph"/>
              <w:numPr>
                <w:ilvl w:val="0"/>
                <w:numId w:val="100"/>
              </w:numPr>
              <w:spacing w:before="60" w:after="60"/>
              <w:rPr>
                <w:i/>
                <w:sz w:val="22"/>
                <w:szCs w:val="22"/>
                <w:lang w:val="hr-HR"/>
              </w:rPr>
            </w:pPr>
            <w:r>
              <w:rPr>
                <w:i/>
                <w:sz w:val="22"/>
                <w:szCs w:val="22"/>
                <w:lang w:val="hr-HR"/>
              </w:rPr>
              <w:t>Dodatno, b</w:t>
            </w:r>
            <w:r w:rsidRPr="008D6011">
              <w:rPr>
                <w:i/>
                <w:sz w:val="22"/>
                <w:szCs w:val="22"/>
                <w:lang w:val="hr-HR"/>
              </w:rPr>
              <w:t>udući da stanovništvo potpomognutih</w:t>
            </w:r>
            <w:r w:rsidR="0048644E">
              <w:rPr>
                <w:i/>
                <w:sz w:val="22"/>
                <w:szCs w:val="22"/>
                <w:lang w:val="hr-HR"/>
              </w:rPr>
              <w:t xml:space="preserve"> i brdsko-planinskih područja</w:t>
            </w:r>
            <w:r w:rsidRPr="008D6011">
              <w:rPr>
                <w:i/>
                <w:sz w:val="22"/>
                <w:szCs w:val="22"/>
                <w:lang w:val="hr-HR"/>
              </w:rPr>
              <w:t>, osim automobila koji su dominantno prijevozno sredstvo, koristi bicikle u obavljanju svakodnevnih obaveza poput odlaska na posao ili školu, ulaganja u biciklističku infrastrukturu su nesumnjivo od iznimnog značaja.</w:t>
            </w:r>
            <w:r w:rsidR="00B0690C">
              <w:rPr>
                <w:i/>
                <w:sz w:val="22"/>
                <w:szCs w:val="22"/>
                <w:lang w:val="hr-HR"/>
              </w:rPr>
              <w:t xml:space="preserve"> </w:t>
            </w:r>
            <w:r w:rsidR="00B0690C" w:rsidRPr="00B0690C">
              <w:rPr>
                <w:i/>
                <w:sz w:val="22"/>
                <w:szCs w:val="22"/>
                <w:lang w:val="hr-HR"/>
              </w:rPr>
              <w:t>Ovakvom vrstom ulaganja potiče se korištenje bicikla u obavljanju svakodnevnih poslova te istovremeno utječe na povećanje sigurnosti u prometu, posebno djece učeničke dobi, kao i smanjenje negativnih ekoloških utjecaja prometa</w:t>
            </w:r>
            <w:r w:rsidR="00B0690C">
              <w:rPr>
                <w:i/>
                <w:sz w:val="22"/>
                <w:szCs w:val="22"/>
                <w:lang w:val="hr-HR"/>
              </w:rPr>
              <w:t>.</w:t>
            </w:r>
          </w:p>
          <w:p w14:paraId="663AD91F" w14:textId="77777777" w:rsidR="002B593B" w:rsidRDefault="002B593B" w:rsidP="002B593B">
            <w:pPr>
              <w:spacing w:before="60" w:after="60"/>
              <w:rPr>
                <w:i/>
                <w:sz w:val="22"/>
                <w:szCs w:val="22"/>
                <w:lang w:val="hr-HR"/>
              </w:rPr>
            </w:pPr>
          </w:p>
          <w:p w14:paraId="0C99496B" w14:textId="77777777" w:rsidR="002B593B" w:rsidRPr="00373953" w:rsidRDefault="002B593B" w:rsidP="002B593B">
            <w:pPr>
              <w:jc w:val="both"/>
              <w:rPr>
                <w:sz w:val="22"/>
                <w:szCs w:val="22"/>
                <w:lang w:val="hr-HR"/>
              </w:rPr>
            </w:pPr>
            <w:proofErr w:type="spellStart"/>
            <w:r w:rsidRPr="00460200">
              <w:rPr>
                <w:sz w:val="22"/>
                <w:szCs w:val="22"/>
                <w:lang w:val="fr-FR"/>
              </w:rPr>
              <w:t>Aktivnosti</w:t>
            </w:r>
            <w:proofErr w:type="spellEnd"/>
            <w:r w:rsidRPr="00460200">
              <w:rPr>
                <w:sz w:val="22"/>
                <w:szCs w:val="22"/>
                <w:lang w:val="fr-FR"/>
              </w:rPr>
              <w:t xml:space="preserve"> su </w:t>
            </w:r>
            <w:proofErr w:type="spellStart"/>
            <w:r w:rsidRPr="00460200">
              <w:rPr>
                <w:sz w:val="22"/>
                <w:szCs w:val="22"/>
                <w:lang w:val="fr-FR"/>
              </w:rPr>
              <w:t>procijenjene</w:t>
            </w:r>
            <w:proofErr w:type="spellEnd"/>
            <w:r w:rsidRPr="00460200">
              <w:rPr>
                <w:sz w:val="22"/>
                <w:szCs w:val="22"/>
                <w:lang w:val="fr-FR"/>
              </w:rPr>
              <w:t xml:space="preserve"> </w:t>
            </w:r>
            <w:proofErr w:type="spellStart"/>
            <w:r w:rsidRPr="00460200">
              <w:rPr>
                <w:sz w:val="22"/>
                <w:szCs w:val="22"/>
                <w:lang w:val="fr-FR"/>
              </w:rPr>
              <w:t>kao</w:t>
            </w:r>
            <w:proofErr w:type="spellEnd"/>
            <w:r w:rsidRPr="00460200">
              <w:rPr>
                <w:sz w:val="22"/>
                <w:szCs w:val="22"/>
                <w:lang w:val="fr-FR"/>
              </w:rPr>
              <w:t xml:space="preserve"> </w:t>
            </w:r>
            <w:proofErr w:type="spellStart"/>
            <w:r w:rsidRPr="00460200">
              <w:rPr>
                <w:sz w:val="22"/>
                <w:szCs w:val="22"/>
                <w:lang w:val="fr-FR"/>
              </w:rPr>
              <w:t>kompatibilne</w:t>
            </w:r>
            <w:proofErr w:type="spellEnd"/>
            <w:r w:rsidRPr="00460200">
              <w:rPr>
                <w:sz w:val="22"/>
                <w:szCs w:val="22"/>
                <w:lang w:val="fr-FR"/>
              </w:rPr>
              <w:t xml:space="preserve"> sa DNSH </w:t>
            </w:r>
            <w:proofErr w:type="spellStart"/>
            <w:r w:rsidRPr="00460200">
              <w:rPr>
                <w:sz w:val="22"/>
                <w:szCs w:val="22"/>
                <w:lang w:val="fr-FR"/>
              </w:rPr>
              <w:t>principom</w:t>
            </w:r>
            <w:proofErr w:type="spellEnd"/>
            <w:r w:rsidRPr="00460200">
              <w:rPr>
                <w:sz w:val="22"/>
                <w:szCs w:val="22"/>
                <w:lang w:val="fr-FR"/>
              </w:rPr>
              <w:t xml:space="preserve">, </w:t>
            </w:r>
            <w:proofErr w:type="spellStart"/>
            <w:r w:rsidRPr="00460200">
              <w:rPr>
                <w:sz w:val="22"/>
                <w:szCs w:val="22"/>
                <w:lang w:val="fr-FR"/>
              </w:rPr>
              <w:t>budući</w:t>
            </w:r>
            <w:proofErr w:type="spellEnd"/>
            <w:r w:rsidRPr="00460200">
              <w:rPr>
                <w:sz w:val="22"/>
                <w:szCs w:val="22"/>
                <w:lang w:val="fr-FR"/>
              </w:rPr>
              <w:t xml:space="preserve"> </w:t>
            </w:r>
            <w:proofErr w:type="gramStart"/>
            <w:r w:rsidRPr="00460200">
              <w:rPr>
                <w:sz w:val="22"/>
                <w:szCs w:val="22"/>
                <w:lang w:val="fr-FR"/>
              </w:rPr>
              <w:t>da:</w:t>
            </w:r>
            <w:proofErr w:type="gramEnd"/>
          </w:p>
          <w:p w14:paraId="6FA256B3" w14:textId="77777777" w:rsidR="002B593B" w:rsidRPr="006F69C7" w:rsidRDefault="002B593B" w:rsidP="002B593B">
            <w:pPr>
              <w:pStyle w:val="ListParagraph"/>
              <w:numPr>
                <w:ilvl w:val="0"/>
                <w:numId w:val="175"/>
              </w:numPr>
              <w:rPr>
                <w:iCs/>
                <w:sz w:val="22"/>
                <w:szCs w:val="22"/>
              </w:rPr>
            </w:pPr>
            <w:proofErr w:type="spellStart"/>
            <w:r w:rsidRPr="006F69C7">
              <w:rPr>
                <w:iCs/>
                <w:sz w:val="22"/>
                <w:szCs w:val="22"/>
              </w:rPr>
              <w:t>ocijenjene</w:t>
            </w:r>
            <w:proofErr w:type="spellEnd"/>
            <w:r w:rsidRPr="006F69C7">
              <w:rPr>
                <w:iCs/>
                <w:sz w:val="22"/>
                <w:szCs w:val="22"/>
              </w:rPr>
              <w:t xml:space="preserve"> </w:t>
            </w:r>
            <w:proofErr w:type="spellStart"/>
            <w:r w:rsidRPr="006F69C7">
              <w:rPr>
                <w:iCs/>
                <w:sz w:val="22"/>
                <w:szCs w:val="22"/>
              </w:rPr>
              <w:t>su</w:t>
            </w:r>
            <w:proofErr w:type="spellEnd"/>
            <w:r w:rsidRPr="006F69C7">
              <w:rPr>
                <w:iCs/>
                <w:sz w:val="22"/>
                <w:szCs w:val="22"/>
              </w:rPr>
              <w:t xml:space="preserve"> </w:t>
            </w:r>
            <w:proofErr w:type="spellStart"/>
            <w:r w:rsidRPr="006F69C7">
              <w:rPr>
                <w:iCs/>
                <w:sz w:val="22"/>
                <w:szCs w:val="22"/>
              </w:rPr>
              <w:t>kompatibilne</w:t>
            </w:r>
            <w:proofErr w:type="spellEnd"/>
            <w:r w:rsidRPr="006F69C7">
              <w:rPr>
                <w:iCs/>
                <w:sz w:val="22"/>
                <w:szCs w:val="22"/>
              </w:rPr>
              <w:t xml:space="preserve"> </w:t>
            </w:r>
            <w:proofErr w:type="spellStart"/>
            <w:r w:rsidRPr="006F69C7">
              <w:rPr>
                <w:iCs/>
                <w:sz w:val="22"/>
                <w:szCs w:val="22"/>
              </w:rPr>
              <w:t>prema</w:t>
            </w:r>
            <w:proofErr w:type="spellEnd"/>
            <w:r w:rsidRPr="006F69C7">
              <w:rPr>
                <w:iCs/>
                <w:sz w:val="22"/>
                <w:szCs w:val="22"/>
              </w:rPr>
              <w:t xml:space="preserve"> </w:t>
            </w:r>
            <w:proofErr w:type="spellStart"/>
            <w:r w:rsidRPr="006F69C7">
              <w:rPr>
                <w:iCs/>
                <w:sz w:val="22"/>
                <w:szCs w:val="22"/>
              </w:rPr>
              <w:t>Mehanizmu</w:t>
            </w:r>
            <w:proofErr w:type="spellEnd"/>
            <w:r w:rsidRPr="006F69C7">
              <w:rPr>
                <w:iCs/>
                <w:sz w:val="22"/>
                <w:szCs w:val="22"/>
              </w:rPr>
              <w:t xml:space="preserve"> za </w:t>
            </w:r>
            <w:proofErr w:type="spellStart"/>
            <w:r w:rsidRPr="006F69C7">
              <w:rPr>
                <w:iCs/>
                <w:sz w:val="22"/>
                <w:szCs w:val="22"/>
              </w:rPr>
              <w:t>oporavak</w:t>
            </w:r>
            <w:proofErr w:type="spellEnd"/>
            <w:r w:rsidRPr="006F69C7">
              <w:rPr>
                <w:iCs/>
                <w:sz w:val="22"/>
                <w:szCs w:val="22"/>
              </w:rPr>
              <w:t xml:space="preserve"> i </w:t>
            </w:r>
            <w:proofErr w:type="spellStart"/>
            <w:r w:rsidRPr="006F69C7">
              <w:rPr>
                <w:iCs/>
                <w:sz w:val="22"/>
                <w:szCs w:val="22"/>
              </w:rPr>
              <w:t>otpornost</w:t>
            </w:r>
            <w:proofErr w:type="spellEnd"/>
          </w:p>
          <w:p w14:paraId="24E41D02" w14:textId="2476B53C" w:rsidR="002B593B" w:rsidRPr="002B593B" w:rsidRDefault="002B593B" w:rsidP="002B593B">
            <w:pPr>
              <w:spacing w:before="60" w:after="60"/>
              <w:rPr>
                <w:i/>
                <w:sz w:val="22"/>
                <w:szCs w:val="22"/>
                <w:lang w:val="hr-HR"/>
              </w:rPr>
            </w:pPr>
          </w:p>
        </w:tc>
      </w:tr>
    </w:tbl>
    <w:p w14:paraId="44ED7EC0" w14:textId="77777777" w:rsidR="00AE6FBD" w:rsidRPr="002240D2" w:rsidRDefault="00AE6FBD" w:rsidP="006A75E3">
      <w:pPr>
        <w:pStyle w:val="Norm1"/>
      </w:pPr>
      <w:r w:rsidRPr="002240D2">
        <w:lastRenderedPageBreak/>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6F5D6D52" w14:textId="77777777" w:rsidTr="004865A3">
        <w:tc>
          <w:tcPr>
            <w:tcW w:w="8779" w:type="dxa"/>
          </w:tcPr>
          <w:p w14:paraId="76ADB3A2" w14:textId="4760BFB0" w:rsidR="00850D38" w:rsidRPr="002240D2" w:rsidRDefault="00A25699" w:rsidP="00A969B8">
            <w:pPr>
              <w:pStyle w:val="Text1"/>
              <w:numPr>
                <w:ilvl w:val="0"/>
                <w:numId w:val="101"/>
              </w:numPr>
              <w:spacing w:before="0" w:after="0" w:line="240" w:lineRule="auto"/>
              <w:jc w:val="both"/>
              <w:rPr>
                <w:i/>
                <w:sz w:val="22"/>
                <w:szCs w:val="22"/>
                <w:lang w:val="hr-HR"/>
              </w:rPr>
            </w:pPr>
            <w:r w:rsidRPr="002240D2">
              <w:rPr>
                <w:i/>
                <w:sz w:val="22"/>
                <w:szCs w:val="22"/>
                <w:lang w:val="hr-HR"/>
              </w:rPr>
              <w:t>Građani</w:t>
            </w:r>
            <w:r w:rsidR="00850D38" w:rsidRPr="002240D2">
              <w:rPr>
                <w:i/>
                <w:sz w:val="22"/>
                <w:szCs w:val="22"/>
                <w:lang w:val="hr-HR"/>
              </w:rPr>
              <w:t xml:space="preserve">, putnici (opća javnost) </w:t>
            </w:r>
          </w:p>
          <w:p w14:paraId="00910527" w14:textId="4191CA38" w:rsidR="00850D38" w:rsidRPr="002240D2" w:rsidRDefault="00A25699" w:rsidP="00A969B8">
            <w:pPr>
              <w:pStyle w:val="Text1"/>
              <w:numPr>
                <w:ilvl w:val="0"/>
                <w:numId w:val="101"/>
              </w:numPr>
              <w:spacing w:before="0" w:after="0" w:line="240" w:lineRule="auto"/>
              <w:jc w:val="both"/>
              <w:rPr>
                <w:i/>
                <w:sz w:val="22"/>
                <w:szCs w:val="22"/>
                <w:lang w:val="hr-HR"/>
              </w:rPr>
            </w:pPr>
            <w:r w:rsidRPr="002240D2">
              <w:rPr>
                <w:i/>
                <w:sz w:val="22"/>
                <w:szCs w:val="22"/>
                <w:lang w:val="hr-HR"/>
              </w:rPr>
              <w:t>Upravitelji</w:t>
            </w:r>
            <w:r w:rsidR="00850D38" w:rsidRPr="002240D2">
              <w:rPr>
                <w:i/>
                <w:sz w:val="22"/>
                <w:szCs w:val="22"/>
                <w:lang w:val="hr-HR"/>
              </w:rPr>
              <w:t xml:space="preserve"> infrastrukture</w:t>
            </w:r>
          </w:p>
          <w:p w14:paraId="63CB8FF2" w14:textId="00E82F3B" w:rsidR="00850D38" w:rsidRPr="002240D2" w:rsidRDefault="00A25699" w:rsidP="00A969B8">
            <w:pPr>
              <w:pStyle w:val="Text1"/>
              <w:numPr>
                <w:ilvl w:val="0"/>
                <w:numId w:val="101"/>
              </w:numPr>
              <w:spacing w:before="0" w:after="0" w:line="240" w:lineRule="auto"/>
              <w:jc w:val="both"/>
              <w:rPr>
                <w:i/>
                <w:sz w:val="22"/>
                <w:szCs w:val="22"/>
                <w:lang w:val="hr-HR"/>
              </w:rPr>
            </w:pPr>
            <w:r w:rsidRPr="002240D2">
              <w:rPr>
                <w:i/>
                <w:sz w:val="22"/>
                <w:szCs w:val="22"/>
                <w:lang w:val="hr-HR"/>
              </w:rPr>
              <w:t>Jedinice</w:t>
            </w:r>
            <w:r w:rsidR="00850D38" w:rsidRPr="002240D2">
              <w:rPr>
                <w:i/>
                <w:sz w:val="22"/>
                <w:szCs w:val="22"/>
                <w:lang w:val="hr-HR"/>
              </w:rPr>
              <w:t xml:space="preserve"> lokalne i regionalne samouprave</w:t>
            </w:r>
          </w:p>
          <w:p w14:paraId="66E96DC7" w14:textId="580E5357" w:rsidR="00850D38" w:rsidRPr="002240D2" w:rsidRDefault="00A25699" w:rsidP="00A969B8">
            <w:pPr>
              <w:pStyle w:val="Text1"/>
              <w:numPr>
                <w:ilvl w:val="0"/>
                <w:numId w:val="101"/>
              </w:numPr>
              <w:spacing w:before="0" w:after="0" w:line="240" w:lineRule="auto"/>
              <w:jc w:val="both"/>
              <w:rPr>
                <w:i/>
                <w:sz w:val="22"/>
                <w:szCs w:val="22"/>
                <w:lang w:val="hr-HR"/>
              </w:rPr>
            </w:pPr>
            <w:r w:rsidRPr="002240D2">
              <w:rPr>
                <w:i/>
                <w:sz w:val="22"/>
                <w:szCs w:val="22"/>
                <w:lang w:val="hr-HR"/>
              </w:rPr>
              <w:t>Poduzeća</w:t>
            </w:r>
          </w:p>
          <w:p w14:paraId="0F33C1AA" w14:textId="70C8B18C" w:rsidR="00850D38" w:rsidRPr="002240D2" w:rsidRDefault="00A25699" w:rsidP="00A969B8">
            <w:pPr>
              <w:pStyle w:val="Text1"/>
              <w:numPr>
                <w:ilvl w:val="0"/>
                <w:numId w:val="101"/>
              </w:numPr>
              <w:spacing w:before="0" w:after="0" w:line="240" w:lineRule="auto"/>
              <w:jc w:val="both"/>
              <w:rPr>
                <w:i/>
                <w:sz w:val="22"/>
                <w:szCs w:val="22"/>
                <w:lang w:val="hr-HR"/>
              </w:rPr>
            </w:pPr>
            <w:r w:rsidRPr="002240D2">
              <w:rPr>
                <w:i/>
                <w:sz w:val="22"/>
                <w:szCs w:val="22"/>
                <w:lang w:val="hr-HR"/>
              </w:rPr>
              <w:t>Operateri</w:t>
            </w:r>
            <w:r w:rsidR="00850D38" w:rsidRPr="002240D2">
              <w:rPr>
                <w:i/>
                <w:sz w:val="22"/>
                <w:szCs w:val="22"/>
                <w:lang w:val="hr-HR"/>
              </w:rPr>
              <w:t xml:space="preserve"> koji obavljaju javni prijevoz putnika</w:t>
            </w:r>
          </w:p>
          <w:p w14:paraId="66FFFC8F" w14:textId="45AD84CE" w:rsidR="00850D38" w:rsidRPr="002240D2" w:rsidRDefault="00A25699" w:rsidP="00A969B8">
            <w:pPr>
              <w:pStyle w:val="Text1"/>
              <w:numPr>
                <w:ilvl w:val="0"/>
                <w:numId w:val="101"/>
              </w:numPr>
              <w:spacing w:before="0" w:after="0" w:line="240" w:lineRule="auto"/>
              <w:jc w:val="both"/>
              <w:rPr>
                <w:i/>
                <w:sz w:val="22"/>
                <w:szCs w:val="22"/>
                <w:lang w:val="hr-HR"/>
              </w:rPr>
            </w:pPr>
            <w:r w:rsidRPr="002240D2">
              <w:rPr>
                <w:i/>
                <w:sz w:val="22"/>
                <w:szCs w:val="22"/>
                <w:lang w:val="hr-HR"/>
              </w:rPr>
              <w:t>Javna</w:t>
            </w:r>
            <w:r w:rsidR="00850D38" w:rsidRPr="002240D2">
              <w:rPr>
                <w:i/>
                <w:sz w:val="22"/>
                <w:szCs w:val="22"/>
                <w:lang w:val="hr-HR"/>
              </w:rPr>
              <w:t xml:space="preserve"> tijela za upravljanje prometom na nacionalnoj i regionalnoj / lokalnoj razini</w:t>
            </w:r>
          </w:p>
          <w:p w14:paraId="2226F73F" w14:textId="77777777" w:rsidR="00412CD8" w:rsidRDefault="00A25699" w:rsidP="00A969B8">
            <w:pPr>
              <w:pStyle w:val="Text1"/>
              <w:numPr>
                <w:ilvl w:val="0"/>
                <w:numId w:val="101"/>
              </w:numPr>
              <w:spacing w:before="0" w:after="0" w:line="240" w:lineRule="auto"/>
              <w:jc w:val="both"/>
              <w:rPr>
                <w:i/>
                <w:sz w:val="22"/>
                <w:szCs w:val="22"/>
                <w:lang w:val="hr-HR"/>
              </w:rPr>
            </w:pPr>
            <w:r w:rsidRPr="002240D2">
              <w:rPr>
                <w:i/>
                <w:sz w:val="22"/>
                <w:szCs w:val="22"/>
                <w:lang w:val="hr-HR"/>
              </w:rPr>
              <w:t>Organizacije</w:t>
            </w:r>
            <w:r w:rsidR="00850D38" w:rsidRPr="002240D2">
              <w:rPr>
                <w:i/>
                <w:sz w:val="22"/>
                <w:szCs w:val="22"/>
                <w:lang w:val="hr-HR"/>
              </w:rPr>
              <w:t xml:space="preserve"> civilnog društva</w:t>
            </w:r>
          </w:p>
          <w:p w14:paraId="053C24D3" w14:textId="01B8E7A8" w:rsidR="00412CD8" w:rsidRPr="002240D2" w:rsidRDefault="00F50C16" w:rsidP="00A969B8">
            <w:pPr>
              <w:pStyle w:val="Text1"/>
              <w:numPr>
                <w:ilvl w:val="0"/>
                <w:numId w:val="101"/>
              </w:numPr>
              <w:spacing w:before="0" w:after="0" w:line="240" w:lineRule="auto"/>
              <w:jc w:val="both"/>
              <w:rPr>
                <w:i/>
                <w:sz w:val="22"/>
                <w:szCs w:val="22"/>
                <w:lang w:val="hr-HR"/>
              </w:rPr>
            </w:pPr>
            <w:r>
              <w:rPr>
                <w:i/>
                <w:sz w:val="22"/>
                <w:szCs w:val="22"/>
                <w:lang w:val="hr-HR"/>
              </w:rPr>
              <w:t>Komunalna društva</w:t>
            </w:r>
          </w:p>
        </w:tc>
      </w:tr>
    </w:tbl>
    <w:p w14:paraId="1EDC25B3" w14:textId="77777777" w:rsidR="00AE6FBD" w:rsidRPr="002240D2" w:rsidRDefault="00AE6FBD" w:rsidP="006A75E3">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6D6223" w14:paraId="70A0D586" w14:textId="77777777" w:rsidTr="004865A3">
        <w:tc>
          <w:tcPr>
            <w:tcW w:w="14787" w:type="dxa"/>
          </w:tcPr>
          <w:p w14:paraId="792EEF30" w14:textId="77777777" w:rsidR="00CF3232" w:rsidRPr="002240D2" w:rsidRDefault="00CF3232" w:rsidP="00722EA2">
            <w:pPr>
              <w:spacing w:before="0" w:after="0"/>
              <w:jc w:val="both"/>
              <w:rPr>
                <w:b/>
                <w:i/>
                <w:sz w:val="22"/>
                <w:szCs w:val="22"/>
                <w:lang w:val="hr-HR"/>
              </w:rPr>
            </w:pPr>
            <w:r w:rsidRPr="002240D2">
              <w:rPr>
                <w:b/>
                <w:i/>
                <w:sz w:val="22"/>
                <w:szCs w:val="22"/>
                <w:lang w:val="hr-HR"/>
              </w:rPr>
              <w:t>Jednake mogućnosti i nediskriminacija</w:t>
            </w:r>
          </w:p>
          <w:p w14:paraId="719B0469" w14:textId="77777777" w:rsidR="00544F3E" w:rsidRPr="00544F3E" w:rsidRDefault="00544F3E" w:rsidP="00A969B8">
            <w:pPr>
              <w:pStyle w:val="Text1"/>
              <w:numPr>
                <w:ilvl w:val="0"/>
                <w:numId w:val="159"/>
              </w:numPr>
              <w:spacing w:before="60" w:after="60" w:line="276" w:lineRule="auto"/>
              <w:jc w:val="both"/>
              <w:rPr>
                <w:i/>
                <w:sz w:val="22"/>
                <w:szCs w:val="22"/>
                <w:lang w:val="hr-HR"/>
              </w:rPr>
            </w:pPr>
            <w:r w:rsidRPr="00544F3E">
              <w:rPr>
                <w:i/>
                <w:sz w:val="22"/>
                <w:szCs w:val="22"/>
                <w:lang w:val="hr-HR"/>
              </w:rPr>
              <w:t>U svim vidovima gradskog prometa moraju biti uključene aktivnosti kojima će se osigurati ravnopravnost spolova i promicanje jednakih mogućnosti i nediskriminacije, a jednako tako svi infrastrukturni elementi moraju biti pristupačni, odnosno u skladu s potrebama osoba s invaliditetom, osoba starije životne dobi i obitelji s malom djecom. Kao integralni dio budućeg PKK navedena horizontalna načela bit će uključena u pripremu dokumentacije postupaka dodjele bespovratnih sredstava, utvrđivanje kriterija za odabir, ocjenjivanje projektnih prijedloga, provedbu projekata te aktivnosti informiranja i vidljivosti.</w:t>
            </w:r>
          </w:p>
          <w:p w14:paraId="630526D4" w14:textId="77777777" w:rsidR="00544F3E" w:rsidRPr="00544F3E" w:rsidRDefault="00544F3E" w:rsidP="00A969B8">
            <w:pPr>
              <w:pStyle w:val="Text1"/>
              <w:numPr>
                <w:ilvl w:val="0"/>
                <w:numId w:val="159"/>
              </w:numPr>
              <w:spacing w:before="60" w:after="60" w:line="276" w:lineRule="auto"/>
              <w:jc w:val="both"/>
              <w:rPr>
                <w:i/>
                <w:sz w:val="22"/>
                <w:szCs w:val="22"/>
                <w:lang w:val="hr-HR"/>
              </w:rPr>
            </w:pPr>
            <w:r w:rsidRPr="00544F3E">
              <w:rPr>
                <w:i/>
                <w:sz w:val="22"/>
                <w:szCs w:val="22"/>
                <w:lang w:val="hr-HR"/>
              </w:rPr>
              <w:t>Ovisno o prirodi i veličini projekata, projektne aktivnosti moraju doprinositi horizontalnim načelima te će se, ukoliko je primjenjivo, prilikom ocjenjivanja projektnih prijedloga dodatno bodovati. Svi prijavitelji projekta u prijavnoj dokumentaciji morat će obrazložiti na koji način njihov projekt doprinosi promicanju istih te će se navedeno pratiti tijekom i nakon završetka provedbe. U provedbi aktivnosti informiranja i vidljivosti prilikom verbalnog i vizualnog izražavanja te u jezičnom odabiru terminologije, morat će se voditi računa o rodnoj perspektivi.</w:t>
            </w:r>
          </w:p>
          <w:p w14:paraId="6C96CF6F" w14:textId="09671A15" w:rsidR="00412CD8" w:rsidRPr="00687708" w:rsidRDefault="00544F3E" w:rsidP="00687708">
            <w:pPr>
              <w:pStyle w:val="Text1"/>
              <w:numPr>
                <w:ilvl w:val="0"/>
                <w:numId w:val="159"/>
              </w:numPr>
              <w:spacing w:before="60" w:after="60" w:line="276" w:lineRule="auto"/>
              <w:jc w:val="both"/>
              <w:rPr>
                <w:i/>
                <w:sz w:val="22"/>
                <w:szCs w:val="22"/>
                <w:lang w:val="hr-HR"/>
              </w:rPr>
            </w:pPr>
            <w:r w:rsidRPr="00544F3E">
              <w:rPr>
                <w:i/>
                <w:sz w:val="22"/>
                <w:szCs w:val="22"/>
                <w:lang w:val="hr-HR"/>
              </w:rPr>
              <w:lastRenderedPageBreak/>
              <w:t>Na projektnoj razini naglasak će biti stavljen na projekte koji sadrže specifične aktivnosti kojima će se doprinijeti unaprjeđenju načela jednakih mogućnosti, nediskriminacije i fizičke pristupačnosti osobama s invaliditetom. Tako, na autobusnim ili tramvajskim stajalištima i nabavljenim vozilima mora biti osiguran pristup javnom prijevozu bez visinskih razlika, izgrađeni objekti moraju biti dostupni osobama s invaliditetom, osobama starije životne dobi i dječjim kolicima, mora biti osigurano zvučno i vizualno, a po potrebi i taktilno obavještavanje putnika, nabavljeni tramvaji i autobusi tehničkim karakteristikama moraju biti prilagođeni osobama s invaliditetom, usluge prijevoza moraju biti što je moguće bliže bolnicama, školama, vrtićima i sličnim objektima itd.</w:t>
            </w:r>
          </w:p>
        </w:tc>
      </w:tr>
    </w:tbl>
    <w:p w14:paraId="5553932F" w14:textId="77777777" w:rsidR="00C00B8E" w:rsidRPr="002240D2" w:rsidRDefault="00C00B8E" w:rsidP="00412CD8">
      <w:pPr>
        <w:pStyle w:val="Text1"/>
        <w:rPr>
          <w:lang w:val="hr-HR"/>
        </w:rPr>
      </w:pPr>
    </w:p>
    <w:p w14:paraId="72E77657" w14:textId="77777777" w:rsidR="00BF5C8F" w:rsidRPr="002240D2" w:rsidRDefault="00BF5C8F" w:rsidP="006A75E3">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577EAD28" w14:textId="77777777" w:rsidTr="004865A3">
        <w:tc>
          <w:tcPr>
            <w:tcW w:w="8779" w:type="dxa"/>
          </w:tcPr>
          <w:p w14:paraId="0306296E" w14:textId="76F773DE" w:rsidR="00424592" w:rsidRDefault="00935490" w:rsidP="001D5407">
            <w:pPr>
              <w:pStyle w:val="Text1"/>
              <w:spacing w:before="60" w:after="60" w:line="240" w:lineRule="auto"/>
              <w:ind w:left="0"/>
              <w:jc w:val="both"/>
              <w:rPr>
                <w:i/>
                <w:sz w:val="22"/>
                <w:szCs w:val="22"/>
                <w:lang w:val="hr-HR"/>
              </w:rPr>
            </w:pPr>
            <w:r>
              <w:rPr>
                <w:i/>
                <w:sz w:val="22"/>
                <w:szCs w:val="22"/>
                <w:lang w:val="hr-HR"/>
              </w:rPr>
              <w:t xml:space="preserve">Investicije u ovom </w:t>
            </w:r>
            <w:r w:rsidR="00A62C9E">
              <w:rPr>
                <w:i/>
                <w:sz w:val="22"/>
                <w:szCs w:val="22"/>
                <w:lang w:val="hr-HR"/>
              </w:rPr>
              <w:t xml:space="preserve">specifičnom </w:t>
            </w:r>
            <w:r>
              <w:rPr>
                <w:i/>
                <w:sz w:val="22"/>
                <w:szCs w:val="22"/>
                <w:lang w:val="hr-HR"/>
              </w:rPr>
              <w:t>cilju</w:t>
            </w:r>
            <w:r w:rsidR="00891DC7">
              <w:rPr>
                <w:i/>
                <w:sz w:val="22"/>
                <w:szCs w:val="22"/>
                <w:lang w:val="hr-HR"/>
              </w:rPr>
              <w:t xml:space="preserve"> </w:t>
            </w:r>
            <w:r w:rsidR="006C23A4">
              <w:rPr>
                <w:i/>
                <w:sz w:val="22"/>
                <w:szCs w:val="22"/>
                <w:lang w:val="hr-HR"/>
              </w:rPr>
              <w:t xml:space="preserve">koje su navedene </w:t>
            </w:r>
            <w:r w:rsidR="00CD1062">
              <w:rPr>
                <w:i/>
                <w:sz w:val="22"/>
                <w:szCs w:val="22"/>
                <w:lang w:val="hr-HR"/>
              </w:rPr>
              <w:t xml:space="preserve">u djelu </w:t>
            </w:r>
            <w:r w:rsidR="00424592" w:rsidRPr="00424592">
              <w:rPr>
                <w:i/>
                <w:sz w:val="22"/>
                <w:szCs w:val="22"/>
                <w:lang w:val="hr-HR"/>
              </w:rPr>
              <w:t>2.1.1.1.1.</w:t>
            </w:r>
            <w:r w:rsidR="00CD1062">
              <w:rPr>
                <w:i/>
                <w:sz w:val="22"/>
                <w:szCs w:val="22"/>
                <w:lang w:val="hr-HR"/>
              </w:rPr>
              <w:t xml:space="preserve"> </w:t>
            </w:r>
            <w:r w:rsidR="00424592" w:rsidRPr="00424592">
              <w:rPr>
                <w:i/>
                <w:sz w:val="22"/>
                <w:szCs w:val="22"/>
                <w:lang w:val="hr-HR"/>
              </w:rPr>
              <w:t>Intervencije fondova</w:t>
            </w:r>
            <w:r w:rsidR="00CD1062">
              <w:rPr>
                <w:i/>
                <w:sz w:val="22"/>
                <w:szCs w:val="22"/>
                <w:lang w:val="hr-HR"/>
              </w:rPr>
              <w:t xml:space="preserve"> </w:t>
            </w:r>
            <w:r w:rsidR="001331EB">
              <w:rPr>
                <w:i/>
                <w:sz w:val="22"/>
                <w:szCs w:val="22"/>
                <w:lang w:val="hr-HR"/>
              </w:rPr>
              <w:t xml:space="preserve">provode se u pravilu </w:t>
            </w:r>
            <w:r w:rsidR="00B12B3A">
              <w:rPr>
                <w:i/>
                <w:sz w:val="22"/>
                <w:szCs w:val="22"/>
                <w:lang w:val="hr-HR"/>
              </w:rPr>
              <w:t>na cijelom području Republike Hrvatske</w:t>
            </w:r>
            <w:r w:rsidR="001D68C7">
              <w:rPr>
                <w:i/>
                <w:sz w:val="22"/>
                <w:szCs w:val="22"/>
                <w:lang w:val="hr-HR"/>
              </w:rPr>
              <w:t xml:space="preserve">, </w:t>
            </w:r>
            <w:r w:rsidR="00A62C9E">
              <w:rPr>
                <w:i/>
                <w:sz w:val="22"/>
                <w:szCs w:val="22"/>
                <w:lang w:val="hr-HR"/>
              </w:rPr>
              <w:t>a dio</w:t>
            </w:r>
            <w:r w:rsidR="005216BA">
              <w:rPr>
                <w:i/>
                <w:sz w:val="22"/>
                <w:szCs w:val="22"/>
                <w:lang w:val="hr-HR"/>
              </w:rPr>
              <w:t xml:space="preserve"> navedenih ulaganja unaprijed ima specifičniji teritorijalni fokus, kako je niže navedeno.</w:t>
            </w:r>
          </w:p>
          <w:p w14:paraId="70B128FF" w14:textId="695BD4F8" w:rsidR="00412CD8" w:rsidRPr="00460200" w:rsidRDefault="00B454CC" w:rsidP="001D5407">
            <w:pPr>
              <w:pStyle w:val="Text1"/>
              <w:spacing w:before="60" w:after="60" w:line="240" w:lineRule="auto"/>
              <w:ind w:left="0"/>
              <w:jc w:val="both"/>
              <w:rPr>
                <w:i/>
                <w:lang w:val="hr-HR"/>
              </w:rPr>
            </w:pPr>
            <w:r w:rsidRPr="00460200">
              <w:rPr>
                <w:i/>
                <w:sz w:val="22"/>
                <w:szCs w:val="22"/>
                <w:lang w:val="hr-HR"/>
              </w:rPr>
              <w:t>Putem ovog specifičnog cilja ulagati će se u biciklističku infrastrukturu na potpomognutim</w:t>
            </w:r>
            <w:r w:rsidR="00872008">
              <w:rPr>
                <w:i/>
                <w:sz w:val="22"/>
                <w:szCs w:val="22"/>
                <w:lang w:val="hr-HR"/>
              </w:rPr>
              <w:t xml:space="preserve"> </w:t>
            </w:r>
            <w:r w:rsidR="00851F9E">
              <w:rPr>
                <w:i/>
                <w:sz w:val="22"/>
                <w:szCs w:val="22"/>
                <w:lang w:val="hr-HR"/>
              </w:rPr>
              <w:t xml:space="preserve">i brdsko-planinskim </w:t>
            </w:r>
            <w:r w:rsidRPr="00460200">
              <w:rPr>
                <w:i/>
                <w:sz w:val="22"/>
                <w:szCs w:val="22"/>
                <w:lang w:val="hr-HR"/>
              </w:rPr>
              <w:t>područjima na lokalnoj razini</w:t>
            </w:r>
            <w:r w:rsidR="00AB06E3" w:rsidRPr="00460200">
              <w:rPr>
                <w:i/>
                <w:sz w:val="22"/>
                <w:szCs w:val="22"/>
                <w:lang w:val="hr-HR"/>
              </w:rPr>
              <w:t>, uzimajući u obzir urbano-</w:t>
            </w:r>
            <w:r w:rsidR="001D5407" w:rsidRPr="00460200">
              <w:rPr>
                <w:i/>
                <w:sz w:val="22"/>
                <w:szCs w:val="22"/>
                <w:lang w:val="hr-HR"/>
              </w:rPr>
              <w:t>ruralno</w:t>
            </w:r>
            <w:r w:rsidR="00AB06E3" w:rsidRPr="00460200">
              <w:rPr>
                <w:i/>
                <w:sz w:val="22"/>
                <w:szCs w:val="22"/>
                <w:lang w:val="hr-HR"/>
              </w:rPr>
              <w:t xml:space="preserve"> </w:t>
            </w:r>
            <w:r w:rsidR="001D5407" w:rsidRPr="00460200">
              <w:rPr>
                <w:i/>
                <w:sz w:val="22"/>
                <w:szCs w:val="22"/>
                <w:lang w:val="hr-HR"/>
              </w:rPr>
              <w:t>prometn</w:t>
            </w:r>
            <w:r w:rsidR="00936E5F" w:rsidRPr="00460200">
              <w:rPr>
                <w:i/>
                <w:sz w:val="22"/>
                <w:szCs w:val="22"/>
                <w:lang w:val="hr-HR"/>
              </w:rPr>
              <w:t xml:space="preserve">e </w:t>
            </w:r>
            <w:r w:rsidR="00AF0E39" w:rsidRPr="00460200">
              <w:rPr>
                <w:i/>
                <w:sz w:val="22"/>
                <w:szCs w:val="22"/>
                <w:lang w:val="hr-HR"/>
              </w:rPr>
              <w:t>poveznice</w:t>
            </w:r>
            <w:r w:rsidR="001D5407" w:rsidRPr="00460200">
              <w:rPr>
                <w:i/>
                <w:sz w:val="22"/>
                <w:szCs w:val="22"/>
                <w:lang w:val="hr-HR"/>
              </w:rPr>
              <w:t xml:space="preserve"> u kontekstu</w:t>
            </w:r>
            <w:r w:rsidR="00AF0E39" w:rsidRPr="00460200">
              <w:rPr>
                <w:i/>
                <w:sz w:val="22"/>
                <w:szCs w:val="22"/>
                <w:lang w:val="hr-HR"/>
              </w:rPr>
              <w:t xml:space="preserve"> obavljanja svakodnevnih obaveza poput odlaska na posao ili školu</w:t>
            </w:r>
            <w:r w:rsidRPr="00460200">
              <w:rPr>
                <w:i/>
                <w:sz w:val="22"/>
                <w:szCs w:val="22"/>
                <w:lang w:val="hr-HR"/>
              </w:rPr>
              <w:t>.</w:t>
            </w:r>
            <w:r w:rsidR="00DE0446" w:rsidRPr="00460200">
              <w:rPr>
                <w:i/>
                <w:sz w:val="22"/>
                <w:szCs w:val="22"/>
                <w:lang w:val="hr-HR"/>
              </w:rPr>
              <w:t xml:space="preserve"> Aktivnosti će uzimati u obzir i </w:t>
            </w:r>
            <w:r w:rsidR="00D74C20" w:rsidRPr="00460200">
              <w:rPr>
                <w:i/>
                <w:sz w:val="22"/>
                <w:szCs w:val="22"/>
                <w:lang w:val="hr-HR"/>
              </w:rPr>
              <w:t xml:space="preserve">aspekt </w:t>
            </w:r>
            <w:r w:rsidR="00C01BF9" w:rsidRPr="00460200">
              <w:rPr>
                <w:i/>
                <w:sz w:val="22"/>
                <w:szCs w:val="22"/>
                <w:lang w:val="hr-HR"/>
              </w:rPr>
              <w:t xml:space="preserve">sigurnost </w:t>
            </w:r>
            <w:r w:rsidR="00D74C20" w:rsidRPr="00460200">
              <w:rPr>
                <w:i/>
                <w:sz w:val="22"/>
                <w:szCs w:val="22"/>
                <w:lang w:val="hr-HR"/>
              </w:rPr>
              <w:t>na navedenim promet</w:t>
            </w:r>
            <w:r w:rsidR="00242C15" w:rsidRPr="00460200">
              <w:rPr>
                <w:i/>
                <w:sz w:val="22"/>
                <w:szCs w:val="22"/>
                <w:lang w:val="hr-HR"/>
              </w:rPr>
              <w:t>nim poveznicama</w:t>
            </w:r>
            <w:r w:rsidR="00C01BF9" w:rsidRPr="00460200">
              <w:rPr>
                <w:i/>
                <w:sz w:val="22"/>
                <w:szCs w:val="22"/>
                <w:lang w:val="hr-HR"/>
              </w:rPr>
              <w:t>.</w:t>
            </w:r>
          </w:p>
        </w:tc>
      </w:tr>
    </w:tbl>
    <w:p w14:paraId="31C5AE60" w14:textId="1C89B5E3" w:rsidR="00412CD8" w:rsidRPr="002240D2" w:rsidRDefault="00BF5C8F" w:rsidP="006A75E3">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53E067D6" w14:textId="77777777" w:rsidTr="004865A3">
        <w:tc>
          <w:tcPr>
            <w:tcW w:w="8779" w:type="dxa"/>
          </w:tcPr>
          <w:p w14:paraId="07BF605C" w14:textId="77777777" w:rsidR="00412CD8" w:rsidRPr="002240D2" w:rsidRDefault="00412CD8" w:rsidP="00412CD8">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tc>
      </w:tr>
    </w:tbl>
    <w:p w14:paraId="62FC6258" w14:textId="131893CD" w:rsidR="00412CD8" w:rsidRPr="002240D2" w:rsidRDefault="00567501" w:rsidP="006A75E3">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4833B6" w14:paraId="7D3A79B1" w14:textId="77777777" w:rsidTr="004865A3">
        <w:tc>
          <w:tcPr>
            <w:tcW w:w="14787" w:type="dxa"/>
          </w:tcPr>
          <w:p w14:paraId="0755AF80" w14:textId="7E622D71" w:rsidR="00412CD8" w:rsidRPr="002240D2" w:rsidRDefault="003043E5" w:rsidP="00E50797">
            <w:pPr>
              <w:pStyle w:val="Text1"/>
              <w:spacing w:before="60" w:after="60" w:line="240" w:lineRule="auto"/>
              <w:ind w:left="0"/>
              <w:jc w:val="both"/>
              <w:rPr>
                <w:lang w:val="hr-HR"/>
              </w:rPr>
            </w:pPr>
            <w:r w:rsidRPr="006C6FD3">
              <w:rPr>
                <w:i/>
                <w:sz w:val="22"/>
                <w:szCs w:val="22"/>
                <w:lang w:val="hr-HR"/>
              </w:rPr>
              <w:t xml:space="preserve">U okviru ovog specifičnog cilja nije planirana upotreba financijskih instrumenata već se podrška planira pružati u obliku bespovratnih sredstava. Za planirana ulaganja u infrastrukturu za alternativni prijevoz te razvoj ekonomije vodika obzirom na karakter ulaganja, nije primjenjiva upotreba financijskih instrumenata. Budući da preostala planirana ulaganja u okviru ovog specifičnog cilja predstavljaju ulaganja u javnu prometnu infrastrukturu te nabavu vozila za javni prijevoz te kao takva nisu usmjerene ka generiranju prihoda te neće dovesti do uštede troškova budućima prijaviteljima koji su tijela s javnim ovlastima te nadležnošću za provedbu javnih politika u ovom području, planirana je upotreba isključivo bespovratnih sredstava.             </w:t>
            </w:r>
          </w:p>
        </w:tc>
      </w:tr>
    </w:tbl>
    <w:p w14:paraId="475B8458" w14:textId="77777777" w:rsidR="00412CD8" w:rsidRPr="002240D2" w:rsidRDefault="00412CD8" w:rsidP="00412CD8">
      <w:pPr>
        <w:rPr>
          <w:lang w:val="hr-HR"/>
        </w:rPr>
      </w:pPr>
    </w:p>
    <w:p w14:paraId="44F61DD0" w14:textId="77777777" w:rsidR="003A25BC" w:rsidRPr="002240D2" w:rsidRDefault="003A25BC" w:rsidP="006A75E3">
      <w:pPr>
        <w:pStyle w:val="Heading1"/>
        <w:numPr>
          <w:ilvl w:val="0"/>
          <w:numId w:val="0"/>
        </w:numPr>
        <w:ind w:left="850"/>
        <w:rPr>
          <w:lang w:val="hr-HR"/>
        </w:rPr>
      </w:pPr>
      <w:r w:rsidRPr="002240D2">
        <w:rPr>
          <w:lang w:val="hr-HR"/>
        </w:rPr>
        <w:t>2.1.1.1.2.</w:t>
      </w:r>
      <w:r w:rsidRPr="002240D2">
        <w:rPr>
          <w:lang w:val="hr-HR"/>
        </w:rPr>
        <w:tab/>
        <w:t>Pokazatelji</w:t>
      </w:r>
    </w:p>
    <w:p w14:paraId="30E29A51" w14:textId="77777777" w:rsidR="003A25BC" w:rsidRPr="002240D2" w:rsidRDefault="003A25BC" w:rsidP="006A75E3">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0046E288" w14:textId="163F3685" w:rsidR="003A25BC" w:rsidRPr="002240D2" w:rsidRDefault="003A25BC" w:rsidP="006A75E3">
      <w:pPr>
        <w:pStyle w:val="Heading2"/>
        <w:numPr>
          <w:ilvl w:val="0"/>
          <w:numId w:val="0"/>
        </w:numPr>
        <w:ind w:left="850"/>
        <w:rPr>
          <w:lang w:val="hr-HR"/>
        </w:rPr>
      </w:pPr>
      <w:r w:rsidRPr="002240D2">
        <w:rPr>
          <w:lang w:val="hr-HR"/>
        </w:rPr>
        <w:t>Tablica 2: Pokazatelji ostvarenja</w:t>
      </w:r>
    </w:p>
    <w:p w14:paraId="121B3BD3" w14:textId="39D2C746" w:rsidR="00AF2EC7" w:rsidRDefault="00AF2EC7" w:rsidP="003A25BC">
      <w:pPr>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1134"/>
        <w:gridCol w:w="732"/>
        <w:gridCol w:w="1273"/>
        <w:gridCol w:w="1005"/>
        <w:gridCol w:w="1636"/>
        <w:gridCol w:w="1009"/>
        <w:gridCol w:w="1009"/>
        <w:gridCol w:w="1218"/>
      </w:tblGrid>
      <w:tr w:rsidR="00AE326C" w:rsidRPr="004833B6" w14:paraId="7C43AE33" w14:textId="77777777" w:rsidTr="00460200">
        <w:trPr>
          <w:trHeight w:val="227"/>
        </w:trPr>
        <w:tc>
          <w:tcPr>
            <w:tcW w:w="521" w:type="pct"/>
            <w:vAlign w:val="center"/>
          </w:tcPr>
          <w:p w14:paraId="1581AA36" w14:textId="77777777" w:rsidR="00AE326C" w:rsidRPr="002240D2" w:rsidRDefault="00AE326C" w:rsidP="004669C9">
            <w:pPr>
              <w:spacing w:before="60" w:after="60" w:line="240" w:lineRule="auto"/>
              <w:jc w:val="center"/>
              <w:rPr>
                <w:lang w:val="hr-HR"/>
              </w:rPr>
            </w:pPr>
            <w:bookmarkStart w:id="5" w:name="_Hlk87287464"/>
            <w:r w:rsidRPr="002240D2">
              <w:rPr>
                <w:lang w:val="hr-HR"/>
              </w:rPr>
              <w:lastRenderedPageBreak/>
              <w:t>Prioritet</w:t>
            </w:r>
          </w:p>
        </w:tc>
        <w:tc>
          <w:tcPr>
            <w:tcW w:w="569" w:type="pct"/>
            <w:vAlign w:val="center"/>
          </w:tcPr>
          <w:p w14:paraId="2A6B85E7" w14:textId="77777777" w:rsidR="00AE326C" w:rsidRPr="002240D2" w:rsidRDefault="00AE326C" w:rsidP="004669C9">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369" w:type="pct"/>
            <w:vAlign w:val="center"/>
          </w:tcPr>
          <w:p w14:paraId="79FCAFCD" w14:textId="77777777" w:rsidR="00AE326C" w:rsidRPr="002240D2" w:rsidRDefault="00AE326C" w:rsidP="004669C9">
            <w:pPr>
              <w:spacing w:before="60" w:after="60" w:line="240" w:lineRule="auto"/>
              <w:jc w:val="center"/>
              <w:rPr>
                <w:lang w:val="hr-HR"/>
              </w:rPr>
            </w:pPr>
            <w:r w:rsidRPr="002240D2">
              <w:rPr>
                <w:lang w:val="hr-HR"/>
              </w:rPr>
              <w:t>Fond</w:t>
            </w:r>
          </w:p>
        </w:tc>
        <w:tc>
          <w:tcPr>
            <w:tcW w:w="638" w:type="pct"/>
            <w:vAlign w:val="center"/>
          </w:tcPr>
          <w:p w14:paraId="6DF15736" w14:textId="77777777" w:rsidR="00AE326C" w:rsidRPr="002240D2" w:rsidRDefault="00AE326C" w:rsidP="004669C9">
            <w:pPr>
              <w:spacing w:before="60" w:after="60" w:line="240" w:lineRule="auto"/>
              <w:jc w:val="center"/>
              <w:rPr>
                <w:lang w:val="hr-HR"/>
              </w:rPr>
            </w:pPr>
            <w:r w:rsidRPr="002240D2">
              <w:rPr>
                <w:lang w:val="hr-HR"/>
              </w:rPr>
              <w:t>Kategorije regija</w:t>
            </w:r>
          </w:p>
        </w:tc>
        <w:tc>
          <w:tcPr>
            <w:tcW w:w="505" w:type="pct"/>
            <w:vAlign w:val="center"/>
          </w:tcPr>
          <w:p w14:paraId="5EABA9AD" w14:textId="77777777" w:rsidR="00AE326C" w:rsidRPr="002240D2" w:rsidRDefault="00AE326C" w:rsidP="004669C9">
            <w:pPr>
              <w:spacing w:before="60" w:after="60" w:line="240" w:lineRule="auto"/>
              <w:jc w:val="center"/>
              <w:rPr>
                <w:lang w:val="hr-HR"/>
              </w:rPr>
            </w:pPr>
            <w:r w:rsidRPr="002240D2">
              <w:rPr>
                <w:lang w:val="hr-HR"/>
              </w:rPr>
              <w:t>ID [5]</w:t>
            </w:r>
          </w:p>
        </w:tc>
        <w:tc>
          <w:tcPr>
            <w:tcW w:w="774" w:type="pct"/>
            <w:shd w:val="clear" w:color="auto" w:fill="auto"/>
            <w:vAlign w:val="center"/>
          </w:tcPr>
          <w:p w14:paraId="7A9943CF" w14:textId="77777777" w:rsidR="00AE326C" w:rsidRPr="002240D2" w:rsidRDefault="00AE326C" w:rsidP="004669C9">
            <w:pPr>
              <w:spacing w:before="60" w:after="60" w:line="240" w:lineRule="auto"/>
              <w:jc w:val="center"/>
              <w:rPr>
                <w:lang w:val="hr-HR"/>
              </w:rPr>
            </w:pPr>
            <w:r w:rsidRPr="002240D2">
              <w:rPr>
                <w:lang w:val="hr-HR"/>
              </w:rPr>
              <w:t>Pokazatelj [255]</w:t>
            </w:r>
          </w:p>
        </w:tc>
        <w:tc>
          <w:tcPr>
            <w:tcW w:w="507" w:type="pct"/>
            <w:vAlign w:val="center"/>
          </w:tcPr>
          <w:p w14:paraId="64CB66F7" w14:textId="77777777" w:rsidR="00AE326C" w:rsidRPr="002240D2" w:rsidRDefault="00AE326C" w:rsidP="004669C9">
            <w:pPr>
              <w:spacing w:before="60" w:after="60" w:line="240" w:lineRule="auto"/>
              <w:jc w:val="center"/>
              <w:rPr>
                <w:lang w:val="hr-HR"/>
              </w:rPr>
            </w:pPr>
            <w:r w:rsidRPr="002240D2">
              <w:rPr>
                <w:lang w:val="hr-HR"/>
              </w:rPr>
              <w:t>Mjerna jedinica</w:t>
            </w:r>
          </w:p>
        </w:tc>
        <w:tc>
          <w:tcPr>
            <w:tcW w:w="507" w:type="pct"/>
            <w:shd w:val="clear" w:color="auto" w:fill="auto"/>
            <w:vAlign w:val="center"/>
          </w:tcPr>
          <w:p w14:paraId="6A39FADA" w14:textId="77777777" w:rsidR="00AE326C" w:rsidRPr="002240D2" w:rsidRDefault="00AE326C" w:rsidP="004669C9">
            <w:pPr>
              <w:spacing w:before="60" w:after="60" w:line="240" w:lineRule="auto"/>
              <w:jc w:val="center"/>
              <w:rPr>
                <w:lang w:val="hr-HR"/>
              </w:rPr>
            </w:pPr>
            <w:r w:rsidRPr="002240D2">
              <w:rPr>
                <w:lang w:val="hr-HR"/>
              </w:rPr>
              <w:t>Ključna etapa (2024.)</w:t>
            </w:r>
          </w:p>
        </w:tc>
        <w:tc>
          <w:tcPr>
            <w:tcW w:w="611" w:type="pct"/>
            <w:shd w:val="clear" w:color="auto" w:fill="auto"/>
            <w:vAlign w:val="center"/>
          </w:tcPr>
          <w:p w14:paraId="4D597754" w14:textId="77777777" w:rsidR="00AE326C" w:rsidRPr="002240D2" w:rsidRDefault="00AE326C" w:rsidP="004669C9">
            <w:pPr>
              <w:spacing w:before="60" w:after="60" w:line="240" w:lineRule="auto"/>
              <w:jc w:val="center"/>
              <w:rPr>
                <w:lang w:val="hr-HR"/>
              </w:rPr>
            </w:pPr>
            <w:r w:rsidRPr="002240D2">
              <w:rPr>
                <w:lang w:val="hr-HR"/>
              </w:rPr>
              <w:t>Ciljana vrijednost (2029)</w:t>
            </w:r>
          </w:p>
        </w:tc>
      </w:tr>
      <w:tr w:rsidR="00AE326C" w:rsidRPr="004833B6" w14:paraId="2FFF7A99" w14:textId="77777777" w:rsidTr="00460200">
        <w:trPr>
          <w:trHeight w:val="227"/>
        </w:trPr>
        <w:tc>
          <w:tcPr>
            <w:tcW w:w="521" w:type="pct"/>
          </w:tcPr>
          <w:p w14:paraId="4B7ECED1" w14:textId="77777777" w:rsidR="00AE326C" w:rsidRPr="002240D2" w:rsidRDefault="00AE326C" w:rsidP="004669C9">
            <w:pPr>
              <w:spacing w:before="60" w:after="60" w:line="240" w:lineRule="auto"/>
              <w:rPr>
                <w:lang w:val="hr-HR"/>
              </w:rPr>
            </w:pPr>
            <w:r w:rsidRPr="002240D2">
              <w:rPr>
                <w:sz w:val="18"/>
                <w:szCs w:val="18"/>
                <w:lang w:val="hr-HR"/>
              </w:rPr>
              <w:t>4.</w:t>
            </w:r>
          </w:p>
        </w:tc>
        <w:tc>
          <w:tcPr>
            <w:tcW w:w="569" w:type="pct"/>
          </w:tcPr>
          <w:p w14:paraId="5AD0FE2B" w14:textId="67B5ECDC" w:rsidR="00AE326C" w:rsidRPr="002240D2" w:rsidRDefault="00AE326C" w:rsidP="004669C9">
            <w:pPr>
              <w:spacing w:before="60" w:after="60" w:line="240" w:lineRule="auto"/>
              <w:rPr>
                <w:lang w:val="hr-HR"/>
              </w:rPr>
            </w:pPr>
            <w:r w:rsidRPr="002240D2">
              <w:rPr>
                <w:sz w:val="18"/>
                <w:szCs w:val="18"/>
                <w:lang w:val="hr-HR"/>
              </w:rPr>
              <w:t>2</w:t>
            </w:r>
            <w:r w:rsidR="00E50797">
              <w:rPr>
                <w:sz w:val="18"/>
                <w:szCs w:val="18"/>
                <w:lang w:val="hr-HR"/>
              </w:rPr>
              <w:t>(</w:t>
            </w:r>
            <w:r w:rsidRPr="002240D2">
              <w:rPr>
                <w:sz w:val="18"/>
                <w:szCs w:val="18"/>
                <w:lang w:val="hr-HR"/>
              </w:rPr>
              <w:t>viii</w:t>
            </w:r>
            <w:r w:rsidR="00E50797">
              <w:rPr>
                <w:sz w:val="18"/>
                <w:szCs w:val="18"/>
                <w:lang w:val="hr-HR"/>
              </w:rPr>
              <w:t>)</w:t>
            </w:r>
          </w:p>
        </w:tc>
        <w:tc>
          <w:tcPr>
            <w:tcW w:w="369" w:type="pct"/>
          </w:tcPr>
          <w:p w14:paraId="1EB39416" w14:textId="77777777" w:rsidR="00AE326C" w:rsidRPr="002240D2" w:rsidRDefault="00AE326C" w:rsidP="004669C9">
            <w:pPr>
              <w:spacing w:before="60" w:after="60" w:line="240" w:lineRule="auto"/>
              <w:rPr>
                <w:lang w:val="hr-HR"/>
              </w:rPr>
            </w:pPr>
            <w:r w:rsidRPr="002240D2">
              <w:rPr>
                <w:sz w:val="18"/>
                <w:szCs w:val="18"/>
                <w:lang w:val="hr-HR"/>
              </w:rPr>
              <w:t>EFRR</w:t>
            </w:r>
          </w:p>
        </w:tc>
        <w:tc>
          <w:tcPr>
            <w:tcW w:w="638" w:type="pct"/>
          </w:tcPr>
          <w:p w14:paraId="6A44C903" w14:textId="77777777" w:rsidR="00AE326C" w:rsidRPr="002240D2" w:rsidRDefault="00AE326C" w:rsidP="004669C9">
            <w:pPr>
              <w:spacing w:before="60" w:after="60" w:line="240" w:lineRule="auto"/>
              <w:rPr>
                <w:lang w:val="hr-HR"/>
              </w:rPr>
            </w:pPr>
            <w:r w:rsidRPr="002240D2">
              <w:rPr>
                <w:sz w:val="18"/>
                <w:szCs w:val="18"/>
                <w:lang w:val="hr-HR"/>
              </w:rPr>
              <w:t>Manje razvijene</w:t>
            </w:r>
          </w:p>
        </w:tc>
        <w:tc>
          <w:tcPr>
            <w:tcW w:w="505" w:type="pct"/>
          </w:tcPr>
          <w:p w14:paraId="6BE05AB1" w14:textId="77777777" w:rsidR="00AE326C" w:rsidRPr="002240D2" w:rsidRDefault="00AE326C" w:rsidP="004669C9">
            <w:pPr>
              <w:spacing w:before="60" w:after="60" w:line="240" w:lineRule="auto"/>
              <w:rPr>
                <w:lang w:val="hr-HR"/>
              </w:rPr>
            </w:pPr>
            <w:r w:rsidRPr="002240D2">
              <w:rPr>
                <w:sz w:val="18"/>
                <w:szCs w:val="18"/>
                <w:lang w:val="hr-HR"/>
              </w:rPr>
              <w:t>RCO55</w:t>
            </w:r>
          </w:p>
        </w:tc>
        <w:tc>
          <w:tcPr>
            <w:tcW w:w="774" w:type="pct"/>
            <w:shd w:val="clear" w:color="auto" w:fill="auto"/>
          </w:tcPr>
          <w:p w14:paraId="19043A01" w14:textId="7F6FBEBC" w:rsidR="00AE326C" w:rsidRPr="002240D2" w:rsidRDefault="00AE326C" w:rsidP="004669C9">
            <w:pPr>
              <w:spacing w:before="60" w:after="60" w:line="240" w:lineRule="auto"/>
              <w:rPr>
                <w:lang w:val="hr-HR"/>
              </w:rPr>
            </w:pPr>
            <w:r w:rsidRPr="00E031B3">
              <w:rPr>
                <w:sz w:val="18"/>
                <w:szCs w:val="18"/>
                <w:lang w:val="hr-HR"/>
              </w:rPr>
              <w:t>Duljina novih tramvajskih linija i linija podzemne željeznice</w:t>
            </w:r>
          </w:p>
        </w:tc>
        <w:tc>
          <w:tcPr>
            <w:tcW w:w="507" w:type="pct"/>
          </w:tcPr>
          <w:p w14:paraId="5231FC06" w14:textId="77777777" w:rsidR="00AE326C" w:rsidRPr="002240D2" w:rsidRDefault="00AE326C" w:rsidP="004669C9">
            <w:pPr>
              <w:spacing w:before="60" w:after="60" w:line="240" w:lineRule="auto"/>
              <w:rPr>
                <w:lang w:val="hr-HR"/>
              </w:rPr>
            </w:pPr>
            <w:r w:rsidRPr="002240D2">
              <w:rPr>
                <w:sz w:val="18"/>
                <w:szCs w:val="18"/>
                <w:lang w:val="hr-HR"/>
              </w:rPr>
              <w:t>km</w:t>
            </w:r>
          </w:p>
        </w:tc>
        <w:tc>
          <w:tcPr>
            <w:tcW w:w="507" w:type="pct"/>
            <w:shd w:val="clear" w:color="auto" w:fill="auto"/>
          </w:tcPr>
          <w:p w14:paraId="629E4CD7" w14:textId="77777777" w:rsidR="00AE326C" w:rsidRPr="007B12BB" w:rsidRDefault="00AE326C" w:rsidP="004669C9">
            <w:pPr>
              <w:spacing w:before="60" w:after="60" w:line="240" w:lineRule="auto"/>
              <w:rPr>
                <w:sz w:val="18"/>
                <w:szCs w:val="18"/>
                <w:lang w:val="hr-HR"/>
              </w:rPr>
            </w:pPr>
            <w:r w:rsidRPr="007B12BB">
              <w:rPr>
                <w:sz w:val="18"/>
                <w:szCs w:val="18"/>
                <w:lang w:val="hr-HR"/>
              </w:rPr>
              <w:t>0</w:t>
            </w:r>
          </w:p>
        </w:tc>
        <w:tc>
          <w:tcPr>
            <w:tcW w:w="611" w:type="pct"/>
            <w:shd w:val="clear" w:color="auto" w:fill="auto"/>
          </w:tcPr>
          <w:p w14:paraId="6DF6CC10" w14:textId="7CF52E00" w:rsidR="00AE326C" w:rsidRPr="007B12BB" w:rsidRDefault="00AE326C" w:rsidP="004669C9">
            <w:pPr>
              <w:spacing w:before="60" w:after="60" w:line="240" w:lineRule="auto"/>
              <w:rPr>
                <w:sz w:val="18"/>
                <w:szCs w:val="18"/>
                <w:lang w:val="hr-HR"/>
              </w:rPr>
            </w:pPr>
            <w:r>
              <w:rPr>
                <w:sz w:val="18"/>
                <w:szCs w:val="18"/>
                <w:lang w:val="hr-HR"/>
              </w:rPr>
              <w:t>2</w:t>
            </w:r>
          </w:p>
        </w:tc>
      </w:tr>
      <w:tr w:rsidR="00AE326C" w:rsidRPr="004833B6" w14:paraId="2149DE88" w14:textId="77777777" w:rsidTr="00460200">
        <w:trPr>
          <w:trHeight w:val="227"/>
        </w:trPr>
        <w:tc>
          <w:tcPr>
            <w:tcW w:w="521" w:type="pct"/>
          </w:tcPr>
          <w:p w14:paraId="770F11ED" w14:textId="77777777" w:rsidR="00AE326C" w:rsidRPr="002240D2" w:rsidRDefault="00AE326C" w:rsidP="004669C9">
            <w:pPr>
              <w:spacing w:before="60" w:after="60" w:line="240" w:lineRule="auto"/>
              <w:rPr>
                <w:sz w:val="18"/>
                <w:szCs w:val="18"/>
                <w:lang w:val="hr-HR"/>
              </w:rPr>
            </w:pPr>
            <w:r>
              <w:rPr>
                <w:sz w:val="18"/>
                <w:szCs w:val="18"/>
                <w:lang w:val="hr-HR"/>
              </w:rPr>
              <w:t>4.</w:t>
            </w:r>
          </w:p>
        </w:tc>
        <w:tc>
          <w:tcPr>
            <w:tcW w:w="569" w:type="pct"/>
          </w:tcPr>
          <w:p w14:paraId="182FA2D7" w14:textId="66C62567" w:rsidR="00AE326C"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369" w:type="pct"/>
          </w:tcPr>
          <w:p w14:paraId="7686E1C0" w14:textId="77777777" w:rsidR="00AE326C" w:rsidRPr="002240D2" w:rsidRDefault="00AE326C" w:rsidP="004669C9">
            <w:pPr>
              <w:spacing w:before="60" w:after="60" w:line="240" w:lineRule="auto"/>
              <w:rPr>
                <w:sz w:val="18"/>
                <w:szCs w:val="18"/>
                <w:lang w:val="hr-HR"/>
              </w:rPr>
            </w:pPr>
            <w:r w:rsidRPr="002240D2">
              <w:rPr>
                <w:sz w:val="18"/>
                <w:szCs w:val="18"/>
                <w:lang w:val="hr-HR"/>
              </w:rPr>
              <w:t>EFRR</w:t>
            </w:r>
          </w:p>
        </w:tc>
        <w:tc>
          <w:tcPr>
            <w:tcW w:w="638" w:type="pct"/>
          </w:tcPr>
          <w:p w14:paraId="2F8F862D" w14:textId="77777777" w:rsidR="00AE326C" w:rsidRPr="002240D2" w:rsidRDefault="00AE326C" w:rsidP="004669C9">
            <w:pPr>
              <w:spacing w:before="60" w:after="60" w:line="240" w:lineRule="auto"/>
              <w:rPr>
                <w:sz w:val="18"/>
                <w:szCs w:val="18"/>
                <w:lang w:val="hr-HR"/>
              </w:rPr>
            </w:pPr>
            <w:r w:rsidRPr="002240D2">
              <w:rPr>
                <w:sz w:val="18"/>
                <w:szCs w:val="18"/>
                <w:lang w:val="hr-HR"/>
              </w:rPr>
              <w:t>Manje razvijene</w:t>
            </w:r>
          </w:p>
        </w:tc>
        <w:tc>
          <w:tcPr>
            <w:tcW w:w="505" w:type="pct"/>
          </w:tcPr>
          <w:p w14:paraId="301B36E7" w14:textId="77777777" w:rsidR="00AE326C" w:rsidRPr="002240D2" w:rsidRDefault="00AE326C" w:rsidP="004669C9">
            <w:pPr>
              <w:spacing w:before="60" w:after="60" w:line="240" w:lineRule="auto"/>
              <w:rPr>
                <w:sz w:val="18"/>
                <w:szCs w:val="18"/>
                <w:lang w:val="hr-HR"/>
              </w:rPr>
            </w:pPr>
            <w:r>
              <w:rPr>
                <w:sz w:val="18"/>
                <w:szCs w:val="18"/>
                <w:lang w:val="hr-HR"/>
              </w:rPr>
              <w:t>RCO 56</w:t>
            </w:r>
          </w:p>
        </w:tc>
        <w:tc>
          <w:tcPr>
            <w:tcW w:w="774" w:type="pct"/>
            <w:shd w:val="clear" w:color="auto" w:fill="auto"/>
          </w:tcPr>
          <w:p w14:paraId="1F160B7F" w14:textId="77777777" w:rsidR="00AE326C" w:rsidRPr="002240D2" w:rsidRDefault="00AE326C" w:rsidP="004669C9">
            <w:pPr>
              <w:spacing w:before="60" w:after="60" w:line="240" w:lineRule="auto"/>
              <w:rPr>
                <w:sz w:val="18"/>
                <w:szCs w:val="18"/>
                <w:lang w:val="hr-HR"/>
              </w:rPr>
            </w:pPr>
            <w:r w:rsidRPr="00B56E31">
              <w:rPr>
                <w:sz w:val="18"/>
                <w:szCs w:val="18"/>
                <w:lang w:val="hr-HR"/>
              </w:rPr>
              <w:t>Duljina obnovljenih i moderniziranih tramvajskih linija i linija podzemne željeznice</w:t>
            </w:r>
          </w:p>
        </w:tc>
        <w:tc>
          <w:tcPr>
            <w:tcW w:w="507" w:type="pct"/>
          </w:tcPr>
          <w:p w14:paraId="2BC3B6DE" w14:textId="77777777" w:rsidR="00AE326C" w:rsidRPr="002240D2" w:rsidRDefault="00AE326C" w:rsidP="004669C9">
            <w:pPr>
              <w:spacing w:before="60" w:after="60" w:line="240" w:lineRule="auto"/>
              <w:rPr>
                <w:sz w:val="18"/>
                <w:szCs w:val="18"/>
                <w:lang w:val="hr-HR"/>
              </w:rPr>
            </w:pPr>
            <w:r>
              <w:rPr>
                <w:sz w:val="18"/>
                <w:szCs w:val="18"/>
                <w:lang w:val="hr-HR"/>
              </w:rPr>
              <w:t>km</w:t>
            </w:r>
          </w:p>
        </w:tc>
        <w:tc>
          <w:tcPr>
            <w:tcW w:w="507" w:type="pct"/>
            <w:shd w:val="clear" w:color="auto" w:fill="auto"/>
          </w:tcPr>
          <w:p w14:paraId="0E4B312D" w14:textId="77777777" w:rsidR="00AE326C" w:rsidRPr="007B12BB" w:rsidRDefault="00AE326C" w:rsidP="004669C9">
            <w:pPr>
              <w:spacing w:before="60" w:after="60" w:line="240" w:lineRule="auto"/>
              <w:rPr>
                <w:sz w:val="18"/>
                <w:szCs w:val="18"/>
                <w:lang w:val="hr-HR"/>
              </w:rPr>
            </w:pPr>
            <w:r>
              <w:rPr>
                <w:sz w:val="18"/>
                <w:szCs w:val="18"/>
                <w:lang w:val="hr-HR"/>
              </w:rPr>
              <w:t>9,50</w:t>
            </w:r>
          </w:p>
        </w:tc>
        <w:tc>
          <w:tcPr>
            <w:tcW w:w="611" w:type="pct"/>
            <w:shd w:val="clear" w:color="auto" w:fill="auto"/>
          </w:tcPr>
          <w:p w14:paraId="75AA4C9B" w14:textId="77777777" w:rsidR="00AE326C" w:rsidRPr="007B12BB" w:rsidRDefault="00AE326C" w:rsidP="004669C9">
            <w:pPr>
              <w:spacing w:before="60" w:after="60" w:line="240" w:lineRule="auto"/>
              <w:rPr>
                <w:sz w:val="18"/>
                <w:szCs w:val="18"/>
                <w:lang w:val="hr-HR"/>
              </w:rPr>
            </w:pPr>
            <w:r>
              <w:rPr>
                <w:sz w:val="18"/>
                <w:szCs w:val="18"/>
                <w:lang w:val="hr-HR"/>
              </w:rPr>
              <w:t>13,50</w:t>
            </w:r>
          </w:p>
        </w:tc>
      </w:tr>
      <w:tr w:rsidR="00AE326C" w:rsidRPr="004833B6" w14:paraId="47806C2D" w14:textId="77777777" w:rsidTr="00460200">
        <w:trPr>
          <w:trHeight w:val="227"/>
        </w:trPr>
        <w:tc>
          <w:tcPr>
            <w:tcW w:w="521" w:type="pct"/>
          </w:tcPr>
          <w:p w14:paraId="29EAC393" w14:textId="77777777" w:rsidR="00AE326C" w:rsidRPr="002240D2" w:rsidRDefault="00AE326C" w:rsidP="004669C9">
            <w:pPr>
              <w:spacing w:before="60" w:after="60" w:line="240" w:lineRule="auto"/>
              <w:rPr>
                <w:sz w:val="18"/>
                <w:szCs w:val="18"/>
                <w:lang w:val="hr-HR"/>
              </w:rPr>
            </w:pPr>
            <w:r w:rsidRPr="002240D2">
              <w:rPr>
                <w:sz w:val="18"/>
                <w:szCs w:val="18"/>
                <w:lang w:val="hr-HR"/>
              </w:rPr>
              <w:t>4.</w:t>
            </w:r>
          </w:p>
        </w:tc>
        <w:tc>
          <w:tcPr>
            <w:tcW w:w="569" w:type="pct"/>
          </w:tcPr>
          <w:p w14:paraId="2E5DB2C6" w14:textId="3FFFC627" w:rsidR="00AE326C"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369" w:type="pct"/>
          </w:tcPr>
          <w:p w14:paraId="5BA01DA2" w14:textId="77777777" w:rsidR="00AE326C" w:rsidRPr="002240D2" w:rsidRDefault="00AE326C" w:rsidP="004669C9">
            <w:pPr>
              <w:spacing w:before="60" w:after="60" w:line="240" w:lineRule="auto"/>
              <w:rPr>
                <w:sz w:val="18"/>
                <w:szCs w:val="18"/>
                <w:lang w:val="hr-HR"/>
              </w:rPr>
            </w:pPr>
            <w:r w:rsidRPr="002240D2">
              <w:rPr>
                <w:sz w:val="18"/>
                <w:szCs w:val="18"/>
                <w:lang w:val="hr-HR"/>
              </w:rPr>
              <w:t>EFRR</w:t>
            </w:r>
          </w:p>
        </w:tc>
        <w:tc>
          <w:tcPr>
            <w:tcW w:w="638" w:type="pct"/>
          </w:tcPr>
          <w:p w14:paraId="289DC989" w14:textId="77777777" w:rsidR="00AE326C" w:rsidRPr="002240D2" w:rsidRDefault="00AE326C" w:rsidP="004669C9">
            <w:pPr>
              <w:spacing w:before="60" w:after="60" w:line="240" w:lineRule="auto"/>
              <w:rPr>
                <w:sz w:val="18"/>
                <w:szCs w:val="18"/>
                <w:lang w:val="hr-HR"/>
              </w:rPr>
            </w:pPr>
            <w:r w:rsidRPr="002240D2">
              <w:rPr>
                <w:sz w:val="18"/>
                <w:szCs w:val="18"/>
                <w:lang w:val="hr-HR"/>
              </w:rPr>
              <w:t>Manje razvijene</w:t>
            </w:r>
          </w:p>
        </w:tc>
        <w:tc>
          <w:tcPr>
            <w:tcW w:w="505" w:type="pct"/>
          </w:tcPr>
          <w:p w14:paraId="48496602" w14:textId="77777777" w:rsidR="00AE326C" w:rsidRPr="002240D2" w:rsidRDefault="00AE326C" w:rsidP="004669C9">
            <w:pPr>
              <w:spacing w:before="60" w:after="60" w:line="240" w:lineRule="auto"/>
              <w:rPr>
                <w:sz w:val="18"/>
                <w:szCs w:val="18"/>
                <w:lang w:val="hr-HR"/>
              </w:rPr>
            </w:pPr>
            <w:r w:rsidRPr="002240D2">
              <w:rPr>
                <w:sz w:val="18"/>
                <w:szCs w:val="18"/>
                <w:lang w:val="hr-HR"/>
              </w:rPr>
              <w:t>RCO57</w:t>
            </w:r>
          </w:p>
        </w:tc>
        <w:tc>
          <w:tcPr>
            <w:tcW w:w="774" w:type="pct"/>
            <w:shd w:val="clear" w:color="auto" w:fill="auto"/>
          </w:tcPr>
          <w:p w14:paraId="42DB4161" w14:textId="4DA3C1E1" w:rsidR="00AE326C" w:rsidRPr="002240D2" w:rsidRDefault="00AE326C" w:rsidP="004669C9">
            <w:pPr>
              <w:spacing w:before="60" w:after="60" w:line="240" w:lineRule="auto"/>
              <w:rPr>
                <w:sz w:val="18"/>
                <w:szCs w:val="18"/>
                <w:lang w:val="hr-HR"/>
              </w:rPr>
            </w:pPr>
            <w:r w:rsidRPr="00E031B3">
              <w:rPr>
                <w:sz w:val="18"/>
                <w:szCs w:val="18"/>
                <w:lang w:val="hr-HR"/>
              </w:rPr>
              <w:t>Kapacitet okolišno prihvatljivih željezničkih vozila za kolektivni javni prijevoz*</w:t>
            </w:r>
          </w:p>
        </w:tc>
        <w:tc>
          <w:tcPr>
            <w:tcW w:w="507" w:type="pct"/>
          </w:tcPr>
          <w:p w14:paraId="7067FA3B" w14:textId="77777777" w:rsidR="00AE326C" w:rsidRPr="002240D2" w:rsidRDefault="00AE326C" w:rsidP="004669C9">
            <w:pPr>
              <w:spacing w:before="60" w:after="60" w:line="240" w:lineRule="auto"/>
              <w:rPr>
                <w:sz w:val="18"/>
                <w:szCs w:val="18"/>
                <w:lang w:val="hr-HR"/>
              </w:rPr>
            </w:pPr>
            <w:r w:rsidRPr="002240D2">
              <w:rPr>
                <w:sz w:val="18"/>
                <w:szCs w:val="18"/>
                <w:lang w:val="hr-HR"/>
              </w:rPr>
              <w:t>Broj vozila</w:t>
            </w:r>
          </w:p>
        </w:tc>
        <w:tc>
          <w:tcPr>
            <w:tcW w:w="507" w:type="pct"/>
            <w:shd w:val="clear" w:color="auto" w:fill="auto"/>
          </w:tcPr>
          <w:p w14:paraId="5FF79B06" w14:textId="77777777" w:rsidR="00AE326C" w:rsidRPr="007B12BB" w:rsidRDefault="00AE326C" w:rsidP="004669C9">
            <w:pPr>
              <w:spacing w:before="60" w:after="60" w:line="240" w:lineRule="auto"/>
              <w:rPr>
                <w:sz w:val="18"/>
                <w:szCs w:val="18"/>
                <w:lang w:val="hr-HR"/>
              </w:rPr>
            </w:pPr>
            <w:r w:rsidRPr="007B12BB">
              <w:rPr>
                <w:sz w:val="18"/>
                <w:szCs w:val="18"/>
                <w:lang w:val="hr-HR"/>
              </w:rPr>
              <w:t>0</w:t>
            </w:r>
          </w:p>
        </w:tc>
        <w:tc>
          <w:tcPr>
            <w:tcW w:w="611" w:type="pct"/>
            <w:shd w:val="clear" w:color="auto" w:fill="auto"/>
          </w:tcPr>
          <w:p w14:paraId="39031D1B" w14:textId="77777777" w:rsidR="00AE326C" w:rsidRPr="007B12BB" w:rsidRDefault="00AE326C" w:rsidP="004669C9">
            <w:pPr>
              <w:spacing w:before="60" w:after="60" w:line="240" w:lineRule="auto"/>
              <w:rPr>
                <w:sz w:val="18"/>
                <w:szCs w:val="18"/>
                <w:lang w:val="hr-HR"/>
              </w:rPr>
            </w:pPr>
            <w:r w:rsidRPr="007B12BB">
              <w:rPr>
                <w:sz w:val="18"/>
                <w:szCs w:val="18"/>
                <w:lang w:val="hr-HR"/>
              </w:rPr>
              <w:t>40</w:t>
            </w:r>
          </w:p>
        </w:tc>
      </w:tr>
      <w:tr w:rsidR="00AE326C" w:rsidRPr="004833B6" w14:paraId="6849C5B8" w14:textId="77777777" w:rsidTr="00460200">
        <w:trPr>
          <w:trHeight w:val="227"/>
        </w:trPr>
        <w:tc>
          <w:tcPr>
            <w:tcW w:w="521" w:type="pct"/>
          </w:tcPr>
          <w:p w14:paraId="24C2CC3F" w14:textId="07122C77" w:rsidR="00AE326C" w:rsidRPr="002240D2" w:rsidRDefault="00AE326C" w:rsidP="004669C9">
            <w:pPr>
              <w:spacing w:before="60" w:after="60" w:line="240" w:lineRule="auto"/>
              <w:rPr>
                <w:sz w:val="18"/>
                <w:szCs w:val="18"/>
                <w:lang w:val="hr-HR"/>
              </w:rPr>
            </w:pPr>
            <w:r w:rsidRPr="002240D2">
              <w:rPr>
                <w:sz w:val="18"/>
                <w:szCs w:val="18"/>
                <w:lang w:val="hr-HR"/>
              </w:rPr>
              <w:t>4.</w:t>
            </w:r>
          </w:p>
        </w:tc>
        <w:tc>
          <w:tcPr>
            <w:tcW w:w="569" w:type="pct"/>
          </w:tcPr>
          <w:p w14:paraId="602254D1" w14:textId="07389369" w:rsidR="00AE326C"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369" w:type="pct"/>
          </w:tcPr>
          <w:p w14:paraId="201CBE27" w14:textId="774C3B22" w:rsidR="00AE326C" w:rsidRPr="002240D2" w:rsidRDefault="00AE326C" w:rsidP="004669C9">
            <w:pPr>
              <w:spacing w:before="60" w:after="60" w:line="240" w:lineRule="auto"/>
              <w:rPr>
                <w:sz w:val="18"/>
                <w:szCs w:val="18"/>
                <w:lang w:val="hr-HR"/>
              </w:rPr>
            </w:pPr>
            <w:r w:rsidRPr="002240D2">
              <w:rPr>
                <w:sz w:val="18"/>
                <w:szCs w:val="18"/>
                <w:lang w:val="hr-HR"/>
              </w:rPr>
              <w:t>EFRR</w:t>
            </w:r>
          </w:p>
        </w:tc>
        <w:tc>
          <w:tcPr>
            <w:tcW w:w="638" w:type="pct"/>
          </w:tcPr>
          <w:p w14:paraId="09B7AB0C" w14:textId="1591BCA6" w:rsidR="00AE326C" w:rsidRPr="002240D2" w:rsidRDefault="00AE326C" w:rsidP="004669C9">
            <w:pPr>
              <w:spacing w:before="60" w:after="60" w:line="240" w:lineRule="auto"/>
              <w:rPr>
                <w:sz w:val="18"/>
                <w:szCs w:val="18"/>
                <w:lang w:val="hr-HR"/>
              </w:rPr>
            </w:pPr>
            <w:r w:rsidRPr="002240D2">
              <w:rPr>
                <w:sz w:val="18"/>
                <w:szCs w:val="18"/>
                <w:lang w:val="hr-HR"/>
              </w:rPr>
              <w:t>Manje razvijene</w:t>
            </w:r>
          </w:p>
        </w:tc>
        <w:tc>
          <w:tcPr>
            <w:tcW w:w="505" w:type="pct"/>
          </w:tcPr>
          <w:p w14:paraId="6629ACC5" w14:textId="58F55525" w:rsidR="00AE326C" w:rsidRPr="002240D2" w:rsidRDefault="00AE326C" w:rsidP="004669C9">
            <w:pPr>
              <w:spacing w:before="60" w:after="60" w:line="240" w:lineRule="auto"/>
              <w:rPr>
                <w:sz w:val="18"/>
                <w:szCs w:val="18"/>
                <w:lang w:val="hr-HR"/>
              </w:rPr>
            </w:pPr>
            <w:r w:rsidRPr="002240D2">
              <w:rPr>
                <w:sz w:val="18"/>
                <w:szCs w:val="18"/>
                <w:lang w:val="hr-HR"/>
              </w:rPr>
              <w:t>RCO58</w:t>
            </w:r>
          </w:p>
        </w:tc>
        <w:tc>
          <w:tcPr>
            <w:tcW w:w="774" w:type="pct"/>
            <w:shd w:val="clear" w:color="auto" w:fill="auto"/>
          </w:tcPr>
          <w:p w14:paraId="67D5F15B" w14:textId="22EFCAFC" w:rsidR="00AE326C" w:rsidRPr="002240D2" w:rsidRDefault="00AE326C" w:rsidP="004669C9">
            <w:pPr>
              <w:spacing w:before="60" w:after="60" w:line="240" w:lineRule="auto"/>
              <w:rPr>
                <w:sz w:val="18"/>
                <w:szCs w:val="18"/>
                <w:lang w:val="hr-HR"/>
              </w:rPr>
            </w:pPr>
            <w:r w:rsidRPr="00E031B3">
              <w:rPr>
                <w:sz w:val="18"/>
                <w:szCs w:val="18"/>
                <w:lang w:val="hr-HR"/>
              </w:rPr>
              <w:t>Infrastruktura namijenjena vožnji biciklom za koju je primljena potpora*</w:t>
            </w:r>
          </w:p>
        </w:tc>
        <w:tc>
          <w:tcPr>
            <w:tcW w:w="507" w:type="pct"/>
          </w:tcPr>
          <w:p w14:paraId="15993090" w14:textId="505A916F" w:rsidR="00AE326C" w:rsidRPr="002240D2" w:rsidRDefault="00AE326C" w:rsidP="004669C9">
            <w:pPr>
              <w:spacing w:before="60" w:after="60" w:line="240" w:lineRule="auto"/>
              <w:rPr>
                <w:sz w:val="18"/>
                <w:szCs w:val="18"/>
                <w:lang w:val="hr-HR"/>
              </w:rPr>
            </w:pPr>
            <w:r>
              <w:rPr>
                <w:sz w:val="18"/>
                <w:szCs w:val="18"/>
                <w:lang w:val="hr-HR"/>
              </w:rPr>
              <w:t>k</w:t>
            </w:r>
            <w:r w:rsidRPr="002240D2">
              <w:rPr>
                <w:sz w:val="18"/>
                <w:szCs w:val="18"/>
                <w:lang w:val="hr-HR"/>
              </w:rPr>
              <w:t>m</w:t>
            </w:r>
          </w:p>
        </w:tc>
        <w:tc>
          <w:tcPr>
            <w:tcW w:w="507" w:type="pct"/>
            <w:shd w:val="clear" w:color="auto" w:fill="auto"/>
          </w:tcPr>
          <w:p w14:paraId="30E8CB7F" w14:textId="536049AE" w:rsidR="00AE326C" w:rsidRPr="007B12BB" w:rsidRDefault="00F50730" w:rsidP="004669C9">
            <w:pPr>
              <w:spacing w:before="60" w:after="60" w:line="240" w:lineRule="auto"/>
              <w:rPr>
                <w:sz w:val="18"/>
                <w:szCs w:val="18"/>
                <w:lang w:val="hr-HR"/>
              </w:rPr>
            </w:pPr>
            <w:r>
              <w:rPr>
                <w:sz w:val="18"/>
                <w:szCs w:val="18"/>
                <w:lang w:val="hr-HR"/>
              </w:rPr>
              <w:t>20</w:t>
            </w:r>
          </w:p>
        </w:tc>
        <w:tc>
          <w:tcPr>
            <w:tcW w:w="611" w:type="pct"/>
            <w:shd w:val="clear" w:color="auto" w:fill="auto"/>
          </w:tcPr>
          <w:p w14:paraId="6DD3900A" w14:textId="2FF77EF0" w:rsidR="00AE326C" w:rsidRPr="007B12BB" w:rsidRDefault="00F50730" w:rsidP="004669C9">
            <w:pPr>
              <w:spacing w:before="60" w:after="60" w:line="240" w:lineRule="auto"/>
              <w:rPr>
                <w:sz w:val="18"/>
                <w:szCs w:val="18"/>
                <w:lang w:val="hr-HR"/>
              </w:rPr>
            </w:pPr>
            <w:r>
              <w:rPr>
                <w:sz w:val="18"/>
                <w:szCs w:val="18"/>
                <w:lang w:val="hr-HR"/>
              </w:rPr>
              <w:t>100</w:t>
            </w:r>
          </w:p>
        </w:tc>
      </w:tr>
      <w:tr w:rsidR="00ED7B5F" w:rsidRPr="004833B6" w14:paraId="08C055DF" w14:textId="77777777" w:rsidTr="00460200">
        <w:trPr>
          <w:trHeight w:val="227"/>
        </w:trPr>
        <w:tc>
          <w:tcPr>
            <w:tcW w:w="521" w:type="pct"/>
          </w:tcPr>
          <w:p w14:paraId="40A27A33" w14:textId="4C8B4ABA" w:rsidR="00ED7B5F" w:rsidRPr="002240D2" w:rsidRDefault="00ED7B5F" w:rsidP="00ED7B5F">
            <w:pPr>
              <w:spacing w:before="60" w:after="60" w:line="240" w:lineRule="auto"/>
              <w:rPr>
                <w:sz w:val="18"/>
                <w:szCs w:val="18"/>
                <w:lang w:val="hr-HR"/>
              </w:rPr>
            </w:pPr>
            <w:r w:rsidRPr="002240D2">
              <w:rPr>
                <w:sz w:val="18"/>
                <w:szCs w:val="18"/>
                <w:lang w:val="hr-HR"/>
              </w:rPr>
              <w:t>4.</w:t>
            </w:r>
          </w:p>
        </w:tc>
        <w:tc>
          <w:tcPr>
            <w:tcW w:w="569" w:type="pct"/>
          </w:tcPr>
          <w:p w14:paraId="3436D9F5" w14:textId="49138CE0" w:rsidR="00ED7B5F" w:rsidRPr="002240D2" w:rsidRDefault="00E50797" w:rsidP="00ED7B5F">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369" w:type="pct"/>
          </w:tcPr>
          <w:p w14:paraId="37546744" w14:textId="2B62458A" w:rsidR="00ED7B5F" w:rsidRPr="002240D2" w:rsidRDefault="00ED7B5F" w:rsidP="00ED7B5F">
            <w:pPr>
              <w:spacing w:before="60" w:after="60" w:line="240" w:lineRule="auto"/>
              <w:rPr>
                <w:sz w:val="18"/>
                <w:szCs w:val="18"/>
                <w:lang w:val="hr-HR"/>
              </w:rPr>
            </w:pPr>
            <w:r w:rsidRPr="002240D2">
              <w:rPr>
                <w:sz w:val="18"/>
                <w:szCs w:val="18"/>
                <w:lang w:val="hr-HR"/>
              </w:rPr>
              <w:t>EFRR</w:t>
            </w:r>
          </w:p>
        </w:tc>
        <w:tc>
          <w:tcPr>
            <w:tcW w:w="638" w:type="pct"/>
          </w:tcPr>
          <w:p w14:paraId="3C0A7EAF" w14:textId="74128BA2" w:rsidR="00ED7B5F" w:rsidRPr="002240D2" w:rsidRDefault="00ED7B5F" w:rsidP="00ED7B5F">
            <w:pPr>
              <w:spacing w:before="60" w:after="60" w:line="240" w:lineRule="auto"/>
              <w:rPr>
                <w:sz w:val="18"/>
                <w:szCs w:val="18"/>
                <w:lang w:val="hr-HR"/>
              </w:rPr>
            </w:pPr>
            <w:r w:rsidRPr="002240D2">
              <w:rPr>
                <w:sz w:val="18"/>
                <w:szCs w:val="18"/>
                <w:lang w:val="hr-HR"/>
              </w:rPr>
              <w:t>Manje razvijene</w:t>
            </w:r>
          </w:p>
        </w:tc>
        <w:tc>
          <w:tcPr>
            <w:tcW w:w="505" w:type="pct"/>
          </w:tcPr>
          <w:p w14:paraId="79AAD763" w14:textId="3945011B" w:rsidR="00ED7B5F" w:rsidRPr="002240D2" w:rsidRDefault="00ED7B5F" w:rsidP="00ED7B5F">
            <w:pPr>
              <w:spacing w:before="60" w:after="60" w:line="240" w:lineRule="auto"/>
              <w:rPr>
                <w:sz w:val="18"/>
                <w:szCs w:val="18"/>
                <w:lang w:val="hr-HR"/>
              </w:rPr>
            </w:pPr>
            <w:r w:rsidRPr="002240D2">
              <w:rPr>
                <w:sz w:val="18"/>
                <w:szCs w:val="18"/>
                <w:lang w:val="hr-HR"/>
              </w:rPr>
              <w:t>RCO5</w:t>
            </w:r>
            <w:r>
              <w:rPr>
                <w:sz w:val="18"/>
                <w:szCs w:val="18"/>
                <w:lang w:val="hr-HR"/>
              </w:rPr>
              <w:t>9</w:t>
            </w:r>
          </w:p>
        </w:tc>
        <w:tc>
          <w:tcPr>
            <w:tcW w:w="774" w:type="pct"/>
            <w:shd w:val="clear" w:color="auto" w:fill="auto"/>
          </w:tcPr>
          <w:p w14:paraId="2A15ECAC" w14:textId="47C3D41B" w:rsidR="00ED7B5F" w:rsidRPr="002240D2" w:rsidRDefault="00ED7B5F" w:rsidP="00ED7B5F">
            <w:pPr>
              <w:spacing w:before="60" w:after="60" w:line="240" w:lineRule="auto"/>
              <w:rPr>
                <w:sz w:val="18"/>
                <w:szCs w:val="18"/>
                <w:lang w:val="hr-HR"/>
              </w:rPr>
            </w:pPr>
            <w:r w:rsidRPr="00ED7B5F">
              <w:rPr>
                <w:sz w:val="18"/>
                <w:szCs w:val="18"/>
                <w:lang w:val="hr-HR"/>
              </w:rPr>
              <w:t>Infrastruktura za alternativna goriva (točke za punjenje/napajanje</w:t>
            </w:r>
            <w:r>
              <w:rPr>
                <w:sz w:val="18"/>
                <w:szCs w:val="18"/>
                <w:lang w:val="hr-HR"/>
              </w:rPr>
              <w:t>)</w:t>
            </w:r>
          </w:p>
        </w:tc>
        <w:tc>
          <w:tcPr>
            <w:tcW w:w="507" w:type="pct"/>
          </w:tcPr>
          <w:p w14:paraId="26255821" w14:textId="1837FC60" w:rsidR="00ED7B5F" w:rsidRPr="002240D2" w:rsidRDefault="00ED7B5F" w:rsidP="00ED7B5F">
            <w:pPr>
              <w:spacing w:before="60" w:after="60" w:line="240" w:lineRule="auto"/>
              <w:rPr>
                <w:sz w:val="18"/>
                <w:szCs w:val="18"/>
                <w:lang w:val="hr-HR"/>
              </w:rPr>
            </w:pPr>
            <w:r>
              <w:rPr>
                <w:sz w:val="18"/>
                <w:szCs w:val="18"/>
                <w:lang w:val="hr-HR"/>
              </w:rPr>
              <w:t>k</w:t>
            </w:r>
            <w:r w:rsidRPr="002240D2">
              <w:rPr>
                <w:sz w:val="18"/>
                <w:szCs w:val="18"/>
                <w:lang w:val="hr-HR"/>
              </w:rPr>
              <w:t>m</w:t>
            </w:r>
          </w:p>
        </w:tc>
        <w:tc>
          <w:tcPr>
            <w:tcW w:w="507" w:type="pct"/>
            <w:shd w:val="clear" w:color="auto" w:fill="auto"/>
          </w:tcPr>
          <w:p w14:paraId="01B2B512" w14:textId="44CD9827" w:rsidR="00ED7B5F" w:rsidRPr="007B12BB" w:rsidRDefault="001F23C2" w:rsidP="00ED7B5F">
            <w:pPr>
              <w:spacing w:before="60" w:after="60" w:line="240" w:lineRule="auto"/>
              <w:rPr>
                <w:sz w:val="18"/>
                <w:szCs w:val="18"/>
                <w:lang w:val="hr-HR"/>
              </w:rPr>
            </w:pPr>
            <w:r>
              <w:rPr>
                <w:sz w:val="18"/>
                <w:szCs w:val="18"/>
                <w:lang w:val="hr-HR"/>
              </w:rPr>
              <w:t>0</w:t>
            </w:r>
          </w:p>
        </w:tc>
        <w:tc>
          <w:tcPr>
            <w:tcW w:w="611" w:type="pct"/>
            <w:shd w:val="clear" w:color="auto" w:fill="auto"/>
          </w:tcPr>
          <w:p w14:paraId="3FD9272A" w14:textId="1E52D747" w:rsidR="00ED7B5F" w:rsidRDefault="001F23C2" w:rsidP="00ED7B5F">
            <w:pPr>
              <w:spacing w:before="60" w:after="60" w:line="240" w:lineRule="auto"/>
              <w:rPr>
                <w:sz w:val="18"/>
                <w:szCs w:val="18"/>
                <w:lang w:val="hr-HR"/>
              </w:rPr>
            </w:pPr>
            <w:r>
              <w:rPr>
                <w:sz w:val="18"/>
                <w:szCs w:val="18"/>
                <w:lang w:val="hr-HR"/>
              </w:rPr>
              <w:t>69</w:t>
            </w:r>
          </w:p>
        </w:tc>
      </w:tr>
      <w:tr w:rsidR="00AE326C" w:rsidRPr="004833B6" w14:paraId="04EDED00" w14:textId="77777777" w:rsidTr="00460200">
        <w:trPr>
          <w:trHeight w:val="227"/>
        </w:trPr>
        <w:tc>
          <w:tcPr>
            <w:tcW w:w="521" w:type="pct"/>
          </w:tcPr>
          <w:p w14:paraId="713307DF" w14:textId="77777777" w:rsidR="00AE326C" w:rsidRPr="002240D2" w:rsidRDefault="00AE326C" w:rsidP="004669C9">
            <w:pPr>
              <w:spacing w:before="60" w:after="60" w:line="240" w:lineRule="auto"/>
              <w:rPr>
                <w:sz w:val="18"/>
                <w:szCs w:val="18"/>
                <w:lang w:val="hr-HR"/>
              </w:rPr>
            </w:pPr>
            <w:r w:rsidRPr="002240D2">
              <w:rPr>
                <w:sz w:val="18"/>
                <w:szCs w:val="18"/>
                <w:lang w:val="hr-HR"/>
              </w:rPr>
              <w:t>4.</w:t>
            </w:r>
          </w:p>
        </w:tc>
        <w:tc>
          <w:tcPr>
            <w:tcW w:w="569" w:type="pct"/>
          </w:tcPr>
          <w:p w14:paraId="4DC1E2A8" w14:textId="208EC5E8" w:rsidR="00AE326C"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369" w:type="pct"/>
          </w:tcPr>
          <w:p w14:paraId="22212F8F" w14:textId="77777777" w:rsidR="00AE326C" w:rsidRPr="002240D2" w:rsidRDefault="00AE326C" w:rsidP="004669C9">
            <w:pPr>
              <w:spacing w:before="60" w:after="60" w:line="240" w:lineRule="auto"/>
              <w:rPr>
                <w:sz w:val="18"/>
                <w:szCs w:val="18"/>
                <w:lang w:val="hr-HR"/>
              </w:rPr>
            </w:pPr>
            <w:r w:rsidRPr="002240D2">
              <w:rPr>
                <w:sz w:val="18"/>
                <w:szCs w:val="18"/>
                <w:lang w:val="hr-HR"/>
              </w:rPr>
              <w:t>EFRR</w:t>
            </w:r>
          </w:p>
        </w:tc>
        <w:tc>
          <w:tcPr>
            <w:tcW w:w="638" w:type="pct"/>
          </w:tcPr>
          <w:p w14:paraId="6E2A4355" w14:textId="77777777" w:rsidR="00AE326C" w:rsidRPr="002240D2" w:rsidRDefault="00AE326C" w:rsidP="004669C9">
            <w:pPr>
              <w:spacing w:before="60" w:after="60" w:line="240" w:lineRule="auto"/>
              <w:rPr>
                <w:sz w:val="18"/>
                <w:szCs w:val="18"/>
                <w:lang w:val="hr-HR"/>
              </w:rPr>
            </w:pPr>
            <w:r w:rsidRPr="002240D2">
              <w:rPr>
                <w:sz w:val="18"/>
                <w:szCs w:val="18"/>
                <w:lang w:val="hr-HR"/>
              </w:rPr>
              <w:t>Manje razvijene</w:t>
            </w:r>
          </w:p>
        </w:tc>
        <w:tc>
          <w:tcPr>
            <w:tcW w:w="505" w:type="pct"/>
          </w:tcPr>
          <w:p w14:paraId="66661188" w14:textId="77777777" w:rsidR="00AE326C" w:rsidRPr="002240D2" w:rsidRDefault="00AE326C" w:rsidP="004669C9">
            <w:pPr>
              <w:spacing w:before="60" w:after="60" w:line="240" w:lineRule="auto"/>
              <w:rPr>
                <w:sz w:val="18"/>
                <w:szCs w:val="18"/>
                <w:lang w:val="hr-HR"/>
              </w:rPr>
            </w:pPr>
            <w:r w:rsidRPr="002240D2">
              <w:rPr>
                <w:sz w:val="18"/>
                <w:szCs w:val="18"/>
                <w:lang w:val="hr-HR"/>
              </w:rPr>
              <w:t>RCO60</w:t>
            </w:r>
          </w:p>
        </w:tc>
        <w:tc>
          <w:tcPr>
            <w:tcW w:w="774" w:type="pct"/>
            <w:shd w:val="clear" w:color="auto" w:fill="auto"/>
          </w:tcPr>
          <w:p w14:paraId="74BB7FC5" w14:textId="77777777" w:rsidR="00AE326C" w:rsidRPr="002240D2" w:rsidRDefault="00AE326C" w:rsidP="004669C9">
            <w:pPr>
              <w:spacing w:before="60" w:after="60" w:line="240" w:lineRule="auto"/>
              <w:rPr>
                <w:sz w:val="18"/>
                <w:szCs w:val="18"/>
                <w:lang w:val="hr-HR"/>
              </w:rPr>
            </w:pPr>
            <w:r w:rsidRPr="002240D2">
              <w:rPr>
                <w:sz w:val="18"/>
                <w:szCs w:val="18"/>
                <w:lang w:val="hr-HR"/>
              </w:rPr>
              <w:t>Gradovi s novim ili poboljšanim digitaliziranim sustavima gradskog prijevoza</w:t>
            </w:r>
          </w:p>
        </w:tc>
        <w:tc>
          <w:tcPr>
            <w:tcW w:w="507" w:type="pct"/>
          </w:tcPr>
          <w:p w14:paraId="5821A1F3" w14:textId="77777777" w:rsidR="00AE326C" w:rsidRPr="002240D2" w:rsidRDefault="00AE326C" w:rsidP="004669C9">
            <w:pPr>
              <w:spacing w:before="60" w:after="60" w:line="240" w:lineRule="auto"/>
              <w:rPr>
                <w:sz w:val="18"/>
                <w:szCs w:val="18"/>
                <w:lang w:val="hr-HR"/>
              </w:rPr>
            </w:pPr>
            <w:r w:rsidRPr="002240D2">
              <w:rPr>
                <w:sz w:val="18"/>
                <w:szCs w:val="18"/>
                <w:lang w:val="hr-HR"/>
              </w:rPr>
              <w:t>Broj gradova</w:t>
            </w:r>
          </w:p>
        </w:tc>
        <w:tc>
          <w:tcPr>
            <w:tcW w:w="507" w:type="pct"/>
            <w:shd w:val="clear" w:color="auto" w:fill="auto"/>
          </w:tcPr>
          <w:p w14:paraId="1D4ECB02" w14:textId="77777777" w:rsidR="00AE326C" w:rsidRPr="007B12BB" w:rsidRDefault="00AE326C" w:rsidP="004669C9">
            <w:pPr>
              <w:spacing w:before="60" w:after="60" w:line="240" w:lineRule="auto"/>
              <w:rPr>
                <w:sz w:val="18"/>
                <w:szCs w:val="18"/>
                <w:lang w:val="hr-HR"/>
              </w:rPr>
            </w:pPr>
            <w:r w:rsidRPr="007B12BB">
              <w:rPr>
                <w:sz w:val="18"/>
                <w:szCs w:val="18"/>
                <w:lang w:val="hr-HR"/>
              </w:rPr>
              <w:t>1</w:t>
            </w:r>
          </w:p>
        </w:tc>
        <w:tc>
          <w:tcPr>
            <w:tcW w:w="611" w:type="pct"/>
            <w:shd w:val="clear" w:color="auto" w:fill="auto"/>
          </w:tcPr>
          <w:p w14:paraId="72CEDC7F" w14:textId="52AF1BAB" w:rsidR="00AE326C" w:rsidRPr="007B12BB" w:rsidRDefault="00AE326C" w:rsidP="004669C9">
            <w:pPr>
              <w:spacing w:before="60" w:after="60" w:line="240" w:lineRule="auto"/>
              <w:rPr>
                <w:sz w:val="18"/>
                <w:szCs w:val="18"/>
                <w:lang w:val="hr-HR"/>
              </w:rPr>
            </w:pPr>
            <w:r>
              <w:rPr>
                <w:sz w:val="18"/>
                <w:szCs w:val="18"/>
                <w:lang w:val="hr-HR"/>
              </w:rPr>
              <w:t>4</w:t>
            </w:r>
          </w:p>
        </w:tc>
      </w:tr>
      <w:tr w:rsidR="00AE326C" w:rsidRPr="004833B6" w14:paraId="2719C119" w14:textId="77777777" w:rsidTr="00460200">
        <w:trPr>
          <w:trHeight w:val="227"/>
        </w:trPr>
        <w:tc>
          <w:tcPr>
            <w:tcW w:w="521" w:type="pct"/>
          </w:tcPr>
          <w:p w14:paraId="36A9CC07" w14:textId="77777777" w:rsidR="00AE326C" w:rsidRPr="002240D2" w:rsidRDefault="00AE326C" w:rsidP="004669C9">
            <w:pPr>
              <w:spacing w:before="60" w:after="60" w:line="240" w:lineRule="auto"/>
              <w:rPr>
                <w:sz w:val="18"/>
                <w:szCs w:val="18"/>
                <w:lang w:val="hr-HR"/>
              </w:rPr>
            </w:pPr>
            <w:r>
              <w:rPr>
                <w:sz w:val="18"/>
                <w:szCs w:val="18"/>
                <w:lang w:val="hr-HR"/>
              </w:rPr>
              <w:t>4.</w:t>
            </w:r>
          </w:p>
        </w:tc>
        <w:tc>
          <w:tcPr>
            <w:tcW w:w="569" w:type="pct"/>
          </w:tcPr>
          <w:p w14:paraId="2B04F6C5" w14:textId="7B875608" w:rsidR="00AE326C"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369" w:type="pct"/>
          </w:tcPr>
          <w:p w14:paraId="787BAF51" w14:textId="77777777" w:rsidR="00AE326C" w:rsidRPr="002240D2" w:rsidRDefault="00AE326C" w:rsidP="004669C9">
            <w:pPr>
              <w:spacing w:before="60" w:after="60" w:line="240" w:lineRule="auto"/>
              <w:rPr>
                <w:sz w:val="18"/>
                <w:szCs w:val="18"/>
                <w:lang w:val="hr-HR"/>
              </w:rPr>
            </w:pPr>
            <w:r w:rsidRPr="002240D2">
              <w:rPr>
                <w:sz w:val="18"/>
                <w:szCs w:val="18"/>
                <w:lang w:val="hr-HR"/>
              </w:rPr>
              <w:t>EFRR</w:t>
            </w:r>
          </w:p>
        </w:tc>
        <w:tc>
          <w:tcPr>
            <w:tcW w:w="638" w:type="pct"/>
          </w:tcPr>
          <w:p w14:paraId="3C01A8C4" w14:textId="77777777" w:rsidR="00AE326C" w:rsidRPr="002240D2" w:rsidRDefault="00AE326C" w:rsidP="004669C9">
            <w:pPr>
              <w:spacing w:before="60" w:after="60" w:line="240" w:lineRule="auto"/>
              <w:rPr>
                <w:sz w:val="18"/>
                <w:szCs w:val="18"/>
                <w:lang w:val="hr-HR"/>
              </w:rPr>
            </w:pPr>
            <w:r w:rsidRPr="002240D2">
              <w:rPr>
                <w:sz w:val="18"/>
                <w:szCs w:val="18"/>
                <w:lang w:val="hr-HR"/>
              </w:rPr>
              <w:t>Manje razvijene</w:t>
            </w:r>
          </w:p>
        </w:tc>
        <w:tc>
          <w:tcPr>
            <w:tcW w:w="505" w:type="pct"/>
          </w:tcPr>
          <w:p w14:paraId="26B4483D" w14:textId="145836C9" w:rsidR="00AE326C" w:rsidRPr="002240D2" w:rsidRDefault="00AE326C" w:rsidP="004669C9">
            <w:pPr>
              <w:spacing w:before="60" w:after="60" w:line="240" w:lineRule="auto"/>
              <w:rPr>
                <w:sz w:val="18"/>
                <w:szCs w:val="18"/>
                <w:lang w:val="hr-HR"/>
              </w:rPr>
            </w:pPr>
            <w:r>
              <w:rPr>
                <w:sz w:val="18"/>
                <w:szCs w:val="18"/>
                <w:lang w:val="hr-HR"/>
              </w:rPr>
              <w:t>RSO</w:t>
            </w:r>
            <w:r w:rsidR="00244DF2">
              <w:rPr>
                <w:sz w:val="18"/>
                <w:szCs w:val="18"/>
                <w:lang w:val="hr-HR"/>
              </w:rPr>
              <w:t xml:space="preserve"> </w:t>
            </w:r>
            <w:r>
              <w:rPr>
                <w:sz w:val="18"/>
                <w:szCs w:val="18"/>
                <w:lang w:val="hr-HR"/>
              </w:rPr>
              <w:t>2.8.1.</w:t>
            </w:r>
          </w:p>
        </w:tc>
        <w:tc>
          <w:tcPr>
            <w:tcW w:w="774" w:type="pct"/>
            <w:shd w:val="clear" w:color="auto" w:fill="auto"/>
          </w:tcPr>
          <w:p w14:paraId="6D440840" w14:textId="77777777" w:rsidR="00AE326C" w:rsidRPr="002240D2" w:rsidRDefault="00AE326C" w:rsidP="004669C9">
            <w:pPr>
              <w:spacing w:before="60" w:after="60" w:line="240" w:lineRule="auto"/>
              <w:rPr>
                <w:sz w:val="18"/>
                <w:szCs w:val="18"/>
                <w:lang w:val="hr-HR"/>
              </w:rPr>
            </w:pPr>
            <w:r w:rsidRPr="0096218B">
              <w:rPr>
                <w:sz w:val="18"/>
                <w:szCs w:val="18"/>
                <w:lang w:val="hr-HR"/>
              </w:rPr>
              <w:t>Broj uklonjenih uskih grla</w:t>
            </w:r>
          </w:p>
        </w:tc>
        <w:tc>
          <w:tcPr>
            <w:tcW w:w="507" w:type="pct"/>
          </w:tcPr>
          <w:p w14:paraId="65FD7303" w14:textId="77777777" w:rsidR="00AE326C" w:rsidRPr="002240D2" w:rsidRDefault="00AE326C" w:rsidP="004669C9">
            <w:pPr>
              <w:spacing w:before="60" w:after="60" w:line="240" w:lineRule="auto"/>
              <w:rPr>
                <w:sz w:val="18"/>
                <w:szCs w:val="18"/>
                <w:lang w:val="hr-HR"/>
              </w:rPr>
            </w:pPr>
            <w:r>
              <w:rPr>
                <w:sz w:val="18"/>
                <w:szCs w:val="18"/>
                <w:lang w:val="hr-HR"/>
              </w:rPr>
              <w:t>Broj</w:t>
            </w:r>
          </w:p>
        </w:tc>
        <w:tc>
          <w:tcPr>
            <w:tcW w:w="507" w:type="pct"/>
            <w:shd w:val="clear" w:color="auto" w:fill="auto"/>
          </w:tcPr>
          <w:p w14:paraId="47322C5B" w14:textId="77777777" w:rsidR="00AE326C" w:rsidRPr="007B12BB" w:rsidRDefault="00AE326C" w:rsidP="004669C9">
            <w:pPr>
              <w:spacing w:before="60" w:after="60" w:line="240" w:lineRule="auto"/>
              <w:rPr>
                <w:sz w:val="18"/>
                <w:szCs w:val="18"/>
                <w:lang w:val="hr-HR"/>
              </w:rPr>
            </w:pPr>
            <w:r>
              <w:rPr>
                <w:sz w:val="18"/>
                <w:szCs w:val="18"/>
                <w:lang w:val="hr-HR"/>
              </w:rPr>
              <w:t>0</w:t>
            </w:r>
          </w:p>
        </w:tc>
        <w:tc>
          <w:tcPr>
            <w:tcW w:w="611" w:type="pct"/>
            <w:shd w:val="clear" w:color="auto" w:fill="auto"/>
          </w:tcPr>
          <w:p w14:paraId="6ADC78F8" w14:textId="77777777" w:rsidR="00AE326C" w:rsidRDefault="00AE326C" w:rsidP="004669C9">
            <w:pPr>
              <w:spacing w:before="60" w:after="60" w:line="240" w:lineRule="auto"/>
              <w:rPr>
                <w:sz w:val="18"/>
                <w:szCs w:val="18"/>
                <w:lang w:val="hr-HR"/>
              </w:rPr>
            </w:pPr>
            <w:r>
              <w:rPr>
                <w:sz w:val="18"/>
                <w:szCs w:val="18"/>
                <w:lang w:val="hr-HR"/>
              </w:rPr>
              <w:t>5</w:t>
            </w:r>
          </w:p>
        </w:tc>
      </w:tr>
      <w:tr w:rsidR="002A0C05" w:rsidRPr="004833B6" w14:paraId="55BD9066" w14:textId="77777777" w:rsidTr="007631C9">
        <w:trPr>
          <w:trHeight w:val="227"/>
        </w:trPr>
        <w:tc>
          <w:tcPr>
            <w:tcW w:w="521" w:type="pct"/>
          </w:tcPr>
          <w:p w14:paraId="767609F7" w14:textId="206B8AEE" w:rsidR="002A0C05" w:rsidRDefault="002A0C05" w:rsidP="002A0C05">
            <w:pPr>
              <w:spacing w:before="60" w:after="60" w:line="240" w:lineRule="auto"/>
              <w:rPr>
                <w:sz w:val="18"/>
                <w:szCs w:val="18"/>
                <w:lang w:val="hr-HR"/>
              </w:rPr>
            </w:pPr>
            <w:r>
              <w:rPr>
                <w:sz w:val="18"/>
                <w:szCs w:val="18"/>
                <w:lang w:val="hr-HR"/>
              </w:rPr>
              <w:t>4.</w:t>
            </w:r>
          </w:p>
        </w:tc>
        <w:tc>
          <w:tcPr>
            <w:tcW w:w="569" w:type="pct"/>
          </w:tcPr>
          <w:p w14:paraId="29694843" w14:textId="1A5B8A11" w:rsidR="002A0C05" w:rsidRPr="002240D2" w:rsidRDefault="00E50797" w:rsidP="002A0C05">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369" w:type="pct"/>
          </w:tcPr>
          <w:p w14:paraId="4705EBCF" w14:textId="7C4604CD" w:rsidR="002A0C05" w:rsidRPr="002240D2" w:rsidRDefault="002A0C05" w:rsidP="002A0C05">
            <w:pPr>
              <w:spacing w:before="60" w:after="60" w:line="240" w:lineRule="auto"/>
              <w:rPr>
                <w:sz w:val="18"/>
                <w:szCs w:val="18"/>
                <w:lang w:val="hr-HR"/>
              </w:rPr>
            </w:pPr>
            <w:r>
              <w:rPr>
                <w:sz w:val="18"/>
                <w:szCs w:val="18"/>
                <w:lang w:val="hr-HR"/>
              </w:rPr>
              <w:t>EFRR</w:t>
            </w:r>
          </w:p>
        </w:tc>
        <w:tc>
          <w:tcPr>
            <w:tcW w:w="638" w:type="pct"/>
          </w:tcPr>
          <w:p w14:paraId="49344A40" w14:textId="25331B4B" w:rsidR="002A0C05" w:rsidRPr="002240D2" w:rsidRDefault="002A0C05" w:rsidP="002A0C05">
            <w:pPr>
              <w:spacing w:before="60" w:after="60" w:line="240" w:lineRule="auto"/>
              <w:rPr>
                <w:sz w:val="18"/>
                <w:szCs w:val="18"/>
                <w:lang w:val="hr-HR"/>
              </w:rPr>
            </w:pPr>
            <w:r>
              <w:rPr>
                <w:sz w:val="18"/>
                <w:szCs w:val="18"/>
                <w:lang w:val="hr-HR"/>
              </w:rPr>
              <w:t>Manje razvijene</w:t>
            </w:r>
          </w:p>
        </w:tc>
        <w:tc>
          <w:tcPr>
            <w:tcW w:w="505" w:type="pct"/>
          </w:tcPr>
          <w:p w14:paraId="76116239" w14:textId="173A88B3" w:rsidR="002A0C05" w:rsidRDefault="002A0C05" w:rsidP="002A0C05">
            <w:pPr>
              <w:spacing w:before="60" w:after="60" w:line="240" w:lineRule="auto"/>
              <w:rPr>
                <w:sz w:val="18"/>
                <w:szCs w:val="18"/>
                <w:lang w:val="hr-HR"/>
              </w:rPr>
            </w:pPr>
            <w:r>
              <w:rPr>
                <w:sz w:val="18"/>
                <w:szCs w:val="18"/>
                <w:lang w:val="hr-HR"/>
              </w:rPr>
              <w:t>RSO</w:t>
            </w:r>
            <w:r w:rsidR="00244DF2">
              <w:rPr>
                <w:sz w:val="18"/>
                <w:szCs w:val="18"/>
                <w:lang w:val="hr-HR"/>
              </w:rPr>
              <w:t xml:space="preserve"> </w:t>
            </w:r>
            <w:r>
              <w:rPr>
                <w:sz w:val="18"/>
                <w:szCs w:val="18"/>
                <w:lang w:val="hr-HR"/>
              </w:rPr>
              <w:t>2.8.2.</w:t>
            </w:r>
          </w:p>
        </w:tc>
        <w:tc>
          <w:tcPr>
            <w:tcW w:w="774" w:type="pct"/>
            <w:shd w:val="clear" w:color="auto" w:fill="auto"/>
          </w:tcPr>
          <w:p w14:paraId="13F210E8" w14:textId="194442F2" w:rsidR="002A0C05" w:rsidRPr="0096218B" w:rsidRDefault="002A0C05" w:rsidP="002A0C05">
            <w:pPr>
              <w:spacing w:before="60" w:after="60" w:line="240" w:lineRule="auto"/>
              <w:rPr>
                <w:sz w:val="18"/>
                <w:szCs w:val="18"/>
                <w:lang w:val="hr-HR"/>
              </w:rPr>
            </w:pPr>
            <w:r>
              <w:rPr>
                <w:sz w:val="18"/>
                <w:szCs w:val="18"/>
                <w:lang w:val="hr-HR"/>
              </w:rPr>
              <w:t>Broj obnovljenih i izgrađenih ispravljačkih stanica</w:t>
            </w:r>
          </w:p>
        </w:tc>
        <w:tc>
          <w:tcPr>
            <w:tcW w:w="507" w:type="pct"/>
          </w:tcPr>
          <w:p w14:paraId="487F52D9" w14:textId="6AC8FDD3" w:rsidR="002A0C05" w:rsidRDefault="002A0C05" w:rsidP="002A0C05">
            <w:pPr>
              <w:spacing w:before="60" w:after="60" w:line="240" w:lineRule="auto"/>
              <w:rPr>
                <w:sz w:val="18"/>
                <w:szCs w:val="18"/>
                <w:lang w:val="hr-HR"/>
              </w:rPr>
            </w:pPr>
            <w:r>
              <w:rPr>
                <w:sz w:val="18"/>
                <w:szCs w:val="18"/>
                <w:lang w:val="hr-HR"/>
              </w:rPr>
              <w:t>Broj</w:t>
            </w:r>
          </w:p>
        </w:tc>
        <w:tc>
          <w:tcPr>
            <w:tcW w:w="507" w:type="pct"/>
            <w:shd w:val="clear" w:color="auto" w:fill="auto"/>
          </w:tcPr>
          <w:p w14:paraId="579A1C02" w14:textId="3BBE8588" w:rsidR="002A0C05" w:rsidRDefault="002A0C05" w:rsidP="002A0C05">
            <w:pPr>
              <w:spacing w:before="60" w:after="60" w:line="240" w:lineRule="auto"/>
              <w:rPr>
                <w:sz w:val="18"/>
                <w:szCs w:val="18"/>
                <w:lang w:val="hr-HR"/>
              </w:rPr>
            </w:pPr>
            <w:r>
              <w:rPr>
                <w:sz w:val="18"/>
                <w:szCs w:val="18"/>
                <w:lang w:val="hr-HR"/>
              </w:rPr>
              <w:t>1</w:t>
            </w:r>
          </w:p>
        </w:tc>
        <w:tc>
          <w:tcPr>
            <w:tcW w:w="611" w:type="pct"/>
            <w:shd w:val="clear" w:color="auto" w:fill="auto"/>
          </w:tcPr>
          <w:p w14:paraId="4E315603" w14:textId="1715923E" w:rsidR="002A0C05" w:rsidRDefault="002A0C05" w:rsidP="002A0C05">
            <w:pPr>
              <w:spacing w:before="60" w:after="60" w:line="240" w:lineRule="auto"/>
              <w:rPr>
                <w:sz w:val="18"/>
                <w:szCs w:val="18"/>
                <w:lang w:val="hr-HR"/>
              </w:rPr>
            </w:pPr>
            <w:r>
              <w:rPr>
                <w:sz w:val="18"/>
                <w:szCs w:val="18"/>
                <w:lang w:val="hr-HR"/>
              </w:rPr>
              <w:t>2</w:t>
            </w:r>
          </w:p>
        </w:tc>
      </w:tr>
      <w:bookmarkEnd w:id="5"/>
    </w:tbl>
    <w:p w14:paraId="6633960E" w14:textId="77777777" w:rsidR="00AF2EC7" w:rsidRPr="002240D2" w:rsidRDefault="00AF2EC7" w:rsidP="003A25BC">
      <w:pPr>
        <w:rPr>
          <w:lang w:val="hr-HR"/>
        </w:rPr>
      </w:pPr>
    </w:p>
    <w:p w14:paraId="347978CA" w14:textId="77777777" w:rsidR="00412CD8" w:rsidRPr="002240D2" w:rsidRDefault="00412CD8" w:rsidP="00412CD8">
      <w:pPr>
        <w:pStyle w:val="Text1"/>
        <w:rPr>
          <w:lang w:val="hr-HR"/>
        </w:rPr>
      </w:pPr>
    </w:p>
    <w:p w14:paraId="56DC8D5B" w14:textId="77777777" w:rsidR="0054520A" w:rsidRPr="002240D2" w:rsidRDefault="0054520A" w:rsidP="006A75E3">
      <w:pPr>
        <w:pStyle w:val="Norm1"/>
      </w:pPr>
      <w:r w:rsidRPr="002240D2">
        <w:t xml:space="preserve">Upućivanje: članak 22. stavak 3. točka (d) </w:t>
      </w:r>
      <w:proofErr w:type="spellStart"/>
      <w:r w:rsidRPr="002240D2">
        <w:t>podtočka</w:t>
      </w:r>
      <w:proofErr w:type="spellEnd"/>
      <w:r w:rsidRPr="002240D2">
        <w:t xml:space="preserve"> ii. UZO-a </w:t>
      </w:r>
    </w:p>
    <w:p w14:paraId="6627CA47" w14:textId="36A27F3F" w:rsidR="0054520A" w:rsidRPr="002240D2" w:rsidRDefault="00A61F95" w:rsidP="006A75E3">
      <w:pPr>
        <w:pStyle w:val="Heading3"/>
        <w:numPr>
          <w:ilvl w:val="0"/>
          <w:numId w:val="0"/>
        </w:numPr>
        <w:ind w:left="850"/>
        <w:rPr>
          <w:lang w:val="hr-HR"/>
        </w:rPr>
      </w:pPr>
      <w:r w:rsidRPr="002240D2">
        <w:rPr>
          <w:lang w:val="hr-HR"/>
        </w:rPr>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842"/>
        <w:gridCol w:w="567"/>
        <w:gridCol w:w="936"/>
        <w:gridCol w:w="601"/>
        <w:gridCol w:w="1027"/>
        <w:gridCol w:w="771"/>
        <w:gridCol w:w="908"/>
        <w:gridCol w:w="965"/>
        <w:gridCol w:w="899"/>
        <w:gridCol w:w="806"/>
        <w:gridCol w:w="956"/>
      </w:tblGrid>
      <w:tr w:rsidR="00B56D6B" w:rsidRPr="004833B6" w14:paraId="476BD0D6" w14:textId="77777777" w:rsidTr="004669C9">
        <w:trPr>
          <w:trHeight w:val="227"/>
        </w:trPr>
        <w:tc>
          <w:tcPr>
            <w:tcW w:w="0" w:type="auto"/>
          </w:tcPr>
          <w:p w14:paraId="44EDE74B" w14:textId="77777777" w:rsidR="00223333" w:rsidRPr="002240D2" w:rsidRDefault="00223333" w:rsidP="004669C9">
            <w:pPr>
              <w:spacing w:before="60" w:after="60" w:line="240" w:lineRule="auto"/>
              <w:rPr>
                <w:lang w:val="hr-HR"/>
              </w:rPr>
            </w:pPr>
            <w:r w:rsidRPr="002240D2">
              <w:rPr>
                <w:lang w:val="hr-HR"/>
              </w:rPr>
              <w:t xml:space="preserve">Prioritet </w:t>
            </w:r>
          </w:p>
        </w:tc>
        <w:tc>
          <w:tcPr>
            <w:tcW w:w="0" w:type="auto"/>
          </w:tcPr>
          <w:p w14:paraId="75CF0C33" w14:textId="77777777" w:rsidR="00223333" w:rsidRPr="002240D2" w:rsidRDefault="00223333" w:rsidP="004669C9">
            <w:pPr>
              <w:spacing w:before="60" w:after="60" w:line="240" w:lineRule="auto"/>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r w:rsidRPr="002240D2">
              <w:rPr>
                <w:lang w:val="hr-HR"/>
              </w:rPr>
              <w:t xml:space="preserve"> </w:t>
            </w:r>
          </w:p>
        </w:tc>
        <w:tc>
          <w:tcPr>
            <w:tcW w:w="0" w:type="auto"/>
          </w:tcPr>
          <w:p w14:paraId="2313E635" w14:textId="77777777" w:rsidR="00223333" w:rsidRPr="002240D2" w:rsidRDefault="00223333" w:rsidP="004669C9">
            <w:pPr>
              <w:spacing w:before="60" w:after="60" w:line="240" w:lineRule="auto"/>
              <w:rPr>
                <w:lang w:val="hr-HR"/>
              </w:rPr>
            </w:pPr>
            <w:r w:rsidRPr="002240D2">
              <w:rPr>
                <w:lang w:val="hr-HR"/>
              </w:rPr>
              <w:t>Fond</w:t>
            </w:r>
          </w:p>
        </w:tc>
        <w:tc>
          <w:tcPr>
            <w:tcW w:w="0" w:type="auto"/>
          </w:tcPr>
          <w:p w14:paraId="4D734576" w14:textId="77777777" w:rsidR="00223333" w:rsidRPr="002240D2" w:rsidRDefault="00223333" w:rsidP="004669C9">
            <w:pPr>
              <w:spacing w:before="60" w:after="60" w:line="240" w:lineRule="auto"/>
              <w:rPr>
                <w:lang w:val="hr-HR"/>
              </w:rPr>
            </w:pPr>
            <w:r w:rsidRPr="002240D2">
              <w:rPr>
                <w:lang w:val="hr-HR"/>
              </w:rPr>
              <w:t>Kategorije regija</w:t>
            </w:r>
          </w:p>
        </w:tc>
        <w:tc>
          <w:tcPr>
            <w:tcW w:w="0" w:type="auto"/>
          </w:tcPr>
          <w:p w14:paraId="5A3CA146" w14:textId="77777777" w:rsidR="00223333" w:rsidRPr="002240D2" w:rsidRDefault="00223333" w:rsidP="004669C9">
            <w:pPr>
              <w:spacing w:before="60" w:after="60" w:line="240" w:lineRule="auto"/>
              <w:rPr>
                <w:lang w:val="hr-HR"/>
              </w:rPr>
            </w:pPr>
            <w:r w:rsidRPr="002240D2">
              <w:rPr>
                <w:lang w:val="hr-HR"/>
              </w:rPr>
              <w:t>ID [5]</w:t>
            </w:r>
          </w:p>
        </w:tc>
        <w:tc>
          <w:tcPr>
            <w:tcW w:w="0" w:type="auto"/>
            <w:shd w:val="clear" w:color="auto" w:fill="auto"/>
          </w:tcPr>
          <w:p w14:paraId="6303D95D" w14:textId="77777777" w:rsidR="00223333" w:rsidRPr="002240D2" w:rsidRDefault="00223333" w:rsidP="004669C9">
            <w:pPr>
              <w:spacing w:before="60" w:after="60" w:line="240" w:lineRule="auto"/>
              <w:rPr>
                <w:lang w:val="hr-HR"/>
              </w:rPr>
            </w:pPr>
            <w:r w:rsidRPr="002240D2">
              <w:rPr>
                <w:lang w:val="hr-HR"/>
              </w:rPr>
              <w:t>Pokazatelj [255]</w:t>
            </w:r>
          </w:p>
        </w:tc>
        <w:tc>
          <w:tcPr>
            <w:tcW w:w="0" w:type="auto"/>
          </w:tcPr>
          <w:p w14:paraId="25B6A3F2" w14:textId="77777777" w:rsidR="00223333" w:rsidRPr="002240D2" w:rsidRDefault="00223333" w:rsidP="004669C9">
            <w:pPr>
              <w:spacing w:before="60" w:after="60" w:line="240" w:lineRule="auto"/>
              <w:rPr>
                <w:lang w:val="hr-HR"/>
              </w:rPr>
            </w:pPr>
            <w:r w:rsidRPr="002240D2">
              <w:rPr>
                <w:lang w:val="hr-HR"/>
              </w:rPr>
              <w:t>Mjerna jedinica</w:t>
            </w:r>
          </w:p>
        </w:tc>
        <w:tc>
          <w:tcPr>
            <w:tcW w:w="0" w:type="auto"/>
          </w:tcPr>
          <w:p w14:paraId="6ABC489D" w14:textId="77777777" w:rsidR="00223333" w:rsidRPr="002240D2" w:rsidRDefault="00223333" w:rsidP="004669C9">
            <w:pPr>
              <w:spacing w:before="60" w:after="60" w:line="240" w:lineRule="auto"/>
              <w:rPr>
                <w:lang w:val="hr-HR"/>
              </w:rPr>
            </w:pPr>
            <w:r w:rsidRPr="002240D2">
              <w:rPr>
                <w:lang w:val="hr-HR"/>
              </w:rPr>
              <w:t>Polazišna ili referentna godina</w:t>
            </w:r>
          </w:p>
        </w:tc>
        <w:tc>
          <w:tcPr>
            <w:tcW w:w="0" w:type="auto"/>
          </w:tcPr>
          <w:p w14:paraId="543A96BC" w14:textId="77777777" w:rsidR="00223333" w:rsidRPr="002240D2" w:rsidRDefault="00223333" w:rsidP="004669C9">
            <w:pPr>
              <w:spacing w:before="60" w:after="60" w:line="240" w:lineRule="auto"/>
              <w:rPr>
                <w:lang w:val="hr-HR"/>
              </w:rPr>
            </w:pPr>
            <w:r w:rsidRPr="002240D2">
              <w:rPr>
                <w:lang w:val="hr-HR"/>
              </w:rPr>
              <w:t>Referentna godina</w:t>
            </w:r>
          </w:p>
        </w:tc>
        <w:tc>
          <w:tcPr>
            <w:tcW w:w="0" w:type="auto"/>
            <w:shd w:val="clear" w:color="auto" w:fill="auto"/>
          </w:tcPr>
          <w:p w14:paraId="66B5931F" w14:textId="77777777" w:rsidR="00223333" w:rsidRPr="002240D2" w:rsidRDefault="00223333" w:rsidP="004669C9">
            <w:pPr>
              <w:spacing w:before="60" w:after="60" w:line="240" w:lineRule="auto"/>
              <w:rPr>
                <w:lang w:val="hr-HR"/>
              </w:rPr>
            </w:pPr>
            <w:r w:rsidRPr="002240D2">
              <w:rPr>
                <w:lang w:val="hr-HR"/>
              </w:rPr>
              <w:t>Ciljana vrijednost (2029)</w:t>
            </w:r>
          </w:p>
        </w:tc>
        <w:tc>
          <w:tcPr>
            <w:tcW w:w="0" w:type="auto"/>
            <w:shd w:val="clear" w:color="auto" w:fill="auto"/>
          </w:tcPr>
          <w:p w14:paraId="5ED9EA85" w14:textId="77777777" w:rsidR="00223333" w:rsidRPr="002240D2" w:rsidRDefault="00223333" w:rsidP="004669C9">
            <w:pPr>
              <w:spacing w:before="60" w:after="60" w:line="240" w:lineRule="auto"/>
              <w:rPr>
                <w:lang w:val="hr-HR"/>
              </w:rPr>
            </w:pPr>
            <w:proofErr w:type="spellStart"/>
            <w:r w:rsidRPr="002240D2">
              <w:rPr>
                <w:lang w:val="hr-HR"/>
              </w:rPr>
              <w:t>Source</w:t>
            </w:r>
            <w:proofErr w:type="spellEnd"/>
            <w:r w:rsidRPr="002240D2">
              <w:rPr>
                <w:lang w:val="hr-HR"/>
              </w:rPr>
              <w:t xml:space="preserve"> </w:t>
            </w:r>
            <w:proofErr w:type="spellStart"/>
            <w:r w:rsidRPr="002240D2">
              <w:rPr>
                <w:lang w:val="hr-HR"/>
              </w:rPr>
              <w:t>of</w:t>
            </w:r>
            <w:proofErr w:type="spellEnd"/>
            <w:r w:rsidRPr="002240D2">
              <w:rPr>
                <w:lang w:val="hr-HR"/>
              </w:rPr>
              <w:t xml:space="preserve"> data [200]</w:t>
            </w:r>
          </w:p>
        </w:tc>
        <w:tc>
          <w:tcPr>
            <w:tcW w:w="0" w:type="auto"/>
          </w:tcPr>
          <w:p w14:paraId="6906DD7C" w14:textId="77777777" w:rsidR="00223333" w:rsidRPr="002240D2" w:rsidRDefault="00223333" w:rsidP="004669C9">
            <w:pPr>
              <w:spacing w:before="60" w:after="60" w:line="240" w:lineRule="auto"/>
              <w:rPr>
                <w:lang w:val="hr-HR"/>
              </w:rPr>
            </w:pPr>
            <w:proofErr w:type="spellStart"/>
            <w:r w:rsidRPr="002240D2">
              <w:rPr>
                <w:lang w:val="hr-HR"/>
              </w:rPr>
              <w:t>Comments</w:t>
            </w:r>
            <w:proofErr w:type="spellEnd"/>
            <w:r w:rsidRPr="002240D2">
              <w:rPr>
                <w:lang w:val="hr-HR"/>
              </w:rPr>
              <w:t xml:space="preserve"> [200]</w:t>
            </w:r>
          </w:p>
        </w:tc>
      </w:tr>
      <w:tr w:rsidR="00FD04B1" w:rsidRPr="0096218B" w14:paraId="3FBCA44E" w14:textId="77777777" w:rsidTr="004669C9">
        <w:trPr>
          <w:trHeight w:val="227"/>
        </w:trPr>
        <w:tc>
          <w:tcPr>
            <w:tcW w:w="0" w:type="auto"/>
          </w:tcPr>
          <w:p w14:paraId="19AC395C" w14:textId="0054D6B0" w:rsidR="00FD04B1" w:rsidRPr="002240D2" w:rsidRDefault="00FD04B1" w:rsidP="00FD04B1">
            <w:pPr>
              <w:spacing w:before="60" w:after="60" w:line="240" w:lineRule="auto"/>
              <w:rPr>
                <w:sz w:val="18"/>
                <w:szCs w:val="18"/>
                <w:lang w:val="hr-HR"/>
              </w:rPr>
            </w:pPr>
            <w:r w:rsidRPr="002240D2">
              <w:rPr>
                <w:sz w:val="18"/>
                <w:szCs w:val="18"/>
                <w:lang w:val="hr-HR"/>
              </w:rPr>
              <w:t>4.</w:t>
            </w:r>
          </w:p>
        </w:tc>
        <w:tc>
          <w:tcPr>
            <w:tcW w:w="0" w:type="auto"/>
          </w:tcPr>
          <w:p w14:paraId="7F21460D" w14:textId="6F6C399B" w:rsidR="00FD04B1" w:rsidRPr="002240D2" w:rsidRDefault="00E50797" w:rsidP="00FD04B1">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0" w:type="auto"/>
          </w:tcPr>
          <w:p w14:paraId="3A895370" w14:textId="5344C67C" w:rsidR="00FD04B1" w:rsidRPr="002240D2" w:rsidRDefault="00FD04B1" w:rsidP="00FD04B1">
            <w:pPr>
              <w:spacing w:before="60" w:after="60" w:line="240" w:lineRule="auto"/>
              <w:rPr>
                <w:sz w:val="18"/>
                <w:szCs w:val="18"/>
                <w:lang w:val="hr-HR"/>
              </w:rPr>
            </w:pPr>
            <w:r w:rsidRPr="002240D2">
              <w:rPr>
                <w:sz w:val="18"/>
                <w:szCs w:val="18"/>
                <w:lang w:val="hr-HR"/>
              </w:rPr>
              <w:t>EFRR</w:t>
            </w:r>
          </w:p>
        </w:tc>
        <w:tc>
          <w:tcPr>
            <w:tcW w:w="0" w:type="auto"/>
          </w:tcPr>
          <w:p w14:paraId="4152CD20" w14:textId="107F53F9" w:rsidR="00FD04B1" w:rsidRPr="002240D2" w:rsidRDefault="00FD04B1" w:rsidP="00FD04B1">
            <w:pPr>
              <w:spacing w:before="60" w:after="60" w:line="240" w:lineRule="auto"/>
              <w:rPr>
                <w:sz w:val="18"/>
                <w:szCs w:val="18"/>
                <w:lang w:val="hr-HR"/>
              </w:rPr>
            </w:pPr>
            <w:r w:rsidRPr="002240D2">
              <w:rPr>
                <w:sz w:val="18"/>
                <w:szCs w:val="18"/>
                <w:lang w:val="hr-HR"/>
              </w:rPr>
              <w:t>Manje razvijene</w:t>
            </w:r>
          </w:p>
        </w:tc>
        <w:tc>
          <w:tcPr>
            <w:tcW w:w="0" w:type="auto"/>
          </w:tcPr>
          <w:p w14:paraId="20940B82" w14:textId="1F87144D" w:rsidR="00FD04B1" w:rsidRPr="002240D2" w:rsidRDefault="00FD04B1" w:rsidP="00FD04B1">
            <w:pPr>
              <w:spacing w:before="60" w:after="60" w:line="240" w:lineRule="auto"/>
              <w:rPr>
                <w:sz w:val="18"/>
                <w:szCs w:val="18"/>
                <w:lang w:val="hr-HR"/>
              </w:rPr>
            </w:pPr>
            <w:r w:rsidRPr="002240D2">
              <w:rPr>
                <w:sz w:val="18"/>
                <w:szCs w:val="18"/>
                <w:lang w:val="hr-HR"/>
              </w:rPr>
              <w:t xml:space="preserve">RCR </w:t>
            </w:r>
            <w:r>
              <w:rPr>
                <w:sz w:val="18"/>
                <w:szCs w:val="18"/>
                <w:lang w:val="hr-HR"/>
              </w:rPr>
              <w:t>50</w:t>
            </w:r>
          </w:p>
        </w:tc>
        <w:tc>
          <w:tcPr>
            <w:tcW w:w="0" w:type="auto"/>
            <w:shd w:val="clear" w:color="auto" w:fill="auto"/>
          </w:tcPr>
          <w:p w14:paraId="6A8A4D9F" w14:textId="313B7DA1" w:rsidR="00FD04B1" w:rsidRPr="002240D2" w:rsidRDefault="00FD04B1" w:rsidP="00FD04B1">
            <w:pPr>
              <w:spacing w:before="60" w:after="60" w:line="240" w:lineRule="auto"/>
              <w:rPr>
                <w:sz w:val="18"/>
                <w:szCs w:val="18"/>
                <w:lang w:val="hr-HR"/>
              </w:rPr>
            </w:pPr>
            <w:r w:rsidRPr="00FD04B1">
              <w:rPr>
                <w:sz w:val="18"/>
                <w:szCs w:val="18"/>
                <w:lang w:val="hr-HR"/>
              </w:rPr>
              <w:t xml:space="preserve">Stanovništvo koje ostvaruje koristi od mjera za </w:t>
            </w:r>
            <w:r w:rsidRPr="00FD04B1">
              <w:rPr>
                <w:sz w:val="18"/>
                <w:szCs w:val="18"/>
                <w:lang w:val="hr-HR"/>
              </w:rPr>
              <w:lastRenderedPageBreak/>
              <w:t>kvalitetu zraka</w:t>
            </w:r>
          </w:p>
        </w:tc>
        <w:tc>
          <w:tcPr>
            <w:tcW w:w="0" w:type="auto"/>
          </w:tcPr>
          <w:p w14:paraId="56D0ACF8" w14:textId="4B4B04AF" w:rsidR="00FD04B1" w:rsidRPr="002240D2" w:rsidRDefault="00FD04B1" w:rsidP="00FD04B1">
            <w:pPr>
              <w:spacing w:before="60" w:after="60" w:line="240" w:lineRule="auto"/>
              <w:rPr>
                <w:sz w:val="18"/>
                <w:szCs w:val="18"/>
                <w:lang w:val="hr-HR"/>
              </w:rPr>
            </w:pPr>
            <w:r>
              <w:rPr>
                <w:sz w:val="18"/>
                <w:szCs w:val="18"/>
                <w:lang w:val="hr-HR"/>
              </w:rPr>
              <w:lastRenderedPageBreak/>
              <w:t>B</w:t>
            </w:r>
            <w:r w:rsidRPr="00FD04B1">
              <w:rPr>
                <w:sz w:val="18"/>
                <w:szCs w:val="18"/>
                <w:lang w:val="hr-HR"/>
              </w:rPr>
              <w:t>roj stanovnika</w:t>
            </w:r>
          </w:p>
        </w:tc>
        <w:tc>
          <w:tcPr>
            <w:tcW w:w="0" w:type="auto"/>
          </w:tcPr>
          <w:p w14:paraId="1E8888A0" w14:textId="17D01BDB" w:rsidR="00FD04B1" w:rsidRPr="002240D2" w:rsidRDefault="00FD04B1" w:rsidP="00FD04B1">
            <w:pPr>
              <w:spacing w:before="60" w:after="60" w:line="240" w:lineRule="auto"/>
              <w:rPr>
                <w:sz w:val="18"/>
                <w:szCs w:val="18"/>
                <w:lang w:val="hr-HR"/>
              </w:rPr>
            </w:pPr>
            <w:r w:rsidRPr="002240D2">
              <w:rPr>
                <w:sz w:val="18"/>
                <w:szCs w:val="18"/>
                <w:lang w:val="hr-HR"/>
              </w:rPr>
              <w:t>0</w:t>
            </w:r>
          </w:p>
        </w:tc>
        <w:tc>
          <w:tcPr>
            <w:tcW w:w="0" w:type="auto"/>
          </w:tcPr>
          <w:p w14:paraId="76EE367E" w14:textId="25C96113" w:rsidR="00FD04B1" w:rsidRPr="002240D2" w:rsidRDefault="00FD04B1" w:rsidP="00FD04B1">
            <w:pPr>
              <w:spacing w:before="60" w:after="60" w:line="240" w:lineRule="auto"/>
              <w:rPr>
                <w:sz w:val="18"/>
                <w:szCs w:val="18"/>
                <w:lang w:val="hr-HR"/>
              </w:rPr>
            </w:pPr>
            <w:r w:rsidRPr="002240D2">
              <w:rPr>
                <w:sz w:val="18"/>
                <w:szCs w:val="18"/>
                <w:lang w:val="hr-HR"/>
              </w:rPr>
              <w:t>2021</w:t>
            </w:r>
          </w:p>
        </w:tc>
        <w:tc>
          <w:tcPr>
            <w:tcW w:w="0" w:type="auto"/>
            <w:shd w:val="clear" w:color="auto" w:fill="auto"/>
          </w:tcPr>
          <w:p w14:paraId="2BAD6DD8" w14:textId="09386DD4" w:rsidR="00FD04B1" w:rsidRPr="002240D2" w:rsidRDefault="00FD04B1" w:rsidP="00FD04B1">
            <w:pPr>
              <w:spacing w:before="60" w:after="60" w:line="240" w:lineRule="auto"/>
              <w:rPr>
                <w:sz w:val="18"/>
                <w:szCs w:val="18"/>
                <w:lang w:val="hr-HR"/>
              </w:rPr>
            </w:pPr>
            <w:r>
              <w:rPr>
                <w:sz w:val="18"/>
                <w:szCs w:val="18"/>
                <w:lang w:val="hr-HR"/>
              </w:rPr>
              <w:t>0</w:t>
            </w:r>
          </w:p>
        </w:tc>
        <w:tc>
          <w:tcPr>
            <w:tcW w:w="0" w:type="auto"/>
            <w:shd w:val="clear" w:color="auto" w:fill="auto"/>
          </w:tcPr>
          <w:p w14:paraId="375BCADD" w14:textId="020AC3E7" w:rsidR="00FD04B1" w:rsidRPr="002240D2" w:rsidRDefault="00FD04B1" w:rsidP="00FD04B1">
            <w:pPr>
              <w:spacing w:before="60" w:after="60" w:line="240" w:lineRule="auto"/>
              <w:rPr>
                <w:sz w:val="18"/>
                <w:szCs w:val="18"/>
                <w:lang w:val="hr-HR"/>
              </w:rPr>
            </w:pPr>
          </w:p>
        </w:tc>
        <w:tc>
          <w:tcPr>
            <w:tcW w:w="0" w:type="auto"/>
          </w:tcPr>
          <w:p w14:paraId="5782607E" w14:textId="77777777" w:rsidR="00FD04B1" w:rsidRPr="002240D2" w:rsidRDefault="00FD04B1" w:rsidP="00FD04B1">
            <w:pPr>
              <w:spacing w:before="60" w:after="60" w:line="240" w:lineRule="auto"/>
              <w:rPr>
                <w:lang w:val="hr-HR"/>
              </w:rPr>
            </w:pPr>
          </w:p>
        </w:tc>
      </w:tr>
      <w:tr w:rsidR="00B56D6B" w:rsidRPr="0096218B" w14:paraId="5ABDDCFA" w14:textId="77777777" w:rsidTr="004669C9">
        <w:trPr>
          <w:trHeight w:val="227"/>
        </w:trPr>
        <w:tc>
          <w:tcPr>
            <w:tcW w:w="0" w:type="auto"/>
          </w:tcPr>
          <w:p w14:paraId="0E378613" w14:textId="77777777" w:rsidR="00223333" w:rsidRPr="002240D2" w:rsidRDefault="00223333" w:rsidP="004669C9">
            <w:pPr>
              <w:spacing w:before="60" w:after="60" w:line="240" w:lineRule="auto"/>
              <w:rPr>
                <w:sz w:val="18"/>
                <w:szCs w:val="18"/>
                <w:lang w:val="hr-HR"/>
              </w:rPr>
            </w:pPr>
            <w:r w:rsidRPr="002240D2">
              <w:rPr>
                <w:sz w:val="18"/>
                <w:szCs w:val="18"/>
                <w:lang w:val="hr-HR"/>
              </w:rPr>
              <w:t>4.</w:t>
            </w:r>
          </w:p>
        </w:tc>
        <w:tc>
          <w:tcPr>
            <w:tcW w:w="0" w:type="auto"/>
          </w:tcPr>
          <w:p w14:paraId="031F42B3" w14:textId="3E44452C" w:rsidR="00223333"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0" w:type="auto"/>
          </w:tcPr>
          <w:p w14:paraId="614E7E8E" w14:textId="77777777" w:rsidR="00223333" w:rsidRPr="002240D2" w:rsidRDefault="00223333" w:rsidP="004669C9">
            <w:pPr>
              <w:spacing w:before="60" w:after="60" w:line="240" w:lineRule="auto"/>
              <w:rPr>
                <w:sz w:val="18"/>
                <w:szCs w:val="18"/>
                <w:lang w:val="hr-HR"/>
              </w:rPr>
            </w:pPr>
            <w:r w:rsidRPr="002240D2">
              <w:rPr>
                <w:sz w:val="18"/>
                <w:szCs w:val="18"/>
                <w:lang w:val="hr-HR"/>
              </w:rPr>
              <w:t>EFRR</w:t>
            </w:r>
          </w:p>
        </w:tc>
        <w:tc>
          <w:tcPr>
            <w:tcW w:w="0" w:type="auto"/>
          </w:tcPr>
          <w:p w14:paraId="1B59E9E7" w14:textId="77777777" w:rsidR="00223333" w:rsidRPr="002240D2" w:rsidRDefault="00223333" w:rsidP="004669C9">
            <w:pPr>
              <w:spacing w:before="60" w:after="60" w:line="240" w:lineRule="auto"/>
              <w:rPr>
                <w:sz w:val="18"/>
                <w:szCs w:val="18"/>
                <w:lang w:val="hr-HR"/>
              </w:rPr>
            </w:pPr>
            <w:r w:rsidRPr="002240D2">
              <w:rPr>
                <w:sz w:val="18"/>
                <w:szCs w:val="18"/>
                <w:lang w:val="hr-HR"/>
              </w:rPr>
              <w:t>Manje razvijene</w:t>
            </w:r>
          </w:p>
        </w:tc>
        <w:tc>
          <w:tcPr>
            <w:tcW w:w="0" w:type="auto"/>
          </w:tcPr>
          <w:p w14:paraId="636F0501" w14:textId="77777777" w:rsidR="00223333" w:rsidRPr="002240D2" w:rsidRDefault="00223333" w:rsidP="004669C9">
            <w:pPr>
              <w:spacing w:before="60" w:after="60" w:line="240" w:lineRule="auto"/>
              <w:rPr>
                <w:sz w:val="18"/>
                <w:szCs w:val="18"/>
                <w:lang w:val="hr-HR"/>
              </w:rPr>
            </w:pPr>
            <w:r w:rsidRPr="002240D2">
              <w:rPr>
                <w:sz w:val="18"/>
                <w:szCs w:val="18"/>
                <w:lang w:val="hr-HR"/>
              </w:rPr>
              <w:t xml:space="preserve">RCR 62 </w:t>
            </w:r>
          </w:p>
        </w:tc>
        <w:tc>
          <w:tcPr>
            <w:tcW w:w="0" w:type="auto"/>
            <w:shd w:val="clear" w:color="auto" w:fill="auto"/>
          </w:tcPr>
          <w:p w14:paraId="351FD925" w14:textId="749E3CC6" w:rsidR="00223333" w:rsidRPr="002240D2" w:rsidRDefault="00223333" w:rsidP="004669C9">
            <w:pPr>
              <w:spacing w:before="60" w:after="60" w:line="240" w:lineRule="auto"/>
              <w:rPr>
                <w:sz w:val="18"/>
                <w:szCs w:val="18"/>
                <w:lang w:val="hr-HR"/>
              </w:rPr>
            </w:pPr>
            <w:r w:rsidRPr="002240D2">
              <w:rPr>
                <w:sz w:val="18"/>
                <w:szCs w:val="18"/>
                <w:lang w:val="hr-HR"/>
              </w:rPr>
              <w:t xml:space="preserve">Godišnji broj </w:t>
            </w:r>
            <w:r>
              <w:rPr>
                <w:sz w:val="18"/>
                <w:szCs w:val="18"/>
                <w:lang w:val="hr-HR"/>
              </w:rPr>
              <w:t>korisnika  novog ili modernizir</w:t>
            </w:r>
            <w:r w:rsidR="00B56D6B">
              <w:rPr>
                <w:sz w:val="18"/>
                <w:szCs w:val="18"/>
                <w:lang w:val="hr-HR"/>
              </w:rPr>
              <w:t>a</w:t>
            </w:r>
            <w:r>
              <w:rPr>
                <w:sz w:val="18"/>
                <w:szCs w:val="18"/>
                <w:lang w:val="hr-HR"/>
              </w:rPr>
              <w:t>nog</w:t>
            </w:r>
            <w:r w:rsidR="00B56D6B">
              <w:rPr>
                <w:sz w:val="18"/>
                <w:szCs w:val="18"/>
                <w:lang w:val="hr-HR"/>
              </w:rPr>
              <w:t xml:space="preserve"> </w:t>
            </w:r>
            <w:r w:rsidRPr="002240D2">
              <w:rPr>
                <w:sz w:val="18"/>
                <w:szCs w:val="18"/>
                <w:lang w:val="hr-HR"/>
              </w:rPr>
              <w:t>javno</w:t>
            </w:r>
            <w:r>
              <w:rPr>
                <w:sz w:val="18"/>
                <w:szCs w:val="18"/>
                <w:lang w:val="hr-HR"/>
              </w:rPr>
              <w:t>g</w:t>
            </w:r>
            <w:r w:rsidRPr="002240D2">
              <w:rPr>
                <w:sz w:val="18"/>
                <w:szCs w:val="18"/>
                <w:lang w:val="hr-HR"/>
              </w:rPr>
              <w:t xml:space="preserve"> </w:t>
            </w:r>
            <w:proofErr w:type="spellStart"/>
            <w:r w:rsidRPr="002240D2">
              <w:rPr>
                <w:sz w:val="18"/>
                <w:szCs w:val="18"/>
                <w:lang w:val="hr-HR"/>
              </w:rPr>
              <w:t>prijevoz</w:t>
            </w:r>
            <w:r>
              <w:rPr>
                <w:sz w:val="18"/>
                <w:szCs w:val="18"/>
                <w:lang w:val="hr-HR"/>
              </w:rPr>
              <w:t>s</w:t>
            </w:r>
            <w:proofErr w:type="spellEnd"/>
          </w:p>
        </w:tc>
        <w:tc>
          <w:tcPr>
            <w:tcW w:w="0" w:type="auto"/>
          </w:tcPr>
          <w:p w14:paraId="21DA3BDB" w14:textId="77777777" w:rsidR="00223333" w:rsidRPr="002240D2" w:rsidRDefault="00223333" w:rsidP="004669C9">
            <w:pPr>
              <w:spacing w:before="60" w:after="60" w:line="240" w:lineRule="auto"/>
              <w:rPr>
                <w:sz w:val="18"/>
                <w:szCs w:val="18"/>
                <w:lang w:val="hr-HR"/>
              </w:rPr>
            </w:pPr>
            <w:r w:rsidRPr="002240D2">
              <w:rPr>
                <w:sz w:val="18"/>
                <w:szCs w:val="18"/>
                <w:lang w:val="hr-HR"/>
              </w:rPr>
              <w:t xml:space="preserve">Godišnji broj putnika </w:t>
            </w:r>
          </w:p>
        </w:tc>
        <w:tc>
          <w:tcPr>
            <w:tcW w:w="0" w:type="auto"/>
          </w:tcPr>
          <w:p w14:paraId="4C370B1D" w14:textId="77777777" w:rsidR="00223333" w:rsidRPr="002240D2" w:rsidRDefault="00223333" w:rsidP="004669C9">
            <w:pPr>
              <w:spacing w:before="60" w:after="60" w:line="240" w:lineRule="auto"/>
              <w:rPr>
                <w:sz w:val="18"/>
                <w:szCs w:val="18"/>
                <w:lang w:val="hr-HR"/>
              </w:rPr>
            </w:pPr>
            <w:r w:rsidRPr="002240D2">
              <w:rPr>
                <w:sz w:val="18"/>
                <w:szCs w:val="18"/>
                <w:lang w:val="hr-HR"/>
              </w:rPr>
              <w:t>0</w:t>
            </w:r>
          </w:p>
        </w:tc>
        <w:tc>
          <w:tcPr>
            <w:tcW w:w="0" w:type="auto"/>
          </w:tcPr>
          <w:p w14:paraId="76B2271B" w14:textId="77777777" w:rsidR="00223333" w:rsidRPr="002240D2" w:rsidRDefault="00223333" w:rsidP="004669C9">
            <w:pPr>
              <w:spacing w:before="60" w:after="60" w:line="240" w:lineRule="auto"/>
              <w:rPr>
                <w:sz w:val="18"/>
                <w:szCs w:val="18"/>
                <w:lang w:val="hr-HR"/>
              </w:rPr>
            </w:pPr>
            <w:r w:rsidRPr="002240D2">
              <w:rPr>
                <w:sz w:val="18"/>
                <w:szCs w:val="18"/>
                <w:lang w:val="hr-HR"/>
              </w:rPr>
              <w:t>2021</w:t>
            </w:r>
          </w:p>
        </w:tc>
        <w:tc>
          <w:tcPr>
            <w:tcW w:w="0" w:type="auto"/>
            <w:shd w:val="clear" w:color="auto" w:fill="auto"/>
          </w:tcPr>
          <w:p w14:paraId="2B933344" w14:textId="77777777" w:rsidR="00223333" w:rsidRPr="002240D2" w:rsidRDefault="00223333" w:rsidP="004669C9">
            <w:pPr>
              <w:spacing w:before="60" w:after="60" w:line="240" w:lineRule="auto"/>
              <w:rPr>
                <w:sz w:val="18"/>
                <w:szCs w:val="18"/>
                <w:lang w:val="hr-HR"/>
              </w:rPr>
            </w:pPr>
            <w:r w:rsidRPr="002240D2">
              <w:rPr>
                <w:sz w:val="18"/>
                <w:szCs w:val="18"/>
                <w:lang w:val="hr-HR"/>
              </w:rPr>
              <w:t>580.000</w:t>
            </w:r>
          </w:p>
        </w:tc>
        <w:tc>
          <w:tcPr>
            <w:tcW w:w="0" w:type="auto"/>
            <w:shd w:val="clear" w:color="auto" w:fill="auto"/>
          </w:tcPr>
          <w:p w14:paraId="4922864D" w14:textId="77777777" w:rsidR="00223333" w:rsidRPr="002240D2" w:rsidRDefault="00223333" w:rsidP="004669C9">
            <w:pPr>
              <w:spacing w:before="60" w:after="60" w:line="240" w:lineRule="auto"/>
              <w:rPr>
                <w:sz w:val="18"/>
                <w:szCs w:val="18"/>
                <w:lang w:val="hr-HR"/>
              </w:rPr>
            </w:pPr>
            <w:r w:rsidRPr="002240D2">
              <w:rPr>
                <w:sz w:val="18"/>
                <w:szCs w:val="18"/>
                <w:lang w:val="hr-HR"/>
              </w:rPr>
              <w:t>Terensko istraživanje</w:t>
            </w:r>
          </w:p>
          <w:p w14:paraId="4C872691" w14:textId="77777777" w:rsidR="00223333" w:rsidRPr="002240D2" w:rsidRDefault="00223333" w:rsidP="004669C9">
            <w:pPr>
              <w:spacing w:before="60" w:after="60" w:line="240" w:lineRule="auto"/>
              <w:rPr>
                <w:sz w:val="18"/>
                <w:szCs w:val="18"/>
                <w:lang w:val="hr-HR"/>
              </w:rPr>
            </w:pPr>
            <w:r w:rsidRPr="002240D2">
              <w:rPr>
                <w:sz w:val="18"/>
                <w:szCs w:val="18"/>
                <w:lang w:val="hr-HR"/>
              </w:rPr>
              <w:t>Ugrađene tehnologije</w:t>
            </w:r>
          </w:p>
          <w:p w14:paraId="77DF6668" w14:textId="77777777" w:rsidR="00223333" w:rsidRPr="002240D2" w:rsidRDefault="00223333" w:rsidP="004669C9">
            <w:pPr>
              <w:spacing w:before="60" w:after="60" w:line="240" w:lineRule="auto"/>
              <w:rPr>
                <w:sz w:val="18"/>
                <w:szCs w:val="18"/>
                <w:lang w:val="hr-HR"/>
              </w:rPr>
            </w:pPr>
            <w:r w:rsidRPr="002240D2">
              <w:rPr>
                <w:sz w:val="18"/>
                <w:szCs w:val="18"/>
                <w:lang w:val="hr-HR"/>
              </w:rPr>
              <w:t>Operateri</w:t>
            </w:r>
          </w:p>
        </w:tc>
        <w:tc>
          <w:tcPr>
            <w:tcW w:w="0" w:type="auto"/>
          </w:tcPr>
          <w:p w14:paraId="5068ACE6" w14:textId="77777777" w:rsidR="00223333" w:rsidRPr="002240D2" w:rsidRDefault="00223333" w:rsidP="004669C9">
            <w:pPr>
              <w:spacing w:before="60" w:after="60" w:line="240" w:lineRule="auto"/>
              <w:rPr>
                <w:lang w:val="hr-HR"/>
              </w:rPr>
            </w:pPr>
          </w:p>
        </w:tc>
      </w:tr>
      <w:tr w:rsidR="00B56D6B" w:rsidRPr="0096218B" w14:paraId="36FFE59B" w14:textId="77777777" w:rsidTr="004669C9">
        <w:trPr>
          <w:trHeight w:val="227"/>
        </w:trPr>
        <w:tc>
          <w:tcPr>
            <w:tcW w:w="0" w:type="auto"/>
          </w:tcPr>
          <w:p w14:paraId="40D35277" w14:textId="77777777" w:rsidR="00223333" w:rsidRPr="002240D2" w:rsidRDefault="00223333" w:rsidP="004669C9">
            <w:pPr>
              <w:spacing w:before="60" w:after="60" w:line="240" w:lineRule="auto"/>
              <w:rPr>
                <w:sz w:val="18"/>
                <w:szCs w:val="18"/>
                <w:lang w:val="hr-HR"/>
              </w:rPr>
            </w:pPr>
            <w:r w:rsidRPr="002240D2">
              <w:rPr>
                <w:sz w:val="18"/>
                <w:szCs w:val="18"/>
                <w:lang w:val="hr-HR"/>
              </w:rPr>
              <w:t>4.</w:t>
            </w:r>
          </w:p>
        </w:tc>
        <w:tc>
          <w:tcPr>
            <w:tcW w:w="0" w:type="auto"/>
          </w:tcPr>
          <w:p w14:paraId="060F6B70" w14:textId="179C60B3" w:rsidR="00223333"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0" w:type="auto"/>
          </w:tcPr>
          <w:p w14:paraId="189950C0" w14:textId="77777777" w:rsidR="00223333" w:rsidRPr="002240D2" w:rsidRDefault="00223333" w:rsidP="004669C9">
            <w:pPr>
              <w:spacing w:before="60" w:after="60" w:line="240" w:lineRule="auto"/>
              <w:rPr>
                <w:sz w:val="18"/>
                <w:szCs w:val="18"/>
                <w:lang w:val="hr-HR"/>
              </w:rPr>
            </w:pPr>
            <w:r w:rsidRPr="002240D2">
              <w:rPr>
                <w:sz w:val="18"/>
                <w:szCs w:val="18"/>
                <w:lang w:val="hr-HR"/>
              </w:rPr>
              <w:t>EFRR</w:t>
            </w:r>
          </w:p>
        </w:tc>
        <w:tc>
          <w:tcPr>
            <w:tcW w:w="0" w:type="auto"/>
          </w:tcPr>
          <w:p w14:paraId="4CBB9DE8" w14:textId="77777777" w:rsidR="00223333" w:rsidRPr="002240D2" w:rsidRDefault="00223333" w:rsidP="004669C9">
            <w:pPr>
              <w:spacing w:before="60" w:after="60" w:line="240" w:lineRule="auto"/>
              <w:rPr>
                <w:sz w:val="18"/>
                <w:szCs w:val="18"/>
                <w:lang w:val="hr-HR"/>
              </w:rPr>
            </w:pPr>
            <w:r w:rsidRPr="002240D2">
              <w:rPr>
                <w:sz w:val="18"/>
                <w:szCs w:val="18"/>
                <w:lang w:val="hr-HR"/>
              </w:rPr>
              <w:t>Manje razvijene</w:t>
            </w:r>
          </w:p>
        </w:tc>
        <w:tc>
          <w:tcPr>
            <w:tcW w:w="0" w:type="auto"/>
          </w:tcPr>
          <w:p w14:paraId="54A5A40C" w14:textId="77777777" w:rsidR="00223333" w:rsidRPr="002240D2" w:rsidRDefault="00223333" w:rsidP="004669C9">
            <w:pPr>
              <w:spacing w:before="60" w:after="60" w:line="240" w:lineRule="auto"/>
              <w:rPr>
                <w:lang w:val="hr-HR"/>
              </w:rPr>
            </w:pPr>
            <w:r w:rsidRPr="002240D2">
              <w:rPr>
                <w:sz w:val="18"/>
                <w:szCs w:val="18"/>
                <w:lang w:val="hr-HR"/>
              </w:rPr>
              <w:t>RCR63</w:t>
            </w:r>
          </w:p>
        </w:tc>
        <w:tc>
          <w:tcPr>
            <w:tcW w:w="0" w:type="auto"/>
            <w:shd w:val="clear" w:color="auto" w:fill="auto"/>
          </w:tcPr>
          <w:p w14:paraId="7193473C" w14:textId="74A96D46" w:rsidR="00223333" w:rsidRPr="002240D2" w:rsidRDefault="00223333" w:rsidP="004669C9">
            <w:pPr>
              <w:spacing w:before="60" w:after="60" w:line="240" w:lineRule="auto"/>
              <w:rPr>
                <w:lang w:val="hr-HR"/>
              </w:rPr>
            </w:pPr>
            <w:r w:rsidRPr="003A6948">
              <w:rPr>
                <w:sz w:val="18"/>
                <w:szCs w:val="18"/>
                <w:lang w:val="hr-HR"/>
              </w:rPr>
              <w:t>Godišnji broj korisnika novih ili moderniziranih</w:t>
            </w:r>
            <w:r>
              <w:rPr>
                <w:sz w:val="18"/>
                <w:szCs w:val="18"/>
                <w:lang w:val="hr-HR"/>
              </w:rPr>
              <w:t xml:space="preserve"> </w:t>
            </w:r>
            <w:r w:rsidRPr="003A6948">
              <w:rPr>
                <w:sz w:val="18"/>
                <w:szCs w:val="18"/>
                <w:lang w:val="hr-HR"/>
              </w:rPr>
              <w:t>tramvajskih linija i linija podzemne željeznice</w:t>
            </w:r>
          </w:p>
        </w:tc>
        <w:tc>
          <w:tcPr>
            <w:tcW w:w="0" w:type="auto"/>
          </w:tcPr>
          <w:p w14:paraId="3A20B1B2" w14:textId="22D1FD29" w:rsidR="00223333" w:rsidRPr="002240D2" w:rsidRDefault="00223333" w:rsidP="004669C9">
            <w:pPr>
              <w:spacing w:before="60" w:after="60" w:line="240" w:lineRule="auto"/>
              <w:rPr>
                <w:lang w:val="hr-HR"/>
              </w:rPr>
            </w:pPr>
            <w:r w:rsidRPr="002240D2">
              <w:rPr>
                <w:sz w:val="18"/>
                <w:szCs w:val="18"/>
                <w:lang w:val="hr-HR"/>
              </w:rPr>
              <w:t xml:space="preserve">Godišnji broj </w:t>
            </w:r>
            <w:r>
              <w:rPr>
                <w:sz w:val="18"/>
                <w:szCs w:val="18"/>
                <w:lang w:val="hr-HR"/>
              </w:rPr>
              <w:t>putnika</w:t>
            </w:r>
          </w:p>
        </w:tc>
        <w:tc>
          <w:tcPr>
            <w:tcW w:w="0" w:type="auto"/>
          </w:tcPr>
          <w:p w14:paraId="134DDEE5" w14:textId="5EDA291D" w:rsidR="00223333" w:rsidRPr="002240D2" w:rsidRDefault="00223333" w:rsidP="004669C9">
            <w:pPr>
              <w:spacing w:before="60" w:after="60" w:line="240" w:lineRule="auto"/>
              <w:rPr>
                <w:lang w:val="hr-HR"/>
              </w:rPr>
            </w:pPr>
            <w:r>
              <w:rPr>
                <w:sz w:val="18"/>
                <w:szCs w:val="18"/>
                <w:lang w:val="hr-HR"/>
              </w:rPr>
              <w:t>5.</w:t>
            </w:r>
            <w:r w:rsidR="00F24223">
              <w:rPr>
                <w:sz w:val="18"/>
                <w:szCs w:val="18"/>
                <w:lang w:val="hr-HR"/>
              </w:rPr>
              <w:t>5</w:t>
            </w:r>
            <w:r>
              <w:rPr>
                <w:sz w:val="18"/>
                <w:szCs w:val="18"/>
                <w:lang w:val="hr-HR"/>
              </w:rPr>
              <w:t>12.000</w:t>
            </w:r>
          </w:p>
        </w:tc>
        <w:tc>
          <w:tcPr>
            <w:tcW w:w="0" w:type="auto"/>
          </w:tcPr>
          <w:p w14:paraId="2D6CB9E1" w14:textId="77777777" w:rsidR="00223333" w:rsidRPr="002240D2" w:rsidRDefault="00223333" w:rsidP="004669C9">
            <w:pPr>
              <w:spacing w:before="60" w:after="60" w:line="240" w:lineRule="auto"/>
              <w:rPr>
                <w:lang w:val="hr-HR"/>
              </w:rPr>
            </w:pPr>
            <w:r w:rsidRPr="002240D2">
              <w:rPr>
                <w:sz w:val="18"/>
                <w:szCs w:val="18"/>
                <w:lang w:val="hr-HR"/>
              </w:rPr>
              <w:t>2021</w:t>
            </w:r>
          </w:p>
        </w:tc>
        <w:tc>
          <w:tcPr>
            <w:tcW w:w="0" w:type="auto"/>
            <w:shd w:val="clear" w:color="auto" w:fill="auto"/>
          </w:tcPr>
          <w:p w14:paraId="3F23B98A" w14:textId="726821DD" w:rsidR="00223333" w:rsidRDefault="00223333" w:rsidP="004669C9">
            <w:pPr>
              <w:spacing w:before="60" w:after="60" w:line="240" w:lineRule="auto"/>
              <w:rPr>
                <w:sz w:val="18"/>
                <w:szCs w:val="18"/>
                <w:lang w:val="hr-HR"/>
              </w:rPr>
            </w:pPr>
          </w:p>
          <w:p w14:paraId="5891C3F0" w14:textId="77777777" w:rsidR="00223333" w:rsidRPr="002240D2" w:rsidRDefault="00223333" w:rsidP="004669C9">
            <w:pPr>
              <w:spacing w:before="60" w:after="60" w:line="240" w:lineRule="auto"/>
              <w:rPr>
                <w:sz w:val="18"/>
                <w:szCs w:val="18"/>
                <w:lang w:val="hr-HR"/>
              </w:rPr>
            </w:pPr>
            <w:r>
              <w:rPr>
                <w:sz w:val="18"/>
                <w:szCs w:val="18"/>
                <w:lang w:val="hr-HR"/>
              </w:rPr>
              <w:t>39.632.000</w:t>
            </w:r>
          </w:p>
        </w:tc>
        <w:tc>
          <w:tcPr>
            <w:tcW w:w="0" w:type="auto"/>
            <w:shd w:val="clear" w:color="auto" w:fill="auto"/>
          </w:tcPr>
          <w:p w14:paraId="6B16C219" w14:textId="77777777" w:rsidR="00223333" w:rsidRPr="002240D2" w:rsidRDefault="00223333" w:rsidP="004669C9">
            <w:pPr>
              <w:spacing w:before="60" w:after="60" w:line="240" w:lineRule="auto"/>
              <w:rPr>
                <w:sz w:val="18"/>
                <w:szCs w:val="18"/>
                <w:lang w:val="hr-HR"/>
              </w:rPr>
            </w:pPr>
            <w:r w:rsidRPr="002240D2">
              <w:rPr>
                <w:sz w:val="18"/>
                <w:szCs w:val="18"/>
                <w:lang w:val="hr-HR"/>
              </w:rPr>
              <w:t>Terensko istraživanje</w:t>
            </w:r>
          </w:p>
          <w:p w14:paraId="63213935" w14:textId="77777777" w:rsidR="00223333" w:rsidRPr="002240D2" w:rsidRDefault="00223333" w:rsidP="004669C9">
            <w:pPr>
              <w:spacing w:before="60" w:after="60" w:line="240" w:lineRule="auto"/>
              <w:rPr>
                <w:sz w:val="18"/>
                <w:szCs w:val="18"/>
                <w:lang w:val="hr-HR"/>
              </w:rPr>
            </w:pPr>
            <w:r w:rsidRPr="002240D2">
              <w:rPr>
                <w:sz w:val="18"/>
                <w:szCs w:val="18"/>
                <w:lang w:val="hr-HR"/>
              </w:rPr>
              <w:t>Ugrađene  tehnologije</w:t>
            </w:r>
          </w:p>
          <w:p w14:paraId="0C9C9779" w14:textId="77777777" w:rsidR="00223333" w:rsidRPr="002240D2" w:rsidRDefault="00223333" w:rsidP="004669C9">
            <w:pPr>
              <w:spacing w:before="60" w:after="60" w:line="240" w:lineRule="auto"/>
              <w:rPr>
                <w:lang w:val="hr-HR"/>
              </w:rPr>
            </w:pPr>
            <w:r w:rsidRPr="002240D2">
              <w:rPr>
                <w:sz w:val="18"/>
                <w:szCs w:val="18"/>
                <w:lang w:val="hr-HR"/>
              </w:rPr>
              <w:t>Operateri</w:t>
            </w:r>
          </w:p>
        </w:tc>
        <w:tc>
          <w:tcPr>
            <w:tcW w:w="0" w:type="auto"/>
          </w:tcPr>
          <w:p w14:paraId="6E6BC20A" w14:textId="77777777" w:rsidR="00223333" w:rsidRPr="002240D2" w:rsidRDefault="00223333" w:rsidP="004669C9">
            <w:pPr>
              <w:spacing w:before="60" w:after="60" w:line="240" w:lineRule="auto"/>
              <w:rPr>
                <w:lang w:val="hr-HR"/>
              </w:rPr>
            </w:pPr>
          </w:p>
        </w:tc>
      </w:tr>
      <w:tr w:rsidR="00B56D6B" w:rsidRPr="004833B6" w14:paraId="79DBB6C5" w14:textId="77777777" w:rsidTr="004669C9">
        <w:trPr>
          <w:trHeight w:val="227"/>
        </w:trPr>
        <w:tc>
          <w:tcPr>
            <w:tcW w:w="0" w:type="auto"/>
          </w:tcPr>
          <w:p w14:paraId="12183B69" w14:textId="0DA3030F" w:rsidR="00223333" w:rsidRPr="002240D2" w:rsidRDefault="00223333" w:rsidP="004669C9">
            <w:pPr>
              <w:spacing w:before="60" w:after="60" w:line="240" w:lineRule="auto"/>
              <w:rPr>
                <w:lang w:val="hr-HR"/>
              </w:rPr>
            </w:pPr>
            <w:r w:rsidRPr="002240D2">
              <w:rPr>
                <w:sz w:val="18"/>
                <w:szCs w:val="18"/>
                <w:lang w:val="hr-HR"/>
              </w:rPr>
              <w:t>4.</w:t>
            </w:r>
          </w:p>
        </w:tc>
        <w:tc>
          <w:tcPr>
            <w:tcW w:w="0" w:type="auto"/>
          </w:tcPr>
          <w:p w14:paraId="46ABE54A" w14:textId="76516EA4" w:rsidR="00223333" w:rsidRPr="002240D2" w:rsidRDefault="00E50797" w:rsidP="004669C9">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0" w:type="auto"/>
          </w:tcPr>
          <w:p w14:paraId="4B881FEC" w14:textId="0FF8C6A7" w:rsidR="00223333" w:rsidRPr="002240D2" w:rsidRDefault="00223333" w:rsidP="004669C9">
            <w:pPr>
              <w:spacing w:before="60" w:after="60" w:line="240" w:lineRule="auto"/>
              <w:rPr>
                <w:lang w:val="hr-HR"/>
              </w:rPr>
            </w:pPr>
            <w:r w:rsidRPr="002240D2">
              <w:rPr>
                <w:sz w:val="18"/>
                <w:szCs w:val="18"/>
                <w:lang w:val="hr-HR"/>
              </w:rPr>
              <w:t>EFRR</w:t>
            </w:r>
          </w:p>
        </w:tc>
        <w:tc>
          <w:tcPr>
            <w:tcW w:w="0" w:type="auto"/>
          </w:tcPr>
          <w:p w14:paraId="403D8AFC" w14:textId="7FD605C2" w:rsidR="00223333" w:rsidRPr="002240D2" w:rsidRDefault="00223333" w:rsidP="004669C9">
            <w:pPr>
              <w:spacing w:before="60" w:after="60" w:line="240" w:lineRule="auto"/>
              <w:rPr>
                <w:lang w:val="hr-HR"/>
              </w:rPr>
            </w:pPr>
            <w:r w:rsidRPr="002240D2">
              <w:rPr>
                <w:sz w:val="18"/>
                <w:szCs w:val="18"/>
                <w:lang w:val="hr-HR"/>
              </w:rPr>
              <w:t>Manje razvijene</w:t>
            </w:r>
          </w:p>
        </w:tc>
        <w:tc>
          <w:tcPr>
            <w:tcW w:w="0" w:type="auto"/>
          </w:tcPr>
          <w:p w14:paraId="1409AEC1" w14:textId="511BDB4F" w:rsidR="00223333" w:rsidRPr="002240D2" w:rsidRDefault="00223333" w:rsidP="004669C9">
            <w:pPr>
              <w:spacing w:before="60" w:after="60" w:line="240" w:lineRule="auto"/>
              <w:rPr>
                <w:lang w:val="hr-HR"/>
              </w:rPr>
            </w:pPr>
            <w:r w:rsidRPr="002240D2">
              <w:rPr>
                <w:sz w:val="18"/>
                <w:szCs w:val="18"/>
                <w:lang w:val="hr-HR"/>
              </w:rPr>
              <w:t>RCR 64</w:t>
            </w:r>
          </w:p>
        </w:tc>
        <w:tc>
          <w:tcPr>
            <w:tcW w:w="0" w:type="auto"/>
            <w:shd w:val="clear" w:color="auto" w:fill="auto"/>
          </w:tcPr>
          <w:p w14:paraId="5281E759" w14:textId="424E7CBA" w:rsidR="00223333" w:rsidRPr="002240D2" w:rsidRDefault="00223333" w:rsidP="004669C9">
            <w:pPr>
              <w:spacing w:before="60" w:after="60" w:line="240" w:lineRule="auto"/>
              <w:rPr>
                <w:lang w:val="hr-HR"/>
              </w:rPr>
            </w:pPr>
            <w:r w:rsidRPr="002240D2">
              <w:rPr>
                <w:sz w:val="18"/>
                <w:szCs w:val="18"/>
                <w:lang w:val="hr-HR"/>
              </w:rPr>
              <w:t>Godišnji broj korisnika infrastrukture namijenjene vožnji biciklom</w:t>
            </w:r>
          </w:p>
        </w:tc>
        <w:tc>
          <w:tcPr>
            <w:tcW w:w="0" w:type="auto"/>
          </w:tcPr>
          <w:p w14:paraId="5C9514E0" w14:textId="365CB5F4" w:rsidR="00223333" w:rsidRPr="002240D2" w:rsidRDefault="003B7EE7" w:rsidP="004669C9">
            <w:pPr>
              <w:spacing w:before="60" w:after="60" w:line="240" w:lineRule="auto"/>
              <w:rPr>
                <w:lang w:val="hr-HR"/>
              </w:rPr>
            </w:pPr>
            <w:r>
              <w:rPr>
                <w:sz w:val="18"/>
                <w:szCs w:val="18"/>
                <w:lang w:val="hr-HR"/>
              </w:rPr>
              <w:t>broj</w:t>
            </w:r>
          </w:p>
        </w:tc>
        <w:tc>
          <w:tcPr>
            <w:tcW w:w="0" w:type="auto"/>
          </w:tcPr>
          <w:p w14:paraId="5E4EC385" w14:textId="3C17685E" w:rsidR="00223333" w:rsidRPr="002240D2" w:rsidRDefault="00223333" w:rsidP="004669C9">
            <w:pPr>
              <w:spacing w:before="60" w:after="60" w:line="240" w:lineRule="auto"/>
              <w:rPr>
                <w:lang w:val="hr-HR"/>
              </w:rPr>
            </w:pPr>
            <w:r w:rsidRPr="002240D2">
              <w:rPr>
                <w:sz w:val="18"/>
                <w:szCs w:val="18"/>
                <w:lang w:val="hr-HR"/>
              </w:rPr>
              <w:t>0</w:t>
            </w:r>
          </w:p>
        </w:tc>
        <w:tc>
          <w:tcPr>
            <w:tcW w:w="0" w:type="auto"/>
          </w:tcPr>
          <w:p w14:paraId="0EAF9F9C" w14:textId="7E9EB91C" w:rsidR="00223333" w:rsidRPr="002240D2" w:rsidRDefault="00223333" w:rsidP="004669C9">
            <w:pPr>
              <w:spacing w:before="60" w:after="60" w:line="240" w:lineRule="auto"/>
              <w:rPr>
                <w:lang w:val="hr-HR"/>
              </w:rPr>
            </w:pPr>
            <w:r w:rsidRPr="002240D2">
              <w:rPr>
                <w:sz w:val="18"/>
                <w:szCs w:val="18"/>
                <w:lang w:val="hr-HR"/>
              </w:rPr>
              <w:t>2021</w:t>
            </w:r>
          </w:p>
        </w:tc>
        <w:tc>
          <w:tcPr>
            <w:tcW w:w="0" w:type="auto"/>
            <w:shd w:val="clear" w:color="auto" w:fill="auto"/>
          </w:tcPr>
          <w:p w14:paraId="028AD26E" w14:textId="7C25EBC4" w:rsidR="00223333" w:rsidRPr="002240D2" w:rsidRDefault="002277D7" w:rsidP="004669C9">
            <w:pPr>
              <w:spacing w:before="60" w:after="60" w:line="240" w:lineRule="auto"/>
              <w:rPr>
                <w:lang w:val="hr-HR"/>
              </w:rPr>
            </w:pPr>
            <w:r>
              <w:rPr>
                <w:sz w:val="18"/>
                <w:szCs w:val="18"/>
                <w:lang w:val="hr-HR"/>
              </w:rPr>
              <w:t>22.000</w:t>
            </w:r>
          </w:p>
        </w:tc>
        <w:tc>
          <w:tcPr>
            <w:tcW w:w="0" w:type="auto"/>
            <w:shd w:val="clear" w:color="auto" w:fill="auto"/>
          </w:tcPr>
          <w:p w14:paraId="75B47899" w14:textId="7C1FB23E" w:rsidR="00223333" w:rsidRPr="002240D2" w:rsidRDefault="00223333" w:rsidP="004669C9">
            <w:pPr>
              <w:spacing w:before="60" w:after="60" w:line="240" w:lineRule="auto"/>
              <w:rPr>
                <w:lang w:val="hr-HR"/>
              </w:rPr>
            </w:pPr>
          </w:p>
        </w:tc>
        <w:tc>
          <w:tcPr>
            <w:tcW w:w="0" w:type="auto"/>
          </w:tcPr>
          <w:p w14:paraId="27837993" w14:textId="389FA096" w:rsidR="00223333" w:rsidRPr="002240D2" w:rsidRDefault="00223333" w:rsidP="004669C9">
            <w:pPr>
              <w:spacing w:before="60" w:after="60" w:line="240" w:lineRule="auto"/>
              <w:rPr>
                <w:lang w:val="hr-HR"/>
              </w:rPr>
            </w:pPr>
          </w:p>
        </w:tc>
      </w:tr>
      <w:tr w:rsidR="00AA102B" w:rsidRPr="004833B6" w14:paraId="0E87F6A6" w14:textId="77777777" w:rsidTr="004669C9">
        <w:trPr>
          <w:trHeight w:val="227"/>
        </w:trPr>
        <w:tc>
          <w:tcPr>
            <w:tcW w:w="0" w:type="auto"/>
          </w:tcPr>
          <w:p w14:paraId="5C9F894A" w14:textId="6F2D5D61" w:rsidR="00AA102B" w:rsidRPr="002240D2" w:rsidRDefault="00AA102B" w:rsidP="00AA102B">
            <w:pPr>
              <w:spacing w:before="60" w:after="60" w:line="240" w:lineRule="auto"/>
              <w:rPr>
                <w:sz w:val="18"/>
                <w:szCs w:val="18"/>
                <w:lang w:val="hr-HR"/>
              </w:rPr>
            </w:pPr>
            <w:r w:rsidRPr="002240D2" w:rsidDel="004F4968">
              <w:rPr>
                <w:sz w:val="18"/>
                <w:szCs w:val="18"/>
                <w:lang w:val="hr-HR"/>
              </w:rPr>
              <w:t>3.</w:t>
            </w:r>
          </w:p>
        </w:tc>
        <w:tc>
          <w:tcPr>
            <w:tcW w:w="0" w:type="auto"/>
          </w:tcPr>
          <w:p w14:paraId="6F62C42E" w14:textId="1EFCCFAF" w:rsidR="00AA102B" w:rsidRPr="002240D2" w:rsidRDefault="00E50797" w:rsidP="00AA102B">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0" w:type="auto"/>
          </w:tcPr>
          <w:p w14:paraId="3B0D12EB" w14:textId="3414FDBC" w:rsidR="00AA102B" w:rsidRPr="002240D2" w:rsidRDefault="00AA102B" w:rsidP="00AA102B">
            <w:pPr>
              <w:spacing w:before="60" w:after="60" w:line="240" w:lineRule="auto"/>
              <w:rPr>
                <w:sz w:val="18"/>
                <w:szCs w:val="18"/>
                <w:lang w:val="hr-HR"/>
              </w:rPr>
            </w:pPr>
            <w:r w:rsidRPr="002240D2" w:rsidDel="004F4968">
              <w:rPr>
                <w:sz w:val="18"/>
                <w:szCs w:val="18"/>
                <w:lang w:val="hr-HR"/>
              </w:rPr>
              <w:t>EFRR</w:t>
            </w:r>
          </w:p>
        </w:tc>
        <w:tc>
          <w:tcPr>
            <w:tcW w:w="0" w:type="auto"/>
          </w:tcPr>
          <w:p w14:paraId="7F9BA519" w14:textId="2456E6AC" w:rsidR="00AA102B" w:rsidRPr="002240D2" w:rsidRDefault="00AA102B" w:rsidP="00AA102B">
            <w:pPr>
              <w:spacing w:before="60" w:after="60" w:line="240" w:lineRule="auto"/>
              <w:rPr>
                <w:sz w:val="18"/>
                <w:szCs w:val="18"/>
                <w:lang w:val="hr-HR"/>
              </w:rPr>
            </w:pPr>
            <w:r w:rsidRPr="002240D2" w:rsidDel="004F4968">
              <w:rPr>
                <w:sz w:val="18"/>
                <w:szCs w:val="18"/>
                <w:lang w:val="hr-HR"/>
              </w:rPr>
              <w:t>Manje razvijene</w:t>
            </w:r>
          </w:p>
        </w:tc>
        <w:tc>
          <w:tcPr>
            <w:tcW w:w="0" w:type="auto"/>
          </w:tcPr>
          <w:p w14:paraId="1119A739" w14:textId="34DC1200" w:rsidR="00AA102B" w:rsidRPr="00476DE7" w:rsidRDefault="00AA102B" w:rsidP="00AA102B">
            <w:pPr>
              <w:spacing w:before="60" w:after="60" w:line="240" w:lineRule="auto"/>
              <w:rPr>
                <w:sz w:val="18"/>
                <w:szCs w:val="18"/>
              </w:rPr>
            </w:pPr>
            <w:r w:rsidRPr="001F391E" w:rsidDel="004F4968">
              <w:rPr>
                <w:sz w:val="18"/>
                <w:szCs w:val="18"/>
                <w:lang w:val="hr-HR"/>
              </w:rPr>
              <w:t>RSR 2.3.1.</w:t>
            </w:r>
          </w:p>
        </w:tc>
        <w:tc>
          <w:tcPr>
            <w:tcW w:w="0" w:type="auto"/>
            <w:shd w:val="clear" w:color="auto" w:fill="auto"/>
          </w:tcPr>
          <w:p w14:paraId="2030E1FE" w14:textId="79AB68B5" w:rsidR="00AA102B" w:rsidRPr="00476DE7" w:rsidRDefault="00AA102B" w:rsidP="00AA102B">
            <w:pPr>
              <w:spacing w:before="60" w:after="60" w:line="240" w:lineRule="auto"/>
              <w:rPr>
                <w:sz w:val="18"/>
                <w:szCs w:val="18"/>
              </w:rPr>
            </w:pPr>
            <w:r w:rsidRPr="001F391E" w:rsidDel="004F4968">
              <w:rPr>
                <w:sz w:val="18"/>
                <w:szCs w:val="18"/>
                <w:lang w:val="hr-HR"/>
              </w:rPr>
              <w:t xml:space="preserve">Dodatni instalirani kapaciteti </w:t>
            </w:r>
            <w:proofErr w:type="spellStart"/>
            <w:r w:rsidRPr="001F391E" w:rsidDel="004F4968">
              <w:rPr>
                <w:sz w:val="18"/>
                <w:szCs w:val="18"/>
                <w:lang w:val="hr-HR"/>
              </w:rPr>
              <w:t>elektrolizatora</w:t>
            </w:r>
            <w:proofErr w:type="spellEnd"/>
          </w:p>
        </w:tc>
        <w:tc>
          <w:tcPr>
            <w:tcW w:w="0" w:type="auto"/>
          </w:tcPr>
          <w:p w14:paraId="0E5A8E2A" w14:textId="3FDCD85F" w:rsidR="00AA102B" w:rsidRDefault="00AA102B" w:rsidP="00AA102B">
            <w:pPr>
              <w:spacing w:before="60" w:after="60" w:line="240" w:lineRule="auto"/>
              <w:rPr>
                <w:sz w:val="18"/>
                <w:szCs w:val="18"/>
                <w:lang w:val="hr-HR"/>
              </w:rPr>
            </w:pPr>
            <w:r w:rsidRPr="001F391E" w:rsidDel="004F4968">
              <w:rPr>
                <w:sz w:val="18"/>
                <w:szCs w:val="18"/>
                <w:lang w:val="hr-HR"/>
              </w:rPr>
              <w:t>MW</w:t>
            </w:r>
          </w:p>
        </w:tc>
        <w:tc>
          <w:tcPr>
            <w:tcW w:w="0" w:type="auto"/>
          </w:tcPr>
          <w:p w14:paraId="430CA046" w14:textId="16658EA7" w:rsidR="00AA102B" w:rsidRDefault="00AA102B" w:rsidP="00AA102B">
            <w:pPr>
              <w:spacing w:before="60" w:after="60" w:line="240" w:lineRule="auto"/>
              <w:rPr>
                <w:sz w:val="18"/>
                <w:szCs w:val="18"/>
                <w:lang w:val="hr-HR"/>
              </w:rPr>
            </w:pPr>
            <w:r w:rsidRPr="00AF7C3C" w:rsidDel="004F4968">
              <w:rPr>
                <w:sz w:val="18"/>
                <w:szCs w:val="18"/>
                <w:lang w:val="hr-HR"/>
              </w:rPr>
              <w:t>0</w:t>
            </w:r>
          </w:p>
        </w:tc>
        <w:tc>
          <w:tcPr>
            <w:tcW w:w="0" w:type="auto"/>
          </w:tcPr>
          <w:p w14:paraId="566D6E0D" w14:textId="511E63D9" w:rsidR="00AA102B" w:rsidRPr="002240D2" w:rsidRDefault="00AA102B" w:rsidP="00AA102B">
            <w:pPr>
              <w:spacing w:before="60" w:after="60" w:line="240" w:lineRule="auto"/>
              <w:rPr>
                <w:sz w:val="18"/>
                <w:szCs w:val="18"/>
                <w:lang w:val="hr-HR"/>
              </w:rPr>
            </w:pPr>
            <w:r w:rsidDel="004F4968">
              <w:rPr>
                <w:sz w:val="18"/>
                <w:szCs w:val="18"/>
                <w:lang w:val="hr-HR"/>
              </w:rPr>
              <w:t>2</w:t>
            </w:r>
          </w:p>
        </w:tc>
        <w:tc>
          <w:tcPr>
            <w:tcW w:w="0" w:type="auto"/>
            <w:shd w:val="clear" w:color="auto" w:fill="auto"/>
          </w:tcPr>
          <w:p w14:paraId="3F23D3A5" w14:textId="15E96B1A" w:rsidR="00AA102B" w:rsidRPr="00EC1EF7" w:rsidRDefault="00AA102B" w:rsidP="00AA102B">
            <w:pPr>
              <w:spacing w:before="60" w:after="60" w:line="240" w:lineRule="auto"/>
              <w:rPr>
                <w:sz w:val="18"/>
                <w:szCs w:val="18"/>
                <w:lang w:val="hr-HR"/>
              </w:rPr>
            </w:pPr>
            <w:r w:rsidRPr="00C107FA" w:rsidDel="004F4968">
              <w:rPr>
                <w:sz w:val="18"/>
                <w:szCs w:val="18"/>
                <w:lang w:val="hr-HR"/>
              </w:rPr>
              <w:t>20</w:t>
            </w:r>
          </w:p>
        </w:tc>
        <w:tc>
          <w:tcPr>
            <w:tcW w:w="0" w:type="auto"/>
            <w:shd w:val="clear" w:color="auto" w:fill="auto"/>
          </w:tcPr>
          <w:p w14:paraId="5C7B427F" w14:textId="77777777" w:rsidR="00AA102B" w:rsidRDefault="00AA102B" w:rsidP="00AA102B">
            <w:pPr>
              <w:spacing w:before="60" w:after="60" w:line="240" w:lineRule="auto"/>
              <w:rPr>
                <w:sz w:val="18"/>
                <w:szCs w:val="18"/>
                <w:lang w:val="hr-HR"/>
              </w:rPr>
            </w:pPr>
          </w:p>
        </w:tc>
        <w:tc>
          <w:tcPr>
            <w:tcW w:w="0" w:type="auto"/>
          </w:tcPr>
          <w:p w14:paraId="7FB2EF01" w14:textId="77777777" w:rsidR="00AA102B" w:rsidRPr="002240D2" w:rsidRDefault="00AA102B" w:rsidP="00AA102B">
            <w:pPr>
              <w:spacing w:before="60" w:after="60" w:line="240" w:lineRule="auto"/>
              <w:rPr>
                <w:lang w:val="hr-HR"/>
              </w:rPr>
            </w:pPr>
          </w:p>
        </w:tc>
      </w:tr>
      <w:tr w:rsidR="004858AE" w:rsidRPr="004833B6" w14:paraId="5D2E5827" w14:textId="77777777" w:rsidTr="004669C9">
        <w:trPr>
          <w:trHeight w:val="227"/>
        </w:trPr>
        <w:tc>
          <w:tcPr>
            <w:tcW w:w="0" w:type="auto"/>
          </w:tcPr>
          <w:p w14:paraId="305C2A4B" w14:textId="74B7B411" w:rsidR="00476DE7" w:rsidRPr="002240D2" w:rsidRDefault="00476DE7" w:rsidP="00476DE7">
            <w:pPr>
              <w:spacing w:before="60" w:after="60" w:line="240" w:lineRule="auto"/>
              <w:rPr>
                <w:sz w:val="18"/>
                <w:szCs w:val="18"/>
                <w:lang w:val="hr-HR"/>
              </w:rPr>
            </w:pPr>
            <w:r w:rsidRPr="002240D2">
              <w:rPr>
                <w:sz w:val="18"/>
                <w:szCs w:val="18"/>
                <w:lang w:val="hr-HR"/>
              </w:rPr>
              <w:t>4.</w:t>
            </w:r>
          </w:p>
        </w:tc>
        <w:tc>
          <w:tcPr>
            <w:tcW w:w="0" w:type="auto"/>
          </w:tcPr>
          <w:p w14:paraId="5ACF41DB" w14:textId="2A44FDCD" w:rsidR="00476DE7" w:rsidRPr="002240D2" w:rsidRDefault="00E50797" w:rsidP="00476DE7">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p>
        </w:tc>
        <w:tc>
          <w:tcPr>
            <w:tcW w:w="0" w:type="auto"/>
          </w:tcPr>
          <w:p w14:paraId="5C1E5AC1" w14:textId="4C08E93F" w:rsidR="00476DE7" w:rsidRPr="002240D2" w:rsidRDefault="00476DE7" w:rsidP="00476DE7">
            <w:pPr>
              <w:spacing w:before="60" w:after="60" w:line="240" w:lineRule="auto"/>
              <w:rPr>
                <w:sz w:val="18"/>
                <w:szCs w:val="18"/>
                <w:lang w:val="hr-HR"/>
              </w:rPr>
            </w:pPr>
            <w:r w:rsidRPr="002240D2">
              <w:rPr>
                <w:sz w:val="18"/>
                <w:szCs w:val="18"/>
                <w:lang w:val="hr-HR"/>
              </w:rPr>
              <w:t>EFRR</w:t>
            </w:r>
          </w:p>
        </w:tc>
        <w:tc>
          <w:tcPr>
            <w:tcW w:w="0" w:type="auto"/>
          </w:tcPr>
          <w:p w14:paraId="138C830B" w14:textId="0CE8FB7E" w:rsidR="00476DE7" w:rsidRPr="002240D2" w:rsidRDefault="00476DE7" w:rsidP="00476DE7">
            <w:pPr>
              <w:spacing w:before="60" w:after="60" w:line="240" w:lineRule="auto"/>
              <w:rPr>
                <w:sz w:val="18"/>
                <w:szCs w:val="18"/>
                <w:lang w:val="hr-HR"/>
              </w:rPr>
            </w:pPr>
            <w:r w:rsidRPr="002240D2">
              <w:rPr>
                <w:sz w:val="18"/>
                <w:szCs w:val="18"/>
                <w:lang w:val="hr-HR"/>
              </w:rPr>
              <w:t>Manje razvijene</w:t>
            </w:r>
          </w:p>
        </w:tc>
        <w:tc>
          <w:tcPr>
            <w:tcW w:w="0" w:type="auto"/>
          </w:tcPr>
          <w:p w14:paraId="108C0A2D" w14:textId="2112A986" w:rsidR="00476DE7" w:rsidRPr="00476DE7" w:rsidRDefault="00476DE7" w:rsidP="00476DE7">
            <w:pPr>
              <w:spacing w:before="60" w:after="60" w:line="240" w:lineRule="auto"/>
              <w:rPr>
                <w:sz w:val="18"/>
                <w:szCs w:val="18"/>
                <w:lang w:val="hr-HR"/>
              </w:rPr>
            </w:pPr>
            <w:r w:rsidRPr="00476DE7">
              <w:rPr>
                <w:sz w:val="18"/>
                <w:szCs w:val="18"/>
              </w:rPr>
              <w:t xml:space="preserve">RSR 2.3.2. </w:t>
            </w:r>
          </w:p>
        </w:tc>
        <w:tc>
          <w:tcPr>
            <w:tcW w:w="0" w:type="auto"/>
            <w:shd w:val="clear" w:color="auto" w:fill="auto"/>
          </w:tcPr>
          <w:p w14:paraId="676F1745" w14:textId="63FE467B" w:rsidR="00476DE7" w:rsidRPr="00476DE7" w:rsidRDefault="00476DE7" w:rsidP="00476DE7">
            <w:pPr>
              <w:spacing w:before="60" w:after="60" w:line="240" w:lineRule="auto"/>
              <w:rPr>
                <w:sz w:val="18"/>
                <w:szCs w:val="18"/>
                <w:lang w:val="hr-HR"/>
              </w:rPr>
            </w:pPr>
            <w:proofErr w:type="spellStart"/>
            <w:r w:rsidRPr="00476DE7">
              <w:rPr>
                <w:sz w:val="18"/>
                <w:szCs w:val="18"/>
              </w:rPr>
              <w:t>Dodatni</w:t>
            </w:r>
            <w:proofErr w:type="spellEnd"/>
            <w:r w:rsidRPr="00476DE7">
              <w:rPr>
                <w:sz w:val="18"/>
                <w:szCs w:val="18"/>
              </w:rPr>
              <w:t xml:space="preserve"> </w:t>
            </w:r>
            <w:proofErr w:type="spellStart"/>
            <w:r w:rsidRPr="00476DE7">
              <w:rPr>
                <w:sz w:val="18"/>
                <w:szCs w:val="18"/>
              </w:rPr>
              <w:t>instalirani</w:t>
            </w:r>
            <w:proofErr w:type="spellEnd"/>
            <w:r w:rsidRPr="00476DE7">
              <w:rPr>
                <w:sz w:val="18"/>
                <w:szCs w:val="18"/>
              </w:rPr>
              <w:t xml:space="preserve"> </w:t>
            </w:r>
            <w:proofErr w:type="spellStart"/>
            <w:r w:rsidRPr="00476DE7">
              <w:rPr>
                <w:sz w:val="18"/>
                <w:szCs w:val="18"/>
              </w:rPr>
              <w:t>kapaciteti</w:t>
            </w:r>
            <w:proofErr w:type="spellEnd"/>
          </w:p>
        </w:tc>
        <w:tc>
          <w:tcPr>
            <w:tcW w:w="0" w:type="auto"/>
          </w:tcPr>
          <w:p w14:paraId="2BDC9160" w14:textId="2E0F7119" w:rsidR="00476DE7" w:rsidRPr="002240D2" w:rsidRDefault="00476DE7" w:rsidP="00476DE7">
            <w:pPr>
              <w:spacing w:before="60" w:after="60" w:line="240" w:lineRule="auto"/>
              <w:rPr>
                <w:sz w:val="18"/>
                <w:szCs w:val="18"/>
                <w:lang w:val="hr-HR"/>
              </w:rPr>
            </w:pPr>
            <w:r>
              <w:rPr>
                <w:sz w:val="18"/>
                <w:szCs w:val="18"/>
                <w:lang w:val="hr-HR"/>
              </w:rPr>
              <w:t>B</w:t>
            </w:r>
            <w:r w:rsidRPr="00476DE7">
              <w:rPr>
                <w:sz w:val="18"/>
                <w:szCs w:val="18"/>
                <w:lang w:val="hr-HR"/>
              </w:rPr>
              <w:t>roj korisnika punjača</w:t>
            </w:r>
          </w:p>
        </w:tc>
        <w:tc>
          <w:tcPr>
            <w:tcW w:w="0" w:type="auto"/>
          </w:tcPr>
          <w:p w14:paraId="47C1EB83" w14:textId="6705FB18" w:rsidR="00476DE7" w:rsidRPr="002240D2" w:rsidRDefault="00EC1EF7" w:rsidP="00476DE7">
            <w:pPr>
              <w:spacing w:before="60" w:after="60" w:line="240" w:lineRule="auto"/>
              <w:rPr>
                <w:sz w:val="18"/>
                <w:szCs w:val="18"/>
                <w:lang w:val="hr-HR"/>
              </w:rPr>
            </w:pPr>
            <w:r>
              <w:rPr>
                <w:sz w:val="18"/>
                <w:szCs w:val="18"/>
                <w:lang w:val="hr-HR"/>
              </w:rPr>
              <w:t>0</w:t>
            </w:r>
          </w:p>
        </w:tc>
        <w:tc>
          <w:tcPr>
            <w:tcW w:w="0" w:type="auto"/>
          </w:tcPr>
          <w:p w14:paraId="7574E00C" w14:textId="72318482" w:rsidR="00476DE7" w:rsidRPr="002240D2" w:rsidRDefault="00476DE7" w:rsidP="00476DE7">
            <w:pPr>
              <w:spacing w:before="60" w:after="60" w:line="240" w:lineRule="auto"/>
              <w:rPr>
                <w:sz w:val="18"/>
                <w:szCs w:val="18"/>
                <w:lang w:val="hr-HR"/>
              </w:rPr>
            </w:pPr>
            <w:r w:rsidRPr="002240D2">
              <w:rPr>
                <w:sz w:val="18"/>
                <w:szCs w:val="18"/>
                <w:lang w:val="hr-HR"/>
              </w:rPr>
              <w:t>2021</w:t>
            </w:r>
          </w:p>
        </w:tc>
        <w:tc>
          <w:tcPr>
            <w:tcW w:w="0" w:type="auto"/>
            <w:shd w:val="clear" w:color="auto" w:fill="auto"/>
          </w:tcPr>
          <w:p w14:paraId="1FC415F0" w14:textId="395532BB" w:rsidR="00476DE7" w:rsidRDefault="00EC1EF7" w:rsidP="00476DE7">
            <w:pPr>
              <w:spacing w:before="60" w:after="60" w:line="240" w:lineRule="auto"/>
              <w:rPr>
                <w:sz w:val="18"/>
                <w:szCs w:val="18"/>
                <w:lang w:val="hr-HR"/>
              </w:rPr>
            </w:pPr>
            <w:r w:rsidRPr="00EC1EF7">
              <w:rPr>
                <w:sz w:val="18"/>
                <w:szCs w:val="18"/>
                <w:lang w:val="hr-HR"/>
              </w:rPr>
              <w:t>3.000</w:t>
            </w:r>
          </w:p>
        </w:tc>
        <w:tc>
          <w:tcPr>
            <w:tcW w:w="0" w:type="auto"/>
            <w:shd w:val="clear" w:color="auto" w:fill="auto"/>
          </w:tcPr>
          <w:p w14:paraId="408A491E" w14:textId="48953192" w:rsidR="00476DE7" w:rsidRDefault="00476DE7" w:rsidP="00476DE7">
            <w:pPr>
              <w:spacing w:before="60" w:after="60" w:line="240" w:lineRule="auto"/>
              <w:rPr>
                <w:sz w:val="18"/>
                <w:szCs w:val="18"/>
                <w:lang w:val="hr-HR"/>
              </w:rPr>
            </w:pPr>
          </w:p>
        </w:tc>
        <w:tc>
          <w:tcPr>
            <w:tcW w:w="0" w:type="auto"/>
          </w:tcPr>
          <w:p w14:paraId="1423CED4" w14:textId="77777777" w:rsidR="00476DE7" w:rsidRPr="002240D2" w:rsidRDefault="00476DE7" w:rsidP="00476DE7">
            <w:pPr>
              <w:spacing w:before="60" w:after="60" w:line="240" w:lineRule="auto"/>
              <w:rPr>
                <w:lang w:val="hr-HR"/>
              </w:rPr>
            </w:pPr>
          </w:p>
        </w:tc>
      </w:tr>
    </w:tbl>
    <w:p w14:paraId="46685410" w14:textId="77777777" w:rsidR="00412CD8" w:rsidRPr="002240D2" w:rsidRDefault="00412CD8" w:rsidP="00412CD8">
      <w:pPr>
        <w:rPr>
          <w:lang w:val="hr-HR"/>
        </w:rPr>
      </w:pPr>
    </w:p>
    <w:p w14:paraId="19957834" w14:textId="77777777" w:rsidR="0054520A" w:rsidRPr="002240D2" w:rsidRDefault="0054520A" w:rsidP="006A75E3">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16312248" w14:textId="77777777" w:rsidR="0054520A" w:rsidRPr="002240D2" w:rsidRDefault="0054520A" w:rsidP="006A75E3">
      <w:pPr>
        <w:pStyle w:val="Norm1"/>
      </w:pPr>
      <w:r w:rsidRPr="002240D2">
        <w:t xml:space="preserve">Upućivanje: članak 22.stavak 3. točka (d) </w:t>
      </w:r>
      <w:proofErr w:type="spellStart"/>
      <w:r w:rsidRPr="002240D2">
        <w:t>podtočka</w:t>
      </w:r>
      <w:proofErr w:type="spellEnd"/>
      <w:r w:rsidRPr="002240D2">
        <w:t xml:space="preserve"> viii UZO-a</w:t>
      </w:r>
    </w:p>
    <w:p w14:paraId="75FCF141" w14:textId="77777777" w:rsidR="0054520A" w:rsidRPr="002240D2" w:rsidRDefault="0054520A" w:rsidP="006A75E3">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60"/>
        <w:gridCol w:w="2337"/>
        <w:gridCol w:w="2234"/>
        <w:gridCol w:w="1311"/>
        <w:gridCol w:w="1944"/>
      </w:tblGrid>
      <w:tr w:rsidR="00B64887" w:rsidRPr="004833B6" w14:paraId="19D21081" w14:textId="77777777" w:rsidTr="004865A3">
        <w:tc>
          <w:tcPr>
            <w:tcW w:w="730" w:type="pct"/>
            <w:vAlign w:val="center"/>
          </w:tcPr>
          <w:p w14:paraId="1D4B474B" w14:textId="77777777" w:rsidR="00B64887" w:rsidRPr="002240D2" w:rsidRDefault="00B64887" w:rsidP="004669C9">
            <w:pPr>
              <w:spacing w:before="60" w:after="60" w:line="240" w:lineRule="auto"/>
              <w:jc w:val="center"/>
              <w:rPr>
                <w:lang w:val="hr-HR"/>
              </w:rPr>
            </w:pPr>
            <w:r w:rsidRPr="002240D2">
              <w:rPr>
                <w:lang w:val="hr-HR"/>
              </w:rPr>
              <w:t>Prioritet br.</w:t>
            </w:r>
          </w:p>
        </w:tc>
        <w:tc>
          <w:tcPr>
            <w:tcW w:w="378" w:type="pct"/>
            <w:vAlign w:val="center"/>
          </w:tcPr>
          <w:p w14:paraId="6BFAD21F" w14:textId="77777777" w:rsidR="00B64887" w:rsidRPr="002240D2" w:rsidRDefault="00B64887" w:rsidP="004669C9">
            <w:pPr>
              <w:spacing w:before="60" w:after="60" w:line="240" w:lineRule="auto"/>
              <w:jc w:val="center"/>
              <w:rPr>
                <w:lang w:val="hr-HR"/>
              </w:rPr>
            </w:pPr>
            <w:r w:rsidRPr="002240D2">
              <w:rPr>
                <w:lang w:val="hr-HR"/>
              </w:rPr>
              <w:t>Fond</w:t>
            </w:r>
          </w:p>
        </w:tc>
        <w:tc>
          <w:tcPr>
            <w:tcW w:w="1162" w:type="pct"/>
            <w:vAlign w:val="center"/>
          </w:tcPr>
          <w:p w14:paraId="105BF337" w14:textId="77777777" w:rsidR="00B64887" w:rsidRPr="002240D2" w:rsidRDefault="00B64887" w:rsidP="004669C9">
            <w:pPr>
              <w:spacing w:before="60" w:after="60" w:line="240" w:lineRule="auto"/>
              <w:jc w:val="center"/>
              <w:rPr>
                <w:lang w:val="hr-HR"/>
              </w:rPr>
            </w:pPr>
            <w:r w:rsidRPr="002240D2">
              <w:rPr>
                <w:lang w:val="hr-HR"/>
              </w:rPr>
              <w:t>Kategorije regija</w:t>
            </w:r>
          </w:p>
        </w:tc>
        <w:tc>
          <w:tcPr>
            <w:tcW w:w="1111" w:type="pct"/>
            <w:vAlign w:val="center"/>
          </w:tcPr>
          <w:p w14:paraId="328E3383" w14:textId="77777777" w:rsidR="00B64887" w:rsidRPr="002240D2" w:rsidRDefault="00B64887" w:rsidP="004669C9">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652" w:type="pct"/>
            <w:vAlign w:val="center"/>
          </w:tcPr>
          <w:p w14:paraId="145AFAB7" w14:textId="77777777" w:rsidR="00B64887" w:rsidRPr="002240D2" w:rsidRDefault="00B64887" w:rsidP="004669C9">
            <w:pPr>
              <w:spacing w:before="60" w:after="60" w:line="240" w:lineRule="auto"/>
              <w:jc w:val="center"/>
              <w:rPr>
                <w:lang w:val="hr-HR"/>
              </w:rPr>
            </w:pPr>
            <w:r w:rsidRPr="002240D2">
              <w:rPr>
                <w:lang w:val="hr-HR"/>
              </w:rPr>
              <w:t>Kod</w:t>
            </w:r>
          </w:p>
        </w:tc>
        <w:tc>
          <w:tcPr>
            <w:tcW w:w="967" w:type="pct"/>
            <w:vAlign w:val="center"/>
          </w:tcPr>
          <w:p w14:paraId="0150F4F5" w14:textId="77777777" w:rsidR="00B64887" w:rsidRPr="002240D2" w:rsidRDefault="00B64887" w:rsidP="004669C9">
            <w:pPr>
              <w:spacing w:before="60" w:after="60" w:line="240" w:lineRule="auto"/>
              <w:jc w:val="center"/>
              <w:rPr>
                <w:lang w:val="hr-HR"/>
              </w:rPr>
            </w:pPr>
            <w:r w:rsidRPr="002240D2">
              <w:rPr>
                <w:lang w:val="hr-HR"/>
              </w:rPr>
              <w:t>Iznos (EUR)</w:t>
            </w:r>
          </w:p>
        </w:tc>
      </w:tr>
      <w:tr w:rsidR="00B64887" w:rsidRPr="004833B6" w14:paraId="10D4E9C9" w14:textId="77777777" w:rsidTr="004865A3">
        <w:tc>
          <w:tcPr>
            <w:tcW w:w="730" w:type="pct"/>
          </w:tcPr>
          <w:p w14:paraId="2ACFF2DE" w14:textId="77777777" w:rsidR="00B64887" w:rsidRPr="002240D2" w:rsidRDefault="00B64887" w:rsidP="004669C9">
            <w:pPr>
              <w:spacing w:before="60" w:after="60" w:line="240" w:lineRule="auto"/>
              <w:rPr>
                <w:sz w:val="18"/>
                <w:szCs w:val="18"/>
                <w:lang w:val="hr-HR"/>
              </w:rPr>
            </w:pPr>
            <w:r w:rsidRPr="002240D2">
              <w:rPr>
                <w:sz w:val="18"/>
                <w:szCs w:val="18"/>
                <w:lang w:val="hr-HR"/>
              </w:rPr>
              <w:t>4.</w:t>
            </w:r>
          </w:p>
        </w:tc>
        <w:tc>
          <w:tcPr>
            <w:tcW w:w="378" w:type="pct"/>
          </w:tcPr>
          <w:p w14:paraId="06A4F100" w14:textId="77777777" w:rsidR="00B64887" w:rsidRPr="002240D2" w:rsidRDefault="00B64887" w:rsidP="004669C9">
            <w:pPr>
              <w:spacing w:before="60" w:after="60" w:line="240" w:lineRule="auto"/>
              <w:rPr>
                <w:sz w:val="18"/>
                <w:szCs w:val="18"/>
                <w:lang w:val="hr-HR"/>
              </w:rPr>
            </w:pPr>
            <w:r w:rsidRPr="002240D2">
              <w:rPr>
                <w:sz w:val="18"/>
                <w:szCs w:val="18"/>
                <w:lang w:val="hr-HR"/>
              </w:rPr>
              <w:t>EFRR</w:t>
            </w:r>
          </w:p>
        </w:tc>
        <w:tc>
          <w:tcPr>
            <w:tcW w:w="1162" w:type="pct"/>
          </w:tcPr>
          <w:p w14:paraId="00BE4DA1" w14:textId="77777777" w:rsidR="00B64887" w:rsidRPr="002240D2" w:rsidRDefault="00B64887" w:rsidP="004669C9">
            <w:pPr>
              <w:spacing w:before="60" w:after="60" w:line="240" w:lineRule="auto"/>
              <w:rPr>
                <w:sz w:val="18"/>
                <w:szCs w:val="18"/>
                <w:lang w:val="hr-HR"/>
              </w:rPr>
            </w:pPr>
            <w:r w:rsidRPr="002240D2">
              <w:rPr>
                <w:sz w:val="18"/>
                <w:szCs w:val="18"/>
                <w:lang w:val="hr-HR"/>
              </w:rPr>
              <w:t>Manje razvijene</w:t>
            </w:r>
          </w:p>
        </w:tc>
        <w:tc>
          <w:tcPr>
            <w:tcW w:w="1111" w:type="pct"/>
          </w:tcPr>
          <w:p w14:paraId="1FB4D34C" w14:textId="50BAFE32" w:rsidR="00B64887"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B64887" w:rsidRPr="002240D2">
              <w:rPr>
                <w:sz w:val="18"/>
                <w:szCs w:val="18"/>
                <w:lang w:val="hr-HR"/>
              </w:rPr>
              <w:t xml:space="preserve">Promicanje održive </w:t>
            </w:r>
            <w:proofErr w:type="spellStart"/>
            <w:r w:rsidR="00B64887" w:rsidRPr="002240D2">
              <w:rPr>
                <w:sz w:val="18"/>
                <w:szCs w:val="18"/>
                <w:lang w:val="hr-HR"/>
              </w:rPr>
              <w:t>multimodalne</w:t>
            </w:r>
            <w:proofErr w:type="spellEnd"/>
            <w:r w:rsidR="00B64887" w:rsidRPr="002240D2">
              <w:rPr>
                <w:sz w:val="18"/>
                <w:szCs w:val="18"/>
                <w:lang w:val="hr-HR"/>
              </w:rPr>
              <w:t xml:space="preserve"> urbane mobilnosti, u sklopu prelaska prema </w:t>
            </w:r>
            <w:r w:rsidR="00B64887" w:rsidRPr="002240D2">
              <w:rPr>
                <w:sz w:val="18"/>
                <w:szCs w:val="18"/>
                <w:lang w:val="hr-HR"/>
              </w:rPr>
              <w:lastRenderedPageBreak/>
              <w:t>gospodarstvu s nultom stopom emisije ugljika</w:t>
            </w:r>
          </w:p>
        </w:tc>
        <w:tc>
          <w:tcPr>
            <w:tcW w:w="652" w:type="pct"/>
          </w:tcPr>
          <w:p w14:paraId="771AD679" w14:textId="77777777" w:rsidR="00B64887" w:rsidRPr="002240D2" w:rsidRDefault="00B64887" w:rsidP="004669C9">
            <w:pPr>
              <w:spacing w:before="60" w:after="60" w:line="240" w:lineRule="auto"/>
              <w:rPr>
                <w:sz w:val="18"/>
                <w:szCs w:val="18"/>
                <w:lang w:val="hr-HR"/>
              </w:rPr>
            </w:pPr>
            <w:r w:rsidRPr="002240D2">
              <w:rPr>
                <w:sz w:val="18"/>
                <w:szCs w:val="18"/>
                <w:lang w:val="hr-HR"/>
              </w:rPr>
              <w:lastRenderedPageBreak/>
              <w:t xml:space="preserve">081 Infrastruktura čistoga </w:t>
            </w:r>
            <w:r w:rsidRPr="002240D2">
              <w:rPr>
                <w:sz w:val="18"/>
                <w:szCs w:val="18"/>
                <w:lang w:val="hr-HR"/>
              </w:rPr>
              <w:lastRenderedPageBreak/>
              <w:t>gradskog prometa</w:t>
            </w:r>
          </w:p>
        </w:tc>
        <w:tc>
          <w:tcPr>
            <w:tcW w:w="967" w:type="pct"/>
          </w:tcPr>
          <w:p w14:paraId="5BA2D512" w14:textId="2B4AD151" w:rsidR="00B64887" w:rsidRPr="002240D2" w:rsidRDefault="00E07C7B" w:rsidP="004669C9">
            <w:pPr>
              <w:spacing w:before="60" w:after="60" w:line="240" w:lineRule="auto"/>
              <w:rPr>
                <w:sz w:val="18"/>
                <w:szCs w:val="18"/>
                <w:lang w:val="hr-HR"/>
              </w:rPr>
            </w:pPr>
            <w:r w:rsidRPr="00E07C7B">
              <w:rPr>
                <w:sz w:val="18"/>
                <w:szCs w:val="18"/>
                <w:lang w:val="hr-HR"/>
              </w:rPr>
              <w:lastRenderedPageBreak/>
              <w:t>31.355.263</w:t>
            </w:r>
          </w:p>
        </w:tc>
      </w:tr>
      <w:tr w:rsidR="00E07C7B" w:rsidRPr="004833B6" w14:paraId="6FE4021D" w14:textId="77777777" w:rsidTr="004865A3">
        <w:tc>
          <w:tcPr>
            <w:tcW w:w="730" w:type="pct"/>
          </w:tcPr>
          <w:p w14:paraId="20AC47C8" w14:textId="4A0E4A62" w:rsidR="00E07C7B" w:rsidRPr="002240D2" w:rsidRDefault="00E07C7B" w:rsidP="00E07C7B">
            <w:pPr>
              <w:spacing w:before="60" w:after="60" w:line="240" w:lineRule="auto"/>
              <w:rPr>
                <w:sz w:val="18"/>
                <w:szCs w:val="18"/>
                <w:lang w:val="hr-HR"/>
              </w:rPr>
            </w:pPr>
            <w:r w:rsidRPr="002240D2">
              <w:rPr>
                <w:sz w:val="18"/>
                <w:szCs w:val="18"/>
                <w:lang w:val="hr-HR"/>
              </w:rPr>
              <w:t>4.</w:t>
            </w:r>
          </w:p>
        </w:tc>
        <w:tc>
          <w:tcPr>
            <w:tcW w:w="378" w:type="pct"/>
          </w:tcPr>
          <w:p w14:paraId="0C4A9375" w14:textId="619E80FC" w:rsidR="00E07C7B" w:rsidRPr="002240D2" w:rsidRDefault="00E07C7B" w:rsidP="00E07C7B">
            <w:pPr>
              <w:spacing w:before="60" w:after="60" w:line="240" w:lineRule="auto"/>
              <w:rPr>
                <w:sz w:val="18"/>
                <w:szCs w:val="18"/>
                <w:lang w:val="hr-HR"/>
              </w:rPr>
            </w:pPr>
            <w:r>
              <w:rPr>
                <w:sz w:val="18"/>
                <w:szCs w:val="18"/>
                <w:lang w:val="hr-HR"/>
              </w:rPr>
              <w:t>KF</w:t>
            </w:r>
          </w:p>
        </w:tc>
        <w:tc>
          <w:tcPr>
            <w:tcW w:w="1162" w:type="pct"/>
          </w:tcPr>
          <w:p w14:paraId="2407B424" w14:textId="736E12CA" w:rsidR="00E07C7B" w:rsidRPr="002240D2" w:rsidRDefault="00E07C7B" w:rsidP="00E07C7B">
            <w:pPr>
              <w:spacing w:before="60" w:after="60" w:line="240" w:lineRule="auto"/>
              <w:rPr>
                <w:sz w:val="18"/>
                <w:szCs w:val="18"/>
                <w:lang w:val="hr-HR"/>
              </w:rPr>
            </w:pPr>
            <w:r w:rsidRPr="002240D2">
              <w:rPr>
                <w:sz w:val="18"/>
                <w:szCs w:val="18"/>
                <w:lang w:val="hr-HR"/>
              </w:rPr>
              <w:t>Manje razvijene</w:t>
            </w:r>
          </w:p>
        </w:tc>
        <w:tc>
          <w:tcPr>
            <w:tcW w:w="1111" w:type="pct"/>
          </w:tcPr>
          <w:p w14:paraId="56968B3D" w14:textId="68908144" w:rsidR="00E07C7B" w:rsidRPr="002240D2" w:rsidRDefault="00E50797" w:rsidP="00E07C7B">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E07C7B" w:rsidRPr="002240D2">
              <w:rPr>
                <w:sz w:val="18"/>
                <w:szCs w:val="18"/>
                <w:lang w:val="hr-HR"/>
              </w:rPr>
              <w:t xml:space="preserve">Promicanje održive </w:t>
            </w:r>
            <w:proofErr w:type="spellStart"/>
            <w:r w:rsidR="00E07C7B" w:rsidRPr="002240D2">
              <w:rPr>
                <w:sz w:val="18"/>
                <w:szCs w:val="18"/>
                <w:lang w:val="hr-HR"/>
              </w:rPr>
              <w:t>multimodalne</w:t>
            </w:r>
            <w:proofErr w:type="spellEnd"/>
            <w:r w:rsidR="00E07C7B" w:rsidRPr="002240D2">
              <w:rPr>
                <w:sz w:val="18"/>
                <w:szCs w:val="18"/>
                <w:lang w:val="hr-HR"/>
              </w:rPr>
              <w:t xml:space="preserve"> urbane mobilnosti, u sklopu prelaska prema gospodarstvu s nultom stopom emisije ugljika</w:t>
            </w:r>
          </w:p>
        </w:tc>
        <w:tc>
          <w:tcPr>
            <w:tcW w:w="652" w:type="pct"/>
          </w:tcPr>
          <w:p w14:paraId="68688BE8" w14:textId="3479F129" w:rsidR="00E07C7B" w:rsidRPr="002240D2" w:rsidRDefault="00E07C7B" w:rsidP="00E07C7B">
            <w:pPr>
              <w:spacing w:before="60" w:after="60" w:line="240" w:lineRule="auto"/>
              <w:rPr>
                <w:sz w:val="18"/>
                <w:szCs w:val="18"/>
                <w:lang w:val="hr-HR"/>
              </w:rPr>
            </w:pPr>
            <w:r w:rsidRPr="002240D2">
              <w:rPr>
                <w:sz w:val="18"/>
                <w:szCs w:val="18"/>
                <w:lang w:val="hr-HR"/>
              </w:rPr>
              <w:t>081 Infrastruktura čistoga gradskog prometa</w:t>
            </w:r>
          </w:p>
        </w:tc>
        <w:tc>
          <w:tcPr>
            <w:tcW w:w="967" w:type="pct"/>
          </w:tcPr>
          <w:p w14:paraId="45257DB9" w14:textId="11F4821F" w:rsidR="00E07C7B" w:rsidRDefault="00E07C7B" w:rsidP="00E07C7B">
            <w:pPr>
              <w:spacing w:before="60" w:after="60" w:line="240" w:lineRule="auto"/>
              <w:rPr>
                <w:sz w:val="18"/>
                <w:szCs w:val="18"/>
                <w:lang w:val="hr-HR"/>
              </w:rPr>
            </w:pPr>
            <w:r>
              <w:rPr>
                <w:sz w:val="18"/>
                <w:szCs w:val="18"/>
                <w:lang w:val="hr-HR"/>
              </w:rPr>
              <w:t>2.458.232</w:t>
            </w:r>
          </w:p>
          <w:p w14:paraId="0DCC40F0" w14:textId="77777777" w:rsidR="00E07C7B" w:rsidRPr="00EC1EF7" w:rsidRDefault="00E07C7B" w:rsidP="00E07C7B">
            <w:pPr>
              <w:spacing w:before="60" w:after="60" w:line="240" w:lineRule="auto"/>
              <w:rPr>
                <w:sz w:val="18"/>
                <w:szCs w:val="18"/>
                <w:lang w:val="hr-HR"/>
              </w:rPr>
            </w:pPr>
          </w:p>
        </w:tc>
      </w:tr>
      <w:tr w:rsidR="00B64887" w:rsidRPr="004833B6" w14:paraId="1738290F" w14:textId="77777777" w:rsidTr="004865A3">
        <w:tc>
          <w:tcPr>
            <w:tcW w:w="730" w:type="pct"/>
          </w:tcPr>
          <w:p w14:paraId="53197A1E" w14:textId="77777777" w:rsidR="00B64887" w:rsidRPr="002240D2" w:rsidRDefault="00B64887" w:rsidP="004669C9">
            <w:pPr>
              <w:spacing w:before="60" w:after="60" w:line="240" w:lineRule="auto"/>
              <w:rPr>
                <w:sz w:val="18"/>
                <w:szCs w:val="18"/>
                <w:lang w:val="hr-HR"/>
              </w:rPr>
            </w:pPr>
            <w:r w:rsidRPr="002240D2">
              <w:rPr>
                <w:sz w:val="18"/>
                <w:szCs w:val="18"/>
                <w:lang w:val="hr-HR"/>
              </w:rPr>
              <w:t>4.</w:t>
            </w:r>
          </w:p>
        </w:tc>
        <w:tc>
          <w:tcPr>
            <w:tcW w:w="378" w:type="pct"/>
          </w:tcPr>
          <w:p w14:paraId="136EB049" w14:textId="77777777" w:rsidR="00B64887" w:rsidRPr="002240D2" w:rsidRDefault="00B64887" w:rsidP="004669C9">
            <w:pPr>
              <w:spacing w:before="60" w:after="60" w:line="240" w:lineRule="auto"/>
              <w:rPr>
                <w:sz w:val="18"/>
                <w:szCs w:val="18"/>
                <w:lang w:val="hr-HR"/>
              </w:rPr>
            </w:pPr>
            <w:r w:rsidRPr="002240D2">
              <w:rPr>
                <w:sz w:val="18"/>
                <w:szCs w:val="18"/>
                <w:lang w:val="hr-HR"/>
              </w:rPr>
              <w:t>EFRR</w:t>
            </w:r>
          </w:p>
        </w:tc>
        <w:tc>
          <w:tcPr>
            <w:tcW w:w="1162" w:type="pct"/>
          </w:tcPr>
          <w:p w14:paraId="186D9CC4" w14:textId="77777777" w:rsidR="00B64887" w:rsidRPr="002240D2" w:rsidRDefault="00B64887" w:rsidP="004669C9">
            <w:pPr>
              <w:spacing w:before="60" w:after="60" w:line="240" w:lineRule="auto"/>
              <w:rPr>
                <w:sz w:val="18"/>
                <w:szCs w:val="18"/>
                <w:lang w:val="hr-HR"/>
              </w:rPr>
            </w:pPr>
            <w:r w:rsidRPr="002240D2">
              <w:rPr>
                <w:sz w:val="18"/>
                <w:szCs w:val="18"/>
                <w:lang w:val="hr-HR"/>
              </w:rPr>
              <w:t>Manje razvijene</w:t>
            </w:r>
          </w:p>
        </w:tc>
        <w:tc>
          <w:tcPr>
            <w:tcW w:w="1111" w:type="pct"/>
          </w:tcPr>
          <w:p w14:paraId="4023C02E" w14:textId="698E448C" w:rsidR="00B64887"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B64887" w:rsidRPr="002240D2">
              <w:rPr>
                <w:sz w:val="18"/>
                <w:szCs w:val="18"/>
                <w:lang w:val="hr-HR"/>
              </w:rPr>
              <w:t xml:space="preserve">Promicanje održive </w:t>
            </w:r>
            <w:proofErr w:type="spellStart"/>
            <w:r w:rsidR="00B64887" w:rsidRPr="002240D2">
              <w:rPr>
                <w:sz w:val="18"/>
                <w:szCs w:val="18"/>
                <w:lang w:val="hr-HR"/>
              </w:rPr>
              <w:t>multimodalne</w:t>
            </w:r>
            <w:proofErr w:type="spellEnd"/>
            <w:r w:rsidR="00B64887" w:rsidRPr="002240D2">
              <w:rPr>
                <w:sz w:val="18"/>
                <w:szCs w:val="18"/>
                <w:lang w:val="hr-HR"/>
              </w:rPr>
              <w:t xml:space="preserve"> urbane mobilnosti, u sklopu prelaska prema gospodarstvu s nultom stopom emisije ugljika</w:t>
            </w:r>
          </w:p>
        </w:tc>
        <w:tc>
          <w:tcPr>
            <w:tcW w:w="652" w:type="pct"/>
          </w:tcPr>
          <w:p w14:paraId="3690684C" w14:textId="77777777" w:rsidR="00B64887" w:rsidRPr="002240D2" w:rsidRDefault="00B64887" w:rsidP="004669C9">
            <w:pPr>
              <w:spacing w:before="60" w:after="60" w:line="240" w:lineRule="auto"/>
              <w:rPr>
                <w:sz w:val="18"/>
                <w:szCs w:val="18"/>
                <w:lang w:val="hr-HR"/>
              </w:rPr>
            </w:pPr>
            <w:r w:rsidRPr="002240D2">
              <w:rPr>
                <w:sz w:val="18"/>
                <w:szCs w:val="18"/>
                <w:lang w:val="hr-HR"/>
              </w:rPr>
              <w:t>082 Vozni park čistoga gradskog prometa</w:t>
            </w:r>
          </w:p>
        </w:tc>
        <w:tc>
          <w:tcPr>
            <w:tcW w:w="967" w:type="pct"/>
          </w:tcPr>
          <w:p w14:paraId="17ACC3ED" w14:textId="03594CB1" w:rsidR="003579C0" w:rsidRDefault="00697B15" w:rsidP="004669C9">
            <w:pPr>
              <w:spacing w:before="60" w:after="60" w:line="240" w:lineRule="auto"/>
              <w:rPr>
                <w:sz w:val="18"/>
                <w:szCs w:val="18"/>
                <w:lang w:val="hr-HR"/>
              </w:rPr>
            </w:pPr>
            <w:r>
              <w:rPr>
                <w:sz w:val="18"/>
                <w:szCs w:val="18"/>
                <w:lang w:val="hr-HR"/>
              </w:rPr>
              <w:t>6</w:t>
            </w:r>
            <w:r w:rsidR="00E07C7B" w:rsidRPr="003579C0">
              <w:rPr>
                <w:sz w:val="18"/>
                <w:szCs w:val="18"/>
                <w:lang w:val="hr-HR"/>
              </w:rPr>
              <w:t>7</w:t>
            </w:r>
            <w:r w:rsidR="003579C0" w:rsidRPr="003579C0">
              <w:rPr>
                <w:sz w:val="18"/>
                <w:szCs w:val="18"/>
                <w:lang w:val="hr-HR"/>
              </w:rPr>
              <w:t>.673.147</w:t>
            </w:r>
          </w:p>
          <w:p w14:paraId="5CFDFF4E" w14:textId="59E529B2" w:rsidR="00B64887" w:rsidRPr="002240D2" w:rsidRDefault="00B64887" w:rsidP="004669C9">
            <w:pPr>
              <w:spacing w:before="60" w:after="60" w:line="240" w:lineRule="auto"/>
              <w:rPr>
                <w:sz w:val="18"/>
                <w:szCs w:val="18"/>
                <w:lang w:val="hr-HR"/>
              </w:rPr>
            </w:pPr>
          </w:p>
        </w:tc>
      </w:tr>
      <w:tr w:rsidR="00697B15" w:rsidRPr="004833B6" w14:paraId="0F799B7C" w14:textId="77777777" w:rsidTr="004865A3">
        <w:tc>
          <w:tcPr>
            <w:tcW w:w="730" w:type="pct"/>
          </w:tcPr>
          <w:p w14:paraId="1D612DB5" w14:textId="7A83721D" w:rsidR="00697B15" w:rsidRPr="002240D2" w:rsidRDefault="00697B15" w:rsidP="00697B15">
            <w:pPr>
              <w:spacing w:before="60" w:after="60" w:line="240" w:lineRule="auto"/>
              <w:rPr>
                <w:sz w:val="18"/>
                <w:szCs w:val="18"/>
                <w:lang w:val="hr-HR"/>
              </w:rPr>
            </w:pPr>
            <w:r w:rsidRPr="002240D2">
              <w:rPr>
                <w:sz w:val="18"/>
                <w:szCs w:val="18"/>
                <w:lang w:val="hr-HR"/>
              </w:rPr>
              <w:t>4.</w:t>
            </w:r>
          </w:p>
        </w:tc>
        <w:tc>
          <w:tcPr>
            <w:tcW w:w="378" w:type="pct"/>
          </w:tcPr>
          <w:p w14:paraId="3423305A" w14:textId="1F49A981" w:rsidR="00697B15" w:rsidRPr="002240D2" w:rsidRDefault="00697B15" w:rsidP="00697B15">
            <w:pPr>
              <w:spacing w:before="60" w:after="60" w:line="240" w:lineRule="auto"/>
              <w:rPr>
                <w:sz w:val="18"/>
                <w:szCs w:val="18"/>
                <w:lang w:val="hr-HR"/>
              </w:rPr>
            </w:pPr>
            <w:r>
              <w:rPr>
                <w:sz w:val="18"/>
                <w:szCs w:val="18"/>
                <w:lang w:val="hr-HR"/>
              </w:rPr>
              <w:t>KF</w:t>
            </w:r>
          </w:p>
        </w:tc>
        <w:tc>
          <w:tcPr>
            <w:tcW w:w="1162" w:type="pct"/>
          </w:tcPr>
          <w:p w14:paraId="4502BDFE" w14:textId="4AB44323" w:rsidR="00697B15" w:rsidRPr="002240D2" w:rsidRDefault="00697B15" w:rsidP="00697B15">
            <w:pPr>
              <w:spacing w:before="60" w:after="60" w:line="240" w:lineRule="auto"/>
              <w:rPr>
                <w:sz w:val="18"/>
                <w:szCs w:val="18"/>
                <w:lang w:val="hr-HR"/>
              </w:rPr>
            </w:pPr>
            <w:r w:rsidRPr="002240D2">
              <w:rPr>
                <w:sz w:val="18"/>
                <w:szCs w:val="18"/>
                <w:lang w:val="hr-HR"/>
              </w:rPr>
              <w:t>Manje razvijene</w:t>
            </w:r>
          </w:p>
        </w:tc>
        <w:tc>
          <w:tcPr>
            <w:tcW w:w="1111" w:type="pct"/>
          </w:tcPr>
          <w:p w14:paraId="153F9630" w14:textId="26266F45" w:rsidR="00697B15" w:rsidRPr="002240D2" w:rsidRDefault="00E50797" w:rsidP="00697B15">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697B15" w:rsidRPr="002240D2">
              <w:rPr>
                <w:sz w:val="18"/>
                <w:szCs w:val="18"/>
                <w:lang w:val="hr-HR"/>
              </w:rPr>
              <w:t xml:space="preserve">Promicanje održive </w:t>
            </w:r>
            <w:proofErr w:type="spellStart"/>
            <w:r w:rsidR="00697B15" w:rsidRPr="002240D2">
              <w:rPr>
                <w:sz w:val="18"/>
                <w:szCs w:val="18"/>
                <w:lang w:val="hr-HR"/>
              </w:rPr>
              <w:t>multimodalne</w:t>
            </w:r>
            <w:proofErr w:type="spellEnd"/>
            <w:r w:rsidR="00697B15" w:rsidRPr="002240D2">
              <w:rPr>
                <w:sz w:val="18"/>
                <w:szCs w:val="18"/>
                <w:lang w:val="hr-HR"/>
              </w:rPr>
              <w:t xml:space="preserve"> urbane mobilnosti, u sklopu prelaska prema gospodarstvu s nultom stopom emisije ugljika</w:t>
            </w:r>
          </w:p>
        </w:tc>
        <w:tc>
          <w:tcPr>
            <w:tcW w:w="652" w:type="pct"/>
          </w:tcPr>
          <w:p w14:paraId="43716BE8" w14:textId="586A2198" w:rsidR="00697B15" w:rsidRPr="002240D2" w:rsidRDefault="00697B15" w:rsidP="00697B15">
            <w:pPr>
              <w:spacing w:before="60" w:after="60" w:line="240" w:lineRule="auto"/>
              <w:rPr>
                <w:sz w:val="18"/>
                <w:szCs w:val="18"/>
                <w:lang w:val="hr-HR"/>
              </w:rPr>
            </w:pPr>
            <w:r w:rsidRPr="002240D2">
              <w:rPr>
                <w:sz w:val="18"/>
                <w:szCs w:val="18"/>
                <w:lang w:val="hr-HR"/>
              </w:rPr>
              <w:t>082 Vozni park čistoga gradskog prometa</w:t>
            </w:r>
          </w:p>
        </w:tc>
        <w:tc>
          <w:tcPr>
            <w:tcW w:w="967" w:type="pct"/>
          </w:tcPr>
          <w:p w14:paraId="7A97B968" w14:textId="373150BD" w:rsidR="00697B15" w:rsidRDefault="00697B15" w:rsidP="00697B15">
            <w:pPr>
              <w:spacing w:before="60" w:after="60" w:line="240" w:lineRule="auto"/>
              <w:rPr>
                <w:sz w:val="18"/>
                <w:szCs w:val="18"/>
                <w:lang w:val="hr-HR"/>
              </w:rPr>
            </w:pPr>
            <w:r>
              <w:rPr>
                <w:sz w:val="18"/>
                <w:szCs w:val="18"/>
                <w:lang w:val="hr-HR"/>
              </w:rPr>
              <w:t>10.000.000</w:t>
            </w:r>
          </w:p>
          <w:p w14:paraId="71456D28" w14:textId="77777777" w:rsidR="00697B15" w:rsidRPr="003579C0" w:rsidRDefault="00697B15" w:rsidP="00697B15">
            <w:pPr>
              <w:spacing w:before="60" w:after="60" w:line="240" w:lineRule="auto"/>
              <w:rPr>
                <w:sz w:val="18"/>
                <w:szCs w:val="18"/>
                <w:lang w:val="hr-HR"/>
              </w:rPr>
            </w:pPr>
          </w:p>
        </w:tc>
      </w:tr>
      <w:tr w:rsidR="00B64887" w:rsidRPr="004833B6" w14:paraId="45EAEE87" w14:textId="77777777" w:rsidTr="004865A3">
        <w:tc>
          <w:tcPr>
            <w:tcW w:w="730" w:type="pct"/>
          </w:tcPr>
          <w:p w14:paraId="608BD021" w14:textId="7C0245ED" w:rsidR="00B64887" w:rsidRPr="002240D2" w:rsidRDefault="00B64887" w:rsidP="004669C9">
            <w:pPr>
              <w:spacing w:before="60" w:after="60" w:line="240" w:lineRule="auto"/>
              <w:rPr>
                <w:sz w:val="18"/>
                <w:szCs w:val="18"/>
                <w:lang w:val="hr-HR"/>
              </w:rPr>
            </w:pPr>
            <w:r w:rsidRPr="002240D2">
              <w:rPr>
                <w:sz w:val="18"/>
                <w:szCs w:val="18"/>
                <w:lang w:val="hr-HR"/>
              </w:rPr>
              <w:t>4.</w:t>
            </w:r>
          </w:p>
        </w:tc>
        <w:tc>
          <w:tcPr>
            <w:tcW w:w="378" w:type="pct"/>
          </w:tcPr>
          <w:p w14:paraId="6EBC7E38" w14:textId="347123A6" w:rsidR="00B64887" w:rsidRPr="002240D2" w:rsidRDefault="00B64887" w:rsidP="004669C9">
            <w:pPr>
              <w:spacing w:before="60" w:after="60" w:line="240" w:lineRule="auto"/>
              <w:rPr>
                <w:sz w:val="18"/>
                <w:szCs w:val="18"/>
                <w:lang w:val="hr-HR"/>
              </w:rPr>
            </w:pPr>
            <w:r w:rsidRPr="002240D2">
              <w:rPr>
                <w:sz w:val="18"/>
                <w:szCs w:val="18"/>
                <w:lang w:val="hr-HR"/>
              </w:rPr>
              <w:t>EFRR</w:t>
            </w:r>
          </w:p>
        </w:tc>
        <w:tc>
          <w:tcPr>
            <w:tcW w:w="1162" w:type="pct"/>
          </w:tcPr>
          <w:p w14:paraId="50430A54" w14:textId="62536702" w:rsidR="00B64887" w:rsidRPr="002240D2" w:rsidRDefault="00B64887" w:rsidP="004669C9">
            <w:pPr>
              <w:spacing w:before="60" w:after="60" w:line="240" w:lineRule="auto"/>
              <w:rPr>
                <w:sz w:val="18"/>
                <w:szCs w:val="18"/>
                <w:lang w:val="hr-HR"/>
              </w:rPr>
            </w:pPr>
            <w:r w:rsidRPr="002240D2">
              <w:rPr>
                <w:sz w:val="18"/>
                <w:szCs w:val="18"/>
                <w:lang w:val="hr-HR"/>
              </w:rPr>
              <w:t>Manje razvijene</w:t>
            </w:r>
          </w:p>
        </w:tc>
        <w:tc>
          <w:tcPr>
            <w:tcW w:w="1111" w:type="pct"/>
          </w:tcPr>
          <w:p w14:paraId="36F00638" w14:textId="08A58F6A" w:rsidR="00B64887"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B64887" w:rsidRPr="002240D2">
              <w:rPr>
                <w:sz w:val="18"/>
                <w:szCs w:val="18"/>
                <w:lang w:val="hr-HR"/>
              </w:rPr>
              <w:t xml:space="preserve">Promicanje održive </w:t>
            </w:r>
            <w:proofErr w:type="spellStart"/>
            <w:r w:rsidR="00B64887" w:rsidRPr="002240D2">
              <w:rPr>
                <w:sz w:val="18"/>
                <w:szCs w:val="18"/>
                <w:lang w:val="hr-HR"/>
              </w:rPr>
              <w:t>multimodalne</w:t>
            </w:r>
            <w:proofErr w:type="spellEnd"/>
            <w:r w:rsidR="00B64887" w:rsidRPr="002240D2">
              <w:rPr>
                <w:sz w:val="18"/>
                <w:szCs w:val="18"/>
                <w:lang w:val="hr-HR"/>
              </w:rPr>
              <w:t xml:space="preserve"> urbane mobilnosti, u sklopu prelaska prema gospodarstvu s nultom stopom emisije ugljika</w:t>
            </w:r>
          </w:p>
        </w:tc>
        <w:tc>
          <w:tcPr>
            <w:tcW w:w="652" w:type="pct"/>
          </w:tcPr>
          <w:p w14:paraId="312B53AF" w14:textId="7941D74D" w:rsidR="00B64887" w:rsidRPr="002240D2" w:rsidRDefault="00B64887" w:rsidP="004669C9">
            <w:pPr>
              <w:spacing w:before="60" w:after="60" w:line="240" w:lineRule="auto"/>
              <w:rPr>
                <w:sz w:val="18"/>
                <w:szCs w:val="18"/>
                <w:lang w:val="hr-HR"/>
              </w:rPr>
            </w:pPr>
            <w:r w:rsidRPr="002240D2">
              <w:rPr>
                <w:sz w:val="18"/>
                <w:szCs w:val="18"/>
                <w:lang w:val="hr-HR"/>
              </w:rPr>
              <w:t>083 Biciklistička infrastruktura</w:t>
            </w:r>
          </w:p>
        </w:tc>
        <w:tc>
          <w:tcPr>
            <w:tcW w:w="967" w:type="pct"/>
          </w:tcPr>
          <w:p w14:paraId="27B45337" w14:textId="77777777" w:rsidR="000604B7" w:rsidRDefault="000604B7" w:rsidP="004669C9">
            <w:pPr>
              <w:spacing w:before="60" w:after="60" w:line="240" w:lineRule="auto"/>
              <w:rPr>
                <w:sz w:val="18"/>
                <w:szCs w:val="18"/>
                <w:lang w:val="hr-HR"/>
              </w:rPr>
            </w:pPr>
            <w:r w:rsidRPr="000604B7">
              <w:rPr>
                <w:sz w:val="18"/>
                <w:szCs w:val="18"/>
                <w:lang w:val="hr-HR"/>
              </w:rPr>
              <w:t>16.000.000</w:t>
            </w:r>
          </w:p>
          <w:p w14:paraId="66362309" w14:textId="58CC5F43" w:rsidR="00B64887" w:rsidRPr="002240D2" w:rsidRDefault="00B64887" w:rsidP="004669C9">
            <w:pPr>
              <w:spacing w:before="60" w:after="60" w:line="240" w:lineRule="auto"/>
              <w:rPr>
                <w:sz w:val="18"/>
                <w:szCs w:val="18"/>
                <w:lang w:val="hr-HR"/>
              </w:rPr>
            </w:pPr>
          </w:p>
        </w:tc>
      </w:tr>
      <w:tr w:rsidR="00B64887" w:rsidRPr="004833B6" w14:paraId="6B10E02A" w14:textId="77777777" w:rsidTr="004865A3">
        <w:tc>
          <w:tcPr>
            <w:tcW w:w="730" w:type="pct"/>
          </w:tcPr>
          <w:p w14:paraId="60CD9E36" w14:textId="77777777" w:rsidR="00B64887" w:rsidRPr="002240D2" w:rsidRDefault="00B64887" w:rsidP="004669C9">
            <w:pPr>
              <w:spacing w:before="60" w:after="60" w:line="240" w:lineRule="auto"/>
              <w:rPr>
                <w:sz w:val="18"/>
                <w:szCs w:val="18"/>
                <w:lang w:val="hr-HR"/>
              </w:rPr>
            </w:pPr>
            <w:r w:rsidRPr="002240D2">
              <w:rPr>
                <w:sz w:val="18"/>
                <w:szCs w:val="18"/>
                <w:lang w:val="hr-HR"/>
              </w:rPr>
              <w:t>4.</w:t>
            </w:r>
          </w:p>
        </w:tc>
        <w:tc>
          <w:tcPr>
            <w:tcW w:w="378" w:type="pct"/>
          </w:tcPr>
          <w:p w14:paraId="4B3B7068" w14:textId="77777777" w:rsidR="00B64887" w:rsidRPr="002240D2" w:rsidRDefault="00B64887" w:rsidP="004669C9">
            <w:pPr>
              <w:spacing w:before="60" w:after="60" w:line="240" w:lineRule="auto"/>
              <w:rPr>
                <w:sz w:val="18"/>
                <w:szCs w:val="18"/>
                <w:lang w:val="hr-HR"/>
              </w:rPr>
            </w:pPr>
            <w:r w:rsidRPr="002240D2">
              <w:rPr>
                <w:sz w:val="18"/>
                <w:szCs w:val="18"/>
                <w:lang w:val="hr-HR"/>
              </w:rPr>
              <w:t>EFRR</w:t>
            </w:r>
          </w:p>
        </w:tc>
        <w:tc>
          <w:tcPr>
            <w:tcW w:w="1162" w:type="pct"/>
          </w:tcPr>
          <w:p w14:paraId="42542A1C" w14:textId="77777777" w:rsidR="00B64887" w:rsidRPr="002240D2" w:rsidRDefault="00B64887" w:rsidP="004669C9">
            <w:pPr>
              <w:spacing w:before="60" w:after="60" w:line="240" w:lineRule="auto"/>
              <w:rPr>
                <w:sz w:val="18"/>
                <w:szCs w:val="18"/>
                <w:lang w:val="hr-HR"/>
              </w:rPr>
            </w:pPr>
            <w:r w:rsidRPr="002240D2">
              <w:rPr>
                <w:sz w:val="18"/>
                <w:szCs w:val="18"/>
                <w:lang w:val="hr-HR"/>
              </w:rPr>
              <w:t>Manje razvijene</w:t>
            </w:r>
          </w:p>
        </w:tc>
        <w:tc>
          <w:tcPr>
            <w:tcW w:w="1111" w:type="pct"/>
          </w:tcPr>
          <w:p w14:paraId="31E05654" w14:textId="686E1B47" w:rsidR="00B64887"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B64887" w:rsidRPr="002240D2">
              <w:rPr>
                <w:sz w:val="18"/>
                <w:szCs w:val="18"/>
                <w:lang w:val="hr-HR"/>
              </w:rPr>
              <w:t xml:space="preserve">Promicanje održive </w:t>
            </w:r>
            <w:proofErr w:type="spellStart"/>
            <w:r w:rsidR="00B64887" w:rsidRPr="002240D2">
              <w:rPr>
                <w:sz w:val="18"/>
                <w:szCs w:val="18"/>
                <w:lang w:val="hr-HR"/>
              </w:rPr>
              <w:t>multimodalne</w:t>
            </w:r>
            <w:proofErr w:type="spellEnd"/>
            <w:r w:rsidR="00B64887" w:rsidRPr="002240D2">
              <w:rPr>
                <w:sz w:val="18"/>
                <w:szCs w:val="18"/>
                <w:lang w:val="hr-HR"/>
              </w:rPr>
              <w:t xml:space="preserve"> urbane mobilnosti, u sklopu prelaska prema gospodarstvu s nultom stopom emisije ugljika</w:t>
            </w:r>
          </w:p>
        </w:tc>
        <w:tc>
          <w:tcPr>
            <w:tcW w:w="652" w:type="pct"/>
          </w:tcPr>
          <w:p w14:paraId="065CAC69" w14:textId="77777777" w:rsidR="00B64887" w:rsidRPr="002240D2" w:rsidRDefault="00B64887" w:rsidP="004669C9">
            <w:pPr>
              <w:spacing w:before="60" w:after="60" w:line="240" w:lineRule="auto"/>
              <w:rPr>
                <w:sz w:val="18"/>
                <w:szCs w:val="18"/>
                <w:lang w:val="hr-HR"/>
              </w:rPr>
            </w:pPr>
            <w:r w:rsidRPr="002240D2">
              <w:rPr>
                <w:sz w:val="18"/>
                <w:szCs w:val="18"/>
                <w:lang w:val="hr-HR"/>
              </w:rPr>
              <w:t>084 Digitalizacija gradskog prometa</w:t>
            </w:r>
          </w:p>
        </w:tc>
        <w:tc>
          <w:tcPr>
            <w:tcW w:w="967" w:type="pct"/>
          </w:tcPr>
          <w:p w14:paraId="5B0690DD" w14:textId="77777777" w:rsidR="00670A38" w:rsidRDefault="00670A38" w:rsidP="004669C9">
            <w:pPr>
              <w:spacing w:before="60" w:after="60" w:line="240" w:lineRule="auto"/>
              <w:rPr>
                <w:sz w:val="18"/>
                <w:szCs w:val="18"/>
                <w:lang w:val="hr-HR"/>
              </w:rPr>
            </w:pPr>
            <w:r w:rsidRPr="00670A38">
              <w:rPr>
                <w:sz w:val="18"/>
                <w:szCs w:val="18"/>
                <w:lang w:val="hr-HR"/>
              </w:rPr>
              <w:t>13.289.532</w:t>
            </w:r>
          </w:p>
          <w:p w14:paraId="2C4EEE18" w14:textId="336F8394" w:rsidR="00B64887" w:rsidRPr="002240D2" w:rsidRDefault="00B64887" w:rsidP="004669C9">
            <w:pPr>
              <w:spacing w:before="60" w:after="60" w:line="240" w:lineRule="auto"/>
              <w:rPr>
                <w:sz w:val="18"/>
                <w:szCs w:val="18"/>
                <w:lang w:val="hr-HR"/>
              </w:rPr>
            </w:pPr>
          </w:p>
        </w:tc>
      </w:tr>
      <w:tr w:rsidR="00A36ED3" w:rsidRPr="004833B6" w14:paraId="321EC771" w14:textId="77777777" w:rsidTr="004865A3">
        <w:tc>
          <w:tcPr>
            <w:tcW w:w="730" w:type="pct"/>
          </w:tcPr>
          <w:p w14:paraId="6C6AF8AE" w14:textId="1FE3313D" w:rsidR="00A36ED3" w:rsidRPr="002240D2" w:rsidRDefault="00A36ED3" w:rsidP="00A36ED3">
            <w:pPr>
              <w:spacing w:before="60" w:after="60" w:line="240" w:lineRule="auto"/>
              <w:rPr>
                <w:sz w:val="18"/>
                <w:szCs w:val="18"/>
                <w:lang w:val="hr-HR"/>
              </w:rPr>
            </w:pPr>
            <w:r w:rsidRPr="002240D2">
              <w:rPr>
                <w:sz w:val="18"/>
                <w:szCs w:val="18"/>
                <w:lang w:val="hr-HR"/>
              </w:rPr>
              <w:t>4.</w:t>
            </w:r>
          </w:p>
        </w:tc>
        <w:tc>
          <w:tcPr>
            <w:tcW w:w="378" w:type="pct"/>
          </w:tcPr>
          <w:p w14:paraId="5ED3208C" w14:textId="69E4AE60" w:rsidR="00A36ED3" w:rsidRPr="002240D2" w:rsidRDefault="00A36ED3" w:rsidP="00A36ED3">
            <w:pPr>
              <w:spacing w:before="60" w:after="60" w:line="240" w:lineRule="auto"/>
              <w:rPr>
                <w:sz w:val="18"/>
                <w:szCs w:val="18"/>
                <w:lang w:val="hr-HR"/>
              </w:rPr>
            </w:pPr>
            <w:r w:rsidRPr="002240D2">
              <w:rPr>
                <w:sz w:val="18"/>
                <w:szCs w:val="18"/>
                <w:lang w:val="hr-HR"/>
              </w:rPr>
              <w:t>EFRR</w:t>
            </w:r>
          </w:p>
        </w:tc>
        <w:tc>
          <w:tcPr>
            <w:tcW w:w="1162" w:type="pct"/>
          </w:tcPr>
          <w:p w14:paraId="64948614" w14:textId="05028214" w:rsidR="00A36ED3" w:rsidRPr="002240D2" w:rsidRDefault="00A36ED3" w:rsidP="00A36ED3">
            <w:pPr>
              <w:spacing w:before="60" w:after="60" w:line="240" w:lineRule="auto"/>
              <w:rPr>
                <w:sz w:val="18"/>
                <w:szCs w:val="18"/>
                <w:lang w:val="hr-HR"/>
              </w:rPr>
            </w:pPr>
            <w:r w:rsidRPr="002240D2">
              <w:rPr>
                <w:sz w:val="18"/>
                <w:szCs w:val="18"/>
                <w:lang w:val="hr-HR"/>
              </w:rPr>
              <w:t>Manje razvijene</w:t>
            </w:r>
          </w:p>
        </w:tc>
        <w:tc>
          <w:tcPr>
            <w:tcW w:w="1111" w:type="pct"/>
          </w:tcPr>
          <w:p w14:paraId="30E8AAB2" w14:textId="5EC87B90" w:rsidR="00A36ED3" w:rsidRPr="002240D2" w:rsidRDefault="00E50797" w:rsidP="00A36ED3">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A36ED3" w:rsidRPr="002240D2">
              <w:rPr>
                <w:sz w:val="18"/>
                <w:szCs w:val="18"/>
                <w:lang w:val="hr-HR"/>
              </w:rPr>
              <w:t xml:space="preserve">Promicanje održive </w:t>
            </w:r>
            <w:proofErr w:type="spellStart"/>
            <w:r w:rsidR="00A36ED3" w:rsidRPr="002240D2">
              <w:rPr>
                <w:sz w:val="18"/>
                <w:szCs w:val="18"/>
                <w:lang w:val="hr-HR"/>
              </w:rPr>
              <w:t>multimodalne</w:t>
            </w:r>
            <w:proofErr w:type="spellEnd"/>
            <w:r w:rsidR="00A36ED3" w:rsidRPr="002240D2">
              <w:rPr>
                <w:sz w:val="18"/>
                <w:szCs w:val="18"/>
                <w:lang w:val="hr-HR"/>
              </w:rPr>
              <w:t xml:space="preserve"> urbane mobilnosti, u sklopu prelaska prema gospodarstvu s nultom stopom emisije ugljika</w:t>
            </w:r>
          </w:p>
        </w:tc>
        <w:tc>
          <w:tcPr>
            <w:tcW w:w="652" w:type="pct"/>
          </w:tcPr>
          <w:p w14:paraId="68E94B0C" w14:textId="3BB6BB35" w:rsidR="00A36ED3" w:rsidRPr="002240D2" w:rsidRDefault="00A36ED3" w:rsidP="00A36ED3">
            <w:pPr>
              <w:spacing w:before="60" w:after="60" w:line="240" w:lineRule="auto"/>
              <w:rPr>
                <w:sz w:val="18"/>
                <w:szCs w:val="18"/>
                <w:lang w:val="hr-HR"/>
              </w:rPr>
            </w:pPr>
            <w:r>
              <w:rPr>
                <w:sz w:val="18"/>
                <w:szCs w:val="18"/>
                <w:lang w:val="hr-HR"/>
              </w:rPr>
              <w:t>086 Infrastruktura za alternativna goriva</w:t>
            </w:r>
          </w:p>
        </w:tc>
        <w:tc>
          <w:tcPr>
            <w:tcW w:w="967" w:type="pct"/>
          </w:tcPr>
          <w:p w14:paraId="6E4E1CE0" w14:textId="77777777" w:rsidR="003579C0" w:rsidRDefault="003579C0" w:rsidP="00A36ED3">
            <w:pPr>
              <w:spacing w:before="60" w:after="60" w:line="240" w:lineRule="auto"/>
              <w:rPr>
                <w:sz w:val="18"/>
                <w:szCs w:val="18"/>
                <w:lang w:val="hr-HR"/>
              </w:rPr>
            </w:pPr>
            <w:r w:rsidRPr="003579C0">
              <w:rPr>
                <w:sz w:val="18"/>
                <w:szCs w:val="18"/>
                <w:lang w:val="hr-HR"/>
              </w:rPr>
              <w:t>10.500.000</w:t>
            </w:r>
          </w:p>
          <w:p w14:paraId="58F10A23" w14:textId="5817905E" w:rsidR="00A36ED3" w:rsidRDefault="00A36ED3" w:rsidP="00A36ED3">
            <w:pPr>
              <w:spacing w:before="60" w:after="60" w:line="240" w:lineRule="auto"/>
              <w:rPr>
                <w:sz w:val="18"/>
                <w:szCs w:val="18"/>
                <w:lang w:val="hr-HR"/>
              </w:rPr>
            </w:pPr>
          </w:p>
        </w:tc>
      </w:tr>
      <w:tr w:rsidR="00B64887" w:rsidRPr="004833B6" w14:paraId="3E707FCA" w14:textId="77777777" w:rsidTr="004865A3">
        <w:tc>
          <w:tcPr>
            <w:tcW w:w="730" w:type="pct"/>
          </w:tcPr>
          <w:p w14:paraId="0174961C" w14:textId="77777777" w:rsidR="00B64887" w:rsidRPr="002240D2" w:rsidRDefault="00B64887" w:rsidP="004669C9">
            <w:pPr>
              <w:spacing w:before="60" w:after="60" w:line="240" w:lineRule="auto"/>
              <w:rPr>
                <w:sz w:val="18"/>
                <w:szCs w:val="18"/>
                <w:lang w:val="hr-HR"/>
              </w:rPr>
            </w:pPr>
            <w:r w:rsidRPr="002240D2">
              <w:rPr>
                <w:sz w:val="18"/>
                <w:szCs w:val="18"/>
                <w:lang w:val="hr-HR"/>
              </w:rPr>
              <w:t>4.</w:t>
            </w:r>
          </w:p>
        </w:tc>
        <w:tc>
          <w:tcPr>
            <w:tcW w:w="378" w:type="pct"/>
          </w:tcPr>
          <w:p w14:paraId="70AF648B" w14:textId="77777777" w:rsidR="00B64887" w:rsidRPr="002240D2" w:rsidRDefault="00B64887" w:rsidP="004669C9">
            <w:pPr>
              <w:spacing w:before="60" w:after="60" w:line="240" w:lineRule="auto"/>
              <w:rPr>
                <w:sz w:val="18"/>
                <w:szCs w:val="18"/>
                <w:lang w:val="hr-HR"/>
              </w:rPr>
            </w:pPr>
            <w:r w:rsidRPr="002240D2">
              <w:rPr>
                <w:sz w:val="18"/>
                <w:szCs w:val="18"/>
                <w:lang w:val="hr-HR"/>
              </w:rPr>
              <w:t>EFRR</w:t>
            </w:r>
          </w:p>
        </w:tc>
        <w:tc>
          <w:tcPr>
            <w:tcW w:w="1162" w:type="pct"/>
          </w:tcPr>
          <w:p w14:paraId="13B1276E" w14:textId="77777777" w:rsidR="00B64887" w:rsidRPr="002240D2" w:rsidRDefault="00B64887" w:rsidP="004669C9">
            <w:pPr>
              <w:spacing w:before="60" w:after="60" w:line="240" w:lineRule="auto"/>
              <w:rPr>
                <w:sz w:val="18"/>
                <w:szCs w:val="18"/>
                <w:lang w:val="hr-HR"/>
              </w:rPr>
            </w:pPr>
            <w:r w:rsidRPr="002240D2">
              <w:rPr>
                <w:sz w:val="18"/>
                <w:szCs w:val="18"/>
                <w:lang w:val="hr-HR"/>
              </w:rPr>
              <w:t>Manje razvijene</w:t>
            </w:r>
          </w:p>
        </w:tc>
        <w:tc>
          <w:tcPr>
            <w:tcW w:w="1111" w:type="pct"/>
          </w:tcPr>
          <w:p w14:paraId="0E425A71" w14:textId="4798C1E6" w:rsidR="00B64887" w:rsidRPr="002240D2" w:rsidRDefault="00E50797" w:rsidP="004669C9">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B64887" w:rsidRPr="002240D2">
              <w:rPr>
                <w:sz w:val="18"/>
                <w:szCs w:val="18"/>
                <w:lang w:val="hr-HR"/>
              </w:rPr>
              <w:t xml:space="preserve">Promicanje održive </w:t>
            </w:r>
            <w:proofErr w:type="spellStart"/>
            <w:r w:rsidR="00B64887" w:rsidRPr="002240D2">
              <w:rPr>
                <w:sz w:val="18"/>
                <w:szCs w:val="18"/>
                <w:lang w:val="hr-HR"/>
              </w:rPr>
              <w:t>multimodalne</w:t>
            </w:r>
            <w:proofErr w:type="spellEnd"/>
            <w:r w:rsidR="00B64887" w:rsidRPr="002240D2">
              <w:rPr>
                <w:sz w:val="18"/>
                <w:szCs w:val="18"/>
                <w:lang w:val="hr-HR"/>
              </w:rPr>
              <w:t xml:space="preserve"> urbane mobilnosti, u sklopu prelaska prema gospodarstvu s nultom stopom emisije ugljika</w:t>
            </w:r>
          </w:p>
        </w:tc>
        <w:tc>
          <w:tcPr>
            <w:tcW w:w="652" w:type="pct"/>
          </w:tcPr>
          <w:p w14:paraId="22944C5D" w14:textId="77777777" w:rsidR="00B64887" w:rsidRPr="002240D2" w:rsidRDefault="00B64887" w:rsidP="004669C9">
            <w:pPr>
              <w:spacing w:before="60" w:after="60" w:line="240" w:lineRule="auto"/>
              <w:rPr>
                <w:sz w:val="18"/>
                <w:szCs w:val="18"/>
                <w:lang w:val="hr-HR"/>
              </w:rPr>
            </w:pPr>
            <w:r w:rsidRPr="002240D2">
              <w:rPr>
                <w:sz w:val="18"/>
                <w:szCs w:val="18"/>
                <w:lang w:val="hr-HR"/>
              </w:rPr>
              <w:t>093 Ostale obnovljene ili modernizirane ceste (autoceste, nacionalne, regionalne ili lokalne)</w:t>
            </w:r>
          </w:p>
        </w:tc>
        <w:tc>
          <w:tcPr>
            <w:tcW w:w="967" w:type="pct"/>
          </w:tcPr>
          <w:p w14:paraId="2E423ED0" w14:textId="77777777" w:rsidR="00B64887" w:rsidRPr="002240D2" w:rsidRDefault="00B64887" w:rsidP="004669C9">
            <w:pPr>
              <w:spacing w:before="60" w:after="60" w:line="240" w:lineRule="auto"/>
              <w:rPr>
                <w:sz w:val="18"/>
                <w:szCs w:val="18"/>
                <w:lang w:val="hr-HR"/>
              </w:rPr>
            </w:pPr>
            <w:r w:rsidRPr="002240D2">
              <w:rPr>
                <w:sz w:val="18"/>
                <w:szCs w:val="18"/>
                <w:lang w:val="hr-HR"/>
              </w:rPr>
              <w:t>55.000.000</w:t>
            </w:r>
          </w:p>
        </w:tc>
      </w:tr>
    </w:tbl>
    <w:p w14:paraId="5F4F6AEE" w14:textId="77777777" w:rsidR="00412CD8" w:rsidRPr="002240D2" w:rsidRDefault="00412CD8" w:rsidP="00412CD8">
      <w:pPr>
        <w:rPr>
          <w:lang w:val="hr-HR"/>
        </w:rPr>
      </w:pPr>
    </w:p>
    <w:p w14:paraId="31CE6459" w14:textId="77777777" w:rsidR="00567501" w:rsidRPr="002240D2" w:rsidRDefault="00567501" w:rsidP="00567501">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123E190C" w14:textId="77777777" w:rsidTr="004865A3">
        <w:tc>
          <w:tcPr>
            <w:tcW w:w="775" w:type="pct"/>
            <w:vAlign w:val="center"/>
          </w:tcPr>
          <w:p w14:paraId="40FCEF52" w14:textId="0D4EE31B"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4275E505" w14:textId="046BBAFE"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3FDFCE8D" w14:textId="0DE45DFE"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0803D9FB"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16CE3519" w14:textId="571E13AD"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7FD7BB6C" w14:textId="16779873" w:rsidR="00412CD8" w:rsidRPr="002240D2" w:rsidRDefault="00BC5471" w:rsidP="00412CD8">
            <w:pPr>
              <w:spacing w:before="60" w:after="60" w:line="240" w:lineRule="auto"/>
              <w:jc w:val="center"/>
              <w:rPr>
                <w:lang w:val="hr-HR"/>
              </w:rPr>
            </w:pPr>
            <w:r w:rsidRPr="002240D2">
              <w:rPr>
                <w:lang w:val="hr-HR"/>
              </w:rPr>
              <w:t>Iznos (EUR)</w:t>
            </w:r>
          </w:p>
        </w:tc>
      </w:tr>
      <w:tr w:rsidR="00412CD8" w:rsidRPr="00592170" w14:paraId="185B0906" w14:textId="77777777" w:rsidTr="004865A3">
        <w:tc>
          <w:tcPr>
            <w:tcW w:w="775" w:type="pct"/>
          </w:tcPr>
          <w:p w14:paraId="735389BE" w14:textId="1B903DF7" w:rsidR="00412CD8" w:rsidRPr="002240D2" w:rsidRDefault="003F2A6A" w:rsidP="00412CD8">
            <w:pPr>
              <w:spacing w:before="60" w:after="60" w:line="240" w:lineRule="auto"/>
              <w:rPr>
                <w:sz w:val="18"/>
                <w:szCs w:val="18"/>
                <w:lang w:val="hr-HR"/>
              </w:rPr>
            </w:pPr>
            <w:r w:rsidRPr="002240D2">
              <w:rPr>
                <w:sz w:val="18"/>
                <w:szCs w:val="18"/>
                <w:lang w:val="hr-HR"/>
              </w:rPr>
              <w:t>4.</w:t>
            </w:r>
          </w:p>
        </w:tc>
        <w:tc>
          <w:tcPr>
            <w:tcW w:w="422" w:type="pct"/>
          </w:tcPr>
          <w:p w14:paraId="66D83A8D" w14:textId="79DC13D5" w:rsidR="00412CD8" w:rsidRPr="002240D2" w:rsidRDefault="003F2A6A" w:rsidP="00412CD8">
            <w:pPr>
              <w:spacing w:before="60" w:after="60" w:line="240" w:lineRule="auto"/>
              <w:rPr>
                <w:sz w:val="18"/>
                <w:szCs w:val="18"/>
                <w:lang w:val="hr-HR"/>
              </w:rPr>
            </w:pPr>
            <w:r w:rsidRPr="002240D2">
              <w:rPr>
                <w:sz w:val="18"/>
                <w:szCs w:val="18"/>
                <w:lang w:val="hr-HR"/>
              </w:rPr>
              <w:t>EFRR</w:t>
            </w:r>
          </w:p>
        </w:tc>
        <w:tc>
          <w:tcPr>
            <w:tcW w:w="1206" w:type="pct"/>
          </w:tcPr>
          <w:p w14:paraId="104B2F3B" w14:textId="41C2E0DF" w:rsidR="00412CD8" w:rsidRPr="002240D2" w:rsidRDefault="003F2A6A" w:rsidP="00412CD8">
            <w:pPr>
              <w:spacing w:before="60" w:after="60" w:line="240" w:lineRule="auto"/>
              <w:rPr>
                <w:sz w:val="18"/>
                <w:szCs w:val="18"/>
                <w:lang w:val="hr-HR"/>
              </w:rPr>
            </w:pPr>
            <w:r w:rsidRPr="002240D2">
              <w:rPr>
                <w:sz w:val="18"/>
                <w:szCs w:val="18"/>
                <w:lang w:val="hr-HR"/>
              </w:rPr>
              <w:t>Manje razvijene</w:t>
            </w:r>
          </w:p>
        </w:tc>
        <w:tc>
          <w:tcPr>
            <w:tcW w:w="1155" w:type="pct"/>
          </w:tcPr>
          <w:p w14:paraId="2F5FB583" w14:textId="7D434FEC" w:rsidR="00412CD8" w:rsidRPr="002240D2" w:rsidRDefault="00E50797" w:rsidP="00412CD8">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3F2A6A" w:rsidRPr="002240D2">
              <w:rPr>
                <w:sz w:val="18"/>
                <w:szCs w:val="18"/>
                <w:lang w:val="hr-HR"/>
              </w:rPr>
              <w:t xml:space="preserve">Promicanje održive </w:t>
            </w:r>
            <w:proofErr w:type="spellStart"/>
            <w:r w:rsidR="003F2A6A" w:rsidRPr="002240D2">
              <w:rPr>
                <w:sz w:val="18"/>
                <w:szCs w:val="18"/>
                <w:lang w:val="hr-HR"/>
              </w:rPr>
              <w:t>multimodalne</w:t>
            </w:r>
            <w:proofErr w:type="spellEnd"/>
            <w:r w:rsidR="003F2A6A" w:rsidRPr="002240D2">
              <w:rPr>
                <w:sz w:val="18"/>
                <w:szCs w:val="18"/>
                <w:lang w:val="hr-HR"/>
              </w:rPr>
              <w:t xml:space="preserve"> urbane mobilnosti, u sklopu prelaska prema gospodarstvu s nultom stopom emisije ugljika</w:t>
            </w:r>
          </w:p>
        </w:tc>
        <w:tc>
          <w:tcPr>
            <w:tcW w:w="430" w:type="pct"/>
          </w:tcPr>
          <w:p w14:paraId="05C33C95" w14:textId="196FEA4A" w:rsidR="00412CD8" w:rsidRPr="002240D2" w:rsidRDefault="00EB4242" w:rsidP="00412CD8">
            <w:pPr>
              <w:spacing w:before="60" w:after="60" w:line="240" w:lineRule="auto"/>
              <w:rPr>
                <w:sz w:val="18"/>
                <w:szCs w:val="18"/>
                <w:lang w:val="hr-HR"/>
              </w:rPr>
            </w:pPr>
            <w:r>
              <w:rPr>
                <w:sz w:val="18"/>
                <w:szCs w:val="18"/>
                <w:lang w:val="hr-HR"/>
              </w:rPr>
              <w:t>01</w:t>
            </w:r>
          </w:p>
        </w:tc>
        <w:tc>
          <w:tcPr>
            <w:tcW w:w="1012" w:type="pct"/>
          </w:tcPr>
          <w:p w14:paraId="4D2ED331" w14:textId="1BA64FAD" w:rsidR="00412CD8" w:rsidRDefault="00D80A3D" w:rsidP="00412CD8">
            <w:pPr>
              <w:spacing w:before="60" w:after="60" w:line="240" w:lineRule="auto"/>
              <w:rPr>
                <w:sz w:val="18"/>
                <w:szCs w:val="18"/>
                <w:lang w:val="hr-HR"/>
              </w:rPr>
            </w:pPr>
            <w:r w:rsidRPr="00D80A3D">
              <w:rPr>
                <w:sz w:val="18"/>
                <w:szCs w:val="18"/>
                <w:lang w:val="hr-HR"/>
              </w:rPr>
              <w:t>193.817.943</w:t>
            </w:r>
          </w:p>
          <w:p w14:paraId="2DF7D960" w14:textId="3912673F" w:rsidR="00412CD8" w:rsidRPr="002240D2" w:rsidRDefault="00412CD8" w:rsidP="00412CD8">
            <w:pPr>
              <w:spacing w:before="60" w:after="60" w:line="240" w:lineRule="auto"/>
              <w:rPr>
                <w:sz w:val="18"/>
                <w:szCs w:val="18"/>
                <w:lang w:val="hr-HR"/>
              </w:rPr>
            </w:pPr>
          </w:p>
        </w:tc>
      </w:tr>
      <w:tr w:rsidR="00D80A3D" w:rsidRPr="00592170" w14:paraId="2F07BD81" w14:textId="77777777" w:rsidTr="004865A3">
        <w:tc>
          <w:tcPr>
            <w:tcW w:w="775" w:type="pct"/>
          </w:tcPr>
          <w:p w14:paraId="273CB5C8" w14:textId="40435BEC" w:rsidR="00D80A3D" w:rsidRPr="002240D2" w:rsidRDefault="00D80A3D" w:rsidP="00D80A3D">
            <w:pPr>
              <w:spacing w:before="60" w:after="60" w:line="240" w:lineRule="auto"/>
              <w:rPr>
                <w:sz w:val="18"/>
                <w:szCs w:val="18"/>
                <w:lang w:val="hr-HR"/>
              </w:rPr>
            </w:pPr>
            <w:r w:rsidRPr="002240D2">
              <w:rPr>
                <w:sz w:val="18"/>
                <w:szCs w:val="18"/>
                <w:lang w:val="hr-HR"/>
              </w:rPr>
              <w:lastRenderedPageBreak/>
              <w:t>4.</w:t>
            </w:r>
          </w:p>
        </w:tc>
        <w:tc>
          <w:tcPr>
            <w:tcW w:w="422" w:type="pct"/>
          </w:tcPr>
          <w:p w14:paraId="5F168123" w14:textId="254A61B5" w:rsidR="00D80A3D" w:rsidRPr="002240D2" w:rsidRDefault="00D80A3D" w:rsidP="00D80A3D">
            <w:pPr>
              <w:spacing w:before="60" w:after="60" w:line="240" w:lineRule="auto"/>
              <w:rPr>
                <w:sz w:val="18"/>
                <w:szCs w:val="18"/>
                <w:lang w:val="hr-HR"/>
              </w:rPr>
            </w:pPr>
            <w:r>
              <w:rPr>
                <w:sz w:val="18"/>
                <w:szCs w:val="18"/>
                <w:lang w:val="hr-HR"/>
              </w:rPr>
              <w:t>KF</w:t>
            </w:r>
          </w:p>
        </w:tc>
        <w:tc>
          <w:tcPr>
            <w:tcW w:w="1206" w:type="pct"/>
          </w:tcPr>
          <w:p w14:paraId="7D65007D" w14:textId="3A018EA2" w:rsidR="00D80A3D" w:rsidRPr="002240D2" w:rsidRDefault="00D80A3D" w:rsidP="00D80A3D">
            <w:pPr>
              <w:spacing w:before="60" w:after="60" w:line="240" w:lineRule="auto"/>
              <w:rPr>
                <w:sz w:val="18"/>
                <w:szCs w:val="18"/>
                <w:lang w:val="hr-HR"/>
              </w:rPr>
            </w:pPr>
            <w:r w:rsidRPr="002240D2">
              <w:rPr>
                <w:sz w:val="18"/>
                <w:szCs w:val="18"/>
                <w:lang w:val="hr-HR"/>
              </w:rPr>
              <w:t>Manje razvijene</w:t>
            </w:r>
          </w:p>
        </w:tc>
        <w:tc>
          <w:tcPr>
            <w:tcW w:w="1155" w:type="pct"/>
          </w:tcPr>
          <w:p w14:paraId="26D0C761" w14:textId="237AD301" w:rsidR="00D80A3D" w:rsidRPr="002240D2" w:rsidRDefault="00E50797" w:rsidP="00D80A3D">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D80A3D" w:rsidRPr="002240D2">
              <w:rPr>
                <w:sz w:val="18"/>
                <w:szCs w:val="18"/>
                <w:lang w:val="hr-HR"/>
              </w:rPr>
              <w:t xml:space="preserve">Promicanje održive </w:t>
            </w:r>
            <w:proofErr w:type="spellStart"/>
            <w:r w:rsidR="00D80A3D" w:rsidRPr="002240D2">
              <w:rPr>
                <w:sz w:val="18"/>
                <w:szCs w:val="18"/>
                <w:lang w:val="hr-HR"/>
              </w:rPr>
              <w:t>multimodalne</w:t>
            </w:r>
            <w:proofErr w:type="spellEnd"/>
            <w:r w:rsidR="00D80A3D" w:rsidRPr="002240D2">
              <w:rPr>
                <w:sz w:val="18"/>
                <w:szCs w:val="18"/>
                <w:lang w:val="hr-HR"/>
              </w:rPr>
              <w:t xml:space="preserve"> urbane mobilnosti, u sklopu prelaska prema gospodarstvu s nultom stopom emisije ugljika</w:t>
            </w:r>
          </w:p>
        </w:tc>
        <w:tc>
          <w:tcPr>
            <w:tcW w:w="430" w:type="pct"/>
          </w:tcPr>
          <w:p w14:paraId="327D9367" w14:textId="1BA68AAB" w:rsidR="00D80A3D" w:rsidRDefault="00D80A3D" w:rsidP="00D80A3D">
            <w:pPr>
              <w:spacing w:before="60" w:after="60" w:line="240" w:lineRule="auto"/>
              <w:rPr>
                <w:sz w:val="18"/>
                <w:szCs w:val="18"/>
                <w:lang w:val="hr-HR"/>
              </w:rPr>
            </w:pPr>
            <w:r>
              <w:rPr>
                <w:sz w:val="18"/>
                <w:szCs w:val="18"/>
                <w:lang w:val="hr-HR"/>
              </w:rPr>
              <w:t>01</w:t>
            </w:r>
          </w:p>
        </w:tc>
        <w:tc>
          <w:tcPr>
            <w:tcW w:w="1012" w:type="pct"/>
          </w:tcPr>
          <w:p w14:paraId="4908F49D" w14:textId="0D65C76F" w:rsidR="00D80A3D" w:rsidRDefault="00D80A3D" w:rsidP="00D80A3D">
            <w:pPr>
              <w:spacing w:before="60" w:after="60" w:line="240" w:lineRule="auto"/>
              <w:rPr>
                <w:sz w:val="18"/>
                <w:szCs w:val="18"/>
                <w:lang w:val="hr-HR"/>
              </w:rPr>
            </w:pPr>
            <w:r w:rsidRPr="00D80A3D">
              <w:rPr>
                <w:sz w:val="18"/>
                <w:szCs w:val="18"/>
                <w:lang w:val="hr-HR"/>
              </w:rPr>
              <w:t>12.458.232</w:t>
            </w:r>
          </w:p>
          <w:p w14:paraId="168CB4FB" w14:textId="77777777" w:rsidR="00D80A3D" w:rsidRPr="00697B15" w:rsidRDefault="00D80A3D" w:rsidP="00D80A3D">
            <w:pPr>
              <w:spacing w:before="60" w:after="60" w:line="240" w:lineRule="auto"/>
              <w:rPr>
                <w:sz w:val="18"/>
                <w:szCs w:val="18"/>
                <w:lang w:val="hr-HR"/>
              </w:rPr>
            </w:pPr>
          </w:p>
        </w:tc>
      </w:tr>
    </w:tbl>
    <w:p w14:paraId="390D3C8E" w14:textId="77777777" w:rsidR="009C2E98" w:rsidRPr="002240D2" w:rsidRDefault="009C2E98" w:rsidP="00412CD8">
      <w:pPr>
        <w:rPr>
          <w:lang w:val="hr-HR"/>
        </w:rPr>
      </w:pPr>
    </w:p>
    <w:p w14:paraId="0C432FCA" w14:textId="77777777"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989"/>
        <w:gridCol w:w="2381"/>
        <w:gridCol w:w="2278"/>
        <w:gridCol w:w="820"/>
        <w:gridCol w:w="2075"/>
      </w:tblGrid>
      <w:tr w:rsidR="00412CD8" w:rsidRPr="004833B6" w14:paraId="08408FD3" w14:textId="77777777" w:rsidTr="004865A3">
        <w:tc>
          <w:tcPr>
            <w:tcW w:w="751" w:type="pct"/>
            <w:vAlign w:val="center"/>
          </w:tcPr>
          <w:p w14:paraId="250C34BB" w14:textId="7D727922" w:rsidR="00412CD8" w:rsidRPr="002240D2" w:rsidRDefault="00BC5471" w:rsidP="00412CD8">
            <w:pPr>
              <w:spacing w:before="60" w:after="60" w:line="240" w:lineRule="auto"/>
              <w:jc w:val="center"/>
              <w:rPr>
                <w:lang w:val="hr-HR"/>
              </w:rPr>
            </w:pPr>
            <w:r w:rsidRPr="002240D2">
              <w:rPr>
                <w:lang w:val="hr-HR"/>
              </w:rPr>
              <w:t>Prioritet br.</w:t>
            </w:r>
          </w:p>
        </w:tc>
        <w:tc>
          <w:tcPr>
            <w:tcW w:w="492" w:type="pct"/>
            <w:vAlign w:val="center"/>
          </w:tcPr>
          <w:p w14:paraId="604FAF2A" w14:textId="4BC7002E" w:rsidR="00412CD8" w:rsidRPr="002240D2" w:rsidRDefault="00F60408" w:rsidP="00412CD8">
            <w:pPr>
              <w:spacing w:before="60" w:after="60" w:line="240" w:lineRule="auto"/>
              <w:jc w:val="center"/>
              <w:rPr>
                <w:lang w:val="hr-HR"/>
              </w:rPr>
            </w:pPr>
            <w:r w:rsidRPr="002240D2">
              <w:rPr>
                <w:lang w:val="hr-HR"/>
              </w:rPr>
              <w:t>Fond</w:t>
            </w:r>
          </w:p>
        </w:tc>
        <w:tc>
          <w:tcPr>
            <w:tcW w:w="1184" w:type="pct"/>
            <w:vAlign w:val="center"/>
          </w:tcPr>
          <w:p w14:paraId="6BFFD82A" w14:textId="4AB0E5C0" w:rsidR="00412CD8" w:rsidRPr="002240D2" w:rsidRDefault="006C542C" w:rsidP="00412CD8">
            <w:pPr>
              <w:spacing w:before="60" w:after="60" w:line="240" w:lineRule="auto"/>
              <w:jc w:val="center"/>
              <w:rPr>
                <w:lang w:val="hr-HR"/>
              </w:rPr>
            </w:pPr>
            <w:r w:rsidRPr="002240D2">
              <w:rPr>
                <w:lang w:val="hr-HR"/>
              </w:rPr>
              <w:t>Kategorije regija</w:t>
            </w:r>
          </w:p>
        </w:tc>
        <w:tc>
          <w:tcPr>
            <w:tcW w:w="1133" w:type="pct"/>
            <w:vAlign w:val="center"/>
          </w:tcPr>
          <w:p w14:paraId="5114B167"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08" w:type="pct"/>
            <w:vAlign w:val="center"/>
          </w:tcPr>
          <w:p w14:paraId="21E696DC" w14:textId="0386D09E" w:rsidR="00412CD8" w:rsidRPr="002240D2" w:rsidRDefault="00BC5471" w:rsidP="00412CD8">
            <w:pPr>
              <w:spacing w:before="60" w:after="60" w:line="240" w:lineRule="auto"/>
              <w:jc w:val="center"/>
              <w:rPr>
                <w:lang w:val="hr-HR"/>
              </w:rPr>
            </w:pPr>
            <w:r w:rsidRPr="002240D2">
              <w:rPr>
                <w:lang w:val="hr-HR"/>
              </w:rPr>
              <w:t>Kod</w:t>
            </w:r>
          </w:p>
        </w:tc>
        <w:tc>
          <w:tcPr>
            <w:tcW w:w="1032" w:type="pct"/>
            <w:vAlign w:val="center"/>
          </w:tcPr>
          <w:p w14:paraId="2636329E" w14:textId="3DCDF771" w:rsidR="00412CD8" w:rsidRPr="002240D2" w:rsidRDefault="00BC5471" w:rsidP="00412CD8">
            <w:pPr>
              <w:spacing w:before="60" w:after="60" w:line="240" w:lineRule="auto"/>
              <w:jc w:val="center"/>
              <w:rPr>
                <w:lang w:val="hr-HR"/>
              </w:rPr>
            </w:pPr>
            <w:r w:rsidRPr="002240D2">
              <w:rPr>
                <w:lang w:val="hr-HR"/>
              </w:rPr>
              <w:t>Iznos (EUR)</w:t>
            </w:r>
          </w:p>
        </w:tc>
      </w:tr>
      <w:tr w:rsidR="00412CD8" w:rsidRPr="004833B6" w14:paraId="1C2146B5" w14:textId="77777777" w:rsidTr="004865A3">
        <w:tc>
          <w:tcPr>
            <w:tcW w:w="751" w:type="pct"/>
          </w:tcPr>
          <w:p w14:paraId="2FDA3C83" w14:textId="051DBA52" w:rsidR="00412CD8" w:rsidRPr="002240D2" w:rsidRDefault="003F2A6A" w:rsidP="00412CD8">
            <w:pPr>
              <w:spacing w:before="60" w:after="60" w:line="240" w:lineRule="auto"/>
              <w:rPr>
                <w:sz w:val="18"/>
                <w:szCs w:val="18"/>
                <w:lang w:val="hr-HR"/>
              </w:rPr>
            </w:pPr>
            <w:r w:rsidRPr="002240D2">
              <w:rPr>
                <w:sz w:val="18"/>
                <w:szCs w:val="18"/>
                <w:lang w:val="hr-HR"/>
              </w:rPr>
              <w:t>4.</w:t>
            </w:r>
          </w:p>
        </w:tc>
        <w:tc>
          <w:tcPr>
            <w:tcW w:w="492" w:type="pct"/>
          </w:tcPr>
          <w:p w14:paraId="62504388" w14:textId="74DAEC58" w:rsidR="00412CD8" w:rsidRPr="002240D2" w:rsidRDefault="003F2A6A" w:rsidP="00412CD8">
            <w:pPr>
              <w:spacing w:before="60" w:after="60" w:line="240" w:lineRule="auto"/>
              <w:rPr>
                <w:sz w:val="18"/>
                <w:szCs w:val="18"/>
                <w:lang w:val="hr-HR"/>
              </w:rPr>
            </w:pPr>
            <w:r w:rsidRPr="002240D2">
              <w:rPr>
                <w:sz w:val="18"/>
                <w:szCs w:val="18"/>
                <w:lang w:val="hr-HR"/>
              </w:rPr>
              <w:t>EFRR</w:t>
            </w:r>
          </w:p>
        </w:tc>
        <w:tc>
          <w:tcPr>
            <w:tcW w:w="1184" w:type="pct"/>
          </w:tcPr>
          <w:p w14:paraId="3C3B9F5C" w14:textId="07FD9F4C" w:rsidR="00412CD8" w:rsidRPr="002240D2" w:rsidRDefault="003F2A6A" w:rsidP="00412CD8">
            <w:pPr>
              <w:spacing w:before="60" w:after="60" w:line="240" w:lineRule="auto"/>
              <w:rPr>
                <w:sz w:val="18"/>
                <w:szCs w:val="18"/>
                <w:lang w:val="hr-HR"/>
              </w:rPr>
            </w:pPr>
            <w:r w:rsidRPr="002240D2">
              <w:rPr>
                <w:sz w:val="18"/>
                <w:szCs w:val="18"/>
                <w:lang w:val="hr-HR"/>
              </w:rPr>
              <w:t>Manje razvijene</w:t>
            </w:r>
          </w:p>
        </w:tc>
        <w:tc>
          <w:tcPr>
            <w:tcW w:w="1133" w:type="pct"/>
          </w:tcPr>
          <w:p w14:paraId="565D55ED" w14:textId="52B0EB50" w:rsidR="00412CD8" w:rsidRPr="002240D2" w:rsidRDefault="00E50797" w:rsidP="00412CD8">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3F2A6A" w:rsidRPr="002240D2">
              <w:rPr>
                <w:sz w:val="18"/>
                <w:szCs w:val="18"/>
                <w:lang w:val="hr-HR"/>
              </w:rPr>
              <w:t xml:space="preserve">Promicanje održive </w:t>
            </w:r>
            <w:proofErr w:type="spellStart"/>
            <w:r w:rsidR="003F2A6A" w:rsidRPr="002240D2">
              <w:rPr>
                <w:sz w:val="18"/>
                <w:szCs w:val="18"/>
                <w:lang w:val="hr-HR"/>
              </w:rPr>
              <w:t>multimodalne</w:t>
            </w:r>
            <w:proofErr w:type="spellEnd"/>
            <w:r w:rsidR="003F2A6A" w:rsidRPr="002240D2">
              <w:rPr>
                <w:sz w:val="18"/>
                <w:szCs w:val="18"/>
                <w:lang w:val="hr-HR"/>
              </w:rPr>
              <w:t xml:space="preserve"> urbane mobilnosti, u sklopu prelaska prema gospodarstvu s nultom stopom emisije ugljika</w:t>
            </w:r>
          </w:p>
        </w:tc>
        <w:tc>
          <w:tcPr>
            <w:tcW w:w="408" w:type="pct"/>
          </w:tcPr>
          <w:p w14:paraId="55B64634" w14:textId="1F086293" w:rsidR="00412CD8" w:rsidRPr="002240D2" w:rsidRDefault="003F2A6A" w:rsidP="00412CD8">
            <w:pPr>
              <w:spacing w:before="60" w:after="60" w:line="240" w:lineRule="auto"/>
              <w:rPr>
                <w:sz w:val="18"/>
                <w:szCs w:val="18"/>
                <w:lang w:val="hr-HR"/>
              </w:rPr>
            </w:pPr>
            <w:r w:rsidRPr="002240D2">
              <w:rPr>
                <w:sz w:val="18"/>
                <w:szCs w:val="18"/>
                <w:lang w:val="hr-HR"/>
              </w:rPr>
              <w:t>33</w:t>
            </w:r>
          </w:p>
        </w:tc>
        <w:tc>
          <w:tcPr>
            <w:tcW w:w="1032" w:type="pct"/>
          </w:tcPr>
          <w:p w14:paraId="4CB02250" w14:textId="23D05B63" w:rsidR="00412CD8" w:rsidRPr="002240D2" w:rsidRDefault="001F44BF" w:rsidP="00412CD8">
            <w:pPr>
              <w:spacing w:before="60" w:after="60" w:line="240" w:lineRule="auto"/>
              <w:rPr>
                <w:sz w:val="18"/>
                <w:szCs w:val="18"/>
                <w:lang w:val="hr-HR"/>
              </w:rPr>
            </w:pPr>
            <w:r w:rsidRPr="001F44BF">
              <w:rPr>
                <w:sz w:val="18"/>
                <w:szCs w:val="18"/>
                <w:lang w:val="hr-HR"/>
              </w:rPr>
              <w:t>177.817.943</w:t>
            </w:r>
          </w:p>
        </w:tc>
      </w:tr>
      <w:tr w:rsidR="004B634E" w:rsidRPr="004833B6" w14:paraId="58504EC6" w14:textId="77777777" w:rsidTr="004865A3">
        <w:tc>
          <w:tcPr>
            <w:tcW w:w="751" w:type="pct"/>
          </w:tcPr>
          <w:p w14:paraId="49EAD955" w14:textId="0EF179E2" w:rsidR="004B634E" w:rsidRPr="002240D2" w:rsidRDefault="004B634E" w:rsidP="004B634E">
            <w:pPr>
              <w:spacing w:before="60" w:after="60" w:line="240" w:lineRule="auto"/>
              <w:rPr>
                <w:sz w:val="18"/>
                <w:szCs w:val="18"/>
                <w:lang w:val="hr-HR"/>
              </w:rPr>
            </w:pPr>
            <w:r w:rsidRPr="002240D2">
              <w:rPr>
                <w:sz w:val="18"/>
                <w:szCs w:val="18"/>
                <w:lang w:val="hr-HR"/>
              </w:rPr>
              <w:t>4.</w:t>
            </w:r>
          </w:p>
        </w:tc>
        <w:tc>
          <w:tcPr>
            <w:tcW w:w="492" w:type="pct"/>
          </w:tcPr>
          <w:p w14:paraId="51A061D4" w14:textId="71A1B9FF" w:rsidR="004B634E" w:rsidRPr="002240D2" w:rsidRDefault="004B634E" w:rsidP="004B634E">
            <w:pPr>
              <w:spacing w:before="60" w:after="60" w:line="240" w:lineRule="auto"/>
              <w:rPr>
                <w:sz w:val="18"/>
                <w:szCs w:val="18"/>
                <w:lang w:val="hr-HR"/>
              </w:rPr>
            </w:pPr>
            <w:r>
              <w:rPr>
                <w:sz w:val="18"/>
                <w:szCs w:val="18"/>
                <w:lang w:val="hr-HR"/>
              </w:rPr>
              <w:t>KF</w:t>
            </w:r>
          </w:p>
        </w:tc>
        <w:tc>
          <w:tcPr>
            <w:tcW w:w="1184" w:type="pct"/>
          </w:tcPr>
          <w:p w14:paraId="10D5D497" w14:textId="2EAB9FFD" w:rsidR="004B634E" w:rsidRPr="002240D2" w:rsidRDefault="004B634E" w:rsidP="004B634E">
            <w:pPr>
              <w:spacing w:before="60" w:after="60" w:line="240" w:lineRule="auto"/>
              <w:rPr>
                <w:sz w:val="18"/>
                <w:szCs w:val="18"/>
                <w:lang w:val="hr-HR"/>
              </w:rPr>
            </w:pPr>
            <w:r w:rsidRPr="002240D2">
              <w:rPr>
                <w:sz w:val="18"/>
                <w:szCs w:val="18"/>
                <w:lang w:val="hr-HR"/>
              </w:rPr>
              <w:t>Manje razvijene</w:t>
            </w:r>
          </w:p>
        </w:tc>
        <w:tc>
          <w:tcPr>
            <w:tcW w:w="1133" w:type="pct"/>
          </w:tcPr>
          <w:p w14:paraId="76495EC6" w14:textId="02F909BD" w:rsidR="004B634E" w:rsidRPr="002240D2" w:rsidRDefault="00E50797" w:rsidP="004B634E">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4B634E" w:rsidRPr="002240D2">
              <w:rPr>
                <w:sz w:val="18"/>
                <w:szCs w:val="18"/>
                <w:lang w:val="hr-HR"/>
              </w:rPr>
              <w:t xml:space="preserve">Promicanje održive </w:t>
            </w:r>
            <w:proofErr w:type="spellStart"/>
            <w:r w:rsidR="004B634E" w:rsidRPr="002240D2">
              <w:rPr>
                <w:sz w:val="18"/>
                <w:szCs w:val="18"/>
                <w:lang w:val="hr-HR"/>
              </w:rPr>
              <w:t>multimodalne</w:t>
            </w:r>
            <w:proofErr w:type="spellEnd"/>
            <w:r w:rsidR="004B634E" w:rsidRPr="002240D2">
              <w:rPr>
                <w:sz w:val="18"/>
                <w:szCs w:val="18"/>
                <w:lang w:val="hr-HR"/>
              </w:rPr>
              <w:t xml:space="preserve"> urbane mobilnosti, u sklopu prelaska prema gospodarstvu s nultom stopom emisije ugljika</w:t>
            </w:r>
          </w:p>
        </w:tc>
        <w:tc>
          <w:tcPr>
            <w:tcW w:w="408" w:type="pct"/>
          </w:tcPr>
          <w:p w14:paraId="77C5BB6D" w14:textId="7EA11193" w:rsidR="004B634E" w:rsidRPr="002240D2" w:rsidRDefault="004B634E" w:rsidP="004B634E">
            <w:pPr>
              <w:spacing w:before="60" w:after="60" w:line="240" w:lineRule="auto"/>
              <w:rPr>
                <w:sz w:val="18"/>
                <w:szCs w:val="18"/>
                <w:lang w:val="hr-HR"/>
              </w:rPr>
            </w:pPr>
            <w:r w:rsidRPr="002240D2">
              <w:rPr>
                <w:sz w:val="18"/>
                <w:szCs w:val="18"/>
                <w:lang w:val="hr-HR"/>
              </w:rPr>
              <w:t>33</w:t>
            </w:r>
          </w:p>
        </w:tc>
        <w:tc>
          <w:tcPr>
            <w:tcW w:w="1032" w:type="pct"/>
          </w:tcPr>
          <w:p w14:paraId="77B43B35" w14:textId="463F96FD" w:rsidR="004B634E" w:rsidRPr="00ED619D" w:rsidRDefault="004B634E" w:rsidP="004B634E">
            <w:pPr>
              <w:spacing w:before="60" w:after="60" w:line="240" w:lineRule="auto"/>
              <w:rPr>
                <w:sz w:val="18"/>
                <w:szCs w:val="18"/>
                <w:lang w:val="hr-HR"/>
              </w:rPr>
            </w:pPr>
            <w:r w:rsidRPr="004B634E">
              <w:rPr>
                <w:sz w:val="18"/>
                <w:szCs w:val="18"/>
                <w:lang w:val="hr-HR"/>
              </w:rPr>
              <w:t>12</w:t>
            </w:r>
            <w:r>
              <w:rPr>
                <w:sz w:val="18"/>
                <w:szCs w:val="18"/>
                <w:lang w:val="hr-HR"/>
              </w:rPr>
              <w:t>.</w:t>
            </w:r>
            <w:r w:rsidRPr="004B634E">
              <w:rPr>
                <w:sz w:val="18"/>
                <w:szCs w:val="18"/>
                <w:lang w:val="hr-HR"/>
              </w:rPr>
              <w:t>458</w:t>
            </w:r>
            <w:r>
              <w:rPr>
                <w:sz w:val="18"/>
                <w:szCs w:val="18"/>
                <w:lang w:val="hr-HR"/>
              </w:rPr>
              <w:t>.</w:t>
            </w:r>
            <w:r w:rsidRPr="004B634E">
              <w:rPr>
                <w:sz w:val="18"/>
                <w:szCs w:val="18"/>
                <w:lang w:val="hr-HR"/>
              </w:rPr>
              <w:t>232</w:t>
            </w:r>
          </w:p>
        </w:tc>
      </w:tr>
      <w:tr w:rsidR="00AE5F44" w:rsidRPr="004833B6" w14:paraId="2D671744" w14:textId="77777777" w:rsidTr="004865A3">
        <w:tc>
          <w:tcPr>
            <w:tcW w:w="751" w:type="pct"/>
          </w:tcPr>
          <w:p w14:paraId="5F6A1A9B" w14:textId="46E3244A" w:rsidR="00AE5F44" w:rsidRPr="002240D2" w:rsidRDefault="00AE5F44" w:rsidP="00AE5F44">
            <w:pPr>
              <w:spacing w:before="60" w:after="60" w:line="240" w:lineRule="auto"/>
              <w:rPr>
                <w:sz w:val="18"/>
                <w:szCs w:val="18"/>
                <w:lang w:val="hr-HR"/>
              </w:rPr>
            </w:pPr>
            <w:r w:rsidRPr="002240D2">
              <w:rPr>
                <w:sz w:val="18"/>
                <w:szCs w:val="18"/>
                <w:lang w:val="hr-HR"/>
              </w:rPr>
              <w:t>4.</w:t>
            </w:r>
          </w:p>
        </w:tc>
        <w:tc>
          <w:tcPr>
            <w:tcW w:w="492" w:type="pct"/>
          </w:tcPr>
          <w:p w14:paraId="048B9B95" w14:textId="12F3F7B0" w:rsidR="00AE5F44" w:rsidRPr="002240D2" w:rsidRDefault="00AE5F44" w:rsidP="00AE5F44">
            <w:pPr>
              <w:spacing w:before="60" w:after="60" w:line="240" w:lineRule="auto"/>
              <w:rPr>
                <w:sz w:val="18"/>
                <w:szCs w:val="18"/>
                <w:lang w:val="hr-HR"/>
              </w:rPr>
            </w:pPr>
            <w:r w:rsidRPr="002240D2">
              <w:rPr>
                <w:sz w:val="18"/>
                <w:szCs w:val="18"/>
                <w:lang w:val="hr-HR"/>
              </w:rPr>
              <w:t>EFRR</w:t>
            </w:r>
          </w:p>
        </w:tc>
        <w:tc>
          <w:tcPr>
            <w:tcW w:w="1184" w:type="pct"/>
          </w:tcPr>
          <w:p w14:paraId="7ADC4C7C" w14:textId="3471D562" w:rsidR="00AE5F44" w:rsidRPr="002240D2" w:rsidRDefault="00AE5F44" w:rsidP="00AE5F44">
            <w:pPr>
              <w:spacing w:before="60" w:after="60" w:line="240" w:lineRule="auto"/>
              <w:rPr>
                <w:sz w:val="18"/>
                <w:szCs w:val="18"/>
                <w:lang w:val="hr-HR"/>
              </w:rPr>
            </w:pPr>
            <w:r w:rsidRPr="002240D2">
              <w:rPr>
                <w:sz w:val="18"/>
                <w:szCs w:val="18"/>
                <w:lang w:val="hr-HR"/>
              </w:rPr>
              <w:t>Manje razvijene</w:t>
            </w:r>
          </w:p>
        </w:tc>
        <w:tc>
          <w:tcPr>
            <w:tcW w:w="1133" w:type="pct"/>
          </w:tcPr>
          <w:p w14:paraId="706F3B70" w14:textId="79BC5BDC" w:rsidR="00AE5F44" w:rsidRPr="002240D2" w:rsidRDefault="00E50797" w:rsidP="00AE5F44">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AE5F44" w:rsidRPr="002240D2">
              <w:rPr>
                <w:sz w:val="18"/>
                <w:szCs w:val="18"/>
                <w:lang w:val="hr-HR"/>
              </w:rPr>
              <w:t xml:space="preserve">Promicanje održive </w:t>
            </w:r>
            <w:proofErr w:type="spellStart"/>
            <w:r w:rsidR="00AE5F44" w:rsidRPr="002240D2">
              <w:rPr>
                <w:sz w:val="18"/>
                <w:szCs w:val="18"/>
                <w:lang w:val="hr-HR"/>
              </w:rPr>
              <w:t>multimodalne</w:t>
            </w:r>
            <w:proofErr w:type="spellEnd"/>
            <w:r w:rsidR="00AE5F44" w:rsidRPr="002240D2">
              <w:rPr>
                <w:sz w:val="18"/>
                <w:szCs w:val="18"/>
                <w:lang w:val="hr-HR"/>
              </w:rPr>
              <w:t xml:space="preserve"> urbane mobilnosti, u sklopu prelaska prema gospodarstvu s nultom stopom emisije ugljika</w:t>
            </w:r>
          </w:p>
        </w:tc>
        <w:tc>
          <w:tcPr>
            <w:tcW w:w="408" w:type="pct"/>
          </w:tcPr>
          <w:p w14:paraId="76482468" w14:textId="3C694A0E" w:rsidR="00AE5F44" w:rsidRPr="002240D2" w:rsidRDefault="00AE5F44" w:rsidP="00AE5F44">
            <w:pPr>
              <w:spacing w:before="60" w:after="60" w:line="240" w:lineRule="auto"/>
              <w:rPr>
                <w:sz w:val="18"/>
                <w:szCs w:val="18"/>
                <w:lang w:val="hr-HR"/>
              </w:rPr>
            </w:pPr>
            <w:r>
              <w:rPr>
                <w:sz w:val="18"/>
                <w:szCs w:val="18"/>
                <w:lang w:val="hr-HR"/>
              </w:rPr>
              <w:t>28</w:t>
            </w:r>
          </w:p>
        </w:tc>
        <w:tc>
          <w:tcPr>
            <w:tcW w:w="1032" w:type="pct"/>
          </w:tcPr>
          <w:p w14:paraId="48A99933" w14:textId="5DD45DE9" w:rsidR="00AE5F44" w:rsidRPr="002240D2" w:rsidRDefault="00AE5F44" w:rsidP="00AE5F44">
            <w:pPr>
              <w:spacing w:before="60" w:after="60" w:line="240" w:lineRule="auto"/>
              <w:rPr>
                <w:sz w:val="18"/>
                <w:szCs w:val="18"/>
                <w:lang w:val="hr-HR"/>
              </w:rPr>
            </w:pPr>
            <w:r>
              <w:rPr>
                <w:sz w:val="18"/>
                <w:szCs w:val="18"/>
                <w:lang w:val="hr-HR"/>
              </w:rPr>
              <w:t>16.000.000</w:t>
            </w:r>
          </w:p>
        </w:tc>
      </w:tr>
    </w:tbl>
    <w:p w14:paraId="43A259F5" w14:textId="77777777" w:rsidR="00412CD8" w:rsidRPr="002240D2" w:rsidRDefault="00412CD8" w:rsidP="00412CD8">
      <w:pPr>
        <w:rPr>
          <w:lang w:val="hr-HR"/>
        </w:rPr>
      </w:pPr>
    </w:p>
    <w:p w14:paraId="18597436"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1862CBD1" w14:textId="77777777" w:rsidTr="004865A3">
        <w:tc>
          <w:tcPr>
            <w:tcW w:w="775" w:type="pct"/>
            <w:vAlign w:val="center"/>
          </w:tcPr>
          <w:p w14:paraId="332BD31E" w14:textId="66DFF056"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334EFCAB" w14:textId="4C3F1C2F"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783FECA2" w14:textId="3DA35B9E"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4765EBC0"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2C1209FB" w14:textId="5C5618CB"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4B15A4DF" w14:textId="3D9AAC55" w:rsidR="00412CD8" w:rsidRPr="002240D2" w:rsidRDefault="00BC5471" w:rsidP="00412CD8">
            <w:pPr>
              <w:spacing w:before="60" w:after="60" w:line="240" w:lineRule="auto"/>
              <w:jc w:val="center"/>
              <w:rPr>
                <w:lang w:val="hr-HR"/>
              </w:rPr>
            </w:pPr>
            <w:r w:rsidRPr="002240D2">
              <w:rPr>
                <w:lang w:val="hr-HR"/>
              </w:rPr>
              <w:t>Iznos (EUR)</w:t>
            </w:r>
          </w:p>
        </w:tc>
      </w:tr>
      <w:tr w:rsidR="00412CD8" w:rsidRPr="004833B6" w14:paraId="2D4FB4AC" w14:textId="77777777" w:rsidTr="004865A3">
        <w:tc>
          <w:tcPr>
            <w:tcW w:w="775" w:type="pct"/>
          </w:tcPr>
          <w:p w14:paraId="2131CB5F" w14:textId="77777777" w:rsidR="00412CD8" w:rsidRPr="002240D2" w:rsidRDefault="00412CD8" w:rsidP="00412CD8">
            <w:pPr>
              <w:spacing w:before="60" w:after="60" w:line="240" w:lineRule="auto"/>
              <w:rPr>
                <w:lang w:val="hr-HR"/>
              </w:rPr>
            </w:pPr>
          </w:p>
        </w:tc>
        <w:tc>
          <w:tcPr>
            <w:tcW w:w="422" w:type="pct"/>
          </w:tcPr>
          <w:p w14:paraId="0E53C911" w14:textId="77777777" w:rsidR="00412CD8" w:rsidRPr="002240D2" w:rsidRDefault="00412CD8" w:rsidP="00412CD8">
            <w:pPr>
              <w:spacing w:before="60" w:after="60" w:line="240" w:lineRule="auto"/>
              <w:rPr>
                <w:lang w:val="hr-HR"/>
              </w:rPr>
            </w:pPr>
          </w:p>
        </w:tc>
        <w:tc>
          <w:tcPr>
            <w:tcW w:w="1206" w:type="pct"/>
          </w:tcPr>
          <w:p w14:paraId="3F554494" w14:textId="77777777" w:rsidR="00412CD8" w:rsidRPr="002240D2" w:rsidRDefault="00412CD8" w:rsidP="00412CD8">
            <w:pPr>
              <w:spacing w:before="60" w:after="60" w:line="240" w:lineRule="auto"/>
              <w:rPr>
                <w:lang w:val="hr-HR"/>
              </w:rPr>
            </w:pPr>
          </w:p>
        </w:tc>
        <w:tc>
          <w:tcPr>
            <w:tcW w:w="1155" w:type="pct"/>
          </w:tcPr>
          <w:p w14:paraId="4534AC78" w14:textId="77777777" w:rsidR="00412CD8" w:rsidRPr="002240D2" w:rsidRDefault="00412CD8" w:rsidP="00412CD8">
            <w:pPr>
              <w:spacing w:before="60" w:after="60" w:line="240" w:lineRule="auto"/>
              <w:rPr>
                <w:lang w:val="hr-HR"/>
              </w:rPr>
            </w:pPr>
          </w:p>
        </w:tc>
        <w:tc>
          <w:tcPr>
            <w:tcW w:w="430" w:type="pct"/>
          </w:tcPr>
          <w:p w14:paraId="10C9551C" w14:textId="77777777" w:rsidR="00412CD8" w:rsidRPr="002240D2" w:rsidRDefault="00412CD8" w:rsidP="00412CD8">
            <w:pPr>
              <w:spacing w:before="60" w:after="60" w:line="240" w:lineRule="auto"/>
              <w:rPr>
                <w:lang w:val="hr-HR"/>
              </w:rPr>
            </w:pPr>
          </w:p>
        </w:tc>
        <w:tc>
          <w:tcPr>
            <w:tcW w:w="1012" w:type="pct"/>
          </w:tcPr>
          <w:p w14:paraId="16D2BAA9" w14:textId="77777777" w:rsidR="00412CD8" w:rsidRPr="002240D2" w:rsidRDefault="00412CD8" w:rsidP="00412CD8">
            <w:pPr>
              <w:spacing w:before="60" w:after="60" w:line="240" w:lineRule="auto"/>
              <w:rPr>
                <w:lang w:val="hr-HR"/>
              </w:rPr>
            </w:pPr>
          </w:p>
        </w:tc>
      </w:tr>
    </w:tbl>
    <w:p w14:paraId="65D2E4B4" w14:textId="77777777" w:rsidR="00412CD8" w:rsidRPr="002240D2" w:rsidRDefault="00412CD8" w:rsidP="00412CD8">
      <w:pPr>
        <w:rPr>
          <w:lang w:val="hr-HR"/>
        </w:rPr>
      </w:pPr>
    </w:p>
    <w:p w14:paraId="53771ECE" w14:textId="77777777" w:rsidR="00567501" w:rsidRPr="002240D2" w:rsidRDefault="00567501" w:rsidP="00567501">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681EB5F0" w14:textId="77777777" w:rsidTr="004865A3">
        <w:tc>
          <w:tcPr>
            <w:tcW w:w="775" w:type="pct"/>
            <w:vAlign w:val="center"/>
          </w:tcPr>
          <w:p w14:paraId="238EAB2F" w14:textId="70022A38" w:rsidR="00412CD8" w:rsidRPr="002240D2" w:rsidRDefault="00BC5471" w:rsidP="00412CD8">
            <w:pPr>
              <w:spacing w:before="60" w:after="60" w:line="240" w:lineRule="auto"/>
              <w:jc w:val="center"/>
              <w:rPr>
                <w:lang w:val="hr-HR"/>
              </w:rPr>
            </w:pPr>
            <w:r w:rsidRPr="002240D2">
              <w:rPr>
                <w:lang w:val="hr-HR"/>
              </w:rPr>
              <w:t>Prioritet br.</w:t>
            </w:r>
          </w:p>
        </w:tc>
        <w:tc>
          <w:tcPr>
            <w:tcW w:w="422" w:type="pct"/>
            <w:vAlign w:val="center"/>
          </w:tcPr>
          <w:p w14:paraId="3349F3A8" w14:textId="3F49A95E" w:rsidR="00412CD8" w:rsidRPr="002240D2" w:rsidRDefault="00F60408" w:rsidP="00412CD8">
            <w:pPr>
              <w:spacing w:before="60" w:after="60" w:line="240" w:lineRule="auto"/>
              <w:jc w:val="center"/>
              <w:rPr>
                <w:lang w:val="hr-HR"/>
              </w:rPr>
            </w:pPr>
            <w:r w:rsidRPr="002240D2">
              <w:rPr>
                <w:lang w:val="hr-HR"/>
              </w:rPr>
              <w:t>Fond</w:t>
            </w:r>
          </w:p>
        </w:tc>
        <w:tc>
          <w:tcPr>
            <w:tcW w:w="1206" w:type="pct"/>
            <w:vAlign w:val="center"/>
          </w:tcPr>
          <w:p w14:paraId="371535BF" w14:textId="46D97F36" w:rsidR="00412CD8" w:rsidRPr="002240D2" w:rsidRDefault="006C542C" w:rsidP="00412CD8">
            <w:pPr>
              <w:spacing w:before="60" w:after="60" w:line="240" w:lineRule="auto"/>
              <w:jc w:val="center"/>
              <w:rPr>
                <w:lang w:val="hr-HR"/>
              </w:rPr>
            </w:pPr>
            <w:r w:rsidRPr="002240D2">
              <w:rPr>
                <w:lang w:val="hr-HR"/>
              </w:rPr>
              <w:t>Kategorije regija</w:t>
            </w:r>
          </w:p>
        </w:tc>
        <w:tc>
          <w:tcPr>
            <w:tcW w:w="1155" w:type="pct"/>
            <w:vAlign w:val="center"/>
          </w:tcPr>
          <w:p w14:paraId="43BB9F54" w14:textId="77777777" w:rsidR="00412CD8" w:rsidRPr="002240D2" w:rsidRDefault="00412CD8" w:rsidP="00412CD8">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430" w:type="pct"/>
            <w:vAlign w:val="center"/>
          </w:tcPr>
          <w:p w14:paraId="0FDC232C" w14:textId="5E758923" w:rsidR="00412CD8" w:rsidRPr="002240D2" w:rsidRDefault="00BC5471" w:rsidP="00412CD8">
            <w:pPr>
              <w:spacing w:before="60" w:after="60" w:line="240" w:lineRule="auto"/>
              <w:jc w:val="center"/>
              <w:rPr>
                <w:lang w:val="hr-HR"/>
              </w:rPr>
            </w:pPr>
            <w:r w:rsidRPr="002240D2">
              <w:rPr>
                <w:lang w:val="hr-HR"/>
              </w:rPr>
              <w:t>Kod</w:t>
            </w:r>
          </w:p>
        </w:tc>
        <w:tc>
          <w:tcPr>
            <w:tcW w:w="1012" w:type="pct"/>
            <w:vAlign w:val="center"/>
          </w:tcPr>
          <w:p w14:paraId="0B3E17AB" w14:textId="20EBC820" w:rsidR="00412CD8" w:rsidRPr="002240D2" w:rsidRDefault="00BC5471" w:rsidP="00412CD8">
            <w:pPr>
              <w:spacing w:before="60" w:after="60" w:line="240" w:lineRule="auto"/>
              <w:jc w:val="center"/>
              <w:rPr>
                <w:lang w:val="hr-HR"/>
              </w:rPr>
            </w:pPr>
            <w:r w:rsidRPr="002240D2">
              <w:rPr>
                <w:lang w:val="hr-HR"/>
              </w:rPr>
              <w:t>Iznos (EUR)</w:t>
            </w:r>
          </w:p>
        </w:tc>
      </w:tr>
      <w:tr w:rsidR="00D93363" w:rsidRPr="004833B6" w14:paraId="6C79A0BC" w14:textId="77777777" w:rsidTr="004865A3">
        <w:tc>
          <w:tcPr>
            <w:tcW w:w="775" w:type="pct"/>
          </w:tcPr>
          <w:p w14:paraId="7D36A894" w14:textId="6FEA85AA" w:rsidR="00D93363" w:rsidRPr="002240D2" w:rsidRDefault="00D93363" w:rsidP="00D93363">
            <w:pPr>
              <w:spacing w:before="60" w:after="60" w:line="240" w:lineRule="auto"/>
              <w:rPr>
                <w:lang w:val="hr-HR"/>
              </w:rPr>
            </w:pPr>
            <w:r w:rsidRPr="002240D2">
              <w:rPr>
                <w:sz w:val="18"/>
                <w:szCs w:val="18"/>
                <w:lang w:val="hr-HR"/>
              </w:rPr>
              <w:t>4.</w:t>
            </w:r>
          </w:p>
        </w:tc>
        <w:tc>
          <w:tcPr>
            <w:tcW w:w="422" w:type="pct"/>
          </w:tcPr>
          <w:p w14:paraId="34EE214A" w14:textId="1316AE31" w:rsidR="00D93363" w:rsidRPr="002240D2" w:rsidRDefault="00D93363" w:rsidP="00D93363">
            <w:pPr>
              <w:spacing w:before="60" w:after="60" w:line="240" w:lineRule="auto"/>
              <w:rPr>
                <w:lang w:val="hr-HR"/>
              </w:rPr>
            </w:pPr>
            <w:r w:rsidRPr="002240D2">
              <w:rPr>
                <w:sz w:val="18"/>
                <w:szCs w:val="18"/>
                <w:lang w:val="hr-HR"/>
              </w:rPr>
              <w:t>EFRR</w:t>
            </w:r>
          </w:p>
        </w:tc>
        <w:tc>
          <w:tcPr>
            <w:tcW w:w="1206" w:type="pct"/>
          </w:tcPr>
          <w:p w14:paraId="2E7FE089" w14:textId="682542C6" w:rsidR="00D93363" w:rsidRPr="002240D2" w:rsidRDefault="00D93363" w:rsidP="00D93363">
            <w:pPr>
              <w:spacing w:before="60" w:after="60" w:line="240" w:lineRule="auto"/>
              <w:rPr>
                <w:lang w:val="hr-HR"/>
              </w:rPr>
            </w:pPr>
            <w:r w:rsidRPr="002240D2">
              <w:rPr>
                <w:sz w:val="18"/>
                <w:szCs w:val="18"/>
                <w:lang w:val="hr-HR"/>
              </w:rPr>
              <w:t>Manje razvijene</w:t>
            </w:r>
          </w:p>
        </w:tc>
        <w:tc>
          <w:tcPr>
            <w:tcW w:w="1155" w:type="pct"/>
          </w:tcPr>
          <w:p w14:paraId="7AD5BAA3" w14:textId="5303D246" w:rsidR="00D93363" w:rsidRPr="002240D2" w:rsidRDefault="00E50797" w:rsidP="00D93363">
            <w:pPr>
              <w:spacing w:before="60" w:after="60" w:line="240" w:lineRule="auto"/>
              <w:rPr>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D93363" w:rsidRPr="002240D2">
              <w:rPr>
                <w:sz w:val="18"/>
                <w:szCs w:val="18"/>
                <w:lang w:val="hr-HR"/>
              </w:rPr>
              <w:t xml:space="preserve">Promicanje održive </w:t>
            </w:r>
            <w:proofErr w:type="spellStart"/>
            <w:r w:rsidR="00D93363" w:rsidRPr="002240D2">
              <w:rPr>
                <w:sz w:val="18"/>
                <w:szCs w:val="18"/>
                <w:lang w:val="hr-HR"/>
              </w:rPr>
              <w:t>multimodalne</w:t>
            </w:r>
            <w:proofErr w:type="spellEnd"/>
            <w:r w:rsidR="00D93363" w:rsidRPr="002240D2">
              <w:rPr>
                <w:sz w:val="18"/>
                <w:szCs w:val="18"/>
                <w:lang w:val="hr-HR"/>
              </w:rPr>
              <w:t xml:space="preserve"> urbane mobilnosti, u sklopu prelaska prema gospodarstvu s nultom stopom emisije ugljika</w:t>
            </w:r>
          </w:p>
        </w:tc>
        <w:tc>
          <w:tcPr>
            <w:tcW w:w="430" w:type="pct"/>
          </w:tcPr>
          <w:p w14:paraId="7465FB5E" w14:textId="2EA798DD" w:rsidR="00D93363" w:rsidRPr="002240D2" w:rsidRDefault="00D93363" w:rsidP="00D93363">
            <w:pPr>
              <w:spacing w:before="60" w:after="60" w:line="240" w:lineRule="auto"/>
              <w:rPr>
                <w:sz w:val="18"/>
                <w:szCs w:val="18"/>
                <w:lang w:val="hr-HR"/>
              </w:rPr>
            </w:pPr>
            <w:r w:rsidRPr="002240D2">
              <w:rPr>
                <w:sz w:val="18"/>
                <w:szCs w:val="18"/>
                <w:lang w:val="hr-HR"/>
              </w:rPr>
              <w:t>03</w:t>
            </w:r>
          </w:p>
        </w:tc>
        <w:tc>
          <w:tcPr>
            <w:tcW w:w="1012" w:type="pct"/>
          </w:tcPr>
          <w:p w14:paraId="7AC114EB" w14:textId="67CC5FC3" w:rsidR="003B2A5F" w:rsidRDefault="001F44BF" w:rsidP="00D93363">
            <w:pPr>
              <w:spacing w:before="60" w:after="60" w:line="240" w:lineRule="auto"/>
              <w:rPr>
                <w:sz w:val="18"/>
                <w:szCs w:val="18"/>
                <w:lang w:val="hr-HR"/>
              </w:rPr>
            </w:pPr>
            <w:r w:rsidRPr="001F44BF">
              <w:rPr>
                <w:sz w:val="18"/>
                <w:szCs w:val="18"/>
                <w:lang w:val="hr-HR"/>
              </w:rPr>
              <w:t>193.817.943</w:t>
            </w:r>
          </w:p>
          <w:p w14:paraId="0769449B" w14:textId="48887D8B" w:rsidR="00D93363" w:rsidRPr="002240D2" w:rsidRDefault="00D93363" w:rsidP="00D93363">
            <w:pPr>
              <w:spacing w:before="60" w:after="60" w:line="240" w:lineRule="auto"/>
              <w:rPr>
                <w:sz w:val="18"/>
                <w:szCs w:val="18"/>
                <w:lang w:val="hr-HR"/>
              </w:rPr>
            </w:pPr>
          </w:p>
        </w:tc>
      </w:tr>
      <w:tr w:rsidR="0051621D" w:rsidRPr="004833B6" w14:paraId="3C596642" w14:textId="77777777" w:rsidTr="004865A3">
        <w:tc>
          <w:tcPr>
            <w:tcW w:w="775" w:type="pct"/>
          </w:tcPr>
          <w:p w14:paraId="652AAB3A" w14:textId="76BC3E44" w:rsidR="0051621D" w:rsidRPr="002240D2" w:rsidRDefault="0051621D" w:rsidP="0051621D">
            <w:pPr>
              <w:spacing w:before="60" w:after="60" w:line="240" w:lineRule="auto"/>
              <w:rPr>
                <w:sz w:val="18"/>
                <w:szCs w:val="18"/>
                <w:lang w:val="hr-HR"/>
              </w:rPr>
            </w:pPr>
            <w:r w:rsidRPr="002240D2">
              <w:rPr>
                <w:sz w:val="18"/>
                <w:szCs w:val="18"/>
                <w:lang w:val="hr-HR"/>
              </w:rPr>
              <w:t>4.</w:t>
            </w:r>
          </w:p>
        </w:tc>
        <w:tc>
          <w:tcPr>
            <w:tcW w:w="422" w:type="pct"/>
          </w:tcPr>
          <w:p w14:paraId="30F7AF15" w14:textId="5364315A" w:rsidR="0051621D" w:rsidRPr="002240D2" w:rsidRDefault="0051621D" w:rsidP="0051621D">
            <w:pPr>
              <w:spacing w:before="60" w:after="60" w:line="240" w:lineRule="auto"/>
              <w:rPr>
                <w:sz w:val="18"/>
                <w:szCs w:val="18"/>
                <w:lang w:val="hr-HR"/>
              </w:rPr>
            </w:pPr>
            <w:r>
              <w:rPr>
                <w:sz w:val="18"/>
                <w:szCs w:val="18"/>
                <w:lang w:val="hr-HR"/>
              </w:rPr>
              <w:t>KF</w:t>
            </w:r>
          </w:p>
        </w:tc>
        <w:tc>
          <w:tcPr>
            <w:tcW w:w="1206" w:type="pct"/>
          </w:tcPr>
          <w:p w14:paraId="29047865" w14:textId="5A658768" w:rsidR="0051621D" w:rsidRPr="002240D2" w:rsidRDefault="0051621D" w:rsidP="0051621D">
            <w:pPr>
              <w:spacing w:before="60" w:after="60" w:line="240" w:lineRule="auto"/>
              <w:rPr>
                <w:sz w:val="18"/>
                <w:szCs w:val="18"/>
                <w:lang w:val="hr-HR"/>
              </w:rPr>
            </w:pPr>
            <w:r w:rsidRPr="002240D2">
              <w:rPr>
                <w:sz w:val="18"/>
                <w:szCs w:val="18"/>
                <w:lang w:val="hr-HR"/>
              </w:rPr>
              <w:t>Manje razvijene</w:t>
            </w:r>
          </w:p>
        </w:tc>
        <w:tc>
          <w:tcPr>
            <w:tcW w:w="1155" w:type="pct"/>
          </w:tcPr>
          <w:p w14:paraId="2B8B8446" w14:textId="1760476C" w:rsidR="0051621D" w:rsidRPr="002240D2" w:rsidRDefault="00E50797" w:rsidP="0051621D">
            <w:pPr>
              <w:spacing w:before="60" w:after="60" w:line="240" w:lineRule="auto"/>
              <w:rPr>
                <w:sz w:val="18"/>
                <w:szCs w:val="18"/>
                <w:lang w:val="hr-HR"/>
              </w:rPr>
            </w:pPr>
            <w:r w:rsidRPr="002240D2">
              <w:rPr>
                <w:sz w:val="18"/>
                <w:szCs w:val="18"/>
                <w:lang w:val="hr-HR"/>
              </w:rPr>
              <w:t>2</w:t>
            </w:r>
            <w:r>
              <w:rPr>
                <w:sz w:val="18"/>
                <w:szCs w:val="18"/>
                <w:lang w:val="hr-HR"/>
              </w:rPr>
              <w:t>(</w:t>
            </w:r>
            <w:r w:rsidRPr="002240D2">
              <w:rPr>
                <w:sz w:val="18"/>
                <w:szCs w:val="18"/>
                <w:lang w:val="hr-HR"/>
              </w:rPr>
              <w:t>viii</w:t>
            </w:r>
            <w:r>
              <w:rPr>
                <w:sz w:val="18"/>
                <w:szCs w:val="18"/>
                <w:lang w:val="hr-HR"/>
              </w:rPr>
              <w:t>)</w:t>
            </w:r>
            <w:r w:rsidR="0051621D" w:rsidRPr="002240D2">
              <w:rPr>
                <w:sz w:val="18"/>
                <w:szCs w:val="18"/>
                <w:lang w:val="hr-HR"/>
              </w:rPr>
              <w:t xml:space="preserve">Promicanje održive </w:t>
            </w:r>
            <w:proofErr w:type="spellStart"/>
            <w:r w:rsidR="0051621D" w:rsidRPr="002240D2">
              <w:rPr>
                <w:sz w:val="18"/>
                <w:szCs w:val="18"/>
                <w:lang w:val="hr-HR"/>
              </w:rPr>
              <w:t>multimodalne</w:t>
            </w:r>
            <w:proofErr w:type="spellEnd"/>
            <w:r w:rsidR="0051621D" w:rsidRPr="002240D2">
              <w:rPr>
                <w:sz w:val="18"/>
                <w:szCs w:val="18"/>
                <w:lang w:val="hr-HR"/>
              </w:rPr>
              <w:t xml:space="preserve"> urbane mobilnosti, u sklopu prelaska prema gospodarstvu </w:t>
            </w:r>
            <w:r w:rsidR="0051621D" w:rsidRPr="002240D2">
              <w:rPr>
                <w:sz w:val="18"/>
                <w:szCs w:val="18"/>
                <w:lang w:val="hr-HR"/>
              </w:rPr>
              <w:lastRenderedPageBreak/>
              <w:t>s nultom stopom emisije ugljika</w:t>
            </w:r>
          </w:p>
        </w:tc>
        <w:tc>
          <w:tcPr>
            <w:tcW w:w="430" w:type="pct"/>
          </w:tcPr>
          <w:p w14:paraId="225E3325" w14:textId="579971CC" w:rsidR="0051621D" w:rsidRPr="002240D2" w:rsidRDefault="0051621D" w:rsidP="0051621D">
            <w:pPr>
              <w:spacing w:before="60" w:after="60" w:line="240" w:lineRule="auto"/>
              <w:rPr>
                <w:sz w:val="18"/>
                <w:szCs w:val="18"/>
                <w:lang w:val="hr-HR"/>
              </w:rPr>
            </w:pPr>
            <w:r w:rsidRPr="002240D2">
              <w:rPr>
                <w:sz w:val="18"/>
                <w:szCs w:val="18"/>
                <w:lang w:val="hr-HR"/>
              </w:rPr>
              <w:lastRenderedPageBreak/>
              <w:t>03</w:t>
            </w:r>
          </w:p>
        </w:tc>
        <w:tc>
          <w:tcPr>
            <w:tcW w:w="1012" w:type="pct"/>
          </w:tcPr>
          <w:p w14:paraId="4EF003B6" w14:textId="37A7CC1D" w:rsidR="0051621D" w:rsidRDefault="0051621D" w:rsidP="0051621D">
            <w:pPr>
              <w:spacing w:before="60" w:after="60" w:line="240" w:lineRule="auto"/>
              <w:rPr>
                <w:sz w:val="18"/>
                <w:szCs w:val="18"/>
                <w:lang w:val="hr-HR"/>
              </w:rPr>
            </w:pPr>
            <w:r w:rsidRPr="0051621D">
              <w:rPr>
                <w:sz w:val="18"/>
                <w:szCs w:val="18"/>
                <w:lang w:val="hr-HR"/>
              </w:rPr>
              <w:t>12</w:t>
            </w:r>
            <w:r>
              <w:rPr>
                <w:sz w:val="18"/>
                <w:szCs w:val="18"/>
                <w:lang w:val="hr-HR"/>
              </w:rPr>
              <w:t>.</w:t>
            </w:r>
            <w:r w:rsidRPr="0051621D">
              <w:rPr>
                <w:sz w:val="18"/>
                <w:szCs w:val="18"/>
                <w:lang w:val="hr-HR"/>
              </w:rPr>
              <w:t>458</w:t>
            </w:r>
            <w:r>
              <w:rPr>
                <w:sz w:val="18"/>
                <w:szCs w:val="18"/>
                <w:lang w:val="hr-HR"/>
              </w:rPr>
              <w:t>.</w:t>
            </w:r>
            <w:r w:rsidRPr="0051621D">
              <w:rPr>
                <w:sz w:val="18"/>
                <w:szCs w:val="18"/>
                <w:lang w:val="hr-HR"/>
              </w:rPr>
              <w:t>232</w:t>
            </w:r>
          </w:p>
          <w:p w14:paraId="12DCD162" w14:textId="77777777" w:rsidR="0051621D" w:rsidRPr="00135F05" w:rsidRDefault="0051621D" w:rsidP="0051621D">
            <w:pPr>
              <w:spacing w:before="60" w:after="60" w:line="240" w:lineRule="auto"/>
              <w:rPr>
                <w:sz w:val="18"/>
                <w:szCs w:val="18"/>
                <w:lang w:val="hr-HR"/>
              </w:rPr>
            </w:pPr>
          </w:p>
        </w:tc>
      </w:tr>
    </w:tbl>
    <w:p w14:paraId="11182F81" w14:textId="1C3DBE13" w:rsidR="00412CD8" w:rsidRPr="002240D2" w:rsidRDefault="00412CD8" w:rsidP="00412CD8">
      <w:pPr>
        <w:pStyle w:val="Point0"/>
        <w:spacing w:line="240" w:lineRule="auto"/>
        <w:ind w:left="851" w:hanging="851"/>
        <w:rPr>
          <w:lang w:val="hr-HR"/>
        </w:rPr>
      </w:pPr>
      <w:r w:rsidRPr="002240D2">
        <w:rPr>
          <w:b/>
          <w:vertAlign w:val="superscript"/>
          <w:lang w:val="hr-HR"/>
        </w:rPr>
        <w:t>*</w:t>
      </w:r>
      <w:r w:rsidRPr="002240D2">
        <w:rPr>
          <w:lang w:val="hr-HR"/>
        </w:rPr>
        <w:tab/>
      </w:r>
    </w:p>
    <w:p w14:paraId="4F898F15" w14:textId="77777777" w:rsidR="00412CD8" w:rsidRPr="002240D2" w:rsidRDefault="00412CD8" w:rsidP="00412CD8">
      <w:pPr>
        <w:pStyle w:val="Point0"/>
        <w:spacing w:line="240" w:lineRule="auto"/>
        <w:ind w:left="851" w:hanging="851"/>
        <w:rPr>
          <w:lang w:val="hr-HR"/>
        </w:rPr>
      </w:pPr>
    </w:p>
    <w:p w14:paraId="6290DDF9" w14:textId="6154DD73" w:rsidR="00412CD8" w:rsidRPr="002240D2" w:rsidRDefault="00412CD8" w:rsidP="00984382">
      <w:pPr>
        <w:pStyle w:val="Point0"/>
        <w:spacing w:line="240" w:lineRule="auto"/>
        <w:ind w:left="851" w:hanging="851"/>
        <w:rPr>
          <w:lang w:val="hr-HR"/>
        </w:rPr>
      </w:pPr>
    </w:p>
    <w:p w14:paraId="6C506772" w14:textId="55FC9AF9" w:rsidR="00412CD8" w:rsidRPr="002240D2" w:rsidRDefault="00412CD8" w:rsidP="006A75E3">
      <w:pPr>
        <w:pStyle w:val="Heading1"/>
        <w:numPr>
          <w:ilvl w:val="0"/>
          <w:numId w:val="0"/>
        </w:numPr>
        <w:ind w:left="850"/>
        <w:rPr>
          <w:lang w:val="hr-HR"/>
        </w:rPr>
      </w:pPr>
      <w:r w:rsidRPr="002240D2">
        <w:rPr>
          <w:lang w:val="hr-HR"/>
        </w:rPr>
        <w:t>2.1.1.</w:t>
      </w:r>
      <w:r w:rsidRPr="002240D2">
        <w:rPr>
          <w:lang w:val="hr-HR"/>
        </w:rPr>
        <w:tab/>
      </w:r>
      <w:r w:rsidR="00AE1598" w:rsidRPr="002240D2">
        <w:rPr>
          <w:highlight w:val="lightGray"/>
          <w:lang w:val="hr-HR"/>
        </w:rPr>
        <w:t xml:space="preserve">5. </w:t>
      </w:r>
      <w:r w:rsidRPr="002240D2">
        <w:rPr>
          <w:highlight w:val="lightGray"/>
          <w:lang w:val="hr-HR" w:eastAsia="hr-HR"/>
        </w:rPr>
        <w:t>Razvoj održive, pametne i sigurne mobilnosti</w:t>
      </w:r>
    </w:p>
    <w:p w14:paraId="76BCDCB4" w14:textId="7F75FCE0" w:rsidR="00412CD8" w:rsidRPr="002240D2" w:rsidRDefault="00412CD8" w:rsidP="006A75E3">
      <w:pPr>
        <w:pStyle w:val="Heading2"/>
        <w:numPr>
          <w:ilvl w:val="0"/>
          <w:numId w:val="0"/>
        </w:numPr>
        <w:ind w:left="850"/>
        <w:rPr>
          <w:lang w:val="hr-HR"/>
        </w:rPr>
      </w:pPr>
      <w:r w:rsidRPr="002240D2">
        <w:rPr>
          <w:lang w:val="hr-HR"/>
        </w:rPr>
        <w:t>2.1.1.1.</w:t>
      </w:r>
      <w:r w:rsidRPr="002240D2">
        <w:rPr>
          <w:lang w:val="hr-HR"/>
        </w:rPr>
        <w:tab/>
      </w:r>
      <w:r w:rsidR="00AE1598" w:rsidRPr="002240D2">
        <w:rPr>
          <w:i/>
          <w:highlight w:val="lightGray"/>
          <w:lang w:val="hr-HR"/>
        </w:rPr>
        <w:t>3. (i)</w:t>
      </w:r>
      <w:r w:rsidR="005F2B8E" w:rsidRPr="002240D2">
        <w:rPr>
          <w:lang w:val="hr-HR"/>
        </w:rPr>
        <w:t xml:space="preserve"> Razvoj pametne, sigurne, održive i </w:t>
      </w:r>
      <w:proofErr w:type="spellStart"/>
      <w:r w:rsidR="005F2B8E" w:rsidRPr="002240D2">
        <w:rPr>
          <w:lang w:val="hr-HR"/>
        </w:rPr>
        <w:t>intermodalne</w:t>
      </w:r>
      <w:proofErr w:type="spellEnd"/>
      <w:r w:rsidR="005F2B8E" w:rsidRPr="002240D2">
        <w:rPr>
          <w:lang w:val="hr-HR"/>
        </w:rPr>
        <w:t xml:space="preserve"> mreže TEN-T koja je otporna na klimatske promjene </w:t>
      </w:r>
    </w:p>
    <w:p w14:paraId="2F2F8097" w14:textId="77777777" w:rsidR="00AE6FBD" w:rsidRPr="002240D2" w:rsidRDefault="00AE6FBD" w:rsidP="006A75E3">
      <w:pPr>
        <w:pStyle w:val="Heading3"/>
        <w:numPr>
          <w:ilvl w:val="0"/>
          <w:numId w:val="0"/>
        </w:numPr>
        <w:ind w:left="850"/>
        <w:rPr>
          <w:lang w:val="hr-HR"/>
        </w:rPr>
      </w:pPr>
      <w:r w:rsidRPr="002240D2">
        <w:rPr>
          <w:lang w:val="hr-HR"/>
        </w:rPr>
        <w:t>2.1.1.1.1.</w:t>
      </w:r>
      <w:r w:rsidRPr="002240D2">
        <w:rPr>
          <w:lang w:val="hr-HR"/>
        </w:rPr>
        <w:tab/>
        <w:t>Intervencije fondova</w:t>
      </w:r>
    </w:p>
    <w:p w14:paraId="4C64E3D7" w14:textId="77777777" w:rsidR="00AE6FBD" w:rsidRPr="002240D2" w:rsidRDefault="00AE6FBD" w:rsidP="006A75E3">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558597C8" w14:textId="77777777" w:rsidR="00AE6FBD" w:rsidRPr="002240D2" w:rsidRDefault="00AE6FBD" w:rsidP="006A75E3">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412CD8" w:rsidRPr="004669C9" w14:paraId="215F5E4E" w14:textId="77777777" w:rsidTr="004865A3">
        <w:tc>
          <w:tcPr>
            <w:tcW w:w="8724" w:type="dxa"/>
          </w:tcPr>
          <w:p w14:paraId="6EDC8B35" w14:textId="6A3BEC71" w:rsidR="00700E26" w:rsidRPr="00D2126F" w:rsidRDefault="00700E26" w:rsidP="003C460F">
            <w:pPr>
              <w:spacing w:before="60" w:after="60"/>
              <w:jc w:val="both"/>
              <w:rPr>
                <w:i/>
                <w:sz w:val="20"/>
                <w:szCs w:val="20"/>
                <w:lang w:val="hr-HR"/>
              </w:rPr>
            </w:pPr>
            <w:r w:rsidRPr="00D2126F">
              <w:rPr>
                <w:i/>
                <w:sz w:val="20"/>
                <w:szCs w:val="20"/>
                <w:lang w:val="hr-HR"/>
              </w:rPr>
              <w:t xml:space="preserve">Hrvatska je izgradila tek 7% osnovne željezničke mreže TEN-T, za razliku od prosjeka EU-a koji iznosi preko 60%. Ulaganje u izgradnju nove ili nadogradnju postojeće TEN-T željezničke mreže neophodno je za povezivanje osnovne mreže prometne infrastrukture s transeuropskim mrežama i koridorima. Ulaganje u rekonstrukciju i modernizaciju željezničke mreže TEN-T nužno je radi prevladavanja postojećih uskih grla u Hrvatskoj TEN-T mreži i ispunjavanja zahtjeva utvrđenih Uredbom Komisije (EU) br. 1299/2014 Nadalje, opremanje željeznica europskim sustavom upravljanja prometom (ERTMS) potrebno je da bi se omogućila potrebna razina </w:t>
            </w:r>
            <w:proofErr w:type="spellStart"/>
            <w:r w:rsidRPr="00D2126F">
              <w:rPr>
                <w:i/>
                <w:sz w:val="20"/>
                <w:szCs w:val="20"/>
                <w:lang w:val="hr-HR"/>
              </w:rPr>
              <w:t>interoperabilnosti</w:t>
            </w:r>
            <w:proofErr w:type="spellEnd"/>
            <w:r w:rsidRPr="00D2126F">
              <w:rPr>
                <w:i/>
                <w:sz w:val="20"/>
                <w:szCs w:val="20"/>
                <w:lang w:val="hr-HR"/>
              </w:rPr>
              <w:t xml:space="preserve"> na željezničkim linijama u sklopu TEN-T mreže.</w:t>
            </w:r>
          </w:p>
          <w:p w14:paraId="1DD56C7D" w14:textId="5E425160" w:rsidR="00700E26" w:rsidRPr="00D2126F" w:rsidRDefault="00700E26" w:rsidP="003C460F">
            <w:pPr>
              <w:spacing w:before="60" w:after="60"/>
              <w:jc w:val="both"/>
              <w:rPr>
                <w:i/>
                <w:sz w:val="20"/>
                <w:szCs w:val="20"/>
                <w:lang w:val="hr-HR"/>
              </w:rPr>
            </w:pPr>
            <w:r w:rsidRPr="00D2126F">
              <w:rPr>
                <w:i/>
                <w:sz w:val="20"/>
                <w:szCs w:val="20"/>
                <w:lang w:val="hr-HR"/>
              </w:rPr>
              <w:t>Ulaganja se vrše u skladu sa 4. radnim planom Mediteranskog koridora te će dovesti do poboljšanja tehničkih parametara pruge, poglavito parametara koji su kroz 4. Radni plan evidentirani kao nedostatni. Dodatno, kroz reviziju TEN-T Uredbe, koja bi trebala biti donesena tijekom 2023. godine ,dolazi do povećanja duljine koridora Osnovne TEN-T mreže, dok su na dijelu budućeg koridora Zapadni Balkan u pripremi projekti ukupne duljine više od 180 km. Pojednostavljenjem procedura ishođenja dozvola te implementacijom Uredbe 2021/1187 “</w:t>
            </w:r>
            <w:proofErr w:type="spellStart"/>
            <w:r w:rsidRPr="00D2126F">
              <w:rPr>
                <w:i/>
                <w:sz w:val="20"/>
                <w:szCs w:val="20"/>
                <w:lang w:val="hr-HR"/>
              </w:rPr>
              <w:t>Smart</w:t>
            </w:r>
            <w:proofErr w:type="spellEnd"/>
            <w:r w:rsidRPr="00D2126F">
              <w:rPr>
                <w:i/>
                <w:sz w:val="20"/>
                <w:szCs w:val="20"/>
                <w:lang w:val="hr-HR"/>
              </w:rPr>
              <w:t xml:space="preserve"> TEN-T“ planira se skratiti vrijeme potrebno </w:t>
            </w:r>
            <w:r w:rsidR="001F1E0D">
              <w:rPr>
                <w:i/>
                <w:sz w:val="20"/>
                <w:szCs w:val="20"/>
                <w:lang w:val="hr-HR"/>
              </w:rPr>
              <w:t>za provedbu projekata</w:t>
            </w:r>
            <w:r w:rsidRPr="00D2126F">
              <w:rPr>
                <w:i/>
                <w:sz w:val="20"/>
                <w:szCs w:val="20"/>
                <w:lang w:val="hr-HR"/>
              </w:rPr>
              <w:t>.</w:t>
            </w:r>
          </w:p>
          <w:p w14:paraId="1FAFB12F" w14:textId="6825A682" w:rsidR="00700E26" w:rsidRPr="00D2126F" w:rsidRDefault="00700E26" w:rsidP="003C460F">
            <w:pPr>
              <w:spacing w:before="60" w:after="60"/>
              <w:jc w:val="both"/>
              <w:rPr>
                <w:i/>
                <w:sz w:val="20"/>
                <w:szCs w:val="20"/>
                <w:lang w:val="hr-HR"/>
              </w:rPr>
            </w:pPr>
            <w:r w:rsidRPr="00D2126F">
              <w:rPr>
                <w:i/>
                <w:sz w:val="20"/>
                <w:szCs w:val="20"/>
                <w:lang w:val="hr-HR"/>
              </w:rPr>
              <w:t>Nadalje, ulaganje u izgradnju novih ili nadogradnju postojećih TEN-T cesta (autoceste i druge klase) podržava stvaranje integriranog prometnog sustava kroz gradnju cestovnih veza prema TEN-T mrež</w:t>
            </w:r>
            <w:r w:rsidR="00C561C4">
              <w:rPr>
                <w:i/>
                <w:sz w:val="20"/>
                <w:szCs w:val="20"/>
                <w:lang w:val="hr-HR"/>
              </w:rPr>
              <w:t>i</w:t>
            </w:r>
            <w:r w:rsidRPr="00D2126F">
              <w:rPr>
                <w:i/>
                <w:sz w:val="20"/>
                <w:szCs w:val="20"/>
                <w:lang w:val="hr-HR"/>
              </w:rPr>
              <w:t xml:space="preserve">, što osigurava povezanost postojeće sekundarne i tercijarne mreže s glavnom mrežom i </w:t>
            </w:r>
            <w:proofErr w:type="spellStart"/>
            <w:r w:rsidRPr="00D2126F">
              <w:rPr>
                <w:i/>
                <w:sz w:val="20"/>
                <w:szCs w:val="20"/>
                <w:lang w:val="hr-HR"/>
              </w:rPr>
              <w:t>intermodalnim</w:t>
            </w:r>
            <w:proofErr w:type="spellEnd"/>
            <w:r w:rsidRPr="00D2126F">
              <w:rPr>
                <w:i/>
                <w:sz w:val="20"/>
                <w:szCs w:val="20"/>
                <w:lang w:val="hr-HR"/>
              </w:rPr>
              <w:t xml:space="preserve"> čvorovima i poboljšava sigurnost na cestama.</w:t>
            </w:r>
          </w:p>
          <w:p w14:paraId="05630EED" w14:textId="77777777" w:rsidR="00700E26" w:rsidRPr="00D2126F" w:rsidRDefault="00700E26" w:rsidP="003C460F">
            <w:pPr>
              <w:spacing w:before="60" w:after="60"/>
              <w:jc w:val="both"/>
              <w:rPr>
                <w:i/>
                <w:sz w:val="20"/>
                <w:szCs w:val="20"/>
                <w:lang w:val="hr-HR"/>
              </w:rPr>
            </w:pPr>
            <w:r w:rsidRPr="00D2126F">
              <w:rPr>
                <w:i/>
                <w:sz w:val="20"/>
                <w:szCs w:val="20"/>
                <w:lang w:val="hr-HR"/>
              </w:rPr>
              <w:t xml:space="preserve">Ulaganje u uklanjanje uskih grla (npr. putem izgradnje obilaznica) i premošćivanje veza koje nedostaju na TEN-T mreži (željeznica i cesta) važan je element u izgradnji pouzdane, neprekinute i kvalitetne trans-europske prometne mreže koja jamči održivu povezanost. Razvoj </w:t>
            </w:r>
            <w:proofErr w:type="spellStart"/>
            <w:r w:rsidRPr="00D2126F">
              <w:rPr>
                <w:i/>
                <w:sz w:val="20"/>
                <w:szCs w:val="20"/>
                <w:lang w:val="hr-HR"/>
              </w:rPr>
              <w:t>intermodalnog</w:t>
            </w:r>
            <w:proofErr w:type="spellEnd"/>
            <w:r w:rsidRPr="00D2126F">
              <w:rPr>
                <w:i/>
                <w:sz w:val="20"/>
                <w:szCs w:val="20"/>
                <w:lang w:val="hr-HR"/>
              </w:rPr>
              <w:t xml:space="preserve"> prometnog sustava koji dobro funkcionira promiče ekonomsku, socijalnu i teritorijalnu koheziju teritorija EU i doprinosi ciljevima </w:t>
            </w:r>
            <w:r w:rsidRPr="00D2126F">
              <w:rPr>
                <w:i/>
                <w:sz w:val="20"/>
                <w:szCs w:val="20"/>
                <w:lang w:val="hr-HR"/>
              </w:rPr>
              <w:lastRenderedPageBreak/>
              <w:t xml:space="preserve">iz Europskog zelenog plana. Također, kroz reviziju TEN-T Uredbe, koja bi trebala biti donesena tijekom 2023. godine, revidiraju se karte TEN-T mreže te će određene cestovne dionice postati sastavni dio TEN-T mreže. Dodatno, uz rastuću svijest o utjecaju klimatskih promjena, razmatranje ublažavanja klimatskih promjena i prilagodbe istima između ostaloga kroz ulaganja u punionice i cestovna vozila na alternativni pogon, cestovni promet pristupa </w:t>
            </w:r>
            <w:proofErr w:type="spellStart"/>
            <w:r w:rsidRPr="00D2126F">
              <w:rPr>
                <w:i/>
                <w:sz w:val="20"/>
                <w:szCs w:val="20"/>
                <w:lang w:val="hr-HR"/>
              </w:rPr>
              <w:t>ozelenjavanju</w:t>
            </w:r>
            <w:proofErr w:type="spellEnd"/>
            <w:r w:rsidRPr="00D2126F">
              <w:rPr>
                <w:i/>
                <w:sz w:val="20"/>
                <w:szCs w:val="20"/>
                <w:lang w:val="hr-HR"/>
              </w:rPr>
              <w:t>. Tako primjerice cestovna infrastruktura može biti glavna infrastruktura sa 0 emisija (pješaci, biciklisti, skuteri, vozila na alternativni pogon itd.) i e-mikro mobilnost (e-skuteri, e-bicikli, itd.).</w:t>
            </w:r>
          </w:p>
          <w:p w14:paraId="44403B11" w14:textId="6A5ADBFA" w:rsidR="00700E26" w:rsidRPr="00D2126F" w:rsidRDefault="00700E26" w:rsidP="003C460F">
            <w:pPr>
              <w:spacing w:before="60" w:after="60"/>
              <w:jc w:val="both"/>
              <w:rPr>
                <w:i/>
                <w:sz w:val="20"/>
                <w:szCs w:val="20"/>
                <w:lang w:val="hr-HR"/>
              </w:rPr>
            </w:pPr>
            <w:r w:rsidRPr="00D2126F">
              <w:rPr>
                <w:i/>
                <w:sz w:val="20"/>
                <w:szCs w:val="20"/>
                <w:lang w:val="hr-HR"/>
              </w:rPr>
              <w:t xml:space="preserve">Budući da je sustav upravljanja prometom i signalizacije neujednačen, dio mreže koji pripada mreži TEN-T imat će prioritet pri osuvremenjivanju u pogledu provedbe prioriteta EU-a vezanih za </w:t>
            </w:r>
            <w:proofErr w:type="spellStart"/>
            <w:r w:rsidRPr="00D2126F">
              <w:rPr>
                <w:i/>
                <w:sz w:val="20"/>
                <w:szCs w:val="20"/>
                <w:lang w:val="hr-HR"/>
              </w:rPr>
              <w:t>interoperabilnost</w:t>
            </w:r>
            <w:proofErr w:type="spellEnd"/>
            <w:r w:rsidRPr="00D2126F">
              <w:rPr>
                <w:i/>
                <w:sz w:val="20"/>
                <w:szCs w:val="20"/>
                <w:lang w:val="hr-HR"/>
              </w:rPr>
              <w:t xml:space="preserve">. Uvođenje novih ili modernizacija postojećih sustava upravljanja prometom </w:t>
            </w:r>
            <w:r w:rsidR="00237B73">
              <w:rPr>
                <w:i/>
                <w:sz w:val="20"/>
                <w:szCs w:val="20"/>
                <w:lang w:val="hr-HR"/>
              </w:rPr>
              <w:t>i sustava elektroničke naplate cestarine</w:t>
            </w:r>
            <w:r w:rsidR="00C37AAE">
              <w:rPr>
                <w:i/>
                <w:sz w:val="20"/>
                <w:szCs w:val="20"/>
                <w:lang w:val="hr-HR"/>
              </w:rPr>
              <w:t xml:space="preserve"> </w:t>
            </w:r>
            <w:r w:rsidRPr="00D2126F">
              <w:rPr>
                <w:i/>
                <w:sz w:val="20"/>
                <w:szCs w:val="20"/>
                <w:lang w:val="hr-HR"/>
              </w:rPr>
              <w:t>na TEN-T cestovnoj mreži stvorit će uvjete za brzo i efikasno prikupljanj</w:t>
            </w:r>
            <w:r w:rsidR="00C37AAE">
              <w:rPr>
                <w:i/>
                <w:sz w:val="20"/>
                <w:szCs w:val="20"/>
                <w:lang w:val="hr-HR"/>
              </w:rPr>
              <w:t>e</w:t>
            </w:r>
            <w:r w:rsidRPr="00D2126F">
              <w:rPr>
                <w:i/>
                <w:sz w:val="20"/>
                <w:szCs w:val="20"/>
                <w:lang w:val="hr-HR"/>
              </w:rPr>
              <w:t xml:space="preserve"> podataka i njihovu analizu. Očekivani rezultati poboljšanog upravljanja informacijama o cestovnom prometu i prometnim tokovima su bolja integracija među oblicima prijevoza te povećana sigurnost i pouzdanost sustava. Sekundarne koristi uključuju pozitivne učinke na emisije CO2 te doprinos zelenoj tranziciji.</w:t>
            </w:r>
          </w:p>
          <w:p w14:paraId="3F53D14C" w14:textId="77777777" w:rsidR="00700E26" w:rsidRPr="00D2126F" w:rsidRDefault="00700E26" w:rsidP="003C460F">
            <w:pPr>
              <w:spacing w:before="60" w:after="60"/>
              <w:jc w:val="both"/>
              <w:rPr>
                <w:i/>
                <w:sz w:val="20"/>
                <w:szCs w:val="20"/>
                <w:lang w:val="hr-HR"/>
              </w:rPr>
            </w:pPr>
            <w:r w:rsidRPr="00D2126F">
              <w:rPr>
                <w:i/>
                <w:sz w:val="20"/>
                <w:szCs w:val="20"/>
                <w:lang w:val="hr-HR"/>
              </w:rPr>
              <w:t>Željezničko-cestovni prijelazi (ŽCP) su križanja dvaju zasebnih prometnih sustava koja predstavljaju točku visokog rizika za sve sudionike u prometu. S pogleda sigurnosti prometa na cestama veliki utjecaj imaju opasna mjesta koja su utvrđena korištenjem statističkih tehnika i evidentirana. Ulaganje u sigurnosne mjere na cesti i željeznici (npr. uklanjanje opasnih mjesta /“crnih točaka“) obuhvaća ove prioritetne lokacije čije osiguranje ima najveći utjecaj na smanjenje broja prometnih nezgoda, uključujući nezgode s ljudskim žrtvama, te smanjenje troškova uzrokovanih prometnim nezgodama. Ulaganje uključuje i druge mjere uklanjanja nedostataka koji mogu utjecati na sigurnost prometovanja.</w:t>
            </w:r>
          </w:p>
          <w:p w14:paraId="0D91358B" w14:textId="7A599AEA" w:rsidR="00700E26" w:rsidRPr="00D2126F" w:rsidRDefault="00700E26" w:rsidP="003C460F">
            <w:pPr>
              <w:spacing w:before="60" w:after="60"/>
              <w:jc w:val="both"/>
              <w:rPr>
                <w:i/>
                <w:sz w:val="20"/>
                <w:szCs w:val="20"/>
                <w:lang w:val="hr-HR"/>
              </w:rPr>
            </w:pPr>
            <w:r w:rsidRPr="00D2126F">
              <w:rPr>
                <w:i/>
                <w:sz w:val="20"/>
                <w:szCs w:val="20"/>
                <w:lang w:val="hr-HR"/>
              </w:rPr>
              <w:t>Dodatno, na povećanju sigurnosti na cestama se planira provodi</w:t>
            </w:r>
            <w:r w:rsidR="004106C2">
              <w:rPr>
                <w:i/>
                <w:sz w:val="20"/>
                <w:szCs w:val="20"/>
                <w:lang w:val="hr-HR"/>
              </w:rPr>
              <w:t>t</w:t>
            </w:r>
            <w:r w:rsidRPr="00D2126F">
              <w:rPr>
                <w:i/>
                <w:sz w:val="20"/>
                <w:szCs w:val="20"/>
                <w:lang w:val="hr-HR"/>
              </w:rPr>
              <w:t xml:space="preserve">i u </w:t>
            </w:r>
            <w:r w:rsidR="00107261">
              <w:rPr>
                <w:i/>
                <w:sz w:val="20"/>
                <w:szCs w:val="20"/>
                <w:lang w:val="hr-HR"/>
              </w:rPr>
              <w:t>skladu s</w:t>
            </w:r>
            <w:r w:rsidRPr="00D2126F">
              <w:rPr>
                <w:i/>
                <w:sz w:val="20"/>
                <w:szCs w:val="20"/>
                <w:lang w:val="hr-HR"/>
              </w:rPr>
              <w:t xml:space="preserve"> definiranim </w:t>
            </w:r>
            <w:r w:rsidR="00107261">
              <w:rPr>
                <w:i/>
                <w:sz w:val="20"/>
                <w:szCs w:val="20"/>
                <w:lang w:val="hr-HR"/>
              </w:rPr>
              <w:t xml:space="preserve">mjerama u </w:t>
            </w:r>
            <w:r w:rsidRPr="00D2126F">
              <w:rPr>
                <w:i/>
                <w:sz w:val="20"/>
                <w:szCs w:val="20"/>
                <w:lang w:val="hr-HR"/>
              </w:rPr>
              <w:t>Nacionaln</w:t>
            </w:r>
            <w:r w:rsidR="00107261">
              <w:rPr>
                <w:i/>
                <w:sz w:val="20"/>
                <w:szCs w:val="20"/>
                <w:lang w:val="hr-HR"/>
              </w:rPr>
              <w:t>o</w:t>
            </w:r>
            <w:r w:rsidRPr="00D2126F">
              <w:rPr>
                <w:i/>
                <w:sz w:val="20"/>
                <w:szCs w:val="20"/>
                <w:lang w:val="hr-HR"/>
              </w:rPr>
              <w:t>m plan</w:t>
            </w:r>
            <w:r w:rsidR="004106C2">
              <w:rPr>
                <w:i/>
                <w:sz w:val="20"/>
                <w:szCs w:val="20"/>
                <w:lang w:val="hr-HR"/>
              </w:rPr>
              <w:t>u</w:t>
            </w:r>
            <w:r w:rsidRPr="00D2126F">
              <w:rPr>
                <w:i/>
                <w:sz w:val="20"/>
                <w:szCs w:val="20"/>
                <w:lang w:val="hr-HR"/>
              </w:rPr>
              <w:t xml:space="preserve"> sigurnosti cestovnog prometa 2021-2030.</w:t>
            </w:r>
          </w:p>
          <w:p w14:paraId="16BFBC50" w14:textId="77777777" w:rsidR="00700E26" w:rsidRPr="00D2126F" w:rsidRDefault="00700E26" w:rsidP="003C460F">
            <w:pPr>
              <w:jc w:val="both"/>
              <w:rPr>
                <w:i/>
                <w:sz w:val="20"/>
                <w:szCs w:val="20"/>
                <w:lang w:val="hr-HR"/>
              </w:rPr>
            </w:pPr>
            <w:r w:rsidRPr="00D2126F">
              <w:rPr>
                <w:i/>
                <w:sz w:val="20"/>
                <w:szCs w:val="20"/>
                <w:lang w:val="hr-HR"/>
              </w:rPr>
              <w:t xml:space="preserve">Na konkurentnost teretnog i javnog putničkog prijevoza utječe odsustvo mogućnosti </w:t>
            </w:r>
            <w:proofErr w:type="spellStart"/>
            <w:r w:rsidRPr="00D2126F">
              <w:rPr>
                <w:i/>
                <w:sz w:val="20"/>
                <w:szCs w:val="20"/>
                <w:lang w:val="hr-HR"/>
              </w:rPr>
              <w:t>multimodalnog</w:t>
            </w:r>
            <w:proofErr w:type="spellEnd"/>
            <w:r w:rsidRPr="00D2126F">
              <w:rPr>
                <w:i/>
                <w:sz w:val="20"/>
                <w:szCs w:val="20"/>
                <w:lang w:val="hr-HR"/>
              </w:rPr>
              <w:t xml:space="preserve"> prijevoza te, prema tome, ekološki prihvatljivijih i sigurnijih prijevoznih sredstava. Ključno je stoga poticati ulaganje u aktivnosti poboljšanja </w:t>
            </w:r>
            <w:proofErr w:type="spellStart"/>
            <w:r w:rsidRPr="00D2126F">
              <w:rPr>
                <w:i/>
                <w:sz w:val="20"/>
                <w:szCs w:val="20"/>
                <w:lang w:val="hr-HR"/>
              </w:rPr>
              <w:t>multimodalnog</w:t>
            </w:r>
            <w:proofErr w:type="spellEnd"/>
            <w:r w:rsidRPr="00D2126F">
              <w:rPr>
                <w:i/>
                <w:sz w:val="20"/>
                <w:szCs w:val="20"/>
                <w:lang w:val="hr-HR"/>
              </w:rPr>
              <w:t xml:space="preserve"> prijevoza kao što su mjesta fizičke integracije, integrirane karte, a koje zahvaljujući optimalnom kombiniranju različitih načina prijevoza postiže višu kvalitetu i veću efikasnost. </w:t>
            </w:r>
          </w:p>
          <w:p w14:paraId="54A7FFFC" w14:textId="77777777" w:rsidR="00700E26" w:rsidRPr="00D2126F" w:rsidRDefault="00700E26" w:rsidP="003C460F">
            <w:pPr>
              <w:spacing w:before="60" w:after="60"/>
              <w:jc w:val="both"/>
              <w:rPr>
                <w:i/>
                <w:sz w:val="20"/>
                <w:szCs w:val="20"/>
                <w:lang w:val="hr-HR"/>
              </w:rPr>
            </w:pPr>
            <w:proofErr w:type="spellStart"/>
            <w:r w:rsidRPr="00D2126F">
              <w:rPr>
                <w:i/>
                <w:sz w:val="20"/>
                <w:szCs w:val="20"/>
                <w:lang w:val="hr-HR"/>
              </w:rPr>
              <w:t>Intermodalni</w:t>
            </w:r>
            <w:proofErr w:type="spellEnd"/>
            <w:r w:rsidRPr="00D2126F">
              <w:rPr>
                <w:i/>
                <w:sz w:val="20"/>
                <w:szCs w:val="20"/>
                <w:lang w:val="hr-HR"/>
              </w:rPr>
              <w:t xml:space="preserve"> terminali, koji omogućuju prelazak s jedne na drugu vrstu prijevoza, iznimno su rijetki u Republici Hrvatskoj. Ulaganja u izgradnju i razvoj </w:t>
            </w:r>
            <w:proofErr w:type="spellStart"/>
            <w:r w:rsidRPr="00D2126F">
              <w:rPr>
                <w:i/>
                <w:sz w:val="20"/>
                <w:szCs w:val="20"/>
                <w:lang w:val="hr-HR"/>
              </w:rPr>
              <w:t>multimodalnih</w:t>
            </w:r>
            <w:proofErr w:type="spellEnd"/>
            <w:r w:rsidRPr="00D2126F">
              <w:rPr>
                <w:i/>
                <w:sz w:val="20"/>
                <w:szCs w:val="20"/>
                <w:lang w:val="hr-HR"/>
              </w:rPr>
              <w:t xml:space="preserve"> terminala i logističkih centara</w:t>
            </w:r>
            <w:r w:rsidRPr="00D2126F">
              <w:rPr>
                <w:sz w:val="22"/>
                <w:szCs w:val="22"/>
                <w:lang w:val="hr-HR"/>
              </w:rPr>
              <w:t xml:space="preserve"> </w:t>
            </w:r>
            <w:r w:rsidRPr="00D2126F">
              <w:rPr>
                <w:i/>
                <w:sz w:val="22"/>
                <w:szCs w:val="22"/>
                <w:lang w:val="hr-HR"/>
              </w:rPr>
              <w:t xml:space="preserve">preduvjet je za ostvarenje </w:t>
            </w:r>
            <w:r w:rsidRPr="00D2126F">
              <w:rPr>
                <w:i/>
                <w:sz w:val="20"/>
                <w:szCs w:val="20"/>
                <w:lang w:val="hr-HR"/>
              </w:rPr>
              <w:t xml:space="preserve">viših stopa rasta teretnog prijevoza i širenje logističke ponude. Aktivnost je u skladu s razvojnim planovima logističkih čvorišta koji ističu potrebu za modernizacijom tehnoloških procesa i povezivanjem postojećih kapaciteta s drugim modalitetima prijevoza u moderne </w:t>
            </w:r>
            <w:proofErr w:type="spellStart"/>
            <w:r w:rsidRPr="00D2126F">
              <w:rPr>
                <w:i/>
                <w:sz w:val="20"/>
                <w:szCs w:val="20"/>
                <w:lang w:val="hr-HR"/>
              </w:rPr>
              <w:t>multimodalne</w:t>
            </w:r>
            <w:proofErr w:type="spellEnd"/>
            <w:r w:rsidRPr="00D2126F">
              <w:rPr>
                <w:i/>
                <w:sz w:val="20"/>
                <w:szCs w:val="20"/>
                <w:lang w:val="hr-HR"/>
              </w:rPr>
              <w:t xml:space="preserve"> logističke čvorove.</w:t>
            </w:r>
          </w:p>
          <w:p w14:paraId="40C8BE32" w14:textId="5A7EC0C3" w:rsidR="00700E26" w:rsidRPr="00700E26" w:rsidRDefault="00700E26" w:rsidP="003C460F">
            <w:pPr>
              <w:jc w:val="both"/>
              <w:rPr>
                <w:i/>
                <w:sz w:val="20"/>
                <w:szCs w:val="20"/>
                <w:lang w:val="hr-HR"/>
              </w:rPr>
            </w:pPr>
            <w:r w:rsidRPr="00D2126F">
              <w:rPr>
                <w:i/>
                <w:sz w:val="20"/>
                <w:szCs w:val="20"/>
                <w:lang w:val="hr-HR"/>
              </w:rPr>
              <w:t xml:space="preserve">Nadalje, obzirom da je Republika Hrvatska pomorska država, potrebno je ostvariti ulaganja u sigurnost plovidbe na morskim plovnim putovima Republike Hrvatske za provedbu najviših sigurnosnih standarda hrvatskih plovnih i plutajućih objekata prema utvrđenim prioritetima. Obalni linijski putnički promet </w:t>
            </w:r>
            <w:r w:rsidRPr="00D2126F">
              <w:rPr>
                <w:i/>
                <w:sz w:val="20"/>
                <w:szCs w:val="20"/>
                <w:lang w:val="hr-HR"/>
              </w:rPr>
              <w:lastRenderedPageBreak/>
              <w:t>osigurava stalnu i redovitu povezanost otoka i kopna i između samih otoka te je za održivi razvoj naseljenih otoka</w:t>
            </w:r>
            <w:r w:rsidRPr="00D2126F">
              <w:rPr>
                <w:sz w:val="22"/>
                <w:szCs w:val="22"/>
                <w:lang w:val="hr-HR"/>
              </w:rPr>
              <w:t xml:space="preserve"> </w:t>
            </w:r>
            <w:r w:rsidRPr="00D2126F">
              <w:rPr>
                <w:i/>
                <w:sz w:val="20"/>
                <w:szCs w:val="20"/>
                <w:lang w:val="hr-HR"/>
              </w:rPr>
              <w:t xml:space="preserve">nužno osigurati sigurnost, redovitost i pouzdanost plovidbe. Dodatno, zastarjela, nedostatna te okolišno neprihvatljiva lučka infrastruktura ne odgovara potrebama pomorskog sektora i </w:t>
            </w:r>
            <w:r w:rsidRPr="00700E26">
              <w:rPr>
                <w:i/>
                <w:sz w:val="20"/>
                <w:szCs w:val="20"/>
                <w:lang w:val="hr-HR"/>
              </w:rPr>
              <w:t xml:space="preserve">sektora unutarnje plovidbe. Vrstu ulaganja u izgradnju,  nadogradnju ili modernizaciju lučke infrastrukture (morske i luke unutarnjih plovnih putova) i pristupne infrastrukture – državne lučke uprave (luke osnovne i sveobuhvatne TEN-T mreže) treba prilagoditi razvojnoj orijentaciji pojedine luke po načelu specijalizaciji te je sukladno tome potrebno planirati adekvatnu infrastrukturu u smislu pristupačnosti. Isplativost i prioritet mjera utvrdit će se analizom, uzimajući u obzir zahtjeve zaštite okoliša, stvarne potrebe te potencijal prema očekivanoj potražnji. Također, morske i luke unutarnjih plovnih putova povezane sa željeznicom će daljnjim razvojem doprinijeti razvoju </w:t>
            </w:r>
            <w:proofErr w:type="spellStart"/>
            <w:r w:rsidRPr="00700E26">
              <w:rPr>
                <w:i/>
                <w:sz w:val="20"/>
                <w:szCs w:val="20"/>
                <w:lang w:val="hr-HR"/>
              </w:rPr>
              <w:t>intermodalnosti</w:t>
            </w:r>
            <w:proofErr w:type="spellEnd"/>
            <w:r w:rsidRPr="00700E26">
              <w:rPr>
                <w:i/>
                <w:sz w:val="20"/>
                <w:szCs w:val="20"/>
                <w:lang w:val="hr-HR"/>
              </w:rPr>
              <w:t xml:space="preserve">. </w:t>
            </w:r>
          </w:p>
          <w:p w14:paraId="19A4DBC3" w14:textId="25F3C02D" w:rsidR="00700E26" w:rsidRPr="00700E26" w:rsidRDefault="00700E26" w:rsidP="003C460F">
            <w:pPr>
              <w:spacing w:before="60" w:after="60"/>
              <w:jc w:val="both"/>
              <w:rPr>
                <w:i/>
                <w:sz w:val="20"/>
                <w:szCs w:val="20"/>
                <w:lang w:val="hr-HR"/>
              </w:rPr>
            </w:pPr>
            <w:r w:rsidRPr="00700E26">
              <w:rPr>
                <w:i/>
                <w:sz w:val="20"/>
                <w:szCs w:val="20"/>
                <w:lang w:val="hr-HR"/>
              </w:rPr>
              <w:t xml:space="preserve">Strategijom prometnog razvoja Republike Hrvatske (2017.-2030.) utvrđena je važnost donošenja mjera koje će omogućiti opstanak i osuvremenjivanje hrvatske flote namijenjene javnom prijevozu te je kao mjera određena modernizacija flote stimuliranjem nabave/izgradnje novih </w:t>
            </w:r>
            <w:proofErr w:type="spellStart"/>
            <w:r w:rsidRPr="00700E26">
              <w:rPr>
                <w:i/>
                <w:sz w:val="20"/>
                <w:szCs w:val="20"/>
                <w:lang w:val="hr-HR"/>
              </w:rPr>
              <w:t>ekobrodova</w:t>
            </w:r>
            <w:proofErr w:type="spellEnd"/>
            <w:r w:rsidRPr="00700E26">
              <w:rPr>
                <w:i/>
                <w:sz w:val="20"/>
                <w:szCs w:val="20"/>
                <w:lang w:val="hr-HR"/>
              </w:rPr>
              <w:t xml:space="preserve"> i prilagođavanjem postojećih brodova u skladu s najvišim ekološkim standardima, kako bi se razvilo energetski učinkovito </w:t>
            </w:r>
            <w:proofErr w:type="spellStart"/>
            <w:r w:rsidRPr="00700E26">
              <w:rPr>
                <w:i/>
                <w:sz w:val="20"/>
                <w:szCs w:val="20"/>
                <w:lang w:val="hr-HR"/>
              </w:rPr>
              <w:t>ekobrodarstvo</w:t>
            </w:r>
            <w:proofErr w:type="spellEnd"/>
            <w:r w:rsidRPr="00700E26">
              <w:rPr>
                <w:i/>
                <w:sz w:val="20"/>
                <w:szCs w:val="20"/>
                <w:lang w:val="hr-HR"/>
              </w:rPr>
              <w:t>. Provedbom ulaganja u obnovu flote na ekološki prihvatljiv pogon i pripadajuću infrastrukturu značajno se podiže kvaliteta usluge javnog, održivog prijevoza te se osigurava smanjenje negativnog utjecaja na okoliš.</w:t>
            </w:r>
          </w:p>
          <w:p w14:paraId="26D5281B" w14:textId="77777777" w:rsidR="00432F61" w:rsidRPr="00373953" w:rsidRDefault="00432F61" w:rsidP="00432F61">
            <w:pPr>
              <w:jc w:val="both"/>
              <w:rPr>
                <w:sz w:val="22"/>
                <w:szCs w:val="22"/>
                <w:lang w:val="hr-HR"/>
              </w:rPr>
            </w:pPr>
            <w:proofErr w:type="spellStart"/>
            <w:r w:rsidRPr="00A956D1">
              <w:rPr>
                <w:sz w:val="22"/>
                <w:szCs w:val="22"/>
                <w:lang w:val="fr-FR"/>
              </w:rPr>
              <w:t>Aktivnosti</w:t>
            </w:r>
            <w:proofErr w:type="spellEnd"/>
            <w:r w:rsidRPr="00A956D1">
              <w:rPr>
                <w:sz w:val="22"/>
                <w:szCs w:val="22"/>
                <w:lang w:val="fr-FR"/>
              </w:rPr>
              <w:t xml:space="preserve"> su </w:t>
            </w:r>
            <w:proofErr w:type="spellStart"/>
            <w:r w:rsidRPr="00A956D1">
              <w:rPr>
                <w:sz w:val="22"/>
                <w:szCs w:val="22"/>
                <w:lang w:val="fr-FR"/>
              </w:rPr>
              <w:t>procijenjene</w:t>
            </w:r>
            <w:proofErr w:type="spellEnd"/>
            <w:r w:rsidRPr="00A956D1">
              <w:rPr>
                <w:sz w:val="22"/>
                <w:szCs w:val="22"/>
                <w:lang w:val="fr-FR"/>
              </w:rPr>
              <w:t xml:space="preserve"> </w:t>
            </w:r>
            <w:proofErr w:type="spellStart"/>
            <w:r w:rsidRPr="00A956D1">
              <w:rPr>
                <w:sz w:val="22"/>
                <w:szCs w:val="22"/>
                <w:lang w:val="fr-FR"/>
              </w:rPr>
              <w:t>kao</w:t>
            </w:r>
            <w:proofErr w:type="spellEnd"/>
            <w:r w:rsidRPr="00A956D1">
              <w:rPr>
                <w:sz w:val="22"/>
                <w:szCs w:val="22"/>
                <w:lang w:val="fr-FR"/>
              </w:rPr>
              <w:t xml:space="preserve"> </w:t>
            </w:r>
            <w:proofErr w:type="spellStart"/>
            <w:r w:rsidRPr="00A956D1">
              <w:rPr>
                <w:sz w:val="22"/>
                <w:szCs w:val="22"/>
                <w:lang w:val="fr-FR"/>
              </w:rPr>
              <w:t>kompatibilne</w:t>
            </w:r>
            <w:proofErr w:type="spellEnd"/>
            <w:r w:rsidRPr="00A956D1">
              <w:rPr>
                <w:sz w:val="22"/>
                <w:szCs w:val="22"/>
                <w:lang w:val="fr-FR"/>
              </w:rPr>
              <w:t xml:space="preserve"> sa DNSH </w:t>
            </w:r>
            <w:proofErr w:type="spellStart"/>
            <w:r w:rsidRPr="00A956D1">
              <w:rPr>
                <w:sz w:val="22"/>
                <w:szCs w:val="22"/>
                <w:lang w:val="fr-FR"/>
              </w:rPr>
              <w:t>principom</w:t>
            </w:r>
            <w:proofErr w:type="spellEnd"/>
            <w:r w:rsidRPr="00A956D1">
              <w:rPr>
                <w:sz w:val="22"/>
                <w:szCs w:val="22"/>
                <w:lang w:val="fr-FR"/>
              </w:rPr>
              <w:t xml:space="preserve">, </w:t>
            </w:r>
            <w:proofErr w:type="spellStart"/>
            <w:r w:rsidRPr="00A956D1">
              <w:rPr>
                <w:sz w:val="22"/>
                <w:szCs w:val="22"/>
                <w:lang w:val="fr-FR"/>
              </w:rPr>
              <w:t>budući</w:t>
            </w:r>
            <w:proofErr w:type="spellEnd"/>
            <w:r w:rsidRPr="00A956D1">
              <w:rPr>
                <w:sz w:val="22"/>
                <w:szCs w:val="22"/>
                <w:lang w:val="fr-FR"/>
              </w:rPr>
              <w:t xml:space="preserve"> </w:t>
            </w:r>
            <w:proofErr w:type="gramStart"/>
            <w:r w:rsidRPr="00A956D1">
              <w:rPr>
                <w:sz w:val="22"/>
                <w:szCs w:val="22"/>
                <w:lang w:val="fr-FR"/>
              </w:rPr>
              <w:t>da:</w:t>
            </w:r>
            <w:proofErr w:type="gramEnd"/>
          </w:p>
          <w:p w14:paraId="42044AFA" w14:textId="175CFF37" w:rsidR="00E06448" w:rsidRPr="00A956D1" w:rsidRDefault="00E06448" w:rsidP="00432F61">
            <w:pPr>
              <w:pStyle w:val="ListParagraph"/>
              <w:numPr>
                <w:ilvl w:val="0"/>
                <w:numId w:val="175"/>
              </w:numPr>
              <w:rPr>
                <w:sz w:val="22"/>
                <w:szCs w:val="22"/>
                <w:lang w:val="hr-HR"/>
              </w:rPr>
            </w:pPr>
            <w:r w:rsidRPr="00A956D1">
              <w:rPr>
                <w:sz w:val="22"/>
                <w:szCs w:val="22"/>
                <w:lang w:val="hr-HR"/>
              </w:rPr>
              <w:t>nemaju značajan negativan utjecaj na okoliš zbog svoje prirode</w:t>
            </w:r>
          </w:p>
          <w:p w14:paraId="5A704C4E" w14:textId="6124209E" w:rsidR="00432F61" w:rsidRPr="006F69C7" w:rsidRDefault="00432F61" w:rsidP="00432F61">
            <w:pPr>
              <w:pStyle w:val="ListParagraph"/>
              <w:numPr>
                <w:ilvl w:val="0"/>
                <w:numId w:val="175"/>
              </w:numPr>
              <w:rPr>
                <w:iCs/>
                <w:sz w:val="22"/>
                <w:szCs w:val="22"/>
              </w:rPr>
            </w:pPr>
            <w:proofErr w:type="spellStart"/>
            <w:r w:rsidRPr="006F69C7">
              <w:rPr>
                <w:iCs/>
                <w:sz w:val="22"/>
                <w:szCs w:val="22"/>
              </w:rPr>
              <w:t>ocijenjene</w:t>
            </w:r>
            <w:proofErr w:type="spellEnd"/>
            <w:r w:rsidRPr="006F69C7">
              <w:rPr>
                <w:iCs/>
                <w:sz w:val="22"/>
                <w:szCs w:val="22"/>
              </w:rPr>
              <w:t xml:space="preserve"> </w:t>
            </w:r>
            <w:proofErr w:type="spellStart"/>
            <w:r w:rsidRPr="006F69C7">
              <w:rPr>
                <w:iCs/>
                <w:sz w:val="22"/>
                <w:szCs w:val="22"/>
              </w:rPr>
              <w:t>su</w:t>
            </w:r>
            <w:proofErr w:type="spellEnd"/>
            <w:r w:rsidRPr="006F69C7">
              <w:rPr>
                <w:iCs/>
                <w:sz w:val="22"/>
                <w:szCs w:val="22"/>
              </w:rPr>
              <w:t xml:space="preserve"> </w:t>
            </w:r>
            <w:proofErr w:type="spellStart"/>
            <w:r w:rsidRPr="006F69C7">
              <w:rPr>
                <w:iCs/>
                <w:sz w:val="22"/>
                <w:szCs w:val="22"/>
              </w:rPr>
              <w:t>kompatibilne</w:t>
            </w:r>
            <w:proofErr w:type="spellEnd"/>
            <w:r w:rsidRPr="006F69C7">
              <w:rPr>
                <w:iCs/>
                <w:sz w:val="22"/>
                <w:szCs w:val="22"/>
              </w:rPr>
              <w:t xml:space="preserve"> </w:t>
            </w:r>
            <w:proofErr w:type="spellStart"/>
            <w:r w:rsidRPr="006F69C7">
              <w:rPr>
                <w:iCs/>
                <w:sz w:val="22"/>
                <w:szCs w:val="22"/>
              </w:rPr>
              <w:t>prema</w:t>
            </w:r>
            <w:proofErr w:type="spellEnd"/>
            <w:r w:rsidRPr="006F69C7">
              <w:rPr>
                <w:iCs/>
                <w:sz w:val="22"/>
                <w:szCs w:val="22"/>
              </w:rPr>
              <w:t xml:space="preserve"> </w:t>
            </w:r>
            <w:proofErr w:type="spellStart"/>
            <w:r w:rsidRPr="006F69C7">
              <w:rPr>
                <w:iCs/>
                <w:sz w:val="22"/>
                <w:szCs w:val="22"/>
              </w:rPr>
              <w:t>Mehanizmu</w:t>
            </w:r>
            <w:proofErr w:type="spellEnd"/>
            <w:r w:rsidRPr="006F69C7">
              <w:rPr>
                <w:iCs/>
                <w:sz w:val="22"/>
                <w:szCs w:val="22"/>
              </w:rPr>
              <w:t xml:space="preserve"> za </w:t>
            </w:r>
            <w:proofErr w:type="spellStart"/>
            <w:r w:rsidRPr="006F69C7">
              <w:rPr>
                <w:iCs/>
                <w:sz w:val="22"/>
                <w:szCs w:val="22"/>
              </w:rPr>
              <w:t>oporavak</w:t>
            </w:r>
            <w:proofErr w:type="spellEnd"/>
            <w:r w:rsidRPr="006F69C7">
              <w:rPr>
                <w:iCs/>
                <w:sz w:val="22"/>
                <w:szCs w:val="22"/>
              </w:rPr>
              <w:t xml:space="preserve"> i </w:t>
            </w:r>
            <w:proofErr w:type="spellStart"/>
            <w:r w:rsidRPr="006F69C7">
              <w:rPr>
                <w:iCs/>
                <w:sz w:val="22"/>
                <w:szCs w:val="22"/>
              </w:rPr>
              <w:t>otpornost</w:t>
            </w:r>
            <w:proofErr w:type="spellEnd"/>
          </w:p>
          <w:p w14:paraId="68BFCE6F" w14:textId="212C2487" w:rsidR="00432F61" w:rsidRPr="00700E26" w:rsidRDefault="00432F61" w:rsidP="00700E26">
            <w:pPr>
              <w:pStyle w:val="ListParagraph"/>
              <w:numPr>
                <w:ilvl w:val="0"/>
                <w:numId w:val="175"/>
              </w:numPr>
              <w:spacing w:before="60" w:after="60"/>
              <w:rPr>
                <w:i/>
                <w:sz w:val="22"/>
                <w:szCs w:val="22"/>
                <w:lang w:val="hr-HR"/>
              </w:rPr>
            </w:pPr>
            <w:proofErr w:type="spellStart"/>
            <w:r w:rsidRPr="00700E26">
              <w:rPr>
                <w:sz w:val="22"/>
                <w:szCs w:val="22"/>
              </w:rPr>
              <w:t>ocijenjene</w:t>
            </w:r>
            <w:proofErr w:type="spellEnd"/>
            <w:r w:rsidRPr="00700E26">
              <w:rPr>
                <w:sz w:val="22"/>
                <w:szCs w:val="22"/>
              </w:rPr>
              <w:t xml:space="preserve"> </w:t>
            </w:r>
            <w:proofErr w:type="spellStart"/>
            <w:r w:rsidRPr="00700E26">
              <w:rPr>
                <w:sz w:val="22"/>
                <w:szCs w:val="22"/>
              </w:rPr>
              <w:t>su</w:t>
            </w:r>
            <w:proofErr w:type="spellEnd"/>
            <w:r w:rsidRPr="00700E26">
              <w:rPr>
                <w:sz w:val="22"/>
                <w:szCs w:val="22"/>
              </w:rPr>
              <w:t xml:space="preserve"> </w:t>
            </w:r>
            <w:proofErr w:type="spellStart"/>
            <w:r w:rsidRPr="00700E26">
              <w:rPr>
                <w:sz w:val="22"/>
                <w:szCs w:val="22"/>
              </w:rPr>
              <w:t>kao</w:t>
            </w:r>
            <w:proofErr w:type="spellEnd"/>
            <w:r w:rsidRPr="00700E26">
              <w:rPr>
                <w:sz w:val="22"/>
                <w:szCs w:val="22"/>
              </w:rPr>
              <w:t xml:space="preserve"> </w:t>
            </w:r>
            <w:proofErr w:type="spellStart"/>
            <w:r w:rsidRPr="00700E26">
              <w:rPr>
                <w:sz w:val="22"/>
                <w:szCs w:val="22"/>
              </w:rPr>
              <w:t>kompatibilne</w:t>
            </w:r>
            <w:proofErr w:type="spellEnd"/>
            <w:r w:rsidRPr="00700E26">
              <w:rPr>
                <w:sz w:val="22"/>
                <w:szCs w:val="22"/>
              </w:rPr>
              <w:t xml:space="preserve"> </w:t>
            </w:r>
            <w:proofErr w:type="spellStart"/>
            <w:r w:rsidRPr="00700E26">
              <w:rPr>
                <w:sz w:val="22"/>
                <w:szCs w:val="22"/>
              </w:rPr>
              <w:t>prema</w:t>
            </w:r>
            <w:proofErr w:type="spellEnd"/>
            <w:r w:rsidRPr="00700E26">
              <w:rPr>
                <w:sz w:val="22"/>
                <w:szCs w:val="22"/>
              </w:rPr>
              <w:t xml:space="preserve"> </w:t>
            </w:r>
            <w:proofErr w:type="spellStart"/>
            <w:r w:rsidRPr="00700E26">
              <w:rPr>
                <w:sz w:val="22"/>
                <w:szCs w:val="22"/>
              </w:rPr>
              <w:t>smjernicama</w:t>
            </w:r>
            <w:proofErr w:type="spellEnd"/>
            <w:r w:rsidRPr="00700E26">
              <w:rPr>
                <w:sz w:val="22"/>
                <w:szCs w:val="22"/>
              </w:rPr>
              <w:t xml:space="preserve"> </w:t>
            </w:r>
            <w:proofErr w:type="spellStart"/>
            <w:r w:rsidRPr="00700E26">
              <w:rPr>
                <w:sz w:val="22"/>
                <w:szCs w:val="22"/>
              </w:rPr>
              <w:t>Mehanizma</w:t>
            </w:r>
            <w:proofErr w:type="spellEnd"/>
            <w:r w:rsidRPr="00700E26">
              <w:rPr>
                <w:sz w:val="22"/>
                <w:szCs w:val="22"/>
              </w:rPr>
              <w:t xml:space="preserve"> za </w:t>
            </w:r>
            <w:proofErr w:type="spellStart"/>
            <w:r w:rsidRPr="00700E26">
              <w:rPr>
                <w:sz w:val="22"/>
                <w:szCs w:val="22"/>
              </w:rPr>
              <w:t>oporavak</w:t>
            </w:r>
            <w:proofErr w:type="spellEnd"/>
            <w:r w:rsidRPr="00700E26">
              <w:rPr>
                <w:sz w:val="22"/>
                <w:szCs w:val="22"/>
              </w:rPr>
              <w:t xml:space="preserve"> i </w:t>
            </w:r>
            <w:proofErr w:type="spellStart"/>
            <w:r w:rsidRPr="00700E26">
              <w:rPr>
                <w:sz w:val="22"/>
                <w:szCs w:val="22"/>
              </w:rPr>
              <w:t>otpornost</w:t>
            </w:r>
            <w:proofErr w:type="spellEnd"/>
          </w:p>
        </w:tc>
      </w:tr>
    </w:tbl>
    <w:p w14:paraId="3E6C59D3" w14:textId="77777777" w:rsidR="00AE6FBD" w:rsidRPr="002240D2" w:rsidRDefault="00AE6FBD" w:rsidP="006A75E3">
      <w:pPr>
        <w:pStyle w:val="Norm1"/>
      </w:pPr>
      <w:r w:rsidRPr="002240D2">
        <w:lastRenderedPageBreak/>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3C236745" w14:textId="77777777" w:rsidTr="004865A3">
        <w:tc>
          <w:tcPr>
            <w:tcW w:w="8779" w:type="dxa"/>
          </w:tcPr>
          <w:p w14:paraId="49E4DCF0" w14:textId="0AE6393A" w:rsidR="003F5713" w:rsidRPr="002240D2" w:rsidRDefault="00A25699" w:rsidP="00A969B8">
            <w:pPr>
              <w:pStyle w:val="ListParagraph"/>
              <w:numPr>
                <w:ilvl w:val="0"/>
                <w:numId w:val="128"/>
              </w:numPr>
              <w:ind w:left="840"/>
              <w:rPr>
                <w:i/>
                <w:color w:val="000000"/>
                <w:sz w:val="22"/>
                <w:szCs w:val="22"/>
                <w:lang w:val="hr-HR" w:eastAsia="hr-HR"/>
              </w:rPr>
            </w:pPr>
            <w:r w:rsidRPr="002240D2">
              <w:rPr>
                <w:i/>
                <w:color w:val="000000" w:themeColor="text1"/>
                <w:sz w:val="22"/>
                <w:szCs w:val="22"/>
                <w:lang w:val="hr-HR" w:eastAsia="hr-HR"/>
              </w:rPr>
              <w:t xml:space="preserve">Građani </w:t>
            </w:r>
          </w:p>
          <w:p w14:paraId="78153FA4" w14:textId="77777777" w:rsidR="000D5D20" w:rsidRPr="002240D2" w:rsidRDefault="00A25699" w:rsidP="00A969B8">
            <w:pPr>
              <w:pStyle w:val="ListParagraph"/>
              <w:numPr>
                <w:ilvl w:val="0"/>
                <w:numId w:val="128"/>
              </w:numPr>
              <w:ind w:left="840"/>
              <w:rPr>
                <w:i/>
                <w:color w:val="000000" w:themeColor="text1"/>
                <w:sz w:val="22"/>
                <w:szCs w:val="22"/>
                <w:lang w:val="hr-HR" w:eastAsia="hr-HR"/>
              </w:rPr>
            </w:pPr>
            <w:r w:rsidRPr="002240D2">
              <w:rPr>
                <w:i/>
                <w:color w:val="000000" w:themeColor="text1"/>
                <w:sz w:val="22"/>
                <w:szCs w:val="22"/>
                <w:lang w:val="hr-HR" w:eastAsia="hr-HR"/>
              </w:rPr>
              <w:t>Putnici</w:t>
            </w:r>
          </w:p>
          <w:p w14:paraId="6BFCCE55" w14:textId="2EC07E5C" w:rsidR="003F5713" w:rsidRPr="002240D2" w:rsidRDefault="00F558C6" w:rsidP="00A969B8">
            <w:pPr>
              <w:pStyle w:val="ListParagraph"/>
              <w:numPr>
                <w:ilvl w:val="0"/>
                <w:numId w:val="128"/>
              </w:numPr>
              <w:ind w:left="840"/>
              <w:rPr>
                <w:i/>
                <w:color w:val="000000"/>
                <w:sz w:val="22"/>
                <w:szCs w:val="22"/>
                <w:lang w:val="hr-HR" w:eastAsia="hr-HR"/>
              </w:rPr>
            </w:pPr>
            <w:r w:rsidRPr="002240D2">
              <w:rPr>
                <w:i/>
                <w:color w:val="000000" w:themeColor="text1"/>
                <w:sz w:val="22"/>
                <w:szCs w:val="22"/>
                <w:lang w:val="hr-HR" w:eastAsia="hr-HR"/>
              </w:rPr>
              <w:t>O</w:t>
            </w:r>
            <w:r w:rsidR="003F5713" w:rsidRPr="002240D2">
              <w:rPr>
                <w:i/>
                <w:color w:val="000000" w:themeColor="text1"/>
                <w:sz w:val="22"/>
                <w:szCs w:val="22"/>
                <w:lang w:val="hr-HR" w:eastAsia="hr-HR"/>
              </w:rPr>
              <w:t>pća javnost</w:t>
            </w:r>
          </w:p>
          <w:p w14:paraId="5C848957" w14:textId="29BC5CF9" w:rsidR="003F5713" w:rsidRPr="002240D2" w:rsidRDefault="00A25699" w:rsidP="00A969B8">
            <w:pPr>
              <w:pStyle w:val="ListParagraph"/>
              <w:numPr>
                <w:ilvl w:val="0"/>
                <w:numId w:val="128"/>
              </w:numPr>
              <w:ind w:left="840"/>
              <w:rPr>
                <w:i/>
                <w:color w:val="000000"/>
                <w:sz w:val="22"/>
                <w:szCs w:val="22"/>
                <w:lang w:val="hr-HR" w:eastAsia="hr-HR"/>
              </w:rPr>
            </w:pPr>
            <w:r w:rsidRPr="002240D2">
              <w:rPr>
                <w:i/>
                <w:color w:val="000000" w:themeColor="text1"/>
                <w:sz w:val="22"/>
                <w:szCs w:val="22"/>
                <w:lang w:val="hr-HR" w:eastAsia="hr-HR"/>
              </w:rPr>
              <w:t>Upravitelji</w:t>
            </w:r>
            <w:r w:rsidR="00F558C6" w:rsidRPr="002240D2">
              <w:rPr>
                <w:i/>
                <w:color w:val="000000" w:themeColor="text1"/>
                <w:sz w:val="22"/>
                <w:szCs w:val="22"/>
                <w:lang w:val="hr-HR" w:eastAsia="hr-HR"/>
              </w:rPr>
              <w:t xml:space="preserve"> </w:t>
            </w:r>
            <w:r w:rsidR="003F5713" w:rsidRPr="002240D2">
              <w:rPr>
                <w:i/>
                <w:color w:val="000000" w:themeColor="text1"/>
                <w:sz w:val="22"/>
                <w:szCs w:val="22"/>
                <w:lang w:val="hr-HR" w:eastAsia="hr-HR"/>
              </w:rPr>
              <w:t xml:space="preserve"> infrastrukture</w:t>
            </w:r>
          </w:p>
          <w:p w14:paraId="6395AF30" w14:textId="3A479639" w:rsidR="003F5713" w:rsidRPr="002240D2" w:rsidRDefault="00A25699" w:rsidP="00A969B8">
            <w:pPr>
              <w:pStyle w:val="ListParagraph"/>
              <w:numPr>
                <w:ilvl w:val="0"/>
                <w:numId w:val="128"/>
              </w:numPr>
              <w:ind w:left="840"/>
              <w:rPr>
                <w:i/>
                <w:color w:val="000000"/>
                <w:sz w:val="22"/>
                <w:szCs w:val="22"/>
                <w:lang w:val="hr-HR" w:eastAsia="hr-HR"/>
              </w:rPr>
            </w:pPr>
            <w:r w:rsidRPr="002240D2">
              <w:rPr>
                <w:i/>
                <w:color w:val="000000" w:themeColor="text1"/>
                <w:sz w:val="22"/>
                <w:szCs w:val="22"/>
                <w:lang w:val="hr-HR" w:eastAsia="hr-HR"/>
              </w:rPr>
              <w:t>Lučke</w:t>
            </w:r>
            <w:r w:rsidR="00F558C6" w:rsidRPr="002240D2">
              <w:rPr>
                <w:i/>
                <w:color w:val="000000" w:themeColor="text1"/>
                <w:sz w:val="22"/>
                <w:szCs w:val="22"/>
                <w:lang w:val="hr-HR" w:eastAsia="hr-HR"/>
              </w:rPr>
              <w:t xml:space="preserve"> </w:t>
            </w:r>
            <w:r w:rsidR="003F5713" w:rsidRPr="002240D2">
              <w:rPr>
                <w:i/>
                <w:color w:val="000000" w:themeColor="text1"/>
                <w:sz w:val="22"/>
                <w:szCs w:val="22"/>
                <w:lang w:val="hr-HR" w:eastAsia="hr-HR"/>
              </w:rPr>
              <w:t xml:space="preserve"> uprave</w:t>
            </w:r>
          </w:p>
          <w:p w14:paraId="006EA373" w14:textId="675AD369" w:rsidR="003F5713" w:rsidRPr="002240D2" w:rsidRDefault="00A25699" w:rsidP="00A969B8">
            <w:pPr>
              <w:pStyle w:val="ListParagraph"/>
              <w:numPr>
                <w:ilvl w:val="0"/>
                <w:numId w:val="128"/>
              </w:numPr>
              <w:ind w:left="840"/>
              <w:rPr>
                <w:i/>
                <w:color w:val="000000"/>
                <w:sz w:val="22"/>
                <w:szCs w:val="22"/>
                <w:lang w:val="hr-HR" w:eastAsia="hr-HR"/>
              </w:rPr>
            </w:pPr>
            <w:r w:rsidRPr="002240D2">
              <w:rPr>
                <w:i/>
                <w:color w:val="000000" w:themeColor="text1"/>
                <w:sz w:val="22"/>
                <w:szCs w:val="22"/>
                <w:lang w:val="hr-HR" w:eastAsia="hr-HR"/>
              </w:rPr>
              <w:t>Jedinice</w:t>
            </w:r>
            <w:r w:rsidR="00F558C6" w:rsidRPr="002240D2">
              <w:rPr>
                <w:i/>
                <w:color w:val="000000" w:themeColor="text1"/>
                <w:sz w:val="22"/>
                <w:szCs w:val="22"/>
                <w:lang w:val="hr-HR" w:eastAsia="hr-HR"/>
              </w:rPr>
              <w:t xml:space="preserve"> </w:t>
            </w:r>
            <w:r w:rsidR="003F5713" w:rsidRPr="002240D2">
              <w:rPr>
                <w:i/>
                <w:color w:val="000000" w:themeColor="text1"/>
                <w:sz w:val="22"/>
                <w:szCs w:val="22"/>
                <w:lang w:val="hr-HR" w:eastAsia="hr-HR"/>
              </w:rPr>
              <w:t xml:space="preserve"> lokalne i regionalne samouprave</w:t>
            </w:r>
          </w:p>
          <w:p w14:paraId="2F81328B" w14:textId="592BC090" w:rsidR="003F5713" w:rsidRPr="002240D2" w:rsidRDefault="00A25699" w:rsidP="00A969B8">
            <w:pPr>
              <w:pStyle w:val="ListParagraph"/>
              <w:numPr>
                <w:ilvl w:val="0"/>
                <w:numId w:val="128"/>
              </w:numPr>
              <w:ind w:left="840"/>
              <w:rPr>
                <w:i/>
                <w:color w:val="000000"/>
                <w:sz w:val="22"/>
                <w:szCs w:val="22"/>
                <w:lang w:val="hr-HR" w:eastAsia="hr-HR"/>
              </w:rPr>
            </w:pPr>
            <w:r w:rsidRPr="002240D2">
              <w:rPr>
                <w:i/>
                <w:color w:val="000000" w:themeColor="text1"/>
                <w:sz w:val="22"/>
                <w:szCs w:val="22"/>
                <w:lang w:val="hr-HR" w:eastAsia="hr-HR"/>
              </w:rPr>
              <w:t>Poduzeća</w:t>
            </w:r>
          </w:p>
          <w:p w14:paraId="0A7CC815" w14:textId="226D40A8" w:rsidR="003F5713" w:rsidRPr="002240D2" w:rsidRDefault="00A25699" w:rsidP="00A969B8">
            <w:pPr>
              <w:pStyle w:val="ListParagraph"/>
              <w:numPr>
                <w:ilvl w:val="0"/>
                <w:numId w:val="128"/>
              </w:numPr>
              <w:ind w:left="840"/>
              <w:rPr>
                <w:i/>
                <w:color w:val="000000"/>
                <w:sz w:val="22"/>
                <w:szCs w:val="22"/>
                <w:lang w:val="hr-HR" w:eastAsia="hr-HR"/>
              </w:rPr>
            </w:pPr>
            <w:r w:rsidRPr="002240D2">
              <w:rPr>
                <w:i/>
                <w:color w:val="000000" w:themeColor="text1"/>
                <w:sz w:val="22"/>
                <w:szCs w:val="22"/>
                <w:lang w:val="hr-HR" w:eastAsia="hr-HR"/>
              </w:rPr>
              <w:t>Javne</w:t>
            </w:r>
            <w:r w:rsidR="00582057" w:rsidRPr="002240D2">
              <w:rPr>
                <w:i/>
                <w:color w:val="000000" w:themeColor="text1"/>
                <w:sz w:val="22"/>
                <w:szCs w:val="22"/>
                <w:lang w:val="hr-HR" w:eastAsia="hr-HR"/>
              </w:rPr>
              <w:t xml:space="preserve"> </w:t>
            </w:r>
            <w:r w:rsidR="003F5713" w:rsidRPr="002240D2">
              <w:rPr>
                <w:i/>
                <w:color w:val="000000" w:themeColor="text1"/>
                <w:sz w:val="22"/>
                <w:szCs w:val="22"/>
                <w:lang w:val="hr-HR" w:eastAsia="hr-HR"/>
              </w:rPr>
              <w:t xml:space="preserve"> službe</w:t>
            </w:r>
          </w:p>
          <w:p w14:paraId="513A1423" w14:textId="54563AE1" w:rsidR="00412CD8" w:rsidRPr="002240D2" w:rsidRDefault="00A25699" w:rsidP="00A969B8">
            <w:pPr>
              <w:pStyle w:val="Text1"/>
              <w:numPr>
                <w:ilvl w:val="0"/>
                <w:numId w:val="128"/>
              </w:numPr>
              <w:spacing w:before="60" w:after="60" w:line="240" w:lineRule="auto"/>
              <w:ind w:left="840"/>
              <w:jc w:val="both"/>
              <w:rPr>
                <w:i/>
                <w:color w:val="000000" w:themeColor="text1"/>
                <w:sz w:val="22"/>
                <w:szCs w:val="22"/>
                <w:lang w:val="hr-HR" w:eastAsia="hr-HR"/>
              </w:rPr>
            </w:pPr>
            <w:r w:rsidRPr="002240D2">
              <w:rPr>
                <w:i/>
                <w:color w:val="000000" w:themeColor="text1"/>
                <w:sz w:val="22"/>
                <w:szCs w:val="22"/>
                <w:lang w:val="hr-HR" w:eastAsia="hr-HR"/>
              </w:rPr>
              <w:t>Operateri</w:t>
            </w:r>
            <w:r w:rsidR="00582057" w:rsidRPr="002240D2">
              <w:rPr>
                <w:i/>
                <w:color w:val="000000" w:themeColor="text1"/>
                <w:sz w:val="22"/>
                <w:szCs w:val="22"/>
                <w:lang w:val="hr-HR" w:eastAsia="hr-HR"/>
              </w:rPr>
              <w:t xml:space="preserve"> </w:t>
            </w:r>
            <w:r w:rsidR="003F5713" w:rsidRPr="002240D2">
              <w:rPr>
                <w:i/>
                <w:color w:val="000000" w:themeColor="text1"/>
                <w:sz w:val="22"/>
                <w:szCs w:val="22"/>
                <w:lang w:val="hr-HR" w:eastAsia="hr-HR"/>
              </w:rPr>
              <w:t xml:space="preserve"> željezničkog prijevoza</w:t>
            </w:r>
          </w:p>
        </w:tc>
      </w:tr>
    </w:tbl>
    <w:p w14:paraId="620297FE" w14:textId="77777777" w:rsidR="00AE6FBD" w:rsidRPr="002240D2" w:rsidRDefault="00AE6FBD" w:rsidP="006A75E3">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6D6223" w14:paraId="6BD7C75E" w14:textId="77777777" w:rsidTr="004865A3">
        <w:tc>
          <w:tcPr>
            <w:tcW w:w="14787" w:type="dxa"/>
          </w:tcPr>
          <w:p w14:paraId="3F56E3F4" w14:textId="77777777" w:rsidR="2AB34F72" w:rsidRPr="002240D2" w:rsidRDefault="2AB34F72" w:rsidP="00722EA2">
            <w:pPr>
              <w:spacing w:before="0" w:after="0"/>
              <w:jc w:val="both"/>
              <w:rPr>
                <w:b/>
                <w:i/>
                <w:sz w:val="22"/>
                <w:szCs w:val="22"/>
                <w:lang w:val="hr-HR"/>
              </w:rPr>
            </w:pPr>
            <w:r w:rsidRPr="002240D2">
              <w:rPr>
                <w:b/>
                <w:i/>
                <w:sz w:val="22"/>
                <w:szCs w:val="22"/>
                <w:lang w:val="hr-HR"/>
              </w:rPr>
              <w:t>Jednake mogućnosti i nediskriminacija</w:t>
            </w:r>
          </w:p>
          <w:p w14:paraId="640D15EF" w14:textId="77777777" w:rsidR="000660C2" w:rsidRPr="00863712" w:rsidRDefault="000660C2" w:rsidP="00A969B8">
            <w:pPr>
              <w:pStyle w:val="Text1"/>
              <w:numPr>
                <w:ilvl w:val="0"/>
                <w:numId w:val="160"/>
              </w:numPr>
              <w:spacing w:before="60" w:after="60" w:line="276" w:lineRule="auto"/>
              <w:jc w:val="both"/>
              <w:rPr>
                <w:i/>
                <w:sz w:val="22"/>
                <w:szCs w:val="22"/>
                <w:lang w:val="hr-HR"/>
              </w:rPr>
            </w:pPr>
            <w:r w:rsidRPr="00863712">
              <w:rPr>
                <w:i/>
                <w:sz w:val="22"/>
                <w:szCs w:val="22"/>
                <w:lang w:val="hr-HR"/>
              </w:rPr>
              <w:t xml:space="preserve">U svim vidovima prometa moraju biti uključene aktivnosti kojima će se osigurati ravnopravnost spolova i promicanje jednakih mogućnosti i nediskriminacije, a jednako tako svi infrastrukturni elementi i informacijsko-komunikacijske tehnologije (IKT) moraju biti pristupačni, odnosno u skladu s potrebama osoba s invaliditetom. Kao integralni dio budućeg PKK navedena horizontalna načela bit će uključena u pripremu dokumentacije postupaka </w:t>
            </w:r>
            <w:r w:rsidRPr="00863712">
              <w:rPr>
                <w:i/>
                <w:sz w:val="22"/>
                <w:szCs w:val="22"/>
                <w:lang w:val="hr-HR"/>
              </w:rPr>
              <w:lastRenderedPageBreak/>
              <w:t>dodjele bespovratnih sredstava, utvrđivanje kriterija za odabir, ocjenjivanje projektnih prijedloga, provedbu projekata te aktivnosti informiranja i vidljivosti.</w:t>
            </w:r>
          </w:p>
          <w:p w14:paraId="650F606B" w14:textId="77777777" w:rsidR="000660C2" w:rsidRPr="00863712" w:rsidRDefault="000660C2" w:rsidP="00A969B8">
            <w:pPr>
              <w:pStyle w:val="Text1"/>
              <w:numPr>
                <w:ilvl w:val="0"/>
                <w:numId w:val="160"/>
              </w:numPr>
              <w:spacing w:before="60" w:after="60" w:line="276" w:lineRule="auto"/>
              <w:jc w:val="both"/>
              <w:rPr>
                <w:i/>
                <w:sz w:val="22"/>
                <w:szCs w:val="22"/>
                <w:lang w:val="hr-HR"/>
              </w:rPr>
            </w:pPr>
            <w:r w:rsidRPr="00863712">
              <w:rPr>
                <w:i/>
                <w:sz w:val="22"/>
                <w:szCs w:val="22"/>
                <w:lang w:val="hr-HR"/>
              </w:rPr>
              <w:t>Ovisno o prirodi i veličini projekata, projektne aktivnosti moraju doprinositi horizontalnim načelima te će se, ukoliko je primjenjivo, prilikom ocjenjivanja projektnih prijedloga dodatno bodovati. Svi prijavitelji projekta u prijavnoj dokumentaciji morat će obrazložiti na koji način njihov projekt doprinosi promicanju istih te će se navedeno pratiti tijekom i nakon završetka provedbe. U provedbi aktivnosti informiranja i vidljivosti prilikom verbalnog i vizualnog izražavanja te u jezičnom odabiru terminologije, morat će se voditi računa o rodnoj perspektivi.</w:t>
            </w:r>
          </w:p>
          <w:p w14:paraId="1EC90FC1" w14:textId="77777777" w:rsidR="00AC46D9" w:rsidRDefault="000660C2" w:rsidP="00A969B8">
            <w:pPr>
              <w:pStyle w:val="Text1"/>
              <w:numPr>
                <w:ilvl w:val="0"/>
                <w:numId w:val="160"/>
              </w:numPr>
              <w:spacing w:before="60" w:after="60" w:line="276" w:lineRule="auto"/>
              <w:jc w:val="both"/>
              <w:rPr>
                <w:i/>
                <w:sz w:val="22"/>
                <w:szCs w:val="22"/>
                <w:lang w:val="hr-HR"/>
              </w:rPr>
            </w:pPr>
            <w:r w:rsidRPr="00863712">
              <w:rPr>
                <w:i/>
                <w:sz w:val="22"/>
                <w:szCs w:val="22"/>
                <w:lang w:val="hr-HR"/>
              </w:rPr>
              <w:t>Na projektnoj razini naglasak će biti stavljen na projekte koji sadrže specifične aktivnosti kojima će se doprinijeti unaprjeđenju načela jednakih mogućnosti, nediskriminacije i fizičke pristupačnosti osobama s invaliditetom. Tako, u izgrađenim i rekonstruiranim objektima i nabavljenim vozilima mora biti osiguran pristup javnom prijevozu bez visinskih razlika (bez stepenica), kolodvori i stajališta moraju biti dostupni osobama s invaliditetom i dječjim kolicima (pristupne rampe i liftovi) te imati odgovarajući zaklon (nadstrešnice i čekaonica), mora biti osigurano zvučno i vizualno, a po potrebi i taktilno obavještavanje putnika, nabavljeni tramvaji, autobusi i brodovi tehničkim karakteristikama moraju biti prilagođeni osobama s invaliditetom itd.</w:t>
            </w:r>
          </w:p>
          <w:p w14:paraId="163434BC" w14:textId="6D356052" w:rsidR="00412CD8" w:rsidRPr="002240D2" w:rsidRDefault="00412CD8" w:rsidP="000660C2">
            <w:pPr>
              <w:pStyle w:val="Text1"/>
              <w:spacing w:before="60" w:after="60" w:line="276" w:lineRule="auto"/>
              <w:ind w:left="0"/>
              <w:jc w:val="both"/>
              <w:rPr>
                <w:i/>
                <w:sz w:val="22"/>
                <w:szCs w:val="22"/>
                <w:lang w:val="hr-HR"/>
              </w:rPr>
            </w:pPr>
          </w:p>
        </w:tc>
      </w:tr>
    </w:tbl>
    <w:p w14:paraId="48A961E7" w14:textId="77777777" w:rsidR="00BF5C8F" w:rsidRPr="002240D2" w:rsidRDefault="00412CD8" w:rsidP="006A75E3">
      <w:pPr>
        <w:pStyle w:val="Norm1"/>
      </w:pPr>
      <w:r w:rsidRPr="002240D2">
        <w:lastRenderedPageBreak/>
        <w:br w:type="page"/>
      </w:r>
      <w:r w:rsidR="00BF5C8F" w:rsidRPr="002240D2">
        <w:lastRenderedPageBreak/>
        <w:t xml:space="preserve">Navođenje ciljnih posebnih područja, uključujući planiranu upotrebu teritorijalnih alata – članak 22. stavak 3. točka (d) </w:t>
      </w:r>
      <w:proofErr w:type="spellStart"/>
      <w:r w:rsidR="00BF5C8F" w:rsidRPr="002240D2">
        <w:t>podtočka</w:t>
      </w:r>
      <w:proofErr w:type="spellEnd"/>
      <w:r w:rsidR="00BF5C8F"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01B502D8" w14:textId="77777777" w:rsidTr="004865A3">
        <w:tc>
          <w:tcPr>
            <w:tcW w:w="8779" w:type="dxa"/>
          </w:tcPr>
          <w:p w14:paraId="44DD87F1" w14:textId="77777777" w:rsidR="00412CD8" w:rsidRPr="002240D2" w:rsidRDefault="00412CD8" w:rsidP="00412CD8">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tc>
      </w:tr>
    </w:tbl>
    <w:p w14:paraId="183AC73A" w14:textId="400132ED" w:rsidR="00412CD8" w:rsidRPr="002240D2" w:rsidRDefault="00BF5C8F" w:rsidP="006A75E3">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04CA5FC7" w14:textId="77777777" w:rsidTr="004865A3">
        <w:tc>
          <w:tcPr>
            <w:tcW w:w="8779" w:type="dxa"/>
          </w:tcPr>
          <w:p w14:paraId="21F9BCBD" w14:textId="77777777" w:rsidR="00412CD8" w:rsidRPr="002240D2" w:rsidRDefault="00412CD8" w:rsidP="00412CD8">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tc>
      </w:tr>
    </w:tbl>
    <w:p w14:paraId="62C902D9" w14:textId="1012EB8F" w:rsidR="00412CD8" w:rsidRPr="002240D2" w:rsidRDefault="00567501" w:rsidP="006A75E3">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4833B6" w14:paraId="2D663330" w14:textId="77777777" w:rsidTr="004865A3">
        <w:tc>
          <w:tcPr>
            <w:tcW w:w="14787" w:type="dxa"/>
          </w:tcPr>
          <w:p w14:paraId="547F2974" w14:textId="1B957E1E" w:rsidR="00412CD8" w:rsidRPr="002240D2" w:rsidRDefault="00646B8A" w:rsidP="00E50797">
            <w:pPr>
              <w:pStyle w:val="Text1"/>
              <w:spacing w:before="60" w:after="60" w:line="240" w:lineRule="auto"/>
              <w:ind w:left="0"/>
              <w:jc w:val="both"/>
              <w:rPr>
                <w:i/>
                <w:sz w:val="22"/>
                <w:szCs w:val="22"/>
                <w:lang w:val="hr-HR"/>
              </w:rPr>
            </w:pPr>
            <w:r w:rsidRPr="006C6FD3">
              <w:rPr>
                <w:i/>
                <w:sz w:val="22"/>
                <w:szCs w:val="22"/>
                <w:lang w:val="hr-HR"/>
              </w:rPr>
              <w:t xml:space="preserve">U okviru ovog specifičnog cilja nije planirana upotreba financijskih instrumenata već se podrška planira pružati u obliku bespovratnih sredstava. </w:t>
            </w:r>
            <w:r>
              <w:rPr>
                <w:i/>
                <w:sz w:val="22"/>
                <w:szCs w:val="22"/>
                <w:lang w:val="hr-HR"/>
              </w:rPr>
              <w:t xml:space="preserve">Obzirom da </w:t>
            </w:r>
            <w:r w:rsidRPr="006C6FD3">
              <w:rPr>
                <w:i/>
                <w:sz w:val="22"/>
                <w:szCs w:val="22"/>
                <w:lang w:val="hr-HR"/>
              </w:rPr>
              <w:t xml:space="preserve"> ulaganja u okviru ovog specifičnog cilja predstavljaju ulaganja u javnu prometnu infrastrukturu </w:t>
            </w:r>
            <w:r>
              <w:rPr>
                <w:i/>
                <w:sz w:val="22"/>
                <w:szCs w:val="22"/>
                <w:lang w:val="hr-HR"/>
              </w:rPr>
              <w:t xml:space="preserve">koja je dijelom TEN-T mreže </w:t>
            </w:r>
            <w:r w:rsidRPr="006C6FD3">
              <w:rPr>
                <w:i/>
                <w:sz w:val="22"/>
                <w:szCs w:val="22"/>
                <w:lang w:val="hr-HR"/>
              </w:rPr>
              <w:t>te kao takva nisu usmjeren</w:t>
            </w:r>
            <w:r>
              <w:rPr>
                <w:i/>
                <w:sz w:val="22"/>
                <w:szCs w:val="22"/>
                <w:lang w:val="hr-HR"/>
              </w:rPr>
              <w:t>a</w:t>
            </w:r>
            <w:r w:rsidRPr="006C6FD3">
              <w:rPr>
                <w:i/>
                <w:sz w:val="22"/>
                <w:szCs w:val="22"/>
                <w:lang w:val="hr-HR"/>
              </w:rPr>
              <w:t xml:space="preserve"> ka generiranju prihoda te neće dovesti do uštede troškova budućima prijaviteljima koji su tijela s javnim ovlastima te nadležnošću za provedbu javnih politika u ovom području, planirana je upotreba isključivo bespovratnih sredstava.             </w:t>
            </w:r>
          </w:p>
        </w:tc>
      </w:tr>
    </w:tbl>
    <w:p w14:paraId="44C68F6E" w14:textId="77777777" w:rsidR="00412CD8" w:rsidRPr="002240D2" w:rsidRDefault="00412CD8" w:rsidP="00412CD8">
      <w:pPr>
        <w:rPr>
          <w:lang w:val="hr-HR"/>
        </w:rPr>
      </w:pPr>
    </w:p>
    <w:p w14:paraId="0747D2D5" w14:textId="77777777" w:rsidR="003A25BC" w:rsidRPr="002240D2" w:rsidRDefault="00412CD8" w:rsidP="006A75E3">
      <w:pPr>
        <w:pStyle w:val="Heading1"/>
        <w:numPr>
          <w:ilvl w:val="0"/>
          <w:numId w:val="0"/>
        </w:numPr>
        <w:ind w:left="850"/>
        <w:rPr>
          <w:lang w:val="hr-HR"/>
        </w:rPr>
      </w:pPr>
      <w:r w:rsidRPr="002240D2">
        <w:rPr>
          <w:lang w:val="hr-HR"/>
        </w:rPr>
        <w:t>2</w:t>
      </w:r>
      <w:r w:rsidR="003A25BC" w:rsidRPr="002240D2">
        <w:rPr>
          <w:lang w:val="hr-HR"/>
        </w:rPr>
        <w:t>2.1.1.1.2.</w:t>
      </w:r>
      <w:r w:rsidR="003A25BC" w:rsidRPr="002240D2">
        <w:rPr>
          <w:lang w:val="hr-HR"/>
        </w:rPr>
        <w:tab/>
        <w:t>Pokazatelji</w:t>
      </w:r>
    </w:p>
    <w:p w14:paraId="696FD90B" w14:textId="77777777" w:rsidR="003A25BC" w:rsidRPr="002240D2" w:rsidRDefault="003A25BC" w:rsidP="006A75E3">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02E66686" w14:textId="77777777" w:rsidR="003A25BC" w:rsidRPr="002240D2" w:rsidRDefault="003A25BC" w:rsidP="006A75E3">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1144"/>
        <w:gridCol w:w="742"/>
        <w:gridCol w:w="1283"/>
        <w:gridCol w:w="800"/>
        <w:gridCol w:w="1333"/>
        <w:gridCol w:w="1325"/>
        <w:gridCol w:w="1150"/>
        <w:gridCol w:w="1229"/>
      </w:tblGrid>
      <w:tr w:rsidR="00E16ED4" w:rsidRPr="004833B6" w14:paraId="411E2DF8" w14:textId="77777777" w:rsidTr="004669C9">
        <w:trPr>
          <w:trHeight w:val="227"/>
        </w:trPr>
        <w:tc>
          <w:tcPr>
            <w:tcW w:w="521" w:type="pct"/>
            <w:vAlign w:val="center"/>
          </w:tcPr>
          <w:p w14:paraId="309B5DE2" w14:textId="77777777" w:rsidR="00E16ED4" w:rsidRPr="002240D2" w:rsidRDefault="00E16ED4" w:rsidP="004669C9">
            <w:pPr>
              <w:spacing w:before="60" w:after="60" w:line="240" w:lineRule="auto"/>
              <w:jc w:val="center"/>
              <w:rPr>
                <w:lang w:val="hr-HR"/>
              </w:rPr>
            </w:pPr>
            <w:r w:rsidRPr="002240D2">
              <w:rPr>
                <w:lang w:val="hr-HR"/>
              </w:rPr>
              <w:t>Prioritet</w:t>
            </w:r>
          </w:p>
        </w:tc>
        <w:tc>
          <w:tcPr>
            <w:tcW w:w="569" w:type="pct"/>
            <w:vAlign w:val="center"/>
          </w:tcPr>
          <w:p w14:paraId="536D81B0" w14:textId="77777777" w:rsidR="00E16ED4" w:rsidRPr="002240D2" w:rsidRDefault="00E16ED4" w:rsidP="004669C9">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369" w:type="pct"/>
            <w:vAlign w:val="center"/>
          </w:tcPr>
          <w:p w14:paraId="2B152DEE" w14:textId="77777777" w:rsidR="00E16ED4" w:rsidRPr="002240D2" w:rsidRDefault="00E16ED4" w:rsidP="004669C9">
            <w:pPr>
              <w:spacing w:before="60" w:after="60" w:line="240" w:lineRule="auto"/>
              <w:jc w:val="center"/>
              <w:rPr>
                <w:lang w:val="hr-HR"/>
              </w:rPr>
            </w:pPr>
            <w:r w:rsidRPr="002240D2">
              <w:rPr>
                <w:lang w:val="hr-HR"/>
              </w:rPr>
              <w:t>Fond</w:t>
            </w:r>
          </w:p>
        </w:tc>
        <w:tc>
          <w:tcPr>
            <w:tcW w:w="638" w:type="pct"/>
            <w:vAlign w:val="center"/>
          </w:tcPr>
          <w:p w14:paraId="668FDA00" w14:textId="77777777" w:rsidR="00E16ED4" w:rsidRPr="002240D2" w:rsidRDefault="00E16ED4" w:rsidP="004669C9">
            <w:pPr>
              <w:spacing w:before="60" w:after="60" w:line="240" w:lineRule="auto"/>
              <w:jc w:val="center"/>
              <w:rPr>
                <w:lang w:val="hr-HR"/>
              </w:rPr>
            </w:pPr>
            <w:r w:rsidRPr="002240D2">
              <w:rPr>
                <w:lang w:val="hr-HR"/>
              </w:rPr>
              <w:t>Kategorije regija</w:t>
            </w:r>
          </w:p>
        </w:tc>
        <w:tc>
          <w:tcPr>
            <w:tcW w:w="398" w:type="pct"/>
            <w:vAlign w:val="center"/>
          </w:tcPr>
          <w:p w14:paraId="37AB2A56" w14:textId="77777777" w:rsidR="00E16ED4" w:rsidRPr="002240D2" w:rsidRDefault="00E16ED4" w:rsidP="004669C9">
            <w:pPr>
              <w:spacing w:before="60" w:after="60" w:line="240" w:lineRule="auto"/>
              <w:jc w:val="center"/>
              <w:rPr>
                <w:lang w:val="hr-HR"/>
              </w:rPr>
            </w:pPr>
            <w:r w:rsidRPr="002240D2">
              <w:rPr>
                <w:lang w:val="hr-HR"/>
              </w:rPr>
              <w:t>ID [5]</w:t>
            </w:r>
          </w:p>
        </w:tc>
        <w:tc>
          <w:tcPr>
            <w:tcW w:w="663" w:type="pct"/>
            <w:shd w:val="clear" w:color="auto" w:fill="auto"/>
            <w:vAlign w:val="center"/>
          </w:tcPr>
          <w:p w14:paraId="3C83F424" w14:textId="77777777" w:rsidR="00E16ED4" w:rsidRPr="002240D2" w:rsidRDefault="00E16ED4" w:rsidP="004669C9">
            <w:pPr>
              <w:spacing w:before="60" w:after="60" w:line="240" w:lineRule="auto"/>
              <w:jc w:val="center"/>
              <w:rPr>
                <w:lang w:val="hr-HR"/>
              </w:rPr>
            </w:pPr>
            <w:r w:rsidRPr="002240D2">
              <w:rPr>
                <w:lang w:val="hr-HR"/>
              </w:rPr>
              <w:t>Pokazatelj [255]</w:t>
            </w:r>
          </w:p>
        </w:tc>
        <w:tc>
          <w:tcPr>
            <w:tcW w:w="659" w:type="pct"/>
            <w:vAlign w:val="center"/>
          </w:tcPr>
          <w:p w14:paraId="2D39ED2F" w14:textId="77777777" w:rsidR="00E16ED4" w:rsidRPr="002240D2" w:rsidRDefault="00E16ED4" w:rsidP="004669C9">
            <w:pPr>
              <w:spacing w:before="60" w:after="60" w:line="240" w:lineRule="auto"/>
              <w:jc w:val="center"/>
              <w:rPr>
                <w:lang w:val="hr-HR"/>
              </w:rPr>
            </w:pPr>
            <w:r w:rsidRPr="002240D2">
              <w:rPr>
                <w:lang w:val="hr-HR"/>
              </w:rPr>
              <w:t>Mjerna jedinica</w:t>
            </w:r>
          </w:p>
        </w:tc>
        <w:tc>
          <w:tcPr>
            <w:tcW w:w="572" w:type="pct"/>
            <w:shd w:val="clear" w:color="auto" w:fill="auto"/>
            <w:vAlign w:val="center"/>
          </w:tcPr>
          <w:p w14:paraId="224CF154" w14:textId="77777777" w:rsidR="00E16ED4" w:rsidRPr="002240D2" w:rsidRDefault="00E16ED4" w:rsidP="004669C9">
            <w:pPr>
              <w:spacing w:before="60" w:after="60" w:line="240" w:lineRule="auto"/>
              <w:jc w:val="center"/>
              <w:rPr>
                <w:lang w:val="hr-HR"/>
              </w:rPr>
            </w:pPr>
            <w:r w:rsidRPr="002240D2">
              <w:rPr>
                <w:lang w:val="hr-HR"/>
              </w:rPr>
              <w:t>Ključna etapa (2024.)</w:t>
            </w:r>
          </w:p>
        </w:tc>
        <w:tc>
          <w:tcPr>
            <w:tcW w:w="611" w:type="pct"/>
            <w:shd w:val="clear" w:color="auto" w:fill="auto"/>
            <w:vAlign w:val="center"/>
          </w:tcPr>
          <w:p w14:paraId="7CD2E167" w14:textId="77777777" w:rsidR="00E16ED4" w:rsidRPr="002240D2" w:rsidRDefault="00E16ED4" w:rsidP="004669C9">
            <w:pPr>
              <w:spacing w:before="60" w:after="60" w:line="240" w:lineRule="auto"/>
              <w:jc w:val="center"/>
              <w:rPr>
                <w:lang w:val="hr-HR"/>
              </w:rPr>
            </w:pPr>
            <w:r w:rsidRPr="002240D2">
              <w:rPr>
                <w:lang w:val="hr-HR"/>
              </w:rPr>
              <w:t>Ciljana vrijednost (2029)</w:t>
            </w:r>
          </w:p>
        </w:tc>
      </w:tr>
      <w:tr w:rsidR="0069743F" w:rsidRPr="004833B6" w14:paraId="4833F9A4" w14:textId="77777777" w:rsidTr="00066978">
        <w:trPr>
          <w:trHeight w:val="227"/>
        </w:trPr>
        <w:tc>
          <w:tcPr>
            <w:tcW w:w="521" w:type="pct"/>
          </w:tcPr>
          <w:p w14:paraId="7C078464" w14:textId="4CC2F6B9" w:rsidR="0069743F" w:rsidRPr="00066978" w:rsidRDefault="0069743F" w:rsidP="00066978">
            <w:pPr>
              <w:spacing w:before="60" w:after="60" w:line="240" w:lineRule="auto"/>
              <w:rPr>
                <w:sz w:val="18"/>
                <w:szCs w:val="18"/>
                <w:lang w:val="hr-HR"/>
              </w:rPr>
            </w:pPr>
            <w:r>
              <w:rPr>
                <w:sz w:val="18"/>
                <w:szCs w:val="18"/>
                <w:lang w:val="hr-HR"/>
              </w:rPr>
              <w:t>5.</w:t>
            </w:r>
          </w:p>
        </w:tc>
        <w:tc>
          <w:tcPr>
            <w:tcW w:w="569" w:type="pct"/>
          </w:tcPr>
          <w:p w14:paraId="476EE6A4" w14:textId="0EC2881A" w:rsidR="0069743F" w:rsidRPr="00066978" w:rsidRDefault="0069743F" w:rsidP="00066978">
            <w:pPr>
              <w:spacing w:before="60" w:after="60" w:line="240" w:lineRule="auto"/>
              <w:rPr>
                <w:sz w:val="18"/>
                <w:szCs w:val="18"/>
                <w:lang w:val="hr-HR"/>
              </w:rPr>
            </w:pPr>
            <w:r w:rsidRPr="002240D2">
              <w:rPr>
                <w:sz w:val="18"/>
                <w:szCs w:val="18"/>
                <w:lang w:val="hr-HR"/>
              </w:rPr>
              <w:t>3</w:t>
            </w:r>
            <w:r w:rsidR="00E50797">
              <w:rPr>
                <w:sz w:val="18"/>
                <w:szCs w:val="18"/>
                <w:lang w:val="hr-HR"/>
              </w:rPr>
              <w:t>(</w:t>
            </w:r>
            <w:r w:rsidRPr="002240D2">
              <w:rPr>
                <w:sz w:val="18"/>
                <w:szCs w:val="18"/>
                <w:lang w:val="hr-HR"/>
              </w:rPr>
              <w:t>i</w:t>
            </w:r>
            <w:r w:rsidR="00E50797">
              <w:rPr>
                <w:sz w:val="18"/>
                <w:szCs w:val="18"/>
                <w:lang w:val="hr-HR"/>
              </w:rPr>
              <w:t>)</w:t>
            </w:r>
          </w:p>
        </w:tc>
        <w:tc>
          <w:tcPr>
            <w:tcW w:w="369" w:type="pct"/>
          </w:tcPr>
          <w:p w14:paraId="0492F43A" w14:textId="2A3CC061" w:rsidR="0069743F" w:rsidRPr="00066978" w:rsidRDefault="006571E1" w:rsidP="00066978">
            <w:pPr>
              <w:spacing w:before="60" w:after="60" w:line="240" w:lineRule="auto"/>
              <w:rPr>
                <w:sz w:val="18"/>
                <w:szCs w:val="18"/>
                <w:lang w:val="hr-HR"/>
              </w:rPr>
            </w:pPr>
            <w:r>
              <w:rPr>
                <w:sz w:val="18"/>
                <w:szCs w:val="18"/>
                <w:lang w:val="hr-HR"/>
              </w:rPr>
              <w:t>EFRR</w:t>
            </w:r>
          </w:p>
        </w:tc>
        <w:tc>
          <w:tcPr>
            <w:tcW w:w="638" w:type="pct"/>
          </w:tcPr>
          <w:p w14:paraId="14B015F6" w14:textId="429FD66B" w:rsidR="0069743F" w:rsidRPr="00066978" w:rsidRDefault="0069743F" w:rsidP="00066978">
            <w:pPr>
              <w:spacing w:before="60" w:after="60" w:line="240" w:lineRule="auto"/>
              <w:rPr>
                <w:sz w:val="18"/>
                <w:szCs w:val="18"/>
                <w:lang w:val="hr-HR"/>
              </w:rPr>
            </w:pPr>
            <w:r w:rsidRPr="002240D2">
              <w:rPr>
                <w:sz w:val="18"/>
                <w:szCs w:val="18"/>
                <w:lang w:val="hr-HR"/>
              </w:rPr>
              <w:t>Manje razvijene</w:t>
            </w:r>
          </w:p>
        </w:tc>
        <w:tc>
          <w:tcPr>
            <w:tcW w:w="398" w:type="pct"/>
          </w:tcPr>
          <w:p w14:paraId="42473D62" w14:textId="08F1A62F" w:rsidR="0069743F" w:rsidRPr="00066978" w:rsidRDefault="0069743F" w:rsidP="00066978">
            <w:pPr>
              <w:spacing w:before="60" w:after="60" w:line="240" w:lineRule="auto"/>
              <w:rPr>
                <w:sz w:val="18"/>
                <w:szCs w:val="18"/>
                <w:lang w:val="hr-HR"/>
              </w:rPr>
            </w:pPr>
            <w:r>
              <w:rPr>
                <w:sz w:val="18"/>
                <w:szCs w:val="18"/>
                <w:lang w:val="hr-HR"/>
              </w:rPr>
              <w:t xml:space="preserve">RCO 43 </w:t>
            </w:r>
          </w:p>
        </w:tc>
        <w:tc>
          <w:tcPr>
            <w:tcW w:w="663" w:type="pct"/>
            <w:shd w:val="clear" w:color="auto" w:fill="auto"/>
          </w:tcPr>
          <w:p w14:paraId="420AA939" w14:textId="39810E59" w:rsidR="0069743F" w:rsidRPr="00066978" w:rsidRDefault="0069743F" w:rsidP="00066978">
            <w:pPr>
              <w:spacing w:before="60" w:after="60" w:line="240" w:lineRule="auto"/>
              <w:rPr>
                <w:sz w:val="18"/>
                <w:szCs w:val="18"/>
                <w:lang w:val="hr-HR"/>
              </w:rPr>
            </w:pPr>
            <w:r w:rsidRPr="004515DF">
              <w:rPr>
                <w:sz w:val="18"/>
                <w:szCs w:val="18"/>
                <w:lang w:val="hr-HR"/>
              </w:rPr>
              <w:t>Duljina novih ili poboljšanih cesta – TEN-T</w:t>
            </w:r>
          </w:p>
        </w:tc>
        <w:tc>
          <w:tcPr>
            <w:tcW w:w="659" w:type="pct"/>
          </w:tcPr>
          <w:p w14:paraId="2E0ADAA2" w14:textId="27104BCB" w:rsidR="0069743F" w:rsidRPr="00066978" w:rsidRDefault="0069743F" w:rsidP="00066978">
            <w:pPr>
              <w:spacing w:before="60" w:after="60" w:line="240" w:lineRule="auto"/>
              <w:rPr>
                <w:sz w:val="18"/>
                <w:szCs w:val="18"/>
                <w:lang w:val="hr-HR"/>
              </w:rPr>
            </w:pPr>
            <w:r w:rsidRPr="004515DF">
              <w:rPr>
                <w:sz w:val="18"/>
                <w:szCs w:val="18"/>
                <w:lang w:val="hr-HR"/>
              </w:rPr>
              <w:t>km</w:t>
            </w:r>
          </w:p>
        </w:tc>
        <w:tc>
          <w:tcPr>
            <w:tcW w:w="572" w:type="pct"/>
            <w:shd w:val="clear" w:color="auto" w:fill="auto"/>
          </w:tcPr>
          <w:p w14:paraId="7172340B" w14:textId="37386DF5" w:rsidR="0069743F" w:rsidRPr="00066978" w:rsidRDefault="0069743F" w:rsidP="00066978">
            <w:pPr>
              <w:spacing w:before="60" w:after="60" w:line="240" w:lineRule="auto"/>
              <w:rPr>
                <w:sz w:val="18"/>
                <w:szCs w:val="18"/>
                <w:lang w:val="hr-HR"/>
              </w:rPr>
            </w:pPr>
            <w:r w:rsidRPr="004515DF">
              <w:rPr>
                <w:sz w:val="18"/>
                <w:szCs w:val="18"/>
                <w:lang w:val="hr-HR"/>
              </w:rPr>
              <w:t>0</w:t>
            </w:r>
          </w:p>
        </w:tc>
        <w:tc>
          <w:tcPr>
            <w:tcW w:w="611" w:type="pct"/>
            <w:shd w:val="clear" w:color="auto" w:fill="auto"/>
          </w:tcPr>
          <w:p w14:paraId="454376DE" w14:textId="72B51EA6" w:rsidR="0069743F" w:rsidRPr="00066978" w:rsidRDefault="0069743F" w:rsidP="00066978">
            <w:pPr>
              <w:spacing w:before="60" w:after="60" w:line="240" w:lineRule="auto"/>
              <w:rPr>
                <w:sz w:val="18"/>
                <w:szCs w:val="18"/>
                <w:lang w:val="hr-HR"/>
              </w:rPr>
            </w:pPr>
            <w:r w:rsidRPr="004515DF">
              <w:rPr>
                <w:sz w:val="18"/>
                <w:szCs w:val="18"/>
                <w:lang w:val="hr-HR"/>
              </w:rPr>
              <w:t>4</w:t>
            </w:r>
            <w:r w:rsidR="00AE34F3">
              <w:rPr>
                <w:sz w:val="18"/>
                <w:szCs w:val="18"/>
                <w:lang w:val="hr-HR"/>
              </w:rPr>
              <w:t>,15</w:t>
            </w:r>
          </w:p>
        </w:tc>
      </w:tr>
      <w:tr w:rsidR="006571E1" w:rsidRPr="004833B6" w14:paraId="7053742A" w14:textId="77777777" w:rsidTr="00066978">
        <w:trPr>
          <w:trHeight w:val="227"/>
        </w:trPr>
        <w:tc>
          <w:tcPr>
            <w:tcW w:w="521" w:type="pct"/>
          </w:tcPr>
          <w:p w14:paraId="542747B4" w14:textId="69C32901" w:rsidR="006571E1" w:rsidRDefault="006571E1" w:rsidP="006571E1">
            <w:pPr>
              <w:spacing w:before="60" w:after="60" w:line="240" w:lineRule="auto"/>
              <w:rPr>
                <w:sz w:val="18"/>
                <w:szCs w:val="18"/>
                <w:lang w:val="hr-HR"/>
              </w:rPr>
            </w:pPr>
            <w:r>
              <w:rPr>
                <w:sz w:val="18"/>
                <w:szCs w:val="18"/>
                <w:lang w:val="hr-HR"/>
              </w:rPr>
              <w:t>5.</w:t>
            </w:r>
          </w:p>
        </w:tc>
        <w:tc>
          <w:tcPr>
            <w:tcW w:w="569" w:type="pct"/>
          </w:tcPr>
          <w:p w14:paraId="01F69F95" w14:textId="5FC9A92F" w:rsidR="006571E1" w:rsidRPr="002240D2" w:rsidRDefault="00E50797" w:rsidP="006571E1">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p>
        </w:tc>
        <w:tc>
          <w:tcPr>
            <w:tcW w:w="369" w:type="pct"/>
          </w:tcPr>
          <w:p w14:paraId="6D54CCC6" w14:textId="7776AE84" w:rsidR="006571E1" w:rsidRDefault="006571E1" w:rsidP="006571E1">
            <w:pPr>
              <w:spacing w:before="60" w:after="60" w:line="240" w:lineRule="auto"/>
              <w:rPr>
                <w:sz w:val="18"/>
                <w:szCs w:val="18"/>
                <w:lang w:val="hr-HR"/>
              </w:rPr>
            </w:pPr>
            <w:r>
              <w:rPr>
                <w:sz w:val="18"/>
                <w:szCs w:val="18"/>
                <w:lang w:val="hr-HR"/>
              </w:rPr>
              <w:t>KF</w:t>
            </w:r>
          </w:p>
        </w:tc>
        <w:tc>
          <w:tcPr>
            <w:tcW w:w="638" w:type="pct"/>
          </w:tcPr>
          <w:p w14:paraId="6940CA3B" w14:textId="1CC8FB9E" w:rsidR="006571E1" w:rsidRPr="002240D2" w:rsidRDefault="006571E1" w:rsidP="006571E1">
            <w:pPr>
              <w:spacing w:before="60" w:after="60" w:line="240" w:lineRule="auto"/>
              <w:rPr>
                <w:sz w:val="18"/>
                <w:szCs w:val="18"/>
                <w:lang w:val="hr-HR"/>
              </w:rPr>
            </w:pPr>
            <w:r w:rsidRPr="002240D2">
              <w:rPr>
                <w:sz w:val="18"/>
                <w:szCs w:val="18"/>
                <w:lang w:val="hr-HR"/>
              </w:rPr>
              <w:t>Manje razvijene</w:t>
            </w:r>
          </w:p>
        </w:tc>
        <w:tc>
          <w:tcPr>
            <w:tcW w:w="398" w:type="pct"/>
          </w:tcPr>
          <w:p w14:paraId="759B2567" w14:textId="0C67C349" w:rsidR="006571E1" w:rsidRDefault="006571E1" w:rsidP="006571E1">
            <w:pPr>
              <w:spacing w:before="60" w:after="60" w:line="240" w:lineRule="auto"/>
              <w:rPr>
                <w:sz w:val="18"/>
                <w:szCs w:val="18"/>
                <w:lang w:val="hr-HR"/>
              </w:rPr>
            </w:pPr>
            <w:r>
              <w:rPr>
                <w:sz w:val="18"/>
                <w:szCs w:val="18"/>
                <w:lang w:val="hr-HR"/>
              </w:rPr>
              <w:t xml:space="preserve">RCO 44 </w:t>
            </w:r>
          </w:p>
        </w:tc>
        <w:tc>
          <w:tcPr>
            <w:tcW w:w="663" w:type="pct"/>
            <w:shd w:val="clear" w:color="auto" w:fill="auto"/>
          </w:tcPr>
          <w:p w14:paraId="5BF6D6CE" w14:textId="09134F96" w:rsidR="006571E1" w:rsidRPr="004515DF" w:rsidRDefault="006571E1" w:rsidP="006571E1">
            <w:pPr>
              <w:spacing w:before="60" w:after="60" w:line="240" w:lineRule="auto"/>
              <w:rPr>
                <w:sz w:val="18"/>
                <w:szCs w:val="18"/>
                <w:lang w:val="hr-HR"/>
              </w:rPr>
            </w:pPr>
            <w:r w:rsidRPr="006571E1">
              <w:rPr>
                <w:sz w:val="18"/>
                <w:szCs w:val="18"/>
                <w:lang w:val="hr-HR"/>
              </w:rPr>
              <w:t>Duljina novih ili poboljšanih cesta – izvan mreže TEN-T</w:t>
            </w:r>
          </w:p>
        </w:tc>
        <w:tc>
          <w:tcPr>
            <w:tcW w:w="659" w:type="pct"/>
          </w:tcPr>
          <w:p w14:paraId="279B7661" w14:textId="0562673D" w:rsidR="006571E1" w:rsidRPr="004515DF" w:rsidRDefault="006571E1" w:rsidP="006571E1">
            <w:pPr>
              <w:spacing w:before="60" w:after="60" w:line="240" w:lineRule="auto"/>
              <w:rPr>
                <w:sz w:val="18"/>
                <w:szCs w:val="18"/>
                <w:lang w:val="hr-HR"/>
              </w:rPr>
            </w:pPr>
            <w:r w:rsidRPr="004515DF">
              <w:rPr>
                <w:sz w:val="18"/>
                <w:szCs w:val="18"/>
                <w:lang w:val="hr-HR"/>
              </w:rPr>
              <w:t>km</w:t>
            </w:r>
          </w:p>
        </w:tc>
        <w:tc>
          <w:tcPr>
            <w:tcW w:w="572" w:type="pct"/>
            <w:shd w:val="clear" w:color="auto" w:fill="auto"/>
          </w:tcPr>
          <w:p w14:paraId="12191D0A" w14:textId="2B1F3FA4" w:rsidR="006571E1" w:rsidRPr="004515DF" w:rsidRDefault="006571E1" w:rsidP="006571E1">
            <w:pPr>
              <w:spacing w:before="60" w:after="60" w:line="240" w:lineRule="auto"/>
              <w:rPr>
                <w:sz w:val="18"/>
                <w:szCs w:val="18"/>
                <w:lang w:val="hr-HR"/>
              </w:rPr>
            </w:pPr>
            <w:r w:rsidRPr="004515DF">
              <w:rPr>
                <w:sz w:val="18"/>
                <w:szCs w:val="18"/>
                <w:lang w:val="hr-HR"/>
              </w:rPr>
              <w:t>0</w:t>
            </w:r>
          </w:p>
        </w:tc>
        <w:tc>
          <w:tcPr>
            <w:tcW w:w="611" w:type="pct"/>
            <w:shd w:val="clear" w:color="auto" w:fill="auto"/>
          </w:tcPr>
          <w:p w14:paraId="687BCC24" w14:textId="6053B7CF" w:rsidR="006571E1" w:rsidRPr="004515DF" w:rsidRDefault="00F53A66" w:rsidP="006571E1">
            <w:pPr>
              <w:spacing w:before="60" w:after="60" w:line="240" w:lineRule="auto"/>
              <w:rPr>
                <w:sz w:val="18"/>
                <w:szCs w:val="18"/>
                <w:lang w:val="hr-HR"/>
              </w:rPr>
            </w:pPr>
            <w:r>
              <w:rPr>
                <w:sz w:val="18"/>
                <w:szCs w:val="18"/>
                <w:lang w:val="hr-HR"/>
              </w:rPr>
              <w:t>20</w:t>
            </w:r>
          </w:p>
        </w:tc>
      </w:tr>
      <w:tr w:rsidR="0069743F" w:rsidRPr="004833B6" w14:paraId="433E93A3" w14:textId="77777777" w:rsidTr="004669C9">
        <w:trPr>
          <w:trHeight w:val="227"/>
        </w:trPr>
        <w:tc>
          <w:tcPr>
            <w:tcW w:w="521" w:type="pct"/>
          </w:tcPr>
          <w:p w14:paraId="3DD65F2E" w14:textId="77777777" w:rsidR="0069743F" w:rsidRPr="002240D2" w:rsidRDefault="0069743F" w:rsidP="0069743F">
            <w:pPr>
              <w:spacing w:before="60" w:after="60" w:line="240" w:lineRule="auto"/>
              <w:rPr>
                <w:sz w:val="18"/>
                <w:szCs w:val="18"/>
                <w:lang w:val="hr-HR"/>
              </w:rPr>
            </w:pPr>
            <w:r w:rsidRPr="002240D2">
              <w:rPr>
                <w:sz w:val="18"/>
                <w:szCs w:val="18"/>
                <w:lang w:val="hr-HR"/>
              </w:rPr>
              <w:t>5.</w:t>
            </w:r>
          </w:p>
        </w:tc>
        <w:tc>
          <w:tcPr>
            <w:tcW w:w="569" w:type="pct"/>
          </w:tcPr>
          <w:p w14:paraId="640E4A9D" w14:textId="18307013" w:rsidR="0069743F" w:rsidRPr="002240D2" w:rsidRDefault="00E50797" w:rsidP="0069743F">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p>
        </w:tc>
        <w:tc>
          <w:tcPr>
            <w:tcW w:w="369" w:type="pct"/>
          </w:tcPr>
          <w:p w14:paraId="13516040" w14:textId="6D1336BB" w:rsidR="0069743F" w:rsidRPr="002240D2" w:rsidRDefault="00042C06" w:rsidP="0069743F">
            <w:pPr>
              <w:spacing w:before="60" w:after="60" w:line="240" w:lineRule="auto"/>
              <w:rPr>
                <w:sz w:val="18"/>
                <w:szCs w:val="18"/>
                <w:lang w:val="hr-HR"/>
              </w:rPr>
            </w:pPr>
            <w:r>
              <w:rPr>
                <w:sz w:val="18"/>
                <w:szCs w:val="18"/>
                <w:lang w:val="hr-HR"/>
              </w:rPr>
              <w:t>EFRR</w:t>
            </w:r>
          </w:p>
        </w:tc>
        <w:tc>
          <w:tcPr>
            <w:tcW w:w="638" w:type="pct"/>
          </w:tcPr>
          <w:p w14:paraId="33E62A5A" w14:textId="77777777" w:rsidR="0069743F" w:rsidRPr="002240D2" w:rsidRDefault="0069743F" w:rsidP="0069743F">
            <w:pPr>
              <w:spacing w:before="60" w:after="60" w:line="240" w:lineRule="auto"/>
              <w:rPr>
                <w:sz w:val="18"/>
                <w:szCs w:val="18"/>
                <w:lang w:val="hr-HR"/>
              </w:rPr>
            </w:pPr>
            <w:r w:rsidRPr="002240D2">
              <w:rPr>
                <w:sz w:val="18"/>
                <w:szCs w:val="18"/>
                <w:lang w:val="hr-HR"/>
              </w:rPr>
              <w:t>Manje razvijene</w:t>
            </w:r>
          </w:p>
        </w:tc>
        <w:tc>
          <w:tcPr>
            <w:tcW w:w="398" w:type="pct"/>
          </w:tcPr>
          <w:p w14:paraId="1FF393E4" w14:textId="77777777" w:rsidR="0069743F" w:rsidRPr="002240D2" w:rsidRDefault="0069743F" w:rsidP="0069743F">
            <w:pPr>
              <w:spacing w:before="60" w:after="60" w:line="240" w:lineRule="auto"/>
              <w:rPr>
                <w:sz w:val="18"/>
                <w:szCs w:val="18"/>
                <w:lang w:val="hr-HR"/>
              </w:rPr>
            </w:pPr>
            <w:r w:rsidRPr="002240D2">
              <w:rPr>
                <w:sz w:val="18"/>
                <w:szCs w:val="18"/>
                <w:lang w:val="hr-HR"/>
              </w:rPr>
              <w:t>RCO49</w:t>
            </w:r>
          </w:p>
        </w:tc>
        <w:tc>
          <w:tcPr>
            <w:tcW w:w="663" w:type="pct"/>
            <w:shd w:val="clear" w:color="auto" w:fill="auto"/>
          </w:tcPr>
          <w:p w14:paraId="5E7D5975" w14:textId="775644B8" w:rsidR="0069743F" w:rsidRPr="002240D2" w:rsidRDefault="0069743F" w:rsidP="0069743F">
            <w:pPr>
              <w:spacing w:before="60" w:after="60" w:line="240" w:lineRule="auto"/>
              <w:rPr>
                <w:sz w:val="18"/>
                <w:szCs w:val="18"/>
                <w:lang w:val="hr-HR"/>
              </w:rPr>
            </w:pPr>
            <w:r w:rsidRPr="004515DF">
              <w:rPr>
                <w:sz w:val="18"/>
                <w:szCs w:val="18"/>
                <w:lang w:val="hr-HR"/>
              </w:rPr>
              <w:t>Duljina obnovljene ili modernizirane željeznice – TEN-T</w:t>
            </w:r>
          </w:p>
        </w:tc>
        <w:tc>
          <w:tcPr>
            <w:tcW w:w="659" w:type="pct"/>
          </w:tcPr>
          <w:p w14:paraId="09DDD039" w14:textId="77777777" w:rsidR="0069743F" w:rsidRPr="004515DF" w:rsidRDefault="0069743F" w:rsidP="0069743F">
            <w:pPr>
              <w:spacing w:before="60" w:after="60" w:line="240" w:lineRule="auto"/>
              <w:rPr>
                <w:sz w:val="18"/>
                <w:szCs w:val="18"/>
                <w:lang w:val="hr-HR"/>
              </w:rPr>
            </w:pPr>
            <w:r w:rsidRPr="004515DF">
              <w:rPr>
                <w:sz w:val="18"/>
                <w:szCs w:val="18"/>
                <w:lang w:val="hr-HR"/>
              </w:rPr>
              <w:t>km</w:t>
            </w:r>
          </w:p>
        </w:tc>
        <w:tc>
          <w:tcPr>
            <w:tcW w:w="572" w:type="pct"/>
            <w:shd w:val="clear" w:color="auto" w:fill="auto"/>
          </w:tcPr>
          <w:p w14:paraId="1D89D1B5" w14:textId="77777777" w:rsidR="0069743F" w:rsidRPr="004515DF" w:rsidRDefault="0069743F" w:rsidP="0069743F">
            <w:pPr>
              <w:spacing w:before="60" w:after="60" w:line="240" w:lineRule="auto"/>
              <w:rPr>
                <w:sz w:val="18"/>
                <w:szCs w:val="18"/>
                <w:lang w:val="hr-HR"/>
              </w:rPr>
            </w:pPr>
            <w:r w:rsidRPr="004515DF">
              <w:rPr>
                <w:sz w:val="18"/>
                <w:szCs w:val="18"/>
                <w:lang w:val="hr-HR"/>
              </w:rPr>
              <w:t>0</w:t>
            </w:r>
          </w:p>
        </w:tc>
        <w:tc>
          <w:tcPr>
            <w:tcW w:w="611" w:type="pct"/>
            <w:shd w:val="clear" w:color="auto" w:fill="auto"/>
          </w:tcPr>
          <w:p w14:paraId="4B3ECCAB" w14:textId="1365ACE9" w:rsidR="0069743F" w:rsidRPr="004515DF" w:rsidRDefault="00042C06" w:rsidP="0069743F">
            <w:pPr>
              <w:spacing w:before="60" w:after="60" w:line="240" w:lineRule="auto"/>
              <w:rPr>
                <w:sz w:val="18"/>
                <w:szCs w:val="18"/>
                <w:lang w:val="hr-HR"/>
              </w:rPr>
            </w:pPr>
            <w:r>
              <w:rPr>
                <w:sz w:val="18"/>
                <w:szCs w:val="18"/>
                <w:lang w:val="hr-HR"/>
              </w:rPr>
              <w:t>40</w:t>
            </w:r>
          </w:p>
        </w:tc>
      </w:tr>
      <w:tr w:rsidR="00042C06" w:rsidRPr="004833B6" w14:paraId="36FD172F" w14:textId="77777777" w:rsidTr="004669C9">
        <w:trPr>
          <w:trHeight w:val="227"/>
        </w:trPr>
        <w:tc>
          <w:tcPr>
            <w:tcW w:w="521" w:type="pct"/>
          </w:tcPr>
          <w:p w14:paraId="6DE44959" w14:textId="12F1AB0C" w:rsidR="00042C06" w:rsidRPr="002240D2" w:rsidRDefault="00042C06" w:rsidP="00042C06">
            <w:pPr>
              <w:spacing w:before="60" w:after="60" w:line="240" w:lineRule="auto"/>
              <w:rPr>
                <w:sz w:val="18"/>
                <w:szCs w:val="18"/>
                <w:lang w:val="hr-HR"/>
              </w:rPr>
            </w:pPr>
            <w:r w:rsidRPr="002240D2">
              <w:rPr>
                <w:sz w:val="18"/>
                <w:szCs w:val="18"/>
                <w:lang w:val="hr-HR"/>
              </w:rPr>
              <w:t>5.</w:t>
            </w:r>
          </w:p>
        </w:tc>
        <w:tc>
          <w:tcPr>
            <w:tcW w:w="569" w:type="pct"/>
          </w:tcPr>
          <w:p w14:paraId="69DEC1AF" w14:textId="0E16345D" w:rsidR="00042C06" w:rsidRPr="002240D2" w:rsidRDefault="00E50797" w:rsidP="00042C06">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p>
        </w:tc>
        <w:tc>
          <w:tcPr>
            <w:tcW w:w="369" w:type="pct"/>
          </w:tcPr>
          <w:p w14:paraId="21B93536" w14:textId="77463E08" w:rsidR="00042C06" w:rsidRDefault="00042C06" w:rsidP="00042C06">
            <w:pPr>
              <w:spacing w:before="60" w:after="60" w:line="240" w:lineRule="auto"/>
              <w:rPr>
                <w:sz w:val="18"/>
                <w:szCs w:val="18"/>
                <w:lang w:val="hr-HR"/>
              </w:rPr>
            </w:pPr>
            <w:r>
              <w:rPr>
                <w:sz w:val="18"/>
                <w:szCs w:val="18"/>
                <w:lang w:val="hr-HR"/>
              </w:rPr>
              <w:t>KF</w:t>
            </w:r>
          </w:p>
        </w:tc>
        <w:tc>
          <w:tcPr>
            <w:tcW w:w="638" w:type="pct"/>
          </w:tcPr>
          <w:p w14:paraId="593B1BE7" w14:textId="5CC6A746" w:rsidR="00042C06" w:rsidRPr="002240D2" w:rsidRDefault="00042C06" w:rsidP="00042C06">
            <w:pPr>
              <w:spacing w:before="60" w:after="60" w:line="240" w:lineRule="auto"/>
              <w:rPr>
                <w:sz w:val="18"/>
                <w:szCs w:val="18"/>
                <w:lang w:val="hr-HR"/>
              </w:rPr>
            </w:pPr>
            <w:r w:rsidRPr="002240D2">
              <w:rPr>
                <w:sz w:val="18"/>
                <w:szCs w:val="18"/>
                <w:lang w:val="hr-HR"/>
              </w:rPr>
              <w:t>Manje razvijene</w:t>
            </w:r>
          </w:p>
        </w:tc>
        <w:tc>
          <w:tcPr>
            <w:tcW w:w="398" w:type="pct"/>
          </w:tcPr>
          <w:p w14:paraId="4BAA4B1A" w14:textId="4C0C17B3" w:rsidR="00042C06" w:rsidRPr="002240D2" w:rsidRDefault="00042C06" w:rsidP="00042C06">
            <w:pPr>
              <w:spacing w:before="60" w:after="60" w:line="240" w:lineRule="auto"/>
              <w:rPr>
                <w:sz w:val="18"/>
                <w:szCs w:val="18"/>
                <w:lang w:val="hr-HR"/>
              </w:rPr>
            </w:pPr>
            <w:r w:rsidRPr="002240D2">
              <w:rPr>
                <w:sz w:val="18"/>
                <w:szCs w:val="18"/>
                <w:lang w:val="hr-HR"/>
              </w:rPr>
              <w:t>RCO49</w:t>
            </w:r>
          </w:p>
        </w:tc>
        <w:tc>
          <w:tcPr>
            <w:tcW w:w="663" w:type="pct"/>
            <w:shd w:val="clear" w:color="auto" w:fill="auto"/>
          </w:tcPr>
          <w:p w14:paraId="5F100AA5" w14:textId="06F5FDC1" w:rsidR="00042C06" w:rsidRPr="004515DF" w:rsidRDefault="00042C06" w:rsidP="00042C06">
            <w:pPr>
              <w:spacing w:before="60" w:after="60" w:line="240" w:lineRule="auto"/>
              <w:rPr>
                <w:sz w:val="18"/>
                <w:szCs w:val="18"/>
                <w:lang w:val="hr-HR"/>
              </w:rPr>
            </w:pPr>
            <w:r w:rsidRPr="004515DF">
              <w:rPr>
                <w:sz w:val="18"/>
                <w:szCs w:val="18"/>
                <w:lang w:val="hr-HR"/>
              </w:rPr>
              <w:t>Duljina obnovljene ili modernizirane željeznice – TEN-T</w:t>
            </w:r>
          </w:p>
        </w:tc>
        <w:tc>
          <w:tcPr>
            <w:tcW w:w="659" w:type="pct"/>
          </w:tcPr>
          <w:p w14:paraId="057552DB" w14:textId="261492C8" w:rsidR="00042C06" w:rsidRPr="004515DF" w:rsidRDefault="00042C06" w:rsidP="00042C06">
            <w:pPr>
              <w:spacing w:before="60" w:after="60" w:line="240" w:lineRule="auto"/>
              <w:rPr>
                <w:sz w:val="18"/>
                <w:szCs w:val="18"/>
                <w:lang w:val="hr-HR"/>
              </w:rPr>
            </w:pPr>
            <w:r w:rsidRPr="004515DF">
              <w:rPr>
                <w:sz w:val="18"/>
                <w:szCs w:val="18"/>
                <w:lang w:val="hr-HR"/>
              </w:rPr>
              <w:t>km</w:t>
            </w:r>
          </w:p>
        </w:tc>
        <w:tc>
          <w:tcPr>
            <w:tcW w:w="572" w:type="pct"/>
            <w:shd w:val="clear" w:color="auto" w:fill="auto"/>
          </w:tcPr>
          <w:p w14:paraId="00F85927" w14:textId="7E4FC8EF" w:rsidR="00042C06" w:rsidRPr="004515DF" w:rsidRDefault="00042C06" w:rsidP="00042C06">
            <w:pPr>
              <w:spacing w:before="60" w:after="60" w:line="240" w:lineRule="auto"/>
              <w:rPr>
                <w:sz w:val="18"/>
                <w:szCs w:val="18"/>
                <w:lang w:val="hr-HR"/>
              </w:rPr>
            </w:pPr>
            <w:r w:rsidRPr="004515DF">
              <w:rPr>
                <w:sz w:val="18"/>
                <w:szCs w:val="18"/>
                <w:lang w:val="hr-HR"/>
              </w:rPr>
              <w:t>0</w:t>
            </w:r>
          </w:p>
        </w:tc>
        <w:tc>
          <w:tcPr>
            <w:tcW w:w="611" w:type="pct"/>
            <w:shd w:val="clear" w:color="auto" w:fill="auto"/>
          </w:tcPr>
          <w:p w14:paraId="5280EC7B" w14:textId="2E4E0A28" w:rsidR="00042C06" w:rsidRDefault="00042C06" w:rsidP="00042C06">
            <w:pPr>
              <w:spacing w:before="60" w:after="60" w:line="240" w:lineRule="auto"/>
              <w:rPr>
                <w:sz w:val="18"/>
                <w:szCs w:val="18"/>
                <w:lang w:val="hr-HR"/>
              </w:rPr>
            </w:pPr>
            <w:r>
              <w:rPr>
                <w:sz w:val="18"/>
                <w:szCs w:val="18"/>
                <w:lang w:val="hr-HR"/>
              </w:rPr>
              <w:t>44</w:t>
            </w:r>
          </w:p>
        </w:tc>
      </w:tr>
      <w:tr w:rsidR="0069743F" w:rsidRPr="004833B6" w14:paraId="7E7F878B" w14:textId="77777777" w:rsidTr="004669C9">
        <w:trPr>
          <w:trHeight w:val="227"/>
        </w:trPr>
        <w:tc>
          <w:tcPr>
            <w:tcW w:w="521" w:type="pct"/>
          </w:tcPr>
          <w:p w14:paraId="52B2B40C" w14:textId="77777777" w:rsidR="0069743F" w:rsidRPr="002240D2" w:rsidRDefault="0069743F" w:rsidP="0069743F">
            <w:pPr>
              <w:spacing w:before="60" w:after="60" w:line="240" w:lineRule="auto"/>
              <w:rPr>
                <w:sz w:val="18"/>
                <w:szCs w:val="18"/>
                <w:lang w:val="hr-HR"/>
              </w:rPr>
            </w:pPr>
            <w:r w:rsidRPr="002240D2">
              <w:rPr>
                <w:sz w:val="18"/>
                <w:szCs w:val="18"/>
                <w:lang w:val="hr-HR"/>
              </w:rPr>
              <w:t>5.</w:t>
            </w:r>
          </w:p>
        </w:tc>
        <w:tc>
          <w:tcPr>
            <w:tcW w:w="569" w:type="pct"/>
          </w:tcPr>
          <w:p w14:paraId="2CB2166A" w14:textId="28B49C69" w:rsidR="0069743F" w:rsidRPr="002240D2" w:rsidRDefault="00E50797" w:rsidP="0069743F">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p>
        </w:tc>
        <w:tc>
          <w:tcPr>
            <w:tcW w:w="369" w:type="pct"/>
          </w:tcPr>
          <w:p w14:paraId="4712A31E" w14:textId="77777777" w:rsidR="0069743F" w:rsidRPr="002240D2" w:rsidRDefault="0069743F" w:rsidP="0069743F">
            <w:pPr>
              <w:spacing w:before="60" w:after="60" w:line="240" w:lineRule="auto"/>
              <w:rPr>
                <w:sz w:val="18"/>
                <w:szCs w:val="18"/>
                <w:lang w:val="hr-HR"/>
              </w:rPr>
            </w:pPr>
            <w:r w:rsidRPr="002240D2">
              <w:rPr>
                <w:sz w:val="18"/>
                <w:szCs w:val="18"/>
                <w:lang w:val="hr-HR"/>
              </w:rPr>
              <w:t>KF</w:t>
            </w:r>
          </w:p>
        </w:tc>
        <w:tc>
          <w:tcPr>
            <w:tcW w:w="638" w:type="pct"/>
          </w:tcPr>
          <w:p w14:paraId="3108A219" w14:textId="77777777" w:rsidR="0069743F" w:rsidRPr="002240D2" w:rsidRDefault="0069743F" w:rsidP="0069743F">
            <w:pPr>
              <w:spacing w:before="60" w:after="60" w:line="240" w:lineRule="auto"/>
              <w:rPr>
                <w:sz w:val="18"/>
                <w:szCs w:val="18"/>
                <w:lang w:val="hr-HR"/>
              </w:rPr>
            </w:pPr>
            <w:r w:rsidRPr="002240D2">
              <w:rPr>
                <w:sz w:val="18"/>
                <w:szCs w:val="18"/>
                <w:lang w:val="hr-HR"/>
              </w:rPr>
              <w:t>Manje razvijene</w:t>
            </w:r>
          </w:p>
        </w:tc>
        <w:tc>
          <w:tcPr>
            <w:tcW w:w="398" w:type="pct"/>
          </w:tcPr>
          <w:p w14:paraId="333F57A6" w14:textId="77777777" w:rsidR="0069743F" w:rsidRPr="002240D2" w:rsidRDefault="0069743F" w:rsidP="0069743F">
            <w:pPr>
              <w:spacing w:before="60" w:after="60" w:line="240" w:lineRule="auto"/>
              <w:rPr>
                <w:sz w:val="18"/>
                <w:szCs w:val="18"/>
                <w:lang w:val="hr-HR"/>
              </w:rPr>
            </w:pPr>
            <w:r w:rsidRPr="00A83A5B">
              <w:rPr>
                <w:sz w:val="18"/>
                <w:szCs w:val="18"/>
                <w:lang w:val="hr-HR"/>
              </w:rPr>
              <w:t>RSO 3.1.1.</w:t>
            </w:r>
          </w:p>
        </w:tc>
        <w:tc>
          <w:tcPr>
            <w:tcW w:w="663" w:type="pct"/>
            <w:shd w:val="clear" w:color="auto" w:fill="auto"/>
          </w:tcPr>
          <w:p w14:paraId="2012487C" w14:textId="77777777" w:rsidR="0069743F" w:rsidRPr="002240D2" w:rsidRDefault="0069743F" w:rsidP="0069743F">
            <w:pPr>
              <w:spacing w:before="60" w:after="60" w:line="240" w:lineRule="auto"/>
              <w:rPr>
                <w:sz w:val="18"/>
                <w:szCs w:val="18"/>
                <w:lang w:val="hr-HR"/>
              </w:rPr>
            </w:pPr>
            <w:r w:rsidRPr="002240D2">
              <w:rPr>
                <w:sz w:val="18"/>
                <w:szCs w:val="18"/>
                <w:lang w:val="hr-HR"/>
              </w:rPr>
              <w:t xml:space="preserve">Broj </w:t>
            </w:r>
            <w:proofErr w:type="spellStart"/>
            <w:r w:rsidRPr="002240D2">
              <w:rPr>
                <w:sz w:val="18"/>
                <w:szCs w:val="18"/>
                <w:lang w:val="hr-HR"/>
              </w:rPr>
              <w:t>multimodalnih</w:t>
            </w:r>
            <w:proofErr w:type="spellEnd"/>
            <w:r w:rsidRPr="002240D2">
              <w:rPr>
                <w:sz w:val="18"/>
                <w:szCs w:val="18"/>
                <w:lang w:val="hr-HR"/>
              </w:rPr>
              <w:t xml:space="preserve"> terminala</w:t>
            </w:r>
          </w:p>
        </w:tc>
        <w:tc>
          <w:tcPr>
            <w:tcW w:w="659" w:type="pct"/>
          </w:tcPr>
          <w:p w14:paraId="787373F7" w14:textId="77777777" w:rsidR="0069743F" w:rsidRPr="004515DF" w:rsidRDefault="0069743F" w:rsidP="0069743F">
            <w:pPr>
              <w:spacing w:before="60" w:after="60" w:line="240" w:lineRule="auto"/>
              <w:rPr>
                <w:sz w:val="18"/>
                <w:szCs w:val="18"/>
                <w:lang w:val="hr-HR"/>
              </w:rPr>
            </w:pPr>
            <w:r w:rsidRPr="004515DF">
              <w:rPr>
                <w:sz w:val="18"/>
                <w:szCs w:val="18"/>
                <w:lang w:val="hr-HR"/>
              </w:rPr>
              <w:t xml:space="preserve">Broj </w:t>
            </w:r>
          </w:p>
        </w:tc>
        <w:tc>
          <w:tcPr>
            <w:tcW w:w="572" w:type="pct"/>
            <w:shd w:val="clear" w:color="auto" w:fill="auto"/>
          </w:tcPr>
          <w:p w14:paraId="0034D068" w14:textId="77777777" w:rsidR="0069743F" w:rsidRPr="004515DF" w:rsidRDefault="0069743F" w:rsidP="0069743F">
            <w:pPr>
              <w:spacing w:before="60" w:after="60" w:line="240" w:lineRule="auto"/>
              <w:rPr>
                <w:sz w:val="18"/>
                <w:szCs w:val="18"/>
                <w:lang w:val="hr-HR"/>
              </w:rPr>
            </w:pPr>
            <w:r w:rsidRPr="004515DF">
              <w:rPr>
                <w:sz w:val="18"/>
                <w:szCs w:val="18"/>
                <w:lang w:val="hr-HR"/>
              </w:rPr>
              <w:t>0</w:t>
            </w:r>
          </w:p>
        </w:tc>
        <w:tc>
          <w:tcPr>
            <w:tcW w:w="611" w:type="pct"/>
            <w:shd w:val="clear" w:color="auto" w:fill="auto"/>
          </w:tcPr>
          <w:p w14:paraId="052BDB0F" w14:textId="0EF14C4B" w:rsidR="0069743F" w:rsidRPr="004515DF" w:rsidRDefault="00DB4A97" w:rsidP="0069743F">
            <w:pPr>
              <w:spacing w:before="60" w:after="60" w:line="240" w:lineRule="auto"/>
              <w:rPr>
                <w:sz w:val="18"/>
                <w:szCs w:val="18"/>
                <w:lang w:val="hr-HR"/>
              </w:rPr>
            </w:pPr>
            <w:r>
              <w:rPr>
                <w:sz w:val="18"/>
                <w:szCs w:val="18"/>
                <w:lang w:val="hr-HR"/>
              </w:rPr>
              <w:t>2</w:t>
            </w:r>
          </w:p>
        </w:tc>
      </w:tr>
      <w:tr w:rsidR="0069743F" w:rsidRPr="004833B6" w14:paraId="3EE61BF5" w14:textId="77777777" w:rsidTr="004669C9">
        <w:trPr>
          <w:trHeight w:val="227"/>
        </w:trPr>
        <w:tc>
          <w:tcPr>
            <w:tcW w:w="521" w:type="pct"/>
          </w:tcPr>
          <w:p w14:paraId="07CBB494" w14:textId="77777777" w:rsidR="0069743F" w:rsidRDefault="0069743F" w:rsidP="0069743F">
            <w:pPr>
              <w:spacing w:before="60" w:after="60" w:line="240" w:lineRule="auto"/>
              <w:rPr>
                <w:sz w:val="18"/>
                <w:szCs w:val="18"/>
                <w:lang w:val="hr-HR"/>
              </w:rPr>
            </w:pPr>
            <w:r>
              <w:rPr>
                <w:sz w:val="18"/>
                <w:szCs w:val="18"/>
                <w:lang w:val="hr-HR"/>
              </w:rPr>
              <w:t>5.</w:t>
            </w:r>
          </w:p>
        </w:tc>
        <w:tc>
          <w:tcPr>
            <w:tcW w:w="569" w:type="pct"/>
          </w:tcPr>
          <w:p w14:paraId="2CDB4AF0" w14:textId="5EF5E889" w:rsidR="0069743F" w:rsidRPr="002240D2" w:rsidRDefault="00E50797" w:rsidP="0069743F">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p>
        </w:tc>
        <w:tc>
          <w:tcPr>
            <w:tcW w:w="369" w:type="pct"/>
          </w:tcPr>
          <w:p w14:paraId="73D6A35D" w14:textId="77777777" w:rsidR="0069743F" w:rsidRPr="002240D2" w:rsidRDefault="0069743F" w:rsidP="0069743F">
            <w:pPr>
              <w:spacing w:before="60" w:after="60" w:line="240" w:lineRule="auto"/>
              <w:rPr>
                <w:sz w:val="18"/>
                <w:szCs w:val="18"/>
                <w:lang w:val="hr-HR"/>
              </w:rPr>
            </w:pPr>
            <w:r w:rsidRPr="002240D2">
              <w:rPr>
                <w:sz w:val="18"/>
                <w:szCs w:val="18"/>
                <w:lang w:val="hr-HR"/>
              </w:rPr>
              <w:t>KF</w:t>
            </w:r>
          </w:p>
        </w:tc>
        <w:tc>
          <w:tcPr>
            <w:tcW w:w="638" w:type="pct"/>
          </w:tcPr>
          <w:p w14:paraId="0C46203F" w14:textId="77777777" w:rsidR="0069743F" w:rsidRPr="002240D2" w:rsidRDefault="0069743F" w:rsidP="0069743F">
            <w:pPr>
              <w:spacing w:before="60" w:after="60" w:line="240" w:lineRule="auto"/>
              <w:rPr>
                <w:sz w:val="18"/>
                <w:szCs w:val="18"/>
                <w:lang w:val="hr-HR"/>
              </w:rPr>
            </w:pPr>
            <w:r w:rsidRPr="002240D2">
              <w:rPr>
                <w:sz w:val="18"/>
                <w:szCs w:val="18"/>
                <w:lang w:val="hr-HR"/>
              </w:rPr>
              <w:t>Manje razvijene</w:t>
            </w:r>
          </w:p>
        </w:tc>
        <w:tc>
          <w:tcPr>
            <w:tcW w:w="398" w:type="pct"/>
          </w:tcPr>
          <w:p w14:paraId="794FD54B" w14:textId="76EDE801" w:rsidR="0069743F" w:rsidRDefault="0069743F" w:rsidP="0069743F">
            <w:pPr>
              <w:spacing w:before="60" w:after="60" w:line="240" w:lineRule="auto"/>
              <w:rPr>
                <w:sz w:val="18"/>
                <w:szCs w:val="18"/>
                <w:lang w:val="hr-HR"/>
              </w:rPr>
            </w:pPr>
            <w:r w:rsidRPr="004515DF">
              <w:rPr>
                <w:sz w:val="18"/>
                <w:szCs w:val="18"/>
                <w:lang w:val="hr-HR"/>
              </w:rPr>
              <w:t>RSO 3.1.</w:t>
            </w:r>
            <w:r w:rsidR="004F2554">
              <w:rPr>
                <w:sz w:val="18"/>
                <w:szCs w:val="18"/>
                <w:lang w:val="hr-HR"/>
              </w:rPr>
              <w:t>2</w:t>
            </w:r>
            <w:r w:rsidRPr="004515DF">
              <w:rPr>
                <w:sz w:val="18"/>
                <w:szCs w:val="18"/>
                <w:lang w:val="hr-HR"/>
              </w:rPr>
              <w:t>.</w:t>
            </w:r>
          </w:p>
        </w:tc>
        <w:tc>
          <w:tcPr>
            <w:tcW w:w="663" w:type="pct"/>
            <w:shd w:val="clear" w:color="auto" w:fill="auto"/>
          </w:tcPr>
          <w:p w14:paraId="06B6983C" w14:textId="77777777" w:rsidR="0069743F" w:rsidRPr="004515DF" w:rsidRDefault="0069743F" w:rsidP="0069743F">
            <w:pPr>
              <w:spacing w:before="60" w:after="60" w:line="240" w:lineRule="auto"/>
              <w:rPr>
                <w:sz w:val="18"/>
                <w:szCs w:val="18"/>
                <w:lang w:val="hr-HR"/>
              </w:rPr>
            </w:pPr>
            <w:r w:rsidRPr="004515DF">
              <w:rPr>
                <w:sz w:val="18"/>
                <w:szCs w:val="18"/>
                <w:lang w:val="hr-HR"/>
              </w:rPr>
              <w:t>Željezničko cestovni prijelazi s poboljšanom sigurnošću</w:t>
            </w:r>
          </w:p>
        </w:tc>
        <w:tc>
          <w:tcPr>
            <w:tcW w:w="659" w:type="pct"/>
          </w:tcPr>
          <w:p w14:paraId="25FADE2F" w14:textId="77777777" w:rsidR="0069743F" w:rsidRPr="004515DF" w:rsidRDefault="0069743F" w:rsidP="0069743F">
            <w:pPr>
              <w:spacing w:before="60" w:after="60" w:line="240" w:lineRule="auto"/>
              <w:rPr>
                <w:sz w:val="18"/>
                <w:szCs w:val="18"/>
                <w:lang w:val="hr-HR"/>
              </w:rPr>
            </w:pPr>
            <w:r>
              <w:rPr>
                <w:sz w:val="18"/>
                <w:szCs w:val="18"/>
                <w:lang w:val="hr-HR"/>
              </w:rPr>
              <w:t>broj</w:t>
            </w:r>
          </w:p>
        </w:tc>
        <w:tc>
          <w:tcPr>
            <w:tcW w:w="572" w:type="pct"/>
            <w:shd w:val="clear" w:color="auto" w:fill="auto"/>
          </w:tcPr>
          <w:p w14:paraId="242A873E" w14:textId="77777777" w:rsidR="0069743F" w:rsidRPr="004515DF" w:rsidRDefault="0069743F" w:rsidP="0069743F">
            <w:pPr>
              <w:spacing w:before="60" w:after="60" w:line="240" w:lineRule="auto"/>
              <w:rPr>
                <w:sz w:val="18"/>
                <w:szCs w:val="18"/>
                <w:lang w:val="hr-HR"/>
              </w:rPr>
            </w:pPr>
            <w:r>
              <w:rPr>
                <w:sz w:val="18"/>
                <w:szCs w:val="18"/>
                <w:lang w:val="hr-HR"/>
              </w:rPr>
              <w:t>0</w:t>
            </w:r>
          </w:p>
        </w:tc>
        <w:tc>
          <w:tcPr>
            <w:tcW w:w="611" w:type="pct"/>
            <w:shd w:val="clear" w:color="auto" w:fill="auto"/>
          </w:tcPr>
          <w:p w14:paraId="0E932B05" w14:textId="77777777" w:rsidR="0069743F" w:rsidRPr="004515DF" w:rsidRDefault="0069743F" w:rsidP="0069743F">
            <w:pPr>
              <w:spacing w:before="60" w:after="60" w:line="240" w:lineRule="auto"/>
              <w:rPr>
                <w:sz w:val="18"/>
                <w:szCs w:val="18"/>
                <w:lang w:val="hr-HR"/>
              </w:rPr>
            </w:pPr>
            <w:r>
              <w:rPr>
                <w:sz w:val="18"/>
                <w:szCs w:val="18"/>
                <w:lang w:val="hr-HR"/>
              </w:rPr>
              <w:t>73</w:t>
            </w:r>
          </w:p>
        </w:tc>
      </w:tr>
      <w:tr w:rsidR="0069743F" w:rsidRPr="004833B6" w14:paraId="776FD181" w14:textId="77777777" w:rsidTr="004669C9">
        <w:trPr>
          <w:trHeight w:val="227"/>
        </w:trPr>
        <w:tc>
          <w:tcPr>
            <w:tcW w:w="521" w:type="pct"/>
          </w:tcPr>
          <w:p w14:paraId="1CCB683D" w14:textId="77777777" w:rsidR="0069743F" w:rsidRDefault="0069743F" w:rsidP="0069743F">
            <w:pPr>
              <w:spacing w:before="60" w:after="60" w:line="240" w:lineRule="auto"/>
              <w:rPr>
                <w:sz w:val="18"/>
                <w:szCs w:val="18"/>
                <w:lang w:val="hr-HR"/>
              </w:rPr>
            </w:pPr>
            <w:r>
              <w:rPr>
                <w:sz w:val="18"/>
                <w:szCs w:val="18"/>
                <w:lang w:val="hr-HR"/>
              </w:rPr>
              <w:lastRenderedPageBreak/>
              <w:t>5.</w:t>
            </w:r>
          </w:p>
        </w:tc>
        <w:tc>
          <w:tcPr>
            <w:tcW w:w="569" w:type="pct"/>
          </w:tcPr>
          <w:p w14:paraId="426AA4A8" w14:textId="1EA0D05D" w:rsidR="0069743F" w:rsidRPr="002240D2" w:rsidRDefault="00E50797" w:rsidP="0069743F">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p>
        </w:tc>
        <w:tc>
          <w:tcPr>
            <w:tcW w:w="369" w:type="pct"/>
          </w:tcPr>
          <w:p w14:paraId="103B993A" w14:textId="77777777" w:rsidR="0069743F" w:rsidRPr="002240D2" w:rsidRDefault="0069743F" w:rsidP="0069743F">
            <w:pPr>
              <w:spacing w:before="60" w:after="60" w:line="240" w:lineRule="auto"/>
              <w:rPr>
                <w:sz w:val="18"/>
                <w:szCs w:val="18"/>
                <w:lang w:val="hr-HR"/>
              </w:rPr>
            </w:pPr>
            <w:r w:rsidRPr="002240D2">
              <w:rPr>
                <w:sz w:val="18"/>
                <w:szCs w:val="18"/>
                <w:lang w:val="hr-HR"/>
              </w:rPr>
              <w:t>KF</w:t>
            </w:r>
          </w:p>
        </w:tc>
        <w:tc>
          <w:tcPr>
            <w:tcW w:w="638" w:type="pct"/>
          </w:tcPr>
          <w:p w14:paraId="5971F187" w14:textId="77777777" w:rsidR="0069743F" w:rsidRPr="002240D2" w:rsidRDefault="0069743F" w:rsidP="0069743F">
            <w:pPr>
              <w:spacing w:before="60" w:after="60" w:line="240" w:lineRule="auto"/>
              <w:rPr>
                <w:sz w:val="18"/>
                <w:szCs w:val="18"/>
                <w:lang w:val="hr-HR"/>
              </w:rPr>
            </w:pPr>
            <w:r w:rsidRPr="002240D2">
              <w:rPr>
                <w:sz w:val="18"/>
                <w:szCs w:val="18"/>
                <w:lang w:val="hr-HR"/>
              </w:rPr>
              <w:t>Manje razvijene</w:t>
            </w:r>
          </w:p>
        </w:tc>
        <w:tc>
          <w:tcPr>
            <w:tcW w:w="398" w:type="pct"/>
          </w:tcPr>
          <w:p w14:paraId="034BAF60" w14:textId="1FEA5F22" w:rsidR="0069743F" w:rsidRPr="004515DF" w:rsidRDefault="0069743F" w:rsidP="0069743F">
            <w:pPr>
              <w:spacing w:before="60" w:after="60" w:line="240" w:lineRule="auto"/>
              <w:rPr>
                <w:sz w:val="18"/>
                <w:szCs w:val="18"/>
                <w:lang w:val="hr-HR"/>
              </w:rPr>
            </w:pPr>
            <w:r>
              <w:rPr>
                <w:sz w:val="18"/>
                <w:szCs w:val="18"/>
                <w:lang w:val="hr-HR"/>
              </w:rPr>
              <w:t>RSO 3.1.</w:t>
            </w:r>
            <w:r w:rsidR="00B7332E">
              <w:rPr>
                <w:sz w:val="18"/>
                <w:szCs w:val="18"/>
                <w:lang w:val="hr-HR"/>
              </w:rPr>
              <w:t>3</w:t>
            </w:r>
            <w:r>
              <w:rPr>
                <w:sz w:val="18"/>
                <w:szCs w:val="18"/>
                <w:lang w:val="hr-HR"/>
              </w:rPr>
              <w:t xml:space="preserve">. </w:t>
            </w:r>
          </w:p>
        </w:tc>
        <w:tc>
          <w:tcPr>
            <w:tcW w:w="663" w:type="pct"/>
            <w:shd w:val="clear" w:color="auto" w:fill="auto"/>
          </w:tcPr>
          <w:p w14:paraId="09939580" w14:textId="77777777" w:rsidR="0069743F" w:rsidRPr="004515DF" w:rsidRDefault="0069743F" w:rsidP="0069743F">
            <w:pPr>
              <w:spacing w:before="60" w:after="60" w:line="240" w:lineRule="auto"/>
              <w:rPr>
                <w:sz w:val="18"/>
                <w:szCs w:val="18"/>
                <w:lang w:val="hr-HR"/>
              </w:rPr>
            </w:pPr>
            <w:r w:rsidRPr="004515DF">
              <w:rPr>
                <w:sz w:val="18"/>
                <w:szCs w:val="18"/>
                <w:lang w:val="hr-HR"/>
              </w:rPr>
              <w:t>Duljina novih i nadograđenih obala luke</w:t>
            </w:r>
          </w:p>
        </w:tc>
        <w:tc>
          <w:tcPr>
            <w:tcW w:w="659" w:type="pct"/>
          </w:tcPr>
          <w:p w14:paraId="7DDAF5A3" w14:textId="77777777" w:rsidR="0069743F" w:rsidRDefault="0069743F" w:rsidP="0069743F">
            <w:pPr>
              <w:spacing w:before="60" w:after="60" w:line="240" w:lineRule="auto"/>
              <w:rPr>
                <w:sz w:val="18"/>
                <w:szCs w:val="18"/>
                <w:lang w:val="hr-HR"/>
              </w:rPr>
            </w:pPr>
            <w:r>
              <w:rPr>
                <w:sz w:val="18"/>
                <w:szCs w:val="18"/>
                <w:lang w:val="hr-HR"/>
              </w:rPr>
              <w:t>m</w:t>
            </w:r>
          </w:p>
        </w:tc>
        <w:tc>
          <w:tcPr>
            <w:tcW w:w="572" w:type="pct"/>
            <w:shd w:val="clear" w:color="auto" w:fill="auto"/>
          </w:tcPr>
          <w:p w14:paraId="540E7081" w14:textId="77777777" w:rsidR="0069743F" w:rsidRDefault="0069743F" w:rsidP="0069743F">
            <w:pPr>
              <w:spacing w:before="60" w:after="60" w:line="240" w:lineRule="auto"/>
              <w:rPr>
                <w:sz w:val="18"/>
                <w:szCs w:val="18"/>
                <w:lang w:val="hr-HR"/>
              </w:rPr>
            </w:pPr>
            <w:r>
              <w:rPr>
                <w:sz w:val="18"/>
                <w:szCs w:val="18"/>
                <w:lang w:val="hr-HR"/>
              </w:rPr>
              <w:t>240</w:t>
            </w:r>
          </w:p>
        </w:tc>
        <w:tc>
          <w:tcPr>
            <w:tcW w:w="611" w:type="pct"/>
            <w:shd w:val="clear" w:color="auto" w:fill="auto"/>
          </w:tcPr>
          <w:p w14:paraId="48FEF0FC" w14:textId="77777777" w:rsidR="0069743F" w:rsidRDefault="0069743F" w:rsidP="0069743F">
            <w:pPr>
              <w:spacing w:before="60" w:after="60" w:line="240" w:lineRule="auto"/>
              <w:rPr>
                <w:sz w:val="18"/>
                <w:szCs w:val="18"/>
                <w:lang w:val="hr-HR"/>
              </w:rPr>
            </w:pPr>
            <w:r>
              <w:rPr>
                <w:sz w:val="18"/>
                <w:szCs w:val="18"/>
                <w:lang w:val="hr-HR"/>
              </w:rPr>
              <w:t>240</w:t>
            </w:r>
          </w:p>
        </w:tc>
      </w:tr>
    </w:tbl>
    <w:p w14:paraId="6C5A1BAA" w14:textId="77777777" w:rsidR="00412CD8" w:rsidRPr="002240D2" w:rsidRDefault="00412CD8" w:rsidP="006A75E3">
      <w:pPr>
        <w:pStyle w:val="Norm1"/>
      </w:pPr>
    </w:p>
    <w:p w14:paraId="28286315" w14:textId="77777777" w:rsidR="0054520A" w:rsidRPr="002240D2" w:rsidRDefault="0054520A" w:rsidP="006A75E3">
      <w:pPr>
        <w:pStyle w:val="Norm1"/>
      </w:pPr>
      <w:r w:rsidRPr="002240D2">
        <w:t xml:space="preserve">Upućivanje: članak 22. stavak 3. točka (d) </w:t>
      </w:r>
      <w:proofErr w:type="spellStart"/>
      <w:r w:rsidRPr="002240D2">
        <w:t>podtočka</w:t>
      </w:r>
      <w:proofErr w:type="spellEnd"/>
      <w:r w:rsidRPr="002240D2">
        <w:t xml:space="preserve"> ii. UZO-a </w:t>
      </w:r>
    </w:p>
    <w:p w14:paraId="306DF74B" w14:textId="038344A3" w:rsidR="0054520A" w:rsidRPr="002240D2" w:rsidRDefault="00A61F95" w:rsidP="006A75E3">
      <w:pPr>
        <w:pStyle w:val="Heading3"/>
        <w:numPr>
          <w:ilvl w:val="0"/>
          <w:numId w:val="0"/>
        </w:numPr>
        <w:ind w:left="850"/>
        <w:rPr>
          <w:lang w:val="hr-HR"/>
        </w:rPr>
      </w:pPr>
      <w:r w:rsidRPr="002240D2">
        <w:rPr>
          <w:lang w:val="hr-HR"/>
        </w:rPr>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
        <w:gridCol w:w="842"/>
        <w:gridCol w:w="567"/>
        <w:gridCol w:w="708"/>
        <w:gridCol w:w="747"/>
        <w:gridCol w:w="909"/>
        <w:gridCol w:w="909"/>
        <w:gridCol w:w="829"/>
        <w:gridCol w:w="879"/>
        <w:gridCol w:w="821"/>
        <w:gridCol w:w="833"/>
        <w:gridCol w:w="872"/>
      </w:tblGrid>
      <w:tr w:rsidR="00300B05" w:rsidRPr="004833B6" w14:paraId="1CB8FDE9" w14:textId="77777777" w:rsidTr="004669C9">
        <w:trPr>
          <w:trHeight w:val="227"/>
        </w:trPr>
        <w:tc>
          <w:tcPr>
            <w:tcW w:w="704" w:type="dxa"/>
          </w:tcPr>
          <w:p w14:paraId="37455945" w14:textId="77777777" w:rsidR="00300B05" w:rsidRPr="002240D2" w:rsidRDefault="00300B05" w:rsidP="004669C9">
            <w:pPr>
              <w:spacing w:before="60" w:after="60" w:line="240" w:lineRule="auto"/>
              <w:rPr>
                <w:lang w:val="hr-HR"/>
              </w:rPr>
            </w:pPr>
            <w:r w:rsidRPr="002240D2">
              <w:rPr>
                <w:lang w:val="hr-HR"/>
              </w:rPr>
              <w:t xml:space="preserve">Prioritet </w:t>
            </w:r>
          </w:p>
        </w:tc>
        <w:tc>
          <w:tcPr>
            <w:tcW w:w="851" w:type="dxa"/>
            <w:gridSpan w:val="2"/>
          </w:tcPr>
          <w:p w14:paraId="7A7E842E" w14:textId="77777777" w:rsidR="00300B05" w:rsidRPr="002240D2" w:rsidRDefault="00300B05" w:rsidP="004669C9">
            <w:pPr>
              <w:spacing w:before="60" w:after="60" w:line="240" w:lineRule="auto"/>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r w:rsidRPr="002240D2">
              <w:rPr>
                <w:lang w:val="hr-HR"/>
              </w:rPr>
              <w:t xml:space="preserve"> </w:t>
            </w:r>
          </w:p>
        </w:tc>
        <w:tc>
          <w:tcPr>
            <w:tcW w:w="567" w:type="dxa"/>
          </w:tcPr>
          <w:p w14:paraId="62A1C9ED" w14:textId="77777777" w:rsidR="00300B05" w:rsidRPr="002240D2" w:rsidRDefault="00300B05" w:rsidP="004669C9">
            <w:pPr>
              <w:spacing w:before="60" w:after="60" w:line="240" w:lineRule="auto"/>
              <w:rPr>
                <w:lang w:val="hr-HR"/>
              </w:rPr>
            </w:pPr>
            <w:r w:rsidRPr="002240D2">
              <w:rPr>
                <w:lang w:val="hr-HR"/>
              </w:rPr>
              <w:t>Fond</w:t>
            </w:r>
          </w:p>
        </w:tc>
        <w:tc>
          <w:tcPr>
            <w:tcW w:w="708" w:type="dxa"/>
          </w:tcPr>
          <w:p w14:paraId="73CC749E" w14:textId="77777777" w:rsidR="00300B05" w:rsidRPr="002240D2" w:rsidRDefault="00300B05" w:rsidP="004669C9">
            <w:pPr>
              <w:spacing w:before="60" w:after="60" w:line="240" w:lineRule="auto"/>
              <w:rPr>
                <w:lang w:val="hr-HR"/>
              </w:rPr>
            </w:pPr>
            <w:r w:rsidRPr="002240D2">
              <w:rPr>
                <w:lang w:val="hr-HR"/>
              </w:rPr>
              <w:t>Kategorije regija</w:t>
            </w:r>
          </w:p>
        </w:tc>
        <w:tc>
          <w:tcPr>
            <w:tcW w:w="747" w:type="dxa"/>
          </w:tcPr>
          <w:p w14:paraId="05A2C458" w14:textId="77777777" w:rsidR="00300B05" w:rsidRPr="002240D2" w:rsidRDefault="00300B05" w:rsidP="004669C9">
            <w:pPr>
              <w:spacing w:before="60" w:after="60" w:line="240" w:lineRule="auto"/>
              <w:rPr>
                <w:lang w:val="hr-HR"/>
              </w:rPr>
            </w:pPr>
            <w:r w:rsidRPr="002240D2">
              <w:rPr>
                <w:lang w:val="hr-HR"/>
              </w:rPr>
              <w:t>ID [5]</w:t>
            </w:r>
          </w:p>
        </w:tc>
        <w:tc>
          <w:tcPr>
            <w:tcW w:w="909" w:type="dxa"/>
            <w:shd w:val="clear" w:color="auto" w:fill="auto"/>
          </w:tcPr>
          <w:p w14:paraId="505309A8" w14:textId="77777777" w:rsidR="00300B05" w:rsidRPr="002240D2" w:rsidRDefault="00300B05" w:rsidP="004669C9">
            <w:pPr>
              <w:spacing w:before="60" w:after="60" w:line="240" w:lineRule="auto"/>
              <w:rPr>
                <w:lang w:val="hr-HR"/>
              </w:rPr>
            </w:pPr>
            <w:r w:rsidRPr="002240D2">
              <w:rPr>
                <w:lang w:val="hr-HR"/>
              </w:rPr>
              <w:t>Pokazatelj [255]</w:t>
            </w:r>
          </w:p>
        </w:tc>
        <w:tc>
          <w:tcPr>
            <w:tcW w:w="909" w:type="dxa"/>
          </w:tcPr>
          <w:p w14:paraId="1CA659E2" w14:textId="77777777" w:rsidR="00300B05" w:rsidRPr="002240D2" w:rsidRDefault="00300B05" w:rsidP="004669C9">
            <w:pPr>
              <w:spacing w:before="60" w:after="60" w:line="240" w:lineRule="auto"/>
              <w:rPr>
                <w:lang w:val="hr-HR"/>
              </w:rPr>
            </w:pPr>
            <w:r w:rsidRPr="002240D2">
              <w:rPr>
                <w:lang w:val="hr-HR"/>
              </w:rPr>
              <w:t>Mjerna jedinica</w:t>
            </w:r>
          </w:p>
        </w:tc>
        <w:tc>
          <w:tcPr>
            <w:tcW w:w="829" w:type="dxa"/>
          </w:tcPr>
          <w:p w14:paraId="34D30380" w14:textId="77777777" w:rsidR="00300B05" w:rsidRPr="002240D2" w:rsidRDefault="00300B05" w:rsidP="004669C9">
            <w:pPr>
              <w:spacing w:before="60" w:after="60" w:line="240" w:lineRule="auto"/>
              <w:rPr>
                <w:lang w:val="hr-HR"/>
              </w:rPr>
            </w:pPr>
            <w:r w:rsidRPr="002240D2">
              <w:rPr>
                <w:lang w:val="hr-HR"/>
              </w:rPr>
              <w:t>Polazišna ili referentna godina</w:t>
            </w:r>
          </w:p>
        </w:tc>
        <w:tc>
          <w:tcPr>
            <w:tcW w:w="879" w:type="dxa"/>
          </w:tcPr>
          <w:p w14:paraId="1E3A1B85" w14:textId="77777777" w:rsidR="00300B05" w:rsidRPr="002240D2" w:rsidRDefault="00300B05" w:rsidP="004669C9">
            <w:pPr>
              <w:spacing w:before="60" w:after="60" w:line="240" w:lineRule="auto"/>
              <w:rPr>
                <w:lang w:val="hr-HR"/>
              </w:rPr>
            </w:pPr>
            <w:r w:rsidRPr="002240D2">
              <w:rPr>
                <w:lang w:val="hr-HR"/>
              </w:rPr>
              <w:t>Referentna godina</w:t>
            </w:r>
          </w:p>
        </w:tc>
        <w:tc>
          <w:tcPr>
            <w:tcW w:w="821" w:type="dxa"/>
            <w:shd w:val="clear" w:color="auto" w:fill="auto"/>
          </w:tcPr>
          <w:p w14:paraId="363E84E0" w14:textId="77777777" w:rsidR="00300B05" w:rsidRPr="002240D2" w:rsidRDefault="00300B05" w:rsidP="004669C9">
            <w:pPr>
              <w:spacing w:before="60" w:after="60" w:line="240" w:lineRule="auto"/>
              <w:rPr>
                <w:lang w:val="hr-HR"/>
              </w:rPr>
            </w:pPr>
            <w:r w:rsidRPr="002240D2">
              <w:rPr>
                <w:lang w:val="hr-HR"/>
              </w:rPr>
              <w:t>Ciljana vrijednost (2029)</w:t>
            </w:r>
          </w:p>
        </w:tc>
        <w:tc>
          <w:tcPr>
            <w:tcW w:w="833" w:type="dxa"/>
            <w:shd w:val="clear" w:color="auto" w:fill="auto"/>
          </w:tcPr>
          <w:p w14:paraId="177C4AC3" w14:textId="77777777" w:rsidR="00300B05" w:rsidRPr="002240D2" w:rsidRDefault="00300B05" w:rsidP="004669C9">
            <w:pPr>
              <w:spacing w:before="60" w:after="60" w:line="240" w:lineRule="auto"/>
              <w:rPr>
                <w:lang w:val="hr-HR"/>
              </w:rPr>
            </w:pPr>
            <w:proofErr w:type="spellStart"/>
            <w:r w:rsidRPr="002240D2">
              <w:rPr>
                <w:lang w:val="hr-HR"/>
              </w:rPr>
              <w:t>Source</w:t>
            </w:r>
            <w:proofErr w:type="spellEnd"/>
            <w:r w:rsidRPr="002240D2">
              <w:rPr>
                <w:lang w:val="hr-HR"/>
              </w:rPr>
              <w:t xml:space="preserve"> </w:t>
            </w:r>
            <w:proofErr w:type="spellStart"/>
            <w:r w:rsidRPr="002240D2">
              <w:rPr>
                <w:lang w:val="hr-HR"/>
              </w:rPr>
              <w:t>of</w:t>
            </w:r>
            <w:proofErr w:type="spellEnd"/>
            <w:r w:rsidRPr="002240D2">
              <w:rPr>
                <w:lang w:val="hr-HR"/>
              </w:rPr>
              <w:t xml:space="preserve"> data [200]</w:t>
            </w:r>
          </w:p>
        </w:tc>
        <w:tc>
          <w:tcPr>
            <w:tcW w:w="872" w:type="dxa"/>
          </w:tcPr>
          <w:p w14:paraId="164CD5F6" w14:textId="77777777" w:rsidR="00300B05" w:rsidRPr="002240D2" w:rsidRDefault="00300B05" w:rsidP="004669C9">
            <w:pPr>
              <w:spacing w:before="60" w:after="60" w:line="240" w:lineRule="auto"/>
              <w:rPr>
                <w:lang w:val="hr-HR"/>
              </w:rPr>
            </w:pPr>
            <w:proofErr w:type="spellStart"/>
            <w:r w:rsidRPr="002240D2">
              <w:rPr>
                <w:lang w:val="hr-HR"/>
              </w:rPr>
              <w:t>Comments</w:t>
            </w:r>
            <w:proofErr w:type="spellEnd"/>
            <w:r w:rsidRPr="002240D2">
              <w:rPr>
                <w:lang w:val="hr-HR"/>
              </w:rPr>
              <w:t xml:space="preserve"> [200]</w:t>
            </w:r>
          </w:p>
        </w:tc>
      </w:tr>
      <w:tr w:rsidR="00270B3E" w:rsidRPr="004833B6" w14:paraId="5EB3966B" w14:textId="77777777" w:rsidTr="004669C9">
        <w:trPr>
          <w:trHeight w:val="227"/>
        </w:trPr>
        <w:tc>
          <w:tcPr>
            <w:tcW w:w="704" w:type="dxa"/>
          </w:tcPr>
          <w:p w14:paraId="2C187F62" w14:textId="688CA779" w:rsidR="00270B3E" w:rsidRPr="002240D2" w:rsidRDefault="00270B3E" w:rsidP="00270B3E">
            <w:pPr>
              <w:spacing w:before="60" w:after="60" w:line="240" w:lineRule="auto"/>
              <w:rPr>
                <w:lang w:val="hr-HR"/>
              </w:rPr>
            </w:pPr>
            <w:r w:rsidRPr="002240D2">
              <w:rPr>
                <w:sz w:val="18"/>
                <w:szCs w:val="18"/>
                <w:lang w:val="hr-HR"/>
              </w:rPr>
              <w:t>5.</w:t>
            </w:r>
          </w:p>
        </w:tc>
        <w:tc>
          <w:tcPr>
            <w:tcW w:w="851" w:type="dxa"/>
            <w:gridSpan w:val="2"/>
          </w:tcPr>
          <w:p w14:paraId="42DBAFE3" w14:textId="5EDD5698" w:rsidR="00270B3E" w:rsidRPr="002240D2" w:rsidRDefault="00E50797" w:rsidP="00270B3E">
            <w:pPr>
              <w:spacing w:before="60" w:after="60" w:line="240" w:lineRule="auto"/>
              <w:rPr>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p>
        </w:tc>
        <w:tc>
          <w:tcPr>
            <w:tcW w:w="567" w:type="dxa"/>
          </w:tcPr>
          <w:p w14:paraId="00F776C7" w14:textId="11BC4B52" w:rsidR="00270B3E" w:rsidRPr="002240D2" w:rsidRDefault="0060531E" w:rsidP="00270B3E">
            <w:pPr>
              <w:spacing w:before="60" w:after="60" w:line="240" w:lineRule="auto"/>
              <w:rPr>
                <w:lang w:val="hr-HR"/>
              </w:rPr>
            </w:pPr>
            <w:r>
              <w:rPr>
                <w:sz w:val="18"/>
                <w:szCs w:val="18"/>
                <w:lang w:val="hr-HR"/>
              </w:rPr>
              <w:t>KF</w:t>
            </w:r>
          </w:p>
        </w:tc>
        <w:tc>
          <w:tcPr>
            <w:tcW w:w="708" w:type="dxa"/>
          </w:tcPr>
          <w:p w14:paraId="30946591" w14:textId="64611A83" w:rsidR="00270B3E" w:rsidRPr="002240D2" w:rsidRDefault="00270B3E" w:rsidP="00270B3E">
            <w:pPr>
              <w:spacing w:before="60" w:after="60" w:line="240" w:lineRule="auto"/>
              <w:rPr>
                <w:lang w:val="hr-HR"/>
              </w:rPr>
            </w:pPr>
            <w:r w:rsidRPr="002240D2">
              <w:rPr>
                <w:sz w:val="18"/>
                <w:szCs w:val="18"/>
                <w:lang w:val="hr-HR"/>
              </w:rPr>
              <w:t>Manje razvijene</w:t>
            </w:r>
          </w:p>
        </w:tc>
        <w:tc>
          <w:tcPr>
            <w:tcW w:w="747" w:type="dxa"/>
          </w:tcPr>
          <w:p w14:paraId="48094B23" w14:textId="1C2B4534" w:rsidR="00270B3E" w:rsidRPr="002240D2" w:rsidRDefault="00270B3E" w:rsidP="00270B3E">
            <w:pPr>
              <w:spacing w:before="60" w:after="60" w:line="240" w:lineRule="auto"/>
              <w:rPr>
                <w:lang w:val="hr-HR"/>
              </w:rPr>
            </w:pPr>
            <w:r w:rsidRPr="002240D2">
              <w:rPr>
                <w:sz w:val="18"/>
                <w:szCs w:val="18"/>
                <w:lang w:val="hr-HR"/>
              </w:rPr>
              <w:t>RCR5</w:t>
            </w:r>
            <w:r>
              <w:rPr>
                <w:sz w:val="18"/>
                <w:szCs w:val="18"/>
                <w:lang w:val="hr-HR"/>
              </w:rPr>
              <w:t>6</w:t>
            </w:r>
          </w:p>
        </w:tc>
        <w:tc>
          <w:tcPr>
            <w:tcW w:w="909" w:type="dxa"/>
            <w:shd w:val="clear" w:color="auto" w:fill="auto"/>
          </w:tcPr>
          <w:p w14:paraId="27944C6E" w14:textId="56DA9D89" w:rsidR="00270B3E" w:rsidRPr="002240D2" w:rsidRDefault="0060531E" w:rsidP="00270B3E">
            <w:pPr>
              <w:spacing w:before="60" w:after="60" w:line="240" w:lineRule="auto"/>
              <w:rPr>
                <w:lang w:val="hr-HR"/>
              </w:rPr>
            </w:pPr>
            <w:r w:rsidRPr="0060531E">
              <w:rPr>
                <w:sz w:val="18"/>
                <w:szCs w:val="18"/>
                <w:lang w:val="hr-HR"/>
              </w:rPr>
              <w:t>Uštede vremena zbog poboljšane cestovne infrastrukture</w:t>
            </w:r>
          </w:p>
        </w:tc>
        <w:tc>
          <w:tcPr>
            <w:tcW w:w="909" w:type="dxa"/>
          </w:tcPr>
          <w:p w14:paraId="7F44D77F" w14:textId="203D2A15" w:rsidR="00270B3E" w:rsidRPr="002240D2" w:rsidRDefault="0060531E" w:rsidP="00270B3E">
            <w:pPr>
              <w:spacing w:before="60" w:after="60" w:line="240" w:lineRule="auto"/>
              <w:rPr>
                <w:lang w:val="hr-HR"/>
              </w:rPr>
            </w:pPr>
            <w:r>
              <w:rPr>
                <w:sz w:val="18"/>
                <w:szCs w:val="18"/>
                <w:lang w:val="hr-HR"/>
              </w:rPr>
              <w:t xml:space="preserve">Broj </w:t>
            </w:r>
            <w:r w:rsidRPr="0060531E">
              <w:rPr>
                <w:sz w:val="18"/>
                <w:szCs w:val="18"/>
                <w:lang w:val="hr-HR"/>
              </w:rPr>
              <w:t>godišnjih putničkih sati</w:t>
            </w:r>
          </w:p>
        </w:tc>
        <w:tc>
          <w:tcPr>
            <w:tcW w:w="829" w:type="dxa"/>
          </w:tcPr>
          <w:p w14:paraId="0F0C248B" w14:textId="774BFAB8" w:rsidR="00270B3E" w:rsidRPr="002240D2" w:rsidRDefault="0060531E" w:rsidP="00270B3E">
            <w:pPr>
              <w:spacing w:before="60" w:after="60" w:line="240" w:lineRule="auto"/>
              <w:rPr>
                <w:lang w:val="hr-HR"/>
              </w:rPr>
            </w:pPr>
            <w:r>
              <w:rPr>
                <w:sz w:val="18"/>
                <w:szCs w:val="18"/>
                <w:lang w:val="hr-HR"/>
              </w:rPr>
              <w:t>0</w:t>
            </w:r>
          </w:p>
        </w:tc>
        <w:tc>
          <w:tcPr>
            <w:tcW w:w="879" w:type="dxa"/>
          </w:tcPr>
          <w:p w14:paraId="5FE29048" w14:textId="353F1231" w:rsidR="00270B3E" w:rsidRPr="002240D2" w:rsidRDefault="00270B3E" w:rsidP="00270B3E">
            <w:pPr>
              <w:spacing w:before="60" w:after="60" w:line="240" w:lineRule="auto"/>
              <w:rPr>
                <w:lang w:val="hr-HR"/>
              </w:rPr>
            </w:pPr>
            <w:r w:rsidRPr="002240D2">
              <w:rPr>
                <w:sz w:val="18"/>
                <w:szCs w:val="18"/>
                <w:lang w:val="hr-HR"/>
              </w:rPr>
              <w:t>20</w:t>
            </w:r>
            <w:r w:rsidR="0060531E">
              <w:rPr>
                <w:sz w:val="18"/>
                <w:szCs w:val="18"/>
                <w:lang w:val="hr-HR"/>
              </w:rPr>
              <w:t>20</w:t>
            </w:r>
          </w:p>
        </w:tc>
        <w:tc>
          <w:tcPr>
            <w:tcW w:w="821" w:type="dxa"/>
            <w:shd w:val="clear" w:color="auto" w:fill="auto"/>
          </w:tcPr>
          <w:p w14:paraId="11C6054F" w14:textId="2376C085" w:rsidR="00270B3E" w:rsidRPr="002240D2" w:rsidRDefault="0060531E" w:rsidP="00270B3E">
            <w:pPr>
              <w:spacing w:before="60" w:after="60" w:line="240" w:lineRule="auto"/>
              <w:rPr>
                <w:lang w:val="hr-HR"/>
              </w:rPr>
            </w:pPr>
            <w:r w:rsidRPr="0060531E">
              <w:rPr>
                <w:sz w:val="18"/>
                <w:szCs w:val="18"/>
                <w:lang w:val="hr-HR"/>
              </w:rPr>
              <w:t>519.395</w:t>
            </w:r>
          </w:p>
        </w:tc>
        <w:tc>
          <w:tcPr>
            <w:tcW w:w="833" w:type="dxa"/>
            <w:shd w:val="clear" w:color="auto" w:fill="auto"/>
          </w:tcPr>
          <w:p w14:paraId="74C6516E" w14:textId="64B99D08" w:rsidR="00270B3E" w:rsidRPr="002240D2" w:rsidRDefault="0060531E" w:rsidP="00270B3E">
            <w:pPr>
              <w:spacing w:before="60" w:after="60" w:line="240" w:lineRule="auto"/>
              <w:rPr>
                <w:lang w:val="hr-HR"/>
              </w:rPr>
            </w:pPr>
            <w:r w:rsidRPr="0060531E">
              <w:rPr>
                <w:sz w:val="18"/>
                <w:szCs w:val="18"/>
                <w:lang w:val="hr-HR"/>
              </w:rPr>
              <w:t>HC d.o.o.</w:t>
            </w:r>
          </w:p>
        </w:tc>
        <w:tc>
          <w:tcPr>
            <w:tcW w:w="872" w:type="dxa"/>
          </w:tcPr>
          <w:p w14:paraId="772EEFD4" w14:textId="77777777" w:rsidR="00270B3E" w:rsidRPr="002240D2" w:rsidRDefault="00270B3E" w:rsidP="00270B3E">
            <w:pPr>
              <w:spacing w:before="60" w:after="60" w:line="240" w:lineRule="auto"/>
              <w:rPr>
                <w:lang w:val="hr-HR"/>
              </w:rPr>
            </w:pPr>
          </w:p>
        </w:tc>
      </w:tr>
      <w:tr w:rsidR="00CC12B9" w:rsidRPr="004833B6" w14:paraId="668C7FC9" w14:textId="77777777" w:rsidTr="004669C9">
        <w:trPr>
          <w:trHeight w:val="227"/>
        </w:trPr>
        <w:tc>
          <w:tcPr>
            <w:tcW w:w="704" w:type="dxa"/>
          </w:tcPr>
          <w:p w14:paraId="4EA32FFC" w14:textId="7D61CCDD" w:rsidR="00CC12B9" w:rsidRPr="002240D2" w:rsidRDefault="00CC12B9" w:rsidP="00CC12B9">
            <w:pPr>
              <w:spacing w:before="60" w:after="60" w:line="240" w:lineRule="auto"/>
              <w:rPr>
                <w:lang w:val="hr-HR"/>
              </w:rPr>
            </w:pPr>
            <w:r w:rsidRPr="002240D2">
              <w:rPr>
                <w:sz w:val="18"/>
                <w:szCs w:val="18"/>
                <w:lang w:val="hr-HR"/>
              </w:rPr>
              <w:t>5.</w:t>
            </w:r>
          </w:p>
        </w:tc>
        <w:tc>
          <w:tcPr>
            <w:tcW w:w="851" w:type="dxa"/>
            <w:gridSpan w:val="2"/>
          </w:tcPr>
          <w:p w14:paraId="6574A991" w14:textId="530FA760" w:rsidR="00CC12B9" w:rsidRPr="002240D2" w:rsidRDefault="00E50797" w:rsidP="00CC12B9">
            <w:pPr>
              <w:spacing w:before="60" w:after="60" w:line="240" w:lineRule="auto"/>
              <w:rPr>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p>
        </w:tc>
        <w:tc>
          <w:tcPr>
            <w:tcW w:w="567" w:type="dxa"/>
          </w:tcPr>
          <w:p w14:paraId="479A0368" w14:textId="78D85244" w:rsidR="00CC12B9" w:rsidRPr="002240D2" w:rsidRDefault="00CC12B9" w:rsidP="00CC12B9">
            <w:pPr>
              <w:spacing w:before="60" w:after="60" w:line="240" w:lineRule="auto"/>
              <w:rPr>
                <w:lang w:val="hr-HR"/>
              </w:rPr>
            </w:pPr>
            <w:r>
              <w:rPr>
                <w:sz w:val="18"/>
                <w:szCs w:val="18"/>
                <w:lang w:val="hr-HR"/>
              </w:rPr>
              <w:t>EFRR</w:t>
            </w:r>
          </w:p>
        </w:tc>
        <w:tc>
          <w:tcPr>
            <w:tcW w:w="708" w:type="dxa"/>
          </w:tcPr>
          <w:p w14:paraId="7A817D8D" w14:textId="77CF36D3" w:rsidR="00CC12B9" w:rsidRPr="002240D2" w:rsidRDefault="00CC12B9" w:rsidP="00CC12B9">
            <w:pPr>
              <w:spacing w:before="60" w:after="60" w:line="240" w:lineRule="auto"/>
              <w:rPr>
                <w:lang w:val="hr-HR"/>
              </w:rPr>
            </w:pPr>
            <w:r w:rsidRPr="002240D2">
              <w:rPr>
                <w:sz w:val="18"/>
                <w:szCs w:val="18"/>
                <w:lang w:val="hr-HR"/>
              </w:rPr>
              <w:t>Manje razvijene</w:t>
            </w:r>
          </w:p>
        </w:tc>
        <w:tc>
          <w:tcPr>
            <w:tcW w:w="747" w:type="dxa"/>
          </w:tcPr>
          <w:p w14:paraId="54BA8315" w14:textId="6377379C" w:rsidR="00CC12B9" w:rsidRPr="002240D2" w:rsidRDefault="00CC12B9" w:rsidP="00CC12B9">
            <w:pPr>
              <w:spacing w:before="60" w:after="60" w:line="240" w:lineRule="auto"/>
              <w:rPr>
                <w:lang w:val="hr-HR"/>
              </w:rPr>
            </w:pPr>
            <w:r w:rsidRPr="002240D2">
              <w:rPr>
                <w:sz w:val="18"/>
                <w:szCs w:val="18"/>
                <w:lang w:val="hr-HR"/>
              </w:rPr>
              <w:t>RCR58</w:t>
            </w:r>
          </w:p>
        </w:tc>
        <w:tc>
          <w:tcPr>
            <w:tcW w:w="909" w:type="dxa"/>
            <w:shd w:val="clear" w:color="auto" w:fill="auto"/>
          </w:tcPr>
          <w:p w14:paraId="12439605" w14:textId="6F9D385B" w:rsidR="00CC12B9" w:rsidRPr="002240D2" w:rsidRDefault="00CC12B9" w:rsidP="00CC12B9">
            <w:pPr>
              <w:spacing w:before="60" w:after="60" w:line="240" w:lineRule="auto"/>
              <w:rPr>
                <w:lang w:val="hr-HR"/>
              </w:rPr>
            </w:pPr>
            <w:r w:rsidRPr="00277BF3">
              <w:rPr>
                <w:sz w:val="18"/>
                <w:szCs w:val="18"/>
                <w:lang w:val="hr-HR"/>
              </w:rPr>
              <w:t>Godišnji broj korisnika novoizgrađenih, poboljšanih, obnovljenih ili moderniziranih željeznica</w:t>
            </w:r>
          </w:p>
        </w:tc>
        <w:tc>
          <w:tcPr>
            <w:tcW w:w="909" w:type="dxa"/>
          </w:tcPr>
          <w:p w14:paraId="45DF0C0B" w14:textId="7D87EF58" w:rsidR="00CC12B9" w:rsidRPr="002240D2" w:rsidRDefault="00CC12B9" w:rsidP="00CC12B9">
            <w:pPr>
              <w:spacing w:before="60" w:after="60" w:line="240" w:lineRule="auto"/>
              <w:rPr>
                <w:lang w:val="hr-HR"/>
              </w:rPr>
            </w:pPr>
            <w:r w:rsidRPr="002240D2">
              <w:rPr>
                <w:sz w:val="18"/>
                <w:szCs w:val="18"/>
                <w:lang w:val="hr-HR"/>
              </w:rPr>
              <w:t>Godišnjih putničkih kilometara</w:t>
            </w:r>
          </w:p>
        </w:tc>
        <w:tc>
          <w:tcPr>
            <w:tcW w:w="829" w:type="dxa"/>
          </w:tcPr>
          <w:p w14:paraId="18DDCDC0" w14:textId="5C576AE0" w:rsidR="00CC12B9" w:rsidRPr="002240D2" w:rsidRDefault="00CC12B9" w:rsidP="00CC12B9">
            <w:pPr>
              <w:spacing w:before="60" w:after="60" w:line="240" w:lineRule="auto"/>
              <w:rPr>
                <w:lang w:val="hr-HR"/>
              </w:rPr>
            </w:pPr>
            <w:r>
              <w:rPr>
                <w:sz w:val="18"/>
                <w:szCs w:val="18"/>
                <w:lang w:val="hr-HR"/>
              </w:rPr>
              <w:t>40.000.000</w:t>
            </w:r>
          </w:p>
        </w:tc>
        <w:tc>
          <w:tcPr>
            <w:tcW w:w="879" w:type="dxa"/>
          </w:tcPr>
          <w:p w14:paraId="102B0ABB" w14:textId="125A86F1" w:rsidR="00CC12B9" w:rsidRPr="002240D2" w:rsidRDefault="00CC12B9" w:rsidP="00CC12B9">
            <w:pPr>
              <w:spacing w:before="60" w:after="60" w:line="240" w:lineRule="auto"/>
              <w:rPr>
                <w:lang w:val="hr-HR"/>
              </w:rPr>
            </w:pPr>
            <w:r w:rsidRPr="002240D2">
              <w:rPr>
                <w:sz w:val="18"/>
                <w:szCs w:val="18"/>
                <w:lang w:val="hr-HR"/>
              </w:rPr>
              <w:t>2018</w:t>
            </w:r>
          </w:p>
        </w:tc>
        <w:tc>
          <w:tcPr>
            <w:tcW w:w="821" w:type="dxa"/>
            <w:shd w:val="clear" w:color="auto" w:fill="auto"/>
          </w:tcPr>
          <w:p w14:paraId="5E476273" w14:textId="0E182690" w:rsidR="00CC12B9" w:rsidRPr="002240D2" w:rsidRDefault="00CC12B9" w:rsidP="00CC12B9">
            <w:pPr>
              <w:spacing w:before="60" w:after="60" w:line="240" w:lineRule="auto"/>
              <w:rPr>
                <w:lang w:val="hr-HR"/>
              </w:rPr>
            </w:pPr>
            <w:r>
              <w:rPr>
                <w:sz w:val="18"/>
                <w:szCs w:val="18"/>
                <w:lang w:val="hr-HR"/>
              </w:rPr>
              <w:t>40.100.000</w:t>
            </w:r>
          </w:p>
        </w:tc>
        <w:tc>
          <w:tcPr>
            <w:tcW w:w="833" w:type="dxa"/>
            <w:shd w:val="clear" w:color="auto" w:fill="auto"/>
          </w:tcPr>
          <w:p w14:paraId="7398D0A8" w14:textId="74B10B9D" w:rsidR="00CC12B9" w:rsidRPr="002240D2" w:rsidRDefault="00CC12B9" w:rsidP="00CC12B9">
            <w:pPr>
              <w:spacing w:before="60" w:after="60" w:line="240" w:lineRule="auto"/>
              <w:rPr>
                <w:lang w:val="hr-HR"/>
              </w:rPr>
            </w:pPr>
            <w:r w:rsidRPr="002240D2">
              <w:rPr>
                <w:sz w:val="18"/>
                <w:szCs w:val="18"/>
                <w:lang w:val="hr-HR"/>
              </w:rPr>
              <w:t>Operater infrastrukture</w:t>
            </w:r>
          </w:p>
        </w:tc>
        <w:tc>
          <w:tcPr>
            <w:tcW w:w="872" w:type="dxa"/>
          </w:tcPr>
          <w:p w14:paraId="4889B90A" w14:textId="77777777" w:rsidR="00CC12B9" w:rsidRPr="002240D2" w:rsidRDefault="00CC12B9" w:rsidP="00CC12B9">
            <w:pPr>
              <w:spacing w:before="60" w:after="60" w:line="240" w:lineRule="auto"/>
              <w:rPr>
                <w:lang w:val="hr-HR"/>
              </w:rPr>
            </w:pPr>
          </w:p>
        </w:tc>
      </w:tr>
      <w:tr w:rsidR="00300B05" w:rsidRPr="004833B6" w14:paraId="01874460" w14:textId="77777777" w:rsidTr="004865A3">
        <w:trPr>
          <w:trHeight w:val="227"/>
        </w:trPr>
        <w:tc>
          <w:tcPr>
            <w:tcW w:w="713" w:type="dxa"/>
            <w:gridSpan w:val="2"/>
          </w:tcPr>
          <w:p w14:paraId="7FF18851" w14:textId="77777777" w:rsidR="00300B05" w:rsidRPr="002240D2" w:rsidRDefault="00300B05" w:rsidP="004669C9">
            <w:pPr>
              <w:spacing w:before="60" w:after="60" w:line="240" w:lineRule="auto"/>
              <w:rPr>
                <w:lang w:val="hr-HR"/>
              </w:rPr>
            </w:pPr>
            <w:r w:rsidRPr="002240D2">
              <w:rPr>
                <w:sz w:val="18"/>
                <w:szCs w:val="18"/>
                <w:lang w:val="hr-HR"/>
              </w:rPr>
              <w:t>5.</w:t>
            </w:r>
          </w:p>
        </w:tc>
        <w:tc>
          <w:tcPr>
            <w:tcW w:w="842" w:type="dxa"/>
          </w:tcPr>
          <w:p w14:paraId="70077FDD" w14:textId="5C81B50D" w:rsidR="00300B05" w:rsidRPr="002240D2" w:rsidRDefault="00E50797" w:rsidP="004669C9">
            <w:pPr>
              <w:spacing w:before="60" w:after="60" w:line="240" w:lineRule="auto"/>
              <w:rPr>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p>
        </w:tc>
        <w:tc>
          <w:tcPr>
            <w:tcW w:w="567" w:type="dxa"/>
          </w:tcPr>
          <w:p w14:paraId="6AC1259D" w14:textId="1A23906D" w:rsidR="00300B05" w:rsidRPr="002240D2" w:rsidRDefault="00300B05" w:rsidP="004669C9">
            <w:pPr>
              <w:spacing w:before="60" w:after="60" w:line="240" w:lineRule="auto"/>
              <w:rPr>
                <w:lang w:val="hr-HR"/>
              </w:rPr>
            </w:pPr>
            <w:r>
              <w:rPr>
                <w:sz w:val="18"/>
                <w:szCs w:val="18"/>
                <w:lang w:val="hr-HR"/>
              </w:rPr>
              <w:t>KF</w:t>
            </w:r>
          </w:p>
        </w:tc>
        <w:tc>
          <w:tcPr>
            <w:tcW w:w="708" w:type="dxa"/>
          </w:tcPr>
          <w:p w14:paraId="0ECCDA45" w14:textId="77777777" w:rsidR="00300B05" w:rsidRPr="002240D2" w:rsidRDefault="00300B05" w:rsidP="004669C9">
            <w:pPr>
              <w:spacing w:before="60" w:after="60" w:line="240" w:lineRule="auto"/>
              <w:rPr>
                <w:lang w:val="hr-HR"/>
              </w:rPr>
            </w:pPr>
            <w:r w:rsidRPr="002240D2">
              <w:rPr>
                <w:sz w:val="18"/>
                <w:szCs w:val="18"/>
                <w:lang w:val="hr-HR"/>
              </w:rPr>
              <w:t>Manje razvijene</w:t>
            </w:r>
          </w:p>
        </w:tc>
        <w:tc>
          <w:tcPr>
            <w:tcW w:w="747" w:type="dxa"/>
          </w:tcPr>
          <w:p w14:paraId="63DE418F" w14:textId="77777777" w:rsidR="00300B05" w:rsidRPr="002240D2" w:rsidRDefault="00300B05" w:rsidP="004669C9">
            <w:pPr>
              <w:spacing w:before="60" w:after="60" w:line="240" w:lineRule="auto"/>
              <w:rPr>
                <w:lang w:val="hr-HR"/>
              </w:rPr>
            </w:pPr>
            <w:r w:rsidRPr="002240D2">
              <w:rPr>
                <w:sz w:val="18"/>
                <w:szCs w:val="18"/>
                <w:lang w:val="hr-HR"/>
              </w:rPr>
              <w:t>RCR58</w:t>
            </w:r>
          </w:p>
        </w:tc>
        <w:tc>
          <w:tcPr>
            <w:tcW w:w="909" w:type="dxa"/>
            <w:shd w:val="clear" w:color="auto" w:fill="auto"/>
          </w:tcPr>
          <w:p w14:paraId="60860980" w14:textId="61685267" w:rsidR="00300B05" w:rsidRPr="002240D2" w:rsidRDefault="00300B05" w:rsidP="004669C9">
            <w:pPr>
              <w:spacing w:before="60" w:after="60" w:line="240" w:lineRule="auto"/>
              <w:rPr>
                <w:lang w:val="hr-HR"/>
              </w:rPr>
            </w:pPr>
            <w:r w:rsidRPr="00277BF3">
              <w:rPr>
                <w:sz w:val="18"/>
                <w:szCs w:val="18"/>
                <w:lang w:val="hr-HR"/>
              </w:rPr>
              <w:t>Godišnji broj korisnika novoizgrađenih, poboljšanih, obnovljenih ili moderniziranih željeznica</w:t>
            </w:r>
          </w:p>
        </w:tc>
        <w:tc>
          <w:tcPr>
            <w:tcW w:w="909" w:type="dxa"/>
          </w:tcPr>
          <w:p w14:paraId="11276BB0" w14:textId="77777777" w:rsidR="00300B05" w:rsidRPr="002240D2" w:rsidRDefault="00300B05" w:rsidP="004669C9">
            <w:pPr>
              <w:spacing w:before="60" w:after="60" w:line="240" w:lineRule="auto"/>
              <w:rPr>
                <w:lang w:val="hr-HR"/>
              </w:rPr>
            </w:pPr>
            <w:r w:rsidRPr="002240D2">
              <w:rPr>
                <w:sz w:val="18"/>
                <w:szCs w:val="18"/>
                <w:lang w:val="hr-HR"/>
              </w:rPr>
              <w:t>Godišnjih putničkih kilometara</w:t>
            </w:r>
          </w:p>
        </w:tc>
        <w:tc>
          <w:tcPr>
            <w:tcW w:w="829" w:type="dxa"/>
          </w:tcPr>
          <w:p w14:paraId="305AFFE7" w14:textId="7E145005" w:rsidR="00300B05" w:rsidRPr="002240D2" w:rsidRDefault="00CC12B9" w:rsidP="004669C9">
            <w:pPr>
              <w:spacing w:before="60" w:after="60" w:line="240" w:lineRule="auto"/>
              <w:rPr>
                <w:lang w:val="hr-HR"/>
              </w:rPr>
            </w:pPr>
            <w:r>
              <w:rPr>
                <w:sz w:val="18"/>
                <w:szCs w:val="18"/>
                <w:lang w:val="hr-HR"/>
              </w:rPr>
              <w:t>4</w:t>
            </w:r>
            <w:r w:rsidR="00300B05">
              <w:rPr>
                <w:sz w:val="18"/>
                <w:szCs w:val="18"/>
                <w:lang w:val="hr-HR"/>
              </w:rPr>
              <w:t>4.000.000</w:t>
            </w:r>
          </w:p>
        </w:tc>
        <w:tc>
          <w:tcPr>
            <w:tcW w:w="879" w:type="dxa"/>
          </w:tcPr>
          <w:p w14:paraId="2E1806E7" w14:textId="77777777" w:rsidR="00300B05" w:rsidRPr="002240D2" w:rsidRDefault="00300B05" w:rsidP="004669C9">
            <w:pPr>
              <w:spacing w:before="60" w:after="60" w:line="240" w:lineRule="auto"/>
              <w:rPr>
                <w:lang w:val="hr-HR"/>
              </w:rPr>
            </w:pPr>
            <w:r w:rsidRPr="002240D2">
              <w:rPr>
                <w:sz w:val="18"/>
                <w:szCs w:val="18"/>
                <w:lang w:val="hr-HR"/>
              </w:rPr>
              <w:t>2018</w:t>
            </w:r>
          </w:p>
        </w:tc>
        <w:tc>
          <w:tcPr>
            <w:tcW w:w="821" w:type="dxa"/>
            <w:shd w:val="clear" w:color="auto" w:fill="auto"/>
          </w:tcPr>
          <w:p w14:paraId="6ACD986B" w14:textId="21EE4500" w:rsidR="00300B05" w:rsidRPr="002240D2" w:rsidRDefault="00CC12B9" w:rsidP="004669C9">
            <w:pPr>
              <w:spacing w:before="60" w:after="60" w:line="240" w:lineRule="auto"/>
              <w:rPr>
                <w:lang w:val="hr-HR"/>
              </w:rPr>
            </w:pPr>
            <w:r>
              <w:rPr>
                <w:sz w:val="18"/>
                <w:szCs w:val="18"/>
                <w:lang w:val="hr-HR"/>
              </w:rPr>
              <w:t>44.100</w:t>
            </w:r>
            <w:r w:rsidR="00300B05">
              <w:rPr>
                <w:sz w:val="18"/>
                <w:szCs w:val="18"/>
                <w:lang w:val="hr-HR"/>
              </w:rPr>
              <w:t>.000</w:t>
            </w:r>
          </w:p>
        </w:tc>
        <w:tc>
          <w:tcPr>
            <w:tcW w:w="833" w:type="dxa"/>
            <w:shd w:val="clear" w:color="auto" w:fill="auto"/>
          </w:tcPr>
          <w:p w14:paraId="6C5D2C2B" w14:textId="77777777" w:rsidR="00300B05" w:rsidRPr="002240D2" w:rsidRDefault="00300B05" w:rsidP="004669C9">
            <w:pPr>
              <w:spacing w:before="60" w:after="60" w:line="240" w:lineRule="auto"/>
              <w:rPr>
                <w:lang w:val="hr-HR"/>
              </w:rPr>
            </w:pPr>
            <w:r w:rsidRPr="002240D2">
              <w:rPr>
                <w:sz w:val="18"/>
                <w:szCs w:val="18"/>
                <w:lang w:val="hr-HR"/>
              </w:rPr>
              <w:t>Operater infrastrukture</w:t>
            </w:r>
          </w:p>
        </w:tc>
        <w:tc>
          <w:tcPr>
            <w:tcW w:w="872" w:type="dxa"/>
          </w:tcPr>
          <w:p w14:paraId="4D744BA8" w14:textId="77777777" w:rsidR="00300B05" w:rsidRPr="002240D2" w:rsidRDefault="00300B05" w:rsidP="004669C9">
            <w:pPr>
              <w:spacing w:before="60" w:after="60" w:line="240" w:lineRule="auto"/>
              <w:rPr>
                <w:lang w:val="hr-HR"/>
              </w:rPr>
            </w:pPr>
          </w:p>
        </w:tc>
      </w:tr>
      <w:tr w:rsidR="00300B05" w:rsidRPr="004833B6" w14:paraId="75E75E01" w14:textId="77777777" w:rsidTr="004865A3">
        <w:trPr>
          <w:trHeight w:val="227"/>
        </w:trPr>
        <w:tc>
          <w:tcPr>
            <w:tcW w:w="704" w:type="dxa"/>
          </w:tcPr>
          <w:p w14:paraId="3D56D045" w14:textId="77777777" w:rsidR="00300B05" w:rsidRPr="002240D2" w:rsidRDefault="00300B05" w:rsidP="004669C9">
            <w:pPr>
              <w:spacing w:before="60" w:after="60" w:line="240" w:lineRule="auto"/>
              <w:rPr>
                <w:sz w:val="18"/>
                <w:szCs w:val="18"/>
                <w:lang w:val="hr-HR"/>
              </w:rPr>
            </w:pPr>
            <w:r w:rsidRPr="002240D2">
              <w:rPr>
                <w:sz w:val="18"/>
                <w:szCs w:val="18"/>
                <w:lang w:val="hr-HR"/>
              </w:rPr>
              <w:t>5.</w:t>
            </w:r>
          </w:p>
        </w:tc>
        <w:tc>
          <w:tcPr>
            <w:tcW w:w="851" w:type="dxa"/>
            <w:gridSpan w:val="2"/>
          </w:tcPr>
          <w:p w14:paraId="4680C627" w14:textId="1084E786" w:rsidR="00300B05" w:rsidRPr="002240D2" w:rsidRDefault="00E50797" w:rsidP="004669C9">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p>
        </w:tc>
        <w:tc>
          <w:tcPr>
            <w:tcW w:w="567" w:type="dxa"/>
          </w:tcPr>
          <w:p w14:paraId="553E985D" w14:textId="77777777" w:rsidR="00300B05" w:rsidRPr="002240D2" w:rsidRDefault="00300B05" w:rsidP="004669C9">
            <w:pPr>
              <w:spacing w:before="60" w:after="60" w:line="240" w:lineRule="auto"/>
              <w:rPr>
                <w:sz w:val="18"/>
                <w:szCs w:val="18"/>
                <w:lang w:val="hr-HR"/>
              </w:rPr>
            </w:pPr>
            <w:r w:rsidRPr="002240D2">
              <w:rPr>
                <w:sz w:val="18"/>
                <w:szCs w:val="18"/>
                <w:lang w:val="hr-HR"/>
              </w:rPr>
              <w:t>KF</w:t>
            </w:r>
          </w:p>
        </w:tc>
        <w:tc>
          <w:tcPr>
            <w:tcW w:w="708" w:type="dxa"/>
          </w:tcPr>
          <w:p w14:paraId="5D680B97" w14:textId="77777777" w:rsidR="00300B05" w:rsidRPr="002240D2" w:rsidRDefault="00300B05" w:rsidP="004669C9">
            <w:pPr>
              <w:spacing w:before="60" w:after="60" w:line="240" w:lineRule="auto"/>
              <w:rPr>
                <w:sz w:val="18"/>
                <w:szCs w:val="18"/>
                <w:lang w:val="hr-HR"/>
              </w:rPr>
            </w:pPr>
            <w:r w:rsidRPr="002240D2">
              <w:rPr>
                <w:sz w:val="18"/>
                <w:szCs w:val="18"/>
                <w:lang w:val="hr-HR"/>
              </w:rPr>
              <w:t>Manje razvijene</w:t>
            </w:r>
          </w:p>
        </w:tc>
        <w:tc>
          <w:tcPr>
            <w:tcW w:w="747" w:type="dxa"/>
          </w:tcPr>
          <w:p w14:paraId="7B917798" w14:textId="77777777" w:rsidR="00300B05" w:rsidRPr="00FA4902" w:rsidRDefault="00300B05" w:rsidP="004669C9">
            <w:pPr>
              <w:spacing w:before="60" w:after="60" w:line="240" w:lineRule="auto"/>
              <w:rPr>
                <w:sz w:val="18"/>
                <w:szCs w:val="18"/>
                <w:lang w:val="hr-HR"/>
              </w:rPr>
            </w:pPr>
            <w:r w:rsidRPr="00277BF3">
              <w:rPr>
                <w:sz w:val="18"/>
                <w:szCs w:val="18"/>
                <w:lang w:val="hr-HR"/>
              </w:rPr>
              <w:t>RSR 3.1.1.</w:t>
            </w:r>
          </w:p>
        </w:tc>
        <w:tc>
          <w:tcPr>
            <w:tcW w:w="909" w:type="dxa"/>
            <w:shd w:val="clear" w:color="auto" w:fill="auto"/>
          </w:tcPr>
          <w:p w14:paraId="16A5F6F6" w14:textId="77777777" w:rsidR="00300B05" w:rsidRPr="002240D2" w:rsidRDefault="00300B05" w:rsidP="004669C9">
            <w:pPr>
              <w:spacing w:before="60" w:after="60" w:line="240" w:lineRule="auto"/>
              <w:rPr>
                <w:sz w:val="18"/>
                <w:szCs w:val="18"/>
                <w:lang w:val="hr-HR"/>
              </w:rPr>
            </w:pPr>
            <w:r w:rsidRPr="00277BF3">
              <w:rPr>
                <w:sz w:val="18"/>
                <w:szCs w:val="18"/>
                <w:lang w:val="hr-HR"/>
              </w:rPr>
              <w:t xml:space="preserve">Povećanje korištenja </w:t>
            </w:r>
            <w:proofErr w:type="spellStart"/>
            <w:r w:rsidRPr="00277BF3">
              <w:rPr>
                <w:sz w:val="18"/>
                <w:szCs w:val="18"/>
                <w:lang w:val="hr-HR"/>
              </w:rPr>
              <w:t>multimodalnog</w:t>
            </w:r>
            <w:proofErr w:type="spellEnd"/>
            <w:r w:rsidRPr="00277BF3">
              <w:rPr>
                <w:sz w:val="18"/>
                <w:szCs w:val="18"/>
                <w:lang w:val="hr-HR"/>
              </w:rPr>
              <w:t xml:space="preserve"> prometa</w:t>
            </w:r>
          </w:p>
        </w:tc>
        <w:tc>
          <w:tcPr>
            <w:tcW w:w="909" w:type="dxa"/>
          </w:tcPr>
          <w:p w14:paraId="77FFEED7" w14:textId="77777777" w:rsidR="00300B05" w:rsidRPr="00277BF3" w:rsidRDefault="00300B05" w:rsidP="004669C9">
            <w:pPr>
              <w:spacing w:before="60" w:after="60" w:line="240" w:lineRule="auto"/>
              <w:rPr>
                <w:sz w:val="18"/>
                <w:szCs w:val="18"/>
                <w:lang w:val="hr-HR"/>
              </w:rPr>
            </w:pPr>
            <w:r w:rsidRPr="00277BF3">
              <w:rPr>
                <w:sz w:val="18"/>
                <w:szCs w:val="18"/>
                <w:lang w:val="hr-HR"/>
              </w:rPr>
              <w:t xml:space="preserve">Povećanje korištenja </w:t>
            </w:r>
            <w:proofErr w:type="spellStart"/>
            <w:r w:rsidRPr="00277BF3">
              <w:rPr>
                <w:sz w:val="18"/>
                <w:szCs w:val="18"/>
                <w:lang w:val="hr-HR"/>
              </w:rPr>
              <w:t>multimodalnog</w:t>
            </w:r>
            <w:proofErr w:type="spellEnd"/>
            <w:r w:rsidRPr="00277BF3">
              <w:rPr>
                <w:sz w:val="18"/>
                <w:szCs w:val="18"/>
                <w:lang w:val="hr-HR"/>
              </w:rPr>
              <w:t xml:space="preserve"> prometa (%) u ukupnom prometu</w:t>
            </w:r>
          </w:p>
        </w:tc>
        <w:tc>
          <w:tcPr>
            <w:tcW w:w="829" w:type="dxa"/>
          </w:tcPr>
          <w:p w14:paraId="307AA624" w14:textId="77777777" w:rsidR="00300B05" w:rsidRPr="002240D2" w:rsidRDefault="00300B05" w:rsidP="004669C9">
            <w:pPr>
              <w:spacing w:before="60" w:after="60" w:line="240" w:lineRule="auto"/>
              <w:rPr>
                <w:sz w:val="18"/>
                <w:szCs w:val="18"/>
                <w:lang w:val="hr-HR"/>
              </w:rPr>
            </w:pPr>
            <w:r>
              <w:rPr>
                <w:sz w:val="18"/>
                <w:szCs w:val="18"/>
                <w:lang w:val="hr-HR"/>
              </w:rPr>
              <w:t>0</w:t>
            </w:r>
          </w:p>
        </w:tc>
        <w:tc>
          <w:tcPr>
            <w:tcW w:w="879" w:type="dxa"/>
          </w:tcPr>
          <w:p w14:paraId="6C448C9D" w14:textId="77777777" w:rsidR="00300B05" w:rsidRPr="002240D2" w:rsidRDefault="00300B05" w:rsidP="004669C9">
            <w:pPr>
              <w:spacing w:before="60" w:after="60" w:line="240" w:lineRule="auto"/>
              <w:rPr>
                <w:sz w:val="18"/>
                <w:szCs w:val="18"/>
                <w:lang w:val="hr-HR"/>
              </w:rPr>
            </w:pPr>
            <w:r>
              <w:rPr>
                <w:sz w:val="18"/>
                <w:szCs w:val="18"/>
                <w:lang w:val="hr-HR"/>
              </w:rPr>
              <w:t>2024</w:t>
            </w:r>
          </w:p>
        </w:tc>
        <w:tc>
          <w:tcPr>
            <w:tcW w:w="821" w:type="dxa"/>
            <w:shd w:val="clear" w:color="auto" w:fill="auto"/>
          </w:tcPr>
          <w:p w14:paraId="1CD36590" w14:textId="77777777" w:rsidR="00300B05" w:rsidRPr="002240D2" w:rsidRDefault="00300B05" w:rsidP="004669C9">
            <w:pPr>
              <w:spacing w:before="60" w:after="60" w:line="240" w:lineRule="auto"/>
              <w:rPr>
                <w:sz w:val="18"/>
                <w:szCs w:val="18"/>
                <w:lang w:val="hr-HR"/>
              </w:rPr>
            </w:pPr>
            <w:r>
              <w:rPr>
                <w:sz w:val="18"/>
                <w:szCs w:val="18"/>
                <w:lang w:val="hr-HR"/>
              </w:rPr>
              <w:t>10</w:t>
            </w:r>
          </w:p>
        </w:tc>
        <w:tc>
          <w:tcPr>
            <w:tcW w:w="833" w:type="dxa"/>
            <w:shd w:val="clear" w:color="auto" w:fill="auto"/>
          </w:tcPr>
          <w:p w14:paraId="74EC08F8" w14:textId="77777777" w:rsidR="00300B05" w:rsidRPr="002240D2" w:rsidRDefault="00300B05" w:rsidP="004669C9">
            <w:pPr>
              <w:spacing w:before="60" w:after="60" w:line="240" w:lineRule="auto"/>
              <w:rPr>
                <w:sz w:val="18"/>
                <w:szCs w:val="18"/>
                <w:lang w:val="hr-HR"/>
              </w:rPr>
            </w:pPr>
            <w:r>
              <w:rPr>
                <w:sz w:val="18"/>
                <w:szCs w:val="18"/>
                <w:lang w:val="hr-HR"/>
              </w:rPr>
              <w:t>EUROSTAT</w:t>
            </w:r>
          </w:p>
        </w:tc>
        <w:tc>
          <w:tcPr>
            <w:tcW w:w="872" w:type="dxa"/>
          </w:tcPr>
          <w:p w14:paraId="1E21131F" w14:textId="77777777" w:rsidR="00300B05" w:rsidRPr="002240D2" w:rsidRDefault="00300B05" w:rsidP="004669C9">
            <w:pPr>
              <w:spacing w:before="60" w:after="60" w:line="240" w:lineRule="auto"/>
              <w:rPr>
                <w:lang w:val="hr-HR"/>
              </w:rPr>
            </w:pPr>
          </w:p>
        </w:tc>
      </w:tr>
    </w:tbl>
    <w:p w14:paraId="5DECDFDA" w14:textId="77777777" w:rsidR="00300B05" w:rsidRPr="002240D2" w:rsidRDefault="00300B05" w:rsidP="0054520A">
      <w:pPr>
        <w:rPr>
          <w:lang w:val="hr-HR"/>
        </w:rPr>
      </w:pPr>
    </w:p>
    <w:p w14:paraId="50127E07" w14:textId="77777777" w:rsidR="0054520A" w:rsidRPr="002240D2" w:rsidRDefault="0054520A" w:rsidP="006A75E3">
      <w:pPr>
        <w:pStyle w:val="Heading1"/>
        <w:numPr>
          <w:ilvl w:val="0"/>
          <w:numId w:val="0"/>
        </w:numPr>
        <w:ind w:left="850"/>
        <w:rPr>
          <w:lang w:val="hr-HR"/>
        </w:rPr>
      </w:pPr>
      <w:r w:rsidRPr="002240D2">
        <w:rPr>
          <w:lang w:val="hr-HR"/>
        </w:rPr>
        <w:lastRenderedPageBreak/>
        <w:t>2.1.1.1.3.</w:t>
      </w:r>
      <w:r w:rsidRPr="002240D2">
        <w:rPr>
          <w:lang w:val="hr-HR"/>
        </w:rPr>
        <w:tab/>
        <w:t>Okvirna raščlamba programiranih sredstava (EU) prema vrsti intervencije (nije primjenjivo na fond EFPRA)</w:t>
      </w:r>
    </w:p>
    <w:p w14:paraId="7079B898" w14:textId="77777777" w:rsidR="0054520A" w:rsidRPr="002240D2" w:rsidRDefault="0054520A" w:rsidP="006A75E3">
      <w:pPr>
        <w:pStyle w:val="Norm1"/>
      </w:pPr>
      <w:r w:rsidRPr="002240D2">
        <w:t xml:space="preserve">Upućivanje: članak 22.stavak 3. točka (d) </w:t>
      </w:r>
      <w:proofErr w:type="spellStart"/>
      <w:r w:rsidRPr="002240D2">
        <w:t>podtočka</w:t>
      </w:r>
      <w:proofErr w:type="spellEnd"/>
      <w:r w:rsidRPr="002240D2">
        <w:t xml:space="preserve"> viii UZO-a</w:t>
      </w:r>
    </w:p>
    <w:p w14:paraId="08AB8832" w14:textId="77777777" w:rsidR="0054520A" w:rsidRPr="002240D2" w:rsidRDefault="0054520A" w:rsidP="006A75E3">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742"/>
        <w:gridCol w:w="1874"/>
        <w:gridCol w:w="1993"/>
        <w:gridCol w:w="2200"/>
        <w:gridCol w:w="2019"/>
      </w:tblGrid>
      <w:tr w:rsidR="000D5F05" w:rsidRPr="004833B6" w14:paraId="705D1CD8" w14:textId="77777777" w:rsidTr="004865A3">
        <w:tc>
          <w:tcPr>
            <w:tcW w:w="610" w:type="pct"/>
            <w:vAlign w:val="center"/>
          </w:tcPr>
          <w:p w14:paraId="550A379B" w14:textId="77777777" w:rsidR="000D5F05" w:rsidRPr="002240D2" w:rsidRDefault="000D5F05" w:rsidP="004669C9">
            <w:pPr>
              <w:spacing w:before="60" w:after="60" w:line="240" w:lineRule="auto"/>
              <w:jc w:val="center"/>
              <w:rPr>
                <w:lang w:val="hr-HR"/>
              </w:rPr>
            </w:pPr>
            <w:r w:rsidRPr="002240D2">
              <w:rPr>
                <w:lang w:val="hr-HR"/>
              </w:rPr>
              <w:t>Prioritet br.</w:t>
            </w:r>
          </w:p>
        </w:tc>
        <w:tc>
          <w:tcPr>
            <w:tcW w:w="369" w:type="pct"/>
            <w:vAlign w:val="center"/>
          </w:tcPr>
          <w:p w14:paraId="04041DD6" w14:textId="77777777" w:rsidR="000D5F05" w:rsidRPr="002240D2" w:rsidRDefault="000D5F05" w:rsidP="004669C9">
            <w:pPr>
              <w:spacing w:before="60" w:after="60" w:line="240" w:lineRule="auto"/>
              <w:jc w:val="center"/>
              <w:rPr>
                <w:lang w:val="hr-HR"/>
              </w:rPr>
            </w:pPr>
            <w:r w:rsidRPr="002240D2">
              <w:rPr>
                <w:lang w:val="hr-HR"/>
              </w:rPr>
              <w:t>Fond</w:t>
            </w:r>
          </w:p>
        </w:tc>
        <w:tc>
          <w:tcPr>
            <w:tcW w:w="932" w:type="pct"/>
            <w:vAlign w:val="center"/>
          </w:tcPr>
          <w:p w14:paraId="2CF95D21" w14:textId="77777777" w:rsidR="000D5F05" w:rsidRPr="002240D2" w:rsidRDefault="000D5F05" w:rsidP="004669C9">
            <w:pPr>
              <w:spacing w:before="60" w:after="60" w:line="240" w:lineRule="auto"/>
              <w:jc w:val="center"/>
              <w:rPr>
                <w:lang w:val="hr-HR"/>
              </w:rPr>
            </w:pPr>
            <w:r w:rsidRPr="002240D2">
              <w:rPr>
                <w:lang w:val="hr-HR"/>
              </w:rPr>
              <w:t>Kategorija regije</w:t>
            </w:r>
          </w:p>
        </w:tc>
        <w:tc>
          <w:tcPr>
            <w:tcW w:w="991" w:type="pct"/>
            <w:vAlign w:val="center"/>
          </w:tcPr>
          <w:p w14:paraId="75769247" w14:textId="77777777" w:rsidR="000D5F05" w:rsidRPr="002240D2" w:rsidRDefault="000D5F05" w:rsidP="004669C9">
            <w:pPr>
              <w:spacing w:before="60" w:after="60" w:line="240" w:lineRule="auto"/>
              <w:jc w:val="center"/>
              <w:rPr>
                <w:lang w:val="hr-HR"/>
              </w:rPr>
            </w:pPr>
            <w:r w:rsidRPr="002240D2">
              <w:rPr>
                <w:lang w:val="hr-HR"/>
              </w:rPr>
              <w:t>Specifični cilj</w:t>
            </w:r>
          </w:p>
        </w:tc>
        <w:tc>
          <w:tcPr>
            <w:tcW w:w="1094" w:type="pct"/>
            <w:vAlign w:val="center"/>
          </w:tcPr>
          <w:p w14:paraId="60D69F15" w14:textId="77777777" w:rsidR="000D5F05" w:rsidRPr="002240D2" w:rsidRDefault="000D5F05" w:rsidP="004669C9">
            <w:pPr>
              <w:spacing w:before="60" w:after="60" w:line="240" w:lineRule="auto"/>
              <w:jc w:val="center"/>
              <w:rPr>
                <w:lang w:val="hr-HR"/>
              </w:rPr>
            </w:pPr>
            <w:r w:rsidRPr="002240D2">
              <w:rPr>
                <w:lang w:val="hr-HR"/>
              </w:rPr>
              <w:t>Kôd</w:t>
            </w:r>
          </w:p>
        </w:tc>
        <w:tc>
          <w:tcPr>
            <w:tcW w:w="1004" w:type="pct"/>
            <w:vAlign w:val="center"/>
          </w:tcPr>
          <w:p w14:paraId="24A1DB0C" w14:textId="77777777" w:rsidR="000D5F05" w:rsidRPr="002240D2" w:rsidRDefault="000D5F05" w:rsidP="004669C9">
            <w:pPr>
              <w:spacing w:before="60" w:after="60" w:line="240" w:lineRule="auto"/>
              <w:jc w:val="center"/>
              <w:rPr>
                <w:lang w:val="hr-HR"/>
              </w:rPr>
            </w:pPr>
            <w:r w:rsidRPr="002240D2">
              <w:rPr>
                <w:lang w:val="hr-HR"/>
              </w:rPr>
              <w:t>Iznos (EUR)</w:t>
            </w:r>
          </w:p>
        </w:tc>
      </w:tr>
      <w:tr w:rsidR="008F444C" w:rsidRPr="004833B6" w14:paraId="74B2080F" w14:textId="77777777" w:rsidTr="004865A3">
        <w:tc>
          <w:tcPr>
            <w:tcW w:w="610" w:type="pct"/>
          </w:tcPr>
          <w:p w14:paraId="1263DA7A" w14:textId="6BBEBD8D" w:rsidR="008F444C" w:rsidRPr="008F444C" w:rsidRDefault="008F444C" w:rsidP="008F444C">
            <w:pPr>
              <w:spacing w:before="60" w:after="60" w:line="240" w:lineRule="auto"/>
              <w:rPr>
                <w:sz w:val="18"/>
                <w:szCs w:val="18"/>
                <w:lang w:val="hr-HR"/>
              </w:rPr>
            </w:pPr>
            <w:r w:rsidRPr="002240D2">
              <w:rPr>
                <w:sz w:val="18"/>
                <w:szCs w:val="18"/>
                <w:lang w:val="hr-HR"/>
              </w:rPr>
              <w:t>5.</w:t>
            </w:r>
          </w:p>
        </w:tc>
        <w:tc>
          <w:tcPr>
            <w:tcW w:w="369" w:type="pct"/>
          </w:tcPr>
          <w:p w14:paraId="1BC12CE6" w14:textId="0F7AACE8" w:rsidR="008F444C" w:rsidRPr="008F444C" w:rsidRDefault="008F444C" w:rsidP="008F444C">
            <w:pPr>
              <w:spacing w:before="60" w:after="60" w:line="240" w:lineRule="auto"/>
              <w:rPr>
                <w:sz w:val="18"/>
                <w:szCs w:val="18"/>
                <w:lang w:val="hr-HR"/>
              </w:rPr>
            </w:pPr>
            <w:r>
              <w:rPr>
                <w:sz w:val="18"/>
                <w:szCs w:val="18"/>
                <w:lang w:val="hr-HR"/>
              </w:rPr>
              <w:t>EFRR</w:t>
            </w:r>
          </w:p>
        </w:tc>
        <w:tc>
          <w:tcPr>
            <w:tcW w:w="932" w:type="pct"/>
          </w:tcPr>
          <w:p w14:paraId="5CE43E55" w14:textId="7047FC4C" w:rsidR="008F444C" w:rsidRPr="008F444C" w:rsidRDefault="008F444C" w:rsidP="008F444C">
            <w:pPr>
              <w:spacing w:before="60" w:after="60" w:line="240" w:lineRule="auto"/>
              <w:rPr>
                <w:sz w:val="18"/>
                <w:szCs w:val="18"/>
                <w:lang w:val="hr-HR"/>
              </w:rPr>
            </w:pPr>
            <w:r w:rsidRPr="002240D2">
              <w:rPr>
                <w:sz w:val="18"/>
                <w:szCs w:val="18"/>
                <w:lang w:val="hr-HR"/>
              </w:rPr>
              <w:t>Manje razvijene</w:t>
            </w:r>
          </w:p>
        </w:tc>
        <w:tc>
          <w:tcPr>
            <w:tcW w:w="991" w:type="pct"/>
          </w:tcPr>
          <w:p w14:paraId="3B38275C" w14:textId="4402D208" w:rsidR="008F444C" w:rsidRPr="008F444C" w:rsidRDefault="00E50797" w:rsidP="008F444C">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8F444C" w:rsidRPr="002240D2">
              <w:rPr>
                <w:sz w:val="18"/>
                <w:szCs w:val="18"/>
                <w:lang w:val="hr-HR"/>
              </w:rPr>
              <w:t xml:space="preserve">Razvoj pametne, sigurne, održive i </w:t>
            </w:r>
            <w:proofErr w:type="spellStart"/>
            <w:r w:rsidR="008F444C" w:rsidRPr="002240D2">
              <w:rPr>
                <w:sz w:val="18"/>
                <w:szCs w:val="18"/>
                <w:lang w:val="hr-HR"/>
              </w:rPr>
              <w:t>intermodalne</w:t>
            </w:r>
            <w:proofErr w:type="spellEnd"/>
            <w:r w:rsidR="008F444C" w:rsidRPr="002240D2">
              <w:rPr>
                <w:sz w:val="18"/>
                <w:szCs w:val="18"/>
                <w:lang w:val="hr-HR"/>
              </w:rPr>
              <w:t xml:space="preserve"> mreže TEN-T koja je otporna na klimatske promjene</w:t>
            </w:r>
          </w:p>
        </w:tc>
        <w:tc>
          <w:tcPr>
            <w:tcW w:w="1094" w:type="pct"/>
          </w:tcPr>
          <w:p w14:paraId="744ABE26" w14:textId="606251BA" w:rsidR="008F444C" w:rsidRPr="008F444C" w:rsidRDefault="008F444C" w:rsidP="008F444C">
            <w:pPr>
              <w:spacing w:before="60" w:after="60" w:line="240" w:lineRule="auto"/>
              <w:rPr>
                <w:sz w:val="18"/>
                <w:szCs w:val="18"/>
                <w:lang w:val="hr-HR"/>
              </w:rPr>
            </w:pPr>
            <w:r w:rsidRPr="00A33E33">
              <w:rPr>
                <w:sz w:val="18"/>
                <w:szCs w:val="18"/>
                <w:lang w:val="hr-HR"/>
              </w:rPr>
              <w:t>087 Novoizgrađene ili poboljšane autoceste i ceste - osnovna mreža TEN - T</w:t>
            </w:r>
          </w:p>
        </w:tc>
        <w:tc>
          <w:tcPr>
            <w:tcW w:w="1004" w:type="pct"/>
          </w:tcPr>
          <w:p w14:paraId="726DADD0" w14:textId="36E64581" w:rsidR="008F444C" w:rsidRPr="008F444C" w:rsidRDefault="008F444C" w:rsidP="008F444C">
            <w:pPr>
              <w:spacing w:before="60" w:after="60" w:line="240" w:lineRule="auto"/>
              <w:rPr>
                <w:sz w:val="18"/>
                <w:szCs w:val="18"/>
                <w:lang w:val="hr-HR"/>
              </w:rPr>
            </w:pPr>
            <w:r>
              <w:rPr>
                <w:sz w:val="18"/>
                <w:szCs w:val="18"/>
                <w:lang w:val="hr-HR"/>
              </w:rPr>
              <w:t>109.990.000</w:t>
            </w:r>
          </w:p>
        </w:tc>
      </w:tr>
      <w:tr w:rsidR="004E0129" w:rsidRPr="004833B6" w14:paraId="37BC5983" w14:textId="77777777" w:rsidTr="004865A3">
        <w:tc>
          <w:tcPr>
            <w:tcW w:w="610" w:type="pct"/>
          </w:tcPr>
          <w:p w14:paraId="590F9B69" w14:textId="791815B4" w:rsidR="004E0129" w:rsidRPr="002240D2" w:rsidRDefault="004E0129" w:rsidP="004E0129">
            <w:pPr>
              <w:spacing w:before="60" w:after="60" w:line="240" w:lineRule="auto"/>
              <w:rPr>
                <w:sz w:val="18"/>
                <w:szCs w:val="18"/>
                <w:lang w:val="hr-HR"/>
              </w:rPr>
            </w:pPr>
            <w:r w:rsidRPr="002240D2">
              <w:rPr>
                <w:sz w:val="18"/>
                <w:szCs w:val="18"/>
                <w:lang w:val="hr-HR"/>
              </w:rPr>
              <w:t>5.</w:t>
            </w:r>
          </w:p>
        </w:tc>
        <w:tc>
          <w:tcPr>
            <w:tcW w:w="369" w:type="pct"/>
          </w:tcPr>
          <w:p w14:paraId="46C9E31C" w14:textId="75492930" w:rsidR="004E0129" w:rsidRDefault="004E0129" w:rsidP="004E0129">
            <w:pPr>
              <w:spacing w:before="60" w:after="60" w:line="240" w:lineRule="auto"/>
              <w:rPr>
                <w:sz w:val="18"/>
                <w:szCs w:val="18"/>
                <w:lang w:val="hr-HR"/>
              </w:rPr>
            </w:pPr>
            <w:r>
              <w:rPr>
                <w:sz w:val="18"/>
                <w:szCs w:val="18"/>
                <w:lang w:val="hr-HR"/>
              </w:rPr>
              <w:t>KF</w:t>
            </w:r>
          </w:p>
        </w:tc>
        <w:tc>
          <w:tcPr>
            <w:tcW w:w="932" w:type="pct"/>
          </w:tcPr>
          <w:p w14:paraId="4A1A8C74" w14:textId="6B7648A7" w:rsidR="004E0129" w:rsidRPr="002240D2" w:rsidRDefault="004E0129" w:rsidP="004E0129">
            <w:pPr>
              <w:spacing w:before="60" w:after="60" w:line="240" w:lineRule="auto"/>
              <w:rPr>
                <w:sz w:val="18"/>
                <w:szCs w:val="18"/>
                <w:lang w:val="hr-HR"/>
              </w:rPr>
            </w:pPr>
            <w:r w:rsidRPr="002240D2">
              <w:rPr>
                <w:sz w:val="18"/>
                <w:szCs w:val="18"/>
                <w:lang w:val="hr-HR"/>
              </w:rPr>
              <w:t>Manje razvijene</w:t>
            </w:r>
          </w:p>
        </w:tc>
        <w:tc>
          <w:tcPr>
            <w:tcW w:w="991" w:type="pct"/>
          </w:tcPr>
          <w:p w14:paraId="778B0B77" w14:textId="2C86837E" w:rsidR="004E0129" w:rsidRPr="002240D2" w:rsidRDefault="00E50797" w:rsidP="004E0129">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4E0129" w:rsidRPr="002240D2">
              <w:rPr>
                <w:sz w:val="18"/>
                <w:szCs w:val="18"/>
                <w:lang w:val="hr-HR"/>
              </w:rPr>
              <w:t xml:space="preserve">Razvoj pametne, sigurne, održive i </w:t>
            </w:r>
            <w:proofErr w:type="spellStart"/>
            <w:r w:rsidR="004E0129" w:rsidRPr="002240D2">
              <w:rPr>
                <w:sz w:val="18"/>
                <w:szCs w:val="18"/>
                <w:lang w:val="hr-HR"/>
              </w:rPr>
              <w:t>intermodalne</w:t>
            </w:r>
            <w:proofErr w:type="spellEnd"/>
            <w:r w:rsidR="004E0129" w:rsidRPr="002240D2">
              <w:rPr>
                <w:sz w:val="18"/>
                <w:szCs w:val="18"/>
                <w:lang w:val="hr-HR"/>
              </w:rPr>
              <w:t xml:space="preserve"> mreže TEN-T koja je otporna na klimatske promjene</w:t>
            </w:r>
          </w:p>
        </w:tc>
        <w:tc>
          <w:tcPr>
            <w:tcW w:w="1094" w:type="pct"/>
          </w:tcPr>
          <w:p w14:paraId="2C43BF74" w14:textId="7C16FD26" w:rsidR="004E0129" w:rsidRPr="00A33E33" w:rsidRDefault="004A0F6D" w:rsidP="004E0129">
            <w:pPr>
              <w:spacing w:before="60" w:after="60" w:line="240" w:lineRule="auto"/>
              <w:rPr>
                <w:sz w:val="18"/>
                <w:szCs w:val="18"/>
                <w:lang w:val="hr-HR"/>
              </w:rPr>
            </w:pPr>
            <w:r w:rsidRPr="004A0F6D">
              <w:rPr>
                <w:sz w:val="18"/>
                <w:szCs w:val="18"/>
                <w:lang w:val="hr-HR"/>
              </w:rPr>
              <w:t>087 Novoizgrađene ili poboljšane autoceste i ceste - osnovna mreža TEN - T</w:t>
            </w:r>
          </w:p>
        </w:tc>
        <w:tc>
          <w:tcPr>
            <w:tcW w:w="1004" w:type="pct"/>
          </w:tcPr>
          <w:p w14:paraId="3E149C48" w14:textId="3512B160" w:rsidR="004E0129" w:rsidRDefault="004E0129" w:rsidP="004E0129">
            <w:pPr>
              <w:spacing w:before="60" w:after="60" w:line="240" w:lineRule="auto"/>
              <w:rPr>
                <w:sz w:val="18"/>
                <w:szCs w:val="18"/>
                <w:lang w:val="hr-HR"/>
              </w:rPr>
            </w:pPr>
            <w:r w:rsidRPr="004E0129">
              <w:rPr>
                <w:sz w:val="18"/>
                <w:szCs w:val="18"/>
                <w:lang w:val="hr-HR"/>
              </w:rPr>
              <w:t>80.000.000</w:t>
            </w:r>
          </w:p>
        </w:tc>
      </w:tr>
      <w:tr w:rsidR="001E546D" w:rsidRPr="004833B6" w14:paraId="3ABCD03C" w14:textId="77777777" w:rsidTr="004865A3">
        <w:tc>
          <w:tcPr>
            <w:tcW w:w="610" w:type="pct"/>
          </w:tcPr>
          <w:p w14:paraId="10F9F715" w14:textId="3003A380" w:rsidR="001E546D" w:rsidRPr="001E546D" w:rsidRDefault="001E546D" w:rsidP="001E546D">
            <w:pPr>
              <w:spacing w:before="60" w:after="60" w:line="240" w:lineRule="auto"/>
              <w:rPr>
                <w:sz w:val="18"/>
                <w:szCs w:val="18"/>
                <w:lang w:val="hr-HR"/>
              </w:rPr>
            </w:pPr>
            <w:r w:rsidRPr="002240D2">
              <w:rPr>
                <w:sz w:val="18"/>
                <w:szCs w:val="18"/>
                <w:lang w:val="hr-HR"/>
              </w:rPr>
              <w:t>5.</w:t>
            </w:r>
          </w:p>
        </w:tc>
        <w:tc>
          <w:tcPr>
            <w:tcW w:w="369" w:type="pct"/>
          </w:tcPr>
          <w:p w14:paraId="6088A7A9" w14:textId="604D9122" w:rsidR="001E546D" w:rsidRPr="001E546D" w:rsidRDefault="001E546D" w:rsidP="001E546D">
            <w:pPr>
              <w:spacing w:before="60" w:after="60" w:line="240" w:lineRule="auto"/>
              <w:rPr>
                <w:sz w:val="18"/>
                <w:szCs w:val="18"/>
                <w:lang w:val="hr-HR"/>
              </w:rPr>
            </w:pPr>
            <w:r>
              <w:rPr>
                <w:sz w:val="18"/>
                <w:szCs w:val="18"/>
                <w:lang w:val="hr-HR"/>
              </w:rPr>
              <w:t>EFRR</w:t>
            </w:r>
          </w:p>
        </w:tc>
        <w:tc>
          <w:tcPr>
            <w:tcW w:w="932" w:type="pct"/>
          </w:tcPr>
          <w:p w14:paraId="7594DFB9" w14:textId="344D133B" w:rsidR="001E546D" w:rsidRPr="001E546D" w:rsidRDefault="001E546D" w:rsidP="001E546D">
            <w:pPr>
              <w:spacing w:before="60" w:after="60" w:line="240" w:lineRule="auto"/>
              <w:rPr>
                <w:sz w:val="18"/>
                <w:szCs w:val="18"/>
                <w:lang w:val="hr-HR"/>
              </w:rPr>
            </w:pPr>
            <w:r w:rsidRPr="002240D2">
              <w:rPr>
                <w:sz w:val="18"/>
                <w:szCs w:val="18"/>
                <w:lang w:val="hr-HR"/>
              </w:rPr>
              <w:t>Manje razvijene</w:t>
            </w:r>
          </w:p>
        </w:tc>
        <w:tc>
          <w:tcPr>
            <w:tcW w:w="991" w:type="pct"/>
          </w:tcPr>
          <w:p w14:paraId="6B57BA89" w14:textId="2C87A54C" w:rsidR="001E546D" w:rsidRPr="001E546D" w:rsidRDefault="00E50797" w:rsidP="001E546D">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1E546D" w:rsidRPr="002240D2">
              <w:rPr>
                <w:sz w:val="18"/>
                <w:szCs w:val="18"/>
                <w:lang w:val="hr-HR"/>
              </w:rPr>
              <w:t xml:space="preserve">Razvoj pametne, sigurne, održive i </w:t>
            </w:r>
            <w:proofErr w:type="spellStart"/>
            <w:r w:rsidR="001E546D" w:rsidRPr="002240D2">
              <w:rPr>
                <w:sz w:val="18"/>
                <w:szCs w:val="18"/>
                <w:lang w:val="hr-HR"/>
              </w:rPr>
              <w:t>intermodalne</w:t>
            </w:r>
            <w:proofErr w:type="spellEnd"/>
            <w:r w:rsidR="001E546D" w:rsidRPr="002240D2">
              <w:rPr>
                <w:sz w:val="18"/>
                <w:szCs w:val="18"/>
                <w:lang w:val="hr-HR"/>
              </w:rPr>
              <w:t xml:space="preserve"> mreže TEN-T koja je otporna na klimatske promjene </w:t>
            </w:r>
          </w:p>
        </w:tc>
        <w:tc>
          <w:tcPr>
            <w:tcW w:w="1094" w:type="pct"/>
          </w:tcPr>
          <w:p w14:paraId="1F9BFD34" w14:textId="4B48AF73" w:rsidR="001E546D" w:rsidRPr="001E546D" w:rsidRDefault="001E546D" w:rsidP="001E546D">
            <w:pPr>
              <w:spacing w:before="60" w:after="60" w:line="240" w:lineRule="auto"/>
              <w:rPr>
                <w:sz w:val="18"/>
                <w:szCs w:val="18"/>
                <w:lang w:val="hr-HR"/>
              </w:rPr>
            </w:pPr>
            <w:r w:rsidRPr="002240D2">
              <w:rPr>
                <w:sz w:val="18"/>
                <w:szCs w:val="18"/>
                <w:lang w:val="hr-HR"/>
              </w:rPr>
              <w:t>100 Obnovljene ili modernizirane željeznice – osnovna mreža TEN-T</w:t>
            </w:r>
          </w:p>
        </w:tc>
        <w:tc>
          <w:tcPr>
            <w:tcW w:w="1004" w:type="pct"/>
          </w:tcPr>
          <w:p w14:paraId="3E4D68DE" w14:textId="31817A56" w:rsidR="001E546D" w:rsidRPr="001E546D" w:rsidRDefault="001E546D" w:rsidP="001E546D">
            <w:pPr>
              <w:spacing w:before="60" w:after="60" w:line="240" w:lineRule="auto"/>
              <w:rPr>
                <w:sz w:val="18"/>
                <w:szCs w:val="18"/>
                <w:lang w:val="hr-HR"/>
              </w:rPr>
            </w:pPr>
            <w:r w:rsidRPr="001E546D">
              <w:rPr>
                <w:sz w:val="18"/>
                <w:szCs w:val="18"/>
                <w:lang w:val="hr-HR"/>
              </w:rPr>
              <w:t>271.940.000</w:t>
            </w:r>
          </w:p>
        </w:tc>
      </w:tr>
      <w:tr w:rsidR="000D5F05" w:rsidRPr="004833B6" w14:paraId="1700027D" w14:textId="77777777" w:rsidTr="004865A3">
        <w:tc>
          <w:tcPr>
            <w:tcW w:w="610" w:type="pct"/>
          </w:tcPr>
          <w:p w14:paraId="3F28813B" w14:textId="77777777" w:rsidR="000D5F05" w:rsidRPr="002240D2" w:rsidRDefault="000D5F05" w:rsidP="004669C9">
            <w:pPr>
              <w:spacing w:before="60" w:after="60" w:line="240" w:lineRule="auto"/>
              <w:rPr>
                <w:sz w:val="18"/>
                <w:szCs w:val="18"/>
                <w:lang w:val="hr-HR"/>
              </w:rPr>
            </w:pPr>
            <w:r w:rsidRPr="002240D2">
              <w:rPr>
                <w:sz w:val="18"/>
                <w:szCs w:val="18"/>
                <w:lang w:val="hr-HR"/>
              </w:rPr>
              <w:t>5.</w:t>
            </w:r>
          </w:p>
        </w:tc>
        <w:tc>
          <w:tcPr>
            <w:tcW w:w="369" w:type="pct"/>
          </w:tcPr>
          <w:p w14:paraId="0FF28A88" w14:textId="77777777" w:rsidR="000D5F05" w:rsidRPr="002240D2" w:rsidRDefault="000D5F05" w:rsidP="004669C9">
            <w:pPr>
              <w:spacing w:before="60" w:after="60" w:line="240" w:lineRule="auto"/>
              <w:rPr>
                <w:sz w:val="18"/>
                <w:szCs w:val="18"/>
                <w:lang w:val="hr-HR"/>
              </w:rPr>
            </w:pPr>
            <w:r w:rsidRPr="002240D2">
              <w:rPr>
                <w:sz w:val="18"/>
                <w:szCs w:val="18"/>
                <w:lang w:val="hr-HR"/>
              </w:rPr>
              <w:t>KF</w:t>
            </w:r>
          </w:p>
        </w:tc>
        <w:tc>
          <w:tcPr>
            <w:tcW w:w="932" w:type="pct"/>
          </w:tcPr>
          <w:p w14:paraId="66B92B91" w14:textId="77777777" w:rsidR="000D5F05" w:rsidRPr="002240D2" w:rsidRDefault="000D5F05" w:rsidP="004669C9">
            <w:pPr>
              <w:spacing w:before="60" w:after="60" w:line="240" w:lineRule="auto"/>
              <w:rPr>
                <w:sz w:val="18"/>
                <w:szCs w:val="18"/>
                <w:lang w:val="hr-HR"/>
              </w:rPr>
            </w:pPr>
            <w:r w:rsidRPr="002240D2">
              <w:rPr>
                <w:sz w:val="18"/>
                <w:szCs w:val="18"/>
                <w:lang w:val="hr-HR"/>
              </w:rPr>
              <w:t>Manje razvijene</w:t>
            </w:r>
          </w:p>
        </w:tc>
        <w:tc>
          <w:tcPr>
            <w:tcW w:w="991" w:type="pct"/>
          </w:tcPr>
          <w:p w14:paraId="68C9414D" w14:textId="3D553C9D" w:rsidR="000D5F05" w:rsidRPr="002240D2" w:rsidRDefault="00E50797" w:rsidP="004669C9">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0D5F05" w:rsidRPr="002240D2">
              <w:rPr>
                <w:sz w:val="18"/>
                <w:szCs w:val="18"/>
                <w:lang w:val="hr-HR"/>
              </w:rPr>
              <w:t xml:space="preserve">Razvoj pametne, sigurne, održive i </w:t>
            </w:r>
            <w:proofErr w:type="spellStart"/>
            <w:r w:rsidR="000D5F05" w:rsidRPr="002240D2">
              <w:rPr>
                <w:sz w:val="18"/>
                <w:szCs w:val="18"/>
                <w:lang w:val="hr-HR"/>
              </w:rPr>
              <w:t>intermodalne</w:t>
            </w:r>
            <w:proofErr w:type="spellEnd"/>
            <w:r w:rsidR="000D5F05" w:rsidRPr="002240D2">
              <w:rPr>
                <w:sz w:val="18"/>
                <w:szCs w:val="18"/>
                <w:lang w:val="hr-HR"/>
              </w:rPr>
              <w:t xml:space="preserve"> mreže TEN-T koja je otporna na klimatske promjene </w:t>
            </w:r>
          </w:p>
        </w:tc>
        <w:tc>
          <w:tcPr>
            <w:tcW w:w="1094" w:type="pct"/>
          </w:tcPr>
          <w:p w14:paraId="0BDB08D5" w14:textId="77777777" w:rsidR="000D5F05" w:rsidRPr="002240D2" w:rsidRDefault="000D5F05" w:rsidP="004669C9">
            <w:pPr>
              <w:spacing w:before="60" w:after="60" w:line="240" w:lineRule="auto"/>
              <w:rPr>
                <w:sz w:val="18"/>
                <w:szCs w:val="18"/>
                <w:lang w:val="hr-HR"/>
              </w:rPr>
            </w:pPr>
            <w:r w:rsidRPr="002240D2">
              <w:rPr>
                <w:sz w:val="18"/>
                <w:szCs w:val="18"/>
                <w:lang w:val="hr-HR"/>
              </w:rPr>
              <w:t>100 Obnovljene ili modernizirane željeznice – osnovna mreža TEN-T</w:t>
            </w:r>
          </w:p>
        </w:tc>
        <w:tc>
          <w:tcPr>
            <w:tcW w:w="1004" w:type="pct"/>
          </w:tcPr>
          <w:p w14:paraId="6CEE8F65" w14:textId="0CC03F27" w:rsidR="00827435" w:rsidRPr="002240D2" w:rsidRDefault="007532A3" w:rsidP="004669C9">
            <w:pPr>
              <w:spacing w:before="60" w:after="60" w:line="240" w:lineRule="auto"/>
              <w:rPr>
                <w:sz w:val="18"/>
                <w:szCs w:val="18"/>
                <w:lang w:val="hr-HR"/>
              </w:rPr>
            </w:pPr>
            <w:r w:rsidRPr="007532A3">
              <w:rPr>
                <w:sz w:val="18"/>
                <w:szCs w:val="18"/>
                <w:lang w:val="hr-HR"/>
              </w:rPr>
              <w:t>208.298.692</w:t>
            </w:r>
          </w:p>
        </w:tc>
      </w:tr>
      <w:tr w:rsidR="008F444C" w:rsidRPr="004833B6" w14:paraId="11DA4568" w14:textId="77777777" w:rsidTr="004865A3">
        <w:tc>
          <w:tcPr>
            <w:tcW w:w="610" w:type="pct"/>
          </w:tcPr>
          <w:p w14:paraId="713051CB" w14:textId="5BC5CD25" w:rsidR="008F444C" w:rsidRPr="002240D2" w:rsidRDefault="008F444C" w:rsidP="008F444C">
            <w:pPr>
              <w:spacing w:before="60" w:after="60" w:line="240" w:lineRule="auto"/>
              <w:rPr>
                <w:sz w:val="18"/>
                <w:szCs w:val="18"/>
                <w:lang w:val="hr-HR"/>
              </w:rPr>
            </w:pPr>
            <w:r w:rsidRPr="002240D2">
              <w:rPr>
                <w:sz w:val="18"/>
                <w:szCs w:val="18"/>
                <w:lang w:val="hr-HR"/>
              </w:rPr>
              <w:t>5.</w:t>
            </w:r>
          </w:p>
        </w:tc>
        <w:tc>
          <w:tcPr>
            <w:tcW w:w="369" w:type="pct"/>
          </w:tcPr>
          <w:p w14:paraId="65BECF95" w14:textId="4E5BE1CD" w:rsidR="008F444C" w:rsidRPr="002240D2" w:rsidRDefault="008F444C" w:rsidP="008F444C">
            <w:pPr>
              <w:spacing w:before="60" w:after="60" w:line="240" w:lineRule="auto"/>
              <w:rPr>
                <w:sz w:val="18"/>
                <w:szCs w:val="18"/>
                <w:lang w:val="hr-HR"/>
              </w:rPr>
            </w:pPr>
            <w:r w:rsidRPr="002240D2">
              <w:rPr>
                <w:sz w:val="18"/>
                <w:szCs w:val="18"/>
                <w:lang w:val="hr-HR"/>
              </w:rPr>
              <w:t>KF</w:t>
            </w:r>
          </w:p>
        </w:tc>
        <w:tc>
          <w:tcPr>
            <w:tcW w:w="932" w:type="pct"/>
          </w:tcPr>
          <w:p w14:paraId="642E6443" w14:textId="35F25BC0" w:rsidR="008F444C" w:rsidRPr="002240D2" w:rsidRDefault="008F444C" w:rsidP="008F444C">
            <w:pPr>
              <w:spacing w:before="60" w:after="60" w:line="240" w:lineRule="auto"/>
              <w:rPr>
                <w:sz w:val="18"/>
                <w:szCs w:val="18"/>
                <w:lang w:val="hr-HR"/>
              </w:rPr>
            </w:pPr>
            <w:r w:rsidRPr="002240D2">
              <w:rPr>
                <w:sz w:val="18"/>
                <w:szCs w:val="18"/>
                <w:lang w:val="hr-HR"/>
              </w:rPr>
              <w:t>Manje razvijene</w:t>
            </w:r>
          </w:p>
        </w:tc>
        <w:tc>
          <w:tcPr>
            <w:tcW w:w="991" w:type="pct"/>
          </w:tcPr>
          <w:p w14:paraId="62C95613" w14:textId="33CF8239" w:rsidR="008F444C" w:rsidRPr="002240D2" w:rsidRDefault="00E50797" w:rsidP="008F444C">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8F444C" w:rsidRPr="002240D2">
              <w:rPr>
                <w:sz w:val="18"/>
                <w:szCs w:val="18"/>
                <w:lang w:val="hr-HR"/>
              </w:rPr>
              <w:t xml:space="preserve">Razvoj pametne, sigurne, održive i </w:t>
            </w:r>
            <w:proofErr w:type="spellStart"/>
            <w:r w:rsidR="008F444C" w:rsidRPr="002240D2">
              <w:rPr>
                <w:sz w:val="18"/>
                <w:szCs w:val="18"/>
                <w:lang w:val="hr-HR"/>
              </w:rPr>
              <w:t>intermodalne</w:t>
            </w:r>
            <w:proofErr w:type="spellEnd"/>
            <w:r w:rsidR="008F444C" w:rsidRPr="002240D2">
              <w:rPr>
                <w:sz w:val="18"/>
                <w:szCs w:val="18"/>
                <w:lang w:val="hr-HR"/>
              </w:rPr>
              <w:t xml:space="preserve"> mreže TEN-T koja je otporna na klimatske promjene</w:t>
            </w:r>
          </w:p>
        </w:tc>
        <w:tc>
          <w:tcPr>
            <w:tcW w:w="1094" w:type="pct"/>
          </w:tcPr>
          <w:p w14:paraId="60F7FAC8" w14:textId="53FB8C89" w:rsidR="008F444C" w:rsidRPr="002240D2" w:rsidRDefault="008F444C" w:rsidP="008F444C">
            <w:pPr>
              <w:spacing w:before="60" w:after="60" w:line="240" w:lineRule="auto"/>
              <w:rPr>
                <w:sz w:val="18"/>
                <w:szCs w:val="18"/>
                <w:lang w:val="hr-HR"/>
              </w:rPr>
            </w:pPr>
            <w:r w:rsidRPr="00A33E33">
              <w:rPr>
                <w:sz w:val="18"/>
                <w:szCs w:val="18"/>
                <w:lang w:val="hr-HR"/>
              </w:rPr>
              <w:t>101 Obnovljene ili modernizirane željeznice – </w:t>
            </w:r>
            <w:r w:rsidRPr="68AFE205">
              <w:rPr>
                <w:sz w:val="18"/>
                <w:szCs w:val="18"/>
                <w:lang w:val="hr-HR"/>
              </w:rPr>
              <w:t>sveobuhvatna</w:t>
            </w:r>
            <w:r w:rsidRPr="00A33E33">
              <w:rPr>
                <w:sz w:val="18"/>
                <w:szCs w:val="18"/>
                <w:lang w:val="hr-HR"/>
              </w:rPr>
              <w:t xml:space="preserve"> mreža TEN-T</w:t>
            </w:r>
          </w:p>
        </w:tc>
        <w:tc>
          <w:tcPr>
            <w:tcW w:w="1004" w:type="pct"/>
          </w:tcPr>
          <w:p w14:paraId="744B49D2" w14:textId="77777777" w:rsidR="008F444C" w:rsidRDefault="008F444C" w:rsidP="008F444C">
            <w:pPr>
              <w:spacing w:before="60" w:after="60" w:line="240" w:lineRule="auto"/>
              <w:rPr>
                <w:sz w:val="18"/>
                <w:szCs w:val="18"/>
                <w:lang w:val="hr-HR"/>
              </w:rPr>
            </w:pPr>
            <w:r w:rsidRPr="00EF5AF8">
              <w:rPr>
                <w:sz w:val="18"/>
                <w:szCs w:val="18"/>
                <w:lang w:val="hr-HR"/>
              </w:rPr>
              <w:t>6.666.188</w:t>
            </w:r>
          </w:p>
          <w:p w14:paraId="245CA95E" w14:textId="075BE644" w:rsidR="008F444C" w:rsidRPr="007532A3" w:rsidRDefault="008F444C" w:rsidP="008F444C">
            <w:pPr>
              <w:spacing w:before="60" w:after="60" w:line="240" w:lineRule="auto"/>
              <w:rPr>
                <w:sz w:val="18"/>
                <w:szCs w:val="18"/>
                <w:lang w:val="hr-HR"/>
              </w:rPr>
            </w:pPr>
            <w:r>
              <w:rPr>
                <w:sz w:val="18"/>
                <w:szCs w:val="18"/>
                <w:lang w:val="hr-HR"/>
              </w:rPr>
              <w:t xml:space="preserve"> </w:t>
            </w:r>
          </w:p>
        </w:tc>
      </w:tr>
      <w:tr w:rsidR="008F444C" w:rsidRPr="004833B6" w14:paraId="0969C41B" w14:textId="77777777" w:rsidTr="004865A3">
        <w:tc>
          <w:tcPr>
            <w:tcW w:w="610" w:type="pct"/>
          </w:tcPr>
          <w:p w14:paraId="0FE5254F" w14:textId="5D23A438" w:rsidR="008F444C" w:rsidRPr="002240D2" w:rsidRDefault="008F444C" w:rsidP="008F444C">
            <w:pPr>
              <w:spacing w:before="60" w:after="60" w:line="240" w:lineRule="auto"/>
              <w:rPr>
                <w:sz w:val="18"/>
                <w:szCs w:val="18"/>
                <w:lang w:val="hr-HR"/>
              </w:rPr>
            </w:pPr>
            <w:r w:rsidRPr="002240D2">
              <w:rPr>
                <w:sz w:val="18"/>
                <w:szCs w:val="18"/>
                <w:lang w:val="hr-HR"/>
              </w:rPr>
              <w:t>5.</w:t>
            </w:r>
          </w:p>
        </w:tc>
        <w:tc>
          <w:tcPr>
            <w:tcW w:w="369" w:type="pct"/>
          </w:tcPr>
          <w:p w14:paraId="64D4F614" w14:textId="3B5FEC1C" w:rsidR="008F444C" w:rsidRPr="002240D2" w:rsidRDefault="008F444C" w:rsidP="008F444C">
            <w:pPr>
              <w:spacing w:before="60" w:after="60" w:line="240" w:lineRule="auto"/>
              <w:rPr>
                <w:sz w:val="18"/>
                <w:szCs w:val="18"/>
                <w:lang w:val="hr-HR"/>
              </w:rPr>
            </w:pPr>
            <w:r w:rsidRPr="002240D2">
              <w:rPr>
                <w:sz w:val="18"/>
                <w:szCs w:val="18"/>
                <w:lang w:val="hr-HR"/>
              </w:rPr>
              <w:t>KF</w:t>
            </w:r>
          </w:p>
        </w:tc>
        <w:tc>
          <w:tcPr>
            <w:tcW w:w="932" w:type="pct"/>
          </w:tcPr>
          <w:p w14:paraId="58F147D0" w14:textId="69F1B9FF" w:rsidR="008F444C" w:rsidRPr="002240D2" w:rsidRDefault="008F444C" w:rsidP="008F444C">
            <w:pPr>
              <w:spacing w:before="60" w:after="60" w:line="240" w:lineRule="auto"/>
              <w:rPr>
                <w:sz w:val="18"/>
                <w:szCs w:val="18"/>
                <w:lang w:val="hr-HR"/>
              </w:rPr>
            </w:pPr>
            <w:r w:rsidRPr="002240D2">
              <w:rPr>
                <w:sz w:val="18"/>
                <w:szCs w:val="18"/>
                <w:lang w:val="hr-HR"/>
              </w:rPr>
              <w:t>Manje razvijene</w:t>
            </w:r>
          </w:p>
        </w:tc>
        <w:tc>
          <w:tcPr>
            <w:tcW w:w="991" w:type="pct"/>
          </w:tcPr>
          <w:p w14:paraId="3B5CDBA4" w14:textId="7ED6E4D2" w:rsidR="008F444C" w:rsidRPr="002240D2" w:rsidRDefault="00E50797" w:rsidP="008F444C">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8F444C" w:rsidRPr="002240D2">
              <w:rPr>
                <w:sz w:val="18"/>
                <w:szCs w:val="18"/>
                <w:lang w:val="hr-HR"/>
              </w:rPr>
              <w:t xml:space="preserve">Razvoj pametne, sigurne, održive i </w:t>
            </w:r>
            <w:proofErr w:type="spellStart"/>
            <w:r w:rsidR="008F444C" w:rsidRPr="002240D2">
              <w:rPr>
                <w:sz w:val="18"/>
                <w:szCs w:val="18"/>
                <w:lang w:val="hr-HR"/>
              </w:rPr>
              <w:t>intermodalne</w:t>
            </w:r>
            <w:proofErr w:type="spellEnd"/>
            <w:r w:rsidR="008F444C" w:rsidRPr="002240D2">
              <w:rPr>
                <w:sz w:val="18"/>
                <w:szCs w:val="18"/>
                <w:lang w:val="hr-HR"/>
              </w:rPr>
              <w:t xml:space="preserve"> mreže TEN-T koja je otporna na klimatske promjene</w:t>
            </w:r>
          </w:p>
        </w:tc>
        <w:tc>
          <w:tcPr>
            <w:tcW w:w="1094" w:type="pct"/>
          </w:tcPr>
          <w:p w14:paraId="7462FDB0" w14:textId="412274AD" w:rsidR="008F444C" w:rsidRPr="00A33E33" w:rsidRDefault="008F444C" w:rsidP="008F444C">
            <w:pPr>
              <w:spacing w:before="60" w:after="60" w:line="240" w:lineRule="auto"/>
              <w:rPr>
                <w:sz w:val="18"/>
                <w:szCs w:val="18"/>
                <w:lang w:val="hr-HR"/>
              </w:rPr>
            </w:pPr>
            <w:r w:rsidRPr="006D74C5">
              <w:rPr>
                <w:sz w:val="18"/>
                <w:szCs w:val="18"/>
                <w:lang w:val="hr-HR"/>
              </w:rPr>
              <w:t>102 Ostale obnovljene ili modernizirane željeznice</w:t>
            </w:r>
          </w:p>
        </w:tc>
        <w:tc>
          <w:tcPr>
            <w:tcW w:w="1004" w:type="pct"/>
          </w:tcPr>
          <w:p w14:paraId="61E2E5E4" w14:textId="77777777" w:rsidR="008F444C" w:rsidRDefault="008F444C" w:rsidP="008F444C">
            <w:pPr>
              <w:spacing w:before="60" w:after="60" w:line="240" w:lineRule="auto"/>
              <w:rPr>
                <w:sz w:val="18"/>
                <w:szCs w:val="18"/>
                <w:lang w:val="hr-HR"/>
              </w:rPr>
            </w:pPr>
            <w:r w:rsidRPr="00083EFB">
              <w:rPr>
                <w:sz w:val="18"/>
                <w:szCs w:val="18"/>
                <w:lang w:val="hr-HR"/>
              </w:rPr>
              <w:t>13.130.119</w:t>
            </w:r>
            <w:r>
              <w:rPr>
                <w:sz w:val="18"/>
                <w:szCs w:val="18"/>
                <w:lang w:val="hr-HR"/>
              </w:rPr>
              <w:t xml:space="preserve"> </w:t>
            </w:r>
          </w:p>
          <w:p w14:paraId="14AB4459" w14:textId="77777777" w:rsidR="008F444C" w:rsidRPr="00EF5AF8" w:rsidRDefault="008F444C" w:rsidP="008F444C">
            <w:pPr>
              <w:spacing w:before="60" w:after="60" w:line="240" w:lineRule="auto"/>
              <w:rPr>
                <w:sz w:val="18"/>
                <w:szCs w:val="18"/>
                <w:lang w:val="hr-HR"/>
              </w:rPr>
            </w:pPr>
          </w:p>
        </w:tc>
      </w:tr>
      <w:tr w:rsidR="000D5F05" w:rsidRPr="004833B6" w14:paraId="7F995FD7" w14:textId="77777777" w:rsidTr="004865A3">
        <w:tc>
          <w:tcPr>
            <w:tcW w:w="610" w:type="pct"/>
          </w:tcPr>
          <w:p w14:paraId="766C455B" w14:textId="77777777" w:rsidR="000D5F05" w:rsidRPr="002240D2" w:rsidRDefault="000D5F05" w:rsidP="004669C9">
            <w:pPr>
              <w:spacing w:before="60" w:after="60" w:line="240" w:lineRule="auto"/>
              <w:rPr>
                <w:sz w:val="18"/>
                <w:szCs w:val="18"/>
                <w:lang w:val="hr-HR"/>
              </w:rPr>
            </w:pPr>
            <w:r w:rsidRPr="002240D2">
              <w:rPr>
                <w:sz w:val="18"/>
                <w:szCs w:val="18"/>
                <w:lang w:val="hr-HR"/>
              </w:rPr>
              <w:t>5.</w:t>
            </w:r>
          </w:p>
        </w:tc>
        <w:tc>
          <w:tcPr>
            <w:tcW w:w="369" w:type="pct"/>
          </w:tcPr>
          <w:p w14:paraId="32ADACFE" w14:textId="77777777" w:rsidR="000D5F05" w:rsidRPr="002240D2" w:rsidRDefault="000D5F05" w:rsidP="004669C9">
            <w:pPr>
              <w:spacing w:before="60" w:after="60" w:line="240" w:lineRule="auto"/>
              <w:rPr>
                <w:sz w:val="18"/>
                <w:szCs w:val="18"/>
                <w:lang w:val="hr-HR"/>
              </w:rPr>
            </w:pPr>
            <w:r w:rsidRPr="002240D2">
              <w:rPr>
                <w:sz w:val="18"/>
                <w:szCs w:val="18"/>
                <w:lang w:val="hr-HR"/>
              </w:rPr>
              <w:t>KF</w:t>
            </w:r>
          </w:p>
        </w:tc>
        <w:tc>
          <w:tcPr>
            <w:tcW w:w="932" w:type="pct"/>
          </w:tcPr>
          <w:p w14:paraId="4BD26CB5" w14:textId="77777777" w:rsidR="000D5F05" w:rsidRPr="002240D2" w:rsidRDefault="000D5F05" w:rsidP="004669C9">
            <w:pPr>
              <w:spacing w:before="60" w:after="60" w:line="240" w:lineRule="auto"/>
              <w:rPr>
                <w:sz w:val="18"/>
                <w:szCs w:val="18"/>
                <w:lang w:val="hr-HR"/>
              </w:rPr>
            </w:pPr>
            <w:r w:rsidRPr="002240D2">
              <w:rPr>
                <w:sz w:val="18"/>
                <w:szCs w:val="18"/>
                <w:lang w:val="hr-HR"/>
              </w:rPr>
              <w:t>Manje razvijene</w:t>
            </w:r>
          </w:p>
        </w:tc>
        <w:tc>
          <w:tcPr>
            <w:tcW w:w="991" w:type="pct"/>
          </w:tcPr>
          <w:p w14:paraId="62A12CD3" w14:textId="6AD9E9E7" w:rsidR="000D5F05" w:rsidRPr="002240D2" w:rsidRDefault="00E50797" w:rsidP="004669C9">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0D5F05" w:rsidRPr="002240D2">
              <w:rPr>
                <w:sz w:val="18"/>
                <w:szCs w:val="18"/>
                <w:lang w:val="hr-HR"/>
              </w:rPr>
              <w:t xml:space="preserve">Razvoj pametne, sigurne, održive i </w:t>
            </w:r>
            <w:proofErr w:type="spellStart"/>
            <w:r w:rsidR="000D5F05" w:rsidRPr="002240D2">
              <w:rPr>
                <w:sz w:val="18"/>
                <w:szCs w:val="18"/>
                <w:lang w:val="hr-HR"/>
              </w:rPr>
              <w:t>intermodalne</w:t>
            </w:r>
            <w:proofErr w:type="spellEnd"/>
            <w:r w:rsidR="000D5F05" w:rsidRPr="002240D2">
              <w:rPr>
                <w:sz w:val="18"/>
                <w:szCs w:val="18"/>
                <w:lang w:val="hr-HR"/>
              </w:rPr>
              <w:t xml:space="preserve"> mreže TEN-T koja je otporna na klimatske promjene</w:t>
            </w:r>
          </w:p>
        </w:tc>
        <w:tc>
          <w:tcPr>
            <w:tcW w:w="1094" w:type="pct"/>
          </w:tcPr>
          <w:p w14:paraId="5C418905" w14:textId="77777777" w:rsidR="000D5F05" w:rsidRPr="002240D2" w:rsidRDefault="000D5F05" w:rsidP="004669C9">
            <w:pPr>
              <w:spacing w:before="60" w:after="60" w:line="240" w:lineRule="auto"/>
              <w:rPr>
                <w:sz w:val="18"/>
                <w:szCs w:val="18"/>
                <w:lang w:val="hr-HR"/>
              </w:rPr>
            </w:pPr>
            <w:r w:rsidRPr="002240D2">
              <w:rPr>
                <w:sz w:val="18"/>
                <w:szCs w:val="18"/>
                <w:lang w:val="hr-HR"/>
              </w:rPr>
              <w:t xml:space="preserve">108 </w:t>
            </w:r>
            <w:proofErr w:type="spellStart"/>
            <w:r w:rsidRPr="002240D2">
              <w:rPr>
                <w:sz w:val="18"/>
                <w:szCs w:val="18"/>
                <w:lang w:val="hr-HR"/>
              </w:rPr>
              <w:t>Multimodalni</w:t>
            </w:r>
            <w:proofErr w:type="spellEnd"/>
            <w:r w:rsidRPr="002240D2">
              <w:rPr>
                <w:sz w:val="18"/>
                <w:szCs w:val="18"/>
                <w:lang w:val="hr-HR"/>
              </w:rPr>
              <w:t xml:space="preserve"> promet (TEN-T)</w:t>
            </w:r>
          </w:p>
        </w:tc>
        <w:tc>
          <w:tcPr>
            <w:tcW w:w="1004" w:type="pct"/>
          </w:tcPr>
          <w:p w14:paraId="51B5CCF9" w14:textId="77777777" w:rsidR="00083EFB" w:rsidRDefault="00083EFB" w:rsidP="004669C9">
            <w:pPr>
              <w:spacing w:before="60" w:after="60" w:line="240" w:lineRule="auto"/>
              <w:rPr>
                <w:sz w:val="18"/>
                <w:szCs w:val="18"/>
                <w:lang w:val="hr-HR"/>
              </w:rPr>
            </w:pPr>
            <w:r w:rsidRPr="00524F22">
              <w:rPr>
                <w:sz w:val="18"/>
                <w:szCs w:val="18"/>
                <w:lang w:val="hr-HR"/>
              </w:rPr>
              <w:t>80.000.000</w:t>
            </w:r>
          </w:p>
          <w:p w14:paraId="59327402" w14:textId="35FA1ED6" w:rsidR="000D5F05" w:rsidRPr="002240D2" w:rsidRDefault="00524F22" w:rsidP="004669C9">
            <w:pPr>
              <w:spacing w:before="60" w:after="60" w:line="240" w:lineRule="auto"/>
              <w:rPr>
                <w:sz w:val="18"/>
                <w:szCs w:val="18"/>
                <w:lang w:val="hr-HR"/>
              </w:rPr>
            </w:pPr>
            <w:r>
              <w:rPr>
                <w:sz w:val="18"/>
                <w:szCs w:val="18"/>
                <w:lang w:val="hr-HR"/>
              </w:rPr>
              <w:t xml:space="preserve"> </w:t>
            </w:r>
          </w:p>
        </w:tc>
      </w:tr>
      <w:tr w:rsidR="000D5F05" w:rsidRPr="004833B6" w14:paraId="70F5F470" w14:textId="77777777" w:rsidTr="004865A3">
        <w:tc>
          <w:tcPr>
            <w:tcW w:w="610" w:type="pct"/>
          </w:tcPr>
          <w:p w14:paraId="7366A3A3" w14:textId="77777777" w:rsidR="000D5F05" w:rsidRPr="002240D2" w:rsidRDefault="000D5F05" w:rsidP="004669C9">
            <w:pPr>
              <w:spacing w:before="60" w:after="60" w:line="240" w:lineRule="auto"/>
              <w:rPr>
                <w:sz w:val="18"/>
                <w:szCs w:val="18"/>
                <w:lang w:val="hr-HR"/>
              </w:rPr>
            </w:pPr>
            <w:r w:rsidRPr="002240D2">
              <w:rPr>
                <w:sz w:val="18"/>
                <w:szCs w:val="18"/>
                <w:lang w:val="hr-HR"/>
              </w:rPr>
              <w:t>5.</w:t>
            </w:r>
          </w:p>
        </w:tc>
        <w:tc>
          <w:tcPr>
            <w:tcW w:w="369" w:type="pct"/>
          </w:tcPr>
          <w:p w14:paraId="43A0A6D1" w14:textId="77777777" w:rsidR="000D5F05" w:rsidRPr="002240D2" w:rsidRDefault="000D5F05" w:rsidP="004669C9">
            <w:pPr>
              <w:spacing w:before="60" w:after="60" w:line="240" w:lineRule="auto"/>
              <w:rPr>
                <w:sz w:val="18"/>
                <w:szCs w:val="18"/>
                <w:lang w:val="hr-HR"/>
              </w:rPr>
            </w:pPr>
            <w:r w:rsidRPr="002240D2">
              <w:rPr>
                <w:sz w:val="18"/>
                <w:szCs w:val="18"/>
                <w:lang w:val="hr-HR"/>
              </w:rPr>
              <w:t>KF</w:t>
            </w:r>
          </w:p>
        </w:tc>
        <w:tc>
          <w:tcPr>
            <w:tcW w:w="932" w:type="pct"/>
          </w:tcPr>
          <w:p w14:paraId="052C6A7C" w14:textId="77777777" w:rsidR="000D5F05" w:rsidRPr="002240D2" w:rsidRDefault="000D5F05" w:rsidP="004669C9">
            <w:pPr>
              <w:spacing w:before="60" w:after="60" w:line="240" w:lineRule="auto"/>
              <w:rPr>
                <w:sz w:val="18"/>
                <w:szCs w:val="18"/>
                <w:lang w:val="hr-HR"/>
              </w:rPr>
            </w:pPr>
            <w:r w:rsidRPr="002240D2">
              <w:rPr>
                <w:sz w:val="18"/>
                <w:szCs w:val="18"/>
                <w:lang w:val="hr-HR"/>
              </w:rPr>
              <w:t>Manje razvijene</w:t>
            </w:r>
          </w:p>
        </w:tc>
        <w:tc>
          <w:tcPr>
            <w:tcW w:w="991" w:type="pct"/>
          </w:tcPr>
          <w:p w14:paraId="13FDC043" w14:textId="24AAAABD" w:rsidR="000D5F05" w:rsidRPr="002240D2" w:rsidRDefault="00E50797" w:rsidP="004669C9">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0D5F05" w:rsidRPr="002240D2">
              <w:rPr>
                <w:sz w:val="18"/>
                <w:szCs w:val="18"/>
                <w:lang w:val="hr-HR"/>
              </w:rPr>
              <w:t xml:space="preserve">Razvoj pametne, sigurne, održive i </w:t>
            </w:r>
            <w:proofErr w:type="spellStart"/>
            <w:r w:rsidR="000D5F05" w:rsidRPr="002240D2">
              <w:rPr>
                <w:sz w:val="18"/>
                <w:szCs w:val="18"/>
                <w:lang w:val="hr-HR"/>
              </w:rPr>
              <w:t>intermodalne</w:t>
            </w:r>
            <w:proofErr w:type="spellEnd"/>
            <w:r w:rsidR="000D5F05" w:rsidRPr="002240D2">
              <w:rPr>
                <w:sz w:val="18"/>
                <w:szCs w:val="18"/>
                <w:lang w:val="hr-HR"/>
              </w:rPr>
              <w:t xml:space="preserve"> mreže TEN-T koja je otporna na klimatske promjene</w:t>
            </w:r>
          </w:p>
        </w:tc>
        <w:tc>
          <w:tcPr>
            <w:tcW w:w="1094" w:type="pct"/>
          </w:tcPr>
          <w:p w14:paraId="08C57A13" w14:textId="77777777" w:rsidR="000D5F05" w:rsidRPr="00A33E33" w:rsidRDefault="000D5F05" w:rsidP="004669C9">
            <w:pPr>
              <w:spacing w:before="60" w:after="60" w:line="240" w:lineRule="auto"/>
              <w:rPr>
                <w:sz w:val="18"/>
                <w:szCs w:val="18"/>
                <w:lang w:val="hr-HR"/>
              </w:rPr>
            </w:pPr>
            <w:r w:rsidRPr="00A33E33">
              <w:rPr>
                <w:sz w:val="18"/>
                <w:szCs w:val="18"/>
                <w:lang w:val="hr-HR"/>
              </w:rPr>
              <w:t>115 Unutarnji plovni putovi i luke (TEN-T)</w:t>
            </w:r>
          </w:p>
        </w:tc>
        <w:tc>
          <w:tcPr>
            <w:tcW w:w="1004" w:type="pct"/>
          </w:tcPr>
          <w:p w14:paraId="5F57A502" w14:textId="77777777" w:rsidR="00083EFB" w:rsidRDefault="00083EFB" w:rsidP="004669C9">
            <w:pPr>
              <w:spacing w:before="60" w:after="60" w:line="240" w:lineRule="auto"/>
              <w:rPr>
                <w:sz w:val="18"/>
                <w:szCs w:val="18"/>
                <w:lang w:val="hr-HR"/>
              </w:rPr>
            </w:pPr>
            <w:r w:rsidRPr="007A3560">
              <w:rPr>
                <w:sz w:val="18"/>
                <w:szCs w:val="18"/>
                <w:lang w:val="hr-HR"/>
              </w:rPr>
              <w:t>10.065.789</w:t>
            </w:r>
          </w:p>
          <w:p w14:paraId="1AE8D311" w14:textId="20F9C379" w:rsidR="000D5F05" w:rsidRPr="00A33E33" w:rsidRDefault="007A3560" w:rsidP="004669C9">
            <w:pPr>
              <w:spacing w:before="60" w:after="60" w:line="240" w:lineRule="auto"/>
              <w:rPr>
                <w:sz w:val="18"/>
                <w:szCs w:val="18"/>
                <w:lang w:val="hr-HR"/>
              </w:rPr>
            </w:pPr>
            <w:r>
              <w:rPr>
                <w:sz w:val="18"/>
                <w:szCs w:val="18"/>
                <w:lang w:val="hr-HR"/>
              </w:rPr>
              <w:t xml:space="preserve"> </w:t>
            </w:r>
          </w:p>
        </w:tc>
      </w:tr>
    </w:tbl>
    <w:p w14:paraId="5F8F09E5" w14:textId="77777777" w:rsidR="00412CD8" w:rsidRPr="002240D2" w:rsidRDefault="00412CD8" w:rsidP="00412CD8">
      <w:pPr>
        <w:rPr>
          <w:lang w:val="hr-HR"/>
        </w:rPr>
      </w:pPr>
    </w:p>
    <w:p w14:paraId="0288BA05" w14:textId="77777777" w:rsidR="00567501" w:rsidRPr="002240D2" w:rsidRDefault="00567501" w:rsidP="00567501">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8E7AD7" w:rsidRPr="004833B6" w14:paraId="33A7A7C0" w14:textId="77777777" w:rsidTr="004865A3">
        <w:tc>
          <w:tcPr>
            <w:tcW w:w="775" w:type="pct"/>
            <w:vAlign w:val="center"/>
          </w:tcPr>
          <w:p w14:paraId="60137A6C" w14:textId="77777777" w:rsidR="008E7AD7" w:rsidRPr="002240D2" w:rsidRDefault="008E7AD7" w:rsidP="004669C9">
            <w:pPr>
              <w:spacing w:before="60" w:after="60" w:line="240" w:lineRule="auto"/>
              <w:jc w:val="center"/>
              <w:rPr>
                <w:lang w:val="hr-HR"/>
              </w:rPr>
            </w:pPr>
            <w:r w:rsidRPr="002240D2">
              <w:rPr>
                <w:lang w:val="hr-HR"/>
              </w:rPr>
              <w:t>Prioritet br.</w:t>
            </w:r>
          </w:p>
        </w:tc>
        <w:tc>
          <w:tcPr>
            <w:tcW w:w="422" w:type="pct"/>
            <w:vAlign w:val="center"/>
          </w:tcPr>
          <w:p w14:paraId="664C6B55" w14:textId="77777777" w:rsidR="008E7AD7" w:rsidRPr="002240D2" w:rsidRDefault="008E7AD7" w:rsidP="004669C9">
            <w:pPr>
              <w:spacing w:before="60" w:after="60" w:line="240" w:lineRule="auto"/>
              <w:jc w:val="center"/>
              <w:rPr>
                <w:lang w:val="hr-HR"/>
              </w:rPr>
            </w:pPr>
            <w:r w:rsidRPr="002240D2">
              <w:rPr>
                <w:lang w:val="hr-HR"/>
              </w:rPr>
              <w:t>Fond</w:t>
            </w:r>
          </w:p>
        </w:tc>
        <w:tc>
          <w:tcPr>
            <w:tcW w:w="1206" w:type="pct"/>
            <w:vAlign w:val="center"/>
          </w:tcPr>
          <w:p w14:paraId="1CBE88FA" w14:textId="77777777" w:rsidR="008E7AD7" w:rsidRPr="002240D2" w:rsidRDefault="008E7AD7" w:rsidP="004669C9">
            <w:pPr>
              <w:spacing w:before="60" w:after="60" w:line="240" w:lineRule="auto"/>
              <w:jc w:val="center"/>
              <w:rPr>
                <w:lang w:val="hr-HR"/>
              </w:rPr>
            </w:pPr>
            <w:r w:rsidRPr="002240D2">
              <w:rPr>
                <w:lang w:val="hr-HR"/>
              </w:rPr>
              <w:t>Kategorija regije</w:t>
            </w:r>
          </w:p>
        </w:tc>
        <w:tc>
          <w:tcPr>
            <w:tcW w:w="1155" w:type="pct"/>
            <w:vAlign w:val="center"/>
          </w:tcPr>
          <w:p w14:paraId="5499A447" w14:textId="77777777" w:rsidR="008E7AD7" w:rsidRPr="002240D2" w:rsidRDefault="008E7AD7" w:rsidP="004669C9">
            <w:pPr>
              <w:spacing w:before="60" w:after="60" w:line="240" w:lineRule="auto"/>
              <w:jc w:val="center"/>
              <w:rPr>
                <w:lang w:val="hr-HR"/>
              </w:rPr>
            </w:pPr>
            <w:r w:rsidRPr="002240D2">
              <w:rPr>
                <w:lang w:val="hr-HR"/>
              </w:rPr>
              <w:t>Specifični cilj</w:t>
            </w:r>
          </w:p>
        </w:tc>
        <w:tc>
          <w:tcPr>
            <w:tcW w:w="430" w:type="pct"/>
            <w:vAlign w:val="center"/>
          </w:tcPr>
          <w:p w14:paraId="2540203F" w14:textId="77777777" w:rsidR="008E7AD7" w:rsidRPr="002240D2" w:rsidRDefault="008E7AD7" w:rsidP="004669C9">
            <w:pPr>
              <w:spacing w:before="60" w:after="60" w:line="240" w:lineRule="auto"/>
              <w:jc w:val="center"/>
              <w:rPr>
                <w:lang w:val="hr-HR"/>
              </w:rPr>
            </w:pPr>
            <w:r w:rsidRPr="002240D2">
              <w:rPr>
                <w:lang w:val="hr-HR"/>
              </w:rPr>
              <w:t>Kôd</w:t>
            </w:r>
          </w:p>
        </w:tc>
        <w:tc>
          <w:tcPr>
            <w:tcW w:w="1012" w:type="pct"/>
            <w:vAlign w:val="center"/>
          </w:tcPr>
          <w:p w14:paraId="2821CC4E" w14:textId="77777777" w:rsidR="008E7AD7" w:rsidRPr="002240D2" w:rsidRDefault="008E7AD7" w:rsidP="004669C9">
            <w:pPr>
              <w:spacing w:before="60" w:after="60" w:line="240" w:lineRule="auto"/>
              <w:jc w:val="center"/>
              <w:rPr>
                <w:lang w:val="hr-HR"/>
              </w:rPr>
            </w:pPr>
            <w:r w:rsidRPr="002240D2">
              <w:rPr>
                <w:lang w:val="hr-HR"/>
              </w:rPr>
              <w:t>Iznos (EUR)</w:t>
            </w:r>
          </w:p>
        </w:tc>
      </w:tr>
      <w:tr w:rsidR="00FC0D37" w:rsidRPr="004833B6" w14:paraId="692843B2" w14:textId="77777777" w:rsidTr="004865A3">
        <w:tc>
          <w:tcPr>
            <w:tcW w:w="775" w:type="pct"/>
          </w:tcPr>
          <w:p w14:paraId="60808C10" w14:textId="6A0744C6" w:rsidR="00FC0D37" w:rsidRPr="00FC0D37" w:rsidRDefault="00FC0D37" w:rsidP="00FC0D37">
            <w:pPr>
              <w:spacing w:before="60" w:after="60" w:line="240" w:lineRule="auto"/>
              <w:rPr>
                <w:sz w:val="18"/>
                <w:szCs w:val="18"/>
                <w:lang w:val="hr-HR"/>
              </w:rPr>
            </w:pPr>
            <w:r w:rsidRPr="002240D2">
              <w:rPr>
                <w:sz w:val="18"/>
                <w:szCs w:val="18"/>
                <w:lang w:val="hr-HR"/>
              </w:rPr>
              <w:lastRenderedPageBreak/>
              <w:t>5.</w:t>
            </w:r>
          </w:p>
        </w:tc>
        <w:tc>
          <w:tcPr>
            <w:tcW w:w="422" w:type="pct"/>
          </w:tcPr>
          <w:p w14:paraId="3E8A25FE" w14:textId="70C8E44F" w:rsidR="00FC0D37" w:rsidRPr="00FC0D37" w:rsidRDefault="00FC0D37" w:rsidP="00FC0D37">
            <w:pPr>
              <w:spacing w:before="60" w:after="60" w:line="240" w:lineRule="auto"/>
              <w:rPr>
                <w:sz w:val="18"/>
                <w:szCs w:val="18"/>
                <w:lang w:val="hr-HR"/>
              </w:rPr>
            </w:pPr>
            <w:r>
              <w:rPr>
                <w:sz w:val="18"/>
                <w:szCs w:val="18"/>
                <w:lang w:val="hr-HR"/>
              </w:rPr>
              <w:t>EFRR</w:t>
            </w:r>
          </w:p>
        </w:tc>
        <w:tc>
          <w:tcPr>
            <w:tcW w:w="1206" w:type="pct"/>
          </w:tcPr>
          <w:p w14:paraId="54E0557E" w14:textId="2556A8CE" w:rsidR="00FC0D37" w:rsidRPr="00FC0D37" w:rsidRDefault="00FC0D37" w:rsidP="00FC0D37">
            <w:pPr>
              <w:spacing w:before="60" w:after="60" w:line="240" w:lineRule="auto"/>
              <w:rPr>
                <w:sz w:val="18"/>
                <w:szCs w:val="18"/>
                <w:lang w:val="hr-HR"/>
              </w:rPr>
            </w:pPr>
            <w:r w:rsidRPr="002240D2">
              <w:rPr>
                <w:sz w:val="18"/>
                <w:szCs w:val="18"/>
                <w:lang w:val="hr-HR"/>
              </w:rPr>
              <w:t>Manje razvijene</w:t>
            </w:r>
          </w:p>
        </w:tc>
        <w:tc>
          <w:tcPr>
            <w:tcW w:w="1155" w:type="pct"/>
          </w:tcPr>
          <w:p w14:paraId="3D3CA2E8" w14:textId="3394A7E4" w:rsidR="00FC0D37" w:rsidRPr="00FC0D37" w:rsidRDefault="00E50797" w:rsidP="00FC0D37">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FC0D37" w:rsidRPr="002240D2">
              <w:rPr>
                <w:sz w:val="18"/>
                <w:szCs w:val="18"/>
                <w:lang w:val="hr-HR"/>
              </w:rPr>
              <w:t xml:space="preserve">Razvoj pametne, sigurne, održive i </w:t>
            </w:r>
            <w:proofErr w:type="spellStart"/>
            <w:r w:rsidR="00FC0D37" w:rsidRPr="002240D2">
              <w:rPr>
                <w:sz w:val="18"/>
                <w:szCs w:val="18"/>
                <w:lang w:val="hr-HR"/>
              </w:rPr>
              <w:t>intermodalne</w:t>
            </w:r>
            <w:proofErr w:type="spellEnd"/>
            <w:r w:rsidR="00FC0D37" w:rsidRPr="002240D2">
              <w:rPr>
                <w:sz w:val="18"/>
                <w:szCs w:val="18"/>
                <w:lang w:val="hr-HR"/>
              </w:rPr>
              <w:t xml:space="preserve"> mreže TEN-T koja je otporna na klimatske promjene</w:t>
            </w:r>
          </w:p>
        </w:tc>
        <w:tc>
          <w:tcPr>
            <w:tcW w:w="430" w:type="pct"/>
          </w:tcPr>
          <w:p w14:paraId="5A4279D8" w14:textId="17DB1C02" w:rsidR="00FC0D37" w:rsidRPr="00FC0D37" w:rsidRDefault="00FC0D37" w:rsidP="00FC0D37">
            <w:pPr>
              <w:spacing w:before="60" w:after="60" w:line="240" w:lineRule="auto"/>
              <w:rPr>
                <w:sz w:val="18"/>
                <w:szCs w:val="18"/>
                <w:lang w:val="hr-HR"/>
              </w:rPr>
            </w:pPr>
            <w:r w:rsidRPr="002240D2">
              <w:rPr>
                <w:sz w:val="18"/>
                <w:szCs w:val="18"/>
                <w:lang w:val="hr-HR"/>
              </w:rPr>
              <w:t>01</w:t>
            </w:r>
          </w:p>
        </w:tc>
        <w:tc>
          <w:tcPr>
            <w:tcW w:w="1012" w:type="pct"/>
          </w:tcPr>
          <w:p w14:paraId="43492BF6" w14:textId="25B6495D" w:rsidR="00FC0D37" w:rsidRPr="00FC0D37" w:rsidRDefault="00EF0FC3" w:rsidP="00FC0D37">
            <w:pPr>
              <w:spacing w:before="60" w:after="60" w:line="240" w:lineRule="auto"/>
              <w:rPr>
                <w:sz w:val="18"/>
                <w:szCs w:val="18"/>
                <w:lang w:val="hr-HR"/>
              </w:rPr>
            </w:pPr>
            <w:r w:rsidRPr="00EF0FC3">
              <w:rPr>
                <w:sz w:val="18"/>
                <w:szCs w:val="18"/>
                <w:lang w:val="hr-HR"/>
              </w:rPr>
              <w:t>381.930.000</w:t>
            </w:r>
          </w:p>
        </w:tc>
      </w:tr>
      <w:tr w:rsidR="008E7AD7" w:rsidRPr="004833B6" w14:paraId="46C1E17B" w14:textId="77777777" w:rsidTr="004865A3">
        <w:tc>
          <w:tcPr>
            <w:tcW w:w="775" w:type="pct"/>
          </w:tcPr>
          <w:p w14:paraId="41DB3B4E" w14:textId="77777777" w:rsidR="008E7AD7" w:rsidRPr="002240D2" w:rsidRDefault="008E7AD7" w:rsidP="004669C9">
            <w:pPr>
              <w:spacing w:before="60" w:after="60" w:line="240" w:lineRule="auto"/>
              <w:rPr>
                <w:sz w:val="18"/>
                <w:szCs w:val="18"/>
                <w:lang w:val="hr-HR"/>
              </w:rPr>
            </w:pPr>
            <w:r w:rsidRPr="002240D2">
              <w:rPr>
                <w:sz w:val="18"/>
                <w:szCs w:val="18"/>
                <w:lang w:val="hr-HR"/>
              </w:rPr>
              <w:t>5.</w:t>
            </w:r>
          </w:p>
        </w:tc>
        <w:tc>
          <w:tcPr>
            <w:tcW w:w="422" w:type="pct"/>
          </w:tcPr>
          <w:p w14:paraId="127EEEEA" w14:textId="77777777" w:rsidR="008E7AD7" w:rsidRPr="002240D2" w:rsidRDefault="008E7AD7" w:rsidP="004669C9">
            <w:pPr>
              <w:spacing w:before="60" w:after="60" w:line="240" w:lineRule="auto"/>
              <w:rPr>
                <w:sz w:val="18"/>
                <w:szCs w:val="18"/>
                <w:lang w:val="hr-HR"/>
              </w:rPr>
            </w:pPr>
            <w:r w:rsidRPr="002240D2">
              <w:rPr>
                <w:sz w:val="18"/>
                <w:szCs w:val="18"/>
                <w:lang w:val="hr-HR"/>
              </w:rPr>
              <w:t>KF</w:t>
            </w:r>
          </w:p>
        </w:tc>
        <w:tc>
          <w:tcPr>
            <w:tcW w:w="1206" w:type="pct"/>
          </w:tcPr>
          <w:p w14:paraId="2AA036BD" w14:textId="77777777" w:rsidR="008E7AD7" w:rsidRPr="002240D2" w:rsidRDefault="008E7AD7" w:rsidP="004669C9">
            <w:pPr>
              <w:spacing w:before="60" w:after="60" w:line="240" w:lineRule="auto"/>
              <w:rPr>
                <w:sz w:val="18"/>
                <w:szCs w:val="18"/>
                <w:lang w:val="hr-HR"/>
              </w:rPr>
            </w:pPr>
            <w:r w:rsidRPr="002240D2">
              <w:rPr>
                <w:sz w:val="18"/>
                <w:szCs w:val="18"/>
                <w:lang w:val="hr-HR"/>
              </w:rPr>
              <w:t>Manje razvijene</w:t>
            </w:r>
          </w:p>
        </w:tc>
        <w:tc>
          <w:tcPr>
            <w:tcW w:w="1155" w:type="pct"/>
          </w:tcPr>
          <w:p w14:paraId="5F60BF2F" w14:textId="4C22F852" w:rsidR="008E7AD7" w:rsidRPr="002240D2" w:rsidRDefault="00E50797" w:rsidP="004669C9">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8E7AD7" w:rsidRPr="002240D2">
              <w:rPr>
                <w:sz w:val="18"/>
                <w:szCs w:val="18"/>
                <w:lang w:val="hr-HR"/>
              </w:rPr>
              <w:t xml:space="preserve">Razvoj pametne, sigurne, održive i </w:t>
            </w:r>
            <w:proofErr w:type="spellStart"/>
            <w:r w:rsidR="008E7AD7" w:rsidRPr="002240D2">
              <w:rPr>
                <w:sz w:val="18"/>
                <w:szCs w:val="18"/>
                <w:lang w:val="hr-HR"/>
              </w:rPr>
              <w:t>intermodalne</w:t>
            </w:r>
            <w:proofErr w:type="spellEnd"/>
            <w:r w:rsidR="008E7AD7" w:rsidRPr="002240D2">
              <w:rPr>
                <w:sz w:val="18"/>
                <w:szCs w:val="18"/>
                <w:lang w:val="hr-HR"/>
              </w:rPr>
              <w:t xml:space="preserve"> mreže TEN-T koja je otporna na klimatske promjene</w:t>
            </w:r>
          </w:p>
        </w:tc>
        <w:tc>
          <w:tcPr>
            <w:tcW w:w="430" w:type="pct"/>
          </w:tcPr>
          <w:p w14:paraId="1D9355B4" w14:textId="77777777" w:rsidR="008E7AD7" w:rsidRPr="002240D2" w:rsidRDefault="008E7AD7" w:rsidP="004669C9">
            <w:pPr>
              <w:spacing w:before="60" w:after="60" w:line="240" w:lineRule="auto"/>
              <w:rPr>
                <w:sz w:val="18"/>
                <w:szCs w:val="18"/>
                <w:lang w:val="hr-HR"/>
              </w:rPr>
            </w:pPr>
            <w:r w:rsidRPr="002240D2">
              <w:rPr>
                <w:sz w:val="18"/>
                <w:szCs w:val="18"/>
                <w:lang w:val="hr-HR"/>
              </w:rPr>
              <w:t>01</w:t>
            </w:r>
          </w:p>
        </w:tc>
        <w:tc>
          <w:tcPr>
            <w:tcW w:w="1012" w:type="pct"/>
          </w:tcPr>
          <w:p w14:paraId="384B95E2" w14:textId="3885E428" w:rsidR="008E7AD7" w:rsidRPr="002240D2" w:rsidRDefault="00EF0FC3" w:rsidP="004669C9">
            <w:pPr>
              <w:spacing w:before="60" w:after="60" w:line="240" w:lineRule="auto"/>
              <w:rPr>
                <w:sz w:val="18"/>
                <w:szCs w:val="18"/>
                <w:lang w:val="hr-HR"/>
              </w:rPr>
            </w:pPr>
            <w:r w:rsidRPr="00EF0FC3">
              <w:rPr>
                <w:sz w:val="18"/>
                <w:szCs w:val="18"/>
                <w:lang w:val="hr-HR"/>
              </w:rPr>
              <w:t>398.160</w:t>
            </w:r>
            <w:r w:rsidR="00F50AF8" w:rsidRPr="00F50AF8">
              <w:rPr>
                <w:sz w:val="18"/>
                <w:szCs w:val="18"/>
                <w:lang w:val="hr-HR"/>
              </w:rPr>
              <w:t>.789</w:t>
            </w:r>
          </w:p>
        </w:tc>
      </w:tr>
    </w:tbl>
    <w:p w14:paraId="01F8426C" w14:textId="77777777" w:rsidR="00CC21F0" w:rsidRPr="002240D2" w:rsidRDefault="00CC21F0" w:rsidP="00412CD8">
      <w:pPr>
        <w:rPr>
          <w:lang w:val="hr-HR"/>
        </w:rPr>
      </w:pPr>
    </w:p>
    <w:p w14:paraId="742EE29C" w14:textId="77777777"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7E29B9" w:rsidRPr="004833B6" w14:paraId="540F89E9" w14:textId="77777777" w:rsidTr="004865A3">
        <w:tc>
          <w:tcPr>
            <w:tcW w:w="775" w:type="pct"/>
            <w:vAlign w:val="center"/>
          </w:tcPr>
          <w:p w14:paraId="63FD8A90" w14:textId="77777777" w:rsidR="007E29B9" w:rsidRPr="002240D2" w:rsidRDefault="007E29B9" w:rsidP="004669C9">
            <w:pPr>
              <w:spacing w:before="60" w:after="60" w:line="240" w:lineRule="auto"/>
              <w:jc w:val="center"/>
              <w:rPr>
                <w:lang w:val="hr-HR"/>
              </w:rPr>
            </w:pPr>
            <w:r w:rsidRPr="002240D2">
              <w:rPr>
                <w:lang w:val="hr-HR"/>
              </w:rPr>
              <w:t>Prioritet br.</w:t>
            </w:r>
          </w:p>
        </w:tc>
        <w:tc>
          <w:tcPr>
            <w:tcW w:w="422" w:type="pct"/>
            <w:vAlign w:val="center"/>
          </w:tcPr>
          <w:p w14:paraId="10B99852" w14:textId="77777777" w:rsidR="007E29B9" w:rsidRPr="002240D2" w:rsidRDefault="007E29B9" w:rsidP="004669C9">
            <w:pPr>
              <w:spacing w:before="60" w:after="60" w:line="240" w:lineRule="auto"/>
              <w:jc w:val="center"/>
              <w:rPr>
                <w:lang w:val="hr-HR"/>
              </w:rPr>
            </w:pPr>
            <w:r w:rsidRPr="002240D2">
              <w:rPr>
                <w:lang w:val="hr-HR"/>
              </w:rPr>
              <w:t>Fond</w:t>
            </w:r>
          </w:p>
        </w:tc>
        <w:tc>
          <w:tcPr>
            <w:tcW w:w="1206" w:type="pct"/>
            <w:vAlign w:val="center"/>
          </w:tcPr>
          <w:p w14:paraId="3B154BBE" w14:textId="77777777" w:rsidR="007E29B9" w:rsidRPr="002240D2" w:rsidRDefault="007E29B9" w:rsidP="004669C9">
            <w:pPr>
              <w:spacing w:before="60" w:after="60" w:line="240" w:lineRule="auto"/>
              <w:jc w:val="center"/>
              <w:rPr>
                <w:lang w:val="hr-HR"/>
              </w:rPr>
            </w:pPr>
            <w:r w:rsidRPr="002240D2">
              <w:rPr>
                <w:lang w:val="hr-HR"/>
              </w:rPr>
              <w:t>Kategorija regije</w:t>
            </w:r>
          </w:p>
        </w:tc>
        <w:tc>
          <w:tcPr>
            <w:tcW w:w="1155" w:type="pct"/>
            <w:vAlign w:val="center"/>
          </w:tcPr>
          <w:p w14:paraId="3B079C94" w14:textId="77777777" w:rsidR="007E29B9" w:rsidRPr="002240D2" w:rsidRDefault="007E29B9" w:rsidP="004669C9">
            <w:pPr>
              <w:spacing w:before="60" w:after="60" w:line="240" w:lineRule="auto"/>
              <w:jc w:val="center"/>
              <w:rPr>
                <w:lang w:val="hr-HR"/>
              </w:rPr>
            </w:pPr>
            <w:r w:rsidRPr="002240D2">
              <w:rPr>
                <w:lang w:val="hr-HR"/>
              </w:rPr>
              <w:t>Specifični cilj</w:t>
            </w:r>
          </w:p>
        </w:tc>
        <w:tc>
          <w:tcPr>
            <w:tcW w:w="430" w:type="pct"/>
            <w:vAlign w:val="center"/>
          </w:tcPr>
          <w:p w14:paraId="2E0EAA77" w14:textId="77777777" w:rsidR="007E29B9" w:rsidRPr="002240D2" w:rsidRDefault="007E29B9" w:rsidP="004669C9">
            <w:pPr>
              <w:spacing w:before="60" w:after="60" w:line="240" w:lineRule="auto"/>
              <w:jc w:val="center"/>
              <w:rPr>
                <w:lang w:val="hr-HR"/>
              </w:rPr>
            </w:pPr>
            <w:r w:rsidRPr="002240D2">
              <w:rPr>
                <w:lang w:val="hr-HR"/>
              </w:rPr>
              <w:t>Kôd</w:t>
            </w:r>
          </w:p>
        </w:tc>
        <w:tc>
          <w:tcPr>
            <w:tcW w:w="1012" w:type="pct"/>
            <w:vAlign w:val="center"/>
          </w:tcPr>
          <w:p w14:paraId="03AE62C3" w14:textId="77777777" w:rsidR="007E29B9" w:rsidRPr="002240D2" w:rsidRDefault="007E29B9" w:rsidP="004669C9">
            <w:pPr>
              <w:spacing w:before="60" w:after="60" w:line="240" w:lineRule="auto"/>
              <w:jc w:val="center"/>
              <w:rPr>
                <w:lang w:val="hr-HR"/>
              </w:rPr>
            </w:pPr>
            <w:r w:rsidRPr="002240D2">
              <w:rPr>
                <w:lang w:val="hr-HR"/>
              </w:rPr>
              <w:t>Iznos (EUR)</w:t>
            </w:r>
          </w:p>
        </w:tc>
      </w:tr>
      <w:tr w:rsidR="00EF0FC3" w:rsidRPr="004833B6" w14:paraId="5AB74124" w14:textId="77777777" w:rsidTr="004865A3">
        <w:tc>
          <w:tcPr>
            <w:tcW w:w="775" w:type="pct"/>
          </w:tcPr>
          <w:p w14:paraId="22A7B1F4" w14:textId="468F65A3" w:rsidR="00EF0FC3" w:rsidRPr="00EF0FC3" w:rsidRDefault="00EF0FC3" w:rsidP="00EF0FC3">
            <w:pPr>
              <w:spacing w:before="60" w:after="60" w:line="240" w:lineRule="auto"/>
              <w:rPr>
                <w:sz w:val="18"/>
                <w:szCs w:val="18"/>
                <w:lang w:val="hr-HR"/>
              </w:rPr>
            </w:pPr>
            <w:r w:rsidRPr="002240D2">
              <w:rPr>
                <w:sz w:val="18"/>
                <w:szCs w:val="18"/>
                <w:lang w:val="hr-HR"/>
              </w:rPr>
              <w:t>5.</w:t>
            </w:r>
          </w:p>
        </w:tc>
        <w:tc>
          <w:tcPr>
            <w:tcW w:w="422" w:type="pct"/>
          </w:tcPr>
          <w:p w14:paraId="166298D6" w14:textId="063B053F" w:rsidR="00EF0FC3" w:rsidRPr="00EF0FC3" w:rsidRDefault="00EF0FC3" w:rsidP="00EF0FC3">
            <w:pPr>
              <w:spacing w:before="60" w:after="60" w:line="240" w:lineRule="auto"/>
              <w:rPr>
                <w:sz w:val="18"/>
                <w:szCs w:val="18"/>
                <w:lang w:val="hr-HR"/>
              </w:rPr>
            </w:pPr>
            <w:r>
              <w:rPr>
                <w:sz w:val="18"/>
                <w:szCs w:val="18"/>
                <w:lang w:val="hr-HR"/>
              </w:rPr>
              <w:t>EFRR</w:t>
            </w:r>
          </w:p>
        </w:tc>
        <w:tc>
          <w:tcPr>
            <w:tcW w:w="1206" w:type="pct"/>
          </w:tcPr>
          <w:p w14:paraId="5F8E1040" w14:textId="2144EC00" w:rsidR="00EF0FC3" w:rsidRPr="00EF0FC3" w:rsidRDefault="00EF0FC3" w:rsidP="00EF0FC3">
            <w:pPr>
              <w:spacing w:before="60" w:after="60" w:line="240" w:lineRule="auto"/>
              <w:rPr>
                <w:sz w:val="18"/>
                <w:szCs w:val="18"/>
                <w:lang w:val="hr-HR"/>
              </w:rPr>
            </w:pPr>
            <w:r w:rsidRPr="002240D2">
              <w:rPr>
                <w:sz w:val="18"/>
                <w:szCs w:val="18"/>
                <w:lang w:val="hr-HR"/>
              </w:rPr>
              <w:t>Manje razvijene</w:t>
            </w:r>
          </w:p>
        </w:tc>
        <w:tc>
          <w:tcPr>
            <w:tcW w:w="1155" w:type="pct"/>
          </w:tcPr>
          <w:p w14:paraId="68123E2A" w14:textId="5038F352" w:rsidR="00EF0FC3" w:rsidRPr="00EF0FC3" w:rsidRDefault="00E50797" w:rsidP="00EF0FC3">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EF0FC3" w:rsidRPr="002240D2">
              <w:rPr>
                <w:sz w:val="18"/>
                <w:szCs w:val="18"/>
                <w:lang w:val="hr-HR"/>
              </w:rPr>
              <w:t xml:space="preserve">Razvoj pametne, sigurne, održive i </w:t>
            </w:r>
            <w:proofErr w:type="spellStart"/>
            <w:r w:rsidR="00EF0FC3" w:rsidRPr="002240D2">
              <w:rPr>
                <w:sz w:val="18"/>
                <w:szCs w:val="18"/>
                <w:lang w:val="hr-HR"/>
              </w:rPr>
              <w:t>intermodalne</w:t>
            </w:r>
            <w:proofErr w:type="spellEnd"/>
            <w:r w:rsidR="00EF0FC3" w:rsidRPr="002240D2">
              <w:rPr>
                <w:sz w:val="18"/>
                <w:szCs w:val="18"/>
                <w:lang w:val="hr-HR"/>
              </w:rPr>
              <w:t xml:space="preserve"> mreže TEN-T koja je otporna na klimatske promjene</w:t>
            </w:r>
          </w:p>
        </w:tc>
        <w:tc>
          <w:tcPr>
            <w:tcW w:w="430" w:type="pct"/>
          </w:tcPr>
          <w:p w14:paraId="1EE7C613" w14:textId="76AEDA1C" w:rsidR="00EF0FC3" w:rsidRPr="00EF0FC3" w:rsidRDefault="00EF0FC3" w:rsidP="00EF0FC3">
            <w:pPr>
              <w:spacing w:before="60" w:after="60" w:line="240" w:lineRule="auto"/>
              <w:rPr>
                <w:sz w:val="18"/>
                <w:szCs w:val="18"/>
                <w:lang w:val="hr-HR"/>
              </w:rPr>
            </w:pPr>
            <w:r>
              <w:rPr>
                <w:sz w:val="18"/>
                <w:szCs w:val="18"/>
                <w:lang w:val="hr-HR"/>
              </w:rPr>
              <w:t>33</w:t>
            </w:r>
          </w:p>
        </w:tc>
        <w:tc>
          <w:tcPr>
            <w:tcW w:w="1012" w:type="pct"/>
          </w:tcPr>
          <w:p w14:paraId="3CA68132" w14:textId="579A8512" w:rsidR="00EF0FC3" w:rsidRPr="00EF0FC3" w:rsidRDefault="00EF0FC3" w:rsidP="00EF0FC3">
            <w:pPr>
              <w:spacing w:before="60" w:after="60" w:line="240" w:lineRule="auto"/>
              <w:rPr>
                <w:sz w:val="18"/>
                <w:szCs w:val="18"/>
                <w:lang w:val="hr-HR"/>
              </w:rPr>
            </w:pPr>
            <w:r w:rsidRPr="00EF0FC3">
              <w:rPr>
                <w:sz w:val="18"/>
                <w:szCs w:val="18"/>
                <w:lang w:val="hr-HR"/>
              </w:rPr>
              <w:t>381.930.000</w:t>
            </w:r>
          </w:p>
        </w:tc>
      </w:tr>
      <w:tr w:rsidR="007E29B9" w:rsidRPr="004833B6" w14:paraId="44BA74E1" w14:textId="77777777" w:rsidTr="004865A3">
        <w:tc>
          <w:tcPr>
            <w:tcW w:w="775" w:type="pct"/>
          </w:tcPr>
          <w:p w14:paraId="732A9CE3" w14:textId="77777777" w:rsidR="007E29B9" w:rsidRPr="002240D2" w:rsidRDefault="007E29B9" w:rsidP="004669C9">
            <w:pPr>
              <w:spacing w:before="60" w:after="60" w:line="240" w:lineRule="auto"/>
              <w:rPr>
                <w:sz w:val="18"/>
                <w:szCs w:val="18"/>
                <w:lang w:val="hr-HR"/>
              </w:rPr>
            </w:pPr>
            <w:r w:rsidRPr="002240D2">
              <w:rPr>
                <w:sz w:val="18"/>
                <w:szCs w:val="18"/>
                <w:lang w:val="hr-HR"/>
              </w:rPr>
              <w:t>5.</w:t>
            </w:r>
          </w:p>
        </w:tc>
        <w:tc>
          <w:tcPr>
            <w:tcW w:w="422" w:type="pct"/>
          </w:tcPr>
          <w:p w14:paraId="44D1AA39" w14:textId="77777777" w:rsidR="007E29B9" w:rsidRPr="002240D2" w:rsidRDefault="007E29B9" w:rsidP="004669C9">
            <w:pPr>
              <w:spacing w:before="60" w:after="60" w:line="240" w:lineRule="auto"/>
              <w:rPr>
                <w:sz w:val="18"/>
                <w:szCs w:val="18"/>
                <w:lang w:val="hr-HR"/>
              </w:rPr>
            </w:pPr>
            <w:r w:rsidRPr="002240D2">
              <w:rPr>
                <w:sz w:val="18"/>
                <w:szCs w:val="18"/>
                <w:lang w:val="hr-HR"/>
              </w:rPr>
              <w:t>KF</w:t>
            </w:r>
          </w:p>
        </w:tc>
        <w:tc>
          <w:tcPr>
            <w:tcW w:w="1206" w:type="pct"/>
          </w:tcPr>
          <w:p w14:paraId="3A7C2CFE" w14:textId="77777777" w:rsidR="007E29B9" w:rsidRPr="002240D2" w:rsidRDefault="007E29B9" w:rsidP="004669C9">
            <w:pPr>
              <w:spacing w:before="60" w:after="60" w:line="240" w:lineRule="auto"/>
              <w:rPr>
                <w:sz w:val="18"/>
                <w:szCs w:val="18"/>
                <w:lang w:val="hr-HR"/>
              </w:rPr>
            </w:pPr>
            <w:r w:rsidRPr="002240D2">
              <w:rPr>
                <w:sz w:val="18"/>
                <w:szCs w:val="18"/>
                <w:lang w:val="hr-HR"/>
              </w:rPr>
              <w:t>Manje razvijene</w:t>
            </w:r>
          </w:p>
        </w:tc>
        <w:tc>
          <w:tcPr>
            <w:tcW w:w="1155" w:type="pct"/>
          </w:tcPr>
          <w:p w14:paraId="48D6CF69" w14:textId="06709351" w:rsidR="007E29B9" w:rsidRPr="002240D2" w:rsidRDefault="00E50797" w:rsidP="004669C9">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7E29B9" w:rsidRPr="002240D2">
              <w:rPr>
                <w:sz w:val="18"/>
                <w:szCs w:val="18"/>
                <w:lang w:val="hr-HR"/>
              </w:rPr>
              <w:t xml:space="preserve">Razvoj pametne, sigurne, održive i </w:t>
            </w:r>
            <w:proofErr w:type="spellStart"/>
            <w:r w:rsidR="007E29B9" w:rsidRPr="002240D2">
              <w:rPr>
                <w:sz w:val="18"/>
                <w:szCs w:val="18"/>
                <w:lang w:val="hr-HR"/>
              </w:rPr>
              <w:t>intermodalne</w:t>
            </w:r>
            <w:proofErr w:type="spellEnd"/>
            <w:r w:rsidR="007E29B9" w:rsidRPr="002240D2">
              <w:rPr>
                <w:sz w:val="18"/>
                <w:szCs w:val="18"/>
                <w:lang w:val="hr-HR"/>
              </w:rPr>
              <w:t xml:space="preserve"> mreže TEN-T koja je otporna na klimatske promjene</w:t>
            </w:r>
          </w:p>
        </w:tc>
        <w:tc>
          <w:tcPr>
            <w:tcW w:w="430" w:type="pct"/>
          </w:tcPr>
          <w:p w14:paraId="73DFBF64" w14:textId="77777777" w:rsidR="007E29B9" w:rsidRPr="002240D2" w:rsidRDefault="007E29B9" w:rsidP="004669C9">
            <w:pPr>
              <w:spacing w:before="60" w:after="60" w:line="240" w:lineRule="auto"/>
              <w:rPr>
                <w:sz w:val="18"/>
                <w:szCs w:val="18"/>
                <w:lang w:val="hr-HR"/>
              </w:rPr>
            </w:pPr>
            <w:r w:rsidRPr="002240D2">
              <w:rPr>
                <w:sz w:val="18"/>
                <w:szCs w:val="18"/>
                <w:lang w:val="hr-HR"/>
              </w:rPr>
              <w:t>33</w:t>
            </w:r>
          </w:p>
        </w:tc>
        <w:tc>
          <w:tcPr>
            <w:tcW w:w="1012" w:type="pct"/>
          </w:tcPr>
          <w:p w14:paraId="69BE4DC5" w14:textId="3F842BE2" w:rsidR="007E29B9" w:rsidRPr="002240D2" w:rsidRDefault="00EF0FC3" w:rsidP="004669C9">
            <w:pPr>
              <w:spacing w:before="60" w:after="60" w:line="240" w:lineRule="auto"/>
              <w:rPr>
                <w:sz w:val="18"/>
                <w:szCs w:val="18"/>
                <w:lang w:val="hr-HR"/>
              </w:rPr>
            </w:pPr>
            <w:r w:rsidRPr="00EF0FC3">
              <w:rPr>
                <w:sz w:val="18"/>
                <w:szCs w:val="18"/>
                <w:lang w:val="hr-HR"/>
              </w:rPr>
              <w:t>398.160</w:t>
            </w:r>
            <w:r w:rsidR="00F50AF8" w:rsidRPr="00F50AF8">
              <w:rPr>
                <w:sz w:val="18"/>
                <w:szCs w:val="18"/>
                <w:lang w:val="hr-HR"/>
              </w:rPr>
              <w:t>.789</w:t>
            </w:r>
          </w:p>
        </w:tc>
      </w:tr>
    </w:tbl>
    <w:p w14:paraId="658E2BD8" w14:textId="77777777" w:rsidR="00412CD8" w:rsidRPr="002240D2" w:rsidRDefault="00412CD8" w:rsidP="00412CD8">
      <w:pPr>
        <w:rPr>
          <w:lang w:val="hr-HR"/>
        </w:rPr>
      </w:pPr>
    </w:p>
    <w:p w14:paraId="273CF9B3"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651AD724" w14:textId="77777777" w:rsidTr="004865A3">
        <w:tc>
          <w:tcPr>
            <w:tcW w:w="775" w:type="pct"/>
            <w:vAlign w:val="center"/>
          </w:tcPr>
          <w:p w14:paraId="78BBDD4A" w14:textId="3F461AB0" w:rsidR="00412CD8" w:rsidRPr="002240D2" w:rsidRDefault="0065321C" w:rsidP="00412CD8">
            <w:pPr>
              <w:spacing w:before="60" w:after="60" w:line="240" w:lineRule="auto"/>
              <w:jc w:val="center"/>
              <w:rPr>
                <w:lang w:val="hr-HR"/>
              </w:rPr>
            </w:pPr>
            <w:r w:rsidRPr="002240D2">
              <w:rPr>
                <w:lang w:val="hr-HR"/>
              </w:rPr>
              <w:t>Prioritet br.</w:t>
            </w:r>
          </w:p>
        </w:tc>
        <w:tc>
          <w:tcPr>
            <w:tcW w:w="422" w:type="pct"/>
            <w:vAlign w:val="center"/>
          </w:tcPr>
          <w:p w14:paraId="5A255DC3" w14:textId="226448B7" w:rsidR="00412CD8" w:rsidRPr="002240D2" w:rsidRDefault="0065321C" w:rsidP="00412CD8">
            <w:pPr>
              <w:spacing w:before="60" w:after="60" w:line="240" w:lineRule="auto"/>
              <w:jc w:val="center"/>
              <w:rPr>
                <w:lang w:val="hr-HR"/>
              </w:rPr>
            </w:pPr>
            <w:r w:rsidRPr="002240D2">
              <w:rPr>
                <w:lang w:val="hr-HR"/>
              </w:rPr>
              <w:t>Fond</w:t>
            </w:r>
          </w:p>
        </w:tc>
        <w:tc>
          <w:tcPr>
            <w:tcW w:w="1206" w:type="pct"/>
            <w:vAlign w:val="center"/>
          </w:tcPr>
          <w:p w14:paraId="668AE1AC" w14:textId="30518785" w:rsidR="00412CD8" w:rsidRPr="002240D2" w:rsidRDefault="0065321C" w:rsidP="00412CD8">
            <w:pPr>
              <w:spacing w:before="60" w:after="60" w:line="240" w:lineRule="auto"/>
              <w:jc w:val="center"/>
              <w:rPr>
                <w:lang w:val="hr-HR"/>
              </w:rPr>
            </w:pPr>
            <w:r w:rsidRPr="002240D2">
              <w:rPr>
                <w:lang w:val="hr-HR"/>
              </w:rPr>
              <w:t>Kategorija regije</w:t>
            </w:r>
          </w:p>
        </w:tc>
        <w:tc>
          <w:tcPr>
            <w:tcW w:w="1155" w:type="pct"/>
            <w:vAlign w:val="center"/>
          </w:tcPr>
          <w:p w14:paraId="79006989" w14:textId="2CB87E72" w:rsidR="00412CD8" w:rsidRPr="002240D2" w:rsidRDefault="0065321C" w:rsidP="00412CD8">
            <w:pPr>
              <w:spacing w:before="60" w:after="60" w:line="240" w:lineRule="auto"/>
              <w:jc w:val="center"/>
              <w:rPr>
                <w:lang w:val="hr-HR"/>
              </w:rPr>
            </w:pPr>
            <w:r w:rsidRPr="002240D2">
              <w:rPr>
                <w:lang w:val="hr-HR"/>
              </w:rPr>
              <w:t>Specifični cilj</w:t>
            </w:r>
          </w:p>
        </w:tc>
        <w:tc>
          <w:tcPr>
            <w:tcW w:w="430" w:type="pct"/>
            <w:vAlign w:val="center"/>
          </w:tcPr>
          <w:p w14:paraId="1FDD95BF" w14:textId="3A571007" w:rsidR="00412CD8" w:rsidRPr="002240D2" w:rsidRDefault="0065321C" w:rsidP="00412CD8">
            <w:pPr>
              <w:spacing w:before="60" w:after="60" w:line="240" w:lineRule="auto"/>
              <w:jc w:val="center"/>
              <w:rPr>
                <w:lang w:val="hr-HR"/>
              </w:rPr>
            </w:pPr>
            <w:r w:rsidRPr="002240D2">
              <w:rPr>
                <w:lang w:val="hr-HR"/>
              </w:rPr>
              <w:t>Kôd</w:t>
            </w:r>
          </w:p>
        </w:tc>
        <w:tc>
          <w:tcPr>
            <w:tcW w:w="1012" w:type="pct"/>
            <w:vAlign w:val="center"/>
          </w:tcPr>
          <w:p w14:paraId="12C6864C" w14:textId="032A2E47" w:rsidR="00412CD8" w:rsidRPr="002240D2" w:rsidRDefault="0065321C" w:rsidP="00412CD8">
            <w:pPr>
              <w:spacing w:before="60" w:after="60" w:line="240" w:lineRule="auto"/>
              <w:jc w:val="center"/>
              <w:rPr>
                <w:lang w:val="hr-HR"/>
              </w:rPr>
            </w:pPr>
            <w:r w:rsidRPr="002240D2">
              <w:rPr>
                <w:lang w:val="hr-HR"/>
              </w:rPr>
              <w:t>Iznos</w:t>
            </w:r>
            <w:r w:rsidR="00412CD8" w:rsidRPr="002240D2">
              <w:rPr>
                <w:lang w:val="hr-HR"/>
              </w:rPr>
              <w:t xml:space="preserve"> (EUR)</w:t>
            </w:r>
          </w:p>
        </w:tc>
      </w:tr>
      <w:tr w:rsidR="00412CD8" w:rsidRPr="004833B6" w14:paraId="22B8CC8D" w14:textId="77777777" w:rsidTr="004865A3">
        <w:tc>
          <w:tcPr>
            <w:tcW w:w="775" w:type="pct"/>
          </w:tcPr>
          <w:p w14:paraId="51BC6F7F" w14:textId="77777777" w:rsidR="00412CD8" w:rsidRPr="002240D2" w:rsidRDefault="00412CD8" w:rsidP="00412CD8">
            <w:pPr>
              <w:spacing w:before="60" w:after="60" w:line="240" w:lineRule="auto"/>
              <w:rPr>
                <w:lang w:val="hr-HR"/>
              </w:rPr>
            </w:pPr>
          </w:p>
        </w:tc>
        <w:tc>
          <w:tcPr>
            <w:tcW w:w="422" w:type="pct"/>
          </w:tcPr>
          <w:p w14:paraId="450E38CC" w14:textId="77777777" w:rsidR="00412CD8" w:rsidRPr="002240D2" w:rsidRDefault="00412CD8" w:rsidP="00412CD8">
            <w:pPr>
              <w:spacing w:before="60" w:after="60" w:line="240" w:lineRule="auto"/>
              <w:rPr>
                <w:lang w:val="hr-HR"/>
              </w:rPr>
            </w:pPr>
          </w:p>
        </w:tc>
        <w:tc>
          <w:tcPr>
            <w:tcW w:w="1206" w:type="pct"/>
          </w:tcPr>
          <w:p w14:paraId="4DA5C5E5" w14:textId="77777777" w:rsidR="00412CD8" w:rsidRPr="002240D2" w:rsidRDefault="00412CD8" w:rsidP="00412CD8">
            <w:pPr>
              <w:spacing w:before="60" w:after="60" w:line="240" w:lineRule="auto"/>
              <w:rPr>
                <w:lang w:val="hr-HR"/>
              </w:rPr>
            </w:pPr>
          </w:p>
        </w:tc>
        <w:tc>
          <w:tcPr>
            <w:tcW w:w="1155" w:type="pct"/>
          </w:tcPr>
          <w:p w14:paraId="6BA5CF96" w14:textId="77777777" w:rsidR="00412CD8" w:rsidRPr="002240D2" w:rsidRDefault="00412CD8" w:rsidP="00412CD8">
            <w:pPr>
              <w:spacing w:before="60" w:after="60" w:line="240" w:lineRule="auto"/>
              <w:rPr>
                <w:lang w:val="hr-HR"/>
              </w:rPr>
            </w:pPr>
          </w:p>
        </w:tc>
        <w:tc>
          <w:tcPr>
            <w:tcW w:w="430" w:type="pct"/>
          </w:tcPr>
          <w:p w14:paraId="53198ED3" w14:textId="77777777" w:rsidR="00412CD8" w:rsidRPr="002240D2" w:rsidRDefault="00412CD8" w:rsidP="00412CD8">
            <w:pPr>
              <w:spacing w:before="60" w:after="60" w:line="240" w:lineRule="auto"/>
              <w:rPr>
                <w:lang w:val="hr-HR"/>
              </w:rPr>
            </w:pPr>
          </w:p>
        </w:tc>
        <w:tc>
          <w:tcPr>
            <w:tcW w:w="1012" w:type="pct"/>
          </w:tcPr>
          <w:p w14:paraId="16890CB2" w14:textId="77777777" w:rsidR="00412CD8" w:rsidRPr="002240D2" w:rsidRDefault="00412CD8" w:rsidP="00412CD8">
            <w:pPr>
              <w:spacing w:before="60" w:after="60" w:line="240" w:lineRule="auto"/>
              <w:rPr>
                <w:lang w:val="hr-HR"/>
              </w:rPr>
            </w:pPr>
          </w:p>
        </w:tc>
      </w:tr>
    </w:tbl>
    <w:p w14:paraId="268C066E" w14:textId="77777777" w:rsidR="00412CD8" w:rsidRPr="002240D2" w:rsidRDefault="00412CD8" w:rsidP="00412CD8">
      <w:pPr>
        <w:rPr>
          <w:lang w:val="hr-HR"/>
        </w:rPr>
      </w:pPr>
    </w:p>
    <w:p w14:paraId="352DA9B9" w14:textId="77777777" w:rsidR="00567501" w:rsidRPr="002240D2" w:rsidRDefault="00567501" w:rsidP="00567501">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ED576A" w:rsidRPr="004833B6" w14:paraId="6C625773" w14:textId="77777777" w:rsidTr="004865A3">
        <w:tc>
          <w:tcPr>
            <w:tcW w:w="775" w:type="pct"/>
            <w:vAlign w:val="center"/>
          </w:tcPr>
          <w:p w14:paraId="7C52E540" w14:textId="77777777" w:rsidR="00ED576A" w:rsidRPr="002240D2" w:rsidRDefault="00ED576A" w:rsidP="004669C9">
            <w:pPr>
              <w:spacing w:before="60" w:after="60" w:line="240" w:lineRule="auto"/>
              <w:jc w:val="center"/>
              <w:rPr>
                <w:lang w:val="hr-HR"/>
              </w:rPr>
            </w:pPr>
            <w:r w:rsidRPr="002240D2">
              <w:rPr>
                <w:lang w:val="hr-HR"/>
              </w:rPr>
              <w:t>Prioritet br.</w:t>
            </w:r>
          </w:p>
        </w:tc>
        <w:tc>
          <w:tcPr>
            <w:tcW w:w="422" w:type="pct"/>
            <w:vAlign w:val="center"/>
          </w:tcPr>
          <w:p w14:paraId="1331D558" w14:textId="77777777" w:rsidR="00ED576A" w:rsidRPr="002240D2" w:rsidRDefault="00ED576A" w:rsidP="004669C9">
            <w:pPr>
              <w:spacing w:before="60" w:after="60" w:line="240" w:lineRule="auto"/>
              <w:jc w:val="center"/>
              <w:rPr>
                <w:lang w:val="hr-HR"/>
              </w:rPr>
            </w:pPr>
            <w:r w:rsidRPr="002240D2">
              <w:rPr>
                <w:lang w:val="hr-HR"/>
              </w:rPr>
              <w:t>Fond</w:t>
            </w:r>
          </w:p>
        </w:tc>
        <w:tc>
          <w:tcPr>
            <w:tcW w:w="1206" w:type="pct"/>
            <w:vAlign w:val="center"/>
          </w:tcPr>
          <w:p w14:paraId="79D245A4" w14:textId="77777777" w:rsidR="00ED576A" w:rsidRPr="002240D2" w:rsidRDefault="00ED576A" w:rsidP="004669C9">
            <w:pPr>
              <w:spacing w:before="60" w:after="60" w:line="240" w:lineRule="auto"/>
              <w:jc w:val="center"/>
              <w:rPr>
                <w:lang w:val="hr-HR"/>
              </w:rPr>
            </w:pPr>
            <w:r w:rsidRPr="002240D2">
              <w:rPr>
                <w:lang w:val="hr-HR"/>
              </w:rPr>
              <w:t>Kategorija regije</w:t>
            </w:r>
          </w:p>
        </w:tc>
        <w:tc>
          <w:tcPr>
            <w:tcW w:w="1155" w:type="pct"/>
            <w:vAlign w:val="center"/>
          </w:tcPr>
          <w:p w14:paraId="12C69905" w14:textId="77777777" w:rsidR="00ED576A" w:rsidRPr="002240D2" w:rsidRDefault="00ED576A" w:rsidP="004669C9">
            <w:pPr>
              <w:spacing w:before="60" w:after="60" w:line="240" w:lineRule="auto"/>
              <w:jc w:val="center"/>
              <w:rPr>
                <w:lang w:val="hr-HR"/>
              </w:rPr>
            </w:pPr>
            <w:r w:rsidRPr="002240D2">
              <w:rPr>
                <w:lang w:val="hr-HR"/>
              </w:rPr>
              <w:t>Specifični cilj</w:t>
            </w:r>
          </w:p>
        </w:tc>
        <w:tc>
          <w:tcPr>
            <w:tcW w:w="430" w:type="pct"/>
            <w:vAlign w:val="center"/>
          </w:tcPr>
          <w:p w14:paraId="67E912C8" w14:textId="77777777" w:rsidR="00ED576A" w:rsidRPr="002240D2" w:rsidRDefault="00ED576A" w:rsidP="004669C9">
            <w:pPr>
              <w:spacing w:before="60" w:after="60" w:line="240" w:lineRule="auto"/>
              <w:jc w:val="center"/>
              <w:rPr>
                <w:lang w:val="hr-HR"/>
              </w:rPr>
            </w:pPr>
            <w:r w:rsidRPr="002240D2">
              <w:rPr>
                <w:lang w:val="hr-HR"/>
              </w:rPr>
              <w:t>Kôd</w:t>
            </w:r>
          </w:p>
        </w:tc>
        <w:tc>
          <w:tcPr>
            <w:tcW w:w="1012" w:type="pct"/>
            <w:vAlign w:val="center"/>
          </w:tcPr>
          <w:p w14:paraId="738264CF" w14:textId="77777777" w:rsidR="00ED576A" w:rsidRPr="002240D2" w:rsidRDefault="00ED576A" w:rsidP="004669C9">
            <w:pPr>
              <w:spacing w:before="60" w:after="60" w:line="240" w:lineRule="auto"/>
              <w:jc w:val="center"/>
              <w:rPr>
                <w:lang w:val="hr-HR"/>
              </w:rPr>
            </w:pPr>
            <w:r w:rsidRPr="002240D2">
              <w:rPr>
                <w:lang w:val="hr-HR"/>
              </w:rPr>
              <w:t>Iznos (EUR)</w:t>
            </w:r>
          </w:p>
        </w:tc>
      </w:tr>
      <w:tr w:rsidR="008A6475" w:rsidRPr="004833B6" w14:paraId="4EEB62BE" w14:textId="77777777" w:rsidTr="004865A3">
        <w:tc>
          <w:tcPr>
            <w:tcW w:w="775" w:type="pct"/>
          </w:tcPr>
          <w:p w14:paraId="219FDADA" w14:textId="3C614994" w:rsidR="008A6475" w:rsidRPr="008A6475" w:rsidRDefault="008A6475" w:rsidP="008A6475">
            <w:pPr>
              <w:spacing w:before="60" w:after="60" w:line="240" w:lineRule="auto"/>
              <w:rPr>
                <w:sz w:val="18"/>
                <w:szCs w:val="18"/>
                <w:lang w:val="hr-HR"/>
              </w:rPr>
            </w:pPr>
            <w:r w:rsidRPr="002240D2">
              <w:rPr>
                <w:sz w:val="18"/>
                <w:szCs w:val="18"/>
                <w:lang w:val="hr-HR"/>
              </w:rPr>
              <w:t>5.</w:t>
            </w:r>
          </w:p>
        </w:tc>
        <w:tc>
          <w:tcPr>
            <w:tcW w:w="422" w:type="pct"/>
          </w:tcPr>
          <w:p w14:paraId="0C9B91E0" w14:textId="7B508F99" w:rsidR="008A6475" w:rsidRPr="008A6475" w:rsidRDefault="008A6475" w:rsidP="008A6475">
            <w:pPr>
              <w:spacing w:before="60" w:after="60" w:line="240" w:lineRule="auto"/>
              <w:rPr>
                <w:sz w:val="18"/>
                <w:szCs w:val="18"/>
                <w:lang w:val="hr-HR"/>
              </w:rPr>
            </w:pPr>
            <w:r>
              <w:rPr>
                <w:sz w:val="18"/>
                <w:szCs w:val="18"/>
                <w:lang w:val="hr-HR"/>
              </w:rPr>
              <w:t>EFRR</w:t>
            </w:r>
          </w:p>
        </w:tc>
        <w:tc>
          <w:tcPr>
            <w:tcW w:w="1206" w:type="pct"/>
          </w:tcPr>
          <w:p w14:paraId="4737E616" w14:textId="5CA1E2CE" w:rsidR="008A6475" w:rsidRPr="008A6475" w:rsidRDefault="008A6475" w:rsidP="008A6475">
            <w:pPr>
              <w:spacing w:before="60" w:after="60" w:line="240" w:lineRule="auto"/>
              <w:rPr>
                <w:sz w:val="18"/>
                <w:szCs w:val="18"/>
                <w:lang w:val="hr-HR"/>
              </w:rPr>
            </w:pPr>
            <w:r w:rsidRPr="002240D2">
              <w:rPr>
                <w:sz w:val="18"/>
                <w:szCs w:val="18"/>
                <w:lang w:val="hr-HR"/>
              </w:rPr>
              <w:t>Manje razvijene</w:t>
            </w:r>
          </w:p>
        </w:tc>
        <w:tc>
          <w:tcPr>
            <w:tcW w:w="1155" w:type="pct"/>
          </w:tcPr>
          <w:p w14:paraId="4682BE2C" w14:textId="792EAC3F" w:rsidR="008A6475" w:rsidRPr="008A6475" w:rsidRDefault="00E50797" w:rsidP="008A6475">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8A6475" w:rsidRPr="002240D2">
              <w:rPr>
                <w:sz w:val="18"/>
                <w:szCs w:val="18"/>
                <w:lang w:val="hr-HR"/>
              </w:rPr>
              <w:t xml:space="preserve">Razvoj pametne, sigurne, održive i </w:t>
            </w:r>
            <w:proofErr w:type="spellStart"/>
            <w:r w:rsidR="008A6475" w:rsidRPr="002240D2">
              <w:rPr>
                <w:sz w:val="18"/>
                <w:szCs w:val="18"/>
                <w:lang w:val="hr-HR"/>
              </w:rPr>
              <w:t>intermodalne</w:t>
            </w:r>
            <w:proofErr w:type="spellEnd"/>
            <w:r w:rsidR="008A6475" w:rsidRPr="002240D2">
              <w:rPr>
                <w:sz w:val="18"/>
                <w:szCs w:val="18"/>
                <w:lang w:val="hr-HR"/>
              </w:rPr>
              <w:t xml:space="preserve"> mreže TEN-T koja je otporna na klimatske promjene</w:t>
            </w:r>
          </w:p>
        </w:tc>
        <w:tc>
          <w:tcPr>
            <w:tcW w:w="430" w:type="pct"/>
          </w:tcPr>
          <w:p w14:paraId="20C67235" w14:textId="011BFB8A" w:rsidR="008A6475" w:rsidRPr="008A6475" w:rsidRDefault="008A6475" w:rsidP="008A6475">
            <w:pPr>
              <w:spacing w:before="60" w:after="60" w:line="240" w:lineRule="auto"/>
              <w:rPr>
                <w:sz w:val="18"/>
                <w:szCs w:val="18"/>
                <w:lang w:val="hr-HR"/>
              </w:rPr>
            </w:pPr>
            <w:r>
              <w:rPr>
                <w:sz w:val="18"/>
                <w:szCs w:val="18"/>
                <w:lang w:val="hr-HR"/>
              </w:rPr>
              <w:t>03</w:t>
            </w:r>
          </w:p>
        </w:tc>
        <w:tc>
          <w:tcPr>
            <w:tcW w:w="1012" w:type="pct"/>
          </w:tcPr>
          <w:p w14:paraId="78181505" w14:textId="0437F0C9" w:rsidR="008A6475" w:rsidRPr="008A6475" w:rsidRDefault="008A6475" w:rsidP="008A6475">
            <w:pPr>
              <w:spacing w:before="60" w:after="60" w:line="240" w:lineRule="auto"/>
              <w:rPr>
                <w:sz w:val="18"/>
                <w:szCs w:val="18"/>
                <w:lang w:val="hr-HR"/>
              </w:rPr>
            </w:pPr>
            <w:r w:rsidRPr="00EF0FC3">
              <w:rPr>
                <w:sz w:val="18"/>
                <w:szCs w:val="18"/>
                <w:lang w:val="hr-HR"/>
              </w:rPr>
              <w:t>381.930.000</w:t>
            </w:r>
          </w:p>
        </w:tc>
      </w:tr>
      <w:tr w:rsidR="00781F80" w:rsidRPr="00356C69" w14:paraId="5BBED280" w14:textId="77777777" w:rsidTr="004865A3">
        <w:tc>
          <w:tcPr>
            <w:tcW w:w="775" w:type="pct"/>
          </w:tcPr>
          <w:p w14:paraId="2D031668" w14:textId="50F18C72" w:rsidR="00781F80" w:rsidRPr="002240D2" w:rsidRDefault="00781F80" w:rsidP="0037515A">
            <w:pPr>
              <w:spacing w:before="60" w:after="60" w:line="240" w:lineRule="auto"/>
              <w:rPr>
                <w:sz w:val="18"/>
                <w:szCs w:val="18"/>
                <w:lang w:val="hr-HR"/>
              </w:rPr>
            </w:pPr>
            <w:r>
              <w:rPr>
                <w:sz w:val="18"/>
                <w:szCs w:val="18"/>
                <w:lang w:val="hr-HR"/>
              </w:rPr>
              <w:t>5.</w:t>
            </w:r>
          </w:p>
        </w:tc>
        <w:tc>
          <w:tcPr>
            <w:tcW w:w="422" w:type="pct"/>
          </w:tcPr>
          <w:p w14:paraId="6A7F67C6" w14:textId="4DB80F92" w:rsidR="00781F80" w:rsidRPr="002240D2" w:rsidRDefault="00781F80" w:rsidP="0037515A">
            <w:pPr>
              <w:spacing w:before="60" w:after="60" w:line="240" w:lineRule="auto"/>
              <w:rPr>
                <w:sz w:val="18"/>
                <w:szCs w:val="18"/>
                <w:lang w:val="hr-HR"/>
              </w:rPr>
            </w:pPr>
            <w:r w:rsidRPr="002240D2">
              <w:rPr>
                <w:sz w:val="18"/>
                <w:szCs w:val="18"/>
                <w:lang w:val="hr-HR"/>
              </w:rPr>
              <w:t>KF</w:t>
            </w:r>
          </w:p>
        </w:tc>
        <w:tc>
          <w:tcPr>
            <w:tcW w:w="1206" w:type="pct"/>
          </w:tcPr>
          <w:p w14:paraId="34BD0886" w14:textId="129778C8" w:rsidR="00781F80" w:rsidRPr="002240D2" w:rsidRDefault="00781F80" w:rsidP="0037515A">
            <w:pPr>
              <w:spacing w:before="60" w:after="60" w:line="240" w:lineRule="auto"/>
              <w:rPr>
                <w:sz w:val="18"/>
                <w:szCs w:val="18"/>
                <w:lang w:val="hr-HR"/>
              </w:rPr>
            </w:pPr>
            <w:r w:rsidRPr="002240D2">
              <w:rPr>
                <w:sz w:val="18"/>
                <w:szCs w:val="18"/>
                <w:lang w:val="hr-HR"/>
              </w:rPr>
              <w:t>Manje razvijene</w:t>
            </w:r>
          </w:p>
        </w:tc>
        <w:tc>
          <w:tcPr>
            <w:tcW w:w="1155" w:type="pct"/>
          </w:tcPr>
          <w:p w14:paraId="52FCBE3E" w14:textId="31B04A5E" w:rsidR="00781F80" w:rsidRPr="002240D2" w:rsidRDefault="00E50797" w:rsidP="0037515A">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w:t>
            </w:r>
            <w:r>
              <w:rPr>
                <w:sz w:val="18"/>
                <w:szCs w:val="18"/>
                <w:lang w:val="hr-HR"/>
              </w:rPr>
              <w:t>)</w:t>
            </w:r>
            <w:r w:rsidR="00781F80" w:rsidRPr="002240D2">
              <w:rPr>
                <w:sz w:val="18"/>
                <w:szCs w:val="18"/>
                <w:lang w:val="hr-HR"/>
              </w:rPr>
              <w:t xml:space="preserve">Razvoj pametne, sigurne, održive i </w:t>
            </w:r>
            <w:proofErr w:type="spellStart"/>
            <w:r w:rsidR="00781F80" w:rsidRPr="002240D2">
              <w:rPr>
                <w:sz w:val="18"/>
                <w:szCs w:val="18"/>
                <w:lang w:val="hr-HR"/>
              </w:rPr>
              <w:t>intermodalne</w:t>
            </w:r>
            <w:proofErr w:type="spellEnd"/>
            <w:r w:rsidR="00781F80" w:rsidRPr="002240D2">
              <w:rPr>
                <w:sz w:val="18"/>
                <w:szCs w:val="18"/>
                <w:lang w:val="hr-HR"/>
              </w:rPr>
              <w:t xml:space="preserve"> mreže TEN-T koja je otporna na klimatske promjene</w:t>
            </w:r>
          </w:p>
        </w:tc>
        <w:tc>
          <w:tcPr>
            <w:tcW w:w="430" w:type="pct"/>
          </w:tcPr>
          <w:p w14:paraId="451B27E4" w14:textId="2C008BC2" w:rsidR="00781F80" w:rsidRPr="002240D2" w:rsidRDefault="00781F80" w:rsidP="0037515A">
            <w:pPr>
              <w:spacing w:before="60" w:after="60" w:line="240" w:lineRule="auto"/>
              <w:rPr>
                <w:sz w:val="18"/>
                <w:szCs w:val="18"/>
                <w:lang w:val="hr-HR"/>
              </w:rPr>
            </w:pPr>
            <w:r w:rsidRPr="002240D2">
              <w:rPr>
                <w:sz w:val="18"/>
                <w:szCs w:val="18"/>
                <w:lang w:val="hr-HR"/>
              </w:rPr>
              <w:t>03</w:t>
            </w:r>
          </w:p>
        </w:tc>
        <w:tc>
          <w:tcPr>
            <w:tcW w:w="1012" w:type="pct"/>
          </w:tcPr>
          <w:p w14:paraId="3DD627BA" w14:textId="60A9462F" w:rsidR="00781F80" w:rsidRPr="00ED5C76" w:rsidRDefault="008A6475" w:rsidP="0037515A">
            <w:pPr>
              <w:spacing w:before="60" w:after="60" w:line="240" w:lineRule="auto"/>
              <w:rPr>
                <w:sz w:val="18"/>
                <w:szCs w:val="18"/>
                <w:lang w:val="hr-HR"/>
              </w:rPr>
            </w:pPr>
            <w:r w:rsidRPr="008A6475">
              <w:rPr>
                <w:sz w:val="18"/>
                <w:szCs w:val="18"/>
                <w:lang w:val="hr-HR"/>
              </w:rPr>
              <w:t>398.160</w:t>
            </w:r>
            <w:r w:rsidR="00C26142" w:rsidRPr="00C26142">
              <w:rPr>
                <w:sz w:val="18"/>
                <w:szCs w:val="18"/>
                <w:lang w:val="hr-HR"/>
              </w:rPr>
              <w:t>.789</w:t>
            </w:r>
          </w:p>
        </w:tc>
      </w:tr>
    </w:tbl>
    <w:p w14:paraId="304618BA" w14:textId="0C2F766F" w:rsidR="00412CD8" w:rsidRPr="002240D2" w:rsidRDefault="00412CD8" w:rsidP="00984382">
      <w:pPr>
        <w:pStyle w:val="Point0"/>
        <w:spacing w:line="240" w:lineRule="auto"/>
        <w:ind w:left="851" w:hanging="851"/>
        <w:rPr>
          <w:lang w:val="hr-HR"/>
        </w:rPr>
      </w:pPr>
    </w:p>
    <w:p w14:paraId="48C22BCE" w14:textId="717C173A" w:rsidR="00412CD8" w:rsidRPr="002240D2" w:rsidRDefault="00412CD8" w:rsidP="006A75E3">
      <w:pPr>
        <w:pStyle w:val="Heading1"/>
        <w:numPr>
          <w:ilvl w:val="0"/>
          <w:numId w:val="0"/>
        </w:numPr>
        <w:ind w:left="850"/>
        <w:rPr>
          <w:lang w:val="hr-HR"/>
        </w:rPr>
      </w:pPr>
      <w:r w:rsidRPr="002240D2">
        <w:rPr>
          <w:lang w:val="hr-HR"/>
        </w:rPr>
        <w:lastRenderedPageBreak/>
        <w:t>2.1.1.</w:t>
      </w:r>
      <w:r w:rsidRPr="002240D2">
        <w:rPr>
          <w:lang w:val="hr-HR"/>
        </w:rPr>
        <w:tab/>
      </w:r>
      <w:r w:rsidR="00AE1598" w:rsidRPr="002240D2">
        <w:rPr>
          <w:highlight w:val="lightGray"/>
          <w:lang w:val="hr-HR"/>
        </w:rPr>
        <w:t xml:space="preserve">5. </w:t>
      </w:r>
      <w:r w:rsidRPr="002240D2">
        <w:rPr>
          <w:highlight w:val="lightGray"/>
          <w:lang w:val="hr-HR" w:eastAsia="hr-HR"/>
        </w:rPr>
        <w:t>Razvoj održive, pametne i sigurne mobilnosti</w:t>
      </w:r>
    </w:p>
    <w:p w14:paraId="1EEDD868" w14:textId="481EE717" w:rsidR="00412CD8" w:rsidRPr="002240D2" w:rsidRDefault="00412CD8" w:rsidP="006A75E3">
      <w:pPr>
        <w:pStyle w:val="Heading2"/>
        <w:numPr>
          <w:ilvl w:val="0"/>
          <w:numId w:val="0"/>
        </w:numPr>
        <w:ind w:left="850"/>
        <w:rPr>
          <w:lang w:val="hr-HR"/>
        </w:rPr>
      </w:pPr>
      <w:r w:rsidRPr="002240D2">
        <w:rPr>
          <w:lang w:val="hr-HR"/>
        </w:rPr>
        <w:t>2.1.1.1.</w:t>
      </w:r>
      <w:r w:rsidRPr="002240D2">
        <w:rPr>
          <w:lang w:val="hr-HR"/>
        </w:rPr>
        <w:tab/>
      </w:r>
      <w:r w:rsidR="00AE1598" w:rsidRPr="002240D2">
        <w:rPr>
          <w:i/>
          <w:highlight w:val="lightGray"/>
          <w:lang w:val="hr-HR"/>
        </w:rPr>
        <w:t xml:space="preserve">3 (ii) </w:t>
      </w:r>
      <w:r w:rsidR="005F2B8E" w:rsidRPr="002240D2">
        <w:rPr>
          <w:lang w:val="hr-HR"/>
        </w:rPr>
        <w:t xml:space="preserve">Razvoj i jačanje održive, pametne i </w:t>
      </w:r>
      <w:proofErr w:type="spellStart"/>
      <w:r w:rsidR="005F2B8E" w:rsidRPr="002240D2">
        <w:rPr>
          <w:lang w:val="hr-HR"/>
        </w:rPr>
        <w:t>intermodalne</w:t>
      </w:r>
      <w:proofErr w:type="spellEnd"/>
      <w:r w:rsidR="005F2B8E" w:rsidRPr="002240D2">
        <w:rPr>
          <w:lang w:val="hr-HR"/>
        </w:rPr>
        <w:t xml:space="preserve"> nacionalne, regionalne i lokalne mobilnosti koja je otporna na klimatske promjene, među ostalim i poboljšanjem pristupa mreži TEN-T i prekograničnoj mobilnosti </w:t>
      </w:r>
    </w:p>
    <w:p w14:paraId="6033DAF1" w14:textId="77777777" w:rsidR="00AE6FBD" w:rsidRPr="002240D2" w:rsidRDefault="00AE6FBD" w:rsidP="006A75E3">
      <w:pPr>
        <w:pStyle w:val="Heading3"/>
        <w:numPr>
          <w:ilvl w:val="0"/>
          <w:numId w:val="0"/>
        </w:numPr>
        <w:ind w:left="850"/>
        <w:rPr>
          <w:lang w:val="hr-HR"/>
        </w:rPr>
      </w:pPr>
      <w:r w:rsidRPr="002240D2">
        <w:rPr>
          <w:lang w:val="hr-HR"/>
        </w:rPr>
        <w:t>2.1.1.1.1.</w:t>
      </w:r>
      <w:r w:rsidRPr="002240D2">
        <w:rPr>
          <w:lang w:val="hr-HR"/>
        </w:rPr>
        <w:tab/>
        <w:t>Intervencije fondova</w:t>
      </w:r>
    </w:p>
    <w:p w14:paraId="40633262" w14:textId="77777777" w:rsidR="00AE6FBD" w:rsidRPr="002240D2" w:rsidRDefault="00AE6FBD" w:rsidP="006A75E3">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3890A37B" w14:textId="77777777" w:rsidR="00AE6FBD" w:rsidRPr="002240D2" w:rsidRDefault="00AE6FBD" w:rsidP="006A75E3">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412CD8" w:rsidRPr="004669C9" w14:paraId="118B081A" w14:textId="77777777" w:rsidTr="004865A3">
        <w:tc>
          <w:tcPr>
            <w:tcW w:w="8724" w:type="dxa"/>
          </w:tcPr>
          <w:p w14:paraId="49DC6D3B" w14:textId="77777777" w:rsidR="007A3DB5" w:rsidRDefault="007A3DB5" w:rsidP="007A3DB5">
            <w:pPr>
              <w:pStyle w:val="ListParagraph"/>
              <w:spacing w:before="60" w:after="60"/>
              <w:rPr>
                <w:i/>
                <w:sz w:val="22"/>
                <w:szCs w:val="22"/>
                <w:lang w:val="hr-HR"/>
              </w:rPr>
            </w:pPr>
          </w:p>
          <w:p w14:paraId="30D47768" w14:textId="77777777" w:rsidR="007A3DB5" w:rsidRPr="00F2333C" w:rsidRDefault="007A3DB5" w:rsidP="007A3DB5">
            <w:pPr>
              <w:pStyle w:val="ListParagraph"/>
              <w:numPr>
                <w:ilvl w:val="0"/>
                <w:numId w:val="129"/>
              </w:numPr>
              <w:spacing w:before="60" w:after="60"/>
              <w:rPr>
                <w:i/>
                <w:sz w:val="22"/>
                <w:szCs w:val="22"/>
                <w:lang w:val="hr-HR"/>
              </w:rPr>
            </w:pPr>
            <w:r>
              <w:rPr>
                <w:i/>
                <w:sz w:val="22"/>
                <w:szCs w:val="22"/>
                <w:lang w:val="hr-HR"/>
              </w:rPr>
              <w:t>V</w:t>
            </w:r>
            <w:r w:rsidRPr="00790AA0">
              <w:rPr>
                <w:i/>
                <w:sz w:val="22"/>
                <w:szCs w:val="22"/>
                <w:lang w:val="hr-HR"/>
              </w:rPr>
              <w:t>elika potražnja lokalnog</w:t>
            </w:r>
            <w:r>
              <w:rPr>
                <w:i/>
                <w:sz w:val="22"/>
                <w:szCs w:val="22"/>
                <w:lang w:val="hr-HR"/>
              </w:rPr>
              <w:t xml:space="preserve"> i tranzitnog</w:t>
            </w:r>
            <w:r w:rsidRPr="00790AA0">
              <w:rPr>
                <w:i/>
                <w:sz w:val="22"/>
                <w:szCs w:val="22"/>
                <w:lang w:val="hr-HR"/>
              </w:rPr>
              <w:t xml:space="preserve"> prometa</w:t>
            </w:r>
            <w:r>
              <w:rPr>
                <w:i/>
                <w:sz w:val="22"/>
                <w:szCs w:val="22"/>
                <w:lang w:val="hr-HR"/>
              </w:rPr>
              <w:t xml:space="preserve">, </w:t>
            </w:r>
            <w:r w:rsidRPr="00790AA0">
              <w:rPr>
                <w:i/>
                <w:sz w:val="22"/>
                <w:szCs w:val="22"/>
                <w:lang w:val="hr-HR"/>
              </w:rPr>
              <w:t>uz izražen udio prometa teških teretnih vozila</w:t>
            </w:r>
            <w:r>
              <w:rPr>
                <w:i/>
                <w:sz w:val="22"/>
                <w:szCs w:val="22"/>
                <w:lang w:val="hr-HR"/>
              </w:rPr>
              <w:t>, rezultira stalnom</w:t>
            </w:r>
            <w:r w:rsidRPr="00790AA0">
              <w:rPr>
                <w:i/>
                <w:sz w:val="22"/>
                <w:szCs w:val="22"/>
                <w:lang w:val="hr-HR"/>
              </w:rPr>
              <w:t xml:space="preserve"> prometn</w:t>
            </w:r>
            <w:r>
              <w:rPr>
                <w:i/>
                <w:sz w:val="22"/>
                <w:szCs w:val="22"/>
                <w:lang w:val="hr-HR"/>
              </w:rPr>
              <w:t>om</w:t>
            </w:r>
            <w:r w:rsidRPr="00790AA0">
              <w:rPr>
                <w:i/>
                <w:sz w:val="22"/>
                <w:szCs w:val="22"/>
                <w:lang w:val="hr-HR"/>
              </w:rPr>
              <w:t xml:space="preserve"> zasićenosti </w:t>
            </w:r>
            <w:r>
              <w:rPr>
                <w:i/>
                <w:sz w:val="22"/>
                <w:szCs w:val="22"/>
                <w:lang w:val="hr-HR"/>
              </w:rPr>
              <w:t>unutar naseljenih mjesta. S</w:t>
            </w:r>
            <w:r w:rsidRPr="00790AA0">
              <w:rPr>
                <w:i/>
                <w:sz w:val="22"/>
                <w:szCs w:val="22"/>
                <w:lang w:val="hr-HR"/>
              </w:rPr>
              <w:t>tvaraju se dodatni zastoji, rastu vremenski gubici, povećava se emisija štetnih plinova u okoliš i smanjuje sigurnost</w:t>
            </w:r>
            <w:r>
              <w:rPr>
                <w:i/>
                <w:sz w:val="22"/>
                <w:szCs w:val="22"/>
                <w:lang w:val="hr-HR"/>
              </w:rPr>
              <w:t>.</w:t>
            </w:r>
            <w:r w:rsidRPr="00790AA0">
              <w:rPr>
                <w:i/>
                <w:sz w:val="22"/>
                <w:szCs w:val="22"/>
                <w:lang w:val="hr-HR"/>
              </w:rPr>
              <w:t xml:space="preserve"> </w:t>
            </w:r>
            <w:r>
              <w:rPr>
                <w:i/>
                <w:sz w:val="22"/>
                <w:szCs w:val="22"/>
                <w:lang w:val="hr-HR"/>
              </w:rPr>
              <w:t>O</w:t>
            </w:r>
            <w:r w:rsidRPr="00F2333C">
              <w:rPr>
                <w:i/>
                <w:sz w:val="22"/>
                <w:szCs w:val="22"/>
                <w:lang w:val="hr-HR"/>
              </w:rPr>
              <w:t>bilaznice na državnim i županijskim cestama</w:t>
            </w:r>
            <w:r>
              <w:rPr>
                <w:i/>
                <w:sz w:val="22"/>
                <w:szCs w:val="22"/>
                <w:lang w:val="hr-HR"/>
              </w:rPr>
              <w:t xml:space="preserve"> </w:t>
            </w:r>
            <w:r w:rsidRPr="00790AA0">
              <w:rPr>
                <w:i/>
                <w:sz w:val="22"/>
                <w:szCs w:val="22"/>
                <w:lang w:val="hr-HR"/>
              </w:rPr>
              <w:t>ima</w:t>
            </w:r>
            <w:r>
              <w:rPr>
                <w:i/>
                <w:sz w:val="22"/>
                <w:szCs w:val="22"/>
                <w:lang w:val="hr-HR"/>
              </w:rPr>
              <w:t>ju</w:t>
            </w:r>
            <w:r w:rsidRPr="00790AA0">
              <w:rPr>
                <w:i/>
                <w:sz w:val="22"/>
                <w:szCs w:val="22"/>
                <w:lang w:val="hr-HR"/>
              </w:rPr>
              <w:t xml:space="preserve"> funkciju preu</w:t>
            </w:r>
            <w:r>
              <w:rPr>
                <w:i/>
                <w:sz w:val="22"/>
                <w:szCs w:val="22"/>
                <w:lang w:val="hr-HR"/>
              </w:rPr>
              <w:t>smjeravanja</w:t>
            </w:r>
            <w:r w:rsidRPr="00790AA0">
              <w:rPr>
                <w:i/>
                <w:sz w:val="22"/>
                <w:szCs w:val="22"/>
                <w:lang w:val="hr-HR"/>
              </w:rPr>
              <w:t xml:space="preserve"> tranzitnog prometa i prometno</w:t>
            </w:r>
            <w:r>
              <w:rPr>
                <w:i/>
                <w:sz w:val="22"/>
                <w:szCs w:val="22"/>
                <w:lang w:val="hr-HR"/>
              </w:rPr>
              <w:t>g</w:t>
            </w:r>
            <w:r w:rsidRPr="00790AA0">
              <w:rPr>
                <w:i/>
                <w:sz w:val="22"/>
                <w:szCs w:val="22"/>
                <w:lang w:val="hr-HR"/>
              </w:rPr>
              <w:t xml:space="preserve"> rastere</w:t>
            </w:r>
            <w:r>
              <w:rPr>
                <w:i/>
                <w:sz w:val="22"/>
                <w:szCs w:val="22"/>
                <w:lang w:val="hr-HR"/>
              </w:rPr>
              <w:t>ćenja</w:t>
            </w:r>
            <w:r w:rsidRPr="00790AA0">
              <w:rPr>
                <w:i/>
                <w:sz w:val="22"/>
                <w:szCs w:val="22"/>
                <w:lang w:val="hr-HR"/>
              </w:rPr>
              <w:t xml:space="preserve"> sam</w:t>
            </w:r>
            <w:r>
              <w:rPr>
                <w:i/>
                <w:sz w:val="22"/>
                <w:szCs w:val="22"/>
                <w:lang w:val="hr-HR"/>
              </w:rPr>
              <w:t>ih</w:t>
            </w:r>
            <w:r w:rsidRPr="00790AA0">
              <w:rPr>
                <w:i/>
                <w:sz w:val="22"/>
                <w:szCs w:val="22"/>
                <w:lang w:val="hr-HR"/>
              </w:rPr>
              <w:t xml:space="preserve"> središt</w:t>
            </w:r>
            <w:r>
              <w:rPr>
                <w:i/>
                <w:sz w:val="22"/>
                <w:szCs w:val="22"/>
                <w:lang w:val="hr-HR"/>
              </w:rPr>
              <w:t>a</w:t>
            </w:r>
            <w:r w:rsidRPr="00790AA0">
              <w:rPr>
                <w:i/>
                <w:sz w:val="22"/>
                <w:szCs w:val="22"/>
                <w:lang w:val="hr-HR"/>
              </w:rPr>
              <w:t xml:space="preserve"> naselja</w:t>
            </w:r>
            <w:r>
              <w:rPr>
                <w:i/>
                <w:sz w:val="22"/>
                <w:szCs w:val="22"/>
                <w:lang w:val="hr-HR"/>
              </w:rPr>
              <w:t>.</w:t>
            </w:r>
            <w:r w:rsidRPr="00790AA0">
              <w:rPr>
                <w:i/>
                <w:sz w:val="22"/>
                <w:szCs w:val="22"/>
                <w:lang w:val="hr-HR"/>
              </w:rPr>
              <w:t xml:space="preserve"> </w:t>
            </w:r>
            <w:r>
              <w:rPr>
                <w:i/>
                <w:sz w:val="22"/>
                <w:szCs w:val="22"/>
                <w:lang w:val="hr-HR"/>
              </w:rPr>
              <w:t xml:space="preserve">Ulaganjem </w:t>
            </w:r>
            <w:r w:rsidRPr="00790AA0">
              <w:rPr>
                <w:i/>
                <w:sz w:val="22"/>
                <w:szCs w:val="22"/>
                <w:lang w:val="hr-HR"/>
              </w:rPr>
              <w:t xml:space="preserve">se </w:t>
            </w:r>
            <w:r>
              <w:rPr>
                <w:i/>
                <w:sz w:val="22"/>
                <w:szCs w:val="22"/>
                <w:lang w:val="hr-HR"/>
              </w:rPr>
              <w:t xml:space="preserve">također </w:t>
            </w:r>
            <w:r w:rsidRPr="00790AA0">
              <w:rPr>
                <w:i/>
                <w:sz w:val="22"/>
                <w:szCs w:val="22"/>
                <w:lang w:val="hr-HR"/>
              </w:rPr>
              <w:t>planira poboljšanje pristupačnosti manjih regionalnih središta i ruralnih područja i poveća</w:t>
            </w:r>
            <w:r>
              <w:rPr>
                <w:i/>
                <w:sz w:val="22"/>
                <w:szCs w:val="22"/>
                <w:lang w:val="hr-HR"/>
              </w:rPr>
              <w:t>nje</w:t>
            </w:r>
            <w:r w:rsidRPr="00790AA0">
              <w:rPr>
                <w:i/>
                <w:sz w:val="22"/>
                <w:szCs w:val="22"/>
                <w:lang w:val="hr-HR"/>
              </w:rPr>
              <w:t xml:space="preserve"> sigurnost</w:t>
            </w:r>
            <w:r>
              <w:rPr>
                <w:i/>
                <w:sz w:val="22"/>
                <w:szCs w:val="22"/>
                <w:lang w:val="hr-HR"/>
              </w:rPr>
              <w:t>i</w:t>
            </w:r>
            <w:r w:rsidRPr="00790AA0">
              <w:rPr>
                <w:i/>
                <w:sz w:val="22"/>
                <w:szCs w:val="22"/>
                <w:lang w:val="hr-HR"/>
              </w:rPr>
              <w:t xml:space="preserve"> prometovanja.</w:t>
            </w:r>
          </w:p>
          <w:p w14:paraId="61F58BE6" w14:textId="77777777" w:rsidR="007A3DB5" w:rsidRPr="00962F44" w:rsidRDefault="007A3DB5" w:rsidP="007A3DB5">
            <w:pPr>
              <w:pStyle w:val="ListParagraph"/>
              <w:numPr>
                <w:ilvl w:val="0"/>
                <w:numId w:val="129"/>
              </w:numPr>
              <w:spacing w:before="60" w:after="60"/>
              <w:rPr>
                <w:i/>
                <w:sz w:val="22"/>
                <w:szCs w:val="22"/>
                <w:lang w:val="hr-HR"/>
              </w:rPr>
            </w:pPr>
            <w:r>
              <w:rPr>
                <w:i/>
                <w:sz w:val="22"/>
                <w:szCs w:val="22"/>
                <w:lang w:val="hr-HR"/>
              </w:rPr>
              <w:t>Zahvaljujući nezadovoljavajućim</w:t>
            </w:r>
            <w:r w:rsidRPr="00962F44">
              <w:rPr>
                <w:i/>
                <w:sz w:val="22"/>
                <w:szCs w:val="22"/>
                <w:lang w:val="hr-HR"/>
              </w:rPr>
              <w:t xml:space="preserve"> svojstvima trase, opremljeno</w:t>
            </w:r>
            <w:r>
              <w:rPr>
                <w:i/>
                <w:sz w:val="22"/>
                <w:szCs w:val="22"/>
                <w:lang w:val="hr-HR"/>
              </w:rPr>
              <w:t>sti</w:t>
            </w:r>
            <w:r w:rsidRPr="00962F44">
              <w:rPr>
                <w:i/>
                <w:sz w:val="22"/>
                <w:szCs w:val="22"/>
                <w:lang w:val="hr-HR"/>
              </w:rPr>
              <w:t xml:space="preserve"> signalno-sigurnosnim uređajima i tehničko-uporabnim stanjem</w:t>
            </w:r>
            <w:r>
              <w:rPr>
                <w:i/>
                <w:sz w:val="22"/>
                <w:szCs w:val="22"/>
                <w:lang w:val="hr-HR"/>
              </w:rPr>
              <w:t xml:space="preserve"> </w:t>
            </w:r>
            <w:r w:rsidRPr="00962F44">
              <w:rPr>
                <w:i/>
                <w:sz w:val="22"/>
                <w:szCs w:val="22"/>
                <w:lang w:val="hr-HR"/>
              </w:rPr>
              <w:t>željezničkih infrastrukturnih podsustava</w:t>
            </w:r>
            <w:r>
              <w:rPr>
                <w:i/>
                <w:sz w:val="22"/>
                <w:szCs w:val="22"/>
                <w:lang w:val="hr-HR"/>
              </w:rPr>
              <w:t>, promet na lokalnoj i regionalnoj željezničkoj mreži odvija se u uvjetima ograničenja brzine i smanjenog kapaciteta pruge.</w:t>
            </w:r>
            <w:r w:rsidRPr="00962F44">
              <w:rPr>
                <w:i/>
                <w:sz w:val="22"/>
                <w:szCs w:val="22"/>
                <w:lang w:val="hr-HR"/>
              </w:rPr>
              <w:t xml:space="preserve"> Ulaganje u regionalnu željezničku mrežu</w:t>
            </w:r>
            <w:r>
              <w:rPr>
                <w:i/>
                <w:sz w:val="22"/>
                <w:szCs w:val="22"/>
                <w:lang w:val="hr-HR"/>
              </w:rPr>
              <w:t xml:space="preserve">, uključujući izgradnju, </w:t>
            </w:r>
            <w:r w:rsidRPr="00962F44">
              <w:rPr>
                <w:i/>
                <w:sz w:val="22"/>
                <w:szCs w:val="22"/>
                <w:lang w:val="hr-HR"/>
              </w:rPr>
              <w:t>nadogradnj</w:t>
            </w:r>
            <w:r>
              <w:rPr>
                <w:i/>
                <w:sz w:val="22"/>
                <w:szCs w:val="22"/>
                <w:lang w:val="hr-HR"/>
              </w:rPr>
              <w:t>u</w:t>
            </w:r>
            <w:r w:rsidRPr="00962F44">
              <w:rPr>
                <w:i/>
                <w:sz w:val="22"/>
                <w:szCs w:val="22"/>
                <w:lang w:val="hr-HR"/>
              </w:rPr>
              <w:t>, elektrifikacij</w:t>
            </w:r>
            <w:r>
              <w:rPr>
                <w:i/>
                <w:sz w:val="22"/>
                <w:szCs w:val="22"/>
                <w:lang w:val="hr-HR"/>
              </w:rPr>
              <w:t>u</w:t>
            </w:r>
            <w:r w:rsidRPr="00962F44">
              <w:rPr>
                <w:i/>
                <w:sz w:val="22"/>
                <w:szCs w:val="22"/>
                <w:lang w:val="hr-HR"/>
              </w:rPr>
              <w:t>, rekonstrukcij</w:t>
            </w:r>
            <w:r>
              <w:rPr>
                <w:i/>
                <w:sz w:val="22"/>
                <w:szCs w:val="22"/>
                <w:lang w:val="hr-HR"/>
              </w:rPr>
              <w:t>u</w:t>
            </w:r>
            <w:r w:rsidRPr="00962F44">
              <w:rPr>
                <w:i/>
                <w:sz w:val="22"/>
                <w:szCs w:val="22"/>
                <w:lang w:val="hr-HR"/>
              </w:rPr>
              <w:t xml:space="preserve"> i obnov</w:t>
            </w:r>
            <w:r>
              <w:rPr>
                <w:i/>
                <w:sz w:val="22"/>
                <w:szCs w:val="22"/>
                <w:lang w:val="hr-HR"/>
              </w:rPr>
              <w:t xml:space="preserve">u preduvjet je bolje iskoristivosti pruge u putničkom i teretnom prometu. Unaprjeđenje regionalne mreže poboljšalo bi dostupnost urbanim središtima za korisnike i razinu putničkih usluga, te omogućilo uključenje u logističke lance za luke i operatore u prijevozu tereta. </w:t>
            </w:r>
          </w:p>
          <w:p w14:paraId="2404DC76" w14:textId="77777777" w:rsidR="007A3DB5" w:rsidRPr="00721C8B" w:rsidRDefault="007A3DB5" w:rsidP="007A3DB5">
            <w:pPr>
              <w:pStyle w:val="ListParagraph"/>
              <w:numPr>
                <w:ilvl w:val="0"/>
                <w:numId w:val="129"/>
              </w:numPr>
              <w:spacing w:before="60" w:after="60"/>
              <w:rPr>
                <w:i/>
                <w:sz w:val="22"/>
                <w:szCs w:val="22"/>
                <w:lang w:val="hr-HR"/>
              </w:rPr>
            </w:pPr>
            <w:r w:rsidRPr="000F4E2C">
              <w:rPr>
                <w:i/>
                <w:sz w:val="22"/>
                <w:szCs w:val="22"/>
                <w:lang w:val="hr-HR"/>
              </w:rPr>
              <w:t xml:space="preserve">Na dijelovima prometne mreže zabilježeni su efekti uskih grla koji se očituju kao usporavanje i zastoji u odvijanju prometa, te produljenje vremena putovanja korisnika. Uska grla </w:t>
            </w:r>
            <w:r>
              <w:rPr>
                <w:i/>
                <w:sz w:val="22"/>
                <w:szCs w:val="22"/>
                <w:lang w:val="hr-HR"/>
              </w:rPr>
              <w:t>u gradskom prometu</w:t>
            </w:r>
            <w:r w:rsidRPr="000F4E2C">
              <w:rPr>
                <w:i/>
                <w:sz w:val="22"/>
                <w:szCs w:val="22"/>
                <w:lang w:val="hr-HR"/>
              </w:rPr>
              <w:t xml:space="preserve"> obično uzrokuju zastoje sredstava javnog prijevoza</w:t>
            </w:r>
            <w:r>
              <w:rPr>
                <w:i/>
                <w:sz w:val="22"/>
                <w:szCs w:val="22"/>
                <w:lang w:val="hr-HR"/>
              </w:rPr>
              <w:t xml:space="preserve"> </w:t>
            </w:r>
            <w:r w:rsidRPr="000F4E2C">
              <w:rPr>
                <w:i/>
                <w:sz w:val="22"/>
                <w:szCs w:val="22"/>
                <w:lang w:val="hr-HR"/>
              </w:rPr>
              <w:t>pa čak mogu dovesti u pitanje i cest</w:t>
            </w:r>
            <w:r>
              <w:rPr>
                <w:i/>
                <w:sz w:val="22"/>
                <w:szCs w:val="22"/>
                <w:lang w:val="hr-HR"/>
              </w:rPr>
              <w:t>ovnu sigurnost</w:t>
            </w:r>
            <w:r w:rsidRPr="000F4E2C">
              <w:rPr>
                <w:i/>
                <w:sz w:val="22"/>
                <w:szCs w:val="22"/>
                <w:lang w:val="hr-HR"/>
              </w:rPr>
              <w:t xml:space="preserve">. Ulaganjem u uklanjanje uskih grla na prometnoj infrastrukturi znatno se smanjuju zastoji </w:t>
            </w:r>
            <w:r w:rsidRPr="00721C8B">
              <w:rPr>
                <w:i/>
                <w:sz w:val="22"/>
                <w:szCs w:val="22"/>
                <w:lang w:val="hr-HR"/>
              </w:rPr>
              <w:t>prilikom vršnih opterećenja prometa i iskoristivost infrastrukture približava se projektiranom kapacitetu. Spomenuto povećanje učinkovitosti povezano je s većom sigurnošću prometa</w:t>
            </w:r>
            <w:r>
              <w:rPr>
                <w:i/>
                <w:sz w:val="22"/>
                <w:szCs w:val="22"/>
                <w:lang w:val="hr-HR"/>
              </w:rPr>
              <w:t xml:space="preserve"> i boljim funkcioniranjem </w:t>
            </w:r>
            <w:r w:rsidRPr="00721C8B">
              <w:rPr>
                <w:i/>
                <w:sz w:val="22"/>
                <w:szCs w:val="22"/>
                <w:lang w:val="hr-HR"/>
              </w:rPr>
              <w:t>sustava javnog prijevoza</w:t>
            </w:r>
          </w:p>
          <w:p w14:paraId="698A4F8A" w14:textId="77777777" w:rsidR="007A3DB5" w:rsidRPr="00F2333C" w:rsidRDefault="007A3DB5" w:rsidP="007A3DB5">
            <w:pPr>
              <w:pStyle w:val="ListParagraph"/>
              <w:numPr>
                <w:ilvl w:val="0"/>
                <w:numId w:val="129"/>
              </w:numPr>
              <w:spacing w:before="60" w:after="60"/>
              <w:rPr>
                <w:i/>
                <w:sz w:val="22"/>
                <w:szCs w:val="22"/>
                <w:lang w:val="hr-HR"/>
              </w:rPr>
            </w:pPr>
            <w:r w:rsidRPr="009477FD">
              <w:rPr>
                <w:i/>
                <w:sz w:val="22"/>
                <w:szCs w:val="22"/>
                <w:lang w:val="hr-HR"/>
              </w:rPr>
              <w:t>Željezničko-cestovni prijelazi (ŽCP) su križanja dvaju zasebnih prometnih sustava koja predstavljaju točku visokog rizika za sve sudionike u prometu. S pogleda sigurnosti prometa na cestama veliki utjecaj imaju opasna mjesta koja su utvrđena korištenjem statističkih tehnika i evidentirana.</w:t>
            </w:r>
            <w:r>
              <w:rPr>
                <w:i/>
                <w:sz w:val="22"/>
                <w:szCs w:val="22"/>
                <w:lang w:val="hr-HR"/>
              </w:rPr>
              <w:t xml:space="preserve"> </w:t>
            </w:r>
            <w:r w:rsidRPr="00F2333C">
              <w:rPr>
                <w:i/>
                <w:sz w:val="22"/>
                <w:szCs w:val="22"/>
                <w:lang w:val="hr-HR"/>
              </w:rPr>
              <w:t>Ulaganje u sigurnosne mjere na cesti i željeznici (npr. uklanjanje opasnih mjesta/„crnih točaka“)</w:t>
            </w:r>
            <w:r w:rsidRPr="00783518">
              <w:rPr>
                <w:lang w:val="hr-HR"/>
              </w:rPr>
              <w:t xml:space="preserve"> </w:t>
            </w:r>
            <w:r w:rsidRPr="009477FD">
              <w:rPr>
                <w:i/>
                <w:sz w:val="22"/>
                <w:szCs w:val="22"/>
                <w:lang w:val="hr-HR"/>
              </w:rPr>
              <w:t>obuhvaća ove prioritetne lokacije čije osiguranje ima najveći utjecaj na smanjenje broja prometnih nezgoda, uključujući nezgode s ljudskim žrtvama, te smanjenje troškova uzrokovanih prometnim nezgodama. Ulaganje uključuje i druge mjere uklanjanja nedostataka koji mogu utjecati na sigurnost prometovanja</w:t>
            </w:r>
          </w:p>
          <w:p w14:paraId="7A1A5591" w14:textId="77777777" w:rsidR="007A3DB5" w:rsidRPr="00F2333C" w:rsidRDefault="007A3DB5" w:rsidP="007A3DB5">
            <w:pPr>
              <w:pStyle w:val="ListParagraph"/>
              <w:numPr>
                <w:ilvl w:val="0"/>
                <w:numId w:val="129"/>
              </w:numPr>
              <w:spacing w:before="60" w:after="60"/>
              <w:rPr>
                <w:i/>
                <w:sz w:val="22"/>
                <w:szCs w:val="22"/>
                <w:lang w:val="hr-HR"/>
              </w:rPr>
            </w:pPr>
            <w:r w:rsidRPr="009477FD">
              <w:rPr>
                <w:i/>
                <w:sz w:val="22"/>
                <w:szCs w:val="22"/>
                <w:lang w:val="hr-HR"/>
              </w:rPr>
              <w:t xml:space="preserve">Zastarjela, nedostatna te okolišno neprihvatljiva lučka infrastruktura ne odgovara potrebama pomorskog sektora i sektora unutarnje plovidbe. Vrstu </w:t>
            </w:r>
            <w:r>
              <w:rPr>
                <w:i/>
                <w:sz w:val="22"/>
                <w:szCs w:val="22"/>
                <w:lang w:val="hr-HR"/>
              </w:rPr>
              <w:t>u</w:t>
            </w:r>
            <w:r w:rsidRPr="00F2333C">
              <w:rPr>
                <w:i/>
                <w:sz w:val="22"/>
                <w:szCs w:val="22"/>
                <w:lang w:val="hr-HR"/>
              </w:rPr>
              <w:t>laganja u izgradnju, nadogradnju ili modernizaciju lučke infrastrukture (morske i luke unutarnjih plovnih putova) i pristupne infrastrukture</w:t>
            </w:r>
            <w:r>
              <w:rPr>
                <w:i/>
                <w:sz w:val="22"/>
                <w:szCs w:val="22"/>
                <w:lang w:val="hr-HR"/>
              </w:rPr>
              <w:t xml:space="preserve"> </w:t>
            </w:r>
            <w:r w:rsidRPr="009477FD">
              <w:rPr>
                <w:i/>
                <w:sz w:val="22"/>
                <w:szCs w:val="22"/>
                <w:lang w:val="hr-HR"/>
              </w:rPr>
              <w:t>treba prilagoditi razvojnoj orijentaciji pojedine luke po načelu specijalizacije, te je sukladno tome potrebno planirati adekvatnu infrastrukturu u smislu pristupačnosti. Isplativost i prioritet mjera utvrdit će se analizom, uzimajući u obzir zahtjeve zaštite okoliša, stvarne potrebe te potencijal prema očekivanoj potražnji</w:t>
            </w:r>
          </w:p>
          <w:p w14:paraId="5F51A637" w14:textId="77777777" w:rsidR="007A3DB5" w:rsidRPr="00F2333C" w:rsidRDefault="007A3DB5" w:rsidP="007A3DB5">
            <w:pPr>
              <w:pStyle w:val="ListParagraph"/>
              <w:numPr>
                <w:ilvl w:val="0"/>
                <w:numId w:val="129"/>
              </w:numPr>
              <w:spacing w:before="60" w:after="60"/>
              <w:rPr>
                <w:i/>
                <w:sz w:val="22"/>
                <w:szCs w:val="22"/>
                <w:lang w:val="hr-HR"/>
              </w:rPr>
            </w:pPr>
            <w:r w:rsidRPr="009477FD">
              <w:rPr>
                <w:i/>
                <w:sz w:val="22"/>
                <w:szCs w:val="22"/>
                <w:lang w:val="hr-HR"/>
              </w:rPr>
              <w:lastRenderedPageBreak/>
              <w:t xml:space="preserve">Strategijom prometnog razvoja Republike Hrvatske (2017.-2030.) utvrđena je važnost donošenja mjera koje će omogućiti opstanak i osuvremenjivanje hrvatske flote namijenjene javnom prijevozu te je kao mjera određena modernizacija flote stimuliranjem nabave/izgradnje novih </w:t>
            </w:r>
            <w:proofErr w:type="spellStart"/>
            <w:r w:rsidRPr="009477FD">
              <w:rPr>
                <w:i/>
                <w:sz w:val="22"/>
                <w:szCs w:val="22"/>
                <w:lang w:val="hr-HR"/>
              </w:rPr>
              <w:t>ekobrodova</w:t>
            </w:r>
            <w:proofErr w:type="spellEnd"/>
            <w:r w:rsidRPr="009477FD">
              <w:rPr>
                <w:i/>
                <w:sz w:val="22"/>
                <w:szCs w:val="22"/>
                <w:lang w:val="hr-HR"/>
              </w:rPr>
              <w:t xml:space="preserve"> i prilagođavanjem postojećih brodova u skladu s najvišim ekološkim standardima, kako bi se razvilo energetski učinkovito </w:t>
            </w:r>
            <w:proofErr w:type="spellStart"/>
            <w:r w:rsidRPr="009477FD">
              <w:rPr>
                <w:i/>
                <w:sz w:val="22"/>
                <w:szCs w:val="22"/>
                <w:lang w:val="hr-HR"/>
              </w:rPr>
              <w:t>ekobrodarstvo</w:t>
            </w:r>
            <w:proofErr w:type="spellEnd"/>
            <w:r w:rsidRPr="009477FD">
              <w:rPr>
                <w:i/>
                <w:sz w:val="22"/>
                <w:szCs w:val="22"/>
                <w:lang w:val="hr-HR"/>
              </w:rPr>
              <w:t xml:space="preserve">. Provedbom </w:t>
            </w:r>
            <w:r>
              <w:rPr>
                <w:i/>
                <w:sz w:val="22"/>
                <w:szCs w:val="22"/>
                <w:lang w:val="hr-HR"/>
              </w:rPr>
              <w:t>u</w:t>
            </w:r>
            <w:r w:rsidRPr="00F2333C">
              <w:rPr>
                <w:i/>
                <w:sz w:val="22"/>
                <w:szCs w:val="22"/>
                <w:lang w:val="hr-HR"/>
              </w:rPr>
              <w:t>laganja u obnovu flote na ekološki prihvatljiv pogon i pripadajuću infrastrukturu</w:t>
            </w:r>
            <w:r>
              <w:rPr>
                <w:i/>
                <w:sz w:val="22"/>
                <w:szCs w:val="22"/>
                <w:lang w:val="hr-HR"/>
              </w:rPr>
              <w:t xml:space="preserve"> </w:t>
            </w:r>
            <w:r w:rsidRPr="009477FD">
              <w:rPr>
                <w:i/>
                <w:sz w:val="22"/>
                <w:szCs w:val="22"/>
                <w:lang w:val="hr-HR"/>
              </w:rPr>
              <w:t>značajno se podiže kvaliteta usluge javnog, održivog prijevoza te se osigurava smanjenje negativnog utjecaja na okoliš</w:t>
            </w:r>
          </w:p>
          <w:p w14:paraId="5A6286A3" w14:textId="77777777" w:rsidR="007A3DB5" w:rsidRDefault="007A3DB5" w:rsidP="007A3DB5">
            <w:pPr>
              <w:pStyle w:val="ListParagraph"/>
              <w:numPr>
                <w:ilvl w:val="0"/>
                <w:numId w:val="129"/>
              </w:numPr>
              <w:spacing w:before="60" w:after="60"/>
              <w:rPr>
                <w:i/>
                <w:sz w:val="22"/>
                <w:szCs w:val="22"/>
                <w:lang w:val="hr-HR"/>
              </w:rPr>
            </w:pPr>
            <w:r>
              <w:rPr>
                <w:i/>
                <w:sz w:val="22"/>
                <w:szCs w:val="22"/>
                <w:lang w:val="hr-HR"/>
              </w:rPr>
              <w:t>P</w:t>
            </w:r>
            <w:r w:rsidRPr="009477FD">
              <w:rPr>
                <w:i/>
                <w:sz w:val="22"/>
                <w:szCs w:val="22"/>
                <w:lang w:val="hr-HR"/>
              </w:rPr>
              <w:t>ovezanost postojeće sekundarne i tercijarne mreže</w:t>
            </w:r>
            <w:r>
              <w:rPr>
                <w:i/>
                <w:sz w:val="22"/>
                <w:szCs w:val="22"/>
                <w:lang w:val="hr-HR"/>
              </w:rPr>
              <w:t xml:space="preserve"> prometnica</w:t>
            </w:r>
            <w:r w:rsidRPr="009477FD">
              <w:rPr>
                <w:i/>
                <w:sz w:val="22"/>
                <w:szCs w:val="22"/>
                <w:lang w:val="hr-HR"/>
              </w:rPr>
              <w:t xml:space="preserve"> s glavnom mrežom i </w:t>
            </w:r>
            <w:proofErr w:type="spellStart"/>
            <w:r w:rsidRPr="009477FD">
              <w:rPr>
                <w:i/>
                <w:sz w:val="22"/>
                <w:szCs w:val="22"/>
                <w:lang w:val="hr-HR"/>
              </w:rPr>
              <w:t>intermodalnim</w:t>
            </w:r>
            <w:proofErr w:type="spellEnd"/>
            <w:r w:rsidRPr="009477FD">
              <w:rPr>
                <w:i/>
                <w:sz w:val="22"/>
                <w:szCs w:val="22"/>
                <w:lang w:val="hr-HR"/>
              </w:rPr>
              <w:t xml:space="preserve"> čvorovima</w:t>
            </w:r>
            <w:r>
              <w:rPr>
                <w:i/>
                <w:sz w:val="22"/>
                <w:szCs w:val="22"/>
                <w:lang w:val="hr-HR"/>
              </w:rPr>
              <w:t xml:space="preserve"> podrazumijeva integraciju sustava upravljanja.</w:t>
            </w:r>
            <w:r w:rsidRPr="009477FD">
              <w:rPr>
                <w:i/>
                <w:sz w:val="22"/>
                <w:szCs w:val="22"/>
                <w:lang w:val="hr-HR"/>
              </w:rPr>
              <w:t xml:space="preserve"> </w:t>
            </w:r>
            <w:r w:rsidRPr="00F2333C">
              <w:rPr>
                <w:i/>
                <w:sz w:val="22"/>
                <w:szCs w:val="22"/>
                <w:lang w:val="hr-HR"/>
              </w:rPr>
              <w:t>Uvođenje novih ili modernizacija sustava upravljanja prometom izvan TEN-T mreže</w:t>
            </w:r>
            <w:r>
              <w:rPr>
                <w:i/>
                <w:sz w:val="22"/>
                <w:szCs w:val="22"/>
                <w:lang w:val="hr-HR"/>
              </w:rPr>
              <w:t xml:space="preserve"> </w:t>
            </w:r>
            <w:r w:rsidRPr="009477FD">
              <w:rPr>
                <w:i/>
                <w:sz w:val="22"/>
                <w:szCs w:val="22"/>
                <w:lang w:val="hr-HR"/>
              </w:rPr>
              <w:t>stvorit će uvjete za brzo i efikasno prikupljanja podataka i njihovu analizu. Očekivani rezultati poboljšanog upravljanja informacijama o prometu i prometnim tokovima su bolja integracija među oblicima prijevoza te povećana sigurnost i pouzdanost sustava. Sekundarne koristi uključuju pozitivne učinke na emisije CO2 te doprinos zelenoj tranziciji</w:t>
            </w:r>
          </w:p>
          <w:p w14:paraId="0E5A5F7D" w14:textId="77777777" w:rsidR="005A1AAD" w:rsidRDefault="005A1AAD" w:rsidP="005A1AAD">
            <w:pPr>
              <w:spacing w:before="60" w:after="60"/>
              <w:rPr>
                <w:i/>
                <w:sz w:val="22"/>
                <w:szCs w:val="22"/>
                <w:lang w:val="hr-HR"/>
              </w:rPr>
            </w:pPr>
          </w:p>
          <w:p w14:paraId="25A90BDF" w14:textId="77777777" w:rsidR="005A1AAD" w:rsidRPr="00373953" w:rsidRDefault="005A1AAD" w:rsidP="005A1AAD">
            <w:pPr>
              <w:jc w:val="both"/>
              <w:rPr>
                <w:sz w:val="22"/>
                <w:szCs w:val="22"/>
                <w:lang w:val="hr-HR"/>
              </w:rPr>
            </w:pPr>
            <w:proofErr w:type="spellStart"/>
            <w:r w:rsidRPr="00783518">
              <w:rPr>
                <w:sz w:val="22"/>
                <w:szCs w:val="22"/>
                <w:lang w:val="fr-FR"/>
              </w:rPr>
              <w:t>Aktivnosti</w:t>
            </w:r>
            <w:proofErr w:type="spellEnd"/>
            <w:r w:rsidRPr="00783518">
              <w:rPr>
                <w:sz w:val="22"/>
                <w:szCs w:val="22"/>
                <w:lang w:val="fr-FR"/>
              </w:rPr>
              <w:t xml:space="preserve"> su </w:t>
            </w:r>
            <w:proofErr w:type="spellStart"/>
            <w:r w:rsidRPr="00783518">
              <w:rPr>
                <w:sz w:val="22"/>
                <w:szCs w:val="22"/>
                <w:lang w:val="fr-FR"/>
              </w:rPr>
              <w:t>procijenjene</w:t>
            </w:r>
            <w:proofErr w:type="spellEnd"/>
            <w:r w:rsidRPr="00783518">
              <w:rPr>
                <w:sz w:val="22"/>
                <w:szCs w:val="22"/>
                <w:lang w:val="fr-FR"/>
              </w:rPr>
              <w:t xml:space="preserve"> </w:t>
            </w:r>
            <w:proofErr w:type="spellStart"/>
            <w:r w:rsidRPr="00783518">
              <w:rPr>
                <w:sz w:val="22"/>
                <w:szCs w:val="22"/>
                <w:lang w:val="fr-FR"/>
              </w:rPr>
              <w:t>kao</w:t>
            </w:r>
            <w:proofErr w:type="spellEnd"/>
            <w:r w:rsidRPr="00783518">
              <w:rPr>
                <w:sz w:val="22"/>
                <w:szCs w:val="22"/>
                <w:lang w:val="fr-FR"/>
              </w:rPr>
              <w:t xml:space="preserve"> </w:t>
            </w:r>
            <w:proofErr w:type="spellStart"/>
            <w:r w:rsidRPr="00783518">
              <w:rPr>
                <w:sz w:val="22"/>
                <w:szCs w:val="22"/>
                <w:lang w:val="fr-FR"/>
              </w:rPr>
              <w:t>kompatibilne</w:t>
            </w:r>
            <w:proofErr w:type="spellEnd"/>
            <w:r w:rsidRPr="00783518">
              <w:rPr>
                <w:sz w:val="22"/>
                <w:szCs w:val="22"/>
                <w:lang w:val="fr-FR"/>
              </w:rPr>
              <w:t xml:space="preserve"> sa DNSH </w:t>
            </w:r>
            <w:proofErr w:type="spellStart"/>
            <w:r w:rsidRPr="00783518">
              <w:rPr>
                <w:sz w:val="22"/>
                <w:szCs w:val="22"/>
                <w:lang w:val="fr-FR"/>
              </w:rPr>
              <w:t>principom</w:t>
            </w:r>
            <w:proofErr w:type="spellEnd"/>
            <w:r w:rsidRPr="00783518">
              <w:rPr>
                <w:sz w:val="22"/>
                <w:szCs w:val="22"/>
                <w:lang w:val="fr-FR"/>
              </w:rPr>
              <w:t xml:space="preserve">, </w:t>
            </w:r>
            <w:proofErr w:type="spellStart"/>
            <w:r w:rsidRPr="00783518">
              <w:rPr>
                <w:sz w:val="22"/>
                <w:szCs w:val="22"/>
                <w:lang w:val="fr-FR"/>
              </w:rPr>
              <w:t>budući</w:t>
            </w:r>
            <w:proofErr w:type="spellEnd"/>
            <w:r w:rsidRPr="00783518">
              <w:rPr>
                <w:sz w:val="22"/>
                <w:szCs w:val="22"/>
                <w:lang w:val="fr-FR"/>
              </w:rPr>
              <w:t xml:space="preserve"> </w:t>
            </w:r>
            <w:proofErr w:type="gramStart"/>
            <w:r w:rsidRPr="00783518">
              <w:rPr>
                <w:sz w:val="22"/>
                <w:szCs w:val="22"/>
                <w:lang w:val="fr-FR"/>
              </w:rPr>
              <w:t>da:</w:t>
            </w:r>
            <w:proofErr w:type="gramEnd"/>
          </w:p>
          <w:p w14:paraId="61392667" w14:textId="77777777" w:rsidR="005A1AAD" w:rsidRPr="00783518" w:rsidRDefault="005A1AAD" w:rsidP="005A1AAD">
            <w:pPr>
              <w:pStyle w:val="ListParagraph"/>
              <w:numPr>
                <w:ilvl w:val="0"/>
                <w:numId w:val="175"/>
              </w:numPr>
              <w:rPr>
                <w:sz w:val="22"/>
                <w:szCs w:val="22"/>
                <w:lang w:val="hr-HR"/>
              </w:rPr>
            </w:pPr>
            <w:r w:rsidRPr="00783518">
              <w:rPr>
                <w:sz w:val="22"/>
                <w:szCs w:val="22"/>
                <w:lang w:val="hr-HR"/>
              </w:rPr>
              <w:t>nemaju značajan negativan utjecaj na okoliš zbog svoje prirode</w:t>
            </w:r>
          </w:p>
          <w:p w14:paraId="688326B1" w14:textId="77777777" w:rsidR="005A1AAD" w:rsidRPr="006F69C7" w:rsidRDefault="005A1AAD" w:rsidP="005A1AAD">
            <w:pPr>
              <w:pStyle w:val="ListParagraph"/>
              <w:numPr>
                <w:ilvl w:val="0"/>
                <w:numId w:val="175"/>
              </w:numPr>
              <w:rPr>
                <w:iCs/>
                <w:sz w:val="22"/>
                <w:szCs w:val="22"/>
              </w:rPr>
            </w:pPr>
            <w:proofErr w:type="spellStart"/>
            <w:r w:rsidRPr="006F69C7">
              <w:rPr>
                <w:iCs/>
                <w:sz w:val="22"/>
                <w:szCs w:val="22"/>
              </w:rPr>
              <w:t>ocijenjene</w:t>
            </w:r>
            <w:proofErr w:type="spellEnd"/>
            <w:r w:rsidRPr="006F69C7">
              <w:rPr>
                <w:iCs/>
                <w:sz w:val="22"/>
                <w:szCs w:val="22"/>
              </w:rPr>
              <w:t xml:space="preserve"> </w:t>
            </w:r>
            <w:proofErr w:type="spellStart"/>
            <w:r w:rsidRPr="006F69C7">
              <w:rPr>
                <w:iCs/>
                <w:sz w:val="22"/>
                <w:szCs w:val="22"/>
              </w:rPr>
              <w:t>su</w:t>
            </w:r>
            <w:proofErr w:type="spellEnd"/>
            <w:r w:rsidRPr="006F69C7">
              <w:rPr>
                <w:iCs/>
                <w:sz w:val="22"/>
                <w:szCs w:val="22"/>
              </w:rPr>
              <w:t xml:space="preserve"> </w:t>
            </w:r>
            <w:proofErr w:type="spellStart"/>
            <w:r w:rsidRPr="006F69C7">
              <w:rPr>
                <w:iCs/>
                <w:sz w:val="22"/>
                <w:szCs w:val="22"/>
              </w:rPr>
              <w:t>kompatibilne</w:t>
            </w:r>
            <w:proofErr w:type="spellEnd"/>
            <w:r w:rsidRPr="006F69C7">
              <w:rPr>
                <w:iCs/>
                <w:sz w:val="22"/>
                <w:szCs w:val="22"/>
              </w:rPr>
              <w:t xml:space="preserve"> </w:t>
            </w:r>
            <w:proofErr w:type="spellStart"/>
            <w:r w:rsidRPr="006F69C7">
              <w:rPr>
                <w:iCs/>
                <w:sz w:val="22"/>
                <w:szCs w:val="22"/>
              </w:rPr>
              <w:t>prema</w:t>
            </w:r>
            <w:proofErr w:type="spellEnd"/>
            <w:r w:rsidRPr="006F69C7">
              <w:rPr>
                <w:iCs/>
                <w:sz w:val="22"/>
                <w:szCs w:val="22"/>
              </w:rPr>
              <w:t xml:space="preserve"> </w:t>
            </w:r>
            <w:proofErr w:type="spellStart"/>
            <w:r w:rsidRPr="006F69C7">
              <w:rPr>
                <w:iCs/>
                <w:sz w:val="22"/>
                <w:szCs w:val="22"/>
              </w:rPr>
              <w:t>Mehanizmu</w:t>
            </w:r>
            <w:proofErr w:type="spellEnd"/>
            <w:r w:rsidRPr="006F69C7">
              <w:rPr>
                <w:iCs/>
                <w:sz w:val="22"/>
                <w:szCs w:val="22"/>
              </w:rPr>
              <w:t xml:space="preserve"> za </w:t>
            </w:r>
            <w:proofErr w:type="spellStart"/>
            <w:r w:rsidRPr="006F69C7">
              <w:rPr>
                <w:iCs/>
                <w:sz w:val="22"/>
                <w:szCs w:val="22"/>
              </w:rPr>
              <w:t>oporavak</w:t>
            </w:r>
            <w:proofErr w:type="spellEnd"/>
            <w:r w:rsidRPr="006F69C7">
              <w:rPr>
                <w:iCs/>
                <w:sz w:val="22"/>
                <w:szCs w:val="22"/>
              </w:rPr>
              <w:t xml:space="preserve"> i </w:t>
            </w:r>
            <w:proofErr w:type="spellStart"/>
            <w:r w:rsidRPr="006F69C7">
              <w:rPr>
                <w:iCs/>
                <w:sz w:val="22"/>
                <w:szCs w:val="22"/>
              </w:rPr>
              <w:t>otpornost</w:t>
            </w:r>
            <w:proofErr w:type="spellEnd"/>
          </w:p>
          <w:p w14:paraId="63B0D292" w14:textId="0A703603" w:rsidR="005A1AAD" w:rsidRPr="007A3DB5" w:rsidRDefault="005A1AAD" w:rsidP="007A3DB5">
            <w:pPr>
              <w:pStyle w:val="ListParagraph"/>
              <w:numPr>
                <w:ilvl w:val="0"/>
                <w:numId w:val="175"/>
              </w:numPr>
              <w:spacing w:before="60" w:after="60"/>
              <w:rPr>
                <w:i/>
                <w:sz w:val="22"/>
                <w:szCs w:val="22"/>
                <w:lang w:val="hr-HR"/>
              </w:rPr>
            </w:pPr>
            <w:proofErr w:type="spellStart"/>
            <w:r w:rsidRPr="007A3DB5">
              <w:rPr>
                <w:sz w:val="22"/>
                <w:szCs w:val="22"/>
              </w:rPr>
              <w:t>ocijenjene</w:t>
            </w:r>
            <w:proofErr w:type="spellEnd"/>
            <w:r w:rsidRPr="007A3DB5">
              <w:rPr>
                <w:sz w:val="22"/>
                <w:szCs w:val="22"/>
              </w:rPr>
              <w:t xml:space="preserve"> </w:t>
            </w:r>
            <w:proofErr w:type="spellStart"/>
            <w:r w:rsidRPr="007A3DB5">
              <w:rPr>
                <w:sz w:val="22"/>
                <w:szCs w:val="22"/>
              </w:rPr>
              <w:t>su</w:t>
            </w:r>
            <w:proofErr w:type="spellEnd"/>
            <w:r w:rsidRPr="007A3DB5">
              <w:rPr>
                <w:sz w:val="22"/>
                <w:szCs w:val="22"/>
              </w:rPr>
              <w:t xml:space="preserve"> </w:t>
            </w:r>
            <w:proofErr w:type="spellStart"/>
            <w:r w:rsidRPr="007A3DB5">
              <w:rPr>
                <w:sz w:val="22"/>
                <w:szCs w:val="22"/>
              </w:rPr>
              <w:t>kao</w:t>
            </w:r>
            <w:proofErr w:type="spellEnd"/>
            <w:r w:rsidRPr="007A3DB5">
              <w:rPr>
                <w:sz w:val="22"/>
                <w:szCs w:val="22"/>
              </w:rPr>
              <w:t xml:space="preserve"> </w:t>
            </w:r>
            <w:proofErr w:type="spellStart"/>
            <w:r w:rsidRPr="007A3DB5">
              <w:rPr>
                <w:sz w:val="22"/>
                <w:szCs w:val="22"/>
              </w:rPr>
              <w:t>kompatibilne</w:t>
            </w:r>
            <w:proofErr w:type="spellEnd"/>
            <w:r w:rsidRPr="007A3DB5">
              <w:rPr>
                <w:sz w:val="22"/>
                <w:szCs w:val="22"/>
              </w:rPr>
              <w:t xml:space="preserve"> </w:t>
            </w:r>
            <w:proofErr w:type="spellStart"/>
            <w:r w:rsidRPr="007A3DB5">
              <w:rPr>
                <w:sz w:val="22"/>
                <w:szCs w:val="22"/>
              </w:rPr>
              <w:t>prema</w:t>
            </w:r>
            <w:proofErr w:type="spellEnd"/>
            <w:r w:rsidRPr="007A3DB5">
              <w:rPr>
                <w:sz w:val="22"/>
                <w:szCs w:val="22"/>
              </w:rPr>
              <w:t xml:space="preserve"> </w:t>
            </w:r>
            <w:proofErr w:type="spellStart"/>
            <w:r w:rsidRPr="007A3DB5">
              <w:rPr>
                <w:sz w:val="22"/>
                <w:szCs w:val="22"/>
              </w:rPr>
              <w:t>smjernicama</w:t>
            </w:r>
            <w:proofErr w:type="spellEnd"/>
            <w:r w:rsidRPr="007A3DB5">
              <w:rPr>
                <w:sz w:val="22"/>
                <w:szCs w:val="22"/>
              </w:rPr>
              <w:t xml:space="preserve"> </w:t>
            </w:r>
            <w:proofErr w:type="spellStart"/>
            <w:r w:rsidRPr="007A3DB5">
              <w:rPr>
                <w:sz w:val="22"/>
                <w:szCs w:val="22"/>
              </w:rPr>
              <w:t>Mehanizma</w:t>
            </w:r>
            <w:proofErr w:type="spellEnd"/>
            <w:r w:rsidRPr="007A3DB5">
              <w:rPr>
                <w:sz w:val="22"/>
                <w:szCs w:val="22"/>
              </w:rPr>
              <w:t xml:space="preserve"> za </w:t>
            </w:r>
            <w:proofErr w:type="spellStart"/>
            <w:r w:rsidRPr="007A3DB5">
              <w:rPr>
                <w:sz w:val="22"/>
                <w:szCs w:val="22"/>
              </w:rPr>
              <w:t>oporavak</w:t>
            </w:r>
            <w:proofErr w:type="spellEnd"/>
            <w:r w:rsidRPr="007A3DB5">
              <w:rPr>
                <w:sz w:val="22"/>
                <w:szCs w:val="22"/>
              </w:rPr>
              <w:t xml:space="preserve"> i </w:t>
            </w:r>
            <w:proofErr w:type="spellStart"/>
            <w:r w:rsidRPr="007A3DB5">
              <w:rPr>
                <w:sz w:val="22"/>
                <w:szCs w:val="22"/>
              </w:rPr>
              <w:t>otpornost</w:t>
            </w:r>
            <w:proofErr w:type="spellEnd"/>
          </w:p>
        </w:tc>
      </w:tr>
    </w:tbl>
    <w:p w14:paraId="59FB59AD" w14:textId="77777777" w:rsidR="00AE6FBD" w:rsidRPr="002240D2" w:rsidRDefault="00AE6FBD" w:rsidP="006A75E3">
      <w:pPr>
        <w:pStyle w:val="Norm1"/>
      </w:pPr>
      <w:r w:rsidRPr="002240D2">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68F894B6" w14:textId="77777777" w:rsidTr="004865A3">
        <w:tc>
          <w:tcPr>
            <w:tcW w:w="8779" w:type="dxa"/>
          </w:tcPr>
          <w:p w14:paraId="727FA8B3" w14:textId="507F2CBE" w:rsidR="00E2684B" w:rsidRPr="002240D2" w:rsidRDefault="00A25699" w:rsidP="00A969B8">
            <w:pPr>
              <w:pStyle w:val="ListParagraph"/>
              <w:numPr>
                <w:ilvl w:val="0"/>
                <w:numId w:val="130"/>
              </w:numPr>
              <w:rPr>
                <w:i/>
                <w:color w:val="000000"/>
                <w:sz w:val="22"/>
                <w:szCs w:val="22"/>
                <w:lang w:val="hr-HR" w:eastAsia="hr-HR"/>
              </w:rPr>
            </w:pPr>
            <w:r w:rsidRPr="002240D2">
              <w:rPr>
                <w:i/>
                <w:color w:val="000000" w:themeColor="text1"/>
                <w:sz w:val="22"/>
                <w:szCs w:val="22"/>
                <w:lang w:val="hr-HR" w:eastAsia="hr-HR"/>
              </w:rPr>
              <w:t>Građani</w:t>
            </w:r>
          </w:p>
          <w:p w14:paraId="2677C13B" w14:textId="57EF846C" w:rsidR="00E2684B" w:rsidRPr="002240D2" w:rsidRDefault="00A25699" w:rsidP="00A969B8">
            <w:pPr>
              <w:pStyle w:val="ListParagraph"/>
              <w:numPr>
                <w:ilvl w:val="0"/>
                <w:numId w:val="130"/>
              </w:numPr>
              <w:rPr>
                <w:i/>
                <w:color w:val="000000"/>
                <w:sz w:val="22"/>
                <w:szCs w:val="22"/>
                <w:lang w:val="hr-HR" w:eastAsia="hr-HR"/>
              </w:rPr>
            </w:pPr>
            <w:r w:rsidRPr="002240D2">
              <w:rPr>
                <w:i/>
                <w:color w:val="000000" w:themeColor="text1"/>
                <w:sz w:val="22"/>
                <w:szCs w:val="22"/>
                <w:lang w:val="hr-HR" w:eastAsia="hr-HR"/>
              </w:rPr>
              <w:t>Putnic</w:t>
            </w:r>
            <w:r w:rsidR="002038FD" w:rsidRPr="002240D2">
              <w:rPr>
                <w:i/>
                <w:color w:val="000000" w:themeColor="text1"/>
                <w:sz w:val="22"/>
                <w:szCs w:val="22"/>
                <w:lang w:val="hr-HR" w:eastAsia="hr-HR"/>
              </w:rPr>
              <w:t xml:space="preserve">i, </w:t>
            </w:r>
            <w:r w:rsidR="15352475" w:rsidRPr="002240D2">
              <w:rPr>
                <w:i/>
                <w:color w:val="000000" w:themeColor="text1"/>
                <w:sz w:val="22"/>
                <w:szCs w:val="22"/>
                <w:lang w:val="hr-HR" w:eastAsia="hr-HR"/>
              </w:rPr>
              <w:t>opća javnost</w:t>
            </w:r>
          </w:p>
          <w:p w14:paraId="5B3CC4FB" w14:textId="1AB80B50" w:rsidR="00E2684B" w:rsidRPr="002240D2" w:rsidRDefault="00A25699" w:rsidP="00A969B8">
            <w:pPr>
              <w:pStyle w:val="ListParagraph"/>
              <w:numPr>
                <w:ilvl w:val="0"/>
                <w:numId w:val="130"/>
              </w:numPr>
              <w:rPr>
                <w:i/>
                <w:color w:val="000000"/>
                <w:sz w:val="22"/>
                <w:szCs w:val="22"/>
                <w:lang w:val="hr-HR" w:eastAsia="hr-HR"/>
              </w:rPr>
            </w:pPr>
            <w:r w:rsidRPr="002240D2">
              <w:rPr>
                <w:i/>
                <w:color w:val="000000" w:themeColor="text1"/>
                <w:sz w:val="22"/>
                <w:szCs w:val="22"/>
                <w:lang w:val="hr-HR" w:eastAsia="hr-HR"/>
              </w:rPr>
              <w:t>Upravitelji</w:t>
            </w:r>
            <w:r w:rsidR="002038FD" w:rsidRPr="002240D2">
              <w:rPr>
                <w:i/>
                <w:color w:val="000000" w:themeColor="text1"/>
                <w:sz w:val="22"/>
                <w:szCs w:val="22"/>
                <w:lang w:val="hr-HR" w:eastAsia="hr-HR"/>
              </w:rPr>
              <w:t xml:space="preserve"> </w:t>
            </w:r>
            <w:r w:rsidR="15352475" w:rsidRPr="002240D2">
              <w:rPr>
                <w:i/>
                <w:color w:val="000000" w:themeColor="text1"/>
                <w:sz w:val="22"/>
                <w:szCs w:val="22"/>
                <w:lang w:val="hr-HR" w:eastAsia="hr-HR"/>
              </w:rPr>
              <w:t xml:space="preserve"> infrastrukture</w:t>
            </w:r>
          </w:p>
          <w:p w14:paraId="455DB523" w14:textId="2196BB01" w:rsidR="00E2684B" w:rsidRPr="002240D2" w:rsidRDefault="00A25699" w:rsidP="00A969B8">
            <w:pPr>
              <w:pStyle w:val="ListParagraph"/>
              <w:numPr>
                <w:ilvl w:val="0"/>
                <w:numId w:val="130"/>
              </w:numPr>
              <w:rPr>
                <w:i/>
                <w:color w:val="000000"/>
                <w:sz w:val="22"/>
                <w:szCs w:val="22"/>
                <w:lang w:val="hr-HR" w:eastAsia="hr-HR"/>
              </w:rPr>
            </w:pPr>
            <w:r w:rsidRPr="002240D2">
              <w:rPr>
                <w:i/>
                <w:color w:val="000000" w:themeColor="text1"/>
                <w:sz w:val="22"/>
                <w:szCs w:val="22"/>
                <w:lang w:val="hr-HR" w:eastAsia="hr-HR"/>
              </w:rPr>
              <w:t>Lučke</w:t>
            </w:r>
            <w:r w:rsidR="002038FD" w:rsidRPr="002240D2">
              <w:rPr>
                <w:i/>
                <w:color w:val="000000" w:themeColor="text1"/>
                <w:sz w:val="22"/>
                <w:szCs w:val="22"/>
                <w:lang w:val="hr-HR" w:eastAsia="hr-HR"/>
              </w:rPr>
              <w:t xml:space="preserve"> </w:t>
            </w:r>
            <w:r w:rsidR="15352475" w:rsidRPr="002240D2">
              <w:rPr>
                <w:i/>
                <w:color w:val="000000" w:themeColor="text1"/>
                <w:sz w:val="22"/>
                <w:szCs w:val="22"/>
                <w:lang w:val="hr-HR" w:eastAsia="hr-HR"/>
              </w:rPr>
              <w:t xml:space="preserve"> uprave</w:t>
            </w:r>
          </w:p>
          <w:p w14:paraId="36FAE565" w14:textId="2E90DF05" w:rsidR="00E2684B" w:rsidRPr="002240D2" w:rsidRDefault="00A25699" w:rsidP="00A969B8">
            <w:pPr>
              <w:pStyle w:val="ListParagraph"/>
              <w:numPr>
                <w:ilvl w:val="0"/>
                <w:numId w:val="130"/>
              </w:numPr>
              <w:rPr>
                <w:i/>
                <w:color w:val="000000"/>
                <w:sz w:val="22"/>
                <w:szCs w:val="22"/>
                <w:lang w:val="hr-HR" w:eastAsia="hr-HR"/>
              </w:rPr>
            </w:pPr>
            <w:r w:rsidRPr="002240D2">
              <w:rPr>
                <w:i/>
                <w:color w:val="000000" w:themeColor="text1"/>
                <w:sz w:val="22"/>
                <w:szCs w:val="22"/>
                <w:lang w:val="hr-HR" w:eastAsia="hr-HR"/>
              </w:rPr>
              <w:t>Jedinice</w:t>
            </w:r>
            <w:r w:rsidR="002038FD" w:rsidRPr="002240D2">
              <w:rPr>
                <w:i/>
                <w:color w:val="000000" w:themeColor="text1"/>
                <w:sz w:val="22"/>
                <w:szCs w:val="22"/>
                <w:lang w:val="hr-HR" w:eastAsia="hr-HR"/>
              </w:rPr>
              <w:t xml:space="preserve"> </w:t>
            </w:r>
            <w:r w:rsidR="15352475" w:rsidRPr="002240D2">
              <w:rPr>
                <w:i/>
                <w:color w:val="000000" w:themeColor="text1"/>
                <w:sz w:val="22"/>
                <w:szCs w:val="22"/>
                <w:lang w:val="hr-HR" w:eastAsia="hr-HR"/>
              </w:rPr>
              <w:t xml:space="preserve"> lokalne i regionalne samouprave</w:t>
            </w:r>
          </w:p>
          <w:p w14:paraId="523F19D3" w14:textId="3A9FA98B" w:rsidR="00E2684B" w:rsidRPr="002240D2" w:rsidRDefault="00A25699" w:rsidP="00A969B8">
            <w:pPr>
              <w:pStyle w:val="ListParagraph"/>
              <w:numPr>
                <w:ilvl w:val="0"/>
                <w:numId w:val="130"/>
              </w:numPr>
              <w:rPr>
                <w:i/>
                <w:color w:val="000000"/>
                <w:sz w:val="22"/>
                <w:szCs w:val="22"/>
                <w:lang w:val="hr-HR" w:eastAsia="hr-HR"/>
              </w:rPr>
            </w:pPr>
            <w:r w:rsidRPr="002240D2">
              <w:rPr>
                <w:i/>
                <w:color w:val="000000" w:themeColor="text1"/>
                <w:sz w:val="22"/>
                <w:szCs w:val="22"/>
                <w:lang w:val="hr-HR" w:eastAsia="hr-HR"/>
              </w:rPr>
              <w:t>Poduzeća</w:t>
            </w:r>
          </w:p>
          <w:p w14:paraId="59CE8E17" w14:textId="06C88B80" w:rsidR="00E2684B" w:rsidRPr="002240D2" w:rsidRDefault="00A25699" w:rsidP="00A969B8">
            <w:pPr>
              <w:pStyle w:val="ListParagraph"/>
              <w:numPr>
                <w:ilvl w:val="0"/>
                <w:numId w:val="130"/>
              </w:numPr>
              <w:rPr>
                <w:i/>
                <w:color w:val="000000"/>
                <w:sz w:val="22"/>
                <w:szCs w:val="22"/>
                <w:lang w:val="hr-HR" w:eastAsia="hr-HR"/>
              </w:rPr>
            </w:pPr>
            <w:r w:rsidRPr="002240D2">
              <w:rPr>
                <w:i/>
                <w:color w:val="000000" w:themeColor="text1"/>
                <w:sz w:val="22"/>
                <w:szCs w:val="22"/>
                <w:lang w:val="hr-HR" w:eastAsia="hr-HR"/>
              </w:rPr>
              <w:t>Javn</w:t>
            </w:r>
            <w:r w:rsidR="15352475" w:rsidRPr="002240D2">
              <w:rPr>
                <w:i/>
                <w:color w:val="000000" w:themeColor="text1"/>
                <w:sz w:val="22"/>
                <w:szCs w:val="22"/>
                <w:lang w:val="hr-HR" w:eastAsia="hr-HR"/>
              </w:rPr>
              <w:t>e</w:t>
            </w:r>
            <w:r w:rsidR="002038FD" w:rsidRPr="002240D2">
              <w:rPr>
                <w:i/>
                <w:color w:val="000000" w:themeColor="text1"/>
                <w:sz w:val="22"/>
                <w:szCs w:val="22"/>
                <w:lang w:val="hr-HR" w:eastAsia="hr-HR"/>
              </w:rPr>
              <w:t xml:space="preserve"> </w:t>
            </w:r>
            <w:r w:rsidR="15352475" w:rsidRPr="002240D2">
              <w:rPr>
                <w:i/>
                <w:color w:val="000000" w:themeColor="text1"/>
                <w:sz w:val="22"/>
                <w:szCs w:val="22"/>
                <w:lang w:val="hr-HR" w:eastAsia="hr-HR"/>
              </w:rPr>
              <w:t xml:space="preserve"> službe</w:t>
            </w:r>
          </w:p>
          <w:p w14:paraId="642DEB69" w14:textId="569C6851" w:rsidR="00E2684B" w:rsidRPr="002240D2" w:rsidRDefault="00A25699" w:rsidP="00A969B8">
            <w:pPr>
              <w:pStyle w:val="ListParagraph"/>
              <w:numPr>
                <w:ilvl w:val="0"/>
                <w:numId w:val="130"/>
              </w:numPr>
              <w:rPr>
                <w:i/>
                <w:color w:val="000000"/>
                <w:sz w:val="22"/>
                <w:szCs w:val="22"/>
                <w:lang w:val="hr-HR" w:eastAsia="hr-HR"/>
              </w:rPr>
            </w:pPr>
            <w:r w:rsidRPr="002240D2">
              <w:rPr>
                <w:i/>
                <w:color w:val="000000" w:themeColor="text1"/>
                <w:sz w:val="22"/>
                <w:szCs w:val="22"/>
                <w:lang w:val="hr-HR" w:eastAsia="hr-HR"/>
              </w:rPr>
              <w:t>Operateri</w:t>
            </w:r>
            <w:r w:rsidR="002038FD" w:rsidRPr="002240D2">
              <w:rPr>
                <w:i/>
                <w:color w:val="000000" w:themeColor="text1"/>
                <w:sz w:val="22"/>
                <w:szCs w:val="22"/>
                <w:lang w:val="hr-HR" w:eastAsia="hr-HR"/>
              </w:rPr>
              <w:t xml:space="preserve"> </w:t>
            </w:r>
            <w:r w:rsidR="15352475" w:rsidRPr="002240D2">
              <w:rPr>
                <w:i/>
                <w:color w:val="000000" w:themeColor="text1"/>
                <w:sz w:val="22"/>
                <w:szCs w:val="22"/>
                <w:lang w:val="hr-HR" w:eastAsia="hr-HR"/>
              </w:rPr>
              <w:t xml:space="preserve"> željezničkog prijevoza</w:t>
            </w:r>
          </w:p>
          <w:p w14:paraId="4D4847D5" w14:textId="495ADBD1" w:rsidR="00412CD8" w:rsidRPr="002240D2" w:rsidRDefault="00A25699" w:rsidP="00A969B8">
            <w:pPr>
              <w:pStyle w:val="Text1"/>
              <w:numPr>
                <w:ilvl w:val="0"/>
                <w:numId w:val="130"/>
              </w:numPr>
              <w:spacing w:before="60" w:after="60" w:line="240" w:lineRule="auto"/>
              <w:rPr>
                <w:i/>
                <w:color w:val="000000" w:themeColor="text1"/>
                <w:sz w:val="22"/>
                <w:szCs w:val="22"/>
                <w:lang w:val="hr-HR" w:eastAsia="hr-HR"/>
              </w:rPr>
            </w:pPr>
            <w:r w:rsidRPr="002240D2">
              <w:rPr>
                <w:i/>
                <w:color w:val="000000" w:themeColor="text1"/>
                <w:sz w:val="22"/>
                <w:szCs w:val="22"/>
                <w:lang w:val="hr-HR" w:eastAsia="hr-HR"/>
              </w:rPr>
              <w:t>Sudionici</w:t>
            </w:r>
            <w:r w:rsidR="002038FD" w:rsidRPr="002240D2">
              <w:rPr>
                <w:i/>
                <w:color w:val="000000" w:themeColor="text1"/>
                <w:sz w:val="22"/>
                <w:szCs w:val="22"/>
                <w:lang w:val="hr-HR" w:eastAsia="hr-HR"/>
              </w:rPr>
              <w:t xml:space="preserve"> </w:t>
            </w:r>
            <w:r w:rsidR="15352475" w:rsidRPr="002240D2">
              <w:rPr>
                <w:i/>
                <w:color w:val="000000" w:themeColor="text1"/>
                <w:sz w:val="22"/>
                <w:szCs w:val="22"/>
                <w:lang w:val="hr-HR" w:eastAsia="hr-HR"/>
              </w:rPr>
              <w:t xml:space="preserve"> u prometu</w:t>
            </w:r>
          </w:p>
        </w:tc>
      </w:tr>
    </w:tbl>
    <w:p w14:paraId="67A58B44" w14:textId="77777777" w:rsidR="00AE6FBD" w:rsidRPr="002240D2" w:rsidRDefault="00AE6FBD" w:rsidP="006A75E3">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6D6223" w14:paraId="57BE98DC" w14:textId="77777777" w:rsidTr="004865A3">
        <w:tc>
          <w:tcPr>
            <w:tcW w:w="14787" w:type="dxa"/>
          </w:tcPr>
          <w:p w14:paraId="40102E10" w14:textId="18C311FD" w:rsidR="74894154" w:rsidRPr="002240D2" w:rsidRDefault="69BFC4BB" w:rsidP="009D4731">
            <w:pPr>
              <w:spacing w:before="0" w:after="0"/>
              <w:jc w:val="both"/>
              <w:rPr>
                <w:b/>
                <w:i/>
                <w:sz w:val="22"/>
                <w:szCs w:val="22"/>
                <w:lang w:val="hr-HR"/>
              </w:rPr>
            </w:pPr>
            <w:r w:rsidRPr="002240D2">
              <w:rPr>
                <w:b/>
                <w:i/>
                <w:sz w:val="22"/>
                <w:szCs w:val="22"/>
                <w:lang w:val="hr-HR"/>
              </w:rPr>
              <w:t>Jednake mogućnosti i nediskriminacija</w:t>
            </w:r>
          </w:p>
          <w:p w14:paraId="42FC3CC8" w14:textId="77777777" w:rsidR="0039622F" w:rsidRPr="0039622F" w:rsidRDefault="0039622F" w:rsidP="00A969B8">
            <w:pPr>
              <w:pStyle w:val="Text1"/>
              <w:numPr>
                <w:ilvl w:val="0"/>
                <w:numId w:val="161"/>
              </w:numPr>
              <w:spacing w:before="60" w:after="60" w:line="276" w:lineRule="auto"/>
              <w:jc w:val="both"/>
              <w:rPr>
                <w:i/>
                <w:color w:val="000000" w:themeColor="text1"/>
                <w:sz w:val="22"/>
                <w:szCs w:val="22"/>
                <w:lang w:val="hr-HR" w:eastAsia="hr-HR"/>
              </w:rPr>
            </w:pPr>
            <w:r w:rsidRPr="0039622F">
              <w:rPr>
                <w:i/>
                <w:color w:val="000000" w:themeColor="text1"/>
                <w:sz w:val="22"/>
                <w:szCs w:val="22"/>
                <w:lang w:val="hr-HR" w:eastAsia="hr-HR"/>
              </w:rPr>
              <w:t>U svim vidovima prometa moraju biti uključene aktivnosti kojima će se osigurati ravnopravnost spolova i promicanje jednakih mogućnosti i nediskriminacije, a jednako tako svi infrastrukturni elementi i informacijsko-komunikacijske tehnologije (IKT) moraju biti pristupačni, odnosno u skladu s potrebama osoba s invaliditetom. Kao integralni dio budućeg PKK navedena horizontalna načela bit će uključena u pripremu dokumentacije postupaka dodjele bespovratnih sredstava, utvrđivanje kriterija za odabir, ocjenjivanje projektnih prijedloga, provedbu projekata te aktivnosti informiranja i vidljivosti.</w:t>
            </w:r>
          </w:p>
          <w:p w14:paraId="61B490C8" w14:textId="77777777" w:rsidR="0039622F" w:rsidRPr="0039622F" w:rsidRDefault="0039622F" w:rsidP="00A969B8">
            <w:pPr>
              <w:pStyle w:val="Text1"/>
              <w:numPr>
                <w:ilvl w:val="0"/>
                <w:numId w:val="161"/>
              </w:numPr>
              <w:spacing w:before="60" w:after="60" w:line="276" w:lineRule="auto"/>
              <w:jc w:val="both"/>
              <w:rPr>
                <w:i/>
                <w:color w:val="000000" w:themeColor="text1"/>
                <w:sz w:val="22"/>
                <w:szCs w:val="22"/>
                <w:lang w:val="hr-HR" w:eastAsia="hr-HR"/>
              </w:rPr>
            </w:pPr>
            <w:r w:rsidRPr="0039622F">
              <w:rPr>
                <w:i/>
                <w:color w:val="000000" w:themeColor="text1"/>
                <w:sz w:val="22"/>
                <w:szCs w:val="22"/>
                <w:lang w:val="hr-HR" w:eastAsia="hr-HR"/>
              </w:rPr>
              <w:t xml:space="preserve">Ovisno o prirodi i veličini projekata, projektne aktivnosti moraju doprinositi horizontalnim načelima te će se, ukoliko je primjenjivo, prilikom ocjenjivanja projektnih prijedloga dodatno bodovati. Svi prijavitelji projekta u prijavnoj dokumentaciji morat će obrazložiti na koji način njihov projekt doprinosi promicanju istih te će se navedeno pratiti tijekom i nakon završetka </w:t>
            </w:r>
            <w:r w:rsidRPr="0039622F">
              <w:rPr>
                <w:i/>
                <w:color w:val="000000" w:themeColor="text1"/>
                <w:sz w:val="22"/>
                <w:szCs w:val="22"/>
                <w:lang w:val="hr-HR" w:eastAsia="hr-HR"/>
              </w:rPr>
              <w:lastRenderedPageBreak/>
              <w:t>provedbe. U provedbi aktivnosti informiranja i vidljivosti prilikom verbalnog i vizualnog izražavanja te u jezičnom odabiru terminologije, morat će se voditi računa o rodnoj perspektivi.</w:t>
            </w:r>
          </w:p>
          <w:p w14:paraId="15A736FA" w14:textId="77777777" w:rsidR="0039622F" w:rsidRDefault="0039622F" w:rsidP="00A969B8">
            <w:pPr>
              <w:pStyle w:val="Text1"/>
              <w:numPr>
                <w:ilvl w:val="0"/>
                <w:numId w:val="161"/>
              </w:numPr>
              <w:spacing w:before="60" w:after="60" w:line="276" w:lineRule="auto"/>
              <w:jc w:val="both"/>
              <w:rPr>
                <w:i/>
                <w:color w:val="000000" w:themeColor="text1"/>
                <w:sz w:val="22"/>
                <w:szCs w:val="22"/>
                <w:lang w:val="hr-HR" w:eastAsia="hr-HR"/>
              </w:rPr>
            </w:pPr>
            <w:r w:rsidRPr="0039622F">
              <w:rPr>
                <w:i/>
                <w:color w:val="000000" w:themeColor="text1"/>
                <w:sz w:val="22"/>
                <w:szCs w:val="22"/>
                <w:lang w:val="hr-HR" w:eastAsia="hr-HR"/>
              </w:rPr>
              <w:t>Na projektnoj razini naglasak će biti stavljen na projekte koji sadrže specifične aktivnosti kojima će se doprinijeti unaprjeđenju načela jednakih mogućnosti, nediskriminacije i fizičke pristupačnosti osobama s invaliditetom. Tako, u izgrađenim i rekonstruiranim objektima i nabavljenim vozilima mora biti osiguran pristup javnom prijevozu bez visinskih razlika (bez stepenica), kolodvori i stajališta moraju biti dostupni osobama s invaliditetom i dječjim kolicima (pristupne rampe i liftovi) te imati odgovarajući zaklon (nadstrešnice i čekaonica), mora biti osigurano zvučno i vizualno, a po potrebi i taktilno obavještavanje putnika, nabavljeni tramvaji, autobusi i brodovi tehničkim karakteristikama moraju biti prilagođeni osobama s invaliditetom itd.</w:t>
            </w:r>
          </w:p>
          <w:p w14:paraId="4DBFF248" w14:textId="19B4F1A2" w:rsidR="00412CD8" w:rsidRPr="002240D2" w:rsidRDefault="00412CD8" w:rsidP="0039622F">
            <w:pPr>
              <w:pStyle w:val="Text1"/>
              <w:spacing w:before="60" w:after="60" w:line="276" w:lineRule="auto"/>
              <w:ind w:left="0"/>
              <w:jc w:val="both"/>
              <w:rPr>
                <w:i/>
                <w:color w:val="000000" w:themeColor="text1"/>
                <w:sz w:val="22"/>
                <w:szCs w:val="22"/>
                <w:lang w:val="hr-HR" w:eastAsia="hr-HR"/>
              </w:rPr>
            </w:pPr>
          </w:p>
        </w:tc>
      </w:tr>
    </w:tbl>
    <w:p w14:paraId="4B6A473C" w14:textId="29AC4067" w:rsidR="00412CD8" w:rsidRPr="002240D2" w:rsidRDefault="00BF5C8F" w:rsidP="006A75E3">
      <w:pPr>
        <w:pStyle w:val="Norm1"/>
      </w:pPr>
      <w:r w:rsidRPr="002240D2">
        <w:lastRenderedPageBreak/>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5681D162" w14:textId="77777777" w:rsidTr="004865A3">
        <w:tc>
          <w:tcPr>
            <w:tcW w:w="8779" w:type="dxa"/>
          </w:tcPr>
          <w:p w14:paraId="473BA6FB" w14:textId="77777777" w:rsidR="00412CD8" w:rsidRPr="002240D2" w:rsidRDefault="00412CD8" w:rsidP="00412CD8">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tc>
      </w:tr>
    </w:tbl>
    <w:p w14:paraId="4D4A9383" w14:textId="05C1DFB0" w:rsidR="00412CD8" w:rsidRPr="002240D2" w:rsidRDefault="00BF5C8F" w:rsidP="006A75E3">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12CD8" w:rsidRPr="004833B6" w14:paraId="34C4762D" w14:textId="77777777" w:rsidTr="004865A3">
        <w:tc>
          <w:tcPr>
            <w:tcW w:w="8779" w:type="dxa"/>
          </w:tcPr>
          <w:p w14:paraId="4109EC8B" w14:textId="77777777" w:rsidR="00412CD8" w:rsidRPr="002240D2" w:rsidRDefault="00412CD8" w:rsidP="00412CD8">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tc>
      </w:tr>
    </w:tbl>
    <w:p w14:paraId="6FF6627A" w14:textId="4B8A75FD" w:rsidR="00412CD8" w:rsidRPr="002240D2" w:rsidRDefault="00567501" w:rsidP="006A75E3">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12CD8" w:rsidRPr="004833B6" w14:paraId="0711FF65" w14:textId="77777777" w:rsidTr="004865A3">
        <w:tc>
          <w:tcPr>
            <w:tcW w:w="14787" w:type="dxa"/>
          </w:tcPr>
          <w:p w14:paraId="5A2CE31F" w14:textId="5881898E" w:rsidR="00412CD8" w:rsidRPr="002240D2" w:rsidRDefault="00EC13A9" w:rsidP="006F6AD9">
            <w:pPr>
              <w:pStyle w:val="Text1"/>
              <w:spacing w:before="60" w:after="60" w:line="240" w:lineRule="auto"/>
              <w:ind w:left="0"/>
              <w:jc w:val="both"/>
              <w:rPr>
                <w:i/>
                <w:sz w:val="20"/>
                <w:szCs w:val="20"/>
                <w:lang w:val="hr-HR"/>
              </w:rPr>
            </w:pPr>
            <w:r w:rsidRPr="006C6FD3">
              <w:rPr>
                <w:i/>
                <w:sz w:val="22"/>
                <w:szCs w:val="22"/>
                <w:lang w:val="hr-HR"/>
              </w:rPr>
              <w:t xml:space="preserve">U okviru ovog specifičnog cilja nije planirana upotreba financijskih instrumenata već se podrška planira pružati u obliku bespovratnih sredstava. </w:t>
            </w:r>
            <w:r>
              <w:rPr>
                <w:i/>
                <w:sz w:val="22"/>
                <w:szCs w:val="22"/>
                <w:lang w:val="hr-HR"/>
              </w:rPr>
              <w:t xml:space="preserve">Obzirom da </w:t>
            </w:r>
            <w:r w:rsidRPr="006C6FD3">
              <w:rPr>
                <w:i/>
                <w:sz w:val="22"/>
                <w:szCs w:val="22"/>
                <w:lang w:val="hr-HR"/>
              </w:rPr>
              <w:t xml:space="preserve"> ulaganja u okviru ovog specifičnog cilja predstavljaju ulaganja u javnu prometnu infrastrukturu </w:t>
            </w:r>
            <w:r>
              <w:rPr>
                <w:i/>
                <w:sz w:val="22"/>
                <w:szCs w:val="22"/>
                <w:lang w:val="hr-HR"/>
              </w:rPr>
              <w:t xml:space="preserve">s ciljem pristupa TEN-T mreži </w:t>
            </w:r>
            <w:r w:rsidRPr="006C6FD3">
              <w:rPr>
                <w:i/>
                <w:sz w:val="22"/>
                <w:szCs w:val="22"/>
                <w:lang w:val="hr-HR"/>
              </w:rPr>
              <w:t>te kao takva nisu usmjeren</w:t>
            </w:r>
            <w:r>
              <w:rPr>
                <w:i/>
                <w:sz w:val="22"/>
                <w:szCs w:val="22"/>
                <w:lang w:val="hr-HR"/>
              </w:rPr>
              <w:t>a</w:t>
            </w:r>
            <w:r w:rsidRPr="006C6FD3">
              <w:rPr>
                <w:i/>
                <w:sz w:val="22"/>
                <w:szCs w:val="22"/>
                <w:lang w:val="hr-HR"/>
              </w:rPr>
              <w:t xml:space="preserve"> ka generiranju prihoda te neće dovesti do uštede troškova budućima prijaviteljima koji su tijela s javnim ovlastima te nadležnošću za provedbu javnih politika u ovom području, planirana je upotreba isključivo bespovratnih sredstava.             </w:t>
            </w:r>
          </w:p>
        </w:tc>
      </w:tr>
    </w:tbl>
    <w:p w14:paraId="587F8514" w14:textId="77777777" w:rsidR="00412CD8" w:rsidRPr="002240D2" w:rsidRDefault="00412CD8" w:rsidP="00412CD8">
      <w:pPr>
        <w:rPr>
          <w:lang w:val="hr-HR"/>
        </w:rPr>
      </w:pPr>
    </w:p>
    <w:p w14:paraId="33F0EF61" w14:textId="77777777" w:rsidR="003A25BC" w:rsidRPr="002240D2" w:rsidRDefault="003A25BC" w:rsidP="006A75E3">
      <w:pPr>
        <w:pStyle w:val="Heading1"/>
        <w:numPr>
          <w:ilvl w:val="0"/>
          <w:numId w:val="0"/>
        </w:numPr>
        <w:ind w:left="850"/>
        <w:rPr>
          <w:lang w:val="hr-HR"/>
        </w:rPr>
      </w:pPr>
      <w:r w:rsidRPr="002240D2">
        <w:rPr>
          <w:lang w:val="hr-HR"/>
        </w:rPr>
        <w:t>2.1.1.1.2.</w:t>
      </w:r>
      <w:r w:rsidRPr="002240D2">
        <w:rPr>
          <w:lang w:val="hr-HR"/>
        </w:rPr>
        <w:tab/>
        <w:t>Pokazatelji</w:t>
      </w:r>
    </w:p>
    <w:p w14:paraId="3D1C2512" w14:textId="77777777" w:rsidR="003A25BC" w:rsidRPr="002240D2" w:rsidRDefault="003A25BC" w:rsidP="006A75E3">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7BC6EC4B" w14:textId="77777777" w:rsidR="003A25BC" w:rsidRPr="002240D2" w:rsidRDefault="003A25BC" w:rsidP="006A75E3">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144"/>
        <w:gridCol w:w="762"/>
        <w:gridCol w:w="1283"/>
        <w:gridCol w:w="800"/>
        <w:gridCol w:w="1269"/>
        <w:gridCol w:w="1398"/>
        <w:gridCol w:w="1120"/>
        <w:gridCol w:w="1229"/>
      </w:tblGrid>
      <w:tr w:rsidR="007302F3" w:rsidRPr="004833B6" w14:paraId="1D01715E" w14:textId="77777777" w:rsidTr="004669C9">
        <w:trPr>
          <w:trHeight w:val="227"/>
        </w:trPr>
        <w:tc>
          <w:tcPr>
            <w:tcW w:w="521" w:type="pct"/>
            <w:vAlign w:val="center"/>
          </w:tcPr>
          <w:p w14:paraId="4FAFC3FC" w14:textId="77777777" w:rsidR="007302F3" w:rsidRPr="002240D2" w:rsidRDefault="007302F3" w:rsidP="004669C9">
            <w:pPr>
              <w:spacing w:before="60" w:after="60" w:line="240" w:lineRule="auto"/>
              <w:jc w:val="center"/>
              <w:rPr>
                <w:lang w:val="hr-HR"/>
              </w:rPr>
            </w:pPr>
            <w:r w:rsidRPr="002240D2">
              <w:rPr>
                <w:lang w:val="hr-HR"/>
              </w:rPr>
              <w:t>Prioritet</w:t>
            </w:r>
          </w:p>
        </w:tc>
        <w:tc>
          <w:tcPr>
            <w:tcW w:w="569" w:type="pct"/>
            <w:vAlign w:val="center"/>
          </w:tcPr>
          <w:p w14:paraId="24FE8459" w14:textId="77777777" w:rsidR="007302F3" w:rsidRPr="002240D2" w:rsidRDefault="007302F3" w:rsidP="004669C9">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379" w:type="pct"/>
            <w:vAlign w:val="center"/>
          </w:tcPr>
          <w:p w14:paraId="53281017" w14:textId="77777777" w:rsidR="007302F3" w:rsidRPr="002240D2" w:rsidRDefault="007302F3" w:rsidP="004669C9">
            <w:pPr>
              <w:spacing w:before="60" w:after="60" w:line="240" w:lineRule="auto"/>
              <w:jc w:val="center"/>
              <w:rPr>
                <w:lang w:val="hr-HR"/>
              </w:rPr>
            </w:pPr>
            <w:r w:rsidRPr="002240D2">
              <w:rPr>
                <w:lang w:val="hr-HR"/>
              </w:rPr>
              <w:t>Fond</w:t>
            </w:r>
          </w:p>
        </w:tc>
        <w:tc>
          <w:tcPr>
            <w:tcW w:w="638" w:type="pct"/>
            <w:vAlign w:val="center"/>
          </w:tcPr>
          <w:p w14:paraId="42FE2051" w14:textId="77777777" w:rsidR="007302F3" w:rsidRPr="002240D2" w:rsidRDefault="007302F3" w:rsidP="004669C9">
            <w:pPr>
              <w:spacing w:before="60" w:after="60" w:line="240" w:lineRule="auto"/>
              <w:jc w:val="center"/>
              <w:rPr>
                <w:lang w:val="hr-HR"/>
              </w:rPr>
            </w:pPr>
            <w:r w:rsidRPr="002240D2">
              <w:rPr>
                <w:lang w:val="hr-HR"/>
              </w:rPr>
              <w:t>Kategorije regija</w:t>
            </w:r>
          </w:p>
        </w:tc>
        <w:tc>
          <w:tcPr>
            <w:tcW w:w="398" w:type="pct"/>
            <w:vAlign w:val="center"/>
          </w:tcPr>
          <w:p w14:paraId="2A2A94BA" w14:textId="77777777" w:rsidR="007302F3" w:rsidRPr="002240D2" w:rsidRDefault="007302F3" w:rsidP="004669C9">
            <w:pPr>
              <w:spacing w:before="60" w:after="60" w:line="240" w:lineRule="auto"/>
              <w:jc w:val="center"/>
              <w:rPr>
                <w:lang w:val="hr-HR"/>
              </w:rPr>
            </w:pPr>
            <w:r w:rsidRPr="002240D2">
              <w:rPr>
                <w:lang w:val="hr-HR"/>
              </w:rPr>
              <w:t>ID [5]</w:t>
            </w:r>
          </w:p>
        </w:tc>
        <w:tc>
          <w:tcPr>
            <w:tcW w:w="631" w:type="pct"/>
            <w:shd w:val="clear" w:color="auto" w:fill="auto"/>
            <w:vAlign w:val="center"/>
          </w:tcPr>
          <w:p w14:paraId="3E985A1E" w14:textId="77777777" w:rsidR="007302F3" w:rsidRPr="002240D2" w:rsidRDefault="007302F3" w:rsidP="004669C9">
            <w:pPr>
              <w:spacing w:before="60" w:after="60" w:line="240" w:lineRule="auto"/>
              <w:jc w:val="center"/>
              <w:rPr>
                <w:lang w:val="hr-HR"/>
              </w:rPr>
            </w:pPr>
            <w:r w:rsidRPr="002240D2">
              <w:rPr>
                <w:lang w:val="hr-HR"/>
              </w:rPr>
              <w:t>Pokazatelj [255]</w:t>
            </w:r>
          </w:p>
        </w:tc>
        <w:tc>
          <w:tcPr>
            <w:tcW w:w="695" w:type="pct"/>
            <w:vAlign w:val="center"/>
          </w:tcPr>
          <w:p w14:paraId="75C613BA" w14:textId="77777777" w:rsidR="007302F3" w:rsidRPr="002240D2" w:rsidRDefault="007302F3" w:rsidP="004669C9">
            <w:pPr>
              <w:spacing w:before="60" w:after="60" w:line="240" w:lineRule="auto"/>
              <w:jc w:val="center"/>
              <w:rPr>
                <w:lang w:val="hr-HR"/>
              </w:rPr>
            </w:pPr>
            <w:r w:rsidRPr="002240D2">
              <w:rPr>
                <w:lang w:val="hr-HR"/>
              </w:rPr>
              <w:t>Mjerna jedinica</w:t>
            </w:r>
          </w:p>
        </w:tc>
        <w:tc>
          <w:tcPr>
            <w:tcW w:w="557" w:type="pct"/>
            <w:shd w:val="clear" w:color="auto" w:fill="auto"/>
            <w:vAlign w:val="center"/>
          </w:tcPr>
          <w:p w14:paraId="4AEFB6D0" w14:textId="77777777" w:rsidR="007302F3" w:rsidRPr="002240D2" w:rsidRDefault="007302F3" w:rsidP="004669C9">
            <w:pPr>
              <w:spacing w:before="60" w:after="60" w:line="240" w:lineRule="auto"/>
              <w:jc w:val="center"/>
              <w:rPr>
                <w:lang w:val="hr-HR"/>
              </w:rPr>
            </w:pPr>
            <w:r w:rsidRPr="002240D2">
              <w:rPr>
                <w:lang w:val="hr-HR"/>
              </w:rPr>
              <w:t>Ključna etapa (2024.)</w:t>
            </w:r>
          </w:p>
        </w:tc>
        <w:tc>
          <w:tcPr>
            <w:tcW w:w="611" w:type="pct"/>
            <w:shd w:val="clear" w:color="auto" w:fill="auto"/>
            <w:vAlign w:val="center"/>
          </w:tcPr>
          <w:p w14:paraId="6945274C" w14:textId="77777777" w:rsidR="007302F3" w:rsidRPr="002240D2" w:rsidRDefault="007302F3" w:rsidP="004669C9">
            <w:pPr>
              <w:spacing w:before="60" w:after="60" w:line="240" w:lineRule="auto"/>
              <w:jc w:val="center"/>
              <w:rPr>
                <w:lang w:val="hr-HR"/>
              </w:rPr>
            </w:pPr>
            <w:r w:rsidRPr="002240D2">
              <w:rPr>
                <w:lang w:val="hr-HR"/>
              </w:rPr>
              <w:t>Ciljana vrijednost (2029)</w:t>
            </w:r>
          </w:p>
        </w:tc>
      </w:tr>
      <w:tr w:rsidR="007302F3" w:rsidRPr="004833B6" w14:paraId="0A82AAD0" w14:textId="77777777" w:rsidTr="004669C9">
        <w:trPr>
          <w:trHeight w:val="227"/>
        </w:trPr>
        <w:tc>
          <w:tcPr>
            <w:tcW w:w="521" w:type="pct"/>
          </w:tcPr>
          <w:p w14:paraId="5B66E60F" w14:textId="77777777" w:rsidR="007302F3" w:rsidRPr="002240D2" w:rsidRDefault="007302F3" w:rsidP="004669C9">
            <w:pPr>
              <w:spacing w:before="60" w:after="60" w:line="240" w:lineRule="auto"/>
              <w:rPr>
                <w:sz w:val="18"/>
                <w:szCs w:val="18"/>
                <w:lang w:val="hr-HR"/>
              </w:rPr>
            </w:pPr>
            <w:r w:rsidRPr="002240D2">
              <w:rPr>
                <w:sz w:val="18"/>
                <w:szCs w:val="18"/>
                <w:lang w:val="hr-HR"/>
              </w:rPr>
              <w:t>5.</w:t>
            </w:r>
          </w:p>
        </w:tc>
        <w:tc>
          <w:tcPr>
            <w:tcW w:w="569" w:type="pct"/>
          </w:tcPr>
          <w:p w14:paraId="1594AF29" w14:textId="384457C0" w:rsidR="007302F3" w:rsidRPr="002240D2" w:rsidRDefault="007302F3" w:rsidP="004669C9">
            <w:pPr>
              <w:spacing w:before="60" w:after="60" w:line="240" w:lineRule="auto"/>
              <w:rPr>
                <w:sz w:val="18"/>
                <w:szCs w:val="18"/>
                <w:lang w:val="hr-HR"/>
              </w:rPr>
            </w:pPr>
            <w:r w:rsidRPr="002240D2">
              <w:rPr>
                <w:sz w:val="18"/>
                <w:szCs w:val="18"/>
                <w:lang w:val="hr-HR"/>
              </w:rPr>
              <w:t>3</w:t>
            </w:r>
            <w:r w:rsidR="006F6AD9">
              <w:rPr>
                <w:sz w:val="18"/>
                <w:szCs w:val="18"/>
                <w:lang w:val="hr-HR"/>
              </w:rPr>
              <w:t>(</w:t>
            </w:r>
            <w:r w:rsidRPr="002240D2">
              <w:rPr>
                <w:sz w:val="18"/>
                <w:szCs w:val="18"/>
                <w:lang w:val="hr-HR"/>
              </w:rPr>
              <w:t>ii</w:t>
            </w:r>
            <w:r w:rsidR="006F6AD9">
              <w:rPr>
                <w:sz w:val="18"/>
                <w:szCs w:val="18"/>
                <w:lang w:val="hr-HR"/>
              </w:rPr>
              <w:t>)</w:t>
            </w:r>
          </w:p>
        </w:tc>
        <w:tc>
          <w:tcPr>
            <w:tcW w:w="379" w:type="pct"/>
          </w:tcPr>
          <w:p w14:paraId="041065FB" w14:textId="1263D6C0" w:rsidR="007302F3" w:rsidRPr="002240D2" w:rsidRDefault="002C1648" w:rsidP="004669C9">
            <w:pPr>
              <w:spacing w:before="60" w:after="60" w:line="240" w:lineRule="auto"/>
              <w:rPr>
                <w:sz w:val="18"/>
                <w:szCs w:val="18"/>
                <w:lang w:val="hr-HR"/>
              </w:rPr>
            </w:pPr>
            <w:r>
              <w:rPr>
                <w:sz w:val="18"/>
                <w:szCs w:val="18"/>
                <w:lang w:val="hr-HR"/>
              </w:rPr>
              <w:t>EFRR</w:t>
            </w:r>
          </w:p>
        </w:tc>
        <w:tc>
          <w:tcPr>
            <w:tcW w:w="638" w:type="pct"/>
          </w:tcPr>
          <w:p w14:paraId="0424F680" w14:textId="77777777" w:rsidR="007302F3" w:rsidRPr="002240D2" w:rsidRDefault="007302F3" w:rsidP="004669C9">
            <w:pPr>
              <w:spacing w:before="60" w:after="60" w:line="240" w:lineRule="auto"/>
              <w:rPr>
                <w:sz w:val="18"/>
                <w:szCs w:val="18"/>
                <w:lang w:val="hr-HR"/>
              </w:rPr>
            </w:pPr>
            <w:r w:rsidRPr="002240D2">
              <w:rPr>
                <w:sz w:val="18"/>
                <w:szCs w:val="18"/>
                <w:lang w:val="hr-HR"/>
              </w:rPr>
              <w:t>Manje razvijene</w:t>
            </w:r>
          </w:p>
        </w:tc>
        <w:tc>
          <w:tcPr>
            <w:tcW w:w="398" w:type="pct"/>
          </w:tcPr>
          <w:p w14:paraId="19113557" w14:textId="77777777" w:rsidR="007302F3" w:rsidRPr="002240D2" w:rsidRDefault="007302F3" w:rsidP="004669C9">
            <w:pPr>
              <w:spacing w:before="60" w:after="60" w:line="240" w:lineRule="auto"/>
              <w:rPr>
                <w:sz w:val="18"/>
                <w:szCs w:val="18"/>
                <w:lang w:val="hr-HR"/>
              </w:rPr>
            </w:pPr>
            <w:r w:rsidRPr="002240D2">
              <w:rPr>
                <w:sz w:val="18"/>
                <w:szCs w:val="18"/>
                <w:lang w:val="hr-HR"/>
              </w:rPr>
              <w:t>RCO44</w:t>
            </w:r>
          </w:p>
        </w:tc>
        <w:tc>
          <w:tcPr>
            <w:tcW w:w="631" w:type="pct"/>
            <w:shd w:val="clear" w:color="auto" w:fill="auto"/>
          </w:tcPr>
          <w:p w14:paraId="4437FDDB" w14:textId="0EBA8DC7" w:rsidR="007302F3" w:rsidRPr="002240D2" w:rsidRDefault="007302F3" w:rsidP="004669C9">
            <w:pPr>
              <w:spacing w:before="60" w:after="60" w:line="240" w:lineRule="auto"/>
              <w:rPr>
                <w:sz w:val="18"/>
                <w:szCs w:val="18"/>
                <w:lang w:val="hr-HR"/>
              </w:rPr>
            </w:pPr>
            <w:r w:rsidRPr="007D0003">
              <w:rPr>
                <w:sz w:val="18"/>
                <w:szCs w:val="18"/>
                <w:lang w:val="hr-HR"/>
              </w:rPr>
              <w:t>Duljina novih ili poboljšanih cesta - izvan mreže TEN-T</w:t>
            </w:r>
          </w:p>
        </w:tc>
        <w:tc>
          <w:tcPr>
            <w:tcW w:w="695" w:type="pct"/>
          </w:tcPr>
          <w:p w14:paraId="33129DB1" w14:textId="77777777" w:rsidR="007302F3" w:rsidRPr="002240D2" w:rsidRDefault="007302F3" w:rsidP="004669C9">
            <w:pPr>
              <w:spacing w:before="60" w:after="60" w:line="240" w:lineRule="auto"/>
              <w:rPr>
                <w:sz w:val="18"/>
                <w:szCs w:val="18"/>
                <w:lang w:val="hr-HR"/>
              </w:rPr>
            </w:pPr>
            <w:r w:rsidRPr="002240D2">
              <w:rPr>
                <w:sz w:val="18"/>
                <w:szCs w:val="18"/>
                <w:lang w:val="hr-HR"/>
              </w:rPr>
              <w:t>km</w:t>
            </w:r>
          </w:p>
        </w:tc>
        <w:tc>
          <w:tcPr>
            <w:tcW w:w="557" w:type="pct"/>
            <w:shd w:val="clear" w:color="auto" w:fill="auto"/>
          </w:tcPr>
          <w:p w14:paraId="6C384EB0" w14:textId="77777777" w:rsidR="007302F3" w:rsidRPr="00E22CB2" w:rsidRDefault="007302F3" w:rsidP="004669C9">
            <w:pPr>
              <w:spacing w:before="60" w:after="60" w:line="240" w:lineRule="auto"/>
              <w:rPr>
                <w:sz w:val="18"/>
                <w:szCs w:val="18"/>
                <w:lang w:val="hr-HR"/>
              </w:rPr>
            </w:pPr>
            <w:r w:rsidRPr="00E22CB2">
              <w:rPr>
                <w:sz w:val="18"/>
                <w:szCs w:val="18"/>
                <w:lang w:val="hr-HR"/>
              </w:rPr>
              <w:t>0</w:t>
            </w:r>
          </w:p>
        </w:tc>
        <w:tc>
          <w:tcPr>
            <w:tcW w:w="611" w:type="pct"/>
            <w:shd w:val="clear" w:color="auto" w:fill="auto"/>
          </w:tcPr>
          <w:p w14:paraId="472FA967" w14:textId="58405969" w:rsidR="007302F3" w:rsidRPr="00E22CB2" w:rsidRDefault="007302F3" w:rsidP="004669C9">
            <w:pPr>
              <w:spacing w:before="60" w:after="60" w:line="240" w:lineRule="auto"/>
              <w:rPr>
                <w:sz w:val="18"/>
                <w:szCs w:val="18"/>
                <w:lang w:val="hr-HR"/>
              </w:rPr>
            </w:pPr>
            <w:r>
              <w:rPr>
                <w:sz w:val="18"/>
                <w:szCs w:val="18"/>
                <w:lang w:val="hr-HR"/>
              </w:rPr>
              <w:t xml:space="preserve"> </w:t>
            </w:r>
            <w:r w:rsidR="00383DB5">
              <w:rPr>
                <w:sz w:val="18"/>
                <w:szCs w:val="18"/>
                <w:lang w:val="hr-HR"/>
              </w:rPr>
              <w:t>11</w:t>
            </w:r>
          </w:p>
        </w:tc>
      </w:tr>
      <w:tr w:rsidR="007302F3" w:rsidRPr="004833B6" w14:paraId="519B6BA0" w14:textId="77777777" w:rsidTr="004865A3">
        <w:trPr>
          <w:trHeight w:val="227"/>
        </w:trPr>
        <w:tc>
          <w:tcPr>
            <w:tcW w:w="521" w:type="pct"/>
          </w:tcPr>
          <w:p w14:paraId="51DFB199" w14:textId="77777777" w:rsidR="007302F3" w:rsidRPr="002240D2" w:rsidRDefault="007302F3" w:rsidP="004669C9">
            <w:pPr>
              <w:spacing w:before="60" w:after="60" w:line="240" w:lineRule="auto"/>
              <w:rPr>
                <w:sz w:val="18"/>
                <w:szCs w:val="18"/>
                <w:lang w:val="hr-HR"/>
              </w:rPr>
            </w:pPr>
            <w:r w:rsidRPr="002240D2">
              <w:rPr>
                <w:sz w:val="18"/>
                <w:szCs w:val="18"/>
                <w:lang w:val="hr-HR"/>
              </w:rPr>
              <w:t>5.</w:t>
            </w:r>
          </w:p>
        </w:tc>
        <w:tc>
          <w:tcPr>
            <w:tcW w:w="569" w:type="pct"/>
          </w:tcPr>
          <w:p w14:paraId="0DAD11BA" w14:textId="4C6B78EB" w:rsidR="007302F3" w:rsidRPr="002240D2" w:rsidRDefault="006F6AD9" w:rsidP="004669C9">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ii</w:t>
            </w:r>
            <w:r>
              <w:rPr>
                <w:sz w:val="18"/>
                <w:szCs w:val="18"/>
                <w:lang w:val="hr-HR"/>
              </w:rPr>
              <w:t>)</w:t>
            </w:r>
          </w:p>
        </w:tc>
        <w:tc>
          <w:tcPr>
            <w:tcW w:w="379" w:type="pct"/>
          </w:tcPr>
          <w:p w14:paraId="438DC990" w14:textId="4E5DC5C0" w:rsidR="007302F3" w:rsidRPr="002240D2" w:rsidDel="002076A5" w:rsidRDefault="002C1648" w:rsidP="004669C9">
            <w:pPr>
              <w:spacing w:before="60" w:after="60" w:line="240" w:lineRule="auto"/>
              <w:rPr>
                <w:sz w:val="18"/>
                <w:szCs w:val="18"/>
                <w:lang w:val="hr-HR"/>
              </w:rPr>
            </w:pPr>
            <w:r w:rsidRPr="00214E8C">
              <w:rPr>
                <w:sz w:val="18"/>
                <w:szCs w:val="18"/>
                <w:lang w:val="hr-HR"/>
              </w:rPr>
              <w:t>EFRR</w:t>
            </w:r>
          </w:p>
        </w:tc>
        <w:tc>
          <w:tcPr>
            <w:tcW w:w="638" w:type="pct"/>
          </w:tcPr>
          <w:p w14:paraId="317A6D9C" w14:textId="77777777" w:rsidR="007302F3" w:rsidRPr="002240D2" w:rsidRDefault="007302F3" w:rsidP="004669C9">
            <w:pPr>
              <w:spacing w:before="60" w:after="60" w:line="240" w:lineRule="auto"/>
              <w:rPr>
                <w:sz w:val="18"/>
                <w:szCs w:val="18"/>
                <w:lang w:val="hr-HR"/>
              </w:rPr>
            </w:pPr>
            <w:r w:rsidRPr="002240D2">
              <w:rPr>
                <w:sz w:val="18"/>
                <w:szCs w:val="18"/>
                <w:lang w:val="hr-HR"/>
              </w:rPr>
              <w:t>Manje razvijene</w:t>
            </w:r>
          </w:p>
        </w:tc>
        <w:tc>
          <w:tcPr>
            <w:tcW w:w="398" w:type="pct"/>
          </w:tcPr>
          <w:p w14:paraId="40CBBA69" w14:textId="77777777" w:rsidR="007302F3" w:rsidRPr="002240D2" w:rsidRDefault="007302F3" w:rsidP="004669C9">
            <w:pPr>
              <w:spacing w:before="60" w:after="60" w:line="240" w:lineRule="auto"/>
              <w:rPr>
                <w:sz w:val="18"/>
                <w:szCs w:val="18"/>
                <w:lang w:val="hr-HR"/>
              </w:rPr>
            </w:pPr>
            <w:r w:rsidRPr="00775C52">
              <w:rPr>
                <w:sz w:val="18"/>
                <w:szCs w:val="18"/>
                <w:lang w:val="hr-HR"/>
              </w:rPr>
              <w:t>RSO 3.2.1.</w:t>
            </w:r>
          </w:p>
        </w:tc>
        <w:tc>
          <w:tcPr>
            <w:tcW w:w="631" w:type="pct"/>
          </w:tcPr>
          <w:p w14:paraId="62BB2596" w14:textId="77777777" w:rsidR="007302F3" w:rsidRPr="002240D2" w:rsidRDefault="007302F3" w:rsidP="004669C9">
            <w:pPr>
              <w:spacing w:before="60" w:after="60" w:line="240" w:lineRule="auto"/>
              <w:rPr>
                <w:sz w:val="18"/>
                <w:szCs w:val="18"/>
                <w:lang w:val="hr-HR"/>
              </w:rPr>
            </w:pPr>
            <w:r w:rsidRPr="002240D2">
              <w:rPr>
                <w:sz w:val="18"/>
                <w:szCs w:val="18"/>
                <w:lang w:val="hr-HR"/>
              </w:rPr>
              <w:t xml:space="preserve">Izgrađeni i dograđeni </w:t>
            </w:r>
            <w:r w:rsidRPr="002240D2">
              <w:rPr>
                <w:sz w:val="18"/>
                <w:szCs w:val="18"/>
                <w:lang w:val="hr-HR"/>
              </w:rPr>
              <w:lastRenderedPageBreak/>
              <w:t>komunalni vezovi</w:t>
            </w:r>
          </w:p>
        </w:tc>
        <w:tc>
          <w:tcPr>
            <w:tcW w:w="695" w:type="pct"/>
          </w:tcPr>
          <w:p w14:paraId="409DC45C" w14:textId="77777777" w:rsidR="007302F3" w:rsidRPr="002240D2" w:rsidRDefault="007302F3" w:rsidP="004669C9">
            <w:pPr>
              <w:spacing w:before="60" w:after="60" w:line="240" w:lineRule="auto"/>
              <w:rPr>
                <w:sz w:val="18"/>
                <w:szCs w:val="18"/>
                <w:lang w:val="hr-HR"/>
              </w:rPr>
            </w:pPr>
            <w:r>
              <w:rPr>
                <w:sz w:val="18"/>
                <w:szCs w:val="18"/>
                <w:lang w:val="hr-HR"/>
              </w:rPr>
              <w:lastRenderedPageBreak/>
              <w:t>b</w:t>
            </w:r>
            <w:r w:rsidRPr="002240D2">
              <w:rPr>
                <w:sz w:val="18"/>
                <w:szCs w:val="18"/>
                <w:lang w:val="hr-HR"/>
              </w:rPr>
              <w:t>roj komunalnih vezova</w:t>
            </w:r>
          </w:p>
        </w:tc>
        <w:tc>
          <w:tcPr>
            <w:tcW w:w="557" w:type="pct"/>
          </w:tcPr>
          <w:p w14:paraId="7F82C13A" w14:textId="77777777" w:rsidR="007302F3" w:rsidRPr="002240D2" w:rsidRDefault="007302F3" w:rsidP="004669C9">
            <w:pPr>
              <w:spacing w:before="60" w:after="60" w:line="240" w:lineRule="auto"/>
              <w:rPr>
                <w:sz w:val="18"/>
                <w:szCs w:val="18"/>
                <w:lang w:val="hr-HR"/>
              </w:rPr>
            </w:pPr>
            <w:r w:rsidRPr="4376CE3F">
              <w:rPr>
                <w:sz w:val="18"/>
                <w:szCs w:val="18"/>
                <w:lang w:val="hr-HR"/>
              </w:rPr>
              <w:t>100</w:t>
            </w:r>
          </w:p>
        </w:tc>
        <w:tc>
          <w:tcPr>
            <w:tcW w:w="611" w:type="pct"/>
          </w:tcPr>
          <w:p w14:paraId="563BDD08" w14:textId="77777777" w:rsidR="007302F3" w:rsidRPr="002240D2" w:rsidRDefault="007302F3" w:rsidP="004669C9">
            <w:pPr>
              <w:spacing w:before="60" w:after="60" w:line="240" w:lineRule="auto"/>
              <w:rPr>
                <w:lang w:val="hr-HR"/>
              </w:rPr>
            </w:pPr>
            <w:r w:rsidRPr="002240D2">
              <w:rPr>
                <w:sz w:val="18"/>
                <w:szCs w:val="18"/>
                <w:lang w:val="hr-HR"/>
              </w:rPr>
              <w:t>1</w:t>
            </w:r>
            <w:r>
              <w:rPr>
                <w:sz w:val="18"/>
                <w:szCs w:val="18"/>
                <w:lang w:val="hr-HR"/>
              </w:rPr>
              <w:t>.</w:t>
            </w:r>
            <w:r w:rsidRPr="002240D2">
              <w:rPr>
                <w:sz w:val="18"/>
                <w:szCs w:val="18"/>
                <w:lang w:val="hr-HR"/>
              </w:rPr>
              <w:t>000</w:t>
            </w:r>
          </w:p>
        </w:tc>
      </w:tr>
      <w:tr w:rsidR="007302F3" w:rsidRPr="004833B6" w14:paraId="70B748F8" w14:textId="77777777" w:rsidTr="004865A3">
        <w:trPr>
          <w:trHeight w:val="227"/>
        </w:trPr>
        <w:tc>
          <w:tcPr>
            <w:tcW w:w="521" w:type="pct"/>
          </w:tcPr>
          <w:p w14:paraId="527CAC4B" w14:textId="77777777" w:rsidR="007302F3" w:rsidRPr="002240D2" w:rsidRDefault="007302F3" w:rsidP="004669C9">
            <w:pPr>
              <w:spacing w:before="60" w:after="60" w:line="240" w:lineRule="auto"/>
              <w:rPr>
                <w:sz w:val="18"/>
                <w:szCs w:val="18"/>
                <w:lang w:val="hr-HR"/>
              </w:rPr>
            </w:pPr>
            <w:r w:rsidRPr="002240D2">
              <w:rPr>
                <w:sz w:val="18"/>
                <w:szCs w:val="18"/>
                <w:lang w:val="hr-HR"/>
              </w:rPr>
              <w:t>5.</w:t>
            </w:r>
          </w:p>
        </w:tc>
        <w:tc>
          <w:tcPr>
            <w:tcW w:w="569" w:type="pct"/>
          </w:tcPr>
          <w:p w14:paraId="13EAAAEA" w14:textId="7DC55164" w:rsidR="007302F3" w:rsidRPr="002240D2" w:rsidRDefault="006F6AD9" w:rsidP="004669C9">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ii</w:t>
            </w:r>
            <w:r>
              <w:rPr>
                <w:sz w:val="18"/>
                <w:szCs w:val="18"/>
                <w:lang w:val="hr-HR"/>
              </w:rPr>
              <w:t>)</w:t>
            </w:r>
          </w:p>
        </w:tc>
        <w:tc>
          <w:tcPr>
            <w:tcW w:w="379" w:type="pct"/>
          </w:tcPr>
          <w:p w14:paraId="2CAB9B8A" w14:textId="7E7824BF" w:rsidR="007302F3" w:rsidRPr="002240D2" w:rsidRDefault="002C1648" w:rsidP="004669C9">
            <w:pPr>
              <w:spacing w:before="60" w:after="60" w:line="240" w:lineRule="auto"/>
              <w:rPr>
                <w:sz w:val="18"/>
                <w:szCs w:val="18"/>
                <w:lang w:val="hr-HR"/>
              </w:rPr>
            </w:pPr>
            <w:r w:rsidRPr="00214E8C">
              <w:rPr>
                <w:sz w:val="18"/>
                <w:szCs w:val="18"/>
                <w:lang w:val="hr-HR"/>
              </w:rPr>
              <w:t>EFRR</w:t>
            </w:r>
          </w:p>
        </w:tc>
        <w:tc>
          <w:tcPr>
            <w:tcW w:w="638" w:type="pct"/>
          </w:tcPr>
          <w:p w14:paraId="4E7AD061" w14:textId="77777777" w:rsidR="007302F3" w:rsidRPr="002240D2" w:rsidRDefault="007302F3" w:rsidP="004669C9">
            <w:pPr>
              <w:spacing w:before="60" w:after="60" w:line="240" w:lineRule="auto"/>
              <w:rPr>
                <w:sz w:val="18"/>
                <w:szCs w:val="18"/>
                <w:lang w:val="hr-HR"/>
              </w:rPr>
            </w:pPr>
            <w:r w:rsidRPr="002240D2">
              <w:rPr>
                <w:sz w:val="18"/>
                <w:szCs w:val="18"/>
                <w:lang w:val="hr-HR"/>
              </w:rPr>
              <w:t>Manje razvijene</w:t>
            </w:r>
          </w:p>
        </w:tc>
        <w:tc>
          <w:tcPr>
            <w:tcW w:w="398" w:type="pct"/>
          </w:tcPr>
          <w:p w14:paraId="5898EB82" w14:textId="77777777" w:rsidR="007302F3" w:rsidRPr="00775C52" w:rsidRDefault="007302F3" w:rsidP="004669C9">
            <w:pPr>
              <w:spacing w:before="60" w:after="60" w:line="240" w:lineRule="auto"/>
              <w:rPr>
                <w:sz w:val="18"/>
                <w:szCs w:val="18"/>
                <w:lang w:val="hr-HR"/>
              </w:rPr>
            </w:pPr>
            <w:r>
              <w:rPr>
                <w:sz w:val="18"/>
                <w:szCs w:val="18"/>
                <w:lang w:val="hr-HR"/>
              </w:rPr>
              <w:t>RSO 3.2.2.</w:t>
            </w:r>
          </w:p>
        </w:tc>
        <w:tc>
          <w:tcPr>
            <w:tcW w:w="631" w:type="pct"/>
          </w:tcPr>
          <w:p w14:paraId="7D8FC4FF" w14:textId="77777777" w:rsidR="007302F3" w:rsidRPr="002240D2" w:rsidRDefault="007302F3" w:rsidP="004669C9">
            <w:pPr>
              <w:spacing w:before="60" w:after="60" w:line="240" w:lineRule="auto"/>
              <w:rPr>
                <w:sz w:val="18"/>
                <w:szCs w:val="18"/>
                <w:lang w:val="hr-HR"/>
              </w:rPr>
            </w:pPr>
            <w:r w:rsidRPr="007D0003">
              <w:rPr>
                <w:sz w:val="18"/>
                <w:szCs w:val="18"/>
                <w:lang w:val="hr-HR"/>
              </w:rPr>
              <w:t>Nadograđene luke koje pružaju usluge vezane za otoke</w:t>
            </w:r>
          </w:p>
        </w:tc>
        <w:tc>
          <w:tcPr>
            <w:tcW w:w="695" w:type="pct"/>
          </w:tcPr>
          <w:p w14:paraId="0F8564A0" w14:textId="77777777" w:rsidR="007302F3" w:rsidRDefault="007302F3" w:rsidP="004669C9">
            <w:pPr>
              <w:spacing w:before="60" w:after="60" w:line="240" w:lineRule="auto"/>
              <w:rPr>
                <w:sz w:val="18"/>
                <w:szCs w:val="18"/>
                <w:lang w:val="hr-HR"/>
              </w:rPr>
            </w:pPr>
            <w:r>
              <w:rPr>
                <w:sz w:val="18"/>
                <w:szCs w:val="18"/>
                <w:lang w:val="hr-HR"/>
              </w:rPr>
              <w:t>broj</w:t>
            </w:r>
          </w:p>
        </w:tc>
        <w:tc>
          <w:tcPr>
            <w:tcW w:w="557" w:type="pct"/>
          </w:tcPr>
          <w:p w14:paraId="0B71F684" w14:textId="77777777" w:rsidR="007302F3" w:rsidRPr="4376CE3F" w:rsidRDefault="007302F3" w:rsidP="004669C9">
            <w:pPr>
              <w:spacing w:before="60" w:after="60" w:line="240" w:lineRule="auto"/>
              <w:rPr>
                <w:sz w:val="18"/>
                <w:szCs w:val="18"/>
                <w:lang w:val="hr-HR"/>
              </w:rPr>
            </w:pPr>
            <w:r>
              <w:rPr>
                <w:sz w:val="18"/>
                <w:szCs w:val="18"/>
                <w:lang w:val="hr-HR"/>
              </w:rPr>
              <w:t>0</w:t>
            </w:r>
          </w:p>
        </w:tc>
        <w:tc>
          <w:tcPr>
            <w:tcW w:w="611" w:type="pct"/>
          </w:tcPr>
          <w:p w14:paraId="2E0AD5C2" w14:textId="77777777" w:rsidR="007302F3" w:rsidRPr="002240D2" w:rsidRDefault="007302F3" w:rsidP="004669C9">
            <w:pPr>
              <w:spacing w:before="60" w:after="60" w:line="240" w:lineRule="auto"/>
              <w:rPr>
                <w:sz w:val="18"/>
                <w:szCs w:val="18"/>
                <w:lang w:val="hr-HR"/>
              </w:rPr>
            </w:pPr>
            <w:r>
              <w:rPr>
                <w:sz w:val="18"/>
                <w:szCs w:val="18"/>
                <w:lang w:val="hr-HR"/>
              </w:rPr>
              <w:t>1</w:t>
            </w:r>
          </w:p>
        </w:tc>
      </w:tr>
      <w:tr w:rsidR="007302F3" w:rsidRPr="004833B6" w14:paraId="79D53A02" w14:textId="77777777" w:rsidTr="004865A3">
        <w:trPr>
          <w:trHeight w:val="227"/>
        </w:trPr>
        <w:tc>
          <w:tcPr>
            <w:tcW w:w="521" w:type="pct"/>
          </w:tcPr>
          <w:p w14:paraId="42773599" w14:textId="77777777" w:rsidR="007302F3" w:rsidRPr="002240D2" w:rsidRDefault="007302F3" w:rsidP="004669C9">
            <w:pPr>
              <w:spacing w:before="60" w:after="60" w:line="240" w:lineRule="auto"/>
              <w:rPr>
                <w:sz w:val="18"/>
                <w:szCs w:val="18"/>
                <w:lang w:val="hr-HR"/>
              </w:rPr>
            </w:pPr>
            <w:r w:rsidRPr="002240D2">
              <w:rPr>
                <w:sz w:val="18"/>
                <w:szCs w:val="18"/>
                <w:lang w:val="hr-HR"/>
              </w:rPr>
              <w:t>5.</w:t>
            </w:r>
          </w:p>
        </w:tc>
        <w:tc>
          <w:tcPr>
            <w:tcW w:w="569" w:type="pct"/>
          </w:tcPr>
          <w:p w14:paraId="725010CF" w14:textId="74EF34DC" w:rsidR="007302F3" w:rsidRPr="002240D2" w:rsidRDefault="006F6AD9" w:rsidP="004669C9">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ii</w:t>
            </w:r>
            <w:r>
              <w:rPr>
                <w:sz w:val="18"/>
                <w:szCs w:val="18"/>
                <w:lang w:val="hr-HR"/>
              </w:rPr>
              <w:t>)</w:t>
            </w:r>
          </w:p>
        </w:tc>
        <w:tc>
          <w:tcPr>
            <w:tcW w:w="379" w:type="pct"/>
          </w:tcPr>
          <w:p w14:paraId="04A1DA6D" w14:textId="6226B6F6" w:rsidR="007302F3" w:rsidRPr="002240D2" w:rsidRDefault="002C1648" w:rsidP="004669C9">
            <w:pPr>
              <w:spacing w:before="60" w:after="60" w:line="240" w:lineRule="auto"/>
              <w:rPr>
                <w:sz w:val="18"/>
                <w:szCs w:val="18"/>
                <w:lang w:val="hr-HR"/>
              </w:rPr>
            </w:pPr>
            <w:r w:rsidRPr="00214E8C">
              <w:rPr>
                <w:sz w:val="18"/>
                <w:szCs w:val="18"/>
                <w:lang w:val="hr-HR"/>
              </w:rPr>
              <w:t>EFRR</w:t>
            </w:r>
          </w:p>
        </w:tc>
        <w:tc>
          <w:tcPr>
            <w:tcW w:w="638" w:type="pct"/>
          </w:tcPr>
          <w:p w14:paraId="50453993" w14:textId="77777777" w:rsidR="007302F3" w:rsidRPr="002240D2" w:rsidRDefault="007302F3" w:rsidP="004669C9">
            <w:pPr>
              <w:spacing w:before="60" w:after="60" w:line="240" w:lineRule="auto"/>
              <w:rPr>
                <w:sz w:val="18"/>
                <w:szCs w:val="18"/>
                <w:lang w:val="hr-HR"/>
              </w:rPr>
            </w:pPr>
            <w:r w:rsidRPr="002240D2">
              <w:rPr>
                <w:sz w:val="18"/>
                <w:szCs w:val="18"/>
                <w:lang w:val="hr-HR"/>
              </w:rPr>
              <w:t>Manje razvijene</w:t>
            </w:r>
          </w:p>
        </w:tc>
        <w:tc>
          <w:tcPr>
            <w:tcW w:w="398" w:type="pct"/>
          </w:tcPr>
          <w:p w14:paraId="0ABE9C2A" w14:textId="77777777" w:rsidR="007302F3" w:rsidRDefault="007302F3" w:rsidP="004669C9">
            <w:pPr>
              <w:spacing w:before="60" w:after="60" w:line="240" w:lineRule="auto"/>
              <w:rPr>
                <w:sz w:val="18"/>
                <w:szCs w:val="18"/>
                <w:lang w:val="hr-HR"/>
              </w:rPr>
            </w:pPr>
            <w:r>
              <w:rPr>
                <w:sz w:val="18"/>
                <w:szCs w:val="18"/>
                <w:lang w:val="hr-HR"/>
              </w:rPr>
              <w:t>RSO 3.2.3.</w:t>
            </w:r>
          </w:p>
        </w:tc>
        <w:tc>
          <w:tcPr>
            <w:tcW w:w="631" w:type="pct"/>
          </w:tcPr>
          <w:p w14:paraId="4D79AFFA" w14:textId="77777777" w:rsidR="007302F3" w:rsidRPr="007D0003" w:rsidRDefault="007302F3" w:rsidP="004669C9">
            <w:pPr>
              <w:spacing w:before="60" w:after="60" w:line="240" w:lineRule="auto"/>
              <w:rPr>
                <w:sz w:val="18"/>
                <w:szCs w:val="18"/>
                <w:lang w:val="hr-HR"/>
              </w:rPr>
            </w:pPr>
            <w:r w:rsidRPr="007D0003">
              <w:rPr>
                <w:sz w:val="18"/>
                <w:szCs w:val="18"/>
                <w:lang w:val="hr-HR"/>
              </w:rPr>
              <w:t>Nove ili premještene luke</w:t>
            </w:r>
          </w:p>
        </w:tc>
        <w:tc>
          <w:tcPr>
            <w:tcW w:w="695" w:type="pct"/>
          </w:tcPr>
          <w:p w14:paraId="5060F6EA" w14:textId="77777777" w:rsidR="007302F3" w:rsidRDefault="007302F3" w:rsidP="004669C9">
            <w:pPr>
              <w:spacing w:before="60" w:after="60" w:line="240" w:lineRule="auto"/>
              <w:rPr>
                <w:sz w:val="18"/>
                <w:szCs w:val="18"/>
                <w:lang w:val="hr-HR"/>
              </w:rPr>
            </w:pPr>
            <w:r>
              <w:rPr>
                <w:sz w:val="18"/>
                <w:szCs w:val="18"/>
                <w:lang w:val="hr-HR"/>
              </w:rPr>
              <w:t>broj</w:t>
            </w:r>
          </w:p>
        </w:tc>
        <w:tc>
          <w:tcPr>
            <w:tcW w:w="557" w:type="pct"/>
          </w:tcPr>
          <w:p w14:paraId="32ED5AD5" w14:textId="77777777" w:rsidR="007302F3" w:rsidRDefault="007302F3" w:rsidP="004669C9">
            <w:pPr>
              <w:spacing w:before="60" w:after="60" w:line="240" w:lineRule="auto"/>
              <w:rPr>
                <w:sz w:val="18"/>
                <w:szCs w:val="18"/>
                <w:lang w:val="hr-HR"/>
              </w:rPr>
            </w:pPr>
            <w:r>
              <w:rPr>
                <w:sz w:val="18"/>
                <w:szCs w:val="18"/>
                <w:lang w:val="hr-HR"/>
              </w:rPr>
              <w:t>0</w:t>
            </w:r>
          </w:p>
        </w:tc>
        <w:tc>
          <w:tcPr>
            <w:tcW w:w="611" w:type="pct"/>
          </w:tcPr>
          <w:p w14:paraId="56C25F77" w14:textId="77777777" w:rsidR="007302F3" w:rsidRDefault="007302F3" w:rsidP="004669C9">
            <w:pPr>
              <w:spacing w:before="60" w:after="60" w:line="240" w:lineRule="auto"/>
              <w:rPr>
                <w:sz w:val="18"/>
                <w:szCs w:val="18"/>
                <w:lang w:val="hr-HR"/>
              </w:rPr>
            </w:pPr>
            <w:r>
              <w:rPr>
                <w:sz w:val="18"/>
                <w:szCs w:val="18"/>
                <w:lang w:val="hr-HR"/>
              </w:rPr>
              <w:t>1</w:t>
            </w:r>
          </w:p>
        </w:tc>
      </w:tr>
    </w:tbl>
    <w:p w14:paraId="4B898EC1" w14:textId="77777777" w:rsidR="00412CD8" w:rsidRPr="002240D2" w:rsidRDefault="00412CD8" w:rsidP="00412CD8">
      <w:pPr>
        <w:pStyle w:val="Text1"/>
        <w:rPr>
          <w:lang w:val="hr-HR"/>
        </w:rPr>
      </w:pPr>
    </w:p>
    <w:p w14:paraId="5D244F8F" w14:textId="77777777" w:rsidR="0054520A" w:rsidRPr="002240D2" w:rsidRDefault="0054520A" w:rsidP="006A75E3">
      <w:pPr>
        <w:pStyle w:val="Norm1"/>
      </w:pPr>
      <w:r w:rsidRPr="002240D2">
        <w:t xml:space="preserve">Upućivanje: članak 22. stavak 3. točka (d) </w:t>
      </w:r>
      <w:proofErr w:type="spellStart"/>
      <w:r w:rsidRPr="002240D2">
        <w:t>podtočka</w:t>
      </w:r>
      <w:proofErr w:type="spellEnd"/>
      <w:r w:rsidRPr="002240D2">
        <w:t xml:space="preserve"> ii. UZO-a </w:t>
      </w:r>
    </w:p>
    <w:p w14:paraId="550D06C7" w14:textId="5FFFA33B" w:rsidR="0054520A" w:rsidRPr="002240D2" w:rsidRDefault="00A61F95" w:rsidP="006A75E3">
      <w:pPr>
        <w:pStyle w:val="Heading3"/>
        <w:numPr>
          <w:ilvl w:val="0"/>
          <w:numId w:val="0"/>
        </w:numPr>
        <w:ind w:left="850"/>
        <w:rPr>
          <w:lang w:val="hr-HR"/>
        </w:rPr>
      </w:pPr>
      <w:r w:rsidRPr="002240D2">
        <w:rPr>
          <w:lang w:val="hr-HR"/>
        </w:rPr>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807"/>
        <w:gridCol w:w="548"/>
        <w:gridCol w:w="896"/>
        <w:gridCol w:w="579"/>
        <w:gridCol w:w="887"/>
        <w:gridCol w:w="793"/>
        <w:gridCol w:w="869"/>
        <w:gridCol w:w="875"/>
        <w:gridCol w:w="980"/>
        <w:gridCol w:w="805"/>
        <w:gridCol w:w="845"/>
      </w:tblGrid>
      <w:tr w:rsidR="003B0CB2" w:rsidRPr="004833B6" w14:paraId="72E150D4" w14:textId="77777777" w:rsidTr="00D5498E">
        <w:trPr>
          <w:trHeight w:val="227"/>
        </w:trPr>
        <w:tc>
          <w:tcPr>
            <w:tcW w:w="745" w:type="dxa"/>
          </w:tcPr>
          <w:p w14:paraId="282238BA" w14:textId="77777777" w:rsidR="003B0CB2" w:rsidRPr="002240D2" w:rsidRDefault="003B0CB2" w:rsidP="00D5498E">
            <w:pPr>
              <w:spacing w:before="60" w:after="60" w:line="240" w:lineRule="auto"/>
              <w:rPr>
                <w:lang w:val="hr-HR"/>
              </w:rPr>
            </w:pPr>
            <w:r w:rsidRPr="002240D2">
              <w:rPr>
                <w:lang w:val="hr-HR"/>
              </w:rPr>
              <w:t xml:space="preserve">Prioritet </w:t>
            </w:r>
          </w:p>
        </w:tc>
        <w:tc>
          <w:tcPr>
            <w:tcW w:w="807" w:type="dxa"/>
          </w:tcPr>
          <w:p w14:paraId="43E704BF" w14:textId="77777777" w:rsidR="003B0CB2" w:rsidRPr="002240D2" w:rsidRDefault="003B0CB2" w:rsidP="00D5498E">
            <w:pPr>
              <w:spacing w:before="60" w:after="60" w:line="240" w:lineRule="auto"/>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r w:rsidRPr="002240D2">
              <w:rPr>
                <w:lang w:val="hr-HR"/>
              </w:rPr>
              <w:t xml:space="preserve"> </w:t>
            </w:r>
          </w:p>
        </w:tc>
        <w:tc>
          <w:tcPr>
            <w:tcW w:w="548" w:type="dxa"/>
          </w:tcPr>
          <w:p w14:paraId="10ADF0AD" w14:textId="77777777" w:rsidR="003B0CB2" w:rsidRPr="002240D2" w:rsidRDefault="003B0CB2" w:rsidP="00D5498E">
            <w:pPr>
              <w:spacing w:before="60" w:after="60" w:line="240" w:lineRule="auto"/>
              <w:rPr>
                <w:lang w:val="hr-HR"/>
              </w:rPr>
            </w:pPr>
            <w:r w:rsidRPr="002240D2">
              <w:rPr>
                <w:lang w:val="hr-HR"/>
              </w:rPr>
              <w:t>Fond</w:t>
            </w:r>
          </w:p>
        </w:tc>
        <w:tc>
          <w:tcPr>
            <w:tcW w:w="896" w:type="dxa"/>
          </w:tcPr>
          <w:p w14:paraId="7BF6D5CA" w14:textId="77777777" w:rsidR="003B0CB2" w:rsidRPr="002240D2" w:rsidRDefault="003B0CB2" w:rsidP="00D5498E">
            <w:pPr>
              <w:spacing w:before="60" w:after="60" w:line="240" w:lineRule="auto"/>
              <w:rPr>
                <w:lang w:val="hr-HR"/>
              </w:rPr>
            </w:pPr>
            <w:r w:rsidRPr="002240D2">
              <w:rPr>
                <w:lang w:val="hr-HR"/>
              </w:rPr>
              <w:t>Kategorije regija</w:t>
            </w:r>
          </w:p>
        </w:tc>
        <w:tc>
          <w:tcPr>
            <w:tcW w:w="579" w:type="dxa"/>
          </w:tcPr>
          <w:p w14:paraId="4774A862" w14:textId="77777777" w:rsidR="003B0CB2" w:rsidRPr="002240D2" w:rsidRDefault="003B0CB2" w:rsidP="00D5498E">
            <w:pPr>
              <w:spacing w:before="60" w:after="60" w:line="240" w:lineRule="auto"/>
              <w:rPr>
                <w:lang w:val="hr-HR"/>
              </w:rPr>
            </w:pPr>
            <w:r w:rsidRPr="002240D2">
              <w:rPr>
                <w:lang w:val="hr-HR"/>
              </w:rPr>
              <w:t>ID [5]</w:t>
            </w:r>
          </w:p>
        </w:tc>
        <w:tc>
          <w:tcPr>
            <w:tcW w:w="887" w:type="dxa"/>
            <w:shd w:val="clear" w:color="auto" w:fill="auto"/>
          </w:tcPr>
          <w:p w14:paraId="616C9722" w14:textId="77777777" w:rsidR="003B0CB2" w:rsidRPr="002240D2" w:rsidRDefault="003B0CB2" w:rsidP="00D5498E">
            <w:pPr>
              <w:spacing w:before="60" w:after="60" w:line="240" w:lineRule="auto"/>
              <w:rPr>
                <w:lang w:val="hr-HR"/>
              </w:rPr>
            </w:pPr>
            <w:r w:rsidRPr="002240D2">
              <w:rPr>
                <w:lang w:val="hr-HR"/>
              </w:rPr>
              <w:t>Pokazatelj [255]</w:t>
            </w:r>
          </w:p>
        </w:tc>
        <w:tc>
          <w:tcPr>
            <w:tcW w:w="793" w:type="dxa"/>
          </w:tcPr>
          <w:p w14:paraId="1DEEE3E5" w14:textId="77777777" w:rsidR="003B0CB2" w:rsidRPr="002240D2" w:rsidRDefault="003B0CB2" w:rsidP="00D5498E">
            <w:pPr>
              <w:spacing w:before="60" w:after="60" w:line="240" w:lineRule="auto"/>
              <w:rPr>
                <w:lang w:val="hr-HR"/>
              </w:rPr>
            </w:pPr>
            <w:r w:rsidRPr="002240D2">
              <w:rPr>
                <w:lang w:val="hr-HR"/>
              </w:rPr>
              <w:t>Mjerna jedinica</w:t>
            </w:r>
          </w:p>
        </w:tc>
        <w:tc>
          <w:tcPr>
            <w:tcW w:w="869" w:type="dxa"/>
          </w:tcPr>
          <w:p w14:paraId="70A99B49" w14:textId="77777777" w:rsidR="003B0CB2" w:rsidRPr="002240D2" w:rsidRDefault="003B0CB2" w:rsidP="00D5498E">
            <w:pPr>
              <w:spacing w:before="60" w:after="60" w:line="240" w:lineRule="auto"/>
              <w:rPr>
                <w:lang w:val="hr-HR"/>
              </w:rPr>
            </w:pPr>
            <w:r w:rsidRPr="002240D2">
              <w:rPr>
                <w:lang w:val="hr-HR"/>
              </w:rPr>
              <w:t>Polazišna ili referentna godina</w:t>
            </w:r>
          </w:p>
        </w:tc>
        <w:tc>
          <w:tcPr>
            <w:tcW w:w="875" w:type="dxa"/>
          </w:tcPr>
          <w:p w14:paraId="35B72A38" w14:textId="77777777" w:rsidR="003B0CB2" w:rsidRPr="002240D2" w:rsidRDefault="003B0CB2" w:rsidP="00D5498E">
            <w:pPr>
              <w:spacing w:before="60" w:after="60" w:line="240" w:lineRule="auto"/>
              <w:rPr>
                <w:lang w:val="hr-HR"/>
              </w:rPr>
            </w:pPr>
            <w:r w:rsidRPr="002240D2">
              <w:rPr>
                <w:lang w:val="hr-HR"/>
              </w:rPr>
              <w:t>Referentna godina</w:t>
            </w:r>
          </w:p>
        </w:tc>
        <w:tc>
          <w:tcPr>
            <w:tcW w:w="980" w:type="dxa"/>
            <w:shd w:val="clear" w:color="auto" w:fill="auto"/>
          </w:tcPr>
          <w:p w14:paraId="4EDB72FF" w14:textId="77777777" w:rsidR="003B0CB2" w:rsidRPr="002240D2" w:rsidRDefault="003B0CB2" w:rsidP="00D5498E">
            <w:pPr>
              <w:spacing w:before="60" w:after="60" w:line="240" w:lineRule="auto"/>
              <w:rPr>
                <w:lang w:val="hr-HR"/>
              </w:rPr>
            </w:pPr>
            <w:r w:rsidRPr="002240D2">
              <w:rPr>
                <w:lang w:val="hr-HR"/>
              </w:rPr>
              <w:t>Ciljana vrijednost (2029)</w:t>
            </w:r>
          </w:p>
        </w:tc>
        <w:tc>
          <w:tcPr>
            <w:tcW w:w="805" w:type="dxa"/>
            <w:shd w:val="clear" w:color="auto" w:fill="auto"/>
          </w:tcPr>
          <w:p w14:paraId="53D77382" w14:textId="77777777" w:rsidR="003B0CB2" w:rsidRPr="002240D2" w:rsidRDefault="003B0CB2" w:rsidP="00D5498E">
            <w:pPr>
              <w:spacing w:before="60" w:after="60" w:line="240" w:lineRule="auto"/>
              <w:rPr>
                <w:lang w:val="hr-HR"/>
              </w:rPr>
            </w:pPr>
            <w:proofErr w:type="spellStart"/>
            <w:r w:rsidRPr="002240D2">
              <w:rPr>
                <w:lang w:val="hr-HR"/>
              </w:rPr>
              <w:t>Source</w:t>
            </w:r>
            <w:proofErr w:type="spellEnd"/>
            <w:r w:rsidRPr="002240D2">
              <w:rPr>
                <w:lang w:val="hr-HR"/>
              </w:rPr>
              <w:t xml:space="preserve"> </w:t>
            </w:r>
            <w:proofErr w:type="spellStart"/>
            <w:r w:rsidRPr="002240D2">
              <w:rPr>
                <w:lang w:val="hr-HR"/>
              </w:rPr>
              <w:t>of</w:t>
            </w:r>
            <w:proofErr w:type="spellEnd"/>
            <w:r w:rsidRPr="002240D2">
              <w:rPr>
                <w:lang w:val="hr-HR"/>
              </w:rPr>
              <w:t xml:space="preserve"> data [200]</w:t>
            </w:r>
          </w:p>
        </w:tc>
        <w:tc>
          <w:tcPr>
            <w:tcW w:w="845" w:type="dxa"/>
          </w:tcPr>
          <w:p w14:paraId="0B771806" w14:textId="77777777" w:rsidR="003B0CB2" w:rsidRPr="002240D2" w:rsidRDefault="003B0CB2" w:rsidP="00D5498E">
            <w:pPr>
              <w:spacing w:before="60" w:after="60" w:line="240" w:lineRule="auto"/>
              <w:rPr>
                <w:lang w:val="hr-HR"/>
              </w:rPr>
            </w:pPr>
            <w:proofErr w:type="spellStart"/>
            <w:r w:rsidRPr="002240D2">
              <w:rPr>
                <w:lang w:val="hr-HR"/>
              </w:rPr>
              <w:t>Comments</w:t>
            </w:r>
            <w:proofErr w:type="spellEnd"/>
            <w:r w:rsidRPr="002240D2">
              <w:rPr>
                <w:lang w:val="hr-HR"/>
              </w:rPr>
              <w:t xml:space="preserve"> [200]</w:t>
            </w:r>
          </w:p>
        </w:tc>
      </w:tr>
      <w:tr w:rsidR="003B0CB2" w:rsidRPr="004833B6" w14:paraId="54E04E6A" w14:textId="77777777" w:rsidTr="004865A3">
        <w:trPr>
          <w:trHeight w:val="227"/>
        </w:trPr>
        <w:tc>
          <w:tcPr>
            <w:tcW w:w="745" w:type="dxa"/>
          </w:tcPr>
          <w:p w14:paraId="48E6CD20" w14:textId="77777777" w:rsidR="003B0CB2" w:rsidRPr="002240D2" w:rsidRDefault="003B0CB2" w:rsidP="00D5498E">
            <w:pPr>
              <w:spacing w:before="60" w:after="60" w:line="240" w:lineRule="auto"/>
              <w:rPr>
                <w:lang w:val="hr-HR"/>
              </w:rPr>
            </w:pPr>
            <w:r w:rsidRPr="002240D2">
              <w:rPr>
                <w:sz w:val="18"/>
                <w:szCs w:val="18"/>
                <w:lang w:val="hr-HR"/>
              </w:rPr>
              <w:t>5.</w:t>
            </w:r>
          </w:p>
        </w:tc>
        <w:tc>
          <w:tcPr>
            <w:tcW w:w="807" w:type="dxa"/>
          </w:tcPr>
          <w:p w14:paraId="5958250E" w14:textId="02E26823" w:rsidR="003B0CB2" w:rsidRPr="002240D2" w:rsidRDefault="006F6AD9" w:rsidP="00D5498E">
            <w:pPr>
              <w:spacing w:before="60" w:after="60" w:line="240" w:lineRule="auto"/>
              <w:rPr>
                <w:lang w:val="hr-HR"/>
              </w:rPr>
            </w:pPr>
            <w:r w:rsidRPr="002240D2">
              <w:rPr>
                <w:sz w:val="18"/>
                <w:szCs w:val="18"/>
                <w:lang w:val="hr-HR"/>
              </w:rPr>
              <w:t>3</w:t>
            </w:r>
            <w:r>
              <w:rPr>
                <w:sz w:val="18"/>
                <w:szCs w:val="18"/>
                <w:lang w:val="hr-HR"/>
              </w:rPr>
              <w:t>(</w:t>
            </w:r>
            <w:r w:rsidRPr="002240D2">
              <w:rPr>
                <w:sz w:val="18"/>
                <w:szCs w:val="18"/>
                <w:lang w:val="hr-HR"/>
              </w:rPr>
              <w:t>ii</w:t>
            </w:r>
            <w:r>
              <w:rPr>
                <w:sz w:val="18"/>
                <w:szCs w:val="18"/>
                <w:lang w:val="hr-HR"/>
              </w:rPr>
              <w:t>)</w:t>
            </w:r>
          </w:p>
        </w:tc>
        <w:tc>
          <w:tcPr>
            <w:tcW w:w="548" w:type="dxa"/>
          </w:tcPr>
          <w:p w14:paraId="25928186" w14:textId="577A90FB" w:rsidR="003B0CB2" w:rsidRPr="002240D2" w:rsidRDefault="002C1648" w:rsidP="00D5498E">
            <w:pPr>
              <w:spacing w:before="60" w:after="60" w:line="240" w:lineRule="auto"/>
              <w:rPr>
                <w:lang w:val="hr-HR"/>
              </w:rPr>
            </w:pPr>
            <w:r w:rsidRPr="0020360E">
              <w:rPr>
                <w:sz w:val="18"/>
                <w:szCs w:val="18"/>
                <w:lang w:val="hr-HR"/>
              </w:rPr>
              <w:t>EFRR</w:t>
            </w:r>
          </w:p>
        </w:tc>
        <w:tc>
          <w:tcPr>
            <w:tcW w:w="896" w:type="dxa"/>
          </w:tcPr>
          <w:p w14:paraId="007FB9B1" w14:textId="77777777" w:rsidR="003B0CB2" w:rsidRPr="002240D2" w:rsidRDefault="003B0CB2" w:rsidP="00D5498E">
            <w:pPr>
              <w:spacing w:before="60" w:after="60" w:line="240" w:lineRule="auto"/>
              <w:rPr>
                <w:lang w:val="hr-HR"/>
              </w:rPr>
            </w:pPr>
            <w:r w:rsidRPr="002240D2">
              <w:rPr>
                <w:sz w:val="18"/>
                <w:szCs w:val="18"/>
                <w:lang w:val="hr-HR"/>
              </w:rPr>
              <w:t>Manje razvijene</w:t>
            </w:r>
          </w:p>
        </w:tc>
        <w:tc>
          <w:tcPr>
            <w:tcW w:w="579" w:type="dxa"/>
          </w:tcPr>
          <w:p w14:paraId="3F035DC5" w14:textId="77777777" w:rsidR="003B0CB2" w:rsidRPr="002240D2" w:rsidRDefault="003B0CB2" w:rsidP="00D5498E">
            <w:pPr>
              <w:spacing w:before="60" w:after="60" w:line="240" w:lineRule="auto"/>
              <w:rPr>
                <w:lang w:val="hr-HR"/>
              </w:rPr>
            </w:pPr>
            <w:r w:rsidRPr="002240D2">
              <w:rPr>
                <w:sz w:val="18"/>
                <w:szCs w:val="18"/>
                <w:lang w:val="hr-HR"/>
              </w:rPr>
              <w:t>RCR56</w:t>
            </w:r>
          </w:p>
        </w:tc>
        <w:tc>
          <w:tcPr>
            <w:tcW w:w="887" w:type="dxa"/>
            <w:shd w:val="clear" w:color="auto" w:fill="auto"/>
          </w:tcPr>
          <w:p w14:paraId="7F311752" w14:textId="77777777" w:rsidR="003B0CB2" w:rsidRPr="002240D2" w:rsidRDefault="003B0CB2" w:rsidP="00D5498E">
            <w:pPr>
              <w:spacing w:before="60" w:after="60" w:line="240" w:lineRule="auto"/>
              <w:rPr>
                <w:lang w:val="hr-HR"/>
              </w:rPr>
            </w:pPr>
            <w:r w:rsidRPr="002240D2">
              <w:rPr>
                <w:sz w:val="18"/>
                <w:szCs w:val="18"/>
                <w:lang w:val="hr-HR"/>
              </w:rPr>
              <w:t>Uštede vremena zbog poboljšane cestovne infrastrukture</w:t>
            </w:r>
          </w:p>
        </w:tc>
        <w:tc>
          <w:tcPr>
            <w:tcW w:w="793" w:type="dxa"/>
          </w:tcPr>
          <w:p w14:paraId="19589868" w14:textId="77777777" w:rsidR="003B0CB2" w:rsidRPr="002240D2" w:rsidRDefault="003B0CB2" w:rsidP="00D5498E">
            <w:pPr>
              <w:spacing w:before="60" w:after="60" w:line="240" w:lineRule="auto"/>
              <w:rPr>
                <w:lang w:val="hr-HR"/>
              </w:rPr>
            </w:pPr>
            <w:r w:rsidRPr="002240D2">
              <w:rPr>
                <w:sz w:val="18"/>
                <w:szCs w:val="18"/>
                <w:lang w:val="hr-HR"/>
              </w:rPr>
              <w:t>Godišnjih putničkih sati</w:t>
            </w:r>
          </w:p>
        </w:tc>
        <w:tc>
          <w:tcPr>
            <w:tcW w:w="869" w:type="dxa"/>
          </w:tcPr>
          <w:p w14:paraId="76DB8BBE" w14:textId="77777777" w:rsidR="003B0CB2" w:rsidRPr="002240D2" w:rsidRDefault="003B0CB2" w:rsidP="00D5498E">
            <w:pPr>
              <w:spacing w:before="60" w:after="60" w:line="240" w:lineRule="auto"/>
              <w:rPr>
                <w:lang w:val="hr-HR"/>
              </w:rPr>
            </w:pPr>
            <w:r w:rsidRPr="002240D2">
              <w:rPr>
                <w:sz w:val="18"/>
                <w:szCs w:val="18"/>
                <w:lang w:val="hr-HR"/>
              </w:rPr>
              <w:t>0</w:t>
            </w:r>
          </w:p>
        </w:tc>
        <w:tc>
          <w:tcPr>
            <w:tcW w:w="875" w:type="dxa"/>
          </w:tcPr>
          <w:p w14:paraId="5F8D008B" w14:textId="280310AC" w:rsidR="003B0CB2" w:rsidRPr="002240D2" w:rsidRDefault="006A0CB5" w:rsidP="00D5498E">
            <w:pPr>
              <w:spacing w:before="60" w:after="60" w:line="240" w:lineRule="auto"/>
              <w:rPr>
                <w:lang w:val="hr-HR"/>
              </w:rPr>
            </w:pPr>
            <w:r w:rsidRPr="002240D2">
              <w:rPr>
                <w:sz w:val="18"/>
                <w:szCs w:val="18"/>
                <w:lang w:val="hr-HR"/>
              </w:rPr>
              <w:t>202</w:t>
            </w:r>
            <w:r>
              <w:rPr>
                <w:sz w:val="18"/>
                <w:szCs w:val="18"/>
                <w:lang w:val="hr-HR"/>
              </w:rPr>
              <w:t>1</w:t>
            </w:r>
          </w:p>
        </w:tc>
        <w:tc>
          <w:tcPr>
            <w:tcW w:w="980" w:type="dxa"/>
          </w:tcPr>
          <w:p w14:paraId="3F5AAC8A" w14:textId="389D8BE1" w:rsidR="003B0CB2" w:rsidRPr="002240D2" w:rsidRDefault="00383DB5" w:rsidP="00D5498E">
            <w:pPr>
              <w:spacing w:before="60" w:after="60" w:line="240" w:lineRule="auto"/>
              <w:rPr>
                <w:lang w:val="hr-HR"/>
              </w:rPr>
            </w:pPr>
            <w:r w:rsidRPr="00383DB5">
              <w:rPr>
                <w:sz w:val="18"/>
                <w:szCs w:val="18"/>
                <w:lang w:val="hr-HR"/>
              </w:rPr>
              <w:t>727.445</w:t>
            </w:r>
          </w:p>
        </w:tc>
        <w:tc>
          <w:tcPr>
            <w:tcW w:w="805" w:type="dxa"/>
          </w:tcPr>
          <w:p w14:paraId="1499EE05" w14:textId="77777777" w:rsidR="003B0CB2" w:rsidRPr="002240D2" w:rsidRDefault="003B0CB2" w:rsidP="00D5498E">
            <w:pPr>
              <w:spacing w:before="60" w:after="60" w:line="240" w:lineRule="auto"/>
              <w:rPr>
                <w:lang w:val="hr-HR"/>
              </w:rPr>
            </w:pPr>
            <w:r w:rsidRPr="002240D2">
              <w:rPr>
                <w:sz w:val="18"/>
                <w:szCs w:val="18"/>
                <w:lang w:val="hr-HR"/>
              </w:rPr>
              <w:t>HC d.o.o.</w:t>
            </w:r>
          </w:p>
        </w:tc>
        <w:tc>
          <w:tcPr>
            <w:tcW w:w="845" w:type="dxa"/>
          </w:tcPr>
          <w:p w14:paraId="704CFF05" w14:textId="77777777" w:rsidR="003B0CB2" w:rsidRPr="002240D2" w:rsidRDefault="003B0CB2" w:rsidP="00D5498E">
            <w:pPr>
              <w:spacing w:before="60" w:after="60" w:line="240" w:lineRule="auto"/>
              <w:rPr>
                <w:lang w:val="hr-HR"/>
              </w:rPr>
            </w:pPr>
          </w:p>
        </w:tc>
      </w:tr>
      <w:tr w:rsidR="003B0CB2" w:rsidRPr="004833B6" w14:paraId="79E6722C" w14:textId="77777777" w:rsidTr="004865A3">
        <w:trPr>
          <w:trHeight w:val="227"/>
        </w:trPr>
        <w:tc>
          <w:tcPr>
            <w:tcW w:w="745" w:type="dxa"/>
          </w:tcPr>
          <w:p w14:paraId="3C2D0C0E" w14:textId="77777777" w:rsidR="003B0CB2" w:rsidRPr="002240D2" w:rsidRDefault="003B0CB2" w:rsidP="00D5498E">
            <w:pPr>
              <w:spacing w:before="60" w:after="60" w:line="240" w:lineRule="auto"/>
              <w:rPr>
                <w:sz w:val="18"/>
                <w:szCs w:val="18"/>
                <w:lang w:val="hr-HR"/>
              </w:rPr>
            </w:pPr>
            <w:r w:rsidRPr="002240D2">
              <w:rPr>
                <w:sz w:val="18"/>
                <w:szCs w:val="18"/>
                <w:lang w:val="hr-HR"/>
              </w:rPr>
              <w:t>5.</w:t>
            </w:r>
          </w:p>
        </w:tc>
        <w:tc>
          <w:tcPr>
            <w:tcW w:w="807" w:type="dxa"/>
          </w:tcPr>
          <w:p w14:paraId="27343CDE" w14:textId="1D305A0E" w:rsidR="003B0CB2" w:rsidRPr="002240D2" w:rsidRDefault="006F6AD9" w:rsidP="00D5498E">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ii</w:t>
            </w:r>
            <w:r>
              <w:rPr>
                <w:sz w:val="18"/>
                <w:szCs w:val="18"/>
                <w:lang w:val="hr-HR"/>
              </w:rPr>
              <w:t>)</w:t>
            </w:r>
          </w:p>
        </w:tc>
        <w:tc>
          <w:tcPr>
            <w:tcW w:w="548" w:type="dxa"/>
          </w:tcPr>
          <w:p w14:paraId="1A0FEAF1" w14:textId="1418D4D0" w:rsidR="003B0CB2" w:rsidRPr="002240D2" w:rsidRDefault="002C1648" w:rsidP="00D5498E">
            <w:pPr>
              <w:spacing w:before="60" w:after="60" w:line="240" w:lineRule="auto"/>
              <w:rPr>
                <w:sz w:val="18"/>
                <w:szCs w:val="18"/>
                <w:lang w:val="hr-HR"/>
              </w:rPr>
            </w:pPr>
            <w:r w:rsidRPr="0020360E">
              <w:rPr>
                <w:sz w:val="18"/>
                <w:szCs w:val="18"/>
                <w:lang w:val="hr-HR"/>
              </w:rPr>
              <w:t>EFRR</w:t>
            </w:r>
          </w:p>
        </w:tc>
        <w:tc>
          <w:tcPr>
            <w:tcW w:w="896" w:type="dxa"/>
          </w:tcPr>
          <w:p w14:paraId="6FB4CE4E" w14:textId="77777777" w:rsidR="003B0CB2" w:rsidRPr="002240D2" w:rsidRDefault="003B0CB2" w:rsidP="00D5498E">
            <w:pPr>
              <w:spacing w:before="60" w:after="60" w:line="240" w:lineRule="auto"/>
              <w:rPr>
                <w:sz w:val="18"/>
                <w:szCs w:val="18"/>
                <w:lang w:val="hr-HR"/>
              </w:rPr>
            </w:pPr>
            <w:r w:rsidRPr="002240D2">
              <w:rPr>
                <w:sz w:val="18"/>
                <w:szCs w:val="18"/>
                <w:lang w:val="hr-HR"/>
              </w:rPr>
              <w:t>Manje razvijene</w:t>
            </w:r>
          </w:p>
        </w:tc>
        <w:tc>
          <w:tcPr>
            <w:tcW w:w="579" w:type="dxa"/>
          </w:tcPr>
          <w:p w14:paraId="065B6D5E" w14:textId="77777777" w:rsidR="003B0CB2" w:rsidRPr="002240D2" w:rsidRDefault="003B0CB2" w:rsidP="00D5498E">
            <w:pPr>
              <w:spacing w:before="60" w:after="60" w:line="240" w:lineRule="auto"/>
              <w:rPr>
                <w:sz w:val="18"/>
                <w:szCs w:val="18"/>
                <w:lang w:val="hr-HR"/>
              </w:rPr>
            </w:pPr>
            <w:r w:rsidRPr="005D0A10">
              <w:rPr>
                <w:sz w:val="18"/>
                <w:szCs w:val="18"/>
                <w:lang w:val="hr-HR"/>
              </w:rPr>
              <w:t>RSR 3.2.1.</w:t>
            </w:r>
          </w:p>
        </w:tc>
        <w:tc>
          <w:tcPr>
            <w:tcW w:w="887" w:type="dxa"/>
            <w:shd w:val="clear" w:color="auto" w:fill="auto"/>
          </w:tcPr>
          <w:p w14:paraId="7C7F5954" w14:textId="77777777" w:rsidR="003B0CB2" w:rsidRPr="002240D2" w:rsidRDefault="003B0CB2" w:rsidP="00D5498E">
            <w:pPr>
              <w:spacing w:before="60" w:after="60" w:line="240" w:lineRule="auto"/>
              <w:rPr>
                <w:sz w:val="18"/>
                <w:szCs w:val="18"/>
                <w:lang w:val="hr-HR"/>
              </w:rPr>
            </w:pPr>
            <w:r w:rsidRPr="002240D2">
              <w:rPr>
                <w:sz w:val="18"/>
                <w:szCs w:val="18"/>
                <w:lang w:val="hr-HR"/>
              </w:rPr>
              <w:t>Korišteni komunalni vezovi</w:t>
            </w:r>
          </w:p>
        </w:tc>
        <w:tc>
          <w:tcPr>
            <w:tcW w:w="793" w:type="dxa"/>
          </w:tcPr>
          <w:p w14:paraId="3C92F5D5" w14:textId="77777777" w:rsidR="003B0CB2" w:rsidRPr="002240D2" w:rsidRDefault="003B0CB2" w:rsidP="00D5498E">
            <w:pPr>
              <w:spacing w:before="60" w:after="60" w:line="240" w:lineRule="auto"/>
              <w:rPr>
                <w:sz w:val="18"/>
                <w:szCs w:val="18"/>
                <w:lang w:val="hr-HR"/>
              </w:rPr>
            </w:pPr>
            <w:r w:rsidRPr="002240D2">
              <w:rPr>
                <w:sz w:val="18"/>
                <w:szCs w:val="18"/>
                <w:lang w:val="hr-HR"/>
              </w:rPr>
              <w:t>Broj korištenih komunalnih vezova</w:t>
            </w:r>
          </w:p>
        </w:tc>
        <w:tc>
          <w:tcPr>
            <w:tcW w:w="869" w:type="dxa"/>
          </w:tcPr>
          <w:p w14:paraId="6CEDD234" w14:textId="77777777" w:rsidR="003B0CB2" w:rsidRPr="002240D2" w:rsidRDefault="003B0CB2" w:rsidP="00D5498E">
            <w:pPr>
              <w:spacing w:before="60" w:after="60" w:line="240" w:lineRule="auto"/>
              <w:rPr>
                <w:sz w:val="18"/>
                <w:szCs w:val="18"/>
                <w:lang w:val="hr-HR"/>
              </w:rPr>
            </w:pPr>
            <w:r w:rsidRPr="002240D2">
              <w:rPr>
                <w:sz w:val="18"/>
                <w:szCs w:val="18"/>
                <w:lang w:val="hr-HR"/>
              </w:rPr>
              <w:t>0</w:t>
            </w:r>
          </w:p>
        </w:tc>
        <w:tc>
          <w:tcPr>
            <w:tcW w:w="875" w:type="dxa"/>
          </w:tcPr>
          <w:p w14:paraId="7AA60F52" w14:textId="77777777" w:rsidR="003B0CB2" w:rsidRPr="002240D2" w:rsidRDefault="003B0CB2" w:rsidP="00D5498E">
            <w:pPr>
              <w:spacing w:before="60" w:after="60" w:line="240" w:lineRule="auto"/>
              <w:rPr>
                <w:sz w:val="18"/>
                <w:szCs w:val="18"/>
                <w:lang w:val="hr-HR"/>
              </w:rPr>
            </w:pPr>
            <w:r w:rsidRPr="002240D2">
              <w:rPr>
                <w:sz w:val="18"/>
                <w:szCs w:val="18"/>
                <w:lang w:val="hr-HR"/>
              </w:rPr>
              <w:t>2021</w:t>
            </w:r>
          </w:p>
        </w:tc>
        <w:tc>
          <w:tcPr>
            <w:tcW w:w="980" w:type="dxa"/>
          </w:tcPr>
          <w:p w14:paraId="4FA6B57F" w14:textId="77777777" w:rsidR="003B0CB2" w:rsidRPr="002240D2" w:rsidRDefault="003B0CB2" w:rsidP="00D5498E">
            <w:pPr>
              <w:spacing w:before="60" w:after="60" w:line="240" w:lineRule="auto"/>
              <w:rPr>
                <w:sz w:val="18"/>
                <w:szCs w:val="18"/>
                <w:lang w:val="hr-HR"/>
              </w:rPr>
            </w:pPr>
            <w:r w:rsidRPr="002240D2">
              <w:rPr>
                <w:sz w:val="18"/>
                <w:szCs w:val="18"/>
                <w:lang w:val="hr-HR"/>
              </w:rPr>
              <w:t>950</w:t>
            </w:r>
          </w:p>
        </w:tc>
        <w:tc>
          <w:tcPr>
            <w:tcW w:w="805" w:type="dxa"/>
          </w:tcPr>
          <w:p w14:paraId="498DBAF4" w14:textId="77777777" w:rsidR="003B0CB2" w:rsidRPr="002240D2" w:rsidRDefault="003B0CB2" w:rsidP="00D5498E">
            <w:pPr>
              <w:spacing w:before="60" w:after="60" w:line="240" w:lineRule="auto"/>
              <w:rPr>
                <w:sz w:val="18"/>
                <w:szCs w:val="18"/>
                <w:lang w:val="hr-HR"/>
              </w:rPr>
            </w:pPr>
            <w:r w:rsidRPr="002240D2">
              <w:rPr>
                <w:sz w:val="18"/>
                <w:szCs w:val="18"/>
                <w:lang w:val="hr-HR"/>
              </w:rPr>
              <w:t>Lučka uprava</w:t>
            </w:r>
          </w:p>
        </w:tc>
        <w:tc>
          <w:tcPr>
            <w:tcW w:w="845" w:type="dxa"/>
          </w:tcPr>
          <w:p w14:paraId="5D49F91B" w14:textId="77777777" w:rsidR="003B0CB2" w:rsidRPr="002240D2" w:rsidRDefault="003B0CB2" w:rsidP="00D5498E">
            <w:pPr>
              <w:spacing w:before="60" w:after="60" w:line="240" w:lineRule="auto"/>
              <w:rPr>
                <w:lang w:val="hr-HR"/>
              </w:rPr>
            </w:pPr>
          </w:p>
        </w:tc>
      </w:tr>
      <w:tr w:rsidR="003B0CB2" w:rsidRPr="004833B6" w14:paraId="51544327" w14:textId="77777777" w:rsidTr="004865A3">
        <w:trPr>
          <w:trHeight w:val="227"/>
        </w:trPr>
        <w:tc>
          <w:tcPr>
            <w:tcW w:w="745" w:type="dxa"/>
          </w:tcPr>
          <w:p w14:paraId="18B6FB5F" w14:textId="77777777" w:rsidR="003B0CB2" w:rsidRPr="002240D2" w:rsidRDefault="003B0CB2" w:rsidP="00D5498E">
            <w:pPr>
              <w:spacing w:before="60" w:after="60" w:line="240" w:lineRule="auto"/>
              <w:rPr>
                <w:sz w:val="18"/>
                <w:szCs w:val="18"/>
                <w:lang w:val="hr-HR"/>
              </w:rPr>
            </w:pPr>
            <w:r w:rsidRPr="002240D2">
              <w:rPr>
                <w:sz w:val="18"/>
                <w:szCs w:val="18"/>
                <w:lang w:val="hr-HR"/>
              </w:rPr>
              <w:t>5.</w:t>
            </w:r>
          </w:p>
        </w:tc>
        <w:tc>
          <w:tcPr>
            <w:tcW w:w="807" w:type="dxa"/>
          </w:tcPr>
          <w:p w14:paraId="3ED628E1" w14:textId="67891115" w:rsidR="003B0CB2" w:rsidRPr="002240D2" w:rsidRDefault="006F6AD9" w:rsidP="00D5498E">
            <w:pPr>
              <w:spacing w:before="60" w:after="60" w:line="240" w:lineRule="auto"/>
              <w:rPr>
                <w:sz w:val="18"/>
                <w:szCs w:val="18"/>
                <w:lang w:val="hr-HR"/>
              </w:rPr>
            </w:pPr>
            <w:r w:rsidRPr="002240D2">
              <w:rPr>
                <w:sz w:val="18"/>
                <w:szCs w:val="18"/>
                <w:lang w:val="hr-HR"/>
              </w:rPr>
              <w:t>3</w:t>
            </w:r>
            <w:r>
              <w:rPr>
                <w:sz w:val="18"/>
                <w:szCs w:val="18"/>
                <w:lang w:val="hr-HR"/>
              </w:rPr>
              <w:t>(</w:t>
            </w:r>
            <w:r w:rsidRPr="002240D2">
              <w:rPr>
                <w:sz w:val="18"/>
                <w:szCs w:val="18"/>
                <w:lang w:val="hr-HR"/>
              </w:rPr>
              <w:t>ii</w:t>
            </w:r>
            <w:r>
              <w:rPr>
                <w:sz w:val="18"/>
                <w:szCs w:val="18"/>
                <w:lang w:val="hr-HR"/>
              </w:rPr>
              <w:t>)</w:t>
            </w:r>
          </w:p>
        </w:tc>
        <w:tc>
          <w:tcPr>
            <w:tcW w:w="548" w:type="dxa"/>
          </w:tcPr>
          <w:p w14:paraId="38EB1083" w14:textId="17A8EB0F" w:rsidR="003B0CB2" w:rsidRPr="002240D2" w:rsidRDefault="002C1648" w:rsidP="00D5498E">
            <w:pPr>
              <w:spacing w:before="60" w:after="60" w:line="240" w:lineRule="auto"/>
              <w:rPr>
                <w:sz w:val="18"/>
                <w:szCs w:val="18"/>
                <w:lang w:val="hr-HR"/>
              </w:rPr>
            </w:pPr>
            <w:r w:rsidRPr="0020360E">
              <w:rPr>
                <w:sz w:val="18"/>
                <w:szCs w:val="18"/>
                <w:lang w:val="hr-HR"/>
              </w:rPr>
              <w:t>EFRR</w:t>
            </w:r>
          </w:p>
        </w:tc>
        <w:tc>
          <w:tcPr>
            <w:tcW w:w="896" w:type="dxa"/>
          </w:tcPr>
          <w:p w14:paraId="2CE54416" w14:textId="77777777" w:rsidR="003B0CB2" w:rsidRPr="002240D2" w:rsidRDefault="003B0CB2" w:rsidP="00D5498E">
            <w:pPr>
              <w:spacing w:before="60" w:after="60" w:line="240" w:lineRule="auto"/>
              <w:rPr>
                <w:sz w:val="18"/>
                <w:szCs w:val="18"/>
                <w:lang w:val="hr-HR"/>
              </w:rPr>
            </w:pPr>
            <w:r w:rsidRPr="002240D2">
              <w:rPr>
                <w:sz w:val="18"/>
                <w:szCs w:val="18"/>
                <w:lang w:val="hr-HR"/>
              </w:rPr>
              <w:t>Manje razvijene</w:t>
            </w:r>
          </w:p>
        </w:tc>
        <w:tc>
          <w:tcPr>
            <w:tcW w:w="579" w:type="dxa"/>
          </w:tcPr>
          <w:p w14:paraId="7271D94E" w14:textId="77777777" w:rsidR="003B0CB2" w:rsidRPr="005D0A10" w:rsidRDefault="003B0CB2" w:rsidP="00D5498E">
            <w:pPr>
              <w:spacing w:before="60" w:after="60" w:line="240" w:lineRule="auto"/>
              <w:rPr>
                <w:sz w:val="18"/>
                <w:szCs w:val="18"/>
                <w:lang w:val="hr-HR"/>
              </w:rPr>
            </w:pPr>
            <w:r>
              <w:rPr>
                <w:sz w:val="18"/>
                <w:szCs w:val="18"/>
                <w:lang w:val="hr-HR"/>
              </w:rPr>
              <w:t>RSR 3.2.2.</w:t>
            </w:r>
          </w:p>
        </w:tc>
        <w:tc>
          <w:tcPr>
            <w:tcW w:w="887" w:type="dxa"/>
            <w:shd w:val="clear" w:color="auto" w:fill="auto"/>
          </w:tcPr>
          <w:p w14:paraId="14AA72F6" w14:textId="77777777" w:rsidR="003B0CB2" w:rsidRPr="002240D2" w:rsidRDefault="003B0CB2" w:rsidP="00D5498E">
            <w:pPr>
              <w:spacing w:before="60" w:after="60" w:line="240" w:lineRule="auto"/>
              <w:rPr>
                <w:sz w:val="18"/>
                <w:szCs w:val="18"/>
                <w:lang w:val="hr-HR"/>
              </w:rPr>
            </w:pPr>
            <w:r w:rsidRPr="0004437F">
              <w:rPr>
                <w:sz w:val="18"/>
                <w:szCs w:val="18"/>
                <w:lang w:val="hr-HR"/>
              </w:rPr>
              <w:t>Godišnji broj putnika</w:t>
            </w:r>
          </w:p>
        </w:tc>
        <w:tc>
          <w:tcPr>
            <w:tcW w:w="793" w:type="dxa"/>
          </w:tcPr>
          <w:p w14:paraId="6A08F0F3" w14:textId="77777777" w:rsidR="003B0CB2" w:rsidRPr="002240D2" w:rsidRDefault="003B0CB2" w:rsidP="00D5498E">
            <w:pPr>
              <w:spacing w:before="60" w:after="60" w:line="240" w:lineRule="auto"/>
              <w:rPr>
                <w:sz w:val="18"/>
                <w:szCs w:val="18"/>
                <w:lang w:val="hr-HR"/>
              </w:rPr>
            </w:pPr>
            <w:r>
              <w:rPr>
                <w:sz w:val="18"/>
                <w:szCs w:val="18"/>
                <w:lang w:val="hr-HR"/>
              </w:rPr>
              <w:t>Broj putnika</w:t>
            </w:r>
          </w:p>
        </w:tc>
        <w:tc>
          <w:tcPr>
            <w:tcW w:w="869" w:type="dxa"/>
          </w:tcPr>
          <w:p w14:paraId="74109335" w14:textId="77777777" w:rsidR="003B0CB2" w:rsidRPr="002240D2" w:rsidRDefault="003B0CB2" w:rsidP="00D5498E">
            <w:pPr>
              <w:spacing w:before="60" w:after="60" w:line="240" w:lineRule="auto"/>
              <w:rPr>
                <w:sz w:val="18"/>
                <w:szCs w:val="18"/>
                <w:lang w:val="hr-HR"/>
              </w:rPr>
            </w:pPr>
            <w:r>
              <w:rPr>
                <w:sz w:val="18"/>
                <w:szCs w:val="18"/>
                <w:lang w:val="hr-HR"/>
              </w:rPr>
              <w:t>1.397.925</w:t>
            </w:r>
          </w:p>
        </w:tc>
        <w:tc>
          <w:tcPr>
            <w:tcW w:w="875" w:type="dxa"/>
          </w:tcPr>
          <w:p w14:paraId="3AEC5EE7" w14:textId="77777777" w:rsidR="003B0CB2" w:rsidRPr="002240D2" w:rsidRDefault="003B0CB2" w:rsidP="00D5498E">
            <w:pPr>
              <w:spacing w:before="60" w:after="60" w:line="240" w:lineRule="auto"/>
              <w:rPr>
                <w:sz w:val="18"/>
                <w:szCs w:val="18"/>
                <w:lang w:val="hr-HR"/>
              </w:rPr>
            </w:pPr>
            <w:r>
              <w:rPr>
                <w:sz w:val="18"/>
                <w:szCs w:val="18"/>
                <w:lang w:val="hr-HR"/>
              </w:rPr>
              <w:t>2019/2021</w:t>
            </w:r>
          </w:p>
        </w:tc>
        <w:tc>
          <w:tcPr>
            <w:tcW w:w="980" w:type="dxa"/>
          </w:tcPr>
          <w:p w14:paraId="19018722" w14:textId="77777777" w:rsidR="003B0CB2" w:rsidRPr="002240D2" w:rsidRDefault="003B0CB2" w:rsidP="00D5498E">
            <w:pPr>
              <w:spacing w:before="60" w:after="60" w:line="240" w:lineRule="auto"/>
              <w:rPr>
                <w:sz w:val="18"/>
                <w:szCs w:val="18"/>
                <w:lang w:val="hr-HR"/>
              </w:rPr>
            </w:pPr>
            <w:r>
              <w:rPr>
                <w:sz w:val="18"/>
                <w:szCs w:val="18"/>
                <w:lang w:val="hr-HR"/>
              </w:rPr>
              <w:t>1.593.281</w:t>
            </w:r>
          </w:p>
        </w:tc>
        <w:tc>
          <w:tcPr>
            <w:tcW w:w="805" w:type="dxa"/>
          </w:tcPr>
          <w:p w14:paraId="6AA9D434" w14:textId="77777777" w:rsidR="003B0CB2" w:rsidRPr="002240D2" w:rsidRDefault="003B0CB2" w:rsidP="00D5498E">
            <w:pPr>
              <w:spacing w:before="60" w:after="60" w:line="240" w:lineRule="auto"/>
              <w:rPr>
                <w:sz w:val="18"/>
                <w:szCs w:val="18"/>
                <w:lang w:val="hr-HR"/>
              </w:rPr>
            </w:pPr>
            <w:r w:rsidRPr="0004437F">
              <w:rPr>
                <w:sz w:val="18"/>
                <w:szCs w:val="18"/>
                <w:lang w:val="hr-HR"/>
              </w:rPr>
              <w:t>Lučka uprava</w:t>
            </w:r>
          </w:p>
        </w:tc>
        <w:tc>
          <w:tcPr>
            <w:tcW w:w="845" w:type="dxa"/>
          </w:tcPr>
          <w:p w14:paraId="103EB938" w14:textId="77777777" w:rsidR="003B0CB2" w:rsidRPr="002240D2" w:rsidRDefault="003B0CB2" w:rsidP="00D5498E">
            <w:pPr>
              <w:spacing w:before="60" w:after="60" w:line="240" w:lineRule="auto"/>
              <w:rPr>
                <w:lang w:val="hr-HR"/>
              </w:rPr>
            </w:pPr>
          </w:p>
        </w:tc>
      </w:tr>
    </w:tbl>
    <w:p w14:paraId="6928ECDA" w14:textId="77777777" w:rsidR="007F403A" w:rsidRPr="002240D2" w:rsidRDefault="007F403A" w:rsidP="00412CD8">
      <w:pPr>
        <w:rPr>
          <w:lang w:val="hr-HR"/>
        </w:rPr>
      </w:pPr>
    </w:p>
    <w:p w14:paraId="26394394" w14:textId="77777777" w:rsidR="0054520A" w:rsidRPr="002240D2" w:rsidRDefault="0054520A" w:rsidP="006A75E3">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7DE25B01" w14:textId="77777777" w:rsidR="0054520A" w:rsidRPr="002240D2" w:rsidRDefault="0054520A" w:rsidP="006A75E3">
      <w:pPr>
        <w:pStyle w:val="Norm1"/>
      </w:pPr>
      <w:r w:rsidRPr="002240D2">
        <w:t xml:space="preserve">Upućivanje: članak 22.stavak 3. točka (d) </w:t>
      </w:r>
      <w:proofErr w:type="spellStart"/>
      <w:r w:rsidRPr="002240D2">
        <w:t>podtočka</w:t>
      </w:r>
      <w:proofErr w:type="spellEnd"/>
      <w:r w:rsidRPr="002240D2">
        <w:t xml:space="preserve"> viii UZO-a</w:t>
      </w:r>
    </w:p>
    <w:p w14:paraId="6FCA382F" w14:textId="77777777" w:rsidR="0054520A" w:rsidRPr="002240D2" w:rsidRDefault="0054520A" w:rsidP="006A75E3">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749"/>
        <w:gridCol w:w="2323"/>
        <w:gridCol w:w="2220"/>
        <w:gridCol w:w="1373"/>
        <w:gridCol w:w="1934"/>
      </w:tblGrid>
      <w:tr w:rsidR="00270090" w:rsidRPr="004833B6" w14:paraId="64D35B2B" w14:textId="77777777" w:rsidTr="004865A3">
        <w:tc>
          <w:tcPr>
            <w:tcW w:w="723" w:type="pct"/>
            <w:vAlign w:val="center"/>
          </w:tcPr>
          <w:p w14:paraId="4C215522" w14:textId="77777777" w:rsidR="00270090" w:rsidRPr="002240D2" w:rsidRDefault="00270090" w:rsidP="00B2673F">
            <w:pPr>
              <w:spacing w:before="60" w:after="60" w:line="240" w:lineRule="auto"/>
              <w:jc w:val="center"/>
              <w:rPr>
                <w:lang w:val="hr-HR"/>
              </w:rPr>
            </w:pPr>
            <w:r w:rsidRPr="002240D2">
              <w:rPr>
                <w:lang w:val="hr-HR"/>
              </w:rPr>
              <w:t>Prioritet br.</w:t>
            </w:r>
          </w:p>
        </w:tc>
        <w:tc>
          <w:tcPr>
            <w:tcW w:w="372" w:type="pct"/>
            <w:vAlign w:val="center"/>
          </w:tcPr>
          <w:p w14:paraId="35CBE2DB" w14:textId="77777777" w:rsidR="00270090" w:rsidRPr="002240D2" w:rsidRDefault="00270090" w:rsidP="00B2673F">
            <w:pPr>
              <w:spacing w:before="60" w:after="60" w:line="240" w:lineRule="auto"/>
              <w:jc w:val="center"/>
              <w:rPr>
                <w:lang w:val="hr-HR"/>
              </w:rPr>
            </w:pPr>
            <w:r w:rsidRPr="002240D2">
              <w:rPr>
                <w:lang w:val="hr-HR"/>
              </w:rPr>
              <w:t>Fond</w:t>
            </w:r>
          </w:p>
        </w:tc>
        <w:tc>
          <w:tcPr>
            <w:tcW w:w="1155" w:type="pct"/>
            <w:vAlign w:val="center"/>
          </w:tcPr>
          <w:p w14:paraId="69CAAC72" w14:textId="77777777" w:rsidR="00270090" w:rsidRPr="002240D2" w:rsidRDefault="00270090" w:rsidP="00B2673F">
            <w:pPr>
              <w:spacing w:before="60" w:after="60" w:line="240" w:lineRule="auto"/>
              <w:jc w:val="center"/>
              <w:rPr>
                <w:lang w:val="hr-HR"/>
              </w:rPr>
            </w:pPr>
            <w:r w:rsidRPr="002240D2">
              <w:rPr>
                <w:lang w:val="hr-HR"/>
              </w:rPr>
              <w:t>Kategorija regije</w:t>
            </w:r>
          </w:p>
        </w:tc>
        <w:tc>
          <w:tcPr>
            <w:tcW w:w="1104" w:type="pct"/>
            <w:vAlign w:val="center"/>
          </w:tcPr>
          <w:p w14:paraId="1F4676CB" w14:textId="77777777" w:rsidR="00270090" w:rsidRPr="002240D2" w:rsidRDefault="00270090" w:rsidP="00B2673F">
            <w:pPr>
              <w:spacing w:before="60" w:after="60" w:line="240" w:lineRule="auto"/>
              <w:jc w:val="center"/>
              <w:rPr>
                <w:lang w:val="hr-HR"/>
              </w:rPr>
            </w:pPr>
            <w:r w:rsidRPr="002240D2">
              <w:rPr>
                <w:lang w:val="hr-HR"/>
              </w:rPr>
              <w:t>Specifični cilj</w:t>
            </w:r>
          </w:p>
        </w:tc>
        <w:tc>
          <w:tcPr>
            <w:tcW w:w="683" w:type="pct"/>
            <w:vAlign w:val="center"/>
          </w:tcPr>
          <w:p w14:paraId="6D481A5E" w14:textId="77777777" w:rsidR="00270090" w:rsidRPr="002240D2" w:rsidRDefault="00270090" w:rsidP="00B2673F">
            <w:pPr>
              <w:spacing w:before="60" w:after="60" w:line="240" w:lineRule="auto"/>
              <w:jc w:val="center"/>
              <w:rPr>
                <w:lang w:val="hr-HR"/>
              </w:rPr>
            </w:pPr>
            <w:r w:rsidRPr="002240D2">
              <w:rPr>
                <w:lang w:val="hr-HR"/>
              </w:rPr>
              <w:t>Kôd</w:t>
            </w:r>
          </w:p>
        </w:tc>
        <w:tc>
          <w:tcPr>
            <w:tcW w:w="962" w:type="pct"/>
            <w:vAlign w:val="center"/>
          </w:tcPr>
          <w:p w14:paraId="02287313" w14:textId="77777777" w:rsidR="00270090" w:rsidRPr="002240D2" w:rsidRDefault="00270090" w:rsidP="00B2673F">
            <w:pPr>
              <w:spacing w:before="60" w:after="60" w:line="240" w:lineRule="auto"/>
              <w:jc w:val="center"/>
              <w:rPr>
                <w:lang w:val="hr-HR"/>
              </w:rPr>
            </w:pPr>
            <w:r w:rsidRPr="002240D2">
              <w:rPr>
                <w:lang w:val="hr-HR"/>
              </w:rPr>
              <w:t>Iznos (EUR)</w:t>
            </w:r>
          </w:p>
        </w:tc>
      </w:tr>
      <w:tr w:rsidR="00270090" w:rsidRPr="004833B6" w14:paraId="6745AE30" w14:textId="77777777" w:rsidTr="004865A3">
        <w:tc>
          <w:tcPr>
            <w:tcW w:w="723" w:type="pct"/>
          </w:tcPr>
          <w:p w14:paraId="1B5D7477" w14:textId="77777777" w:rsidR="00270090" w:rsidRPr="002240D2" w:rsidRDefault="00270090" w:rsidP="00B2673F">
            <w:pPr>
              <w:spacing w:before="60" w:after="60" w:line="240" w:lineRule="auto"/>
              <w:rPr>
                <w:sz w:val="18"/>
                <w:szCs w:val="18"/>
                <w:lang w:val="hr-HR"/>
              </w:rPr>
            </w:pPr>
            <w:r w:rsidRPr="002240D2">
              <w:rPr>
                <w:sz w:val="18"/>
                <w:szCs w:val="18"/>
                <w:lang w:val="hr-HR"/>
              </w:rPr>
              <w:t>5.</w:t>
            </w:r>
          </w:p>
        </w:tc>
        <w:tc>
          <w:tcPr>
            <w:tcW w:w="372" w:type="pct"/>
          </w:tcPr>
          <w:p w14:paraId="6B49BCAA" w14:textId="61739FEA" w:rsidR="00270090" w:rsidRPr="002240D2" w:rsidRDefault="002C1648" w:rsidP="00B2673F">
            <w:pPr>
              <w:spacing w:before="60" w:after="60" w:line="240" w:lineRule="auto"/>
              <w:rPr>
                <w:sz w:val="18"/>
                <w:szCs w:val="18"/>
                <w:lang w:val="hr-HR"/>
              </w:rPr>
            </w:pPr>
            <w:r w:rsidRPr="00FA11A7">
              <w:rPr>
                <w:sz w:val="18"/>
                <w:szCs w:val="18"/>
                <w:lang w:val="hr-HR"/>
              </w:rPr>
              <w:t>EFRR</w:t>
            </w:r>
          </w:p>
        </w:tc>
        <w:tc>
          <w:tcPr>
            <w:tcW w:w="1155" w:type="pct"/>
          </w:tcPr>
          <w:p w14:paraId="06D7B1E2" w14:textId="77777777" w:rsidR="00270090" w:rsidRPr="002240D2" w:rsidRDefault="00270090" w:rsidP="00B2673F">
            <w:pPr>
              <w:spacing w:before="60" w:after="60" w:line="240" w:lineRule="auto"/>
              <w:rPr>
                <w:sz w:val="18"/>
                <w:szCs w:val="18"/>
                <w:lang w:val="hr-HR"/>
              </w:rPr>
            </w:pPr>
            <w:r w:rsidRPr="002240D2">
              <w:rPr>
                <w:sz w:val="18"/>
                <w:szCs w:val="18"/>
                <w:lang w:val="hr-HR"/>
              </w:rPr>
              <w:t>Manje razvijene</w:t>
            </w:r>
          </w:p>
        </w:tc>
        <w:tc>
          <w:tcPr>
            <w:tcW w:w="1104" w:type="pct"/>
          </w:tcPr>
          <w:p w14:paraId="1BCFE2C7" w14:textId="7EA85E96" w:rsidR="00270090" w:rsidRPr="002240D2" w:rsidRDefault="006F6AD9" w:rsidP="006F6AD9">
            <w:pPr>
              <w:spacing w:before="60" w:after="60" w:line="240" w:lineRule="auto"/>
              <w:jc w:val="both"/>
              <w:rPr>
                <w:sz w:val="18"/>
                <w:szCs w:val="18"/>
                <w:lang w:val="hr-HR"/>
              </w:rPr>
            </w:pPr>
            <w:r w:rsidRPr="002240D2">
              <w:rPr>
                <w:sz w:val="18"/>
                <w:szCs w:val="18"/>
                <w:lang w:val="hr-HR"/>
              </w:rPr>
              <w:t>3</w:t>
            </w:r>
            <w:r>
              <w:rPr>
                <w:sz w:val="18"/>
                <w:szCs w:val="18"/>
                <w:lang w:val="hr-HR"/>
              </w:rPr>
              <w:t>(</w:t>
            </w:r>
            <w:r w:rsidRPr="002240D2">
              <w:rPr>
                <w:sz w:val="18"/>
                <w:szCs w:val="18"/>
                <w:lang w:val="hr-HR"/>
              </w:rPr>
              <w:t>ii</w:t>
            </w:r>
            <w:r>
              <w:rPr>
                <w:sz w:val="18"/>
                <w:szCs w:val="18"/>
                <w:lang w:val="hr-HR"/>
              </w:rPr>
              <w:t>)</w:t>
            </w:r>
            <w:r w:rsidR="00270090" w:rsidRPr="002240D2">
              <w:rPr>
                <w:sz w:val="18"/>
                <w:szCs w:val="18"/>
                <w:lang w:val="hr-HR"/>
              </w:rPr>
              <w:t xml:space="preserve">Razvoj i jačanje održive, pametne i </w:t>
            </w:r>
            <w:proofErr w:type="spellStart"/>
            <w:r w:rsidR="00270090" w:rsidRPr="002240D2">
              <w:rPr>
                <w:sz w:val="18"/>
                <w:szCs w:val="18"/>
                <w:lang w:val="hr-HR"/>
              </w:rPr>
              <w:t>intermodalne</w:t>
            </w:r>
            <w:proofErr w:type="spellEnd"/>
            <w:r w:rsidR="00270090" w:rsidRPr="002240D2">
              <w:rPr>
                <w:sz w:val="18"/>
                <w:szCs w:val="18"/>
                <w:lang w:val="hr-HR"/>
              </w:rPr>
              <w:t xml:space="preserve"> nacionalne, </w:t>
            </w:r>
            <w:r w:rsidR="00270090" w:rsidRPr="002240D2">
              <w:rPr>
                <w:sz w:val="18"/>
                <w:szCs w:val="18"/>
                <w:lang w:val="hr-HR"/>
              </w:rPr>
              <w:lastRenderedPageBreak/>
              <w:t>regionalne i lokalne mobilnosti koja je otporna na klimatske promjene, među ostalim i poboljšanjem pristupa mreži TEN-T i prekograničnoj mobilnosti</w:t>
            </w:r>
          </w:p>
        </w:tc>
        <w:tc>
          <w:tcPr>
            <w:tcW w:w="683" w:type="pct"/>
          </w:tcPr>
          <w:p w14:paraId="113B9E33" w14:textId="77777777" w:rsidR="00270090" w:rsidRPr="002240D2" w:rsidRDefault="00270090" w:rsidP="00B2673F">
            <w:pPr>
              <w:spacing w:before="60" w:after="60" w:line="240" w:lineRule="auto"/>
              <w:rPr>
                <w:sz w:val="18"/>
                <w:szCs w:val="18"/>
                <w:lang w:val="hr-HR"/>
              </w:rPr>
            </w:pPr>
            <w:r w:rsidRPr="002240D2">
              <w:rPr>
                <w:sz w:val="18"/>
                <w:szCs w:val="18"/>
                <w:lang w:val="hr-HR"/>
              </w:rPr>
              <w:lastRenderedPageBreak/>
              <w:t xml:space="preserve">090 Novoizgrađene ili poboljšane </w:t>
            </w:r>
            <w:r w:rsidRPr="002240D2">
              <w:rPr>
                <w:sz w:val="18"/>
                <w:szCs w:val="18"/>
                <w:lang w:val="hr-HR"/>
              </w:rPr>
              <w:lastRenderedPageBreak/>
              <w:t>ostale nacionalne, regionalne i lokalne pristupne ceste</w:t>
            </w:r>
          </w:p>
        </w:tc>
        <w:tc>
          <w:tcPr>
            <w:tcW w:w="962" w:type="pct"/>
          </w:tcPr>
          <w:p w14:paraId="63CDBFD8" w14:textId="2A6E08CA" w:rsidR="00270090" w:rsidRPr="002240D2" w:rsidRDefault="00055D51" w:rsidP="00B2673F">
            <w:pPr>
              <w:spacing w:before="60" w:after="60" w:line="240" w:lineRule="auto"/>
              <w:rPr>
                <w:sz w:val="18"/>
                <w:szCs w:val="18"/>
                <w:lang w:val="hr-HR"/>
              </w:rPr>
            </w:pPr>
            <w:r w:rsidRPr="00055D51">
              <w:rPr>
                <w:sz w:val="18"/>
                <w:szCs w:val="18"/>
                <w:lang w:val="hr-HR"/>
              </w:rPr>
              <w:lastRenderedPageBreak/>
              <w:t>112</w:t>
            </w:r>
            <w:r w:rsidR="00270090">
              <w:rPr>
                <w:sz w:val="18"/>
                <w:szCs w:val="18"/>
                <w:lang w:val="hr-HR"/>
              </w:rPr>
              <w:t>.150.271</w:t>
            </w:r>
          </w:p>
        </w:tc>
      </w:tr>
      <w:tr w:rsidR="00270090" w:rsidRPr="004833B6" w14:paraId="06253BC0" w14:textId="77777777" w:rsidTr="004865A3">
        <w:tc>
          <w:tcPr>
            <w:tcW w:w="723" w:type="pct"/>
          </w:tcPr>
          <w:p w14:paraId="773856C7" w14:textId="77777777" w:rsidR="00270090" w:rsidRPr="002240D2" w:rsidRDefault="00270090" w:rsidP="00B2673F">
            <w:pPr>
              <w:spacing w:before="60" w:after="60" w:line="240" w:lineRule="auto"/>
              <w:rPr>
                <w:sz w:val="18"/>
                <w:szCs w:val="18"/>
                <w:lang w:val="hr-HR"/>
              </w:rPr>
            </w:pPr>
            <w:r w:rsidRPr="002240D2">
              <w:rPr>
                <w:sz w:val="18"/>
                <w:szCs w:val="18"/>
                <w:lang w:val="hr-HR"/>
              </w:rPr>
              <w:t>5.</w:t>
            </w:r>
          </w:p>
        </w:tc>
        <w:tc>
          <w:tcPr>
            <w:tcW w:w="372" w:type="pct"/>
          </w:tcPr>
          <w:p w14:paraId="47660D59" w14:textId="2BCAB02C" w:rsidR="00270090" w:rsidRPr="002240D2" w:rsidRDefault="002C1648" w:rsidP="00B2673F">
            <w:pPr>
              <w:spacing w:before="60" w:after="60" w:line="240" w:lineRule="auto"/>
              <w:rPr>
                <w:sz w:val="18"/>
                <w:szCs w:val="18"/>
                <w:lang w:val="hr-HR"/>
              </w:rPr>
            </w:pPr>
            <w:r w:rsidRPr="00FA11A7">
              <w:rPr>
                <w:sz w:val="18"/>
                <w:szCs w:val="18"/>
                <w:lang w:val="hr-HR"/>
              </w:rPr>
              <w:t>EFRR</w:t>
            </w:r>
          </w:p>
        </w:tc>
        <w:tc>
          <w:tcPr>
            <w:tcW w:w="1155" w:type="pct"/>
          </w:tcPr>
          <w:p w14:paraId="311AEF51" w14:textId="77777777" w:rsidR="00270090" w:rsidRPr="002240D2" w:rsidRDefault="00270090" w:rsidP="00B2673F">
            <w:pPr>
              <w:spacing w:before="60" w:after="60" w:line="240" w:lineRule="auto"/>
              <w:rPr>
                <w:sz w:val="18"/>
                <w:szCs w:val="18"/>
                <w:lang w:val="hr-HR"/>
              </w:rPr>
            </w:pPr>
            <w:r w:rsidRPr="002240D2">
              <w:rPr>
                <w:sz w:val="18"/>
                <w:szCs w:val="18"/>
                <w:lang w:val="hr-HR"/>
              </w:rPr>
              <w:t>Manje razvijene</w:t>
            </w:r>
          </w:p>
        </w:tc>
        <w:tc>
          <w:tcPr>
            <w:tcW w:w="1104" w:type="pct"/>
          </w:tcPr>
          <w:p w14:paraId="715BC40C" w14:textId="1A183CEF" w:rsidR="00270090" w:rsidRPr="002240D2" w:rsidRDefault="006F6AD9" w:rsidP="006F6AD9">
            <w:pPr>
              <w:spacing w:before="60" w:after="60" w:line="240" w:lineRule="auto"/>
              <w:jc w:val="both"/>
              <w:rPr>
                <w:sz w:val="18"/>
                <w:szCs w:val="18"/>
                <w:lang w:val="hr-HR"/>
              </w:rPr>
            </w:pPr>
            <w:r w:rsidRPr="002240D2">
              <w:rPr>
                <w:sz w:val="18"/>
                <w:szCs w:val="18"/>
                <w:lang w:val="hr-HR"/>
              </w:rPr>
              <w:t>3</w:t>
            </w:r>
            <w:r>
              <w:rPr>
                <w:sz w:val="18"/>
                <w:szCs w:val="18"/>
                <w:lang w:val="hr-HR"/>
              </w:rPr>
              <w:t>(</w:t>
            </w:r>
            <w:r w:rsidRPr="002240D2">
              <w:rPr>
                <w:sz w:val="18"/>
                <w:szCs w:val="18"/>
                <w:lang w:val="hr-HR"/>
              </w:rPr>
              <w:t>ii</w:t>
            </w:r>
            <w:r>
              <w:rPr>
                <w:sz w:val="18"/>
                <w:szCs w:val="18"/>
                <w:lang w:val="hr-HR"/>
              </w:rPr>
              <w:t>)</w:t>
            </w:r>
            <w:r w:rsidR="00270090" w:rsidRPr="002240D2">
              <w:rPr>
                <w:sz w:val="18"/>
                <w:szCs w:val="18"/>
                <w:lang w:val="hr-HR"/>
              </w:rPr>
              <w:t xml:space="preserve">Razvoj i jačanje održive, pametne i </w:t>
            </w:r>
            <w:proofErr w:type="spellStart"/>
            <w:r w:rsidR="00270090" w:rsidRPr="002240D2">
              <w:rPr>
                <w:sz w:val="18"/>
                <w:szCs w:val="18"/>
                <w:lang w:val="hr-HR"/>
              </w:rPr>
              <w:t>intermodalne</w:t>
            </w:r>
            <w:proofErr w:type="spellEnd"/>
            <w:r w:rsidR="00270090" w:rsidRPr="002240D2">
              <w:rPr>
                <w:sz w:val="18"/>
                <w:szCs w:val="18"/>
                <w:lang w:val="hr-HR"/>
              </w:rPr>
              <w:t xml:space="preserve"> nacionalne, regionalne i lokalne mobilnosti koja je otporna na klimatske promjene, među ostalim i poboljšanjem pristupa mreži TEN-T i prekograničnoj mobilnosti</w:t>
            </w:r>
          </w:p>
        </w:tc>
        <w:tc>
          <w:tcPr>
            <w:tcW w:w="683" w:type="pct"/>
          </w:tcPr>
          <w:p w14:paraId="687D0774" w14:textId="77777777" w:rsidR="00270090" w:rsidRPr="002240D2" w:rsidRDefault="00270090" w:rsidP="00B2673F">
            <w:pPr>
              <w:spacing w:before="60" w:after="60" w:line="240" w:lineRule="auto"/>
              <w:rPr>
                <w:sz w:val="18"/>
                <w:szCs w:val="18"/>
                <w:lang w:val="hr-HR"/>
              </w:rPr>
            </w:pPr>
            <w:r w:rsidRPr="006618AA">
              <w:rPr>
                <w:sz w:val="18"/>
                <w:szCs w:val="18"/>
                <w:lang w:val="hr-HR"/>
              </w:rPr>
              <w:t>112 Ostale morske luke</w:t>
            </w:r>
          </w:p>
        </w:tc>
        <w:tc>
          <w:tcPr>
            <w:tcW w:w="962" w:type="pct"/>
          </w:tcPr>
          <w:p w14:paraId="2651D2C0" w14:textId="77777777" w:rsidR="00A66512" w:rsidRDefault="00A66512" w:rsidP="00B2673F">
            <w:pPr>
              <w:spacing w:before="60" w:after="60" w:line="240" w:lineRule="auto"/>
              <w:rPr>
                <w:sz w:val="18"/>
                <w:szCs w:val="18"/>
                <w:lang w:val="hr-HR"/>
              </w:rPr>
            </w:pPr>
            <w:r w:rsidRPr="00A66512">
              <w:rPr>
                <w:sz w:val="18"/>
                <w:szCs w:val="18"/>
                <w:lang w:val="hr-HR"/>
              </w:rPr>
              <w:t>87.758.940</w:t>
            </w:r>
          </w:p>
          <w:p w14:paraId="1F93DA2A" w14:textId="18A35AF9" w:rsidR="00270090" w:rsidRPr="006618AA" w:rsidRDefault="00270090" w:rsidP="00B2673F">
            <w:pPr>
              <w:spacing w:before="60" w:after="60" w:line="240" w:lineRule="auto"/>
              <w:rPr>
                <w:sz w:val="18"/>
                <w:szCs w:val="18"/>
                <w:lang w:val="hr-HR"/>
              </w:rPr>
            </w:pPr>
          </w:p>
        </w:tc>
      </w:tr>
    </w:tbl>
    <w:p w14:paraId="1D5F0054" w14:textId="77777777" w:rsidR="00412CD8" w:rsidRPr="002240D2" w:rsidRDefault="00412CD8" w:rsidP="00412CD8">
      <w:pPr>
        <w:rPr>
          <w:lang w:val="hr-HR"/>
        </w:rPr>
      </w:pPr>
    </w:p>
    <w:p w14:paraId="6F9D94CA" w14:textId="77777777" w:rsidR="00567501" w:rsidRPr="002240D2" w:rsidRDefault="00567501" w:rsidP="00567501">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5962FEC6" w14:textId="77777777" w:rsidTr="004865A3">
        <w:tc>
          <w:tcPr>
            <w:tcW w:w="775" w:type="pct"/>
            <w:vAlign w:val="center"/>
          </w:tcPr>
          <w:p w14:paraId="6ADFF821" w14:textId="7B780033" w:rsidR="00412CD8" w:rsidRPr="002240D2" w:rsidRDefault="0065321C" w:rsidP="00412CD8">
            <w:pPr>
              <w:spacing w:before="60" w:after="60" w:line="240" w:lineRule="auto"/>
              <w:jc w:val="center"/>
              <w:rPr>
                <w:lang w:val="hr-HR"/>
              </w:rPr>
            </w:pPr>
            <w:r w:rsidRPr="002240D2">
              <w:rPr>
                <w:lang w:val="hr-HR"/>
              </w:rPr>
              <w:t>Prioritet br.</w:t>
            </w:r>
          </w:p>
        </w:tc>
        <w:tc>
          <w:tcPr>
            <w:tcW w:w="422" w:type="pct"/>
            <w:vAlign w:val="center"/>
          </w:tcPr>
          <w:p w14:paraId="2D3EE7BA" w14:textId="0CF8D782" w:rsidR="00412CD8" w:rsidRPr="002240D2" w:rsidRDefault="0065321C" w:rsidP="00412CD8">
            <w:pPr>
              <w:spacing w:before="60" w:after="60" w:line="240" w:lineRule="auto"/>
              <w:jc w:val="center"/>
              <w:rPr>
                <w:lang w:val="hr-HR"/>
              </w:rPr>
            </w:pPr>
            <w:r w:rsidRPr="002240D2">
              <w:rPr>
                <w:lang w:val="hr-HR"/>
              </w:rPr>
              <w:t>Fond</w:t>
            </w:r>
          </w:p>
        </w:tc>
        <w:tc>
          <w:tcPr>
            <w:tcW w:w="1206" w:type="pct"/>
            <w:vAlign w:val="center"/>
          </w:tcPr>
          <w:p w14:paraId="614C8709" w14:textId="0E26D4C7" w:rsidR="00412CD8" w:rsidRPr="002240D2" w:rsidRDefault="0065321C" w:rsidP="00412CD8">
            <w:pPr>
              <w:spacing w:before="60" w:after="60" w:line="240" w:lineRule="auto"/>
              <w:jc w:val="center"/>
              <w:rPr>
                <w:lang w:val="hr-HR"/>
              </w:rPr>
            </w:pPr>
            <w:r w:rsidRPr="002240D2">
              <w:rPr>
                <w:lang w:val="hr-HR"/>
              </w:rPr>
              <w:t>Kategorija regije</w:t>
            </w:r>
          </w:p>
        </w:tc>
        <w:tc>
          <w:tcPr>
            <w:tcW w:w="1155" w:type="pct"/>
            <w:vAlign w:val="center"/>
          </w:tcPr>
          <w:p w14:paraId="4FE55483" w14:textId="3E3566E6" w:rsidR="00412CD8" w:rsidRPr="002240D2" w:rsidRDefault="0065321C" w:rsidP="00412CD8">
            <w:pPr>
              <w:spacing w:before="60" w:after="60" w:line="240" w:lineRule="auto"/>
              <w:jc w:val="center"/>
              <w:rPr>
                <w:lang w:val="hr-HR"/>
              </w:rPr>
            </w:pPr>
            <w:r w:rsidRPr="002240D2">
              <w:rPr>
                <w:lang w:val="hr-HR"/>
              </w:rPr>
              <w:t>Specifični cilj</w:t>
            </w:r>
          </w:p>
        </w:tc>
        <w:tc>
          <w:tcPr>
            <w:tcW w:w="430" w:type="pct"/>
            <w:vAlign w:val="center"/>
          </w:tcPr>
          <w:p w14:paraId="2BE8032D" w14:textId="61119CE8" w:rsidR="00412CD8" w:rsidRPr="002240D2" w:rsidRDefault="0065321C" w:rsidP="00412CD8">
            <w:pPr>
              <w:spacing w:before="60" w:after="60" w:line="240" w:lineRule="auto"/>
              <w:jc w:val="center"/>
              <w:rPr>
                <w:lang w:val="hr-HR"/>
              </w:rPr>
            </w:pPr>
            <w:r w:rsidRPr="002240D2">
              <w:rPr>
                <w:lang w:val="hr-HR"/>
              </w:rPr>
              <w:t>Kôd</w:t>
            </w:r>
          </w:p>
        </w:tc>
        <w:tc>
          <w:tcPr>
            <w:tcW w:w="1012" w:type="pct"/>
            <w:vAlign w:val="center"/>
          </w:tcPr>
          <w:p w14:paraId="7ECEAA2A" w14:textId="29414862" w:rsidR="00412CD8" w:rsidRPr="002240D2" w:rsidRDefault="0065321C" w:rsidP="00412CD8">
            <w:pPr>
              <w:spacing w:before="60" w:after="60" w:line="240" w:lineRule="auto"/>
              <w:jc w:val="center"/>
              <w:rPr>
                <w:lang w:val="hr-HR"/>
              </w:rPr>
            </w:pPr>
            <w:r w:rsidRPr="002240D2">
              <w:rPr>
                <w:lang w:val="hr-HR"/>
              </w:rPr>
              <w:t>Iznos</w:t>
            </w:r>
            <w:r w:rsidR="00412CD8" w:rsidRPr="002240D2">
              <w:rPr>
                <w:lang w:val="hr-HR"/>
              </w:rPr>
              <w:t xml:space="preserve"> (EUR)</w:t>
            </w:r>
          </w:p>
        </w:tc>
      </w:tr>
      <w:tr w:rsidR="00412CD8" w:rsidRPr="007302F3" w14:paraId="644C0D4F" w14:textId="77777777" w:rsidTr="004865A3">
        <w:tc>
          <w:tcPr>
            <w:tcW w:w="775" w:type="pct"/>
          </w:tcPr>
          <w:p w14:paraId="45D4D2F6" w14:textId="1D734144" w:rsidR="00412CD8" w:rsidRPr="002240D2" w:rsidRDefault="00152936" w:rsidP="00412CD8">
            <w:pPr>
              <w:spacing w:before="60" w:after="60" w:line="240" w:lineRule="auto"/>
              <w:rPr>
                <w:sz w:val="18"/>
                <w:szCs w:val="18"/>
                <w:lang w:val="hr-HR"/>
              </w:rPr>
            </w:pPr>
            <w:r w:rsidRPr="002240D2">
              <w:rPr>
                <w:sz w:val="18"/>
                <w:szCs w:val="18"/>
                <w:lang w:val="hr-HR"/>
              </w:rPr>
              <w:t>5.</w:t>
            </w:r>
          </w:p>
        </w:tc>
        <w:tc>
          <w:tcPr>
            <w:tcW w:w="422" w:type="pct"/>
          </w:tcPr>
          <w:p w14:paraId="10AE09D4" w14:textId="650CDF1F" w:rsidR="00412CD8" w:rsidRPr="002240D2" w:rsidRDefault="00152936" w:rsidP="00412CD8">
            <w:pPr>
              <w:spacing w:before="60" w:after="60" w:line="240" w:lineRule="auto"/>
              <w:rPr>
                <w:sz w:val="18"/>
                <w:szCs w:val="18"/>
                <w:lang w:val="hr-HR"/>
              </w:rPr>
            </w:pPr>
            <w:r w:rsidRPr="002240D2">
              <w:rPr>
                <w:sz w:val="18"/>
                <w:szCs w:val="18"/>
                <w:lang w:val="hr-HR"/>
              </w:rPr>
              <w:t>EFRR</w:t>
            </w:r>
          </w:p>
        </w:tc>
        <w:tc>
          <w:tcPr>
            <w:tcW w:w="1206" w:type="pct"/>
          </w:tcPr>
          <w:p w14:paraId="7FBBB10D" w14:textId="0E97C94C" w:rsidR="00412CD8" w:rsidRPr="002240D2" w:rsidRDefault="00152936" w:rsidP="00412CD8">
            <w:pPr>
              <w:spacing w:before="60" w:after="60" w:line="240" w:lineRule="auto"/>
              <w:rPr>
                <w:sz w:val="18"/>
                <w:szCs w:val="18"/>
                <w:lang w:val="hr-HR"/>
              </w:rPr>
            </w:pPr>
            <w:r w:rsidRPr="002240D2">
              <w:rPr>
                <w:sz w:val="18"/>
                <w:szCs w:val="18"/>
                <w:lang w:val="hr-HR"/>
              </w:rPr>
              <w:t>Manje razvijene</w:t>
            </w:r>
          </w:p>
        </w:tc>
        <w:tc>
          <w:tcPr>
            <w:tcW w:w="1155" w:type="pct"/>
          </w:tcPr>
          <w:p w14:paraId="5E8431E9" w14:textId="57A2E91D" w:rsidR="00412CD8" w:rsidRPr="002240D2" w:rsidRDefault="006F6AD9" w:rsidP="006F6AD9">
            <w:pPr>
              <w:spacing w:before="60" w:after="60" w:line="240" w:lineRule="auto"/>
              <w:jc w:val="both"/>
              <w:rPr>
                <w:sz w:val="18"/>
                <w:szCs w:val="18"/>
                <w:lang w:val="hr-HR"/>
              </w:rPr>
            </w:pPr>
            <w:r w:rsidRPr="002240D2">
              <w:rPr>
                <w:sz w:val="18"/>
                <w:szCs w:val="18"/>
                <w:lang w:val="hr-HR"/>
              </w:rPr>
              <w:t>3</w:t>
            </w:r>
            <w:r>
              <w:rPr>
                <w:sz w:val="18"/>
                <w:szCs w:val="18"/>
                <w:lang w:val="hr-HR"/>
              </w:rPr>
              <w:t>(</w:t>
            </w:r>
            <w:r w:rsidRPr="002240D2">
              <w:rPr>
                <w:sz w:val="18"/>
                <w:szCs w:val="18"/>
                <w:lang w:val="hr-HR"/>
              </w:rPr>
              <w:t>ii</w:t>
            </w:r>
            <w:r>
              <w:rPr>
                <w:sz w:val="18"/>
                <w:szCs w:val="18"/>
                <w:lang w:val="hr-HR"/>
              </w:rPr>
              <w:t>)</w:t>
            </w:r>
            <w:r w:rsidR="005F2B8E" w:rsidRPr="002240D2">
              <w:rPr>
                <w:sz w:val="18"/>
                <w:szCs w:val="18"/>
                <w:lang w:val="hr-HR"/>
              </w:rPr>
              <w:t xml:space="preserve">Razvoj i jačanje održive, pametne i </w:t>
            </w:r>
            <w:proofErr w:type="spellStart"/>
            <w:r w:rsidR="005F2B8E" w:rsidRPr="002240D2">
              <w:rPr>
                <w:sz w:val="18"/>
                <w:szCs w:val="18"/>
                <w:lang w:val="hr-HR"/>
              </w:rPr>
              <w:t>intermodalne</w:t>
            </w:r>
            <w:proofErr w:type="spellEnd"/>
            <w:r w:rsidR="005F2B8E" w:rsidRPr="002240D2">
              <w:rPr>
                <w:sz w:val="18"/>
                <w:szCs w:val="18"/>
                <w:lang w:val="hr-HR"/>
              </w:rPr>
              <w:t xml:space="preserve"> nacionalne, regionalne i lokalne mobilnosti koja je otporna na klimatske promjene, među ostalim i poboljšanjem pristupa mreži TEN-T i prekograničnoj mobilnosti</w:t>
            </w:r>
          </w:p>
        </w:tc>
        <w:tc>
          <w:tcPr>
            <w:tcW w:w="430" w:type="pct"/>
          </w:tcPr>
          <w:p w14:paraId="107BB0F5" w14:textId="6619B118" w:rsidR="00412CD8" w:rsidRPr="002240D2" w:rsidRDefault="00DD6E32" w:rsidP="00412CD8">
            <w:pPr>
              <w:spacing w:before="60" w:after="60" w:line="240" w:lineRule="auto"/>
              <w:rPr>
                <w:sz w:val="18"/>
                <w:szCs w:val="18"/>
                <w:lang w:val="hr-HR"/>
              </w:rPr>
            </w:pPr>
            <w:r>
              <w:rPr>
                <w:sz w:val="18"/>
                <w:szCs w:val="18"/>
                <w:lang w:val="hr-HR"/>
              </w:rPr>
              <w:t>01</w:t>
            </w:r>
          </w:p>
        </w:tc>
        <w:tc>
          <w:tcPr>
            <w:tcW w:w="1012" w:type="pct"/>
          </w:tcPr>
          <w:p w14:paraId="74405D66" w14:textId="4BFB5DA3" w:rsidR="00412CD8" w:rsidRPr="002240D2" w:rsidRDefault="00156AC3" w:rsidP="00412CD8">
            <w:pPr>
              <w:spacing w:before="60" w:after="60" w:line="240" w:lineRule="auto"/>
              <w:rPr>
                <w:sz w:val="18"/>
                <w:szCs w:val="18"/>
                <w:lang w:val="hr-HR"/>
              </w:rPr>
            </w:pPr>
            <w:r w:rsidRPr="00156AC3">
              <w:rPr>
                <w:sz w:val="18"/>
                <w:szCs w:val="18"/>
                <w:lang w:val="hr-HR"/>
              </w:rPr>
              <w:t>199</w:t>
            </w:r>
            <w:r w:rsidR="00E92ADB" w:rsidRPr="00E92ADB">
              <w:rPr>
                <w:sz w:val="18"/>
                <w:szCs w:val="18"/>
                <w:lang w:val="hr-HR"/>
              </w:rPr>
              <w:t>.909.211</w:t>
            </w:r>
          </w:p>
        </w:tc>
      </w:tr>
    </w:tbl>
    <w:p w14:paraId="02E822D1" w14:textId="77777777" w:rsidR="00694168" w:rsidRPr="002240D2" w:rsidRDefault="00694168" w:rsidP="00412CD8">
      <w:pPr>
        <w:rPr>
          <w:lang w:val="hr-HR"/>
        </w:rPr>
      </w:pPr>
    </w:p>
    <w:p w14:paraId="2FF24858" w14:textId="77777777"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65644C0F" w14:textId="77777777" w:rsidTr="004865A3">
        <w:tc>
          <w:tcPr>
            <w:tcW w:w="775" w:type="pct"/>
            <w:vAlign w:val="center"/>
          </w:tcPr>
          <w:p w14:paraId="72ECE365" w14:textId="0522E986" w:rsidR="00412CD8" w:rsidRPr="002240D2" w:rsidRDefault="0065321C" w:rsidP="00412CD8">
            <w:pPr>
              <w:spacing w:before="60" w:after="60" w:line="240" w:lineRule="auto"/>
              <w:jc w:val="center"/>
              <w:rPr>
                <w:lang w:val="hr-HR"/>
              </w:rPr>
            </w:pPr>
            <w:r w:rsidRPr="002240D2">
              <w:rPr>
                <w:lang w:val="hr-HR"/>
              </w:rPr>
              <w:t>Prioritet br.</w:t>
            </w:r>
          </w:p>
        </w:tc>
        <w:tc>
          <w:tcPr>
            <w:tcW w:w="422" w:type="pct"/>
            <w:vAlign w:val="center"/>
          </w:tcPr>
          <w:p w14:paraId="04DC8E6F" w14:textId="76A6C565" w:rsidR="00412CD8" w:rsidRPr="002240D2" w:rsidRDefault="0065321C" w:rsidP="00412CD8">
            <w:pPr>
              <w:spacing w:before="60" w:after="60" w:line="240" w:lineRule="auto"/>
              <w:jc w:val="center"/>
              <w:rPr>
                <w:lang w:val="hr-HR"/>
              </w:rPr>
            </w:pPr>
            <w:r w:rsidRPr="002240D2">
              <w:rPr>
                <w:lang w:val="hr-HR"/>
              </w:rPr>
              <w:t>Fond</w:t>
            </w:r>
          </w:p>
        </w:tc>
        <w:tc>
          <w:tcPr>
            <w:tcW w:w="1206" w:type="pct"/>
            <w:vAlign w:val="center"/>
          </w:tcPr>
          <w:p w14:paraId="1C50EBCD" w14:textId="616B5140" w:rsidR="00412CD8" w:rsidRPr="002240D2" w:rsidRDefault="0065321C" w:rsidP="00412CD8">
            <w:pPr>
              <w:spacing w:before="60" w:after="60" w:line="240" w:lineRule="auto"/>
              <w:jc w:val="center"/>
              <w:rPr>
                <w:lang w:val="hr-HR"/>
              </w:rPr>
            </w:pPr>
            <w:r w:rsidRPr="002240D2">
              <w:rPr>
                <w:lang w:val="hr-HR"/>
              </w:rPr>
              <w:t>Kategorija regije</w:t>
            </w:r>
          </w:p>
        </w:tc>
        <w:tc>
          <w:tcPr>
            <w:tcW w:w="1155" w:type="pct"/>
            <w:vAlign w:val="center"/>
          </w:tcPr>
          <w:p w14:paraId="6772E924" w14:textId="72CFB331" w:rsidR="00412CD8" w:rsidRPr="002240D2" w:rsidRDefault="0065321C" w:rsidP="00412CD8">
            <w:pPr>
              <w:spacing w:before="60" w:after="60" w:line="240" w:lineRule="auto"/>
              <w:jc w:val="center"/>
              <w:rPr>
                <w:lang w:val="hr-HR"/>
              </w:rPr>
            </w:pPr>
            <w:r w:rsidRPr="002240D2">
              <w:rPr>
                <w:lang w:val="hr-HR"/>
              </w:rPr>
              <w:t>Specifični cilj</w:t>
            </w:r>
          </w:p>
        </w:tc>
        <w:tc>
          <w:tcPr>
            <w:tcW w:w="430" w:type="pct"/>
            <w:vAlign w:val="center"/>
          </w:tcPr>
          <w:p w14:paraId="3E6709D5" w14:textId="7C8B1FD6" w:rsidR="00412CD8" w:rsidRPr="002240D2" w:rsidRDefault="0065321C" w:rsidP="00412CD8">
            <w:pPr>
              <w:spacing w:before="60" w:after="60" w:line="240" w:lineRule="auto"/>
              <w:jc w:val="center"/>
              <w:rPr>
                <w:lang w:val="hr-HR"/>
              </w:rPr>
            </w:pPr>
            <w:r w:rsidRPr="002240D2">
              <w:rPr>
                <w:lang w:val="hr-HR"/>
              </w:rPr>
              <w:t>Kôd</w:t>
            </w:r>
          </w:p>
        </w:tc>
        <w:tc>
          <w:tcPr>
            <w:tcW w:w="1012" w:type="pct"/>
            <w:vAlign w:val="center"/>
          </w:tcPr>
          <w:p w14:paraId="11F0FE9B" w14:textId="495A4F13" w:rsidR="00412CD8" w:rsidRPr="002240D2" w:rsidRDefault="0065321C" w:rsidP="00412CD8">
            <w:pPr>
              <w:spacing w:before="60" w:after="60" w:line="240" w:lineRule="auto"/>
              <w:jc w:val="center"/>
              <w:rPr>
                <w:lang w:val="hr-HR"/>
              </w:rPr>
            </w:pPr>
            <w:r w:rsidRPr="002240D2">
              <w:rPr>
                <w:lang w:val="hr-HR"/>
              </w:rPr>
              <w:t>Iznos</w:t>
            </w:r>
            <w:r w:rsidR="00412CD8" w:rsidRPr="002240D2">
              <w:rPr>
                <w:lang w:val="hr-HR"/>
              </w:rPr>
              <w:t xml:space="preserve"> (EUR)</w:t>
            </w:r>
          </w:p>
        </w:tc>
      </w:tr>
      <w:tr w:rsidR="00412CD8" w:rsidRPr="004833B6" w14:paraId="2C7A4EFB" w14:textId="77777777" w:rsidTr="004865A3">
        <w:tc>
          <w:tcPr>
            <w:tcW w:w="775" w:type="pct"/>
          </w:tcPr>
          <w:p w14:paraId="53C6CDCA" w14:textId="0D534A6D" w:rsidR="00412CD8" w:rsidRPr="002240D2" w:rsidRDefault="00152936" w:rsidP="00412CD8">
            <w:pPr>
              <w:spacing w:before="60" w:after="60" w:line="240" w:lineRule="auto"/>
              <w:rPr>
                <w:sz w:val="18"/>
                <w:szCs w:val="18"/>
                <w:lang w:val="hr-HR"/>
              </w:rPr>
            </w:pPr>
            <w:r w:rsidRPr="002240D2">
              <w:rPr>
                <w:sz w:val="18"/>
                <w:szCs w:val="18"/>
                <w:lang w:val="hr-HR"/>
              </w:rPr>
              <w:t>5.</w:t>
            </w:r>
          </w:p>
        </w:tc>
        <w:tc>
          <w:tcPr>
            <w:tcW w:w="422" w:type="pct"/>
          </w:tcPr>
          <w:p w14:paraId="0CD19F45" w14:textId="451E973A" w:rsidR="00412CD8" w:rsidRPr="002240D2" w:rsidRDefault="00152936" w:rsidP="00412CD8">
            <w:pPr>
              <w:spacing w:before="60" w:after="60" w:line="240" w:lineRule="auto"/>
              <w:rPr>
                <w:sz w:val="18"/>
                <w:szCs w:val="18"/>
                <w:lang w:val="hr-HR"/>
              </w:rPr>
            </w:pPr>
            <w:r w:rsidRPr="002240D2">
              <w:rPr>
                <w:sz w:val="18"/>
                <w:szCs w:val="18"/>
                <w:lang w:val="hr-HR"/>
              </w:rPr>
              <w:t>EFRR</w:t>
            </w:r>
          </w:p>
        </w:tc>
        <w:tc>
          <w:tcPr>
            <w:tcW w:w="1206" w:type="pct"/>
          </w:tcPr>
          <w:p w14:paraId="60D7C838" w14:textId="700CD1A5" w:rsidR="00412CD8" w:rsidRPr="002240D2" w:rsidRDefault="00152936" w:rsidP="00412CD8">
            <w:pPr>
              <w:spacing w:before="60" w:after="60" w:line="240" w:lineRule="auto"/>
              <w:rPr>
                <w:sz w:val="18"/>
                <w:szCs w:val="18"/>
                <w:lang w:val="hr-HR"/>
              </w:rPr>
            </w:pPr>
            <w:r w:rsidRPr="002240D2">
              <w:rPr>
                <w:sz w:val="18"/>
                <w:szCs w:val="18"/>
                <w:lang w:val="hr-HR"/>
              </w:rPr>
              <w:t>Manje razvijene</w:t>
            </w:r>
          </w:p>
        </w:tc>
        <w:tc>
          <w:tcPr>
            <w:tcW w:w="1155" w:type="pct"/>
          </w:tcPr>
          <w:p w14:paraId="51290859" w14:textId="6B779B3E" w:rsidR="00412CD8" w:rsidRPr="002240D2" w:rsidRDefault="006F6AD9" w:rsidP="006F6AD9">
            <w:pPr>
              <w:spacing w:before="60" w:after="60" w:line="240" w:lineRule="auto"/>
              <w:jc w:val="both"/>
              <w:rPr>
                <w:sz w:val="18"/>
                <w:szCs w:val="18"/>
                <w:lang w:val="hr-HR"/>
              </w:rPr>
            </w:pPr>
            <w:r w:rsidRPr="002240D2">
              <w:rPr>
                <w:sz w:val="18"/>
                <w:szCs w:val="18"/>
                <w:lang w:val="hr-HR"/>
              </w:rPr>
              <w:t>3</w:t>
            </w:r>
            <w:r>
              <w:rPr>
                <w:sz w:val="18"/>
                <w:szCs w:val="18"/>
                <w:lang w:val="hr-HR"/>
              </w:rPr>
              <w:t>(</w:t>
            </w:r>
            <w:r w:rsidRPr="002240D2">
              <w:rPr>
                <w:sz w:val="18"/>
                <w:szCs w:val="18"/>
                <w:lang w:val="hr-HR"/>
              </w:rPr>
              <w:t>ii</w:t>
            </w:r>
            <w:r>
              <w:rPr>
                <w:sz w:val="18"/>
                <w:szCs w:val="18"/>
                <w:lang w:val="hr-HR"/>
              </w:rPr>
              <w:t>)</w:t>
            </w:r>
            <w:r w:rsidR="005F2B8E" w:rsidRPr="002240D2">
              <w:rPr>
                <w:sz w:val="18"/>
                <w:szCs w:val="18"/>
                <w:lang w:val="hr-HR"/>
              </w:rPr>
              <w:t xml:space="preserve">Razvoj i jačanje održive, pametne i </w:t>
            </w:r>
            <w:proofErr w:type="spellStart"/>
            <w:r w:rsidR="005F2B8E" w:rsidRPr="002240D2">
              <w:rPr>
                <w:sz w:val="18"/>
                <w:szCs w:val="18"/>
                <w:lang w:val="hr-HR"/>
              </w:rPr>
              <w:t>intermodalne</w:t>
            </w:r>
            <w:proofErr w:type="spellEnd"/>
            <w:r w:rsidR="005F2B8E" w:rsidRPr="002240D2">
              <w:rPr>
                <w:sz w:val="18"/>
                <w:szCs w:val="18"/>
                <w:lang w:val="hr-HR"/>
              </w:rPr>
              <w:t xml:space="preserve"> nacionalne, regionalne i lokalne mobilnosti koja je otporna na klimatske promjene, među ostalim i poboljšanjem pristupa mreži TEN-T i prekograničnoj mobilnosti</w:t>
            </w:r>
          </w:p>
        </w:tc>
        <w:tc>
          <w:tcPr>
            <w:tcW w:w="430" w:type="pct"/>
          </w:tcPr>
          <w:p w14:paraId="2E322FC6" w14:textId="1529A96B" w:rsidR="00412CD8" w:rsidRPr="002240D2" w:rsidRDefault="00152936" w:rsidP="00412CD8">
            <w:pPr>
              <w:spacing w:before="60" w:after="60" w:line="240" w:lineRule="auto"/>
              <w:rPr>
                <w:sz w:val="18"/>
                <w:szCs w:val="18"/>
                <w:lang w:val="hr-HR"/>
              </w:rPr>
            </w:pPr>
            <w:r w:rsidRPr="002240D2">
              <w:rPr>
                <w:sz w:val="18"/>
                <w:szCs w:val="18"/>
                <w:lang w:val="hr-HR"/>
              </w:rPr>
              <w:t>33</w:t>
            </w:r>
          </w:p>
        </w:tc>
        <w:tc>
          <w:tcPr>
            <w:tcW w:w="1012" w:type="pct"/>
          </w:tcPr>
          <w:p w14:paraId="565F98EB" w14:textId="5499D135" w:rsidR="00412CD8" w:rsidRPr="002240D2" w:rsidRDefault="00156AC3" w:rsidP="00412CD8">
            <w:pPr>
              <w:spacing w:before="60" w:after="60" w:line="240" w:lineRule="auto"/>
              <w:rPr>
                <w:sz w:val="18"/>
                <w:szCs w:val="18"/>
                <w:lang w:val="hr-HR"/>
              </w:rPr>
            </w:pPr>
            <w:r w:rsidRPr="00156AC3">
              <w:rPr>
                <w:sz w:val="18"/>
                <w:szCs w:val="18"/>
                <w:lang w:val="hr-HR"/>
              </w:rPr>
              <w:t>199</w:t>
            </w:r>
            <w:r w:rsidR="00382F38" w:rsidRPr="00382F38">
              <w:rPr>
                <w:sz w:val="18"/>
                <w:szCs w:val="18"/>
                <w:lang w:val="hr-HR"/>
              </w:rPr>
              <w:t>.909.211</w:t>
            </w:r>
          </w:p>
        </w:tc>
      </w:tr>
    </w:tbl>
    <w:p w14:paraId="6B34C454" w14:textId="77777777" w:rsidR="00412CD8" w:rsidRPr="002240D2" w:rsidRDefault="00412CD8" w:rsidP="00412CD8">
      <w:pPr>
        <w:rPr>
          <w:lang w:val="hr-HR"/>
        </w:rPr>
      </w:pPr>
    </w:p>
    <w:p w14:paraId="398A7978"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45F9BEEC" w14:textId="77777777" w:rsidTr="004865A3">
        <w:tc>
          <w:tcPr>
            <w:tcW w:w="775" w:type="pct"/>
            <w:vAlign w:val="center"/>
          </w:tcPr>
          <w:p w14:paraId="1B38F96C" w14:textId="6214552B" w:rsidR="00412CD8" w:rsidRPr="002240D2" w:rsidRDefault="0065321C" w:rsidP="00412CD8">
            <w:pPr>
              <w:spacing w:before="60" w:after="60" w:line="240" w:lineRule="auto"/>
              <w:jc w:val="center"/>
              <w:rPr>
                <w:lang w:val="hr-HR"/>
              </w:rPr>
            </w:pPr>
            <w:r w:rsidRPr="002240D2">
              <w:rPr>
                <w:lang w:val="hr-HR"/>
              </w:rPr>
              <w:t>Prioritet br.</w:t>
            </w:r>
          </w:p>
        </w:tc>
        <w:tc>
          <w:tcPr>
            <w:tcW w:w="422" w:type="pct"/>
            <w:vAlign w:val="center"/>
          </w:tcPr>
          <w:p w14:paraId="73C554EF" w14:textId="3F398E2F" w:rsidR="00412CD8" w:rsidRPr="002240D2" w:rsidRDefault="0065321C" w:rsidP="00412CD8">
            <w:pPr>
              <w:spacing w:before="60" w:after="60" w:line="240" w:lineRule="auto"/>
              <w:jc w:val="center"/>
              <w:rPr>
                <w:lang w:val="hr-HR"/>
              </w:rPr>
            </w:pPr>
            <w:r w:rsidRPr="002240D2">
              <w:rPr>
                <w:lang w:val="hr-HR"/>
              </w:rPr>
              <w:t>Fond</w:t>
            </w:r>
          </w:p>
        </w:tc>
        <w:tc>
          <w:tcPr>
            <w:tcW w:w="1206" w:type="pct"/>
            <w:vAlign w:val="center"/>
          </w:tcPr>
          <w:p w14:paraId="74585792" w14:textId="79A71069" w:rsidR="00412CD8" w:rsidRPr="002240D2" w:rsidRDefault="0065321C" w:rsidP="00412CD8">
            <w:pPr>
              <w:spacing w:before="60" w:after="60" w:line="240" w:lineRule="auto"/>
              <w:jc w:val="center"/>
              <w:rPr>
                <w:lang w:val="hr-HR"/>
              </w:rPr>
            </w:pPr>
            <w:r w:rsidRPr="002240D2">
              <w:rPr>
                <w:lang w:val="hr-HR"/>
              </w:rPr>
              <w:t>Kategorija regije</w:t>
            </w:r>
          </w:p>
        </w:tc>
        <w:tc>
          <w:tcPr>
            <w:tcW w:w="1155" w:type="pct"/>
            <w:vAlign w:val="center"/>
          </w:tcPr>
          <w:p w14:paraId="7C247AE4" w14:textId="003AC904" w:rsidR="00412CD8" w:rsidRPr="002240D2" w:rsidRDefault="0065321C" w:rsidP="00412CD8">
            <w:pPr>
              <w:spacing w:before="60" w:after="60" w:line="240" w:lineRule="auto"/>
              <w:jc w:val="center"/>
              <w:rPr>
                <w:lang w:val="hr-HR"/>
              </w:rPr>
            </w:pPr>
            <w:r w:rsidRPr="002240D2">
              <w:rPr>
                <w:lang w:val="hr-HR"/>
              </w:rPr>
              <w:t>Specifični cilj</w:t>
            </w:r>
          </w:p>
        </w:tc>
        <w:tc>
          <w:tcPr>
            <w:tcW w:w="430" w:type="pct"/>
            <w:vAlign w:val="center"/>
          </w:tcPr>
          <w:p w14:paraId="1E8B6A9A" w14:textId="73A90B54" w:rsidR="00412CD8" w:rsidRPr="002240D2" w:rsidRDefault="0065321C" w:rsidP="00412CD8">
            <w:pPr>
              <w:spacing w:before="60" w:after="60" w:line="240" w:lineRule="auto"/>
              <w:jc w:val="center"/>
              <w:rPr>
                <w:lang w:val="hr-HR"/>
              </w:rPr>
            </w:pPr>
            <w:r w:rsidRPr="002240D2">
              <w:rPr>
                <w:lang w:val="hr-HR"/>
              </w:rPr>
              <w:t>Kôd</w:t>
            </w:r>
          </w:p>
        </w:tc>
        <w:tc>
          <w:tcPr>
            <w:tcW w:w="1012" w:type="pct"/>
            <w:vAlign w:val="center"/>
          </w:tcPr>
          <w:p w14:paraId="65854D77" w14:textId="12A758F9" w:rsidR="00412CD8" w:rsidRPr="002240D2" w:rsidRDefault="0065321C" w:rsidP="00412CD8">
            <w:pPr>
              <w:spacing w:before="60" w:after="60" w:line="240" w:lineRule="auto"/>
              <w:jc w:val="center"/>
              <w:rPr>
                <w:lang w:val="hr-HR"/>
              </w:rPr>
            </w:pPr>
            <w:r w:rsidRPr="002240D2">
              <w:rPr>
                <w:lang w:val="hr-HR"/>
              </w:rPr>
              <w:t>Iznos</w:t>
            </w:r>
            <w:r w:rsidR="00412CD8" w:rsidRPr="002240D2">
              <w:rPr>
                <w:lang w:val="hr-HR"/>
              </w:rPr>
              <w:t xml:space="preserve"> (EUR)</w:t>
            </w:r>
          </w:p>
        </w:tc>
      </w:tr>
      <w:tr w:rsidR="00412CD8" w:rsidRPr="004833B6" w14:paraId="7AF58A6D" w14:textId="77777777" w:rsidTr="004865A3">
        <w:tc>
          <w:tcPr>
            <w:tcW w:w="775" w:type="pct"/>
          </w:tcPr>
          <w:p w14:paraId="191E44C5" w14:textId="77777777" w:rsidR="00412CD8" w:rsidRPr="002240D2" w:rsidRDefault="00412CD8" w:rsidP="00412CD8">
            <w:pPr>
              <w:spacing w:before="60" w:after="60" w:line="240" w:lineRule="auto"/>
              <w:rPr>
                <w:lang w:val="hr-HR"/>
              </w:rPr>
            </w:pPr>
          </w:p>
        </w:tc>
        <w:tc>
          <w:tcPr>
            <w:tcW w:w="422" w:type="pct"/>
          </w:tcPr>
          <w:p w14:paraId="3940F5A9" w14:textId="77777777" w:rsidR="00412CD8" w:rsidRPr="002240D2" w:rsidRDefault="00412CD8" w:rsidP="00412CD8">
            <w:pPr>
              <w:spacing w:before="60" w:after="60" w:line="240" w:lineRule="auto"/>
              <w:rPr>
                <w:lang w:val="hr-HR"/>
              </w:rPr>
            </w:pPr>
          </w:p>
        </w:tc>
        <w:tc>
          <w:tcPr>
            <w:tcW w:w="1206" w:type="pct"/>
          </w:tcPr>
          <w:p w14:paraId="0C1D21CD" w14:textId="77777777" w:rsidR="00412CD8" w:rsidRPr="002240D2" w:rsidRDefault="00412CD8" w:rsidP="00412CD8">
            <w:pPr>
              <w:spacing w:before="60" w:after="60" w:line="240" w:lineRule="auto"/>
              <w:rPr>
                <w:lang w:val="hr-HR"/>
              </w:rPr>
            </w:pPr>
          </w:p>
        </w:tc>
        <w:tc>
          <w:tcPr>
            <w:tcW w:w="1155" w:type="pct"/>
          </w:tcPr>
          <w:p w14:paraId="54A65AF0" w14:textId="77777777" w:rsidR="00412CD8" w:rsidRPr="002240D2" w:rsidRDefault="00412CD8" w:rsidP="00412CD8">
            <w:pPr>
              <w:spacing w:before="60" w:after="60" w:line="240" w:lineRule="auto"/>
              <w:rPr>
                <w:lang w:val="hr-HR"/>
              </w:rPr>
            </w:pPr>
          </w:p>
        </w:tc>
        <w:tc>
          <w:tcPr>
            <w:tcW w:w="430" w:type="pct"/>
          </w:tcPr>
          <w:p w14:paraId="0CFB7C23" w14:textId="77777777" w:rsidR="00412CD8" w:rsidRPr="002240D2" w:rsidRDefault="00412CD8" w:rsidP="00412CD8">
            <w:pPr>
              <w:spacing w:before="60" w:after="60" w:line="240" w:lineRule="auto"/>
              <w:rPr>
                <w:lang w:val="hr-HR"/>
              </w:rPr>
            </w:pPr>
          </w:p>
        </w:tc>
        <w:tc>
          <w:tcPr>
            <w:tcW w:w="1012" w:type="pct"/>
          </w:tcPr>
          <w:p w14:paraId="26D6011D" w14:textId="77777777" w:rsidR="00412CD8" w:rsidRPr="002240D2" w:rsidRDefault="00412CD8" w:rsidP="00412CD8">
            <w:pPr>
              <w:spacing w:before="60" w:after="60" w:line="240" w:lineRule="auto"/>
              <w:rPr>
                <w:lang w:val="hr-HR"/>
              </w:rPr>
            </w:pPr>
          </w:p>
        </w:tc>
      </w:tr>
    </w:tbl>
    <w:p w14:paraId="38CC7015" w14:textId="77777777" w:rsidR="00412CD8" w:rsidRPr="002240D2" w:rsidRDefault="00412CD8" w:rsidP="00412CD8">
      <w:pPr>
        <w:rPr>
          <w:lang w:val="hr-HR"/>
        </w:rPr>
      </w:pPr>
    </w:p>
    <w:p w14:paraId="39F0286C" w14:textId="77777777" w:rsidR="00567501" w:rsidRPr="002240D2" w:rsidRDefault="00567501" w:rsidP="00567501">
      <w:pPr>
        <w:rPr>
          <w:lang w:val="hr-HR"/>
        </w:rPr>
      </w:pPr>
      <w:r w:rsidRPr="002240D2">
        <w:rPr>
          <w:lang w:val="hr-HR"/>
        </w:rPr>
        <w:lastRenderedPageBreak/>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412CD8" w:rsidRPr="004833B6" w14:paraId="57A15EFD" w14:textId="77777777" w:rsidTr="004865A3">
        <w:tc>
          <w:tcPr>
            <w:tcW w:w="775" w:type="pct"/>
            <w:vAlign w:val="center"/>
          </w:tcPr>
          <w:p w14:paraId="676F5B17" w14:textId="6763F628" w:rsidR="00412CD8" w:rsidRPr="002240D2" w:rsidRDefault="0065321C" w:rsidP="00412CD8">
            <w:pPr>
              <w:spacing w:before="60" w:after="60" w:line="240" w:lineRule="auto"/>
              <w:jc w:val="center"/>
              <w:rPr>
                <w:lang w:val="hr-HR"/>
              </w:rPr>
            </w:pPr>
            <w:r w:rsidRPr="002240D2">
              <w:rPr>
                <w:lang w:val="hr-HR"/>
              </w:rPr>
              <w:t>Prioritet br.</w:t>
            </w:r>
          </w:p>
        </w:tc>
        <w:tc>
          <w:tcPr>
            <w:tcW w:w="422" w:type="pct"/>
            <w:vAlign w:val="center"/>
          </w:tcPr>
          <w:p w14:paraId="360675B8" w14:textId="4342B37C" w:rsidR="00412CD8" w:rsidRPr="002240D2" w:rsidRDefault="0065321C" w:rsidP="00412CD8">
            <w:pPr>
              <w:spacing w:before="60" w:after="60" w:line="240" w:lineRule="auto"/>
              <w:jc w:val="center"/>
              <w:rPr>
                <w:lang w:val="hr-HR"/>
              </w:rPr>
            </w:pPr>
            <w:r w:rsidRPr="002240D2">
              <w:rPr>
                <w:lang w:val="hr-HR"/>
              </w:rPr>
              <w:t>Fond</w:t>
            </w:r>
          </w:p>
        </w:tc>
        <w:tc>
          <w:tcPr>
            <w:tcW w:w="1206" w:type="pct"/>
            <w:vAlign w:val="center"/>
          </w:tcPr>
          <w:p w14:paraId="30DEF10E" w14:textId="376865A6" w:rsidR="00412CD8" w:rsidRPr="002240D2" w:rsidRDefault="0065321C" w:rsidP="00412CD8">
            <w:pPr>
              <w:spacing w:before="60" w:after="60" w:line="240" w:lineRule="auto"/>
              <w:jc w:val="center"/>
              <w:rPr>
                <w:lang w:val="hr-HR"/>
              </w:rPr>
            </w:pPr>
            <w:r w:rsidRPr="002240D2">
              <w:rPr>
                <w:lang w:val="hr-HR"/>
              </w:rPr>
              <w:t>Kategorija regije</w:t>
            </w:r>
          </w:p>
        </w:tc>
        <w:tc>
          <w:tcPr>
            <w:tcW w:w="1155" w:type="pct"/>
            <w:vAlign w:val="center"/>
          </w:tcPr>
          <w:p w14:paraId="73D27E6C" w14:textId="7F4A435A" w:rsidR="00412CD8" w:rsidRPr="002240D2" w:rsidRDefault="0065321C" w:rsidP="00412CD8">
            <w:pPr>
              <w:spacing w:before="60" w:after="60" w:line="240" w:lineRule="auto"/>
              <w:jc w:val="center"/>
              <w:rPr>
                <w:lang w:val="hr-HR"/>
              </w:rPr>
            </w:pPr>
            <w:r w:rsidRPr="002240D2">
              <w:rPr>
                <w:lang w:val="hr-HR"/>
              </w:rPr>
              <w:t>Specifični cilj</w:t>
            </w:r>
          </w:p>
        </w:tc>
        <w:tc>
          <w:tcPr>
            <w:tcW w:w="430" w:type="pct"/>
            <w:vAlign w:val="center"/>
          </w:tcPr>
          <w:p w14:paraId="6D48FB5B" w14:textId="2401B00B" w:rsidR="00412CD8" w:rsidRPr="002240D2" w:rsidRDefault="0065321C" w:rsidP="00412CD8">
            <w:pPr>
              <w:spacing w:before="60" w:after="60" w:line="240" w:lineRule="auto"/>
              <w:jc w:val="center"/>
              <w:rPr>
                <w:lang w:val="hr-HR"/>
              </w:rPr>
            </w:pPr>
            <w:r w:rsidRPr="002240D2">
              <w:rPr>
                <w:lang w:val="hr-HR"/>
              </w:rPr>
              <w:t>Kôd</w:t>
            </w:r>
          </w:p>
        </w:tc>
        <w:tc>
          <w:tcPr>
            <w:tcW w:w="1012" w:type="pct"/>
            <w:vAlign w:val="center"/>
          </w:tcPr>
          <w:p w14:paraId="23DFB14B" w14:textId="6A4C1963" w:rsidR="00412CD8" w:rsidRPr="002240D2" w:rsidRDefault="0065321C" w:rsidP="00412CD8">
            <w:pPr>
              <w:spacing w:before="60" w:after="60" w:line="240" w:lineRule="auto"/>
              <w:jc w:val="center"/>
              <w:rPr>
                <w:lang w:val="hr-HR"/>
              </w:rPr>
            </w:pPr>
            <w:r w:rsidRPr="002240D2">
              <w:rPr>
                <w:lang w:val="hr-HR"/>
              </w:rPr>
              <w:t>Iznos</w:t>
            </w:r>
            <w:r w:rsidR="00412CD8" w:rsidRPr="002240D2">
              <w:rPr>
                <w:lang w:val="hr-HR"/>
              </w:rPr>
              <w:t xml:space="preserve"> (EUR)</w:t>
            </w:r>
          </w:p>
        </w:tc>
      </w:tr>
      <w:tr w:rsidR="00C67E1C" w:rsidRPr="00491A66" w14:paraId="31C0A9A9" w14:textId="77777777" w:rsidTr="004865A3">
        <w:tc>
          <w:tcPr>
            <w:tcW w:w="775" w:type="pct"/>
          </w:tcPr>
          <w:p w14:paraId="3E900821" w14:textId="040B37BC" w:rsidR="00C67E1C" w:rsidRPr="002240D2" w:rsidRDefault="00C67E1C" w:rsidP="00C67E1C">
            <w:pPr>
              <w:spacing w:before="60" w:after="60" w:line="240" w:lineRule="auto"/>
              <w:rPr>
                <w:sz w:val="18"/>
                <w:szCs w:val="18"/>
                <w:lang w:val="hr-HR"/>
              </w:rPr>
            </w:pPr>
            <w:r>
              <w:rPr>
                <w:sz w:val="18"/>
                <w:szCs w:val="18"/>
                <w:lang w:val="hr-HR"/>
              </w:rPr>
              <w:t>5.</w:t>
            </w:r>
          </w:p>
        </w:tc>
        <w:tc>
          <w:tcPr>
            <w:tcW w:w="422" w:type="pct"/>
          </w:tcPr>
          <w:p w14:paraId="3694BE2B" w14:textId="6AFED25E" w:rsidR="00C67E1C" w:rsidRPr="002240D2" w:rsidRDefault="002C1648" w:rsidP="00C67E1C">
            <w:pPr>
              <w:spacing w:before="60" w:after="60" w:line="240" w:lineRule="auto"/>
              <w:rPr>
                <w:sz w:val="18"/>
                <w:szCs w:val="18"/>
                <w:lang w:val="hr-HR"/>
              </w:rPr>
            </w:pPr>
            <w:r w:rsidRPr="0020360E">
              <w:rPr>
                <w:sz w:val="18"/>
                <w:szCs w:val="18"/>
                <w:lang w:val="hr-HR"/>
              </w:rPr>
              <w:t>EFRR</w:t>
            </w:r>
          </w:p>
        </w:tc>
        <w:tc>
          <w:tcPr>
            <w:tcW w:w="1206" w:type="pct"/>
          </w:tcPr>
          <w:p w14:paraId="03504BD8" w14:textId="1375A053" w:rsidR="00C67E1C" w:rsidRPr="002240D2" w:rsidRDefault="00C67E1C" w:rsidP="00C67E1C">
            <w:pPr>
              <w:spacing w:before="60" w:after="60" w:line="240" w:lineRule="auto"/>
              <w:rPr>
                <w:sz w:val="18"/>
                <w:szCs w:val="18"/>
                <w:lang w:val="hr-HR"/>
              </w:rPr>
            </w:pPr>
            <w:r w:rsidRPr="002240D2">
              <w:rPr>
                <w:sz w:val="18"/>
                <w:szCs w:val="18"/>
                <w:lang w:val="hr-HR"/>
              </w:rPr>
              <w:t>Manje razvijene</w:t>
            </w:r>
          </w:p>
        </w:tc>
        <w:tc>
          <w:tcPr>
            <w:tcW w:w="1155" w:type="pct"/>
          </w:tcPr>
          <w:p w14:paraId="3A7A573D" w14:textId="0F8AA076" w:rsidR="00C67E1C" w:rsidRPr="002240D2" w:rsidRDefault="006F6AD9" w:rsidP="006F6AD9">
            <w:pPr>
              <w:spacing w:before="60" w:after="60" w:line="240" w:lineRule="auto"/>
              <w:jc w:val="both"/>
              <w:rPr>
                <w:sz w:val="18"/>
                <w:szCs w:val="18"/>
                <w:lang w:val="hr-HR"/>
              </w:rPr>
            </w:pPr>
            <w:r w:rsidRPr="002240D2">
              <w:rPr>
                <w:sz w:val="18"/>
                <w:szCs w:val="18"/>
                <w:lang w:val="hr-HR"/>
              </w:rPr>
              <w:t>3</w:t>
            </w:r>
            <w:r>
              <w:rPr>
                <w:sz w:val="18"/>
                <w:szCs w:val="18"/>
                <w:lang w:val="hr-HR"/>
              </w:rPr>
              <w:t>(</w:t>
            </w:r>
            <w:r w:rsidRPr="002240D2">
              <w:rPr>
                <w:sz w:val="18"/>
                <w:szCs w:val="18"/>
                <w:lang w:val="hr-HR"/>
              </w:rPr>
              <w:t>ii</w:t>
            </w:r>
            <w:r>
              <w:rPr>
                <w:sz w:val="18"/>
                <w:szCs w:val="18"/>
                <w:lang w:val="hr-HR"/>
              </w:rPr>
              <w:t>)</w:t>
            </w:r>
            <w:r w:rsidR="00C67E1C" w:rsidRPr="002240D2">
              <w:rPr>
                <w:sz w:val="18"/>
                <w:szCs w:val="18"/>
                <w:lang w:val="hr-HR"/>
              </w:rPr>
              <w:t xml:space="preserve">Razvoj i jačanje održive, pametne i </w:t>
            </w:r>
            <w:proofErr w:type="spellStart"/>
            <w:r w:rsidR="00C67E1C" w:rsidRPr="002240D2">
              <w:rPr>
                <w:sz w:val="18"/>
                <w:szCs w:val="18"/>
                <w:lang w:val="hr-HR"/>
              </w:rPr>
              <w:t>intermodalne</w:t>
            </w:r>
            <w:proofErr w:type="spellEnd"/>
            <w:r w:rsidR="00C67E1C" w:rsidRPr="002240D2">
              <w:rPr>
                <w:sz w:val="18"/>
                <w:szCs w:val="18"/>
                <w:lang w:val="hr-HR"/>
              </w:rPr>
              <w:t xml:space="preserve"> nacionalne, regionalne i lokalne mobilnosti koja je otporna na klimatske promjene, među ostalim i poboljšanjem pristupa mreži TEN-T i prekograničnoj mobilnosti</w:t>
            </w:r>
          </w:p>
        </w:tc>
        <w:tc>
          <w:tcPr>
            <w:tcW w:w="430" w:type="pct"/>
          </w:tcPr>
          <w:p w14:paraId="02719ABB" w14:textId="6B7FF335" w:rsidR="00C67E1C" w:rsidRPr="002240D2" w:rsidRDefault="00C67E1C" w:rsidP="00C67E1C">
            <w:pPr>
              <w:spacing w:before="60" w:after="60" w:line="240" w:lineRule="auto"/>
              <w:rPr>
                <w:sz w:val="18"/>
                <w:szCs w:val="18"/>
                <w:lang w:val="hr-HR"/>
              </w:rPr>
            </w:pPr>
            <w:r w:rsidRPr="002240D2">
              <w:rPr>
                <w:sz w:val="18"/>
                <w:szCs w:val="18"/>
                <w:lang w:val="hr-HR"/>
              </w:rPr>
              <w:t>03</w:t>
            </w:r>
          </w:p>
        </w:tc>
        <w:tc>
          <w:tcPr>
            <w:tcW w:w="1012" w:type="pct"/>
          </w:tcPr>
          <w:p w14:paraId="5B499AB3" w14:textId="4437E097" w:rsidR="00C67E1C" w:rsidRDefault="00156AC3" w:rsidP="00C67E1C">
            <w:pPr>
              <w:spacing w:before="60" w:after="60" w:line="240" w:lineRule="auto"/>
              <w:rPr>
                <w:sz w:val="18"/>
                <w:szCs w:val="18"/>
                <w:lang w:val="hr-HR"/>
              </w:rPr>
            </w:pPr>
            <w:r w:rsidRPr="00156AC3">
              <w:rPr>
                <w:sz w:val="18"/>
                <w:szCs w:val="18"/>
                <w:lang w:val="hr-HR"/>
              </w:rPr>
              <w:t>199</w:t>
            </w:r>
            <w:r w:rsidR="00382F38" w:rsidRPr="00382F38">
              <w:rPr>
                <w:sz w:val="18"/>
                <w:szCs w:val="18"/>
                <w:lang w:val="hr-HR"/>
              </w:rPr>
              <w:t>.909.211</w:t>
            </w:r>
          </w:p>
        </w:tc>
      </w:tr>
    </w:tbl>
    <w:p w14:paraId="10830FCB" w14:textId="41E7A94F" w:rsidR="00412CD8" w:rsidRPr="002240D2" w:rsidRDefault="00412CD8" w:rsidP="00412CD8">
      <w:pPr>
        <w:pStyle w:val="Point0"/>
        <w:spacing w:line="240" w:lineRule="auto"/>
        <w:ind w:left="851" w:hanging="851"/>
        <w:rPr>
          <w:lang w:val="hr-HR"/>
        </w:rPr>
      </w:pPr>
      <w:r w:rsidRPr="002240D2">
        <w:rPr>
          <w:b/>
          <w:vertAlign w:val="superscript"/>
          <w:lang w:val="hr-HR"/>
        </w:rPr>
        <w:t>*</w:t>
      </w:r>
      <w:r w:rsidRPr="002240D2">
        <w:rPr>
          <w:lang w:val="hr-HR"/>
        </w:rPr>
        <w:tab/>
      </w:r>
    </w:p>
    <w:p w14:paraId="13DF3228" w14:textId="77777777" w:rsidR="00412CD8" w:rsidRPr="002240D2" w:rsidRDefault="00412CD8" w:rsidP="00984382">
      <w:pPr>
        <w:pStyle w:val="Point0"/>
        <w:spacing w:line="240" w:lineRule="auto"/>
        <w:ind w:left="851" w:hanging="851"/>
        <w:rPr>
          <w:lang w:val="hr-HR"/>
        </w:rPr>
      </w:pPr>
    </w:p>
    <w:p w14:paraId="47650B9A" w14:textId="1EEB328E" w:rsidR="00A75C21" w:rsidRPr="002240D2" w:rsidRDefault="00A75C21" w:rsidP="006A75E3">
      <w:pPr>
        <w:pStyle w:val="Heading1"/>
        <w:numPr>
          <w:ilvl w:val="0"/>
          <w:numId w:val="0"/>
        </w:numPr>
        <w:ind w:left="850"/>
        <w:rPr>
          <w:lang w:val="hr-HR"/>
        </w:rPr>
      </w:pPr>
      <w:r w:rsidRPr="002240D2">
        <w:rPr>
          <w:lang w:val="hr-HR"/>
        </w:rPr>
        <w:t>2.1.1.</w:t>
      </w:r>
      <w:r w:rsidRPr="002240D2">
        <w:rPr>
          <w:lang w:val="hr-HR"/>
        </w:rPr>
        <w:tab/>
      </w:r>
      <w:r w:rsidR="00AE1598" w:rsidRPr="002240D2">
        <w:rPr>
          <w:highlight w:val="lightGray"/>
          <w:lang w:val="hr-HR"/>
        </w:rPr>
        <w:t xml:space="preserve">6. </w:t>
      </w:r>
      <w:r w:rsidRPr="002240D2">
        <w:rPr>
          <w:highlight w:val="lightGray"/>
          <w:lang w:val="hr-HR" w:eastAsia="hr-HR"/>
        </w:rPr>
        <w:t>Jačanje zdravstvenog sustava; promicanje socijalnog uključivanja, obrazovanja i cjeloživotnog učenja</w:t>
      </w:r>
    </w:p>
    <w:p w14:paraId="4B7A2CE4" w14:textId="02490898" w:rsidR="00A75C21" w:rsidRPr="002240D2" w:rsidRDefault="00A75C21" w:rsidP="00A75C21">
      <w:pPr>
        <w:pStyle w:val="Point0"/>
        <w:rPr>
          <w:lang w:val="hr-HR"/>
        </w:rPr>
      </w:pPr>
    </w:p>
    <w:p w14:paraId="6C4471BB" w14:textId="62A81769" w:rsidR="00DC6C33" w:rsidRPr="002240D2" w:rsidRDefault="00A75C21" w:rsidP="006A75E3">
      <w:pPr>
        <w:pStyle w:val="Heading2"/>
        <w:numPr>
          <w:ilvl w:val="0"/>
          <w:numId w:val="0"/>
        </w:numPr>
        <w:ind w:left="850"/>
        <w:rPr>
          <w:lang w:val="hr-HR"/>
        </w:rPr>
      </w:pPr>
      <w:r w:rsidRPr="002240D2">
        <w:rPr>
          <w:lang w:val="hr-HR"/>
        </w:rPr>
        <w:t>2.1.1.1.</w:t>
      </w:r>
      <w:r w:rsidRPr="002240D2">
        <w:rPr>
          <w:lang w:val="hr-HR"/>
        </w:rPr>
        <w:tab/>
      </w:r>
      <w:r w:rsidR="00AE1598" w:rsidRPr="002240D2">
        <w:rPr>
          <w:i/>
          <w:highlight w:val="lightGray"/>
          <w:lang w:val="hr-HR"/>
        </w:rPr>
        <w:t xml:space="preserve">4 (ii) </w:t>
      </w:r>
      <w:r w:rsidR="005F2B8E" w:rsidRPr="002240D2">
        <w:rPr>
          <w:lang w:val="hr-HR"/>
        </w:rPr>
        <w:t xml:space="preserve">Poboljšanje jednakog pristupa </w:t>
      </w:r>
      <w:proofErr w:type="spellStart"/>
      <w:r w:rsidR="005F2B8E" w:rsidRPr="002240D2">
        <w:rPr>
          <w:lang w:val="hr-HR"/>
        </w:rPr>
        <w:t>uključivim</w:t>
      </w:r>
      <w:proofErr w:type="spellEnd"/>
      <w:r w:rsidR="005F2B8E" w:rsidRPr="002240D2">
        <w:rPr>
          <w:lang w:val="hr-HR"/>
        </w:rPr>
        <w:t xml:space="preserve"> i kvalitetnim uslugama obrazovanja, osposobljavanja i cjeloživotnog učenja kroz razvoj pristupačne infrastrukture, među ostalim i jačanjem otpornosti obrazovanja i osposobljavanja na daljinu i na internetu </w:t>
      </w:r>
    </w:p>
    <w:p w14:paraId="2F7C9EC4" w14:textId="77777777" w:rsidR="00AE6FBD" w:rsidRPr="002240D2" w:rsidRDefault="00AE6FBD" w:rsidP="006A75E3">
      <w:pPr>
        <w:pStyle w:val="Heading3"/>
        <w:numPr>
          <w:ilvl w:val="0"/>
          <w:numId w:val="0"/>
        </w:numPr>
        <w:ind w:left="850"/>
        <w:rPr>
          <w:lang w:val="hr-HR"/>
        </w:rPr>
      </w:pPr>
      <w:r w:rsidRPr="002240D2">
        <w:rPr>
          <w:lang w:val="hr-HR"/>
        </w:rPr>
        <w:t>2.1.1.1.1.</w:t>
      </w:r>
      <w:r w:rsidRPr="002240D2">
        <w:rPr>
          <w:lang w:val="hr-HR"/>
        </w:rPr>
        <w:tab/>
        <w:t>Intervencije fondova</w:t>
      </w:r>
    </w:p>
    <w:p w14:paraId="5AE38D48" w14:textId="77777777" w:rsidR="00AE6FBD" w:rsidRPr="002240D2" w:rsidRDefault="00AE6FBD" w:rsidP="006A75E3">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66AFF951" w14:textId="77777777" w:rsidR="00AE6FBD" w:rsidRPr="002240D2" w:rsidRDefault="00AE6FBD" w:rsidP="006A75E3">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A75C21" w:rsidRPr="004833B6" w14:paraId="0EC45596" w14:textId="77777777" w:rsidTr="004865A3">
        <w:tc>
          <w:tcPr>
            <w:tcW w:w="8724" w:type="dxa"/>
          </w:tcPr>
          <w:p w14:paraId="73978AA5" w14:textId="7640E39B" w:rsidR="00D15061" w:rsidRDefault="00A23B49" w:rsidP="00A23B49">
            <w:pPr>
              <w:jc w:val="both"/>
              <w:rPr>
                <w:i/>
                <w:sz w:val="22"/>
                <w:szCs w:val="22"/>
                <w:lang w:val="hr-HR" w:eastAsia="hr-HR"/>
              </w:rPr>
            </w:pPr>
            <w:r w:rsidRPr="0053299D">
              <w:rPr>
                <w:i/>
                <w:sz w:val="22"/>
                <w:szCs w:val="22"/>
                <w:lang w:val="hr-HR" w:eastAsia="hr-HR"/>
              </w:rPr>
              <w:t>Kako bi se osigurala povećana dostupnost i kvaliteta RPOO</w:t>
            </w:r>
            <w:r w:rsidR="00BB5C82">
              <w:rPr>
                <w:i/>
                <w:sz w:val="22"/>
                <w:szCs w:val="22"/>
                <w:lang w:val="hr-HR" w:eastAsia="hr-HR"/>
              </w:rPr>
              <w:t>, uz promicanje ravnoteže između poslovnog i privatnog života, posebice žena,</w:t>
            </w:r>
            <w:r w:rsidRPr="0053299D">
              <w:rPr>
                <w:i/>
                <w:sz w:val="22"/>
                <w:szCs w:val="22"/>
                <w:lang w:val="hr-HR" w:eastAsia="hr-HR"/>
              </w:rPr>
              <w:t xml:space="preserve"> ulagat će se u povećanje i unaprjeđenje infrastrukturnih kapaciteta ustanova koje obavljaju djelatnost predškolskog odgoja i obrazovanja.</w:t>
            </w:r>
            <w:r w:rsidRPr="69DD3008">
              <w:rPr>
                <w:i/>
                <w:iCs/>
                <w:sz w:val="22"/>
                <w:szCs w:val="22"/>
                <w:lang w:val="hr-HR" w:eastAsia="hr-HR"/>
              </w:rPr>
              <w:t xml:space="preserve"> </w:t>
            </w:r>
          </w:p>
          <w:p w14:paraId="0B4A3DEF" w14:textId="268A6745" w:rsidR="00D15061" w:rsidRDefault="00A23B49" w:rsidP="00A23B49">
            <w:pPr>
              <w:jc w:val="both"/>
              <w:rPr>
                <w:i/>
                <w:sz w:val="22"/>
                <w:szCs w:val="22"/>
                <w:lang w:val="hr-HR" w:eastAsia="hr-HR"/>
              </w:rPr>
            </w:pPr>
            <w:r w:rsidRPr="0053299D">
              <w:rPr>
                <w:i/>
                <w:sz w:val="22"/>
                <w:szCs w:val="22"/>
                <w:lang w:val="hr-HR" w:eastAsia="hr-HR"/>
              </w:rPr>
              <w:t xml:space="preserve">U svrhu provedbe CDŠ i uspostave odgovarajućeg okruženja za odgoj i obrazovanje učenika ulagat će se u unaprjeđenje uvjeta za izvođenje nastave ustanova koje obavljaju djelatnost osnovnoškolskog odgoja i obrazovanja, uključujući uspostavu i unaprjeđenje infrastrukture potrebne za osiguranje uvjeta za zdrav život </w:t>
            </w:r>
            <w:proofErr w:type="spellStart"/>
            <w:r w:rsidRPr="0053299D">
              <w:rPr>
                <w:i/>
                <w:sz w:val="22"/>
                <w:szCs w:val="22"/>
                <w:lang w:val="hr-HR" w:eastAsia="hr-HR"/>
              </w:rPr>
              <w:t>djece</w:t>
            </w:r>
            <w:r w:rsidR="000D626A">
              <w:rPr>
                <w:i/>
                <w:sz w:val="22"/>
                <w:szCs w:val="22"/>
                <w:lang w:val="hr-HR" w:eastAsia="hr-HR"/>
              </w:rPr>
              <w:t>.</w:t>
            </w:r>
            <w:r w:rsidR="00A578E4">
              <w:rPr>
                <w:i/>
                <w:sz w:val="22"/>
                <w:szCs w:val="22"/>
                <w:lang w:val="hr-HR" w:eastAsia="hr-HR"/>
              </w:rPr>
              <w:t>Navedeno</w:t>
            </w:r>
            <w:proofErr w:type="spellEnd"/>
            <w:r w:rsidR="00A578E4">
              <w:rPr>
                <w:i/>
                <w:sz w:val="22"/>
                <w:szCs w:val="22"/>
                <w:lang w:val="hr-HR" w:eastAsia="hr-HR"/>
              </w:rPr>
              <w:t xml:space="preserve"> ulaganje </w:t>
            </w:r>
            <w:proofErr w:type="spellStart"/>
            <w:r w:rsidR="00A578E4">
              <w:rPr>
                <w:i/>
                <w:sz w:val="22"/>
                <w:szCs w:val="22"/>
                <w:lang w:val="hr-HR" w:eastAsia="hr-HR"/>
              </w:rPr>
              <w:t>podrazumjeva</w:t>
            </w:r>
            <w:proofErr w:type="spellEnd"/>
            <w:r w:rsidR="00A578E4">
              <w:rPr>
                <w:i/>
                <w:sz w:val="22"/>
                <w:szCs w:val="22"/>
                <w:lang w:val="hr-HR" w:eastAsia="hr-HR"/>
              </w:rPr>
              <w:t xml:space="preserve"> i ulaganje u energet</w:t>
            </w:r>
            <w:r w:rsidR="00726120">
              <w:rPr>
                <w:i/>
                <w:sz w:val="22"/>
                <w:szCs w:val="22"/>
                <w:lang w:val="hr-HR" w:eastAsia="hr-HR"/>
              </w:rPr>
              <w:t>s</w:t>
            </w:r>
            <w:r w:rsidR="00A578E4">
              <w:rPr>
                <w:i/>
                <w:sz w:val="22"/>
                <w:szCs w:val="22"/>
                <w:lang w:val="hr-HR" w:eastAsia="hr-HR"/>
              </w:rPr>
              <w:t>ku obnovu što će predstavljati horizontalni zahtjev na razini gore spomenute aktivnosti.</w:t>
            </w:r>
          </w:p>
          <w:p w14:paraId="50F70521" w14:textId="77777777" w:rsidR="00D15061" w:rsidRDefault="00A23B49" w:rsidP="00A23B49">
            <w:pPr>
              <w:jc w:val="both"/>
              <w:rPr>
                <w:i/>
                <w:sz w:val="22"/>
                <w:szCs w:val="22"/>
                <w:lang w:val="hr-HR" w:eastAsia="hr-HR"/>
              </w:rPr>
            </w:pPr>
            <w:r w:rsidRPr="0053299D">
              <w:rPr>
                <w:i/>
                <w:sz w:val="22"/>
                <w:szCs w:val="22"/>
                <w:lang w:val="hr-HR" w:eastAsia="hr-HR"/>
              </w:rPr>
              <w:lastRenderedPageBreak/>
              <w:t xml:space="preserve">S ciljem podizanja kvalitete usavršavanja odgojno-obrazovnih radnika, </w:t>
            </w:r>
            <w:proofErr w:type="spellStart"/>
            <w:r w:rsidRPr="0053299D">
              <w:rPr>
                <w:i/>
                <w:sz w:val="22"/>
                <w:szCs w:val="22"/>
                <w:lang w:val="hr-HR" w:eastAsia="hr-HR"/>
              </w:rPr>
              <w:t>maksimizacije</w:t>
            </w:r>
            <w:proofErr w:type="spellEnd"/>
            <w:r w:rsidRPr="0053299D">
              <w:rPr>
                <w:i/>
                <w:sz w:val="22"/>
                <w:szCs w:val="22"/>
                <w:lang w:val="hr-HR" w:eastAsia="hr-HR"/>
              </w:rPr>
              <w:t xml:space="preserve"> dosadašnjih ulaganja, te osiguranja efikasnije organizacije trajnog stručnog usavršavanja uspostavit će se centar za jačanje kapaciteta odgojno-obrazovnih  radnika.</w:t>
            </w:r>
          </w:p>
          <w:p w14:paraId="0E7984ED" w14:textId="70969284" w:rsidR="00A23B49" w:rsidRDefault="00A23B49" w:rsidP="00A23B49">
            <w:pPr>
              <w:jc w:val="both"/>
              <w:rPr>
                <w:i/>
                <w:sz w:val="22"/>
                <w:szCs w:val="22"/>
                <w:lang w:val="hr-HR" w:eastAsia="hr-HR"/>
              </w:rPr>
            </w:pPr>
            <w:r w:rsidRPr="0053299D">
              <w:rPr>
                <w:i/>
                <w:sz w:val="22"/>
                <w:szCs w:val="22"/>
                <w:lang w:val="hr-HR" w:eastAsia="hr-HR"/>
              </w:rPr>
              <w:t>Kako bi što veći broj studenata slabijeg socioekonomskog statusa imao smještaj, osiguravajući jedan od bitnih preduvjeta za povećanje stope završnosti u visokom obrazovanju, povećat će se i unaprijediti infrastrukturni kapaciteti studentskog smještaja.</w:t>
            </w:r>
          </w:p>
          <w:p w14:paraId="4394E85C" w14:textId="2A9A0A60" w:rsidR="00BB5C82" w:rsidRDefault="7828F4F9" w:rsidP="7828F4F9">
            <w:pPr>
              <w:jc w:val="both"/>
              <w:rPr>
                <w:i/>
                <w:iCs/>
                <w:sz w:val="22"/>
                <w:szCs w:val="22"/>
                <w:lang w:val="hr-HR" w:eastAsia="hr-HR"/>
              </w:rPr>
            </w:pPr>
            <w:r w:rsidRPr="7828F4F9">
              <w:rPr>
                <w:i/>
                <w:iCs/>
                <w:sz w:val="22"/>
                <w:szCs w:val="22"/>
                <w:lang w:val="hr-HR" w:eastAsia="hr-HR"/>
              </w:rPr>
              <w:t xml:space="preserve">Sve aktivnosti provodit će se u </w:t>
            </w:r>
            <w:r w:rsidR="075AFE0C" w:rsidRPr="075AFE0C">
              <w:rPr>
                <w:i/>
                <w:iCs/>
                <w:sz w:val="22"/>
                <w:szCs w:val="22"/>
                <w:lang w:val="hr-HR" w:eastAsia="hr-HR"/>
              </w:rPr>
              <w:t>skladu s načelima zelene i digitalne tranzicije</w:t>
            </w:r>
            <w:r w:rsidR="2720A251" w:rsidRPr="2720A251">
              <w:rPr>
                <w:i/>
                <w:iCs/>
                <w:sz w:val="22"/>
                <w:szCs w:val="22"/>
                <w:lang w:val="hr-HR" w:eastAsia="hr-HR"/>
              </w:rPr>
              <w:t>.</w:t>
            </w:r>
          </w:p>
          <w:p w14:paraId="4A667D66" w14:textId="199E7621" w:rsidR="003447B3" w:rsidRPr="00373953" w:rsidRDefault="003447B3" w:rsidP="003447B3">
            <w:pPr>
              <w:jc w:val="both"/>
              <w:rPr>
                <w:sz w:val="22"/>
                <w:szCs w:val="22"/>
                <w:lang w:val="hr-HR"/>
              </w:rPr>
            </w:pPr>
            <w:proofErr w:type="spellStart"/>
            <w:r w:rsidRPr="00A6335E">
              <w:rPr>
                <w:sz w:val="22"/>
                <w:szCs w:val="22"/>
                <w:lang w:val="fr-FR"/>
              </w:rPr>
              <w:t>Aktivnosti</w:t>
            </w:r>
            <w:proofErr w:type="spellEnd"/>
            <w:r w:rsidRPr="00A6335E">
              <w:rPr>
                <w:sz w:val="22"/>
                <w:szCs w:val="22"/>
                <w:lang w:val="fr-FR"/>
              </w:rPr>
              <w:t xml:space="preserve"> su </w:t>
            </w:r>
            <w:proofErr w:type="spellStart"/>
            <w:r w:rsidRPr="00A6335E">
              <w:rPr>
                <w:sz w:val="22"/>
                <w:szCs w:val="22"/>
                <w:lang w:val="fr-FR"/>
              </w:rPr>
              <w:t>procijenjene</w:t>
            </w:r>
            <w:proofErr w:type="spellEnd"/>
            <w:r w:rsidRPr="00A6335E">
              <w:rPr>
                <w:sz w:val="22"/>
                <w:szCs w:val="22"/>
                <w:lang w:val="fr-FR"/>
              </w:rPr>
              <w:t xml:space="preserve"> </w:t>
            </w:r>
            <w:proofErr w:type="spellStart"/>
            <w:r w:rsidRPr="00A6335E">
              <w:rPr>
                <w:sz w:val="22"/>
                <w:szCs w:val="22"/>
                <w:lang w:val="fr-FR"/>
              </w:rPr>
              <w:t>kao</w:t>
            </w:r>
            <w:proofErr w:type="spellEnd"/>
            <w:r w:rsidRPr="00A6335E">
              <w:rPr>
                <w:sz w:val="22"/>
                <w:szCs w:val="22"/>
                <w:lang w:val="fr-FR"/>
              </w:rPr>
              <w:t xml:space="preserve"> </w:t>
            </w:r>
            <w:proofErr w:type="spellStart"/>
            <w:r w:rsidRPr="00A6335E">
              <w:rPr>
                <w:sz w:val="22"/>
                <w:szCs w:val="22"/>
                <w:lang w:val="fr-FR"/>
              </w:rPr>
              <w:t>kompatibilne</w:t>
            </w:r>
            <w:proofErr w:type="spellEnd"/>
            <w:r w:rsidRPr="00A6335E">
              <w:rPr>
                <w:sz w:val="22"/>
                <w:szCs w:val="22"/>
                <w:lang w:val="fr-FR"/>
              </w:rPr>
              <w:t xml:space="preserve"> sa DNSH </w:t>
            </w:r>
            <w:proofErr w:type="spellStart"/>
            <w:r w:rsidRPr="00A6335E">
              <w:rPr>
                <w:sz w:val="22"/>
                <w:szCs w:val="22"/>
                <w:lang w:val="fr-FR"/>
              </w:rPr>
              <w:t>principom</w:t>
            </w:r>
            <w:proofErr w:type="spellEnd"/>
            <w:r w:rsidRPr="00A6335E">
              <w:rPr>
                <w:sz w:val="22"/>
                <w:szCs w:val="22"/>
                <w:lang w:val="fr-FR"/>
              </w:rPr>
              <w:t xml:space="preserve">, </w:t>
            </w:r>
            <w:proofErr w:type="spellStart"/>
            <w:r w:rsidRPr="00A6335E">
              <w:rPr>
                <w:sz w:val="22"/>
                <w:szCs w:val="22"/>
                <w:lang w:val="fr-FR"/>
              </w:rPr>
              <w:t>budući</w:t>
            </w:r>
            <w:proofErr w:type="spellEnd"/>
            <w:r w:rsidRPr="00A6335E">
              <w:rPr>
                <w:sz w:val="22"/>
                <w:szCs w:val="22"/>
                <w:lang w:val="fr-FR"/>
              </w:rPr>
              <w:t xml:space="preserve"> </w:t>
            </w:r>
            <w:proofErr w:type="gramStart"/>
            <w:r w:rsidRPr="00A6335E">
              <w:rPr>
                <w:sz w:val="22"/>
                <w:szCs w:val="22"/>
                <w:lang w:val="fr-FR"/>
              </w:rPr>
              <w:t>da:</w:t>
            </w:r>
            <w:proofErr w:type="gramEnd"/>
          </w:p>
          <w:p w14:paraId="7BC6E43F" w14:textId="77777777" w:rsidR="003447B3" w:rsidRPr="006F69C7" w:rsidRDefault="003447B3" w:rsidP="003447B3">
            <w:pPr>
              <w:pStyle w:val="ListParagraph"/>
              <w:numPr>
                <w:ilvl w:val="0"/>
                <w:numId w:val="175"/>
              </w:numPr>
              <w:rPr>
                <w:iCs/>
                <w:sz w:val="22"/>
                <w:szCs w:val="22"/>
              </w:rPr>
            </w:pPr>
            <w:proofErr w:type="spellStart"/>
            <w:r w:rsidRPr="006F69C7">
              <w:rPr>
                <w:iCs/>
                <w:sz w:val="22"/>
                <w:szCs w:val="22"/>
              </w:rPr>
              <w:t>ocijenjene</w:t>
            </w:r>
            <w:proofErr w:type="spellEnd"/>
            <w:r w:rsidRPr="006F69C7">
              <w:rPr>
                <w:iCs/>
                <w:sz w:val="22"/>
                <w:szCs w:val="22"/>
              </w:rPr>
              <w:t xml:space="preserve"> </w:t>
            </w:r>
            <w:proofErr w:type="spellStart"/>
            <w:r w:rsidRPr="006F69C7">
              <w:rPr>
                <w:iCs/>
                <w:sz w:val="22"/>
                <w:szCs w:val="22"/>
              </w:rPr>
              <w:t>su</w:t>
            </w:r>
            <w:proofErr w:type="spellEnd"/>
            <w:r w:rsidRPr="006F69C7">
              <w:rPr>
                <w:iCs/>
                <w:sz w:val="22"/>
                <w:szCs w:val="22"/>
              </w:rPr>
              <w:t xml:space="preserve"> </w:t>
            </w:r>
            <w:proofErr w:type="spellStart"/>
            <w:r w:rsidRPr="006F69C7">
              <w:rPr>
                <w:iCs/>
                <w:sz w:val="22"/>
                <w:szCs w:val="22"/>
              </w:rPr>
              <w:t>kompatibilne</w:t>
            </w:r>
            <w:proofErr w:type="spellEnd"/>
            <w:r w:rsidRPr="006F69C7">
              <w:rPr>
                <w:iCs/>
                <w:sz w:val="22"/>
                <w:szCs w:val="22"/>
              </w:rPr>
              <w:t xml:space="preserve"> </w:t>
            </w:r>
            <w:proofErr w:type="spellStart"/>
            <w:r w:rsidRPr="006F69C7">
              <w:rPr>
                <w:iCs/>
                <w:sz w:val="22"/>
                <w:szCs w:val="22"/>
              </w:rPr>
              <w:t>prema</w:t>
            </w:r>
            <w:proofErr w:type="spellEnd"/>
            <w:r w:rsidRPr="006F69C7">
              <w:rPr>
                <w:iCs/>
                <w:sz w:val="22"/>
                <w:szCs w:val="22"/>
              </w:rPr>
              <w:t xml:space="preserve"> </w:t>
            </w:r>
            <w:proofErr w:type="spellStart"/>
            <w:r w:rsidRPr="006F69C7">
              <w:rPr>
                <w:iCs/>
                <w:sz w:val="22"/>
                <w:szCs w:val="22"/>
              </w:rPr>
              <w:t>Mehanizmu</w:t>
            </w:r>
            <w:proofErr w:type="spellEnd"/>
            <w:r w:rsidRPr="006F69C7">
              <w:rPr>
                <w:iCs/>
                <w:sz w:val="22"/>
                <w:szCs w:val="22"/>
              </w:rPr>
              <w:t xml:space="preserve"> za </w:t>
            </w:r>
            <w:proofErr w:type="spellStart"/>
            <w:r w:rsidRPr="006F69C7">
              <w:rPr>
                <w:iCs/>
                <w:sz w:val="22"/>
                <w:szCs w:val="22"/>
              </w:rPr>
              <w:t>oporavak</w:t>
            </w:r>
            <w:proofErr w:type="spellEnd"/>
            <w:r w:rsidRPr="006F69C7">
              <w:rPr>
                <w:iCs/>
                <w:sz w:val="22"/>
                <w:szCs w:val="22"/>
              </w:rPr>
              <w:t xml:space="preserve"> i </w:t>
            </w:r>
            <w:proofErr w:type="spellStart"/>
            <w:r w:rsidRPr="006F69C7">
              <w:rPr>
                <w:iCs/>
                <w:sz w:val="22"/>
                <w:szCs w:val="22"/>
              </w:rPr>
              <w:t>otpornost</w:t>
            </w:r>
            <w:proofErr w:type="spellEnd"/>
          </w:p>
          <w:p w14:paraId="613A25AD" w14:textId="4DA8B32B" w:rsidR="003447B3" w:rsidRPr="003447B3" w:rsidRDefault="003447B3" w:rsidP="003447B3">
            <w:pPr>
              <w:spacing w:before="60" w:after="60"/>
              <w:rPr>
                <w:i/>
                <w:lang w:val="hr-HR"/>
              </w:rPr>
            </w:pPr>
          </w:p>
        </w:tc>
      </w:tr>
    </w:tbl>
    <w:p w14:paraId="4371485A" w14:textId="77777777" w:rsidR="00AE6FBD" w:rsidRPr="002240D2" w:rsidRDefault="00AE6FBD" w:rsidP="0082255F">
      <w:pPr>
        <w:pStyle w:val="Norm1"/>
      </w:pPr>
      <w:r w:rsidRPr="002240D2">
        <w:lastRenderedPageBreak/>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4833B6" w14:paraId="3584D2F1" w14:textId="77777777" w:rsidTr="004865A3">
        <w:tc>
          <w:tcPr>
            <w:tcW w:w="8779" w:type="dxa"/>
          </w:tcPr>
          <w:p w14:paraId="6E048EE6" w14:textId="77777777" w:rsidR="00C60DFD" w:rsidRPr="00C60DFD" w:rsidRDefault="00C60DFD" w:rsidP="00C60DFD">
            <w:pPr>
              <w:pStyle w:val="ListParagraph"/>
              <w:numPr>
                <w:ilvl w:val="0"/>
                <w:numId w:val="131"/>
              </w:numPr>
              <w:rPr>
                <w:i/>
                <w:color w:val="000000"/>
                <w:sz w:val="22"/>
                <w:szCs w:val="22"/>
                <w:lang w:val="hr-HR" w:eastAsia="hr-HR"/>
              </w:rPr>
            </w:pPr>
            <w:r w:rsidRPr="00C60DFD">
              <w:rPr>
                <w:i/>
                <w:color w:val="000000"/>
                <w:sz w:val="22"/>
                <w:szCs w:val="22"/>
                <w:lang w:val="hr-HR" w:eastAsia="hr-HR"/>
              </w:rPr>
              <w:t>javne ustanove koje obavljaju djelatnost predškolskog odgoja i obrazovanja</w:t>
            </w:r>
          </w:p>
          <w:p w14:paraId="7E8B422C" w14:textId="289AFCB2" w:rsidR="00C74A32" w:rsidRDefault="00C74A32" w:rsidP="00A969B8">
            <w:pPr>
              <w:pStyle w:val="ListParagraph"/>
              <w:numPr>
                <w:ilvl w:val="0"/>
                <w:numId w:val="131"/>
              </w:numPr>
              <w:rPr>
                <w:i/>
                <w:color w:val="000000"/>
                <w:sz w:val="22"/>
                <w:szCs w:val="22"/>
                <w:lang w:val="hr-HR" w:eastAsia="hr-HR"/>
              </w:rPr>
            </w:pPr>
            <w:r w:rsidRPr="00AD063B" w:rsidDel="00A53C75">
              <w:rPr>
                <w:i/>
                <w:sz w:val="22"/>
                <w:szCs w:val="22"/>
                <w:lang w:val="hr-HR" w:eastAsia="hr-HR"/>
              </w:rPr>
              <w:t xml:space="preserve">javne </w:t>
            </w:r>
            <w:r w:rsidRPr="00AD063B">
              <w:rPr>
                <w:i/>
                <w:sz w:val="22"/>
                <w:szCs w:val="22"/>
                <w:lang w:val="hr-HR" w:eastAsia="hr-HR"/>
              </w:rPr>
              <w:t xml:space="preserve">ustanove </w:t>
            </w:r>
            <w:r w:rsidRPr="0A35B58C">
              <w:rPr>
                <w:i/>
                <w:color w:val="000000" w:themeColor="text1"/>
                <w:sz w:val="22"/>
                <w:szCs w:val="22"/>
                <w:lang w:val="hr-HR" w:eastAsia="hr-HR"/>
              </w:rPr>
              <w:t>koje obavljaju djelatnost osnovnoškolskog odgoja i obrazovanja</w:t>
            </w:r>
          </w:p>
          <w:p w14:paraId="3F768AFE" w14:textId="77777777" w:rsidR="00C74A32" w:rsidRDefault="00C74A32" w:rsidP="00A969B8">
            <w:pPr>
              <w:pStyle w:val="ListParagraph"/>
              <w:numPr>
                <w:ilvl w:val="0"/>
                <w:numId w:val="131"/>
              </w:numPr>
              <w:rPr>
                <w:i/>
                <w:color w:val="000000"/>
                <w:sz w:val="22"/>
                <w:szCs w:val="22"/>
                <w:lang w:val="hr-HR" w:eastAsia="hr-HR"/>
              </w:rPr>
            </w:pPr>
            <w:r w:rsidRPr="007C600B">
              <w:rPr>
                <w:i/>
                <w:color w:val="000000"/>
                <w:sz w:val="22"/>
                <w:szCs w:val="22"/>
                <w:lang w:val="hr-HR" w:eastAsia="hr-HR"/>
              </w:rPr>
              <w:t xml:space="preserve">studentski </w:t>
            </w:r>
            <w:r w:rsidRPr="00AD063B">
              <w:rPr>
                <w:i/>
                <w:sz w:val="22"/>
                <w:szCs w:val="22"/>
                <w:lang w:val="hr-HR" w:eastAsia="hr-HR"/>
              </w:rPr>
              <w:t>domovi</w:t>
            </w:r>
          </w:p>
          <w:p w14:paraId="41BF199A" w14:textId="387BDEF3" w:rsidR="00C74A32" w:rsidRPr="007C600B" w:rsidRDefault="00C74A32" w:rsidP="00A969B8">
            <w:pPr>
              <w:pStyle w:val="ListParagraph"/>
              <w:numPr>
                <w:ilvl w:val="0"/>
                <w:numId w:val="131"/>
              </w:numPr>
              <w:rPr>
                <w:i/>
                <w:color w:val="000000"/>
                <w:sz w:val="22"/>
                <w:szCs w:val="22"/>
                <w:lang w:val="hr-HR" w:eastAsia="hr-HR"/>
              </w:rPr>
            </w:pPr>
            <w:r w:rsidRPr="48EDBA6B">
              <w:rPr>
                <w:i/>
                <w:color w:val="000000" w:themeColor="text1"/>
                <w:sz w:val="22"/>
                <w:szCs w:val="22"/>
                <w:lang w:val="hr-HR" w:eastAsia="hr-HR"/>
              </w:rPr>
              <w:t>javna ustanova koja obavlja djelatnost stručnog usavršavanja odgojno-obrazovnih radnika</w:t>
            </w:r>
            <w:r w:rsidRPr="48EDBA6B" w:rsidDel="00000B2C">
              <w:rPr>
                <w:i/>
                <w:color w:val="000000" w:themeColor="text1"/>
                <w:sz w:val="22"/>
                <w:szCs w:val="22"/>
                <w:lang w:val="hr-HR" w:eastAsia="hr-HR"/>
              </w:rPr>
              <w:t xml:space="preserve"> </w:t>
            </w:r>
            <w:r w:rsidRPr="48EDBA6B">
              <w:rPr>
                <w:i/>
                <w:color w:val="000000" w:themeColor="text1"/>
                <w:sz w:val="22"/>
                <w:szCs w:val="22"/>
                <w:lang w:val="hr-HR" w:eastAsia="hr-HR"/>
              </w:rPr>
              <w:t>(centar)</w:t>
            </w:r>
          </w:p>
          <w:p w14:paraId="5B45EEED" w14:textId="6B0656A2" w:rsidR="00C74A32" w:rsidRPr="007C600B" w:rsidRDefault="00A15D7C" w:rsidP="00A969B8">
            <w:pPr>
              <w:pStyle w:val="ListParagraph"/>
              <w:numPr>
                <w:ilvl w:val="0"/>
                <w:numId w:val="131"/>
              </w:numPr>
              <w:rPr>
                <w:i/>
                <w:color w:val="000000"/>
                <w:sz w:val="22"/>
                <w:szCs w:val="22"/>
                <w:lang w:val="hr-HR" w:eastAsia="hr-HR"/>
              </w:rPr>
            </w:pPr>
            <w:r>
              <w:rPr>
                <w:i/>
                <w:color w:val="000000"/>
                <w:sz w:val="22"/>
                <w:szCs w:val="22"/>
                <w:lang w:val="hr-HR" w:eastAsia="hr-HR"/>
              </w:rPr>
              <w:t xml:space="preserve">djeca, </w:t>
            </w:r>
            <w:r w:rsidR="00C74A32" w:rsidRPr="007C600B">
              <w:rPr>
                <w:i/>
                <w:color w:val="000000"/>
                <w:sz w:val="22"/>
                <w:szCs w:val="22"/>
                <w:lang w:val="hr-HR" w:eastAsia="hr-HR"/>
              </w:rPr>
              <w:t>učenici i studenti</w:t>
            </w:r>
            <w:r w:rsidR="005820F0">
              <w:rPr>
                <w:i/>
                <w:color w:val="000000"/>
                <w:sz w:val="22"/>
                <w:szCs w:val="22"/>
                <w:lang w:val="hr-HR" w:eastAsia="hr-HR"/>
              </w:rPr>
              <w:t>, roditelji</w:t>
            </w:r>
          </w:p>
          <w:p w14:paraId="4EF27336" w14:textId="13AE44F9" w:rsidR="00DC540C" w:rsidRPr="00076F36" w:rsidRDefault="00C74A32" w:rsidP="00A969B8">
            <w:pPr>
              <w:pStyle w:val="ListParagraph"/>
              <w:numPr>
                <w:ilvl w:val="0"/>
                <w:numId w:val="131"/>
              </w:numPr>
              <w:rPr>
                <w:i/>
                <w:color w:val="000000"/>
                <w:sz w:val="22"/>
                <w:szCs w:val="22"/>
                <w:lang w:val="hr-HR" w:eastAsia="hr-HR"/>
              </w:rPr>
            </w:pPr>
            <w:r>
              <w:rPr>
                <w:i/>
                <w:color w:val="000000"/>
                <w:sz w:val="22"/>
                <w:szCs w:val="22"/>
                <w:lang w:val="hr-HR" w:eastAsia="hr-HR"/>
              </w:rPr>
              <w:t>o</w:t>
            </w:r>
            <w:r w:rsidRPr="007C600B">
              <w:rPr>
                <w:i/>
                <w:color w:val="000000"/>
                <w:sz w:val="22"/>
                <w:szCs w:val="22"/>
                <w:lang w:val="hr-HR" w:eastAsia="hr-HR"/>
              </w:rPr>
              <w:t>dgojno-obrazovni radnici</w:t>
            </w:r>
            <w:r w:rsidR="00FC0AE1">
              <w:rPr>
                <w:i/>
                <w:color w:val="000000"/>
                <w:sz w:val="22"/>
                <w:szCs w:val="22"/>
                <w:lang w:val="hr-HR" w:eastAsia="hr-HR"/>
              </w:rPr>
              <w:t>, djelatnici obrazovnih institucija na svim razinama</w:t>
            </w:r>
            <w:r w:rsidRPr="007C600B">
              <w:rPr>
                <w:i/>
                <w:color w:val="000000"/>
                <w:sz w:val="22"/>
                <w:szCs w:val="22"/>
                <w:lang w:val="hr-HR" w:eastAsia="hr-HR"/>
              </w:rPr>
              <w:t xml:space="preserve"> </w:t>
            </w:r>
            <w:r w:rsidRPr="00EB0496">
              <w:rPr>
                <w:i/>
                <w:color w:val="000000"/>
                <w:sz w:val="22"/>
                <w:szCs w:val="22"/>
                <w:lang w:val="hr-HR" w:eastAsia="hr-HR"/>
              </w:rPr>
              <w:t xml:space="preserve"> </w:t>
            </w:r>
          </w:p>
          <w:p w14:paraId="21BC2DF7" w14:textId="11B5BB34" w:rsidR="009341DD" w:rsidRPr="00421169" w:rsidRDefault="00C06054" w:rsidP="00C15CD8">
            <w:pPr>
              <w:pStyle w:val="ListParagraph"/>
              <w:numPr>
                <w:ilvl w:val="0"/>
                <w:numId w:val="131"/>
              </w:numPr>
              <w:rPr>
                <w:i/>
                <w:color w:val="000000"/>
                <w:sz w:val="22"/>
                <w:szCs w:val="22"/>
                <w:lang w:val="hr-HR" w:eastAsia="hr-HR"/>
              </w:rPr>
            </w:pPr>
            <w:r w:rsidRPr="6222672F">
              <w:rPr>
                <w:i/>
                <w:color w:val="000000" w:themeColor="text1"/>
                <w:sz w:val="22"/>
                <w:szCs w:val="22"/>
                <w:lang w:val="hr-HR" w:eastAsia="hr-HR"/>
              </w:rPr>
              <w:t>v</w:t>
            </w:r>
            <w:r w:rsidR="00E0315A" w:rsidRPr="6222672F">
              <w:rPr>
                <w:i/>
                <w:color w:val="000000" w:themeColor="text1"/>
                <w:sz w:val="22"/>
                <w:szCs w:val="22"/>
                <w:lang w:val="hr-HR" w:eastAsia="hr-HR"/>
              </w:rPr>
              <w:t>jerske zajednice</w:t>
            </w:r>
          </w:p>
          <w:p w14:paraId="5D6ECC28" w14:textId="13BA83ED" w:rsidR="6222672F" w:rsidRDefault="6222672F" w:rsidP="6222672F">
            <w:pPr>
              <w:pStyle w:val="ListParagraph"/>
              <w:numPr>
                <w:ilvl w:val="0"/>
                <w:numId w:val="131"/>
              </w:numPr>
              <w:rPr>
                <w:i/>
                <w:iCs/>
                <w:color w:val="000000" w:themeColor="text1"/>
                <w:sz w:val="22"/>
                <w:szCs w:val="22"/>
                <w:lang w:val="hr-HR" w:eastAsia="hr-HR"/>
              </w:rPr>
            </w:pPr>
            <w:r w:rsidRPr="6222672F">
              <w:rPr>
                <w:i/>
                <w:iCs/>
                <w:color w:val="000000" w:themeColor="text1"/>
                <w:sz w:val="22"/>
                <w:szCs w:val="22"/>
                <w:lang w:val="hr-HR" w:eastAsia="hr-HR"/>
              </w:rPr>
              <w:t>raseljene osobe</w:t>
            </w:r>
          </w:p>
          <w:p w14:paraId="27104070" w14:textId="20353065" w:rsidR="00A75C21" w:rsidRPr="002240D2" w:rsidRDefault="00C06054" w:rsidP="00A969B8">
            <w:pPr>
              <w:pStyle w:val="ListParagraph"/>
              <w:numPr>
                <w:ilvl w:val="0"/>
                <w:numId w:val="131"/>
              </w:numPr>
              <w:rPr>
                <w:color w:val="000000"/>
                <w:sz w:val="22"/>
                <w:szCs w:val="22"/>
                <w:lang w:val="hr-HR" w:eastAsia="hr-HR"/>
              </w:rPr>
            </w:pPr>
            <w:r>
              <w:rPr>
                <w:i/>
                <w:iCs/>
                <w:color w:val="000000"/>
                <w:sz w:val="22"/>
                <w:szCs w:val="22"/>
                <w:lang w:val="hr-HR" w:eastAsia="hr-HR"/>
              </w:rPr>
              <w:t>j</w:t>
            </w:r>
            <w:r w:rsidR="00041B8E" w:rsidRPr="00076F36">
              <w:rPr>
                <w:i/>
                <w:iCs/>
                <w:color w:val="000000"/>
                <w:sz w:val="22"/>
                <w:szCs w:val="22"/>
                <w:lang w:val="hr-HR" w:eastAsia="hr-HR"/>
              </w:rPr>
              <w:t>edinice</w:t>
            </w:r>
            <w:r w:rsidR="00041B8E" w:rsidRPr="00076F36">
              <w:rPr>
                <w:i/>
                <w:color w:val="000000"/>
                <w:sz w:val="22"/>
                <w:szCs w:val="22"/>
                <w:lang w:val="hr-HR" w:eastAsia="hr-HR"/>
              </w:rPr>
              <w:t xml:space="preserve"> lokalne </w:t>
            </w:r>
            <w:r w:rsidR="00B13DDC">
              <w:rPr>
                <w:i/>
                <w:color w:val="000000"/>
                <w:sz w:val="22"/>
                <w:szCs w:val="22"/>
                <w:lang w:val="hr-HR" w:eastAsia="hr-HR"/>
              </w:rPr>
              <w:t xml:space="preserve">i regionalne </w:t>
            </w:r>
            <w:r w:rsidR="00041B8E" w:rsidRPr="00076F36">
              <w:rPr>
                <w:i/>
                <w:color w:val="000000"/>
                <w:sz w:val="22"/>
                <w:szCs w:val="22"/>
                <w:lang w:val="hr-HR" w:eastAsia="hr-HR"/>
              </w:rPr>
              <w:t>samouprave</w:t>
            </w:r>
          </w:p>
        </w:tc>
      </w:tr>
    </w:tbl>
    <w:p w14:paraId="17DA783E" w14:textId="77777777" w:rsidR="00AE6FBD" w:rsidRPr="002240D2" w:rsidRDefault="00AE6FBD" w:rsidP="0082255F">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6D6223" w14:paraId="0E02F611" w14:textId="77777777" w:rsidTr="004865A3">
        <w:tc>
          <w:tcPr>
            <w:tcW w:w="8779" w:type="dxa"/>
          </w:tcPr>
          <w:p w14:paraId="58DD0284" w14:textId="77777777" w:rsidR="005C2D9D" w:rsidRPr="002240D2" w:rsidRDefault="005C2D9D" w:rsidP="009D4731">
            <w:pPr>
              <w:spacing w:before="0" w:after="0"/>
              <w:rPr>
                <w:i/>
                <w:color w:val="000000"/>
                <w:sz w:val="22"/>
                <w:szCs w:val="22"/>
                <w:lang w:val="hr-HR" w:eastAsia="hr-HR"/>
              </w:rPr>
            </w:pPr>
            <w:r w:rsidRPr="002240D2">
              <w:rPr>
                <w:b/>
                <w:i/>
                <w:color w:val="000000"/>
                <w:sz w:val="22"/>
                <w:szCs w:val="22"/>
                <w:lang w:val="hr-HR" w:eastAsia="hr-HR"/>
              </w:rPr>
              <w:t>Jednake mogućnosti i nediskriminacija</w:t>
            </w:r>
            <w:r w:rsidRPr="002240D2">
              <w:rPr>
                <w:i/>
                <w:color w:val="000000"/>
                <w:sz w:val="22"/>
                <w:szCs w:val="22"/>
                <w:lang w:val="hr-HR" w:eastAsia="hr-HR"/>
              </w:rPr>
              <w:t xml:space="preserve">: </w:t>
            </w:r>
          </w:p>
          <w:p w14:paraId="217A34BF" w14:textId="7262CDDC" w:rsidR="004B6396" w:rsidRPr="000C47A2" w:rsidRDefault="008C66DB" w:rsidP="000C47A2">
            <w:pPr>
              <w:pStyle w:val="ListParagraph"/>
              <w:numPr>
                <w:ilvl w:val="0"/>
                <w:numId w:val="162"/>
              </w:numPr>
              <w:rPr>
                <w:b/>
                <w:i/>
                <w:color w:val="000000"/>
                <w:sz w:val="22"/>
                <w:szCs w:val="22"/>
                <w:lang w:val="hr-HR" w:eastAsia="hr-HR"/>
              </w:rPr>
            </w:pPr>
            <w:r w:rsidRPr="000C47A2">
              <w:rPr>
                <w:i/>
                <w:color w:val="000000"/>
                <w:sz w:val="22"/>
                <w:szCs w:val="22"/>
                <w:lang w:val="hr-HR" w:eastAsia="hr-HR"/>
              </w:rPr>
              <w:t xml:space="preserve">Kod infrastrukturnih ulaganja provest će se </w:t>
            </w:r>
            <w:r w:rsidR="005C2D9D" w:rsidRPr="000C47A2">
              <w:rPr>
                <w:i/>
                <w:color w:val="000000"/>
                <w:sz w:val="22"/>
                <w:szCs w:val="22"/>
                <w:lang w:val="hr-HR" w:eastAsia="hr-HR"/>
              </w:rPr>
              <w:t>razumn</w:t>
            </w:r>
            <w:r w:rsidR="005C6743" w:rsidRPr="000C47A2">
              <w:rPr>
                <w:i/>
                <w:color w:val="000000"/>
                <w:sz w:val="22"/>
                <w:szCs w:val="22"/>
                <w:lang w:val="hr-HR" w:eastAsia="hr-HR"/>
              </w:rPr>
              <w:t>a</w:t>
            </w:r>
            <w:r w:rsidR="005C2D9D" w:rsidRPr="000C47A2">
              <w:rPr>
                <w:i/>
                <w:color w:val="000000"/>
                <w:sz w:val="22"/>
                <w:szCs w:val="22"/>
                <w:lang w:val="hr-HR" w:eastAsia="hr-HR"/>
              </w:rPr>
              <w:t xml:space="preserve"> prilagodb</w:t>
            </w:r>
            <w:r w:rsidR="005C6743" w:rsidRPr="000C47A2">
              <w:rPr>
                <w:i/>
                <w:color w:val="000000"/>
                <w:sz w:val="22"/>
                <w:szCs w:val="22"/>
                <w:lang w:val="hr-HR" w:eastAsia="hr-HR"/>
              </w:rPr>
              <w:t>a</w:t>
            </w:r>
            <w:r w:rsidR="005C2D9D" w:rsidRPr="000C47A2">
              <w:rPr>
                <w:i/>
                <w:color w:val="000000"/>
                <w:sz w:val="22"/>
                <w:szCs w:val="22"/>
                <w:lang w:val="hr-HR" w:eastAsia="hr-HR"/>
              </w:rPr>
              <w:t xml:space="preserve"> na temelju analiz</w:t>
            </w:r>
            <w:r w:rsidR="00DD467B" w:rsidRPr="000C47A2">
              <w:rPr>
                <w:i/>
                <w:color w:val="000000"/>
                <w:sz w:val="22"/>
                <w:szCs w:val="22"/>
                <w:lang w:val="hr-HR" w:eastAsia="hr-HR"/>
              </w:rPr>
              <w:t>e</w:t>
            </w:r>
            <w:r w:rsidR="005C2D9D" w:rsidRPr="000C47A2">
              <w:rPr>
                <w:i/>
                <w:color w:val="000000"/>
                <w:sz w:val="22"/>
                <w:szCs w:val="22"/>
                <w:lang w:val="hr-HR" w:eastAsia="hr-HR"/>
              </w:rPr>
              <w:t xml:space="preserve"> potreba, problema i očekivanja ciljnih skupina (npr. osiguravanje čitača ekrana odnosno govorne jedinice ili tiskanje radnih materijala na </w:t>
            </w:r>
            <w:proofErr w:type="spellStart"/>
            <w:r w:rsidR="005C2D9D" w:rsidRPr="000C47A2">
              <w:rPr>
                <w:i/>
                <w:color w:val="000000"/>
                <w:sz w:val="22"/>
                <w:szCs w:val="22"/>
                <w:lang w:val="hr-HR" w:eastAsia="hr-HR"/>
              </w:rPr>
              <w:t>Brailleovu</w:t>
            </w:r>
            <w:proofErr w:type="spellEnd"/>
            <w:r w:rsidR="005C2D9D" w:rsidRPr="000C47A2">
              <w:rPr>
                <w:i/>
                <w:color w:val="000000"/>
                <w:sz w:val="22"/>
                <w:szCs w:val="22"/>
                <w:lang w:val="hr-HR" w:eastAsia="hr-HR"/>
              </w:rPr>
              <w:t xml:space="preserve"> pismu, osiguravanje digitalizirane nastavne literature, mogućnost prilagodbe nastavnog procesa)</w:t>
            </w:r>
            <w:r w:rsidR="005C6743" w:rsidRPr="000C47A2">
              <w:rPr>
                <w:i/>
                <w:color w:val="000000"/>
                <w:sz w:val="22"/>
                <w:szCs w:val="22"/>
                <w:lang w:val="hr-HR" w:eastAsia="hr-HR"/>
              </w:rPr>
              <w:t>.</w:t>
            </w:r>
            <w:r w:rsidR="005C2D9D" w:rsidRPr="000C47A2">
              <w:rPr>
                <w:i/>
                <w:color w:val="000000"/>
                <w:sz w:val="22"/>
                <w:szCs w:val="22"/>
                <w:lang w:val="hr-HR" w:eastAsia="hr-HR"/>
              </w:rPr>
              <w:t xml:space="preserve"> </w:t>
            </w:r>
            <w:r w:rsidR="00CC547E" w:rsidRPr="000C47A2">
              <w:rPr>
                <w:i/>
                <w:color w:val="000000"/>
                <w:sz w:val="22"/>
                <w:szCs w:val="22"/>
                <w:lang w:val="hr-HR" w:eastAsia="hr-HR"/>
              </w:rPr>
              <w:t>Također će se provesti</w:t>
            </w:r>
            <w:r w:rsidR="005C2D9D" w:rsidRPr="000C47A2">
              <w:rPr>
                <w:i/>
                <w:color w:val="000000"/>
                <w:sz w:val="22"/>
                <w:szCs w:val="22"/>
                <w:lang w:val="hr-HR" w:eastAsia="hr-HR"/>
              </w:rPr>
              <w:t xml:space="preserve"> prilagodba prostora kako bi se osobama s invaliditetom omogućio pristup ustanovama, </w:t>
            </w:r>
            <w:r w:rsidR="00CC547E" w:rsidRPr="000C47A2">
              <w:rPr>
                <w:i/>
                <w:color w:val="000000"/>
                <w:sz w:val="22"/>
                <w:szCs w:val="22"/>
                <w:lang w:val="hr-HR" w:eastAsia="hr-HR"/>
              </w:rPr>
              <w:t xml:space="preserve">kao i korištenje univerzalnog dizajna roba, usluga, opreme i objekata te </w:t>
            </w:r>
            <w:r w:rsidR="005C2D9D" w:rsidRPr="000C47A2">
              <w:rPr>
                <w:i/>
                <w:color w:val="000000"/>
                <w:sz w:val="22"/>
                <w:szCs w:val="22"/>
                <w:lang w:val="hr-HR" w:eastAsia="hr-HR"/>
              </w:rPr>
              <w:t>edukacija zaposlenika o načinima doprinosa načelu jednakih mogućnosti i nediskriminacije.</w:t>
            </w:r>
            <w:r w:rsidR="00D63F4A" w:rsidRPr="000C47A2">
              <w:rPr>
                <w:b/>
                <w:i/>
                <w:color w:val="000000"/>
                <w:sz w:val="22"/>
                <w:szCs w:val="22"/>
                <w:lang w:val="hr-HR" w:eastAsia="hr-HR"/>
              </w:rPr>
              <w:t xml:space="preserve"> </w:t>
            </w:r>
          </w:p>
          <w:p w14:paraId="5F157095" w14:textId="77777777" w:rsidR="004B6396" w:rsidRPr="002240D2" w:rsidRDefault="004B6396" w:rsidP="004B6396">
            <w:pPr>
              <w:spacing w:before="0" w:after="0"/>
              <w:jc w:val="both"/>
              <w:rPr>
                <w:i/>
                <w:color w:val="000000"/>
                <w:sz w:val="22"/>
                <w:szCs w:val="22"/>
                <w:highlight w:val="magenta"/>
                <w:lang w:val="hr-HR" w:eastAsia="hr-HR"/>
              </w:rPr>
            </w:pPr>
            <w:r w:rsidRPr="002240D2">
              <w:rPr>
                <w:b/>
                <w:i/>
                <w:color w:val="000000"/>
                <w:sz w:val="22"/>
                <w:szCs w:val="22"/>
                <w:lang w:val="hr-HR" w:eastAsia="hr-HR"/>
              </w:rPr>
              <w:t>Ravnopravnost muškaraca i žena</w:t>
            </w:r>
            <w:r w:rsidRPr="002240D2">
              <w:rPr>
                <w:i/>
                <w:color w:val="000000"/>
                <w:sz w:val="22"/>
                <w:szCs w:val="22"/>
                <w:lang w:val="hr-HR" w:eastAsia="hr-HR"/>
              </w:rPr>
              <w:t xml:space="preserve">: </w:t>
            </w:r>
          </w:p>
          <w:p w14:paraId="02EB0A9E" w14:textId="21E409A9" w:rsidR="00A75C21" w:rsidRPr="004F2E69" w:rsidRDefault="00D945A9" w:rsidP="004F2E69">
            <w:pPr>
              <w:pStyle w:val="ListParagraph"/>
              <w:numPr>
                <w:ilvl w:val="0"/>
                <w:numId w:val="162"/>
              </w:numPr>
              <w:spacing w:line="276" w:lineRule="auto"/>
              <w:rPr>
                <w:i/>
                <w:color w:val="000000"/>
                <w:sz w:val="22"/>
                <w:szCs w:val="22"/>
                <w:lang w:val="hr-HR" w:eastAsia="hr-HR"/>
              </w:rPr>
            </w:pPr>
            <w:r w:rsidRPr="000C47A2">
              <w:rPr>
                <w:i/>
                <w:color w:val="000000"/>
                <w:sz w:val="22"/>
                <w:szCs w:val="22"/>
                <w:lang w:val="hr-HR" w:eastAsia="hr-HR"/>
              </w:rPr>
              <w:t>Provest će se</w:t>
            </w:r>
            <w:r w:rsidR="004B6396" w:rsidRPr="000C47A2">
              <w:rPr>
                <w:i/>
                <w:color w:val="000000"/>
                <w:sz w:val="22"/>
                <w:szCs w:val="22"/>
                <w:lang w:val="hr-HR" w:eastAsia="hr-HR"/>
              </w:rPr>
              <w:t xml:space="preserve"> analize omjera spolova u ciljnoj skupini projekta, procjene učinaka na spolove, uključujući statističke podatke i kvalitativno istraživanje i analizu</w:t>
            </w:r>
            <w:r w:rsidR="00804565" w:rsidRPr="000C47A2">
              <w:rPr>
                <w:i/>
                <w:color w:val="000000"/>
                <w:sz w:val="22"/>
                <w:szCs w:val="22"/>
                <w:lang w:val="hr-HR" w:eastAsia="hr-HR"/>
              </w:rPr>
              <w:t>. Dodatno će se pratiti broj žena koje sudjeluju u projektnim aktivnostima unutar ciljnih skupina (</w:t>
            </w:r>
            <w:proofErr w:type="spellStart"/>
            <w:r w:rsidR="00804565" w:rsidRPr="000C47A2">
              <w:rPr>
                <w:i/>
                <w:color w:val="000000"/>
                <w:sz w:val="22"/>
                <w:szCs w:val="22"/>
                <w:lang w:val="hr-HR" w:eastAsia="hr-HR"/>
              </w:rPr>
              <w:t>studenticce</w:t>
            </w:r>
            <w:proofErr w:type="spellEnd"/>
            <w:r w:rsidR="00804565" w:rsidRPr="000C47A2">
              <w:rPr>
                <w:i/>
                <w:color w:val="000000"/>
                <w:sz w:val="22"/>
                <w:szCs w:val="22"/>
                <w:lang w:val="hr-HR" w:eastAsia="hr-HR"/>
              </w:rPr>
              <w:t>, učenice). Također će se provesti</w:t>
            </w:r>
            <w:r w:rsidR="004B6396" w:rsidRPr="000C47A2">
              <w:rPr>
                <w:i/>
                <w:color w:val="000000"/>
                <w:sz w:val="22"/>
                <w:szCs w:val="22"/>
                <w:lang w:val="hr-HR" w:eastAsia="hr-HR"/>
              </w:rPr>
              <w:t xml:space="preserve"> edukacija zaposlenika </w:t>
            </w:r>
            <w:r w:rsidR="003B1537" w:rsidRPr="000C47A2">
              <w:rPr>
                <w:i/>
                <w:color w:val="000000"/>
                <w:sz w:val="22"/>
                <w:szCs w:val="22"/>
                <w:lang w:val="hr-HR" w:eastAsia="hr-HR"/>
              </w:rPr>
              <w:t>provedbenih tijela i korisnika vezano uz elemente ostvarivanja i zaštitu</w:t>
            </w:r>
            <w:r w:rsidR="004B6396" w:rsidRPr="000C47A2">
              <w:rPr>
                <w:i/>
                <w:color w:val="000000"/>
                <w:sz w:val="22"/>
                <w:szCs w:val="22"/>
                <w:lang w:val="hr-HR" w:eastAsia="hr-HR"/>
              </w:rPr>
              <w:t xml:space="preserve"> ravnopravnosti muškaraca i žena</w:t>
            </w:r>
            <w:r w:rsidR="003B1537" w:rsidRPr="000C47A2">
              <w:rPr>
                <w:i/>
                <w:color w:val="000000"/>
                <w:sz w:val="22"/>
                <w:szCs w:val="22"/>
                <w:lang w:val="hr-HR" w:eastAsia="hr-HR"/>
              </w:rPr>
              <w:t>, uključenosti i nediskriminacije u svrhu boljeg razumije</w:t>
            </w:r>
            <w:r w:rsidR="005823DB" w:rsidRPr="000C47A2">
              <w:rPr>
                <w:i/>
                <w:color w:val="000000"/>
                <w:sz w:val="22"/>
                <w:szCs w:val="22"/>
                <w:lang w:val="hr-HR" w:eastAsia="hr-HR"/>
              </w:rPr>
              <w:t>v</w:t>
            </w:r>
            <w:r w:rsidR="003B1537" w:rsidRPr="000C47A2">
              <w:rPr>
                <w:i/>
                <w:color w:val="000000"/>
                <w:sz w:val="22"/>
                <w:szCs w:val="22"/>
                <w:lang w:val="hr-HR" w:eastAsia="hr-HR"/>
              </w:rPr>
              <w:t>anja i konkretizacije elemenata ravnopravnosti spolova.</w:t>
            </w:r>
            <w:r w:rsidR="004B6396" w:rsidRPr="000C47A2">
              <w:rPr>
                <w:i/>
                <w:color w:val="000000"/>
                <w:sz w:val="22"/>
                <w:szCs w:val="22"/>
                <w:lang w:val="hr-HR" w:eastAsia="hr-HR"/>
              </w:rPr>
              <w:t xml:space="preserve"> </w:t>
            </w:r>
          </w:p>
        </w:tc>
      </w:tr>
    </w:tbl>
    <w:p w14:paraId="22A6932B" w14:textId="77777777" w:rsidR="00A75C21" w:rsidRPr="002240D2" w:rsidRDefault="00A75C21" w:rsidP="00A75C21">
      <w:pPr>
        <w:pStyle w:val="Text1"/>
        <w:rPr>
          <w:lang w:val="hr-HR"/>
        </w:rPr>
      </w:pPr>
    </w:p>
    <w:p w14:paraId="67B38344" w14:textId="77777777" w:rsidR="00BF5C8F" w:rsidRPr="002240D2" w:rsidRDefault="00BF5C8F" w:rsidP="0082255F">
      <w:pPr>
        <w:pStyle w:val="Norm1"/>
      </w:pPr>
      <w:r w:rsidRPr="002240D2">
        <w:lastRenderedPageBreak/>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4833B6" w14:paraId="63F2E7E8" w14:textId="77777777" w:rsidTr="004865A3">
        <w:tc>
          <w:tcPr>
            <w:tcW w:w="8779" w:type="dxa"/>
          </w:tcPr>
          <w:p w14:paraId="722ACD09" w14:textId="574CDFD9" w:rsidR="00451359" w:rsidRPr="006F6AD9" w:rsidRDefault="00451359" w:rsidP="00076F36">
            <w:pPr>
              <w:pStyle w:val="Text1"/>
              <w:spacing w:before="60" w:after="60" w:line="240" w:lineRule="auto"/>
              <w:ind w:left="0"/>
              <w:jc w:val="both"/>
              <w:rPr>
                <w:i/>
                <w:sz w:val="22"/>
                <w:szCs w:val="22"/>
                <w:lang w:val="hr-HR"/>
              </w:rPr>
            </w:pPr>
            <w:r w:rsidRPr="006F6AD9">
              <w:rPr>
                <w:i/>
                <w:sz w:val="22"/>
                <w:szCs w:val="22"/>
                <w:lang w:val="hr-HR"/>
              </w:rPr>
              <w:t>Investicije u ovom specifičnom cilju koje su navedene u djelu 2.1.1.1.1. Intervencije fondova provode se u pravilu na cijelom području Republike Hrvatske, a dio navedenih ulaganja unaprijed ima specifičniji teritorijalni fokus, kako je niže navedeno.</w:t>
            </w:r>
          </w:p>
          <w:p w14:paraId="24942F9A" w14:textId="1B371AE1" w:rsidR="00A75C21" w:rsidRPr="002240D2" w:rsidRDefault="0079792B" w:rsidP="00076F36">
            <w:pPr>
              <w:pStyle w:val="Text1"/>
              <w:spacing w:before="60" w:after="60" w:line="240" w:lineRule="auto"/>
              <w:ind w:left="0"/>
              <w:jc w:val="both"/>
              <w:rPr>
                <w:lang w:val="hr-HR"/>
              </w:rPr>
            </w:pPr>
            <w:r w:rsidRPr="006F6AD9">
              <w:rPr>
                <w:i/>
                <w:sz w:val="22"/>
                <w:szCs w:val="22"/>
                <w:lang w:val="hr-HR"/>
              </w:rPr>
              <w:t>Na potpomognuta</w:t>
            </w:r>
            <w:r w:rsidR="00A97713" w:rsidRPr="006F6AD9">
              <w:rPr>
                <w:i/>
                <w:sz w:val="22"/>
                <w:szCs w:val="22"/>
                <w:lang w:val="hr-HR"/>
              </w:rPr>
              <w:t xml:space="preserve"> </w:t>
            </w:r>
            <w:r w:rsidR="00DE5BEB" w:rsidRPr="006F6AD9">
              <w:rPr>
                <w:i/>
                <w:sz w:val="22"/>
                <w:szCs w:val="22"/>
                <w:lang w:val="hr-HR"/>
              </w:rPr>
              <w:t xml:space="preserve">i </w:t>
            </w:r>
            <w:r w:rsidR="00E44D8F" w:rsidRPr="006F6AD9">
              <w:rPr>
                <w:i/>
                <w:sz w:val="22"/>
                <w:szCs w:val="22"/>
                <w:lang w:val="hr-HR"/>
              </w:rPr>
              <w:t xml:space="preserve">gdje je to primjenjivo na </w:t>
            </w:r>
            <w:r w:rsidR="00DE5BEB" w:rsidRPr="006F6AD9">
              <w:rPr>
                <w:i/>
                <w:sz w:val="22"/>
                <w:szCs w:val="22"/>
                <w:lang w:val="hr-HR"/>
              </w:rPr>
              <w:t xml:space="preserve">brdsko-planinska </w:t>
            </w:r>
            <w:r w:rsidRPr="006F6AD9">
              <w:rPr>
                <w:i/>
                <w:sz w:val="22"/>
                <w:szCs w:val="22"/>
                <w:lang w:val="hr-HR"/>
              </w:rPr>
              <w:t>područja usmjerit će se sredstva za unaprjeđenje uvjeta za izvođenje nastave ustanova koje obavljaju djelatnost osnovnoškolskog odgoja i obrazovanja uključujući uspostavu i unaprjeđenje infrastrukture potrebne za osiguranje uvjeta za zdrav život djece</w:t>
            </w:r>
            <w:r w:rsidR="004F2E69" w:rsidRPr="006F6AD9">
              <w:rPr>
                <w:i/>
                <w:sz w:val="22"/>
                <w:szCs w:val="22"/>
                <w:lang w:val="hr-HR"/>
              </w:rPr>
              <w:t>.</w:t>
            </w:r>
          </w:p>
        </w:tc>
      </w:tr>
    </w:tbl>
    <w:p w14:paraId="7FC4E275" w14:textId="77777777" w:rsidR="00902FA5" w:rsidRDefault="00902FA5" w:rsidP="0082255F">
      <w:pPr>
        <w:pStyle w:val="Norm1"/>
      </w:pPr>
    </w:p>
    <w:p w14:paraId="78B79BA0" w14:textId="15ABED8C" w:rsidR="00A75C21" w:rsidRPr="002240D2" w:rsidRDefault="00BF5C8F" w:rsidP="0082255F">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4833B6" w14:paraId="6D3C4448" w14:textId="77777777" w:rsidTr="004865A3">
        <w:tc>
          <w:tcPr>
            <w:tcW w:w="8779" w:type="dxa"/>
          </w:tcPr>
          <w:p w14:paraId="36DA3BFE" w14:textId="77777777" w:rsidR="00A75C21" w:rsidRPr="002240D2" w:rsidRDefault="00A75C21" w:rsidP="004D1E7F">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tc>
      </w:tr>
    </w:tbl>
    <w:p w14:paraId="3C146329" w14:textId="349580B7" w:rsidR="00A75C21" w:rsidRPr="002240D2" w:rsidRDefault="00567501" w:rsidP="0082255F">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A75C21" w:rsidRPr="004833B6" w14:paraId="580188CC" w14:textId="77777777" w:rsidTr="004865A3">
        <w:tc>
          <w:tcPr>
            <w:tcW w:w="14787" w:type="dxa"/>
          </w:tcPr>
          <w:p w14:paraId="752CF009" w14:textId="0CCCEB72" w:rsidR="00A75C21" w:rsidRPr="006F6AD9" w:rsidRDefault="004402A4" w:rsidP="005C60DF">
            <w:pPr>
              <w:pStyle w:val="Text1"/>
              <w:spacing w:before="60" w:after="60" w:line="240" w:lineRule="auto"/>
              <w:ind w:left="0"/>
              <w:jc w:val="both"/>
              <w:rPr>
                <w:sz w:val="22"/>
                <w:szCs w:val="22"/>
                <w:lang w:val="fr-FR"/>
              </w:rPr>
            </w:pPr>
            <w:r w:rsidRPr="006F6AD9">
              <w:rPr>
                <w:i/>
                <w:sz w:val="22"/>
                <w:szCs w:val="22"/>
                <w:lang w:val="hr-HR"/>
              </w:rPr>
              <w:t xml:space="preserve">Podrška se pruža putem bespovratnih sredstava te se ne planira korištenje financijskih instrumenata. Kroz ovaj </w:t>
            </w:r>
            <w:r w:rsidR="00EE274B">
              <w:rPr>
                <w:i/>
                <w:sz w:val="22"/>
                <w:szCs w:val="22"/>
                <w:lang w:val="hr-HR"/>
              </w:rPr>
              <w:t>specifični</w:t>
            </w:r>
            <w:r w:rsidRPr="006F6AD9">
              <w:rPr>
                <w:i/>
                <w:sz w:val="22"/>
                <w:szCs w:val="22"/>
                <w:lang w:val="hr-HR"/>
              </w:rPr>
              <w:t xml:space="preserve"> cilj će se pružati potpora projektima čija je namjena opće, a ne privatno dobro, te njihova realizacija ne dovodi do ostvarivanja profita koji bi osigurao povrat uloženih sredstava u periodu kraćem od 20 godina. Projekti će se provoditi na potpomognutim područjima koja u svom razvoju zaostaju za drugim područjima u Republici Hrvatskoj što se očituje u manjoj gospodarska razvijenosti, nedostatku i lošem stanju infrastrukture namijenjene javnoj uporabi te demografskom pražnjenju ovih područja.</w:t>
            </w:r>
          </w:p>
        </w:tc>
      </w:tr>
    </w:tbl>
    <w:p w14:paraId="4DE9D9F1" w14:textId="77777777" w:rsidR="00A75C21" w:rsidRPr="002240D2" w:rsidRDefault="00A75C21" w:rsidP="00A75C21">
      <w:pPr>
        <w:rPr>
          <w:lang w:val="hr-HR"/>
        </w:rPr>
      </w:pPr>
    </w:p>
    <w:p w14:paraId="16A72106" w14:textId="77777777" w:rsidR="003A25BC" w:rsidRPr="002240D2" w:rsidRDefault="003A25BC" w:rsidP="0082255F">
      <w:pPr>
        <w:pStyle w:val="Heading1"/>
        <w:numPr>
          <w:ilvl w:val="0"/>
          <w:numId w:val="0"/>
        </w:numPr>
        <w:ind w:left="850"/>
        <w:rPr>
          <w:lang w:val="hr-HR"/>
        </w:rPr>
      </w:pPr>
      <w:r w:rsidRPr="002240D2">
        <w:rPr>
          <w:lang w:val="hr-HR"/>
        </w:rPr>
        <w:t>2.1.1.1.2.</w:t>
      </w:r>
      <w:r w:rsidRPr="002240D2">
        <w:rPr>
          <w:lang w:val="hr-HR"/>
        </w:rPr>
        <w:tab/>
        <w:t>Pokazatelji</w:t>
      </w:r>
    </w:p>
    <w:p w14:paraId="24AA995B" w14:textId="77777777" w:rsidR="003A25BC" w:rsidRPr="002240D2" w:rsidRDefault="003A25BC" w:rsidP="0082255F">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3FC9F80C" w14:textId="77777777" w:rsidR="003A25BC" w:rsidRPr="002240D2" w:rsidRDefault="003A25BC" w:rsidP="0082255F">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915"/>
        <w:gridCol w:w="696"/>
        <w:gridCol w:w="1019"/>
        <w:gridCol w:w="1663"/>
        <w:gridCol w:w="2178"/>
        <w:gridCol w:w="897"/>
        <w:gridCol w:w="820"/>
        <w:gridCol w:w="1023"/>
      </w:tblGrid>
      <w:tr w:rsidR="00A75C21" w:rsidRPr="004833B6" w14:paraId="02B498CA" w14:textId="77777777" w:rsidTr="00B04CE8">
        <w:trPr>
          <w:trHeight w:val="227"/>
        </w:trPr>
        <w:tc>
          <w:tcPr>
            <w:tcW w:w="419" w:type="pct"/>
            <w:vAlign w:val="center"/>
          </w:tcPr>
          <w:p w14:paraId="22A46A9B" w14:textId="4F2EFE87" w:rsidR="00A75C21" w:rsidRPr="002240D2" w:rsidRDefault="00F75C53" w:rsidP="004D1E7F">
            <w:pPr>
              <w:spacing w:before="60" w:after="60" w:line="240" w:lineRule="auto"/>
              <w:jc w:val="center"/>
              <w:rPr>
                <w:sz w:val="18"/>
                <w:szCs w:val="18"/>
                <w:lang w:val="hr-HR"/>
              </w:rPr>
            </w:pPr>
            <w:r w:rsidRPr="002240D2">
              <w:rPr>
                <w:sz w:val="18"/>
                <w:szCs w:val="18"/>
                <w:lang w:val="hr-HR"/>
              </w:rPr>
              <w:t>Prioritet</w:t>
            </w:r>
          </w:p>
        </w:tc>
        <w:tc>
          <w:tcPr>
            <w:tcW w:w="455" w:type="pct"/>
            <w:vAlign w:val="center"/>
          </w:tcPr>
          <w:p w14:paraId="189A897D" w14:textId="77777777" w:rsidR="00A75C21" w:rsidRPr="002240D2" w:rsidRDefault="00A75C21" w:rsidP="004D1E7F">
            <w:pPr>
              <w:spacing w:before="60" w:after="60" w:line="240" w:lineRule="auto"/>
              <w:jc w:val="center"/>
              <w:rPr>
                <w:sz w:val="18"/>
                <w:szCs w:val="18"/>
                <w:lang w:val="hr-HR"/>
              </w:rPr>
            </w:pPr>
            <w:proofErr w:type="spellStart"/>
            <w:r w:rsidRPr="002240D2">
              <w:rPr>
                <w:sz w:val="18"/>
                <w:szCs w:val="18"/>
                <w:lang w:val="hr-HR"/>
              </w:rPr>
              <w:t>Specific</w:t>
            </w:r>
            <w:proofErr w:type="spellEnd"/>
            <w:r w:rsidRPr="002240D2">
              <w:rPr>
                <w:sz w:val="18"/>
                <w:szCs w:val="18"/>
                <w:lang w:val="hr-HR"/>
              </w:rPr>
              <w:t xml:space="preserve"> </w:t>
            </w:r>
            <w:proofErr w:type="spellStart"/>
            <w:r w:rsidRPr="002240D2">
              <w:rPr>
                <w:sz w:val="18"/>
                <w:szCs w:val="18"/>
                <w:lang w:val="hr-HR"/>
              </w:rPr>
              <w:t>objective</w:t>
            </w:r>
            <w:proofErr w:type="spellEnd"/>
          </w:p>
        </w:tc>
        <w:tc>
          <w:tcPr>
            <w:tcW w:w="346" w:type="pct"/>
            <w:vAlign w:val="center"/>
          </w:tcPr>
          <w:p w14:paraId="7B993754" w14:textId="79A7A1C1" w:rsidR="00A75C21" w:rsidRPr="002240D2" w:rsidRDefault="00F60408" w:rsidP="004D1E7F">
            <w:pPr>
              <w:spacing w:before="60" w:after="60" w:line="240" w:lineRule="auto"/>
              <w:jc w:val="center"/>
              <w:rPr>
                <w:sz w:val="18"/>
                <w:szCs w:val="18"/>
                <w:lang w:val="hr-HR"/>
              </w:rPr>
            </w:pPr>
            <w:r w:rsidRPr="002240D2">
              <w:rPr>
                <w:sz w:val="18"/>
                <w:szCs w:val="18"/>
                <w:lang w:val="hr-HR"/>
              </w:rPr>
              <w:t>Fond</w:t>
            </w:r>
          </w:p>
        </w:tc>
        <w:tc>
          <w:tcPr>
            <w:tcW w:w="507" w:type="pct"/>
            <w:vAlign w:val="center"/>
          </w:tcPr>
          <w:p w14:paraId="3FEC9730" w14:textId="6E494D52" w:rsidR="00A75C21" w:rsidRPr="002240D2" w:rsidRDefault="006C542C" w:rsidP="004D1E7F">
            <w:pPr>
              <w:spacing w:before="60" w:after="60" w:line="240" w:lineRule="auto"/>
              <w:jc w:val="center"/>
              <w:rPr>
                <w:sz w:val="18"/>
                <w:szCs w:val="18"/>
                <w:lang w:val="hr-HR"/>
              </w:rPr>
            </w:pPr>
            <w:r w:rsidRPr="002240D2">
              <w:rPr>
                <w:sz w:val="18"/>
                <w:szCs w:val="18"/>
                <w:lang w:val="hr-HR"/>
              </w:rPr>
              <w:t>Kategorije regija</w:t>
            </w:r>
          </w:p>
        </w:tc>
        <w:tc>
          <w:tcPr>
            <w:tcW w:w="827" w:type="pct"/>
            <w:vAlign w:val="center"/>
          </w:tcPr>
          <w:p w14:paraId="7270E812" w14:textId="77777777" w:rsidR="00A75C21" w:rsidRPr="002240D2" w:rsidRDefault="00A75C21" w:rsidP="004D1E7F">
            <w:pPr>
              <w:spacing w:before="60" w:after="60" w:line="240" w:lineRule="auto"/>
              <w:jc w:val="center"/>
              <w:rPr>
                <w:sz w:val="18"/>
                <w:szCs w:val="18"/>
                <w:lang w:val="hr-HR"/>
              </w:rPr>
            </w:pPr>
            <w:r w:rsidRPr="002240D2">
              <w:rPr>
                <w:sz w:val="18"/>
                <w:szCs w:val="18"/>
                <w:lang w:val="hr-HR"/>
              </w:rPr>
              <w:t>ID [5]</w:t>
            </w:r>
          </w:p>
        </w:tc>
        <w:tc>
          <w:tcPr>
            <w:tcW w:w="1083" w:type="pct"/>
            <w:shd w:val="clear" w:color="auto" w:fill="auto"/>
            <w:vAlign w:val="center"/>
          </w:tcPr>
          <w:p w14:paraId="7084005C" w14:textId="33ACC5A2" w:rsidR="00A75C21" w:rsidRPr="002240D2" w:rsidRDefault="00F75C53" w:rsidP="004D1E7F">
            <w:pPr>
              <w:spacing w:before="60" w:after="60" w:line="240" w:lineRule="auto"/>
              <w:jc w:val="center"/>
              <w:rPr>
                <w:sz w:val="18"/>
                <w:szCs w:val="18"/>
                <w:lang w:val="hr-HR"/>
              </w:rPr>
            </w:pPr>
            <w:r w:rsidRPr="002240D2">
              <w:rPr>
                <w:sz w:val="18"/>
                <w:szCs w:val="18"/>
                <w:lang w:val="hr-HR"/>
              </w:rPr>
              <w:t>Pokazatelj [255]</w:t>
            </w:r>
          </w:p>
        </w:tc>
        <w:tc>
          <w:tcPr>
            <w:tcW w:w="446" w:type="pct"/>
            <w:vAlign w:val="center"/>
          </w:tcPr>
          <w:p w14:paraId="130EB326" w14:textId="41E02E33" w:rsidR="00A75C21" w:rsidRPr="002240D2" w:rsidRDefault="008E5E93" w:rsidP="004D1E7F">
            <w:pPr>
              <w:spacing w:before="60" w:after="60" w:line="240" w:lineRule="auto"/>
              <w:jc w:val="center"/>
              <w:rPr>
                <w:sz w:val="18"/>
                <w:szCs w:val="18"/>
                <w:lang w:val="hr-HR"/>
              </w:rPr>
            </w:pPr>
            <w:r w:rsidRPr="002240D2">
              <w:rPr>
                <w:sz w:val="18"/>
                <w:szCs w:val="18"/>
                <w:lang w:val="hr-HR"/>
              </w:rPr>
              <w:t>Mjerna jedinica</w:t>
            </w:r>
          </w:p>
        </w:tc>
        <w:tc>
          <w:tcPr>
            <w:tcW w:w="408" w:type="pct"/>
            <w:shd w:val="clear" w:color="auto" w:fill="auto"/>
            <w:vAlign w:val="center"/>
          </w:tcPr>
          <w:p w14:paraId="35FB77AC" w14:textId="12685250" w:rsidR="00A75C21" w:rsidRPr="002240D2" w:rsidRDefault="003F7BFC" w:rsidP="004D1E7F">
            <w:pPr>
              <w:spacing w:before="60" w:after="60" w:line="240" w:lineRule="auto"/>
              <w:jc w:val="center"/>
              <w:rPr>
                <w:sz w:val="18"/>
                <w:szCs w:val="18"/>
                <w:lang w:val="hr-HR"/>
              </w:rPr>
            </w:pPr>
            <w:r w:rsidRPr="002240D2">
              <w:rPr>
                <w:sz w:val="18"/>
                <w:szCs w:val="18"/>
                <w:lang w:val="hr-HR"/>
              </w:rPr>
              <w:t>Ključna etapa (2024.)</w:t>
            </w:r>
          </w:p>
        </w:tc>
        <w:tc>
          <w:tcPr>
            <w:tcW w:w="509" w:type="pct"/>
            <w:shd w:val="clear" w:color="auto" w:fill="auto"/>
            <w:vAlign w:val="center"/>
          </w:tcPr>
          <w:p w14:paraId="0B2AC42D" w14:textId="424E97D5" w:rsidR="00A75C21" w:rsidRPr="002240D2" w:rsidRDefault="006C542C" w:rsidP="004D1E7F">
            <w:pPr>
              <w:spacing w:before="60" w:after="60" w:line="240" w:lineRule="auto"/>
              <w:jc w:val="center"/>
              <w:rPr>
                <w:sz w:val="18"/>
                <w:szCs w:val="18"/>
                <w:lang w:val="hr-HR"/>
              </w:rPr>
            </w:pPr>
            <w:r w:rsidRPr="002240D2">
              <w:rPr>
                <w:sz w:val="18"/>
                <w:szCs w:val="18"/>
                <w:lang w:val="hr-HR"/>
              </w:rPr>
              <w:t>Ciljana vrijednost (2029)</w:t>
            </w:r>
          </w:p>
        </w:tc>
      </w:tr>
      <w:tr w:rsidR="00A75C21" w:rsidRPr="004833B6" w14:paraId="613AF63D" w14:textId="77777777" w:rsidTr="00B04CE8">
        <w:trPr>
          <w:trHeight w:val="227"/>
        </w:trPr>
        <w:tc>
          <w:tcPr>
            <w:tcW w:w="419" w:type="pct"/>
          </w:tcPr>
          <w:p w14:paraId="2FBC9F52" w14:textId="352C6287" w:rsidR="00A75C21" w:rsidRPr="002240D2" w:rsidRDefault="00157D73" w:rsidP="004D1E7F">
            <w:pPr>
              <w:spacing w:before="60" w:after="60" w:line="240" w:lineRule="auto"/>
              <w:rPr>
                <w:sz w:val="18"/>
                <w:szCs w:val="18"/>
                <w:lang w:val="hr-HR"/>
              </w:rPr>
            </w:pPr>
            <w:r w:rsidRPr="002240D2">
              <w:rPr>
                <w:sz w:val="18"/>
                <w:szCs w:val="18"/>
                <w:lang w:val="hr-HR"/>
              </w:rPr>
              <w:t>6</w:t>
            </w:r>
          </w:p>
        </w:tc>
        <w:tc>
          <w:tcPr>
            <w:tcW w:w="455" w:type="pct"/>
          </w:tcPr>
          <w:p w14:paraId="7238D1B8" w14:textId="6365ABF2" w:rsidR="00A75C21" w:rsidRPr="002240D2" w:rsidRDefault="00394F00" w:rsidP="004D1E7F">
            <w:pPr>
              <w:spacing w:before="60" w:after="60" w:line="240" w:lineRule="auto"/>
              <w:rPr>
                <w:sz w:val="18"/>
                <w:szCs w:val="18"/>
                <w:lang w:val="hr-HR"/>
              </w:rPr>
            </w:pPr>
            <w:r w:rsidRPr="002240D2">
              <w:rPr>
                <w:sz w:val="18"/>
                <w:szCs w:val="18"/>
                <w:lang w:val="hr-HR"/>
              </w:rPr>
              <w:t>4</w:t>
            </w:r>
            <w:r w:rsidR="006F6AD9">
              <w:rPr>
                <w:sz w:val="18"/>
                <w:szCs w:val="18"/>
                <w:lang w:val="hr-HR"/>
              </w:rPr>
              <w:t>(</w:t>
            </w:r>
            <w:r w:rsidRPr="002240D2">
              <w:rPr>
                <w:sz w:val="18"/>
                <w:szCs w:val="18"/>
                <w:lang w:val="hr-HR"/>
              </w:rPr>
              <w:t>ii</w:t>
            </w:r>
            <w:r w:rsidR="006F6AD9">
              <w:rPr>
                <w:sz w:val="18"/>
                <w:szCs w:val="18"/>
                <w:lang w:val="hr-HR"/>
              </w:rPr>
              <w:t>)</w:t>
            </w:r>
          </w:p>
        </w:tc>
        <w:tc>
          <w:tcPr>
            <w:tcW w:w="346" w:type="pct"/>
          </w:tcPr>
          <w:p w14:paraId="08D2843F" w14:textId="047848A9" w:rsidR="00A75C21" w:rsidRPr="002240D2" w:rsidRDefault="00394F00" w:rsidP="004D1E7F">
            <w:pPr>
              <w:spacing w:before="60" w:after="60" w:line="240" w:lineRule="auto"/>
              <w:rPr>
                <w:sz w:val="18"/>
                <w:szCs w:val="18"/>
                <w:lang w:val="hr-HR"/>
              </w:rPr>
            </w:pPr>
            <w:r w:rsidRPr="002240D2">
              <w:rPr>
                <w:sz w:val="18"/>
                <w:szCs w:val="18"/>
                <w:lang w:val="hr-HR"/>
              </w:rPr>
              <w:t>EFRR</w:t>
            </w:r>
          </w:p>
        </w:tc>
        <w:tc>
          <w:tcPr>
            <w:tcW w:w="507" w:type="pct"/>
          </w:tcPr>
          <w:p w14:paraId="0F2816DE" w14:textId="6D1A440D" w:rsidR="00A75C21" w:rsidRPr="002240D2" w:rsidRDefault="00394F00" w:rsidP="004D1E7F">
            <w:pPr>
              <w:spacing w:before="60" w:after="60" w:line="240" w:lineRule="auto"/>
              <w:rPr>
                <w:sz w:val="18"/>
                <w:szCs w:val="18"/>
                <w:lang w:val="hr-HR"/>
              </w:rPr>
            </w:pPr>
            <w:r w:rsidRPr="002240D2">
              <w:rPr>
                <w:sz w:val="18"/>
                <w:szCs w:val="18"/>
                <w:lang w:val="hr-HR"/>
              </w:rPr>
              <w:t>Manje razvijene</w:t>
            </w:r>
          </w:p>
        </w:tc>
        <w:tc>
          <w:tcPr>
            <w:tcW w:w="827" w:type="pct"/>
          </w:tcPr>
          <w:p w14:paraId="1001FC0C" w14:textId="3FCA8F84" w:rsidR="00A75C21" w:rsidRPr="002240D2" w:rsidRDefault="001E0884" w:rsidP="004D1E7F">
            <w:pPr>
              <w:spacing w:before="60" w:after="60" w:line="240" w:lineRule="auto"/>
              <w:rPr>
                <w:sz w:val="18"/>
                <w:szCs w:val="18"/>
                <w:lang w:val="hr-HR"/>
              </w:rPr>
            </w:pPr>
            <w:r w:rsidRPr="001E0884">
              <w:rPr>
                <w:sz w:val="18"/>
                <w:szCs w:val="18"/>
                <w:lang w:val="hr-HR"/>
              </w:rPr>
              <w:t>RSO</w:t>
            </w:r>
            <w:r w:rsidR="00A6335E">
              <w:rPr>
                <w:sz w:val="18"/>
                <w:szCs w:val="18"/>
                <w:lang w:val="hr-HR"/>
              </w:rPr>
              <w:t xml:space="preserve"> </w:t>
            </w:r>
            <w:r w:rsidRPr="001E0884">
              <w:rPr>
                <w:sz w:val="18"/>
                <w:szCs w:val="18"/>
                <w:lang w:val="hr-HR"/>
              </w:rPr>
              <w:t>4.2.1</w:t>
            </w:r>
          </w:p>
        </w:tc>
        <w:tc>
          <w:tcPr>
            <w:tcW w:w="1083" w:type="pct"/>
            <w:shd w:val="clear" w:color="auto" w:fill="auto"/>
          </w:tcPr>
          <w:p w14:paraId="372F1115" w14:textId="7A7C1736" w:rsidR="00A75C21" w:rsidRPr="002240D2" w:rsidRDefault="00072EF1" w:rsidP="004D1E7F">
            <w:pPr>
              <w:spacing w:before="60" w:after="60" w:line="240" w:lineRule="auto"/>
              <w:rPr>
                <w:sz w:val="18"/>
                <w:szCs w:val="18"/>
                <w:lang w:val="hr-HR"/>
              </w:rPr>
            </w:pPr>
            <w:r w:rsidRPr="002240D2" w:rsidDel="00FF73C8">
              <w:rPr>
                <w:sz w:val="18"/>
                <w:szCs w:val="18"/>
                <w:lang w:val="hr-HR"/>
              </w:rPr>
              <w:t xml:space="preserve">Broj  moderniziranih </w:t>
            </w:r>
            <w:r w:rsidR="009F08FF">
              <w:rPr>
                <w:sz w:val="18"/>
                <w:szCs w:val="18"/>
                <w:lang w:val="hr-HR"/>
              </w:rPr>
              <w:t>obrazovnih objekata</w:t>
            </w:r>
            <w:r w:rsidR="00F459D8">
              <w:rPr>
                <w:sz w:val="18"/>
                <w:szCs w:val="18"/>
                <w:lang w:val="hr-HR"/>
              </w:rPr>
              <w:t xml:space="preserve"> </w:t>
            </w:r>
          </w:p>
        </w:tc>
        <w:tc>
          <w:tcPr>
            <w:tcW w:w="446" w:type="pct"/>
          </w:tcPr>
          <w:p w14:paraId="23AF195D" w14:textId="15A9AEE6" w:rsidR="00A75C21" w:rsidRPr="002240D2" w:rsidRDefault="00656B86" w:rsidP="004D1E7F">
            <w:pPr>
              <w:spacing w:before="60" w:after="60" w:line="240" w:lineRule="auto"/>
              <w:rPr>
                <w:sz w:val="18"/>
                <w:szCs w:val="18"/>
                <w:lang w:val="hr-HR"/>
              </w:rPr>
            </w:pPr>
            <w:r>
              <w:rPr>
                <w:sz w:val="18"/>
                <w:szCs w:val="18"/>
                <w:lang w:val="hr-HR"/>
              </w:rPr>
              <w:t>B</w:t>
            </w:r>
            <w:r w:rsidR="00FF73C8">
              <w:rPr>
                <w:sz w:val="18"/>
                <w:szCs w:val="18"/>
                <w:lang w:val="hr-HR"/>
              </w:rPr>
              <w:t>roj</w:t>
            </w:r>
          </w:p>
        </w:tc>
        <w:tc>
          <w:tcPr>
            <w:tcW w:w="408" w:type="pct"/>
            <w:shd w:val="clear" w:color="auto" w:fill="auto"/>
          </w:tcPr>
          <w:p w14:paraId="0F6CCA3F" w14:textId="670BA416" w:rsidR="00A75C21" w:rsidRPr="002240D2" w:rsidRDefault="00FF73C8" w:rsidP="004D1E7F">
            <w:pPr>
              <w:spacing w:before="60" w:after="60" w:line="240" w:lineRule="auto"/>
              <w:rPr>
                <w:sz w:val="18"/>
                <w:szCs w:val="18"/>
                <w:lang w:val="hr-HR"/>
              </w:rPr>
            </w:pPr>
            <w:r>
              <w:rPr>
                <w:sz w:val="18"/>
                <w:szCs w:val="18"/>
                <w:lang w:val="hr-HR"/>
              </w:rPr>
              <w:t>0</w:t>
            </w:r>
          </w:p>
        </w:tc>
        <w:tc>
          <w:tcPr>
            <w:tcW w:w="509" w:type="pct"/>
            <w:shd w:val="clear" w:color="auto" w:fill="auto"/>
          </w:tcPr>
          <w:p w14:paraId="5B9794F9" w14:textId="54995280" w:rsidR="00A75C21" w:rsidRPr="002240D2" w:rsidRDefault="1F4ED0CF" w:rsidP="004D1E7F">
            <w:pPr>
              <w:spacing w:before="60" w:after="60" w:line="240" w:lineRule="auto"/>
              <w:rPr>
                <w:sz w:val="18"/>
                <w:szCs w:val="18"/>
                <w:lang w:val="hr-HR"/>
              </w:rPr>
            </w:pPr>
            <w:r w:rsidRPr="4DB9C2F1">
              <w:rPr>
                <w:sz w:val="18"/>
                <w:szCs w:val="18"/>
                <w:lang w:val="hr-HR"/>
              </w:rPr>
              <w:t xml:space="preserve"> 185</w:t>
            </w:r>
          </w:p>
        </w:tc>
      </w:tr>
      <w:tr w:rsidR="00281A5A" w:rsidRPr="004833B6" w14:paraId="1A3C7539" w14:textId="77777777" w:rsidTr="00B04CE8">
        <w:trPr>
          <w:trHeight w:val="227"/>
        </w:trPr>
        <w:tc>
          <w:tcPr>
            <w:tcW w:w="419" w:type="pct"/>
          </w:tcPr>
          <w:p w14:paraId="3ECA98C6" w14:textId="4E6A682A" w:rsidR="00281A5A" w:rsidRPr="002240D2" w:rsidRDefault="00157D73" w:rsidP="00281A5A">
            <w:pPr>
              <w:spacing w:before="60" w:after="60" w:line="240" w:lineRule="auto"/>
              <w:rPr>
                <w:sz w:val="18"/>
                <w:szCs w:val="18"/>
                <w:lang w:val="hr-HR"/>
              </w:rPr>
            </w:pPr>
            <w:r w:rsidRPr="002240D2">
              <w:rPr>
                <w:sz w:val="18"/>
                <w:szCs w:val="18"/>
                <w:lang w:val="hr-HR"/>
              </w:rPr>
              <w:t>6</w:t>
            </w:r>
          </w:p>
        </w:tc>
        <w:tc>
          <w:tcPr>
            <w:tcW w:w="455" w:type="pct"/>
          </w:tcPr>
          <w:p w14:paraId="7D53B36D" w14:textId="1D02E9F6" w:rsidR="00281A5A" w:rsidRPr="002240D2" w:rsidRDefault="006F6AD9" w:rsidP="00281A5A">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p>
        </w:tc>
        <w:tc>
          <w:tcPr>
            <w:tcW w:w="346" w:type="pct"/>
          </w:tcPr>
          <w:p w14:paraId="0F175217" w14:textId="5AFE2792" w:rsidR="00281A5A" w:rsidRPr="002240D2" w:rsidRDefault="00281A5A" w:rsidP="00281A5A">
            <w:pPr>
              <w:spacing w:before="60" w:after="60" w:line="240" w:lineRule="auto"/>
              <w:rPr>
                <w:sz w:val="18"/>
                <w:szCs w:val="18"/>
                <w:lang w:val="hr-HR"/>
              </w:rPr>
            </w:pPr>
            <w:r w:rsidRPr="002240D2">
              <w:rPr>
                <w:sz w:val="18"/>
                <w:szCs w:val="18"/>
                <w:lang w:val="hr-HR"/>
              </w:rPr>
              <w:t>EFRR</w:t>
            </w:r>
          </w:p>
        </w:tc>
        <w:tc>
          <w:tcPr>
            <w:tcW w:w="507" w:type="pct"/>
          </w:tcPr>
          <w:p w14:paraId="0CB4E8A4" w14:textId="63410499" w:rsidR="00281A5A" w:rsidRPr="002240D2" w:rsidRDefault="00281A5A" w:rsidP="00281A5A">
            <w:pPr>
              <w:spacing w:before="60" w:after="60" w:line="240" w:lineRule="auto"/>
              <w:rPr>
                <w:sz w:val="18"/>
                <w:szCs w:val="18"/>
                <w:lang w:val="hr-HR"/>
              </w:rPr>
            </w:pPr>
            <w:r w:rsidRPr="002240D2">
              <w:rPr>
                <w:sz w:val="18"/>
                <w:szCs w:val="18"/>
                <w:lang w:val="hr-HR"/>
              </w:rPr>
              <w:t>Manje razvijene</w:t>
            </w:r>
          </w:p>
        </w:tc>
        <w:tc>
          <w:tcPr>
            <w:tcW w:w="827" w:type="pct"/>
          </w:tcPr>
          <w:p w14:paraId="134D9C78" w14:textId="58F09F22" w:rsidR="00281A5A" w:rsidRPr="002240D2" w:rsidRDefault="001E0884" w:rsidP="00281A5A">
            <w:pPr>
              <w:spacing w:before="60" w:after="60" w:line="240" w:lineRule="auto"/>
              <w:rPr>
                <w:sz w:val="18"/>
                <w:szCs w:val="18"/>
                <w:lang w:val="hr-HR"/>
              </w:rPr>
            </w:pPr>
            <w:r w:rsidRPr="00FF73C8">
              <w:rPr>
                <w:sz w:val="18"/>
                <w:szCs w:val="18"/>
                <w:lang w:val="hr-HR"/>
              </w:rPr>
              <w:t>RSO</w:t>
            </w:r>
            <w:r w:rsidR="00A6335E">
              <w:rPr>
                <w:sz w:val="18"/>
                <w:szCs w:val="18"/>
                <w:lang w:val="hr-HR"/>
              </w:rPr>
              <w:t xml:space="preserve"> </w:t>
            </w:r>
            <w:r w:rsidRPr="00FF73C8">
              <w:rPr>
                <w:sz w:val="18"/>
                <w:szCs w:val="18"/>
                <w:lang w:val="hr-HR"/>
              </w:rPr>
              <w:t>4.2.2</w:t>
            </w:r>
          </w:p>
        </w:tc>
        <w:tc>
          <w:tcPr>
            <w:tcW w:w="1083" w:type="pct"/>
            <w:shd w:val="clear" w:color="auto" w:fill="auto"/>
          </w:tcPr>
          <w:p w14:paraId="2378669C" w14:textId="516D4C52" w:rsidR="00281A5A" w:rsidRPr="002240D2" w:rsidRDefault="00A613E6" w:rsidP="00281A5A">
            <w:pPr>
              <w:autoSpaceDE w:val="0"/>
              <w:autoSpaceDN w:val="0"/>
              <w:adjustRightInd w:val="0"/>
              <w:spacing w:before="0" w:after="0" w:line="240" w:lineRule="auto"/>
              <w:rPr>
                <w:rFonts w:ascii="TimesNewRomanPSMT" w:hAnsi="TimesNewRomanPSMT" w:cs="TimesNewRomanPSMT"/>
                <w:color w:val="000000"/>
                <w:sz w:val="18"/>
                <w:szCs w:val="18"/>
                <w:lang w:val="hr-HR" w:eastAsia="de-DE"/>
              </w:rPr>
            </w:pPr>
            <w:r w:rsidRPr="007C600B">
              <w:rPr>
                <w:sz w:val="18"/>
                <w:szCs w:val="18"/>
                <w:lang w:val="hr-HR"/>
              </w:rPr>
              <w:t>Broj</w:t>
            </w:r>
            <w:r w:rsidR="00FF73C8" w:rsidRPr="00FF73C8">
              <w:rPr>
                <w:sz w:val="18"/>
                <w:szCs w:val="18"/>
                <w:lang w:val="hr-HR"/>
              </w:rPr>
              <w:t xml:space="preserve"> obnovljenih/prilagođenih/ opremljenih objekata </w:t>
            </w:r>
            <w:r>
              <w:rPr>
                <w:sz w:val="18"/>
                <w:szCs w:val="18"/>
                <w:lang w:val="hr-HR"/>
              </w:rPr>
              <w:t>centra</w:t>
            </w:r>
          </w:p>
        </w:tc>
        <w:tc>
          <w:tcPr>
            <w:tcW w:w="446" w:type="pct"/>
          </w:tcPr>
          <w:p w14:paraId="5D053F4B" w14:textId="141FEEA5" w:rsidR="00281A5A" w:rsidRPr="002240D2" w:rsidRDefault="00656B86" w:rsidP="00281A5A">
            <w:pPr>
              <w:spacing w:before="60" w:after="60" w:line="240" w:lineRule="auto"/>
              <w:rPr>
                <w:sz w:val="18"/>
                <w:szCs w:val="18"/>
                <w:lang w:val="hr-HR"/>
              </w:rPr>
            </w:pPr>
            <w:r>
              <w:rPr>
                <w:sz w:val="18"/>
                <w:szCs w:val="18"/>
                <w:lang w:val="hr-HR"/>
              </w:rPr>
              <w:t>B</w:t>
            </w:r>
            <w:r w:rsidR="00FF73C8">
              <w:rPr>
                <w:sz w:val="18"/>
                <w:szCs w:val="18"/>
                <w:lang w:val="hr-HR"/>
              </w:rPr>
              <w:t>roj</w:t>
            </w:r>
          </w:p>
        </w:tc>
        <w:tc>
          <w:tcPr>
            <w:tcW w:w="408" w:type="pct"/>
            <w:shd w:val="clear" w:color="auto" w:fill="auto"/>
          </w:tcPr>
          <w:p w14:paraId="2D5A0B2C" w14:textId="2766BBCD" w:rsidR="00281A5A" w:rsidRPr="002240D2" w:rsidRDefault="00FF73C8" w:rsidP="00281A5A">
            <w:pPr>
              <w:spacing w:before="60" w:after="60" w:line="240" w:lineRule="auto"/>
              <w:rPr>
                <w:sz w:val="18"/>
                <w:szCs w:val="18"/>
                <w:lang w:val="hr-HR"/>
              </w:rPr>
            </w:pPr>
            <w:r>
              <w:rPr>
                <w:sz w:val="18"/>
                <w:szCs w:val="18"/>
                <w:lang w:val="hr-HR"/>
              </w:rPr>
              <w:t>0</w:t>
            </w:r>
          </w:p>
        </w:tc>
        <w:tc>
          <w:tcPr>
            <w:tcW w:w="509" w:type="pct"/>
            <w:shd w:val="clear" w:color="auto" w:fill="auto"/>
          </w:tcPr>
          <w:p w14:paraId="726B522D" w14:textId="002CF355" w:rsidR="00281A5A" w:rsidRPr="002240D2" w:rsidRDefault="00FF73C8" w:rsidP="00281A5A">
            <w:pPr>
              <w:spacing w:before="60" w:after="60" w:line="240" w:lineRule="auto"/>
              <w:rPr>
                <w:sz w:val="18"/>
                <w:szCs w:val="18"/>
                <w:lang w:val="hr-HR"/>
              </w:rPr>
            </w:pPr>
            <w:r>
              <w:rPr>
                <w:sz w:val="18"/>
                <w:szCs w:val="18"/>
                <w:lang w:val="hr-HR"/>
              </w:rPr>
              <w:t>5</w:t>
            </w:r>
          </w:p>
        </w:tc>
      </w:tr>
      <w:tr w:rsidR="00FF73C8" w:rsidRPr="004833B6" w14:paraId="09E1342D" w14:textId="77777777" w:rsidTr="00B04CE8">
        <w:trPr>
          <w:trHeight w:val="227"/>
        </w:trPr>
        <w:tc>
          <w:tcPr>
            <w:tcW w:w="419" w:type="pct"/>
          </w:tcPr>
          <w:p w14:paraId="2F706C2D" w14:textId="5630FB1A" w:rsidR="00FF73C8" w:rsidRPr="002240D2" w:rsidRDefault="00FF73C8" w:rsidP="00FF73C8">
            <w:pPr>
              <w:spacing w:before="60" w:after="60" w:line="240" w:lineRule="auto"/>
              <w:rPr>
                <w:sz w:val="18"/>
                <w:szCs w:val="18"/>
                <w:lang w:val="hr-HR"/>
              </w:rPr>
            </w:pPr>
            <w:r w:rsidRPr="002240D2">
              <w:rPr>
                <w:sz w:val="18"/>
                <w:szCs w:val="18"/>
                <w:lang w:val="hr-HR"/>
              </w:rPr>
              <w:t>6</w:t>
            </w:r>
          </w:p>
        </w:tc>
        <w:tc>
          <w:tcPr>
            <w:tcW w:w="455" w:type="pct"/>
          </w:tcPr>
          <w:p w14:paraId="06F2C529" w14:textId="1D88BDE0" w:rsidR="00FF73C8" w:rsidRPr="002240D2" w:rsidRDefault="006F6AD9" w:rsidP="00FF73C8">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p>
        </w:tc>
        <w:tc>
          <w:tcPr>
            <w:tcW w:w="346" w:type="pct"/>
          </w:tcPr>
          <w:p w14:paraId="2A826C12" w14:textId="09424190" w:rsidR="00FF73C8" w:rsidRPr="002240D2" w:rsidRDefault="00FF73C8" w:rsidP="00FF73C8">
            <w:pPr>
              <w:spacing w:before="60" w:after="60" w:line="240" w:lineRule="auto"/>
              <w:rPr>
                <w:sz w:val="18"/>
                <w:szCs w:val="18"/>
                <w:lang w:val="hr-HR"/>
              </w:rPr>
            </w:pPr>
            <w:r w:rsidRPr="002240D2">
              <w:rPr>
                <w:sz w:val="18"/>
                <w:szCs w:val="18"/>
                <w:lang w:val="hr-HR"/>
              </w:rPr>
              <w:t>EFRR</w:t>
            </w:r>
          </w:p>
        </w:tc>
        <w:tc>
          <w:tcPr>
            <w:tcW w:w="507" w:type="pct"/>
          </w:tcPr>
          <w:p w14:paraId="6878AE87" w14:textId="4DD9EC0E" w:rsidR="00FF73C8" w:rsidRPr="002240D2" w:rsidRDefault="00FF73C8" w:rsidP="00FF73C8">
            <w:pPr>
              <w:spacing w:before="60" w:after="60" w:line="240" w:lineRule="auto"/>
              <w:rPr>
                <w:sz w:val="18"/>
                <w:szCs w:val="18"/>
                <w:lang w:val="hr-HR"/>
              </w:rPr>
            </w:pPr>
            <w:r w:rsidRPr="002240D2">
              <w:rPr>
                <w:sz w:val="18"/>
                <w:szCs w:val="18"/>
                <w:lang w:val="hr-HR"/>
              </w:rPr>
              <w:t>Manje razvijene</w:t>
            </w:r>
          </w:p>
        </w:tc>
        <w:tc>
          <w:tcPr>
            <w:tcW w:w="827" w:type="pct"/>
          </w:tcPr>
          <w:p w14:paraId="78CC4F86" w14:textId="2215AF93" w:rsidR="00FF73C8" w:rsidRPr="002240D2" w:rsidRDefault="001E0884" w:rsidP="00FF73C8">
            <w:pPr>
              <w:spacing w:before="60" w:after="60" w:line="240" w:lineRule="auto"/>
              <w:rPr>
                <w:sz w:val="18"/>
                <w:szCs w:val="18"/>
                <w:lang w:val="hr-HR"/>
              </w:rPr>
            </w:pPr>
            <w:r w:rsidRPr="001E0884">
              <w:rPr>
                <w:sz w:val="18"/>
                <w:szCs w:val="18"/>
                <w:lang w:val="hr-HR"/>
              </w:rPr>
              <w:t>RSO</w:t>
            </w:r>
            <w:r w:rsidR="00A6335E">
              <w:rPr>
                <w:sz w:val="18"/>
                <w:szCs w:val="18"/>
                <w:lang w:val="hr-HR"/>
              </w:rPr>
              <w:t xml:space="preserve"> </w:t>
            </w:r>
            <w:r w:rsidRPr="001E0884">
              <w:rPr>
                <w:sz w:val="18"/>
                <w:szCs w:val="18"/>
                <w:lang w:val="hr-HR"/>
              </w:rPr>
              <w:t>4.2.3</w:t>
            </w:r>
          </w:p>
        </w:tc>
        <w:tc>
          <w:tcPr>
            <w:tcW w:w="1083" w:type="pct"/>
            <w:shd w:val="clear" w:color="auto" w:fill="auto"/>
          </w:tcPr>
          <w:p w14:paraId="5113C9C1" w14:textId="11A20CD8" w:rsidR="00FF73C8" w:rsidRPr="00FF73C8" w:rsidRDefault="001E0884" w:rsidP="00FF73C8">
            <w:pPr>
              <w:autoSpaceDE w:val="0"/>
              <w:autoSpaceDN w:val="0"/>
              <w:adjustRightInd w:val="0"/>
              <w:spacing w:before="0" w:after="0" w:line="240" w:lineRule="auto"/>
              <w:rPr>
                <w:sz w:val="18"/>
                <w:szCs w:val="18"/>
                <w:lang w:val="hr-HR"/>
              </w:rPr>
            </w:pPr>
            <w:r w:rsidRPr="001E0884">
              <w:rPr>
                <w:sz w:val="18"/>
                <w:szCs w:val="18"/>
                <w:lang w:val="hr-HR"/>
              </w:rPr>
              <w:t>Broj kreveta u izgrađenim/obnovljenim  studentskim domovima</w:t>
            </w:r>
          </w:p>
        </w:tc>
        <w:tc>
          <w:tcPr>
            <w:tcW w:w="446" w:type="pct"/>
          </w:tcPr>
          <w:p w14:paraId="7F2FD789" w14:textId="76BCBC46" w:rsidR="00FF73C8" w:rsidRPr="002240D2" w:rsidDel="00FF73C8" w:rsidRDefault="00656B86" w:rsidP="00FF73C8">
            <w:pPr>
              <w:spacing w:before="60" w:after="60" w:line="240" w:lineRule="auto"/>
              <w:rPr>
                <w:sz w:val="18"/>
                <w:szCs w:val="18"/>
                <w:lang w:val="hr-HR"/>
              </w:rPr>
            </w:pPr>
            <w:r>
              <w:rPr>
                <w:sz w:val="18"/>
                <w:szCs w:val="18"/>
                <w:lang w:val="hr-HR"/>
              </w:rPr>
              <w:t>B</w:t>
            </w:r>
            <w:r w:rsidR="001E0884">
              <w:rPr>
                <w:sz w:val="18"/>
                <w:szCs w:val="18"/>
                <w:lang w:val="hr-HR"/>
              </w:rPr>
              <w:t>roj</w:t>
            </w:r>
          </w:p>
        </w:tc>
        <w:tc>
          <w:tcPr>
            <w:tcW w:w="408" w:type="pct"/>
            <w:shd w:val="clear" w:color="auto" w:fill="auto"/>
          </w:tcPr>
          <w:p w14:paraId="696CAE95" w14:textId="3F6E2142" w:rsidR="00FF73C8" w:rsidRDefault="00F210B8" w:rsidP="00FF73C8">
            <w:pPr>
              <w:spacing w:before="60" w:after="60" w:line="240" w:lineRule="auto"/>
              <w:rPr>
                <w:sz w:val="18"/>
                <w:szCs w:val="18"/>
                <w:lang w:val="hr-HR"/>
              </w:rPr>
            </w:pPr>
            <w:r>
              <w:rPr>
                <w:sz w:val="18"/>
                <w:szCs w:val="18"/>
                <w:lang w:val="hr-HR"/>
              </w:rPr>
              <w:t>0</w:t>
            </w:r>
          </w:p>
        </w:tc>
        <w:tc>
          <w:tcPr>
            <w:tcW w:w="509" w:type="pct"/>
            <w:shd w:val="clear" w:color="auto" w:fill="auto"/>
          </w:tcPr>
          <w:p w14:paraId="0972883D" w14:textId="0053B347" w:rsidR="00FF73C8" w:rsidRPr="002240D2" w:rsidDel="00FF73C8" w:rsidRDefault="0082415E" w:rsidP="00FF73C8">
            <w:pPr>
              <w:spacing w:before="60" w:after="60" w:line="240" w:lineRule="auto"/>
              <w:rPr>
                <w:sz w:val="18"/>
                <w:szCs w:val="18"/>
                <w:lang w:val="hr-HR"/>
              </w:rPr>
            </w:pPr>
            <w:r w:rsidRPr="0082415E">
              <w:rPr>
                <w:sz w:val="18"/>
                <w:szCs w:val="18"/>
                <w:lang w:val="hr-HR"/>
              </w:rPr>
              <w:t>1.662</w:t>
            </w:r>
          </w:p>
        </w:tc>
      </w:tr>
      <w:tr w:rsidR="00B04CE8" w:rsidRPr="00B04CE8" w14:paraId="1993B69E" w14:textId="77777777" w:rsidTr="00B04CE8">
        <w:trPr>
          <w:trHeight w:val="227"/>
        </w:trPr>
        <w:tc>
          <w:tcPr>
            <w:tcW w:w="419" w:type="pct"/>
          </w:tcPr>
          <w:p w14:paraId="2816E45B" w14:textId="75E035E8" w:rsidR="00B04CE8" w:rsidRPr="002240D2" w:rsidRDefault="00B04CE8" w:rsidP="00B04CE8">
            <w:pPr>
              <w:spacing w:before="60" w:after="60" w:line="240" w:lineRule="auto"/>
              <w:rPr>
                <w:sz w:val="18"/>
                <w:szCs w:val="18"/>
                <w:lang w:val="hr-HR"/>
              </w:rPr>
            </w:pPr>
            <w:r w:rsidRPr="00B04CE8">
              <w:rPr>
                <w:sz w:val="18"/>
                <w:szCs w:val="18"/>
                <w:lang w:val="hr-HR"/>
              </w:rPr>
              <w:t>6</w:t>
            </w:r>
          </w:p>
        </w:tc>
        <w:tc>
          <w:tcPr>
            <w:tcW w:w="455" w:type="pct"/>
          </w:tcPr>
          <w:p w14:paraId="114340CB" w14:textId="7FDFB707" w:rsidR="00B04CE8" w:rsidRPr="002240D2" w:rsidRDefault="006F6AD9" w:rsidP="00B04CE8">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p>
        </w:tc>
        <w:tc>
          <w:tcPr>
            <w:tcW w:w="346" w:type="pct"/>
          </w:tcPr>
          <w:p w14:paraId="5C195508" w14:textId="331DDEE4" w:rsidR="00B04CE8" w:rsidRPr="002240D2" w:rsidRDefault="00B04CE8" w:rsidP="00B04CE8">
            <w:pPr>
              <w:spacing w:before="60" w:after="60" w:line="240" w:lineRule="auto"/>
              <w:rPr>
                <w:sz w:val="18"/>
                <w:szCs w:val="18"/>
                <w:lang w:val="hr-HR"/>
              </w:rPr>
            </w:pPr>
            <w:r w:rsidRPr="00B04CE8">
              <w:rPr>
                <w:sz w:val="18"/>
                <w:szCs w:val="18"/>
                <w:lang w:val="hr-HR"/>
              </w:rPr>
              <w:t>EFRR</w:t>
            </w:r>
          </w:p>
        </w:tc>
        <w:tc>
          <w:tcPr>
            <w:tcW w:w="507" w:type="pct"/>
          </w:tcPr>
          <w:p w14:paraId="52DFF0F7" w14:textId="1BFC9FF4" w:rsidR="00B04CE8" w:rsidRPr="002240D2" w:rsidRDefault="00B04CE8" w:rsidP="00B04CE8">
            <w:pPr>
              <w:spacing w:before="60" w:after="60" w:line="240" w:lineRule="auto"/>
              <w:rPr>
                <w:sz w:val="18"/>
                <w:szCs w:val="18"/>
                <w:lang w:val="hr-HR"/>
              </w:rPr>
            </w:pPr>
            <w:r w:rsidRPr="00B04CE8">
              <w:rPr>
                <w:sz w:val="18"/>
                <w:szCs w:val="18"/>
                <w:lang w:val="hr-HR"/>
              </w:rPr>
              <w:t>Manje razvijene</w:t>
            </w:r>
          </w:p>
        </w:tc>
        <w:tc>
          <w:tcPr>
            <w:tcW w:w="827" w:type="pct"/>
          </w:tcPr>
          <w:p w14:paraId="742C247F" w14:textId="45912649" w:rsidR="00B04CE8" w:rsidRPr="001E0884" w:rsidRDefault="00B04CE8" w:rsidP="00B04CE8">
            <w:pPr>
              <w:spacing w:before="60" w:after="60" w:line="240" w:lineRule="auto"/>
              <w:rPr>
                <w:sz w:val="18"/>
                <w:szCs w:val="18"/>
                <w:lang w:val="hr-HR"/>
              </w:rPr>
            </w:pPr>
            <w:r w:rsidRPr="00B04CE8">
              <w:rPr>
                <w:sz w:val="18"/>
                <w:szCs w:val="18"/>
                <w:lang w:val="hr-HR"/>
              </w:rPr>
              <w:t>RCO 66</w:t>
            </w:r>
          </w:p>
        </w:tc>
        <w:tc>
          <w:tcPr>
            <w:tcW w:w="1083" w:type="pct"/>
            <w:shd w:val="clear" w:color="auto" w:fill="auto"/>
          </w:tcPr>
          <w:p w14:paraId="5C810423" w14:textId="6C76A5C5" w:rsidR="00B04CE8" w:rsidRPr="001E0884" w:rsidRDefault="00B04CE8" w:rsidP="00B04CE8">
            <w:pPr>
              <w:spacing w:before="60" w:after="60" w:line="240" w:lineRule="auto"/>
              <w:rPr>
                <w:sz w:val="18"/>
                <w:szCs w:val="18"/>
                <w:lang w:val="hr-HR"/>
              </w:rPr>
            </w:pPr>
            <w:r w:rsidRPr="00B04CE8">
              <w:rPr>
                <w:sz w:val="18"/>
                <w:szCs w:val="18"/>
                <w:lang w:val="hr-HR"/>
              </w:rPr>
              <w:t>Kapacitet učionica novih ili moderniziranih objekata za skrb o djeci</w:t>
            </w:r>
          </w:p>
        </w:tc>
        <w:tc>
          <w:tcPr>
            <w:tcW w:w="446" w:type="pct"/>
          </w:tcPr>
          <w:p w14:paraId="5C88910C" w14:textId="1EC25BF2" w:rsidR="00B04CE8" w:rsidRDefault="00B04CE8" w:rsidP="00B04CE8">
            <w:pPr>
              <w:spacing w:before="60" w:after="60" w:line="240" w:lineRule="auto"/>
              <w:rPr>
                <w:sz w:val="18"/>
                <w:szCs w:val="18"/>
                <w:lang w:val="hr-HR"/>
              </w:rPr>
            </w:pPr>
            <w:r w:rsidRPr="00B04CE8">
              <w:rPr>
                <w:sz w:val="18"/>
                <w:szCs w:val="18"/>
                <w:lang w:val="hr-HR"/>
              </w:rPr>
              <w:t xml:space="preserve">broj </w:t>
            </w:r>
          </w:p>
        </w:tc>
        <w:tc>
          <w:tcPr>
            <w:tcW w:w="408" w:type="pct"/>
            <w:shd w:val="clear" w:color="auto" w:fill="auto"/>
          </w:tcPr>
          <w:p w14:paraId="7E316D7F" w14:textId="214E239D" w:rsidR="00B04CE8" w:rsidRDefault="00B04CE8" w:rsidP="00B04CE8">
            <w:pPr>
              <w:spacing w:before="60" w:after="60" w:line="240" w:lineRule="auto"/>
              <w:rPr>
                <w:sz w:val="18"/>
                <w:szCs w:val="18"/>
                <w:lang w:val="hr-HR"/>
              </w:rPr>
            </w:pPr>
            <w:r w:rsidRPr="00B04CE8">
              <w:rPr>
                <w:sz w:val="18"/>
                <w:szCs w:val="18"/>
                <w:lang w:val="hr-HR"/>
              </w:rPr>
              <w:t>0</w:t>
            </w:r>
          </w:p>
        </w:tc>
        <w:tc>
          <w:tcPr>
            <w:tcW w:w="509" w:type="pct"/>
            <w:shd w:val="clear" w:color="auto" w:fill="auto"/>
          </w:tcPr>
          <w:p w14:paraId="49428FCE" w14:textId="4DB90990" w:rsidR="00B04CE8" w:rsidRPr="0082415E" w:rsidRDefault="00B04CE8" w:rsidP="00B04CE8">
            <w:pPr>
              <w:spacing w:before="60" w:after="60" w:line="240" w:lineRule="auto"/>
              <w:rPr>
                <w:sz w:val="18"/>
                <w:szCs w:val="18"/>
                <w:lang w:val="hr-HR"/>
              </w:rPr>
            </w:pPr>
            <w:r w:rsidRPr="00B04CE8">
              <w:rPr>
                <w:sz w:val="18"/>
                <w:szCs w:val="18"/>
                <w:lang w:val="hr-HR"/>
              </w:rPr>
              <w:t>4.500</w:t>
            </w:r>
          </w:p>
        </w:tc>
      </w:tr>
    </w:tbl>
    <w:p w14:paraId="2E055D93" w14:textId="77777777" w:rsidR="00A75C21" w:rsidRPr="002240D2" w:rsidRDefault="00A75C21" w:rsidP="00A75C21">
      <w:pPr>
        <w:pStyle w:val="Text1"/>
        <w:rPr>
          <w:lang w:val="hr-HR"/>
        </w:rPr>
      </w:pPr>
    </w:p>
    <w:p w14:paraId="077ED007" w14:textId="77777777" w:rsidR="0054520A" w:rsidRPr="002240D2" w:rsidRDefault="0054520A" w:rsidP="0082255F">
      <w:pPr>
        <w:pStyle w:val="Norm1"/>
      </w:pPr>
      <w:r w:rsidRPr="002240D2">
        <w:t xml:space="preserve">Upućivanje: članak 22. stavak 3. točka (d) </w:t>
      </w:r>
      <w:proofErr w:type="spellStart"/>
      <w:r w:rsidRPr="002240D2">
        <w:t>podtočka</w:t>
      </w:r>
      <w:proofErr w:type="spellEnd"/>
      <w:r w:rsidRPr="002240D2">
        <w:t xml:space="preserve"> ii. UZO-a </w:t>
      </w:r>
    </w:p>
    <w:p w14:paraId="26FF4588" w14:textId="7D8D52D6" w:rsidR="0054520A" w:rsidRPr="002240D2" w:rsidRDefault="00A61F95" w:rsidP="0054520A">
      <w:pPr>
        <w:rPr>
          <w:lang w:val="hr-HR"/>
        </w:rPr>
      </w:pPr>
      <w:r w:rsidRPr="002240D2">
        <w:rPr>
          <w:lang w:val="hr-HR"/>
        </w:rPr>
        <w:lastRenderedPageBreak/>
        <w:t>Tablica</w:t>
      </w:r>
      <w:r w:rsidR="0054520A" w:rsidRPr="002240D2">
        <w:rPr>
          <w:lang w:val="hr-HR"/>
        </w:rPr>
        <w:t xml:space="preserve"> 3: Pokazatelj rezultata</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652"/>
        <w:gridCol w:w="647"/>
        <w:gridCol w:w="647"/>
        <w:gridCol w:w="891"/>
        <w:gridCol w:w="896"/>
        <w:gridCol w:w="1900"/>
        <w:gridCol w:w="647"/>
        <w:gridCol w:w="647"/>
        <w:gridCol w:w="647"/>
        <w:gridCol w:w="647"/>
        <w:gridCol w:w="1065"/>
        <w:gridCol w:w="348"/>
      </w:tblGrid>
      <w:tr w:rsidR="009341DD" w:rsidRPr="004833B6" w14:paraId="2B9921A1" w14:textId="77777777" w:rsidTr="7B2A65E3">
        <w:trPr>
          <w:gridBefore w:val="1"/>
          <w:wBefore w:w="6" w:type="dxa"/>
          <w:trHeight w:val="227"/>
        </w:trPr>
        <w:tc>
          <w:tcPr>
            <w:tcW w:w="652" w:type="dxa"/>
          </w:tcPr>
          <w:p w14:paraId="056A9BDD" w14:textId="4181C026" w:rsidR="00A75C21" w:rsidRPr="002240D2" w:rsidRDefault="00F75C53" w:rsidP="004D1E7F">
            <w:pPr>
              <w:spacing w:before="60" w:after="60" w:line="240" w:lineRule="auto"/>
              <w:rPr>
                <w:sz w:val="18"/>
                <w:szCs w:val="18"/>
                <w:lang w:val="hr-HR"/>
              </w:rPr>
            </w:pPr>
            <w:r w:rsidRPr="002240D2">
              <w:rPr>
                <w:sz w:val="18"/>
                <w:szCs w:val="18"/>
                <w:lang w:val="hr-HR"/>
              </w:rPr>
              <w:t>Prioritet</w:t>
            </w:r>
            <w:r w:rsidR="00A75C21" w:rsidRPr="002240D2">
              <w:rPr>
                <w:sz w:val="18"/>
                <w:szCs w:val="18"/>
                <w:lang w:val="hr-HR"/>
              </w:rPr>
              <w:t xml:space="preserve"> </w:t>
            </w:r>
          </w:p>
        </w:tc>
        <w:tc>
          <w:tcPr>
            <w:tcW w:w="647" w:type="dxa"/>
          </w:tcPr>
          <w:p w14:paraId="65EA1572" w14:textId="77777777" w:rsidR="00A75C21" w:rsidRPr="002240D2" w:rsidRDefault="00A75C21" w:rsidP="004D1E7F">
            <w:pPr>
              <w:spacing w:before="60" w:after="60" w:line="240" w:lineRule="auto"/>
              <w:rPr>
                <w:sz w:val="18"/>
                <w:szCs w:val="18"/>
                <w:lang w:val="hr-HR"/>
              </w:rPr>
            </w:pPr>
            <w:proofErr w:type="spellStart"/>
            <w:r w:rsidRPr="002240D2">
              <w:rPr>
                <w:sz w:val="18"/>
                <w:szCs w:val="18"/>
                <w:lang w:val="hr-HR"/>
              </w:rPr>
              <w:t>Specific</w:t>
            </w:r>
            <w:proofErr w:type="spellEnd"/>
            <w:r w:rsidRPr="002240D2">
              <w:rPr>
                <w:sz w:val="18"/>
                <w:szCs w:val="18"/>
                <w:lang w:val="hr-HR"/>
              </w:rPr>
              <w:t xml:space="preserve"> </w:t>
            </w:r>
            <w:proofErr w:type="spellStart"/>
            <w:r w:rsidRPr="002240D2">
              <w:rPr>
                <w:sz w:val="18"/>
                <w:szCs w:val="18"/>
                <w:lang w:val="hr-HR"/>
              </w:rPr>
              <w:t>objective</w:t>
            </w:r>
            <w:proofErr w:type="spellEnd"/>
            <w:r w:rsidRPr="002240D2">
              <w:rPr>
                <w:sz w:val="18"/>
                <w:szCs w:val="18"/>
                <w:lang w:val="hr-HR"/>
              </w:rPr>
              <w:t xml:space="preserve"> </w:t>
            </w:r>
          </w:p>
        </w:tc>
        <w:tc>
          <w:tcPr>
            <w:tcW w:w="647" w:type="dxa"/>
          </w:tcPr>
          <w:p w14:paraId="60459E0A" w14:textId="14AB7EA5" w:rsidR="00A75C21" w:rsidRPr="002240D2" w:rsidRDefault="00F60408" w:rsidP="004D1E7F">
            <w:pPr>
              <w:spacing w:before="60" w:after="60" w:line="240" w:lineRule="auto"/>
              <w:rPr>
                <w:sz w:val="18"/>
                <w:szCs w:val="18"/>
                <w:lang w:val="hr-HR"/>
              </w:rPr>
            </w:pPr>
            <w:r w:rsidRPr="002240D2">
              <w:rPr>
                <w:sz w:val="18"/>
                <w:szCs w:val="18"/>
                <w:lang w:val="hr-HR"/>
              </w:rPr>
              <w:t>Fond</w:t>
            </w:r>
          </w:p>
        </w:tc>
        <w:tc>
          <w:tcPr>
            <w:tcW w:w="891" w:type="dxa"/>
          </w:tcPr>
          <w:p w14:paraId="69CCC77D" w14:textId="59EFDADA" w:rsidR="00A75C21" w:rsidRPr="002240D2" w:rsidRDefault="006C542C" w:rsidP="004D1E7F">
            <w:pPr>
              <w:spacing w:before="60" w:after="60" w:line="240" w:lineRule="auto"/>
              <w:rPr>
                <w:sz w:val="18"/>
                <w:szCs w:val="18"/>
                <w:lang w:val="hr-HR"/>
              </w:rPr>
            </w:pPr>
            <w:r w:rsidRPr="002240D2">
              <w:rPr>
                <w:sz w:val="18"/>
                <w:szCs w:val="18"/>
                <w:lang w:val="hr-HR"/>
              </w:rPr>
              <w:t>Kategorije regija</w:t>
            </w:r>
          </w:p>
        </w:tc>
        <w:tc>
          <w:tcPr>
            <w:tcW w:w="896" w:type="dxa"/>
          </w:tcPr>
          <w:p w14:paraId="700DE8CA" w14:textId="77777777" w:rsidR="00A75C21" w:rsidRPr="002240D2" w:rsidRDefault="00A75C21" w:rsidP="004D1E7F">
            <w:pPr>
              <w:spacing w:before="60" w:after="60" w:line="240" w:lineRule="auto"/>
              <w:rPr>
                <w:sz w:val="18"/>
                <w:szCs w:val="18"/>
                <w:lang w:val="hr-HR"/>
              </w:rPr>
            </w:pPr>
            <w:r w:rsidRPr="002240D2">
              <w:rPr>
                <w:sz w:val="18"/>
                <w:szCs w:val="18"/>
                <w:lang w:val="hr-HR"/>
              </w:rPr>
              <w:t>ID [5]</w:t>
            </w:r>
          </w:p>
        </w:tc>
        <w:tc>
          <w:tcPr>
            <w:tcW w:w="1900" w:type="dxa"/>
            <w:shd w:val="clear" w:color="auto" w:fill="auto"/>
          </w:tcPr>
          <w:p w14:paraId="60A87A2D" w14:textId="72B4C3F2" w:rsidR="00A75C21" w:rsidRPr="002240D2" w:rsidRDefault="00F75C53" w:rsidP="004D1E7F">
            <w:pPr>
              <w:spacing w:before="60" w:after="60" w:line="240" w:lineRule="auto"/>
              <w:rPr>
                <w:sz w:val="18"/>
                <w:szCs w:val="18"/>
                <w:lang w:val="hr-HR"/>
              </w:rPr>
            </w:pPr>
            <w:r w:rsidRPr="002240D2">
              <w:rPr>
                <w:sz w:val="18"/>
                <w:szCs w:val="18"/>
                <w:lang w:val="hr-HR"/>
              </w:rPr>
              <w:t>Pokazatelj [255]</w:t>
            </w:r>
          </w:p>
        </w:tc>
        <w:tc>
          <w:tcPr>
            <w:tcW w:w="647" w:type="dxa"/>
          </w:tcPr>
          <w:p w14:paraId="3A6406A9" w14:textId="66D83E99" w:rsidR="00A75C21" w:rsidRPr="002240D2" w:rsidRDefault="008E5E93" w:rsidP="004D1E7F">
            <w:pPr>
              <w:spacing w:before="60" w:after="60" w:line="240" w:lineRule="auto"/>
              <w:rPr>
                <w:sz w:val="18"/>
                <w:szCs w:val="18"/>
                <w:lang w:val="hr-HR"/>
              </w:rPr>
            </w:pPr>
            <w:r w:rsidRPr="002240D2">
              <w:rPr>
                <w:sz w:val="18"/>
                <w:szCs w:val="18"/>
                <w:lang w:val="hr-HR"/>
              </w:rPr>
              <w:t>Mjerna jedinica</w:t>
            </w:r>
          </w:p>
        </w:tc>
        <w:tc>
          <w:tcPr>
            <w:tcW w:w="647" w:type="dxa"/>
          </w:tcPr>
          <w:p w14:paraId="2A6053F8" w14:textId="491BB14C" w:rsidR="00A75C21" w:rsidRPr="002240D2" w:rsidRDefault="008E5E93" w:rsidP="004D1E7F">
            <w:pPr>
              <w:spacing w:before="60" w:after="60" w:line="240" w:lineRule="auto"/>
              <w:rPr>
                <w:sz w:val="18"/>
                <w:szCs w:val="18"/>
                <w:lang w:val="hr-HR"/>
              </w:rPr>
            </w:pPr>
            <w:r w:rsidRPr="002240D2">
              <w:rPr>
                <w:sz w:val="18"/>
                <w:szCs w:val="18"/>
                <w:lang w:val="hr-HR"/>
              </w:rPr>
              <w:t xml:space="preserve">Polazišna ili referentna </w:t>
            </w:r>
            <w:r w:rsidR="00F01A9E">
              <w:rPr>
                <w:sz w:val="18"/>
                <w:szCs w:val="18"/>
                <w:lang w:val="hr-HR"/>
              </w:rPr>
              <w:t>vrijednost</w:t>
            </w:r>
          </w:p>
        </w:tc>
        <w:tc>
          <w:tcPr>
            <w:tcW w:w="647" w:type="dxa"/>
          </w:tcPr>
          <w:p w14:paraId="4C820B03" w14:textId="0EFAE738" w:rsidR="00A75C21" w:rsidRPr="002240D2" w:rsidRDefault="00BF4708" w:rsidP="004D1E7F">
            <w:pPr>
              <w:spacing w:before="60" w:after="60" w:line="240" w:lineRule="auto"/>
              <w:rPr>
                <w:sz w:val="18"/>
                <w:szCs w:val="18"/>
                <w:lang w:val="hr-HR"/>
              </w:rPr>
            </w:pPr>
            <w:r w:rsidRPr="002240D2">
              <w:rPr>
                <w:sz w:val="18"/>
                <w:szCs w:val="18"/>
                <w:lang w:val="hr-HR"/>
              </w:rPr>
              <w:t>Referentna godina</w:t>
            </w:r>
          </w:p>
        </w:tc>
        <w:tc>
          <w:tcPr>
            <w:tcW w:w="647" w:type="dxa"/>
            <w:shd w:val="clear" w:color="auto" w:fill="auto"/>
          </w:tcPr>
          <w:p w14:paraId="33ED5B97" w14:textId="5AD26F08" w:rsidR="00A75C21" w:rsidRPr="002240D2" w:rsidRDefault="006C542C" w:rsidP="004D1E7F">
            <w:pPr>
              <w:spacing w:before="60" w:after="60" w:line="240" w:lineRule="auto"/>
              <w:rPr>
                <w:sz w:val="18"/>
                <w:szCs w:val="18"/>
                <w:lang w:val="hr-HR"/>
              </w:rPr>
            </w:pPr>
            <w:r w:rsidRPr="002240D2">
              <w:rPr>
                <w:sz w:val="18"/>
                <w:szCs w:val="18"/>
                <w:lang w:val="hr-HR"/>
              </w:rPr>
              <w:t>Ciljana vrijednost (2029)</w:t>
            </w:r>
          </w:p>
        </w:tc>
        <w:tc>
          <w:tcPr>
            <w:tcW w:w="1413" w:type="dxa"/>
            <w:gridSpan w:val="2"/>
            <w:shd w:val="clear" w:color="auto" w:fill="auto"/>
          </w:tcPr>
          <w:p w14:paraId="14481AB0" w14:textId="26116204" w:rsidR="006E6296" w:rsidRDefault="006B2B2D" w:rsidP="00F44C72">
            <w:pPr>
              <w:spacing w:before="60" w:after="60" w:line="240" w:lineRule="auto"/>
              <w:rPr>
                <w:sz w:val="18"/>
                <w:szCs w:val="18"/>
                <w:lang w:val="hr-HR"/>
              </w:rPr>
            </w:pPr>
            <w:proofErr w:type="spellStart"/>
            <w:r w:rsidRPr="00F44C72">
              <w:rPr>
                <w:sz w:val="18"/>
                <w:szCs w:val="18"/>
                <w:lang w:val="hr-HR"/>
              </w:rPr>
              <w:t>Source</w:t>
            </w:r>
            <w:proofErr w:type="spellEnd"/>
            <w:r w:rsidRPr="00F44C72">
              <w:rPr>
                <w:sz w:val="18"/>
                <w:szCs w:val="18"/>
                <w:lang w:val="hr-HR"/>
              </w:rPr>
              <w:t xml:space="preserve"> </w:t>
            </w:r>
            <w:proofErr w:type="spellStart"/>
            <w:r w:rsidRPr="00F44C72">
              <w:rPr>
                <w:sz w:val="18"/>
                <w:szCs w:val="18"/>
                <w:lang w:val="hr-HR"/>
              </w:rPr>
              <w:t>of</w:t>
            </w:r>
            <w:proofErr w:type="spellEnd"/>
            <w:r w:rsidRPr="00F44C72">
              <w:rPr>
                <w:sz w:val="18"/>
                <w:szCs w:val="18"/>
                <w:lang w:val="hr-HR"/>
              </w:rPr>
              <w:t xml:space="preserve"> data [200</w:t>
            </w:r>
            <w:r w:rsidR="00F44C72" w:rsidRPr="00F44C72">
              <w:rPr>
                <w:sz w:val="18"/>
                <w:szCs w:val="18"/>
                <w:lang w:val="hr-HR"/>
              </w:rPr>
              <w:t xml:space="preserve">] </w:t>
            </w:r>
          </w:p>
          <w:p w14:paraId="204253E4" w14:textId="75747DD7" w:rsidR="00A75C21" w:rsidRPr="002240D2" w:rsidRDefault="00A75C21" w:rsidP="004D1E7F">
            <w:pPr>
              <w:spacing w:before="60" w:after="60" w:line="240" w:lineRule="auto"/>
              <w:rPr>
                <w:sz w:val="18"/>
                <w:szCs w:val="18"/>
                <w:lang w:val="hr-HR"/>
              </w:rPr>
            </w:pPr>
          </w:p>
        </w:tc>
      </w:tr>
      <w:tr w:rsidR="004050B6" w:rsidRPr="006D6223" w14:paraId="57AD711F" w14:textId="77777777" w:rsidTr="7B2A65E3">
        <w:trPr>
          <w:gridAfter w:val="1"/>
          <w:wAfter w:w="348" w:type="dxa"/>
          <w:trHeight w:val="227"/>
        </w:trPr>
        <w:tc>
          <w:tcPr>
            <w:tcW w:w="658" w:type="dxa"/>
            <w:gridSpan w:val="2"/>
          </w:tcPr>
          <w:p w14:paraId="3E5322F4" w14:textId="21AF3C80" w:rsidR="00281F76" w:rsidRPr="002240D2" w:rsidRDefault="00281F76" w:rsidP="00281F76">
            <w:pPr>
              <w:spacing w:before="60" w:after="60" w:line="240" w:lineRule="auto"/>
              <w:rPr>
                <w:sz w:val="18"/>
                <w:szCs w:val="18"/>
                <w:lang w:val="hr-HR"/>
              </w:rPr>
            </w:pPr>
            <w:r w:rsidRPr="0099317E">
              <w:rPr>
                <w:sz w:val="18"/>
                <w:szCs w:val="18"/>
                <w:lang w:val="hr-HR"/>
              </w:rPr>
              <w:t>6</w:t>
            </w:r>
          </w:p>
        </w:tc>
        <w:tc>
          <w:tcPr>
            <w:tcW w:w="647" w:type="dxa"/>
          </w:tcPr>
          <w:p w14:paraId="1670C36F" w14:textId="1E8B5F09" w:rsidR="00281F76" w:rsidRPr="002240D2" w:rsidRDefault="006F6AD9" w:rsidP="00281F76">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p>
        </w:tc>
        <w:tc>
          <w:tcPr>
            <w:tcW w:w="647" w:type="dxa"/>
          </w:tcPr>
          <w:p w14:paraId="7F06362A" w14:textId="49B862D7" w:rsidR="00281F76" w:rsidRPr="002240D2" w:rsidRDefault="00281F76" w:rsidP="00281F76">
            <w:pPr>
              <w:spacing w:before="60" w:after="60" w:line="240" w:lineRule="auto"/>
              <w:rPr>
                <w:sz w:val="18"/>
                <w:szCs w:val="18"/>
                <w:lang w:val="hr-HR"/>
              </w:rPr>
            </w:pPr>
            <w:r w:rsidRPr="0099317E">
              <w:rPr>
                <w:sz w:val="18"/>
                <w:szCs w:val="18"/>
                <w:lang w:val="hr-HR"/>
              </w:rPr>
              <w:t>EFRR</w:t>
            </w:r>
          </w:p>
        </w:tc>
        <w:tc>
          <w:tcPr>
            <w:tcW w:w="891" w:type="dxa"/>
          </w:tcPr>
          <w:p w14:paraId="2C58D5FB" w14:textId="41B4C040" w:rsidR="00281F76" w:rsidRPr="002240D2" w:rsidRDefault="00281F76" w:rsidP="00281F76">
            <w:pPr>
              <w:spacing w:before="60" w:after="60" w:line="240" w:lineRule="auto"/>
              <w:rPr>
                <w:sz w:val="18"/>
                <w:szCs w:val="18"/>
                <w:lang w:val="hr-HR"/>
              </w:rPr>
            </w:pPr>
            <w:r w:rsidRPr="0099317E">
              <w:rPr>
                <w:sz w:val="18"/>
                <w:szCs w:val="18"/>
                <w:lang w:val="hr-HR"/>
              </w:rPr>
              <w:t>Manje razvijene</w:t>
            </w:r>
          </w:p>
        </w:tc>
        <w:tc>
          <w:tcPr>
            <w:tcW w:w="896" w:type="dxa"/>
          </w:tcPr>
          <w:p w14:paraId="6715C73D" w14:textId="4E40318A" w:rsidR="00281F76" w:rsidRPr="002240D2" w:rsidRDefault="00281F76" w:rsidP="00281F76">
            <w:pPr>
              <w:spacing w:before="60" w:after="60" w:line="240" w:lineRule="auto"/>
              <w:rPr>
                <w:sz w:val="18"/>
                <w:szCs w:val="18"/>
                <w:lang w:val="hr-HR"/>
              </w:rPr>
            </w:pPr>
            <w:r w:rsidRPr="0099317E">
              <w:rPr>
                <w:sz w:val="18"/>
                <w:szCs w:val="18"/>
                <w:lang w:val="hr-HR"/>
              </w:rPr>
              <w:t>RCR 70</w:t>
            </w:r>
          </w:p>
        </w:tc>
        <w:tc>
          <w:tcPr>
            <w:tcW w:w="1900" w:type="dxa"/>
            <w:shd w:val="clear" w:color="auto" w:fill="auto"/>
          </w:tcPr>
          <w:p w14:paraId="49894CD2" w14:textId="0FB95041" w:rsidR="00281F76" w:rsidRPr="002240D2" w:rsidDel="001E0884" w:rsidRDefault="00281F76" w:rsidP="00281F76">
            <w:pPr>
              <w:autoSpaceDE w:val="0"/>
              <w:autoSpaceDN w:val="0"/>
              <w:adjustRightInd w:val="0"/>
              <w:spacing w:before="0" w:after="0" w:line="240" w:lineRule="auto"/>
              <w:ind w:left="-56" w:hanging="15"/>
              <w:rPr>
                <w:sz w:val="18"/>
                <w:szCs w:val="18"/>
                <w:lang w:val="hr-HR"/>
              </w:rPr>
            </w:pPr>
            <w:r w:rsidRPr="0099317E">
              <w:rPr>
                <w:sz w:val="18"/>
                <w:szCs w:val="18"/>
                <w:lang w:val="hr-HR"/>
              </w:rPr>
              <w:t>Godišnji broj korisnika novih ili moderniziranih objekata za skrb o djeci</w:t>
            </w:r>
          </w:p>
        </w:tc>
        <w:tc>
          <w:tcPr>
            <w:tcW w:w="647" w:type="dxa"/>
          </w:tcPr>
          <w:p w14:paraId="3354F014" w14:textId="09CB360A" w:rsidR="00281F76" w:rsidRPr="007C600B" w:rsidRDefault="00281F76" w:rsidP="00281F76">
            <w:pPr>
              <w:spacing w:before="60" w:after="60" w:line="240" w:lineRule="auto"/>
              <w:rPr>
                <w:sz w:val="18"/>
                <w:szCs w:val="18"/>
                <w:lang w:val="hr-HR"/>
              </w:rPr>
            </w:pPr>
            <w:r>
              <w:rPr>
                <w:sz w:val="18"/>
                <w:szCs w:val="18"/>
                <w:lang w:val="hr-HR"/>
              </w:rPr>
              <w:t>Broj</w:t>
            </w:r>
          </w:p>
        </w:tc>
        <w:tc>
          <w:tcPr>
            <w:tcW w:w="647" w:type="dxa"/>
          </w:tcPr>
          <w:p w14:paraId="5C8AF64C" w14:textId="28BED1D4" w:rsidR="00281F76" w:rsidRPr="00F9076E" w:rsidDel="001505F0" w:rsidRDefault="00281F76" w:rsidP="00281F76">
            <w:pPr>
              <w:spacing w:before="60" w:after="60" w:line="240" w:lineRule="auto"/>
              <w:rPr>
                <w:sz w:val="18"/>
                <w:szCs w:val="18"/>
                <w:lang w:val="hr-HR"/>
              </w:rPr>
            </w:pPr>
            <w:r w:rsidRPr="00186CBC">
              <w:rPr>
                <w:sz w:val="18"/>
                <w:szCs w:val="18"/>
                <w:lang w:val="hr-HR"/>
              </w:rPr>
              <w:t>133.687</w:t>
            </w:r>
          </w:p>
        </w:tc>
        <w:tc>
          <w:tcPr>
            <w:tcW w:w="647" w:type="dxa"/>
          </w:tcPr>
          <w:p w14:paraId="5A17A2F1" w14:textId="3B847321" w:rsidR="00281F76" w:rsidRPr="007C600B" w:rsidRDefault="00281F76" w:rsidP="00281F76">
            <w:pPr>
              <w:spacing w:before="60" w:after="60" w:line="240" w:lineRule="auto"/>
              <w:rPr>
                <w:sz w:val="18"/>
                <w:szCs w:val="18"/>
                <w:lang w:val="hr-HR"/>
              </w:rPr>
            </w:pPr>
            <w:r w:rsidRPr="00186CBC">
              <w:rPr>
                <w:sz w:val="18"/>
                <w:szCs w:val="18"/>
                <w:lang w:val="hr-HR"/>
              </w:rPr>
              <w:t>2021</w:t>
            </w:r>
          </w:p>
        </w:tc>
        <w:tc>
          <w:tcPr>
            <w:tcW w:w="647" w:type="dxa"/>
            <w:shd w:val="clear" w:color="auto" w:fill="auto"/>
          </w:tcPr>
          <w:p w14:paraId="57D2CF84" w14:textId="63418CE8" w:rsidR="00281F76" w:rsidRPr="00C05754" w:rsidRDefault="00281F76" w:rsidP="00281F76">
            <w:pPr>
              <w:spacing w:before="60" w:after="60" w:line="240" w:lineRule="auto"/>
              <w:rPr>
                <w:sz w:val="18"/>
                <w:szCs w:val="18"/>
                <w:lang w:val="hr-HR"/>
              </w:rPr>
            </w:pPr>
            <w:r w:rsidRPr="00186CBC">
              <w:rPr>
                <w:sz w:val="18"/>
                <w:szCs w:val="18"/>
                <w:lang w:val="hr-HR"/>
              </w:rPr>
              <w:t>138.187</w:t>
            </w:r>
          </w:p>
        </w:tc>
        <w:tc>
          <w:tcPr>
            <w:tcW w:w="1065" w:type="dxa"/>
            <w:shd w:val="clear" w:color="auto" w:fill="auto"/>
          </w:tcPr>
          <w:p w14:paraId="4D6FDE3C" w14:textId="64C78AE7" w:rsidR="00281F76" w:rsidRPr="000C57E6" w:rsidRDefault="00281F76" w:rsidP="00281F76">
            <w:pPr>
              <w:spacing w:before="60" w:after="60" w:line="240" w:lineRule="auto"/>
              <w:rPr>
                <w:sz w:val="18"/>
                <w:szCs w:val="18"/>
                <w:lang w:val="hr-HR"/>
              </w:rPr>
            </w:pPr>
            <w:r w:rsidRPr="00186CBC">
              <w:rPr>
                <w:sz w:val="18"/>
                <w:szCs w:val="18"/>
                <w:lang w:val="hr-HR"/>
              </w:rPr>
              <w:t>Izvješća korisnika projekata/</w:t>
            </w:r>
            <w:proofErr w:type="spellStart"/>
            <w:r w:rsidRPr="00186CBC">
              <w:rPr>
                <w:sz w:val="18"/>
                <w:szCs w:val="18"/>
                <w:lang w:val="hr-HR"/>
              </w:rPr>
              <w:t>eFondovi</w:t>
            </w:r>
            <w:proofErr w:type="spellEnd"/>
            <w:r w:rsidRPr="00186CBC">
              <w:rPr>
                <w:sz w:val="18"/>
                <w:szCs w:val="18"/>
                <w:lang w:val="hr-HR"/>
              </w:rPr>
              <w:t>/e-Matica/</w:t>
            </w:r>
            <w:proofErr w:type="spellStart"/>
            <w:r w:rsidRPr="00186CBC">
              <w:rPr>
                <w:sz w:val="18"/>
                <w:szCs w:val="18"/>
                <w:lang w:val="hr-HR"/>
              </w:rPr>
              <w:t>šer</w:t>
            </w:r>
            <w:proofErr w:type="spellEnd"/>
          </w:p>
        </w:tc>
      </w:tr>
      <w:tr w:rsidR="009341DD" w:rsidRPr="006D6223" w14:paraId="5890CC79" w14:textId="77777777" w:rsidTr="7B2A65E3">
        <w:trPr>
          <w:gridBefore w:val="1"/>
          <w:wBefore w:w="6" w:type="dxa"/>
          <w:trHeight w:val="227"/>
        </w:trPr>
        <w:tc>
          <w:tcPr>
            <w:tcW w:w="652" w:type="dxa"/>
          </w:tcPr>
          <w:p w14:paraId="11F7EC28" w14:textId="0412E2A0" w:rsidR="00A75C21" w:rsidRPr="002240D2" w:rsidRDefault="00157A24" w:rsidP="004D1E7F">
            <w:pPr>
              <w:spacing w:before="60" w:after="60" w:line="240" w:lineRule="auto"/>
              <w:rPr>
                <w:sz w:val="18"/>
                <w:szCs w:val="18"/>
                <w:lang w:val="hr-HR"/>
              </w:rPr>
            </w:pPr>
            <w:r w:rsidRPr="002240D2">
              <w:rPr>
                <w:sz w:val="18"/>
                <w:szCs w:val="18"/>
                <w:lang w:val="hr-HR"/>
              </w:rPr>
              <w:t>6</w:t>
            </w:r>
          </w:p>
        </w:tc>
        <w:tc>
          <w:tcPr>
            <w:tcW w:w="647" w:type="dxa"/>
          </w:tcPr>
          <w:p w14:paraId="6F2B847C" w14:textId="493FE5AB" w:rsidR="00A75C21" w:rsidRPr="002240D2" w:rsidRDefault="006F6AD9" w:rsidP="004D1E7F">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p>
        </w:tc>
        <w:tc>
          <w:tcPr>
            <w:tcW w:w="647" w:type="dxa"/>
          </w:tcPr>
          <w:p w14:paraId="73866D99" w14:textId="0C6A8F9D" w:rsidR="00A75C21" w:rsidRPr="002240D2" w:rsidRDefault="00BF2F10" w:rsidP="004D1E7F">
            <w:pPr>
              <w:spacing w:before="60" w:after="60" w:line="240" w:lineRule="auto"/>
              <w:rPr>
                <w:sz w:val="18"/>
                <w:szCs w:val="18"/>
                <w:lang w:val="hr-HR"/>
              </w:rPr>
            </w:pPr>
            <w:r w:rsidRPr="002240D2">
              <w:rPr>
                <w:sz w:val="18"/>
                <w:szCs w:val="18"/>
                <w:lang w:val="hr-HR"/>
              </w:rPr>
              <w:t>EFRR</w:t>
            </w:r>
          </w:p>
        </w:tc>
        <w:tc>
          <w:tcPr>
            <w:tcW w:w="891" w:type="dxa"/>
          </w:tcPr>
          <w:p w14:paraId="07277DCC" w14:textId="4445A684" w:rsidR="00A75C21" w:rsidRPr="002240D2" w:rsidRDefault="00BF2F10" w:rsidP="004D1E7F">
            <w:pPr>
              <w:spacing w:before="60" w:after="60" w:line="240" w:lineRule="auto"/>
              <w:rPr>
                <w:sz w:val="18"/>
                <w:szCs w:val="18"/>
                <w:lang w:val="hr-HR"/>
              </w:rPr>
            </w:pPr>
            <w:r w:rsidRPr="002240D2">
              <w:rPr>
                <w:sz w:val="18"/>
                <w:szCs w:val="18"/>
                <w:lang w:val="hr-HR"/>
              </w:rPr>
              <w:t>Manje razvijene</w:t>
            </w:r>
          </w:p>
        </w:tc>
        <w:tc>
          <w:tcPr>
            <w:tcW w:w="896" w:type="dxa"/>
          </w:tcPr>
          <w:p w14:paraId="1111AE4A" w14:textId="7129A087" w:rsidR="00A75C21" w:rsidRPr="002240D2" w:rsidRDefault="00BF2F10" w:rsidP="004D1E7F">
            <w:pPr>
              <w:spacing w:before="60" w:after="60" w:line="240" w:lineRule="auto"/>
              <w:rPr>
                <w:sz w:val="18"/>
                <w:szCs w:val="18"/>
                <w:lang w:val="hr-HR"/>
              </w:rPr>
            </w:pPr>
            <w:r w:rsidRPr="002240D2">
              <w:rPr>
                <w:sz w:val="18"/>
                <w:szCs w:val="18"/>
                <w:lang w:val="hr-HR"/>
              </w:rPr>
              <w:t>RC</w:t>
            </w:r>
            <w:r w:rsidR="00C22F39" w:rsidRPr="002240D2">
              <w:rPr>
                <w:sz w:val="18"/>
                <w:szCs w:val="18"/>
                <w:lang w:val="hr-HR"/>
              </w:rPr>
              <w:t xml:space="preserve">R71 </w:t>
            </w:r>
          </w:p>
        </w:tc>
        <w:tc>
          <w:tcPr>
            <w:tcW w:w="1900"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682"/>
            </w:tblGrid>
            <w:tr w:rsidR="005A05D3" w:rsidRPr="006D6223" w14:paraId="623FE520" w14:textId="77777777" w:rsidTr="004F2E69">
              <w:trPr>
                <w:trHeight w:val="247"/>
              </w:trPr>
              <w:tc>
                <w:tcPr>
                  <w:tcW w:w="1682" w:type="dxa"/>
                  <w:shd w:val="clear" w:color="auto" w:fill="FFFFFF" w:themeFill="background1"/>
                </w:tcPr>
                <w:p w14:paraId="06F4391E" w14:textId="785CD842" w:rsidR="005A05D3" w:rsidRPr="002240D2" w:rsidRDefault="005A05D3" w:rsidP="004F2E69">
                  <w:pPr>
                    <w:autoSpaceDE w:val="0"/>
                    <w:autoSpaceDN w:val="0"/>
                    <w:adjustRightInd w:val="0"/>
                    <w:spacing w:before="0" w:after="0" w:line="240" w:lineRule="auto"/>
                    <w:ind w:left="-56" w:hanging="104"/>
                    <w:rPr>
                      <w:sz w:val="18"/>
                      <w:szCs w:val="18"/>
                      <w:lang w:val="hr-HR"/>
                    </w:rPr>
                  </w:pPr>
                  <w:r w:rsidRPr="002240D2" w:rsidDel="001E0884">
                    <w:rPr>
                      <w:sz w:val="18"/>
                      <w:szCs w:val="18"/>
                      <w:lang w:val="hr-HR"/>
                    </w:rPr>
                    <w:t>Godišnji broj korisnika novih ili moderniziranih obrazovnih objekata</w:t>
                  </w:r>
                </w:p>
              </w:tc>
            </w:tr>
          </w:tbl>
          <w:p w14:paraId="6E5802AE" w14:textId="77777777" w:rsidR="00A75C21" w:rsidRPr="002240D2" w:rsidRDefault="00A75C21" w:rsidP="004F2E69">
            <w:pPr>
              <w:spacing w:before="60" w:after="60" w:line="240" w:lineRule="auto"/>
              <w:ind w:hanging="104"/>
              <w:rPr>
                <w:sz w:val="18"/>
                <w:szCs w:val="18"/>
                <w:lang w:val="hr-HR"/>
              </w:rPr>
            </w:pPr>
          </w:p>
        </w:tc>
        <w:tc>
          <w:tcPr>
            <w:tcW w:w="647" w:type="dxa"/>
          </w:tcPr>
          <w:p w14:paraId="416BB716" w14:textId="57C06AB9" w:rsidR="00A75C21" w:rsidRPr="002240D2" w:rsidRDefault="00240E9A" w:rsidP="004D1E7F">
            <w:pPr>
              <w:spacing w:before="60" w:after="60" w:line="240" w:lineRule="auto"/>
              <w:rPr>
                <w:sz w:val="18"/>
                <w:szCs w:val="18"/>
                <w:lang w:val="hr-HR"/>
              </w:rPr>
            </w:pPr>
            <w:r w:rsidRPr="007C600B">
              <w:rPr>
                <w:sz w:val="18"/>
                <w:szCs w:val="18"/>
                <w:lang w:val="hr-HR"/>
              </w:rPr>
              <w:t>Broj</w:t>
            </w:r>
          </w:p>
        </w:tc>
        <w:tc>
          <w:tcPr>
            <w:tcW w:w="647" w:type="dxa"/>
          </w:tcPr>
          <w:p w14:paraId="73052789" w14:textId="03EA0847" w:rsidR="00F44C72" w:rsidRDefault="00F44C72" w:rsidP="00F44C72">
            <w:pPr>
              <w:spacing w:before="60" w:after="60" w:line="240" w:lineRule="auto"/>
              <w:rPr>
                <w:sz w:val="18"/>
                <w:szCs w:val="18"/>
                <w:lang w:val="hr-HR"/>
              </w:rPr>
            </w:pPr>
          </w:p>
          <w:p w14:paraId="5C5B93CB" w14:textId="45A200CA" w:rsidR="00A75C21" w:rsidRPr="002240D2" w:rsidRDefault="00F44C72" w:rsidP="004D1E7F">
            <w:pPr>
              <w:spacing w:before="60" w:after="60" w:line="240" w:lineRule="auto"/>
              <w:rPr>
                <w:sz w:val="18"/>
                <w:szCs w:val="18"/>
                <w:lang w:val="hr-HR"/>
              </w:rPr>
            </w:pPr>
            <w:r w:rsidRPr="00DF6FC9">
              <w:rPr>
                <w:sz w:val="18"/>
                <w:szCs w:val="18"/>
                <w:lang w:val="hr-HR"/>
              </w:rPr>
              <w:t>0</w:t>
            </w:r>
          </w:p>
        </w:tc>
        <w:tc>
          <w:tcPr>
            <w:tcW w:w="647" w:type="dxa"/>
          </w:tcPr>
          <w:p w14:paraId="4041B38E" w14:textId="444C3EF8" w:rsidR="00A75C21" w:rsidRPr="002240D2" w:rsidRDefault="00F44C72" w:rsidP="004D1E7F">
            <w:pPr>
              <w:spacing w:before="60" w:after="60" w:line="240" w:lineRule="auto"/>
              <w:rPr>
                <w:sz w:val="18"/>
                <w:szCs w:val="18"/>
                <w:lang w:val="hr-HR"/>
              </w:rPr>
            </w:pPr>
            <w:r w:rsidRPr="007C600B">
              <w:rPr>
                <w:sz w:val="18"/>
                <w:szCs w:val="18"/>
                <w:lang w:val="hr-HR"/>
              </w:rPr>
              <w:t>202</w:t>
            </w:r>
            <w:r>
              <w:rPr>
                <w:sz w:val="18"/>
                <w:szCs w:val="18"/>
                <w:lang w:val="hr-HR"/>
              </w:rPr>
              <w:t xml:space="preserve">1 </w:t>
            </w:r>
          </w:p>
        </w:tc>
        <w:tc>
          <w:tcPr>
            <w:tcW w:w="647" w:type="dxa"/>
            <w:shd w:val="clear" w:color="auto" w:fill="auto"/>
          </w:tcPr>
          <w:p w14:paraId="5C135913" w14:textId="18FEDDCE" w:rsidR="009F470C" w:rsidRDefault="5C516C9C" w:rsidP="00F44C72">
            <w:pPr>
              <w:spacing w:before="60" w:after="60" w:line="240" w:lineRule="auto"/>
              <w:rPr>
                <w:lang w:val="hr-HR"/>
              </w:rPr>
            </w:pPr>
            <w:r w:rsidRPr="5C516C9C">
              <w:rPr>
                <w:sz w:val="18"/>
                <w:szCs w:val="18"/>
                <w:lang w:val="hr-HR"/>
              </w:rPr>
              <w:t>36.</w:t>
            </w:r>
            <w:r w:rsidR="27AA1FF5" w:rsidRPr="27AA1FF5">
              <w:rPr>
                <w:sz w:val="18"/>
                <w:szCs w:val="18"/>
                <w:lang w:val="hr-HR"/>
              </w:rPr>
              <w:t>052</w:t>
            </w:r>
          </w:p>
          <w:p w14:paraId="33921C23" w14:textId="3C188C42" w:rsidR="00A75C21" w:rsidRPr="002240D2" w:rsidRDefault="00A75C21" w:rsidP="004D1E7F">
            <w:pPr>
              <w:spacing w:before="60" w:after="60" w:line="240" w:lineRule="auto"/>
              <w:rPr>
                <w:sz w:val="18"/>
                <w:szCs w:val="18"/>
                <w:lang w:val="hr-HR"/>
              </w:rPr>
            </w:pPr>
          </w:p>
        </w:tc>
        <w:tc>
          <w:tcPr>
            <w:tcW w:w="1413" w:type="dxa"/>
            <w:gridSpan w:val="2"/>
            <w:shd w:val="clear" w:color="auto" w:fill="auto"/>
          </w:tcPr>
          <w:p w14:paraId="074E447C" w14:textId="5D8324CE" w:rsidR="00A75C21" w:rsidRPr="002240D2" w:rsidRDefault="000C57E6" w:rsidP="004D1E7F">
            <w:pPr>
              <w:spacing w:before="60" w:after="60" w:line="240" w:lineRule="auto"/>
              <w:rPr>
                <w:sz w:val="18"/>
                <w:szCs w:val="18"/>
                <w:lang w:val="hr-HR"/>
              </w:rPr>
            </w:pPr>
            <w:r w:rsidRPr="000C57E6">
              <w:rPr>
                <w:sz w:val="18"/>
                <w:szCs w:val="18"/>
                <w:lang w:val="hr-HR"/>
              </w:rPr>
              <w:t>Izvješća korisnika projekata/</w:t>
            </w:r>
            <w:proofErr w:type="spellStart"/>
            <w:r w:rsidRPr="000C57E6">
              <w:rPr>
                <w:sz w:val="18"/>
                <w:szCs w:val="18"/>
                <w:lang w:val="hr-HR"/>
              </w:rPr>
              <w:t>eFondovi</w:t>
            </w:r>
            <w:proofErr w:type="spellEnd"/>
            <w:r w:rsidRPr="000C57E6">
              <w:rPr>
                <w:sz w:val="18"/>
                <w:szCs w:val="18"/>
                <w:lang w:val="hr-HR"/>
              </w:rPr>
              <w:t>/e-Matica</w:t>
            </w:r>
            <w:r w:rsidR="00F44C72">
              <w:rPr>
                <w:sz w:val="18"/>
                <w:szCs w:val="18"/>
                <w:lang w:val="hr-HR"/>
              </w:rPr>
              <w:t>/</w:t>
            </w:r>
            <w:proofErr w:type="spellStart"/>
            <w:r w:rsidR="00F44C72">
              <w:rPr>
                <w:sz w:val="18"/>
                <w:szCs w:val="18"/>
                <w:lang w:val="hr-HR"/>
              </w:rPr>
              <w:t>šer</w:t>
            </w:r>
            <w:proofErr w:type="spellEnd"/>
          </w:p>
        </w:tc>
      </w:tr>
      <w:tr w:rsidR="009341DD" w:rsidRPr="006D6223" w14:paraId="1AB8B6A9" w14:textId="77777777" w:rsidTr="7B2A65E3">
        <w:trPr>
          <w:gridBefore w:val="1"/>
          <w:wBefore w:w="6" w:type="dxa"/>
          <w:trHeight w:val="227"/>
        </w:trPr>
        <w:tc>
          <w:tcPr>
            <w:tcW w:w="652" w:type="dxa"/>
          </w:tcPr>
          <w:p w14:paraId="3E3C64F1" w14:textId="4C43C784" w:rsidR="00E6390B" w:rsidRPr="002240D2" w:rsidRDefault="00E6390B" w:rsidP="00E6390B">
            <w:pPr>
              <w:spacing w:before="60" w:after="60" w:line="240" w:lineRule="auto"/>
              <w:rPr>
                <w:sz w:val="18"/>
                <w:szCs w:val="18"/>
                <w:lang w:val="hr-HR"/>
              </w:rPr>
            </w:pPr>
            <w:r w:rsidRPr="002240D2">
              <w:rPr>
                <w:sz w:val="18"/>
                <w:szCs w:val="18"/>
                <w:lang w:val="hr-HR"/>
              </w:rPr>
              <w:t>6</w:t>
            </w:r>
          </w:p>
        </w:tc>
        <w:tc>
          <w:tcPr>
            <w:tcW w:w="647" w:type="dxa"/>
          </w:tcPr>
          <w:p w14:paraId="2DF94B17" w14:textId="36E4E1FB" w:rsidR="00E6390B" w:rsidRPr="002240D2" w:rsidRDefault="006F6AD9" w:rsidP="00E6390B">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p>
        </w:tc>
        <w:tc>
          <w:tcPr>
            <w:tcW w:w="647" w:type="dxa"/>
          </w:tcPr>
          <w:p w14:paraId="4FC28D84" w14:textId="34E538B3" w:rsidR="00E6390B" w:rsidRPr="002240D2" w:rsidRDefault="00E6390B" w:rsidP="00E6390B">
            <w:pPr>
              <w:spacing w:before="60" w:after="60" w:line="240" w:lineRule="auto"/>
              <w:rPr>
                <w:sz w:val="18"/>
                <w:szCs w:val="18"/>
                <w:lang w:val="hr-HR"/>
              </w:rPr>
            </w:pPr>
            <w:r w:rsidRPr="002240D2">
              <w:rPr>
                <w:sz w:val="18"/>
                <w:szCs w:val="18"/>
                <w:lang w:val="hr-HR"/>
              </w:rPr>
              <w:t>EFRR</w:t>
            </w:r>
          </w:p>
        </w:tc>
        <w:tc>
          <w:tcPr>
            <w:tcW w:w="891" w:type="dxa"/>
          </w:tcPr>
          <w:p w14:paraId="75BBEAD3" w14:textId="58BCFD99" w:rsidR="00E6390B" w:rsidRPr="002240D2" w:rsidRDefault="00E6390B" w:rsidP="00E6390B">
            <w:pPr>
              <w:spacing w:before="60" w:after="60" w:line="240" w:lineRule="auto"/>
              <w:rPr>
                <w:sz w:val="18"/>
                <w:szCs w:val="18"/>
                <w:lang w:val="hr-HR"/>
              </w:rPr>
            </w:pPr>
            <w:r w:rsidRPr="002240D2">
              <w:rPr>
                <w:sz w:val="18"/>
                <w:szCs w:val="18"/>
                <w:lang w:val="hr-HR"/>
              </w:rPr>
              <w:t>Manje razvijene</w:t>
            </w:r>
          </w:p>
        </w:tc>
        <w:tc>
          <w:tcPr>
            <w:tcW w:w="896" w:type="dxa"/>
          </w:tcPr>
          <w:p w14:paraId="452C93BE" w14:textId="736340D2" w:rsidR="00E6390B" w:rsidRPr="002240D2" w:rsidRDefault="000628E1" w:rsidP="00E6390B">
            <w:pPr>
              <w:spacing w:before="60" w:after="60" w:line="240" w:lineRule="auto"/>
              <w:rPr>
                <w:sz w:val="18"/>
                <w:szCs w:val="18"/>
                <w:lang w:val="hr-HR"/>
              </w:rPr>
            </w:pPr>
            <w:r w:rsidRPr="000628E1">
              <w:rPr>
                <w:sz w:val="18"/>
                <w:szCs w:val="18"/>
                <w:lang w:val="hr-HR"/>
              </w:rPr>
              <w:t>RSR 4.2.1</w:t>
            </w:r>
          </w:p>
        </w:tc>
        <w:tc>
          <w:tcPr>
            <w:tcW w:w="1900" w:type="dxa"/>
            <w:shd w:val="clear" w:color="auto" w:fill="auto"/>
          </w:tcPr>
          <w:p w14:paraId="5A2CB9DC" w14:textId="78A55B8D" w:rsidR="00E6390B" w:rsidRPr="002240D2" w:rsidRDefault="000628E1" w:rsidP="004F2E69">
            <w:pPr>
              <w:autoSpaceDE w:val="0"/>
              <w:autoSpaceDN w:val="0"/>
              <w:adjustRightInd w:val="0"/>
              <w:spacing w:before="0" w:after="0" w:line="240" w:lineRule="auto"/>
              <w:ind w:hanging="104"/>
              <w:rPr>
                <w:sz w:val="18"/>
                <w:szCs w:val="18"/>
                <w:lang w:val="hr-HR"/>
              </w:rPr>
            </w:pPr>
            <w:r w:rsidRPr="000628E1">
              <w:rPr>
                <w:sz w:val="18"/>
                <w:szCs w:val="18"/>
                <w:lang w:val="hr-HR"/>
              </w:rPr>
              <w:t xml:space="preserve">Uspostavljen </w:t>
            </w:r>
            <w:r w:rsidR="00552827">
              <w:rPr>
                <w:sz w:val="18"/>
                <w:szCs w:val="18"/>
                <w:lang w:val="hr-HR"/>
              </w:rPr>
              <w:t>centar</w:t>
            </w:r>
            <w:r w:rsidRPr="000628E1">
              <w:rPr>
                <w:sz w:val="18"/>
                <w:szCs w:val="18"/>
                <w:lang w:val="hr-HR"/>
              </w:rPr>
              <w:t xml:space="preserve"> za jačanje kapaciteta odgojno-obrazovnih </w:t>
            </w:r>
            <w:r w:rsidR="000933D7">
              <w:rPr>
                <w:sz w:val="18"/>
                <w:szCs w:val="18"/>
                <w:lang w:val="hr-HR"/>
              </w:rPr>
              <w:t xml:space="preserve">radnika </w:t>
            </w:r>
            <w:r w:rsidR="00552827" w:rsidRPr="00205B50">
              <w:rPr>
                <w:sz w:val="18"/>
                <w:szCs w:val="18"/>
                <w:lang w:val="hr-HR"/>
              </w:rPr>
              <w:t xml:space="preserve"> </w:t>
            </w:r>
          </w:p>
        </w:tc>
        <w:tc>
          <w:tcPr>
            <w:tcW w:w="647" w:type="dxa"/>
          </w:tcPr>
          <w:p w14:paraId="00E324F6" w14:textId="4CF6D41F" w:rsidR="00DB2A0B" w:rsidRPr="002240D2" w:rsidRDefault="00DB2A0B" w:rsidP="00E6390B">
            <w:pPr>
              <w:spacing w:before="60" w:after="60" w:line="240" w:lineRule="auto"/>
              <w:rPr>
                <w:sz w:val="18"/>
                <w:szCs w:val="18"/>
                <w:lang w:val="hr-HR"/>
              </w:rPr>
            </w:pPr>
            <w:r>
              <w:rPr>
                <w:sz w:val="18"/>
                <w:szCs w:val="18"/>
                <w:lang w:val="hr-HR"/>
              </w:rPr>
              <w:t>Broj</w:t>
            </w:r>
          </w:p>
        </w:tc>
        <w:tc>
          <w:tcPr>
            <w:tcW w:w="647" w:type="dxa"/>
          </w:tcPr>
          <w:p w14:paraId="250DA465" w14:textId="7573AB46" w:rsidR="00E6390B" w:rsidRPr="002240D2" w:rsidRDefault="0007484A" w:rsidP="00E6390B">
            <w:pPr>
              <w:spacing w:before="60" w:after="60" w:line="240" w:lineRule="auto"/>
              <w:rPr>
                <w:sz w:val="18"/>
                <w:szCs w:val="18"/>
                <w:lang w:val="hr-HR"/>
              </w:rPr>
            </w:pPr>
            <w:r>
              <w:rPr>
                <w:sz w:val="18"/>
                <w:szCs w:val="18"/>
                <w:lang w:val="hr-HR"/>
              </w:rPr>
              <w:t>0</w:t>
            </w:r>
          </w:p>
        </w:tc>
        <w:tc>
          <w:tcPr>
            <w:tcW w:w="647" w:type="dxa"/>
          </w:tcPr>
          <w:p w14:paraId="176884EC" w14:textId="7AB62841" w:rsidR="00E6390B" w:rsidRPr="002240D2" w:rsidRDefault="00F44C72" w:rsidP="00E6390B">
            <w:pPr>
              <w:spacing w:before="60" w:after="60" w:line="240" w:lineRule="auto"/>
              <w:rPr>
                <w:sz w:val="18"/>
                <w:szCs w:val="18"/>
                <w:lang w:val="hr-HR"/>
              </w:rPr>
            </w:pPr>
            <w:r>
              <w:rPr>
                <w:sz w:val="18"/>
                <w:szCs w:val="18"/>
                <w:lang w:val="hr-HR"/>
              </w:rPr>
              <w:t>202</w:t>
            </w:r>
            <w:r w:rsidR="00EA078F">
              <w:rPr>
                <w:sz w:val="18"/>
                <w:szCs w:val="18"/>
                <w:lang w:val="hr-HR"/>
              </w:rPr>
              <w:t xml:space="preserve">1 </w:t>
            </w:r>
          </w:p>
        </w:tc>
        <w:tc>
          <w:tcPr>
            <w:tcW w:w="647" w:type="dxa"/>
            <w:shd w:val="clear" w:color="auto" w:fill="auto"/>
          </w:tcPr>
          <w:p w14:paraId="1FC002A1" w14:textId="539BBDB6" w:rsidR="00E6390B" w:rsidRPr="002240D2" w:rsidRDefault="00E6390B" w:rsidP="00E6390B">
            <w:pPr>
              <w:spacing w:before="60" w:after="60" w:line="240" w:lineRule="auto"/>
              <w:rPr>
                <w:sz w:val="18"/>
                <w:szCs w:val="18"/>
                <w:lang w:val="hr-HR"/>
              </w:rPr>
            </w:pPr>
            <w:r w:rsidRPr="002240D2" w:rsidDel="00903D86">
              <w:rPr>
                <w:sz w:val="18"/>
                <w:szCs w:val="18"/>
                <w:lang w:val="hr-HR"/>
              </w:rPr>
              <w:t>1</w:t>
            </w:r>
          </w:p>
        </w:tc>
        <w:tc>
          <w:tcPr>
            <w:tcW w:w="1413" w:type="dxa"/>
            <w:gridSpan w:val="2"/>
            <w:shd w:val="clear" w:color="auto" w:fill="auto"/>
          </w:tcPr>
          <w:p w14:paraId="24318EC1" w14:textId="3614A45C" w:rsidR="00E6390B" w:rsidRPr="002240D2" w:rsidRDefault="000C57E6" w:rsidP="00E6390B">
            <w:pPr>
              <w:spacing w:before="60" w:after="60" w:line="240" w:lineRule="auto"/>
              <w:rPr>
                <w:sz w:val="18"/>
                <w:szCs w:val="18"/>
                <w:lang w:val="hr-HR"/>
              </w:rPr>
            </w:pPr>
            <w:r w:rsidRPr="000C57E6">
              <w:rPr>
                <w:sz w:val="18"/>
                <w:szCs w:val="18"/>
                <w:lang w:val="hr-HR"/>
              </w:rPr>
              <w:t>Izvješća korisnika projekata/</w:t>
            </w:r>
            <w:proofErr w:type="spellStart"/>
            <w:r w:rsidRPr="000C57E6">
              <w:rPr>
                <w:sz w:val="18"/>
                <w:szCs w:val="18"/>
                <w:lang w:val="hr-HR"/>
              </w:rPr>
              <w:t>eFondovi</w:t>
            </w:r>
            <w:proofErr w:type="spellEnd"/>
            <w:r w:rsidRPr="000C57E6">
              <w:rPr>
                <w:sz w:val="18"/>
                <w:szCs w:val="18"/>
                <w:lang w:val="hr-HR"/>
              </w:rPr>
              <w:t>/</w:t>
            </w:r>
            <w:r w:rsidR="00F44C72">
              <w:rPr>
                <w:sz w:val="18"/>
                <w:szCs w:val="18"/>
                <w:lang w:val="hr-HR"/>
              </w:rPr>
              <w:t>šef</w:t>
            </w:r>
          </w:p>
        </w:tc>
      </w:tr>
      <w:tr w:rsidR="009341DD" w:rsidRPr="004833B6" w14:paraId="6C73CE21" w14:textId="77777777" w:rsidTr="7B2A65E3">
        <w:trPr>
          <w:gridBefore w:val="1"/>
          <w:wBefore w:w="6" w:type="dxa"/>
          <w:trHeight w:val="227"/>
        </w:trPr>
        <w:tc>
          <w:tcPr>
            <w:tcW w:w="652" w:type="dxa"/>
          </w:tcPr>
          <w:p w14:paraId="1B08A5D1" w14:textId="5A2FBC5A" w:rsidR="000628E1" w:rsidRPr="002240D2" w:rsidRDefault="000628E1" w:rsidP="000628E1">
            <w:pPr>
              <w:spacing w:before="60" w:after="60" w:line="240" w:lineRule="auto"/>
              <w:rPr>
                <w:sz w:val="18"/>
                <w:szCs w:val="18"/>
                <w:lang w:val="hr-HR"/>
              </w:rPr>
            </w:pPr>
            <w:r w:rsidRPr="002240D2">
              <w:rPr>
                <w:sz w:val="18"/>
                <w:szCs w:val="18"/>
                <w:lang w:val="hr-HR"/>
              </w:rPr>
              <w:t>6</w:t>
            </w:r>
          </w:p>
        </w:tc>
        <w:tc>
          <w:tcPr>
            <w:tcW w:w="647" w:type="dxa"/>
          </w:tcPr>
          <w:p w14:paraId="35CDFD4C" w14:textId="6D37B7D7" w:rsidR="000628E1" w:rsidRPr="002240D2" w:rsidRDefault="006F6AD9" w:rsidP="000628E1">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p>
        </w:tc>
        <w:tc>
          <w:tcPr>
            <w:tcW w:w="647" w:type="dxa"/>
          </w:tcPr>
          <w:p w14:paraId="3A7B1331" w14:textId="2FD6BB42" w:rsidR="000628E1" w:rsidRPr="002240D2" w:rsidRDefault="000628E1" w:rsidP="000628E1">
            <w:pPr>
              <w:spacing w:before="60" w:after="60" w:line="240" w:lineRule="auto"/>
              <w:rPr>
                <w:sz w:val="18"/>
                <w:szCs w:val="18"/>
                <w:lang w:val="hr-HR"/>
              </w:rPr>
            </w:pPr>
            <w:r w:rsidRPr="002240D2">
              <w:rPr>
                <w:sz w:val="18"/>
                <w:szCs w:val="18"/>
                <w:lang w:val="hr-HR"/>
              </w:rPr>
              <w:t>EFRR</w:t>
            </w:r>
          </w:p>
        </w:tc>
        <w:tc>
          <w:tcPr>
            <w:tcW w:w="891" w:type="dxa"/>
          </w:tcPr>
          <w:p w14:paraId="1E9C1CB0" w14:textId="5BDAA911" w:rsidR="000628E1" w:rsidRPr="002240D2" w:rsidRDefault="000628E1" w:rsidP="000628E1">
            <w:pPr>
              <w:spacing w:before="60" w:after="60" w:line="240" w:lineRule="auto"/>
              <w:rPr>
                <w:sz w:val="18"/>
                <w:szCs w:val="18"/>
                <w:lang w:val="hr-HR"/>
              </w:rPr>
            </w:pPr>
            <w:r w:rsidRPr="002240D2">
              <w:rPr>
                <w:sz w:val="18"/>
                <w:szCs w:val="18"/>
                <w:lang w:val="hr-HR"/>
              </w:rPr>
              <w:t>Manje razvijene</w:t>
            </w:r>
          </w:p>
        </w:tc>
        <w:tc>
          <w:tcPr>
            <w:tcW w:w="896" w:type="dxa"/>
          </w:tcPr>
          <w:p w14:paraId="66055644" w14:textId="488DACFD" w:rsidR="000628E1" w:rsidRPr="000628E1" w:rsidRDefault="000628E1" w:rsidP="000628E1">
            <w:pPr>
              <w:spacing w:before="60" w:after="60" w:line="240" w:lineRule="auto"/>
              <w:rPr>
                <w:sz w:val="18"/>
                <w:szCs w:val="18"/>
                <w:lang w:val="hr-HR"/>
              </w:rPr>
            </w:pPr>
            <w:r w:rsidRPr="000628E1">
              <w:rPr>
                <w:sz w:val="18"/>
                <w:szCs w:val="18"/>
                <w:lang w:val="hr-HR"/>
              </w:rPr>
              <w:t>RSR4.2.2.</w:t>
            </w:r>
          </w:p>
        </w:tc>
        <w:tc>
          <w:tcPr>
            <w:tcW w:w="1900" w:type="dxa"/>
            <w:shd w:val="clear" w:color="auto" w:fill="auto"/>
          </w:tcPr>
          <w:p w14:paraId="75CB4FBB" w14:textId="4718D73F" w:rsidR="000628E1" w:rsidRPr="000628E1" w:rsidRDefault="000628E1" w:rsidP="004F2E69">
            <w:pPr>
              <w:autoSpaceDE w:val="0"/>
              <w:autoSpaceDN w:val="0"/>
              <w:adjustRightInd w:val="0"/>
              <w:spacing w:before="0" w:after="0" w:line="240" w:lineRule="auto"/>
              <w:ind w:hanging="104"/>
              <w:rPr>
                <w:sz w:val="18"/>
                <w:szCs w:val="18"/>
                <w:lang w:val="hr-HR"/>
              </w:rPr>
            </w:pPr>
            <w:r w:rsidRPr="000628E1">
              <w:rPr>
                <w:sz w:val="18"/>
                <w:szCs w:val="18"/>
                <w:lang w:val="hr-HR"/>
              </w:rPr>
              <w:t>Godišnji broj korisnika novih ili moderniziranih studentskih domova</w:t>
            </w:r>
          </w:p>
        </w:tc>
        <w:tc>
          <w:tcPr>
            <w:tcW w:w="647" w:type="dxa"/>
          </w:tcPr>
          <w:p w14:paraId="13BEC1C1" w14:textId="4270B219" w:rsidR="000628E1" w:rsidRPr="002240D2" w:rsidRDefault="00DB2A0B" w:rsidP="000628E1">
            <w:pPr>
              <w:spacing w:before="60" w:after="60" w:line="240" w:lineRule="auto"/>
              <w:rPr>
                <w:sz w:val="18"/>
                <w:szCs w:val="18"/>
                <w:lang w:val="hr-HR"/>
              </w:rPr>
            </w:pPr>
            <w:r>
              <w:rPr>
                <w:sz w:val="18"/>
                <w:szCs w:val="18"/>
                <w:lang w:val="hr-HR"/>
              </w:rPr>
              <w:t>Broj</w:t>
            </w:r>
          </w:p>
        </w:tc>
        <w:tc>
          <w:tcPr>
            <w:tcW w:w="647" w:type="dxa"/>
          </w:tcPr>
          <w:p w14:paraId="2D25D5E7" w14:textId="77777777" w:rsidR="009A6138" w:rsidRDefault="009A6138" w:rsidP="009A6138">
            <w:pPr>
              <w:spacing w:before="60" w:after="60" w:line="240" w:lineRule="auto"/>
              <w:rPr>
                <w:sz w:val="18"/>
                <w:szCs w:val="18"/>
                <w:lang w:val="hr-HR"/>
              </w:rPr>
            </w:pPr>
            <w:r w:rsidRPr="009A6138">
              <w:rPr>
                <w:sz w:val="18"/>
                <w:szCs w:val="18"/>
                <w:lang w:val="hr-HR"/>
              </w:rPr>
              <w:t>13.021</w:t>
            </w:r>
          </w:p>
          <w:p w14:paraId="181BD6AB" w14:textId="0C79E348" w:rsidR="000628E1" w:rsidRPr="002240D2" w:rsidRDefault="000628E1" w:rsidP="000628E1">
            <w:pPr>
              <w:spacing w:before="60" w:after="60" w:line="240" w:lineRule="auto"/>
              <w:rPr>
                <w:sz w:val="18"/>
                <w:szCs w:val="18"/>
                <w:lang w:val="hr-HR"/>
              </w:rPr>
            </w:pPr>
          </w:p>
        </w:tc>
        <w:tc>
          <w:tcPr>
            <w:tcW w:w="647" w:type="dxa"/>
          </w:tcPr>
          <w:p w14:paraId="5277A29D" w14:textId="77777777" w:rsidR="009A6138" w:rsidRDefault="009A6138" w:rsidP="009A6138">
            <w:pPr>
              <w:spacing w:before="60" w:after="60" w:line="240" w:lineRule="auto"/>
              <w:rPr>
                <w:sz w:val="18"/>
                <w:szCs w:val="18"/>
                <w:lang w:val="hr-HR"/>
              </w:rPr>
            </w:pPr>
            <w:r w:rsidRPr="009A6138">
              <w:rPr>
                <w:sz w:val="18"/>
                <w:szCs w:val="18"/>
                <w:lang w:val="hr-HR"/>
              </w:rPr>
              <w:t>2021</w:t>
            </w:r>
          </w:p>
          <w:p w14:paraId="7F071185" w14:textId="17B617CC" w:rsidR="000628E1" w:rsidRPr="002240D2" w:rsidRDefault="000628E1" w:rsidP="000628E1">
            <w:pPr>
              <w:spacing w:before="60" w:after="60" w:line="240" w:lineRule="auto"/>
              <w:rPr>
                <w:sz w:val="18"/>
                <w:szCs w:val="18"/>
                <w:lang w:val="hr-HR"/>
              </w:rPr>
            </w:pPr>
          </w:p>
        </w:tc>
        <w:tc>
          <w:tcPr>
            <w:tcW w:w="647" w:type="dxa"/>
            <w:shd w:val="clear" w:color="auto" w:fill="auto"/>
          </w:tcPr>
          <w:p w14:paraId="503E5D40" w14:textId="77777777" w:rsidR="009A6138" w:rsidRDefault="009A6138" w:rsidP="009A6138">
            <w:pPr>
              <w:spacing w:before="60" w:after="60" w:line="240" w:lineRule="auto"/>
              <w:rPr>
                <w:sz w:val="18"/>
                <w:szCs w:val="18"/>
                <w:lang w:val="hr-HR"/>
              </w:rPr>
            </w:pPr>
            <w:r w:rsidRPr="009A6138">
              <w:rPr>
                <w:sz w:val="18"/>
                <w:szCs w:val="18"/>
                <w:lang w:val="hr-HR"/>
              </w:rPr>
              <w:t>14.68</w:t>
            </w:r>
          </w:p>
          <w:p w14:paraId="4D380C62" w14:textId="3FBBB305" w:rsidR="000628E1" w:rsidRPr="002240D2" w:rsidRDefault="009A6138" w:rsidP="000628E1">
            <w:pPr>
              <w:spacing w:before="60" w:after="60" w:line="240" w:lineRule="auto"/>
              <w:rPr>
                <w:sz w:val="18"/>
                <w:szCs w:val="18"/>
                <w:lang w:val="hr-HR"/>
              </w:rPr>
            </w:pPr>
            <w:r w:rsidRPr="009A6138">
              <w:rPr>
                <w:sz w:val="18"/>
                <w:szCs w:val="18"/>
                <w:lang w:val="hr-HR"/>
              </w:rPr>
              <w:t>3</w:t>
            </w:r>
          </w:p>
        </w:tc>
        <w:tc>
          <w:tcPr>
            <w:tcW w:w="1413" w:type="dxa"/>
            <w:gridSpan w:val="2"/>
            <w:shd w:val="clear" w:color="auto" w:fill="auto"/>
          </w:tcPr>
          <w:p w14:paraId="7A3FE92F" w14:textId="05202805" w:rsidR="000628E1" w:rsidRPr="002240D2" w:rsidRDefault="000C57E6" w:rsidP="000628E1">
            <w:pPr>
              <w:spacing w:before="60" w:after="60" w:line="240" w:lineRule="auto"/>
              <w:rPr>
                <w:sz w:val="18"/>
                <w:szCs w:val="18"/>
                <w:lang w:val="hr-HR"/>
              </w:rPr>
            </w:pPr>
            <w:r w:rsidRPr="000C57E6">
              <w:rPr>
                <w:sz w:val="18"/>
                <w:szCs w:val="18"/>
                <w:lang w:val="hr-HR"/>
              </w:rPr>
              <w:t>Izvješća korisnika projekata/</w:t>
            </w:r>
            <w:proofErr w:type="spellStart"/>
            <w:r w:rsidRPr="000C57E6">
              <w:rPr>
                <w:sz w:val="18"/>
                <w:szCs w:val="18"/>
                <w:lang w:val="hr-HR"/>
              </w:rPr>
              <w:t>eFondovi</w:t>
            </w:r>
            <w:proofErr w:type="spellEnd"/>
            <w:r w:rsidRPr="000C57E6">
              <w:rPr>
                <w:sz w:val="18"/>
                <w:szCs w:val="18"/>
                <w:lang w:val="hr-HR"/>
              </w:rPr>
              <w:t>/</w:t>
            </w:r>
          </w:p>
        </w:tc>
      </w:tr>
    </w:tbl>
    <w:p w14:paraId="4601322C" w14:textId="77777777" w:rsidR="00A75C21" w:rsidRPr="002240D2" w:rsidRDefault="00A75C21" w:rsidP="00A75C21">
      <w:pPr>
        <w:rPr>
          <w:lang w:val="hr-HR"/>
        </w:rPr>
      </w:pPr>
    </w:p>
    <w:p w14:paraId="58A07038" w14:textId="77777777" w:rsidR="0054520A" w:rsidRPr="002240D2" w:rsidRDefault="00A75C21" w:rsidP="0082255F">
      <w:pPr>
        <w:pStyle w:val="Heading1"/>
        <w:numPr>
          <w:ilvl w:val="0"/>
          <w:numId w:val="0"/>
        </w:numPr>
        <w:ind w:left="850"/>
        <w:rPr>
          <w:lang w:val="hr-HR"/>
        </w:rPr>
      </w:pPr>
      <w:r w:rsidRPr="002240D2">
        <w:rPr>
          <w:lang w:val="hr-HR"/>
        </w:rPr>
        <w:br w:type="page"/>
      </w:r>
      <w:r w:rsidR="0054520A" w:rsidRPr="002240D2">
        <w:rPr>
          <w:lang w:val="hr-HR"/>
        </w:rPr>
        <w:lastRenderedPageBreak/>
        <w:t>2.1.1.1.3.</w:t>
      </w:r>
      <w:r w:rsidR="0054520A" w:rsidRPr="002240D2">
        <w:rPr>
          <w:lang w:val="hr-HR"/>
        </w:rPr>
        <w:tab/>
        <w:t>Okvirna raščlamba programiranih sredstava (EU) prema vrsti intervencije (nije primjenjivo na fond EFPRA)</w:t>
      </w:r>
    </w:p>
    <w:p w14:paraId="1DFDEABD" w14:textId="77777777" w:rsidR="0054520A" w:rsidRPr="002240D2" w:rsidRDefault="0054520A" w:rsidP="0082255F">
      <w:pPr>
        <w:pStyle w:val="Norm1"/>
      </w:pPr>
      <w:r w:rsidRPr="002240D2">
        <w:t xml:space="preserve">Upućivanje: članak 22.stavak 3. točka (d) </w:t>
      </w:r>
      <w:proofErr w:type="spellStart"/>
      <w:r w:rsidRPr="002240D2">
        <w:t>podtočka</w:t>
      </w:r>
      <w:proofErr w:type="spellEnd"/>
      <w:r w:rsidRPr="002240D2">
        <w:t xml:space="preserve"> viii UZO-a</w:t>
      </w:r>
    </w:p>
    <w:p w14:paraId="312318B2" w14:textId="77777777" w:rsidR="0054520A" w:rsidRPr="002240D2" w:rsidRDefault="0054520A" w:rsidP="0082255F">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853"/>
        <w:gridCol w:w="2190"/>
        <w:gridCol w:w="2087"/>
        <w:gridCol w:w="1800"/>
        <w:gridCol w:w="1802"/>
      </w:tblGrid>
      <w:tr w:rsidR="00A75C21" w:rsidRPr="004833B6" w14:paraId="7BB363DF" w14:textId="77777777" w:rsidTr="004865A3">
        <w:tc>
          <w:tcPr>
            <w:tcW w:w="657" w:type="pct"/>
            <w:vAlign w:val="center"/>
          </w:tcPr>
          <w:p w14:paraId="5473F221" w14:textId="7F1AFE89" w:rsidR="00A75C21" w:rsidRPr="002240D2" w:rsidRDefault="00BC5471" w:rsidP="004D1E7F">
            <w:pPr>
              <w:spacing w:before="60" w:after="60" w:line="240" w:lineRule="auto"/>
              <w:jc w:val="center"/>
              <w:rPr>
                <w:lang w:val="hr-HR"/>
              </w:rPr>
            </w:pPr>
            <w:r w:rsidRPr="002240D2">
              <w:rPr>
                <w:lang w:val="hr-HR"/>
              </w:rPr>
              <w:t>Prioritet br.</w:t>
            </w:r>
          </w:p>
        </w:tc>
        <w:tc>
          <w:tcPr>
            <w:tcW w:w="424" w:type="pct"/>
            <w:vAlign w:val="center"/>
          </w:tcPr>
          <w:p w14:paraId="7F1CCBED" w14:textId="6138A2E4" w:rsidR="00A75C21" w:rsidRPr="002240D2" w:rsidRDefault="00F60408" w:rsidP="004D1E7F">
            <w:pPr>
              <w:spacing w:before="60" w:after="60" w:line="240" w:lineRule="auto"/>
              <w:jc w:val="center"/>
              <w:rPr>
                <w:lang w:val="hr-HR"/>
              </w:rPr>
            </w:pPr>
            <w:r w:rsidRPr="002240D2">
              <w:rPr>
                <w:lang w:val="hr-HR"/>
              </w:rPr>
              <w:t>Fond</w:t>
            </w:r>
          </w:p>
        </w:tc>
        <w:tc>
          <w:tcPr>
            <w:tcW w:w="1089" w:type="pct"/>
            <w:vAlign w:val="center"/>
          </w:tcPr>
          <w:p w14:paraId="0EC8518A" w14:textId="17681A1A" w:rsidR="00A75C21" w:rsidRPr="002240D2" w:rsidRDefault="006C542C" w:rsidP="004D1E7F">
            <w:pPr>
              <w:spacing w:before="60" w:after="60" w:line="240" w:lineRule="auto"/>
              <w:jc w:val="center"/>
              <w:rPr>
                <w:lang w:val="hr-HR"/>
              </w:rPr>
            </w:pPr>
            <w:r w:rsidRPr="002240D2">
              <w:rPr>
                <w:lang w:val="hr-HR"/>
              </w:rPr>
              <w:t>Kategorije regija</w:t>
            </w:r>
          </w:p>
        </w:tc>
        <w:tc>
          <w:tcPr>
            <w:tcW w:w="1038" w:type="pct"/>
            <w:vAlign w:val="center"/>
          </w:tcPr>
          <w:p w14:paraId="35ECDA26" w14:textId="77777777" w:rsidR="00A75C21" w:rsidRPr="002240D2" w:rsidRDefault="00A75C21" w:rsidP="004D1E7F">
            <w:pPr>
              <w:spacing w:before="60" w:after="60" w:line="240" w:lineRule="auto"/>
              <w:jc w:val="center"/>
              <w:rPr>
                <w:lang w:val="hr-HR"/>
              </w:rPr>
            </w:pPr>
            <w:proofErr w:type="spellStart"/>
            <w:r w:rsidRPr="002240D2">
              <w:rPr>
                <w:lang w:val="hr-HR"/>
              </w:rPr>
              <w:t>Specific</w:t>
            </w:r>
            <w:proofErr w:type="spellEnd"/>
            <w:r w:rsidRPr="002240D2">
              <w:rPr>
                <w:lang w:val="hr-HR"/>
              </w:rPr>
              <w:t xml:space="preserve"> </w:t>
            </w:r>
            <w:proofErr w:type="spellStart"/>
            <w:r w:rsidRPr="002240D2">
              <w:rPr>
                <w:lang w:val="hr-HR"/>
              </w:rPr>
              <w:t>objective</w:t>
            </w:r>
            <w:proofErr w:type="spellEnd"/>
          </w:p>
        </w:tc>
        <w:tc>
          <w:tcPr>
            <w:tcW w:w="895" w:type="pct"/>
            <w:vAlign w:val="center"/>
          </w:tcPr>
          <w:p w14:paraId="5A79B46D" w14:textId="47B26242" w:rsidR="00A75C21" w:rsidRPr="002240D2" w:rsidRDefault="00BC5471" w:rsidP="004D1E7F">
            <w:pPr>
              <w:spacing w:before="60" w:after="60" w:line="240" w:lineRule="auto"/>
              <w:jc w:val="center"/>
              <w:rPr>
                <w:lang w:val="hr-HR"/>
              </w:rPr>
            </w:pPr>
            <w:r w:rsidRPr="002240D2">
              <w:rPr>
                <w:lang w:val="hr-HR"/>
              </w:rPr>
              <w:t>Kod</w:t>
            </w:r>
          </w:p>
        </w:tc>
        <w:tc>
          <w:tcPr>
            <w:tcW w:w="896" w:type="pct"/>
            <w:vAlign w:val="center"/>
          </w:tcPr>
          <w:p w14:paraId="0A0BA486" w14:textId="2E89510C" w:rsidR="00A75C21" w:rsidRPr="002240D2" w:rsidRDefault="00BC5471" w:rsidP="004D1E7F">
            <w:pPr>
              <w:spacing w:before="60" w:after="60" w:line="240" w:lineRule="auto"/>
              <w:jc w:val="center"/>
              <w:rPr>
                <w:lang w:val="hr-HR"/>
              </w:rPr>
            </w:pPr>
            <w:r w:rsidRPr="002240D2">
              <w:rPr>
                <w:lang w:val="hr-HR"/>
              </w:rPr>
              <w:t>Iznos (EUR)</w:t>
            </w:r>
          </w:p>
        </w:tc>
      </w:tr>
      <w:tr w:rsidR="00EE2F24" w:rsidRPr="004833B6" w14:paraId="217E7A50" w14:textId="77777777" w:rsidTr="004865A3">
        <w:tc>
          <w:tcPr>
            <w:tcW w:w="657" w:type="pct"/>
          </w:tcPr>
          <w:p w14:paraId="7BA1CF70" w14:textId="3C0FBADE" w:rsidR="00EE2F24" w:rsidRPr="00EE2F24" w:rsidRDefault="00EE2F24" w:rsidP="00EE2F24">
            <w:pPr>
              <w:spacing w:before="60" w:after="60" w:line="240" w:lineRule="auto"/>
              <w:jc w:val="center"/>
              <w:rPr>
                <w:sz w:val="18"/>
                <w:szCs w:val="18"/>
                <w:lang w:val="hr-HR"/>
              </w:rPr>
            </w:pPr>
            <w:r w:rsidRPr="00EE2F24">
              <w:rPr>
                <w:sz w:val="18"/>
                <w:szCs w:val="18"/>
                <w:lang w:val="hr-HR"/>
              </w:rPr>
              <w:t>6</w:t>
            </w:r>
          </w:p>
        </w:tc>
        <w:tc>
          <w:tcPr>
            <w:tcW w:w="424" w:type="pct"/>
          </w:tcPr>
          <w:p w14:paraId="099FF599" w14:textId="42809836" w:rsidR="00EE2F24" w:rsidRPr="00EE2F24" w:rsidRDefault="00EE2F24" w:rsidP="00EE2F24">
            <w:pPr>
              <w:spacing w:before="60" w:after="60" w:line="240" w:lineRule="auto"/>
              <w:jc w:val="center"/>
              <w:rPr>
                <w:sz w:val="18"/>
                <w:szCs w:val="18"/>
                <w:lang w:val="hr-HR"/>
              </w:rPr>
            </w:pPr>
            <w:r w:rsidRPr="00EE2F24">
              <w:rPr>
                <w:sz w:val="18"/>
                <w:szCs w:val="18"/>
                <w:lang w:val="hr-HR"/>
              </w:rPr>
              <w:t>EFRR</w:t>
            </w:r>
          </w:p>
        </w:tc>
        <w:tc>
          <w:tcPr>
            <w:tcW w:w="1089" w:type="pct"/>
          </w:tcPr>
          <w:p w14:paraId="589DB670" w14:textId="5A5C26FB" w:rsidR="00EE2F24" w:rsidRPr="00EE2F24" w:rsidRDefault="00EE2F24" w:rsidP="00EE2F24">
            <w:pPr>
              <w:spacing w:before="60" w:after="60" w:line="240" w:lineRule="auto"/>
              <w:jc w:val="center"/>
              <w:rPr>
                <w:sz w:val="18"/>
                <w:szCs w:val="18"/>
                <w:lang w:val="hr-HR"/>
              </w:rPr>
            </w:pPr>
            <w:r w:rsidRPr="00EE2F24">
              <w:rPr>
                <w:sz w:val="18"/>
                <w:szCs w:val="18"/>
                <w:lang w:val="hr-HR"/>
              </w:rPr>
              <w:t>Manje razvijene</w:t>
            </w:r>
          </w:p>
        </w:tc>
        <w:tc>
          <w:tcPr>
            <w:tcW w:w="1038" w:type="pct"/>
          </w:tcPr>
          <w:p w14:paraId="356CC7F2" w14:textId="1AB8A601" w:rsidR="00EE2F24" w:rsidRPr="00EE2F24" w:rsidRDefault="006F6AD9" w:rsidP="006F6AD9">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r w:rsidR="00EE2F24" w:rsidRPr="00EE2F24">
              <w:rPr>
                <w:sz w:val="18"/>
                <w:szCs w:val="18"/>
                <w:lang w:val="hr-HR"/>
              </w:rPr>
              <w:t xml:space="preserve">Poboljšanje jednakog pristupa </w:t>
            </w:r>
            <w:proofErr w:type="spellStart"/>
            <w:r w:rsidR="00EE2F24" w:rsidRPr="00EE2F24">
              <w:rPr>
                <w:sz w:val="18"/>
                <w:szCs w:val="18"/>
                <w:lang w:val="hr-HR"/>
              </w:rPr>
              <w:t>uključivim</w:t>
            </w:r>
            <w:proofErr w:type="spellEnd"/>
            <w:r w:rsidR="00EE2F24" w:rsidRPr="00EE2F24">
              <w:rPr>
                <w:sz w:val="18"/>
                <w:szCs w:val="18"/>
                <w:lang w:val="hr-HR"/>
              </w:rPr>
              <w:t xml:space="preserve"> i kvalitetnim uslugama obrazovanja, osposobljavanja i cjeloživotnog učenja kroz razvoj pristupačne infrastrukture, među ostalim i jačanjem otpornosti obrazovanja i osposobljavanja na daljinu i na internetu</w:t>
            </w:r>
          </w:p>
        </w:tc>
        <w:tc>
          <w:tcPr>
            <w:tcW w:w="895" w:type="pct"/>
          </w:tcPr>
          <w:p w14:paraId="293F5FEA" w14:textId="5303D458" w:rsidR="00EE2F24" w:rsidRPr="00EE2F24" w:rsidRDefault="00EE2F24" w:rsidP="00FA5C93">
            <w:pPr>
              <w:spacing w:before="60" w:after="60" w:line="240" w:lineRule="auto"/>
              <w:rPr>
                <w:sz w:val="18"/>
                <w:szCs w:val="18"/>
                <w:lang w:val="hr-HR"/>
              </w:rPr>
            </w:pPr>
            <w:r w:rsidRPr="00EE2F24">
              <w:rPr>
                <w:sz w:val="18"/>
                <w:szCs w:val="18"/>
                <w:lang w:val="hr-HR"/>
              </w:rPr>
              <w:t>121 -Infrastruktura za rani i predškolski odgoj i obrazovanje</w:t>
            </w:r>
          </w:p>
        </w:tc>
        <w:tc>
          <w:tcPr>
            <w:tcW w:w="896" w:type="pct"/>
          </w:tcPr>
          <w:p w14:paraId="7F4F550B" w14:textId="3943A069" w:rsidR="00EE2F24" w:rsidRPr="00EE2F24" w:rsidRDefault="003C7091" w:rsidP="00621336">
            <w:pPr>
              <w:spacing w:before="60" w:after="60" w:line="240" w:lineRule="auto"/>
              <w:rPr>
                <w:sz w:val="18"/>
                <w:szCs w:val="18"/>
                <w:lang w:val="hr-HR"/>
              </w:rPr>
            </w:pPr>
            <w:r>
              <w:rPr>
                <w:sz w:val="18"/>
                <w:szCs w:val="18"/>
                <w:lang w:val="hr-HR"/>
              </w:rPr>
              <w:t>38.813.040</w:t>
            </w:r>
          </w:p>
        </w:tc>
      </w:tr>
      <w:tr w:rsidR="00A75C21" w:rsidRPr="004833B6" w14:paraId="50CBEAAC" w14:textId="77777777" w:rsidTr="004865A3">
        <w:tc>
          <w:tcPr>
            <w:tcW w:w="657" w:type="pct"/>
          </w:tcPr>
          <w:p w14:paraId="2C0B4EE2" w14:textId="14660846" w:rsidR="00A75C21" w:rsidRPr="002240D2" w:rsidRDefault="00417B2F" w:rsidP="008F6605">
            <w:pPr>
              <w:autoSpaceDE w:val="0"/>
              <w:autoSpaceDN w:val="0"/>
              <w:adjustRightInd w:val="0"/>
              <w:spacing w:before="0" w:after="0" w:line="240" w:lineRule="auto"/>
              <w:rPr>
                <w:sz w:val="18"/>
                <w:szCs w:val="18"/>
                <w:lang w:val="hr-HR"/>
              </w:rPr>
            </w:pPr>
            <w:r w:rsidRPr="002240D2">
              <w:rPr>
                <w:sz w:val="18"/>
                <w:szCs w:val="18"/>
                <w:lang w:val="hr-HR"/>
              </w:rPr>
              <w:t>6</w:t>
            </w:r>
          </w:p>
        </w:tc>
        <w:tc>
          <w:tcPr>
            <w:tcW w:w="424" w:type="pct"/>
          </w:tcPr>
          <w:p w14:paraId="48DE0B18" w14:textId="6C990047" w:rsidR="00A75C21" w:rsidRPr="002240D2" w:rsidRDefault="00417B2F" w:rsidP="008F6605">
            <w:pPr>
              <w:autoSpaceDE w:val="0"/>
              <w:autoSpaceDN w:val="0"/>
              <w:adjustRightInd w:val="0"/>
              <w:spacing w:before="0" w:after="0" w:line="240" w:lineRule="auto"/>
              <w:rPr>
                <w:sz w:val="18"/>
                <w:szCs w:val="18"/>
                <w:lang w:val="hr-HR"/>
              </w:rPr>
            </w:pPr>
            <w:r w:rsidRPr="002240D2">
              <w:rPr>
                <w:sz w:val="18"/>
                <w:szCs w:val="18"/>
                <w:lang w:val="hr-HR"/>
              </w:rPr>
              <w:t>EFRR</w:t>
            </w:r>
          </w:p>
        </w:tc>
        <w:tc>
          <w:tcPr>
            <w:tcW w:w="1089" w:type="pct"/>
          </w:tcPr>
          <w:p w14:paraId="095C6D24" w14:textId="1D3BE34A" w:rsidR="00A75C21" w:rsidRPr="002240D2" w:rsidRDefault="00417B2F" w:rsidP="008F6605">
            <w:pPr>
              <w:autoSpaceDE w:val="0"/>
              <w:autoSpaceDN w:val="0"/>
              <w:adjustRightInd w:val="0"/>
              <w:spacing w:before="0" w:after="0" w:line="240" w:lineRule="auto"/>
              <w:rPr>
                <w:sz w:val="18"/>
                <w:szCs w:val="18"/>
                <w:lang w:val="hr-HR"/>
              </w:rPr>
            </w:pPr>
            <w:r w:rsidRPr="002240D2">
              <w:rPr>
                <w:sz w:val="18"/>
                <w:szCs w:val="18"/>
                <w:lang w:val="hr-HR"/>
              </w:rPr>
              <w:t>Manje razvijene</w:t>
            </w:r>
          </w:p>
        </w:tc>
        <w:tc>
          <w:tcPr>
            <w:tcW w:w="1038" w:type="pct"/>
          </w:tcPr>
          <w:p w14:paraId="39D3B441" w14:textId="031CA0AA" w:rsidR="00A75C21" w:rsidRPr="002240D2" w:rsidRDefault="006F6AD9" w:rsidP="006F6AD9">
            <w:pPr>
              <w:autoSpaceDE w:val="0"/>
              <w:autoSpaceDN w:val="0"/>
              <w:adjustRightInd w:val="0"/>
              <w:spacing w:before="0" w:after="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r w:rsidR="005F2B8E" w:rsidRPr="002240D2">
              <w:rPr>
                <w:sz w:val="18"/>
                <w:szCs w:val="18"/>
                <w:lang w:val="hr-HR"/>
              </w:rPr>
              <w:t xml:space="preserve">Poboljšanje jednakog pristupa </w:t>
            </w:r>
            <w:proofErr w:type="spellStart"/>
            <w:r w:rsidR="005F2B8E" w:rsidRPr="002240D2">
              <w:rPr>
                <w:sz w:val="18"/>
                <w:szCs w:val="18"/>
                <w:lang w:val="hr-HR"/>
              </w:rPr>
              <w:t>uključivim</w:t>
            </w:r>
            <w:proofErr w:type="spellEnd"/>
            <w:r w:rsidR="005F2B8E" w:rsidRPr="002240D2">
              <w:rPr>
                <w:sz w:val="18"/>
                <w:szCs w:val="18"/>
                <w:lang w:val="hr-HR"/>
              </w:rPr>
              <w:t xml:space="preserve"> i kvalitetnim uslugama obrazovanja, osposobljavanja i cjeloživotnog učenja kroz razvoj pristupačne infrastrukture, među ostalim i jačanjem otpornosti obrazovanja i osposobljavanja na daljinu i na internetu</w:t>
            </w:r>
          </w:p>
        </w:tc>
        <w:tc>
          <w:tcPr>
            <w:tcW w:w="895" w:type="pct"/>
          </w:tcPr>
          <w:p w14:paraId="09B6E19B" w14:textId="66358392" w:rsidR="00A75C21" w:rsidRPr="002240D2" w:rsidRDefault="00060C4A" w:rsidP="008F6605">
            <w:pPr>
              <w:autoSpaceDE w:val="0"/>
              <w:autoSpaceDN w:val="0"/>
              <w:adjustRightInd w:val="0"/>
              <w:spacing w:before="0" w:after="0" w:line="240" w:lineRule="auto"/>
              <w:rPr>
                <w:sz w:val="18"/>
                <w:szCs w:val="18"/>
                <w:lang w:val="hr-HR"/>
              </w:rPr>
            </w:pPr>
            <w:r w:rsidRPr="002240D2">
              <w:rPr>
                <w:sz w:val="18"/>
                <w:szCs w:val="18"/>
                <w:lang w:val="hr-HR"/>
              </w:rPr>
              <w:t>122</w:t>
            </w:r>
            <w:r w:rsidR="00CF2D33" w:rsidRPr="002240D2">
              <w:rPr>
                <w:sz w:val="18"/>
                <w:szCs w:val="18"/>
                <w:lang w:val="hr-HR"/>
              </w:rPr>
              <w:t xml:space="preserve"> </w:t>
            </w:r>
            <w:r w:rsidR="00D243E5" w:rsidRPr="002240D2">
              <w:rPr>
                <w:sz w:val="18"/>
                <w:szCs w:val="18"/>
                <w:lang w:val="hr-HR"/>
              </w:rPr>
              <w:t>-</w:t>
            </w:r>
            <w:r w:rsidR="00CF2D33" w:rsidRPr="002240D2">
              <w:rPr>
                <w:sz w:val="18"/>
                <w:szCs w:val="18"/>
                <w:lang w:val="hr-HR"/>
              </w:rPr>
              <w:t>Infrastruktura za osnovno i sekundarno obrazovanje</w:t>
            </w:r>
          </w:p>
        </w:tc>
        <w:tc>
          <w:tcPr>
            <w:tcW w:w="896" w:type="pct"/>
          </w:tcPr>
          <w:p w14:paraId="47CF4039" w14:textId="105F4D8A" w:rsidR="006E749A" w:rsidRDefault="00A74F1D" w:rsidP="008F6605">
            <w:pPr>
              <w:autoSpaceDE w:val="0"/>
              <w:autoSpaceDN w:val="0"/>
              <w:adjustRightInd w:val="0"/>
              <w:spacing w:before="0" w:after="0" w:line="240" w:lineRule="auto"/>
              <w:rPr>
                <w:sz w:val="18"/>
                <w:szCs w:val="18"/>
                <w:lang w:val="hr-HR"/>
              </w:rPr>
            </w:pPr>
            <w:r w:rsidRPr="00A74F1D">
              <w:rPr>
                <w:sz w:val="18"/>
                <w:szCs w:val="18"/>
                <w:lang w:val="hr-HR"/>
              </w:rPr>
              <w:t>158.569.110</w:t>
            </w:r>
          </w:p>
          <w:p w14:paraId="47F9AF6E" w14:textId="405995A9" w:rsidR="00A75C21" w:rsidRPr="002240D2" w:rsidRDefault="00A75C21" w:rsidP="008F6605">
            <w:pPr>
              <w:autoSpaceDE w:val="0"/>
              <w:autoSpaceDN w:val="0"/>
              <w:adjustRightInd w:val="0"/>
              <w:spacing w:before="0" w:after="0" w:line="240" w:lineRule="auto"/>
              <w:rPr>
                <w:sz w:val="18"/>
                <w:szCs w:val="18"/>
                <w:lang w:val="hr-HR"/>
              </w:rPr>
            </w:pPr>
          </w:p>
        </w:tc>
      </w:tr>
      <w:tr w:rsidR="00060C4A" w:rsidRPr="004833B6" w14:paraId="02A05822" w14:textId="77777777" w:rsidTr="004865A3">
        <w:tc>
          <w:tcPr>
            <w:tcW w:w="657" w:type="pct"/>
          </w:tcPr>
          <w:p w14:paraId="56CB019E" w14:textId="63B52A9F" w:rsidR="00060C4A" w:rsidRPr="002240D2" w:rsidRDefault="00060C4A" w:rsidP="008F6605">
            <w:pPr>
              <w:autoSpaceDE w:val="0"/>
              <w:autoSpaceDN w:val="0"/>
              <w:adjustRightInd w:val="0"/>
              <w:spacing w:before="0" w:after="0" w:line="240" w:lineRule="auto"/>
              <w:rPr>
                <w:sz w:val="18"/>
                <w:szCs w:val="18"/>
                <w:lang w:val="hr-HR"/>
              </w:rPr>
            </w:pPr>
            <w:r w:rsidRPr="002240D2">
              <w:rPr>
                <w:sz w:val="18"/>
                <w:szCs w:val="18"/>
                <w:lang w:val="hr-HR"/>
              </w:rPr>
              <w:t>6</w:t>
            </w:r>
          </w:p>
        </w:tc>
        <w:tc>
          <w:tcPr>
            <w:tcW w:w="424" w:type="pct"/>
          </w:tcPr>
          <w:p w14:paraId="4509FC70" w14:textId="38310448" w:rsidR="00060C4A" w:rsidRPr="002240D2" w:rsidRDefault="00060C4A" w:rsidP="008F6605">
            <w:pPr>
              <w:autoSpaceDE w:val="0"/>
              <w:autoSpaceDN w:val="0"/>
              <w:adjustRightInd w:val="0"/>
              <w:spacing w:before="0" w:after="0" w:line="240" w:lineRule="auto"/>
              <w:rPr>
                <w:sz w:val="18"/>
                <w:szCs w:val="18"/>
                <w:lang w:val="hr-HR"/>
              </w:rPr>
            </w:pPr>
            <w:r w:rsidRPr="002240D2">
              <w:rPr>
                <w:sz w:val="18"/>
                <w:szCs w:val="18"/>
                <w:lang w:val="hr-HR"/>
              </w:rPr>
              <w:t>EFRR</w:t>
            </w:r>
          </w:p>
        </w:tc>
        <w:tc>
          <w:tcPr>
            <w:tcW w:w="1089" w:type="pct"/>
          </w:tcPr>
          <w:p w14:paraId="2B264010" w14:textId="4B7E14EC" w:rsidR="00060C4A" w:rsidRPr="002240D2" w:rsidRDefault="00060C4A" w:rsidP="008F6605">
            <w:pPr>
              <w:autoSpaceDE w:val="0"/>
              <w:autoSpaceDN w:val="0"/>
              <w:adjustRightInd w:val="0"/>
              <w:spacing w:before="0" w:after="0" w:line="240" w:lineRule="auto"/>
              <w:rPr>
                <w:sz w:val="18"/>
                <w:szCs w:val="18"/>
                <w:lang w:val="hr-HR"/>
              </w:rPr>
            </w:pPr>
            <w:r w:rsidRPr="002240D2">
              <w:rPr>
                <w:sz w:val="18"/>
                <w:szCs w:val="18"/>
                <w:lang w:val="hr-HR"/>
              </w:rPr>
              <w:t>Manje razvijene</w:t>
            </w:r>
          </w:p>
        </w:tc>
        <w:tc>
          <w:tcPr>
            <w:tcW w:w="1038" w:type="pct"/>
          </w:tcPr>
          <w:p w14:paraId="75746473" w14:textId="147E3C85" w:rsidR="00060C4A" w:rsidRPr="002240D2" w:rsidRDefault="006F6AD9" w:rsidP="006F6AD9">
            <w:pPr>
              <w:autoSpaceDE w:val="0"/>
              <w:autoSpaceDN w:val="0"/>
              <w:adjustRightInd w:val="0"/>
              <w:spacing w:before="0" w:after="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r w:rsidR="005F2B8E" w:rsidRPr="002240D2">
              <w:rPr>
                <w:sz w:val="18"/>
                <w:szCs w:val="18"/>
                <w:lang w:val="hr-HR"/>
              </w:rPr>
              <w:t xml:space="preserve">Poboljšanje jednakog pristupa </w:t>
            </w:r>
            <w:proofErr w:type="spellStart"/>
            <w:r w:rsidR="005F2B8E" w:rsidRPr="002240D2">
              <w:rPr>
                <w:sz w:val="18"/>
                <w:szCs w:val="18"/>
                <w:lang w:val="hr-HR"/>
              </w:rPr>
              <w:t>uključivim</w:t>
            </w:r>
            <w:proofErr w:type="spellEnd"/>
            <w:r w:rsidR="005F2B8E" w:rsidRPr="002240D2">
              <w:rPr>
                <w:sz w:val="18"/>
                <w:szCs w:val="18"/>
                <w:lang w:val="hr-HR"/>
              </w:rPr>
              <w:t xml:space="preserve"> i kvalitetnim uslugama obrazovanja, osposobljavanja i cjeloživotnog učenja kroz razvoj pristupačne infrastrukture, među ostalim i jačanjem otpornosti obrazovanja i osposobljavanja na daljinu i na internetu</w:t>
            </w:r>
          </w:p>
        </w:tc>
        <w:tc>
          <w:tcPr>
            <w:tcW w:w="895" w:type="pct"/>
          </w:tcPr>
          <w:p w14:paraId="0D3E8A4A" w14:textId="1AF6E0DC" w:rsidR="00060C4A" w:rsidRPr="002240D2" w:rsidRDefault="00490F0E" w:rsidP="008F6605">
            <w:pPr>
              <w:autoSpaceDE w:val="0"/>
              <w:autoSpaceDN w:val="0"/>
              <w:adjustRightInd w:val="0"/>
              <w:spacing w:before="0" w:after="0" w:line="240" w:lineRule="auto"/>
              <w:rPr>
                <w:sz w:val="18"/>
                <w:szCs w:val="18"/>
                <w:lang w:val="hr-HR"/>
              </w:rPr>
            </w:pPr>
            <w:r w:rsidRPr="00490F0E">
              <w:rPr>
                <w:sz w:val="18"/>
                <w:szCs w:val="18"/>
                <w:lang w:val="hr-HR"/>
              </w:rPr>
              <w:t>123 Infrastruktura za tercijarno obrazovanje</w:t>
            </w:r>
          </w:p>
        </w:tc>
        <w:tc>
          <w:tcPr>
            <w:tcW w:w="896" w:type="pct"/>
          </w:tcPr>
          <w:p w14:paraId="39D40FB7" w14:textId="07A111F8" w:rsidR="00060C4A" w:rsidRDefault="00060C4A" w:rsidP="008F6605">
            <w:pPr>
              <w:autoSpaceDE w:val="0"/>
              <w:autoSpaceDN w:val="0"/>
              <w:adjustRightInd w:val="0"/>
              <w:spacing w:before="0" w:after="0" w:line="240" w:lineRule="auto"/>
              <w:rPr>
                <w:sz w:val="18"/>
                <w:szCs w:val="18"/>
                <w:lang w:val="hr-HR"/>
              </w:rPr>
            </w:pPr>
          </w:p>
          <w:p w14:paraId="55C074E9" w14:textId="78146017" w:rsidR="00060C4A" w:rsidRDefault="00060C4A" w:rsidP="008F6605">
            <w:pPr>
              <w:autoSpaceDE w:val="0"/>
              <w:autoSpaceDN w:val="0"/>
              <w:adjustRightInd w:val="0"/>
              <w:spacing w:before="0" w:after="0" w:line="240" w:lineRule="auto"/>
              <w:rPr>
                <w:sz w:val="18"/>
                <w:szCs w:val="18"/>
                <w:lang w:val="hr-HR"/>
              </w:rPr>
            </w:pPr>
          </w:p>
          <w:p w14:paraId="334BEBC3" w14:textId="7BB5F431" w:rsidR="00060C4A" w:rsidRPr="002240D2" w:rsidRDefault="008F6FF1" w:rsidP="008F6605">
            <w:pPr>
              <w:autoSpaceDE w:val="0"/>
              <w:autoSpaceDN w:val="0"/>
              <w:adjustRightInd w:val="0"/>
              <w:spacing w:before="0" w:after="0" w:line="240" w:lineRule="auto"/>
              <w:rPr>
                <w:sz w:val="18"/>
                <w:szCs w:val="18"/>
                <w:lang w:val="hr-HR"/>
              </w:rPr>
            </w:pPr>
            <w:r w:rsidRPr="008F6FF1">
              <w:rPr>
                <w:sz w:val="18"/>
                <w:szCs w:val="18"/>
                <w:lang w:val="hr-HR"/>
              </w:rPr>
              <w:t>47.617.850</w:t>
            </w:r>
          </w:p>
        </w:tc>
      </w:tr>
    </w:tbl>
    <w:p w14:paraId="39F6AEE9" w14:textId="77777777" w:rsidR="00A75C21" w:rsidRPr="002240D2" w:rsidRDefault="00A75C21" w:rsidP="00A75C21">
      <w:pPr>
        <w:rPr>
          <w:lang w:val="hr-HR"/>
        </w:rPr>
      </w:pPr>
    </w:p>
    <w:p w14:paraId="40F9103C" w14:textId="77777777" w:rsidR="00567501" w:rsidRPr="002240D2" w:rsidRDefault="00567501" w:rsidP="00567501">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4833B6" w14:paraId="773B00EF" w14:textId="77777777" w:rsidTr="004865A3">
        <w:tc>
          <w:tcPr>
            <w:tcW w:w="775" w:type="pct"/>
            <w:vAlign w:val="center"/>
          </w:tcPr>
          <w:p w14:paraId="0773C4AD" w14:textId="4165F526" w:rsidR="00A75C21" w:rsidRPr="002240D2" w:rsidRDefault="0065321C" w:rsidP="004D1E7F">
            <w:pPr>
              <w:spacing w:before="60" w:after="60" w:line="240" w:lineRule="auto"/>
              <w:jc w:val="center"/>
              <w:rPr>
                <w:lang w:val="hr-HR"/>
              </w:rPr>
            </w:pPr>
            <w:r w:rsidRPr="002240D2">
              <w:rPr>
                <w:lang w:val="hr-HR"/>
              </w:rPr>
              <w:t>Prioritet br.</w:t>
            </w:r>
          </w:p>
        </w:tc>
        <w:tc>
          <w:tcPr>
            <w:tcW w:w="422" w:type="pct"/>
            <w:vAlign w:val="center"/>
          </w:tcPr>
          <w:p w14:paraId="7F4CE148" w14:textId="1944C0B5" w:rsidR="00A75C21" w:rsidRPr="002240D2" w:rsidRDefault="0065321C" w:rsidP="004D1E7F">
            <w:pPr>
              <w:spacing w:before="60" w:after="60" w:line="240" w:lineRule="auto"/>
              <w:jc w:val="center"/>
              <w:rPr>
                <w:lang w:val="hr-HR"/>
              </w:rPr>
            </w:pPr>
            <w:r w:rsidRPr="002240D2">
              <w:rPr>
                <w:lang w:val="hr-HR"/>
              </w:rPr>
              <w:t>Fond</w:t>
            </w:r>
          </w:p>
        </w:tc>
        <w:tc>
          <w:tcPr>
            <w:tcW w:w="1206" w:type="pct"/>
            <w:vAlign w:val="center"/>
          </w:tcPr>
          <w:p w14:paraId="436B8F73" w14:textId="399D1B7D" w:rsidR="00A75C21" w:rsidRPr="002240D2" w:rsidRDefault="0065321C" w:rsidP="004D1E7F">
            <w:pPr>
              <w:spacing w:before="60" w:after="60" w:line="240" w:lineRule="auto"/>
              <w:jc w:val="center"/>
              <w:rPr>
                <w:lang w:val="hr-HR"/>
              </w:rPr>
            </w:pPr>
            <w:r w:rsidRPr="002240D2">
              <w:rPr>
                <w:lang w:val="hr-HR"/>
              </w:rPr>
              <w:t>Kategorija regije</w:t>
            </w:r>
          </w:p>
        </w:tc>
        <w:tc>
          <w:tcPr>
            <w:tcW w:w="1155" w:type="pct"/>
            <w:vAlign w:val="center"/>
          </w:tcPr>
          <w:p w14:paraId="106B1834" w14:textId="00C661A8" w:rsidR="00A75C21" w:rsidRPr="002240D2" w:rsidRDefault="0065321C" w:rsidP="004D1E7F">
            <w:pPr>
              <w:spacing w:before="60" w:after="60" w:line="240" w:lineRule="auto"/>
              <w:jc w:val="center"/>
              <w:rPr>
                <w:lang w:val="hr-HR"/>
              </w:rPr>
            </w:pPr>
            <w:r w:rsidRPr="002240D2">
              <w:rPr>
                <w:lang w:val="hr-HR"/>
              </w:rPr>
              <w:t>Specifični cilj</w:t>
            </w:r>
          </w:p>
        </w:tc>
        <w:tc>
          <w:tcPr>
            <w:tcW w:w="430" w:type="pct"/>
            <w:vAlign w:val="center"/>
          </w:tcPr>
          <w:p w14:paraId="778C4C2B" w14:textId="049C3745" w:rsidR="00A75C21" w:rsidRPr="002240D2" w:rsidRDefault="0065321C" w:rsidP="004D1E7F">
            <w:pPr>
              <w:spacing w:before="60" w:after="60" w:line="240" w:lineRule="auto"/>
              <w:jc w:val="center"/>
              <w:rPr>
                <w:lang w:val="hr-HR"/>
              </w:rPr>
            </w:pPr>
            <w:r w:rsidRPr="002240D2">
              <w:rPr>
                <w:lang w:val="hr-HR"/>
              </w:rPr>
              <w:t>Kôd</w:t>
            </w:r>
          </w:p>
        </w:tc>
        <w:tc>
          <w:tcPr>
            <w:tcW w:w="1012" w:type="pct"/>
            <w:vAlign w:val="center"/>
          </w:tcPr>
          <w:p w14:paraId="5C53002F" w14:textId="5A41570A" w:rsidR="00A75C21" w:rsidRPr="002240D2" w:rsidRDefault="0065321C"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A75C21" w:rsidRPr="006D6223" w14:paraId="664FCBD7" w14:textId="77777777" w:rsidTr="004865A3">
        <w:tc>
          <w:tcPr>
            <w:tcW w:w="775" w:type="pct"/>
          </w:tcPr>
          <w:p w14:paraId="2D9FC650" w14:textId="7961F2B5" w:rsidR="00A75C21" w:rsidRPr="009C1702" w:rsidRDefault="00533A28" w:rsidP="008F6605">
            <w:pPr>
              <w:autoSpaceDE w:val="0"/>
              <w:autoSpaceDN w:val="0"/>
              <w:adjustRightInd w:val="0"/>
              <w:spacing w:before="0" w:after="0" w:line="240" w:lineRule="auto"/>
              <w:rPr>
                <w:sz w:val="18"/>
                <w:szCs w:val="18"/>
                <w:lang w:val="hr-HR"/>
              </w:rPr>
            </w:pPr>
            <w:r w:rsidRPr="009C1702">
              <w:rPr>
                <w:sz w:val="18"/>
                <w:szCs w:val="18"/>
                <w:lang w:val="hr-HR"/>
              </w:rPr>
              <w:t>6</w:t>
            </w:r>
          </w:p>
        </w:tc>
        <w:tc>
          <w:tcPr>
            <w:tcW w:w="422" w:type="pct"/>
          </w:tcPr>
          <w:p w14:paraId="6587BDB5" w14:textId="3DA91259" w:rsidR="00A75C21" w:rsidRPr="009C1702" w:rsidRDefault="00533A28" w:rsidP="008F6605">
            <w:pPr>
              <w:autoSpaceDE w:val="0"/>
              <w:autoSpaceDN w:val="0"/>
              <w:adjustRightInd w:val="0"/>
              <w:spacing w:before="0" w:after="0" w:line="240" w:lineRule="auto"/>
              <w:rPr>
                <w:sz w:val="18"/>
                <w:szCs w:val="18"/>
                <w:lang w:val="hr-HR"/>
              </w:rPr>
            </w:pPr>
            <w:r w:rsidRPr="009C1702">
              <w:rPr>
                <w:sz w:val="18"/>
                <w:szCs w:val="18"/>
                <w:lang w:val="hr-HR"/>
              </w:rPr>
              <w:t>EFRR</w:t>
            </w:r>
          </w:p>
        </w:tc>
        <w:tc>
          <w:tcPr>
            <w:tcW w:w="1206" w:type="pct"/>
          </w:tcPr>
          <w:p w14:paraId="2385B002" w14:textId="1A31BF45" w:rsidR="00A75C21" w:rsidRPr="003731AD" w:rsidRDefault="00533A28" w:rsidP="008F6605">
            <w:pPr>
              <w:autoSpaceDE w:val="0"/>
              <w:autoSpaceDN w:val="0"/>
              <w:adjustRightInd w:val="0"/>
              <w:spacing w:before="0" w:after="0" w:line="240" w:lineRule="auto"/>
              <w:rPr>
                <w:sz w:val="18"/>
                <w:szCs w:val="18"/>
                <w:lang w:val="hr-HR"/>
              </w:rPr>
            </w:pPr>
            <w:r w:rsidRPr="003731AD">
              <w:rPr>
                <w:sz w:val="18"/>
                <w:szCs w:val="18"/>
                <w:lang w:val="hr-HR"/>
              </w:rPr>
              <w:t>Manje razvijene</w:t>
            </w:r>
          </w:p>
        </w:tc>
        <w:tc>
          <w:tcPr>
            <w:tcW w:w="1155" w:type="pct"/>
          </w:tcPr>
          <w:p w14:paraId="5ABDFBBD" w14:textId="5CB386A4" w:rsidR="00A75C21" w:rsidRPr="002240D2" w:rsidRDefault="006F6AD9" w:rsidP="006F6AD9">
            <w:pPr>
              <w:autoSpaceDE w:val="0"/>
              <w:autoSpaceDN w:val="0"/>
              <w:adjustRightInd w:val="0"/>
              <w:spacing w:before="0" w:after="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r w:rsidR="00A44B14" w:rsidRPr="00A44B14">
              <w:rPr>
                <w:sz w:val="18"/>
                <w:szCs w:val="18"/>
                <w:lang w:val="hr-HR"/>
              </w:rPr>
              <w:t xml:space="preserve">Poboljšanje jednakog pristupa </w:t>
            </w:r>
            <w:proofErr w:type="spellStart"/>
            <w:r w:rsidR="00A44B14" w:rsidRPr="00A44B14">
              <w:rPr>
                <w:sz w:val="18"/>
                <w:szCs w:val="18"/>
                <w:lang w:val="hr-HR"/>
              </w:rPr>
              <w:t>uključivim</w:t>
            </w:r>
            <w:proofErr w:type="spellEnd"/>
            <w:r w:rsidR="00A44B14" w:rsidRPr="00A44B14">
              <w:rPr>
                <w:sz w:val="18"/>
                <w:szCs w:val="18"/>
                <w:lang w:val="hr-HR"/>
              </w:rPr>
              <w:t xml:space="preserve"> i kvalitetnim uslugama obrazovanja, osposobljavanja i cjeloživotnog učenja kroz razvoj pristupačne infrastrukture, među ostalim i jačanjem otpornosti </w:t>
            </w:r>
            <w:r w:rsidR="00A44B14" w:rsidRPr="00A44B14">
              <w:rPr>
                <w:sz w:val="18"/>
                <w:szCs w:val="18"/>
                <w:lang w:val="hr-HR"/>
              </w:rPr>
              <w:lastRenderedPageBreak/>
              <w:t>obrazovanja i osposobljavanja na daljinu i na internetu</w:t>
            </w:r>
          </w:p>
        </w:tc>
        <w:tc>
          <w:tcPr>
            <w:tcW w:w="430" w:type="pct"/>
          </w:tcPr>
          <w:p w14:paraId="456F78A5" w14:textId="14AA62A5" w:rsidR="00A75C21" w:rsidRPr="002240D2" w:rsidRDefault="68AFE205" w:rsidP="008F6605">
            <w:pPr>
              <w:autoSpaceDE w:val="0"/>
              <w:autoSpaceDN w:val="0"/>
              <w:adjustRightInd w:val="0"/>
              <w:spacing w:before="0" w:after="0" w:line="240" w:lineRule="auto"/>
              <w:rPr>
                <w:sz w:val="18"/>
                <w:szCs w:val="18"/>
                <w:lang w:val="hr-HR"/>
              </w:rPr>
            </w:pPr>
            <w:r w:rsidRPr="68AFE205">
              <w:rPr>
                <w:sz w:val="18"/>
                <w:szCs w:val="18"/>
                <w:lang w:val="hr-HR"/>
              </w:rPr>
              <w:lastRenderedPageBreak/>
              <w:t>01</w:t>
            </w:r>
          </w:p>
        </w:tc>
        <w:tc>
          <w:tcPr>
            <w:tcW w:w="1012" w:type="pct"/>
          </w:tcPr>
          <w:p w14:paraId="60743CDD" w14:textId="608FF945" w:rsidR="00A75C21" w:rsidRPr="002240D2" w:rsidRDefault="68AFE205" w:rsidP="008F6605">
            <w:pPr>
              <w:autoSpaceDE w:val="0"/>
              <w:autoSpaceDN w:val="0"/>
              <w:adjustRightInd w:val="0"/>
              <w:spacing w:before="0" w:after="0" w:line="240" w:lineRule="auto"/>
              <w:rPr>
                <w:sz w:val="18"/>
                <w:szCs w:val="18"/>
                <w:lang w:val="hr-HR"/>
              </w:rPr>
            </w:pPr>
            <w:r w:rsidRPr="68AFE205">
              <w:rPr>
                <w:sz w:val="18"/>
                <w:szCs w:val="18"/>
                <w:lang w:val="hr-HR"/>
              </w:rPr>
              <w:t>245.000.000</w:t>
            </w:r>
          </w:p>
        </w:tc>
      </w:tr>
    </w:tbl>
    <w:p w14:paraId="1B0A3448" w14:textId="77777777" w:rsidR="00694168" w:rsidRPr="002240D2" w:rsidRDefault="00694168" w:rsidP="00A75C21">
      <w:pPr>
        <w:rPr>
          <w:lang w:val="hr-HR"/>
        </w:rPr>
      </w:pPr>
    </w:p>
    <w:p w14:paraId="7FD05170" w14:textId="77777777"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4833B6" w14:paraId="159FAD79" w14:textId="77777777" w:rsidTr="004865A3">
        <w:tc>
          <w:tcPr>
            <w:tcW w:w="775" w:type="pct"/>
            <w:vAlign w:val="center"/>
          </w:tcPr>
          <w:p w14:paraId="2109551D" w14:textId="335F372F" w:rsidR="00A75C21" w:rsidRPr="002240D2" w:rsidRDefault="0065321C" w:rsidP="004D1E7F">
            <w:pPr>
              <w:spacing w:before="60" w:after="60" w:line="240" w:lineRule="auto"/>
              <w:jc w:val="center"/>
              <w:rPr>
                <w:lang w:val="hr-HR"/>
              </w:rPr>
            </w:pPr>
            <w:r w:rsidRPr="002240D2">
              <w:rPr>
                <w:lang w:val="hr-HR"/>
              </w:rPr>
              <w:t>Prioritet br.</w:t>
            </w:r>
          </w:p>
        </w:tc>
        <w:tc>
          <w:tcPr>
            <w:tcW w:w="422" w:type="pct"/>
            <w:vAlign w:val="center"/>
          </w:tcPr>
          <w:p w14:paraId="7E12F3D3" w14:textId="0C96C89A" w:rsidR="00A75C21" w:rsidRPr="002240D2" w:rsidRDefault="0065321C" w:rsidP="004D1E7F">
            <w:pPr>
              <w:spacing w:before="60" w:after="60" w:line="240" w:lineRule="auto"/>
              <w:jc w:val="center"/>
              <w:rPr>
                <w:lang w:val="hr-HR"/>
              </w:rPr>
            </w:pPr>
            <w:r w:rsidRPr="002240D2">
              <w:rPr>
                <w:lang w:val="hr-HR"/>
              </w:rPr>
              <w:t>Fond</w:t>
            </w:r>
          </w:p>
        </w:tc>
        <w:tc>
          <w:tcPr>
            <w:tcW w:w="1206" w:type="pct"/>
            <w:vAlign w:val="center"/>
          </w:tcPr>
          <w:p w14:paraId="3820F1FE" w14:textId="32A5D46D" w:rsidR="00A75C21" w:rsidRPr="002240D2" w:rsidRDefault="0065321C" w:rsidP="004D1E7F">
            <w:pPr>
              <w:spacing w:before="60" w:after="60" w:line="240" w:lineRule="auto"/>
              <w:jc w:val="center"/>
              <w:rPr>
                <w:lang w:val="hr-HR"/>
              </w:rPr>
            </w:pPr>
            <w:r w:rsidRPr="002240D2">
              <w:rPr>
                <w:lang w:val="hr-HR"/>
              </w:rPr>
              <w:t>Kategorija regije</w:t>
            </w:r>
          </w:p>
        </w:tc>
        <w:tc>
          <w:tcPr>
            <w:tcW w:w="1155" w:type="pct"/>
            <w:vAlign w:val="center"/>
          </w:tcPr>
          <w:p w14:paraId="62F07F5A" w14:textId="241087E7" w:rsidR="00A75C21" w:rsidRPr="002240D2" w:rsidRDefault="0065321C" w:rsidP="004D1E7F">
            <w:pPr>
              <w:spacing w:before="60" w:after="60" w:line="240" w:lineRule="auto"/>
              <w:jc w:val="center"/>
              <w:rPr>
                <w:lang w:val="hr-HR"/>
              </w:rPr>
            </w:pPr>
            <w:r w:rsidRPr="002240D2">
              <w:rPr>
                <w:lang w:val="hr-HR"/>
              </w:rPr>
              <w:t>Specifični cilj</w:t>
            </w:r>
          </w:p>
        </w:tc>
        <w:tc>
          <w:tcPr>
            <w:tcW w:w="430" w:type="pct"/>
            <w:vAlign w:val="center"/>
          </w:tcPr>
          <w:p w14:paraId="3F5296FB" w14:textId="3EF7605D" w:rsidR="00A75C21" w:rsidRPr="002240D2" w:rsidRDefault="0065321C" w:rsidP="004D1E7F">
            <w:pPr>
              <w:spacing w:before="60" w:after="60" w:line="240" w:lineRule="auto"/>
              <w:jc w:val="center"/>
              <w:rPr>
                <w:lang w:val="hr-HR"/>
              </w:rPr>
            </w:pPr>
            <w:r w:rsidRPr="002240D2">
              <w:rPr>
                <w:lang w:val="hr-HR"/>
              </w:rPr>
              <w:t>Kôd</w:t>
            </w:r>
          </w:p>
        </w:tc>
        <w:tc>
          <w:tcPr>
            <w:tcW w:w="1012" w:type="pct"/>
            <w:vAlign w:val="center"/>
          </w:tcPr>
          <w:p w14:paraId="5E76FB9D" w14:textId="1FBEF193" w:rsidR="00A75C21" w:rsidRPr="002240D2" w:rsidRDefault="0065321C"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A75C21" w:rsidRPr="004833B6" w14:paraId="01E93BB0" w14:textId="77777777" w:rsidTr="004865A3">
        <w:tc>
          <w:tcPr>
            <w:tcW w:w="775" w:type="pct"/>
          </w:tcPr>
          <w:p w14:paraId="29CEC2F7" w14:textId="0239238D" w:rsidR="00A75C21" w:rsidRPr="002240D2" w:rsidRDefault="00511A2B" w:rsidP="008F6605">
            <w:pPr>
              <w:autoSpaceDE w:val="0"/>
              <w:autoSpaceDN w:val="0"/>
              <w:adjustRightInd w:val="0"/>
              <w:spacing w:before="0" w:after="0" w:line="240" w:lineRule="auto"/>
              <w:rPr>
                <w:sz w:val="18"/>
                <w:szCs w:val="18"/>
                <w:lang w:val="hr-HR"/>
              </w:rPr>
            </w:pPr>
            <w:r w:rsidRPr="002240D2">
              <w:rPr>
                <w:sz w:val="18"/>
                <w:szCs w:val="18"/>
                <w:lang w:val="hr-HR"/>
              </w:rPr>
              <w:t>6</w:t>
            </w:r>
          </w:p>
        </w:tc>
        <w:tc>
          <w:tcPr>
            <w:tcW w:w="422" w:type="pct"/>
          </w:tcPr>
          <w:p w14:paraId="7C1A468F" w14:textId="65158B8C" w:rsidR="00A75C21" w:rsidRPr="002240D2" w:rsidRDefault="00511A2B" w:rsidP="008F6605">
            <w:pPr>
              <w:autoSpaceDE w:val="0"/>
              <w:autoSpaceDN w:val="0"/>
              <w:adjustRightInd w:val="0"/>
              <w:spacing w:before="0" w:after="0" w:line="240" w:lineRule="auto"/>
              <w:rPr>
                <w:sz w:val="18"/>
                <w:szCs w:val="18"/>
                <w:lang w:val="hr-HR"/>
              </w:rPr>
            </w:pPr>
            <w:r w:rsidRPr="002240D2">
              <w:rPr>
                <w:sz w:val="18"/>
                <w:szCs w:val="18"/>
                <w:lang w:val="hr-HR"/>
              </w:rPr>
              <w:t>EFRR</w:t>
            </w:r>
          </w:p>
        </w:tc>
        <w:tc>
          <w:tcPr>
            <w:tcW w:w="1206" w:type="pct"/>
          </w:tcPr>
          <w:p w14:paraId="1711CB12" w14:textId="069763F7" w:rsidR="00A75C21" w:rsidRPr="002240D2" w:rsidRDefault="00511A2B" w:rsidP="008F6605">
            <w:pPr>
              <w:autoSpaceDE w:val="0"/>
              <w:autoSpaceDN w:val="0"/>
              <w:adjustRightInd w:val="0"/>
              <w:spacing w:before="0" w:after="0" w:line="240" w:lineRule="auto"/>
              <w:rPr>
                <w:sz w:val="18"/>
                <w:szCs w:val="18"/>
                <w:lang w:val="hr-HR"/>
              </w:rPr>
            </w:pPr>
            <w:r w:rsidRPr="002240D2">
              <w:rPr>
                <w:sz w:val="18"/>
                <w:szCs w:val="18"/>
                <w:lang w:val="hr-HR"/>
              </w:rPr>
              <w:t>Manje razvijene</w:t>
            </w:r>
          </w:p>
        </w:tc>
        <w:tc>
          <w:tcPr>
            <w:tcW w:w="1155" w:type="pct"/>
          </w:tcPr>
          <w:p w14:paraId="20A83367" w14:textId="5219314D" w:rsidR="00A75C21" w:rsidRPr="002240D2" w:rsidRDefault="006F6AD9" w:rsidP="006F6AD9">
            <w:pPr>
              <w:autoSpaceDE w:val="0"/>
              <w:autoSpaceDN w:val="0"/>
              <w:adjustRightInd w:val="0"/>
              <w:spacing w:before="0" w:after="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r w:rsidR="00A44B14" w:rsidRPr="00E36928">
              <w:rPr>
                <w:sz w:val="18"/>
                <w:szCs w:val="18"/>
                <w:lang w:val="hr-HR"/>
              </w:rPr>
              <w:t xml:space="preserve">Poboljšanje jednakog pristupa </w:t>
            </w:r>
            <w:proofErr w:type="spellStart"/>
            <w:r w:rsidR="00A44B14" w:rsidRPr="00E36928">
              <w:rPr>
                <w:sz w:val="18"/>
                <w:szCs w:val="18"/>
                <w:lang w:val="hr-HR"/>
              </w:rPr>
              <w:t>uključivim</w:t>
            </w:r>
            <w:proofErr w:type="spellEnd"/>
            <w:r w:rsidR="00A44B14" w:rsidRPr="00E36928">
              <w:rPr>
                <w:sz w:val="18"/>
                <w:szCs w:val="18"/>
                <w:lang w:val="hr-HR"/>
              </w:rPr>
              <w:t xml:space="preserve"> i kvalitetnim uslugama obrazovanja, osposobljavanja i cjeloživotnog učenja kroz razvoj pristupačne infrastrukture, među ostalim i jačanjem otpornosti obrazovanja i osposobljavanja na daljinu i na internetu</w:t>
            </w:r>
          </w:p>
        </w:tc>
        <w:tc>
          <w:tcPr>
            <w:tcW w:w="430" w:type="pct"/>
          </w:tcPr>
          <w:p w14:paraId="6FC8C34B" w14:textId="7701FA9C" w:rsidR="00A75C21" w:rsidRPr="002240D2" w:rsidRDefault="00511A2B" w:rsidP="008F6605">
            <w:pPr>
              <w:autoSpaceDE w:val="0"/>
              <w:autoSpaceDN w:val="0"/>
              <w:adjustRightInd w:val="0"/>
              <w:spacing w:before="0" w:after="0" w:line="240" w:lineRule="auto"/>
              <w:rPr>
                <w:sz w:val="18"/>
                <w:szCs w:val="18"/>
                <w:lang w:val="hr-HR"/>
              </w:rPr>
            </w:pPr>
            <w:r w:rsidRPr="002240D2">
              <w:rPr>
                <w:sz w:val="18"/>
                <w:szCs w:val="18"/>
                <w:lang w:val="hr-HR"/>
              </w:rPr>
              <w:t>33</w:t>
            </w:r>
          </w:p>
        </w:tc>
        <w:tc>
          <w:tcPr>
            <w:tcW w:w="1012" w:type="pct"/>
          </w:tcPr>
          <w:p w14:paraId="2AC509CF" w14:textId="659ECD53" w:rsidR="00265922" w:rsidRDefault="00265922" w:rsidP="008F6605">
            <w:pPr>
              <w:autoSpaceDE w:val="0"/>
              <w:autoSpaceDN w:val="0"/>
              <w:adjustRightInd w:val="0"/>
              <w:spacing w:before="0" w:after="0" w:line="240" w:lineRule="auto"/>
              <w:rPr>
                <w:sz w:val="18"/>
                <w:szCs w:val="18"/>
                <w:lang w:val="hr-HR"/>
              </w:rPr>
            </w:pPr>
            <w:r>
              <w:rPr>
                <w:sz w:val="18"/>
                <w:szCs w:val="18"/>
                <w:lang w:val="hr-HR"/>
              </w:rPr>
              <w:t>217.000.000</w:t>
            </w:r>
          </w:p>
          <w:p w14:paraId="03F8FC07" w14:textId="7F4DA518" w:rsidR="00A75C21" w:rsidRPr="002240D2" w:rsidRDefault="00A75C21" w:rsidP="008F6605">
            <w:pPr>
              <w:autoSpaceDE w:val="0"/>
              <w:autoSpaceDN w:val="0"/>
              <w:adjustRightInd w:val="0"/>
              <w:spacing w:before="0" w:after="0" w:line="240" w:lineRule="auto"/>
              <w:rPr>
                <w:sz w:val="18"/>
                <w:szCs w:val="18"/>
                <w:lang w:val="hr-HR"/>
              </w:rPr>
            </w:pPr>
          </w:p>
        </w:tc>
      </w:tr>
      <w:tr w:rsidR="00D71095" w:rsidRPr="004833B6" w14:paraId="1DCA766E" w14:textId="77777777" w:rsidTr="004865A3">
        <w:tc>
          <w:tcPr>
            <w:tcW w:w="775" w:type="pct"/>
          </w:tcPr>
          <w:p w14:paraId="1BBBEBB8" w14:textId="7D341F53" w:rsidR="00D71095" w:rsidRPr="002240D2" w:rsidRDefault="00D71095" w:rsidP="00D71095">
            <w:pPr>
              <w:autoSpaceDE w:val="0"/>
              <w:autoSpaceDN w:val="0"/>
              <w:adjustRightInd w:val="0"/>
              <w:spacing w:before="0" w:after="0" w:line="240" w:lineRule="auto"/>
              <w:rPr>
                <w:sz w:val="18"/>
                <w:szCs w:val="18"/>
                <w:lang w:val="hr-HR"/>
              </w:rPr>
            </w:pPr>
            <w:r w:rsidRPr="002240D2">
              <w:rPr>
                <w:sz w:val="18"/>
                <w:szCs w:val="18"/>
                <w:lang w:val="hr-HR"/>
              </w:rPr>
              <w:t>6</w:t>
            </w:r>
          </w:p>
        </w:tc>
        <w:tc>
          <w:tcPr>
            <w:tcW w:w="422" w:type="pct"/>
          </w:tcPr>
          <w:p w14:paraId="134EB5BB" w14:textId="53A2C08B" w:rsidR="00D71095" w:rsidRPr="002240D2" w:rsidRDefault="00D71095" w:rsidP="00D71095">
            <w:pPr>
              <w:autoSpaceDE w:val="0"/>
              <w:autoSpaceDN w:val="0"/>
              <w:adjustRightInd w:val="0"/>
              <w:spacing w:before="0" w:after="0" w:line="240" w:lineRule="auto"/>
              <w:rPr>
                <w:sz w:val="18"/>
                <w:szCs w:val="18"/>
                <w:lang w:val="hr-HR"/>
              </w:rPr>
            </w:pPr>
            <w:r w:rsidRPr="002240D2">
              <w:rPr>
                <w:sz w:val="18"/>
                <w:szCs w:val="18"/>
                <w:lang w:val="hr-HR"/>
              </w:rPr>
              <w:t>EFRR</w:t>
            </w:r>
          </w:p>
        </w:tc>
        <w:tc>
          <w:tcPr>
            <w:tcW w:w="1206" w:type="pct"/>
          </w:tcPr>
          <w:p w14:paraId="4D9E9023" w14:textId="25C1650C" w:rsidR="00D71095" w:rsidRPr="002240D2" w:rsidRDefault="00D71095" w:rsidP="00D71095">
            <w:pPr>
              <w:autoSpaceDE w:val="0"/>
              <w:autoSpaceDN w:val="0"/>
              <w:adjustRightInd w:val="0"/>
              <w:spacing w:before="0" w:after="0" w:line="240" w:lineRule="auto"/>
              <w:rPr>
                <w:sz w:val="18"/>
                <w:szCs w:val="18"/>
                <w:lang w:val="hr-HR"/>
              </w:rPr>
            </w:pPr>
            <w:r w:rsidRPr="002240D2">
              <w:rPr>
                <w:sz w:val="18"/>
                <w:szCs w:val="18"/>
                <w:lang w:val="hr-HR"/>
              </w:rPr>
              <w:t>Manje razvijene</w:t>
            </w:r>
          </w:p>
        </w:tc>
        <w:tc>
          <w:tcPr>
            <w:tcW w:w="1155" w:type="pct"/>
          </w:tcPr>
          <w:p w14:paraId="570C7A50" w14:textId="32325044" w:rsidR="00D71095" w:rsidRPr="002240D2" w:rsidRDefault="006F6AD9" w:rsidP="006F6AD9">
            <w:pPr>
              <w:autoSpaceDE w:val="0"/>
              <w:autoSpaceDN w:val="0"/>
              <w:adjustRightInd w:val="0"/>
              <w:spacing w:before="0" w:after="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r w:rsidR="00D71095" w:rsidRPr="00E36928">
              <w:rPr>
                <w:sz w:val="18"/>
                <w:szCs w:val="18"/>
                <w:lang w:val="hr-HR"/>
              </w:rPr>
              <w:t xml:space="preserve">Poboljšanje jednakog pristupa </w:t>
            </w:r>
            <w:proofErr w:type="spellStart"/>
            <w:r w:rsidR="00D71095" w:rsidRPr="00E36928">
              <w:rPr>
                <w:sz w:val="18"/>
                <w:szCs w:val="18"/>
                <w:lang w:val="hr-HR"/>
              </w:rPr>
              <w:t>uključivim</w:t>
            </w:r>
            <w:proofErr w:type="spellEnd"/>
            <w:r w:rsidR="00D71095" w:rsidRPr="00E36928">
              <w:rPr>
                <w:sz w:val="18"/>
                <w:szCs w:val="18"/>
                <w:lang w:val="hr-HR"/>
              </w:rPr>
              <w:t xml:space="preserve"> i kvalitetnim uslugama obrazovanja, osposobljavanja i cjeloživotnog učenja kroz razvoj pristupačne infrastrukture, među ostalim i jačanjem otpornosti obrazovanja i osposobljavanja na daljinu i na internetu</w:t>
            </w:r>
          </w:p>
        </w:tc>
        <w:tc>
          <w:tcPr>
            <w:tcW w:w="430" w:type="pct"/>
          </w:tcPr>
          <w:p w14:paraId="14BD229C" w14:textId="685CB086" w:rsidR="00D71095" w:rsidRPr="002240D2" w:rsidRDefault="00D71095" w:rsidP="00D71095">
            <w:pPr>
              <w:autoSpaceDE w:val="0"/>
              <w:autoSpaceDN w:val="0"/>
              <w:adjustRightInd w:val="0"/>
              <w:spacing w:before="0" w:after="0" w:line="240" w:lineRule="auto"/>
              <w:rPr>
                <w:sz w:val="18"/>
                <w:szCs w:val="18"/>
                <w:lang w:val="hr-HR"/>
              </w:rPr>
            </w:pPr>
            <w:r>
              <w:rPr>
                <w:sz w:val="18"/>
                <w:szCs w:val="18"/>
                <w:lang w:val="hr-HR"/>
              </w:rPr>
              <w:t>28</w:t>
            </w:r>
          </w:p>
        </w:tc>
        <w:tc>
          <w:tcPr>
            <w:tcW w:w="1012" w:type="pct"/>
          </w:tcPr>
          <w:p w14:paraId="36E58274" w14:textId="75F43D53" w:rsidR="00D71095" w:rsidDel="00A74C79" w:rsidRDefault="00D71095" w:rsidP="00D71095">
            <w:pPr>
              <w:autoSpaceDE w:val="0"/>
              <w:autoSpaceDN w:val="0"/>
              <w:adjustRightInd w:val="0"/>
              <w:spacing w:before="0" w:after="0" w:line="240" w:lineRule="auto"/>
              <w:rPr>
                <w:sz w:val="18"/>
                <w:szCs w:val="18"/>
                <w:lang w:val="hr-HR"/>
              </w:rPr>
            </w:pPr>
            <w:r>
              <w:rPr>
                <w:sz w:val="18"/>
                <w:szCs w:val="18"/>
                <w:lang w:val="hr-HR"/>
              </w:rPr>
              <w:t>28</w:t>
            </w:r>
            <w:r w:rsidR="00265922">
              <w:rPr>
                <w:sz w:val="18"/>
                <w:szCs w:val="18"/>
                <w:lang w:val="hr-HR"/>
              </w:rPr>
              <w:t>.000.000</w:t>
            </w:r>
          </w:p>
        </w:tc>
      </w:tr>
    </w:tbl>
    <w:p w14:paraId="6BA389AE" w14:textId="77777777" w:rsidR="00A75C21" w:rsidRPr="002240D2" w:rsidRDefault="00A75C21" w:rsidP="00A75C21">
      <w:pPr>
        <w:rPr>
          <w:lang w:val="hr-HR"/>
        </w:rPr>
      </w:pPr>
    </w:p>
    <w:p w14:paraId="5B7BA160"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4833B6" w14:paraId="4E884790" w14:textId="77777777" w:rsidTr="004865A3">
        <w:tc>
          <w:tcPr>
            <w:tcW w:w="775" w:type="pct"/>
            <w:vAlign w:val="center"/>
          </w:tcPr>
          <w:p w14:paraId="38426A80" w14:textId="731373A0" w:rsidR="00A75C21" w:rsidRPr="002240D2" w:rsidRDefault="0065321C" w:rsidP="004D1E7F">
            <w:pPr>
              <w:spacing w:before="60" w:after="60" w:line="240" w:lineRule="auto"/>
              <w:jc w:val="center"/>
              <w:rPr>
                <w:lang w:val="hr-HR"/>
              </w:rPr>
            </w:pPr>
            <w:r w:rsidRPr="002240D2">
              <w:rPr>
                <w:lang w:val="hr-HR"/>
              </w:rPr>
              <w:t>Prioritet br.</w:t>
            </w:r>
          </w:p>
        </w:tc>
        <w:tc>
          <w:tcPr>
            <w:tcW w:w="422" w:type="pct"/>
            <w:vAlign w:val="center"/>
          </w:tcPr>
          <w:p w14:paraId="66FC73B5" w14:textId="7643D71B" w:rsidR="00A75C21" w:rsidRPr="002240D2" w:rsidRDefault="0065321C" w:rsidP="004D1E7F">
            <w:pPr>
              <w:spacing w:before="60" w:after="60" w:line="240" w:lineRule="auto"/>
              <w:jc w:val="center"/>
              <w:rPr>
                <w:lang w:val="hr-HR"/>
              </w:rPr>
            </w:pPr>
            <w:r w:rsidRPr="002240D2">
              <w:rPr>
                <w:lang w:val="hr-HR"/>
              </w:rPr>
              <w:t>Fond</w:t>
            </w:r>
          </w:p>
        </w:tc>
        <w:tc>
          <w:tcPr>
            <w:tcW w:w="1206" w:type="pct"/>
            <w:vAlign w:val="center"/>
          </w:tcPr>
          <w:p w14:paraId="7DEFE455" w14:textId="51FCD026" w:rsidR="00A75C21" w:rsidRPr="002240D2" w:rsidRDefault="0065321C" w:rsidP="004D1E7F">
            <w:pPr>
              <w:spacing w:before="60" w:after="60" w:line="240" w:lineRule="auto"/>
              <w:jc w:val="center"/>
              <w:rPr>
                <w:lang w:val="hr-HR"/>
              </w:rPr>
            </w:pPr>
            <w:r w:rsidRPr="002240D2">
              <w:rPr>
                <w:lang w:val="hr-HR"/>
              </w:rPr>
              <w:t>Kategorija regije</w:t>
            </w:r>
          </w:p>
        </w:tc>
        <w:tc>
          <w:tcPr>
            <w:tcW w:w="1155" w:type="pct"/>
            <w:vAlign w:val="center"/>
          </w:tcPr>
          <w:p w14:paraId="77177B33" w14:textId="685C660C" w:rsidR="00A75C21" w:rsidRPr="002240D2" w:rsidRDefault="0065321C" w:rsidP="004D1E7F">
            <w:pPr>
              <w:spacing w:before="60" w:after="60" w:line="240" w:lineRule="auto"/>
              <w:jc w:val="center"/>
              <w:rPr>
                <w:lang w:val="hr-HR"/>
              </w:rPr>
            </w:pPr>
            <w:r w:rsidRPr="002240D2">
              <w:rPr>
                <w:lang w:val="hr-HR"/>
              </w:rPr>
              <w:t>Specifični cilj</w:t>
            </w:r>
          </w:p>
        </w:tc>
        <w:tc>
          <w:tcPr>
            <w:tcW w:w="430" w:type="pct"/>
            <w:vAlign w:val="center"/>
          </w:tcPr>
          <w:p w14:paraId="5ADE4A23" w14:textId="63205DEE" w:rsidR="00A75C21" w:rsidRPr="002240D2" w:rsidRDefault="0065321C" w:rsidP="004D1E7F">
            <w:pPr>
              <w:spacing w:before="60" w:after="60" w:line="240" w:lineRule="auto"/>
              <w:jc w:val="center"/>
              <w:rPr>
                <w:lang w:val="hr-HR"/>
              </w:rPr>
            </w:pPr>
            <w:r w:rsidRPr="002240D2">
              <w:rPr>
                <w:lang w:val="hr-HR"/>
              </w:rPr>
              <w:t>Kôd</w:t>
            </w:r>
          </w:p>
        </w:tc>
        <w:tc>
          <w:tcPr>
            <w:tcW w:w="1012" w:type="pct"/>
            <w:vAlign w:val="center"/>
          </w:tcPr>
          <w:p w14:paraId="1CCF0F3D" w14:textId="50BA9716" w:rsidR="00A75C21" w:rsidRPr="002240D2" w:rsidRDefault="0065321C"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A75C21" w:rsidRPr="004833B6" w14:paraId="1DB39B96" w14:textId="77777777" w:rsidTr="004865A3">
        <w:tc>
          <w:tcPr>
            <w:tcW w:w="775" w:type="pct"/>
          </w:tcPr>
          <w:p w14:paraId="5D2E4630" w14:textId="77777777" w:rsidR="00A75C21" w:rsidRPr="002240D2" w:rsidRDefault="00A75C21" w:rsidP="004D1E7F">
            <w:pPr>
              <w:spacing w:before="60" w:after="60" w:line="240" w:lineRule="auto"/>
              <w:rPr>
                <w:lang w:val="hr-HR"/>
              </w:rPr>
            </w:pPr>
          </w:p>
        </w:tc>
        <w:tc>
          <w:tcPr>
            <w:tcW w:w="422" w:type="pct"/>
          </w:tcPr>
          <w:p w14:paraId="53478856" w14:textId="77777777" w:rsidR="00A75C21" w:rsidRPr="002240D2" w:rsidRDefault="00A75C21" w:rsidP="004D1E7F">
            <w:pPr>
              <w:spacing w:before="60" w:after="60" w:line="240" w:lineRule="auto"/>
              <w:rPr>
                <w:lang w:val="hr-HR"/>
              </w:rPr>
            </w:pPr>
          </w:p>
        </w:tc>
        <w:tc>
          <w:tcPr>
            <w:tcW w:w="1206" w:type="pct"/>
          </w:tcPr>
          <w:p w14:paraId="7A463078" w14:textId="77777777" w:rsidR="00A75C21" w:rsidRPr="002240D2" w:rsidRDefault="00A75C21" w:rsidP="004D1E7F">
            <w:pPr>
              <w:spacing w:before="60" w:after="60" w:line="240" w:lineRule="auto"/>
              <w:rPr>
                <w:lang w:val="hr-HR"/>
              </w:rPr>
            </w:pPr>
          </w:p>
        </w:tc>
        <w:tc>
          <w:tcPr>
            <w:tcW w:w="1155" w:type="pct"/>
          </w:tcPr>
          <w:p w14:paraId="71BE54A4" w14:textId="77777777" w:rsidR="00A75C21" w:rsidRPr="002240D2" w:rsidRDefault="00A75C21" w:rsidP="004D1E7F">
            <w:pPr>
              <w:spacing w:before="60" w:after="60" w:line="240" w:lineRule="auto"/>
              <w:rPr>
                <w:lang w:val="hr-HR"/>
              </w:rPr>
            </w:pPr>
          </w:p>
        </w:tc>
        <w:tc>
          <w:tcPr>
            <w:tcW w:w="430" w:type="pct"/>
          </w:tcPr>
          <w:p w14:paraId="2DC20AE5" w14:textId="77777777" w:rsidR="00A75C21" w:rsidRPr="002240D2" w:rsidRDefault="00A75C21" w:rsidP="004D1E7F">
            <w:pPr>
              <w:spacing w:before="60" w:after="60" w:line="240" w:lineRule="auto"/>
              <w:rPr>
                <w:lang w:val="hr-HR"/>
              </w:rPr>
            </w:pPr>
          </w:p>
        </w:tc>
        <w:tc>
          <w:tcPr>
            <w:tcW w:w="1012" w:type="pct"/>
          </w:tcPr>
          <w:p w14:paraId="0828BBA7" w14:textId="77777777" w:rsidR="00A75C21" w:rsidRPr="002240D2" w:rsidRDefault="00A75C21" w:rsidP="004D1E7F">
            <w:pPr>
              <w:spacing w:before="60" w:after="60" w:line="240" w:lineRule="auto"/>
              <w:rPr>
                <w:lang w:val="hr-HR"/>
              </w:rPr>
            </w:pPr>
          </w:p>
        </w:tc>
      </w:tr>
    </w:tbl>
    <w:p w14:paraId="0E647986" w14:textId="77777777" w:rsidR="00A75C21" w:rsidRPr="002240D2" w:rsidRDefault="00A75C21" w:rsidP="00A75C21">
      <w:pPr>
        <w:rPr>
          <w:lang w:val="hr-HR"/>
        </w:rPr>
      </w:pPr>
    </w:p>
    <w:p w14:paraId="1FA61AF1" w14:textId="77777777" w:rsidR="00567501" w:rsidRPr="002240D2" w:rsidRDefault="00567501" w:rsidP="00567501">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4833B6" w14:paraId="5E3551B1" w14:textId="77777777" w:rsidTr="004865A3">
        <w:tc>
          <w:tcPr>
            <w:tcW w:w="775" w:type="pct"/>
            <w:vAlign w:val="center"/>
          </w:tcPr>
          <w:p w14:paraId="175EBCA0" w14:textId="23543DAF" w:rsidR="00A75C21" w:rsidRPr="002240D2" w:rsidRDefault="0065321C" w:rsidP="004D1E7F">
            <w:pPr>
              <w:spacing w:before="60" w:after="60" w:line="240" w:lineRule="auto"/>
              <w:jc w:val="center"/>
              <w:rPr>
                <w:lang w:val="hr-HR"/>
              </w:rPr>
            </w:pPr>
            <w:r w:rsidRPr="002240D2">
              <w:rPr>
                <w:lang w:val="hr-HR"/>
              </w:rPr>
              <w:t>Prioritet br.</w:t>
            </w:r>
          </w:p>
        </w:tc>
        <w:tc>
          <w:tcPr>
            <w:tcW w:w="422" w:type="pct"/>
            <w:vAlign w:val="center"/>
          </w:tcPr>
          <w:p w14:paraId="2877031E" w14:textId="34AF92CE" w:rsidR="00A75C21" w:rsidRPr="002240D2" w:rsidRDefault="0065321C" w:rsidP="004D1E7F">
            <w:pPr>
              <w:spacing w:before="60" w:after="60" w:line="240" w:lineRule="auto"/>
              <w:jc w:val="center"/>
              <w:rPr>
                <w:lang w:val="hr-HR"/>
              </w:rPr>
            </w:pPr>
            <w:r w:rsidRPr="002240D2">
              <w:rPr>
                <w:lang w:val="hr-HR"/>
              </w:rPr>
              <w:t>Fond</w:t>
            </w:r>
          </w:p>
        </w:tc>
        <w:tc>
          <w:tcPr>
            <w:tcW w:w="1206" w:type="pct"/>
            <w:vAlign w:val="center"/>
          </w:tcPr>
          <w:p w14:paraId="78BF6A31" w14:textId="5EE2DC36" w:rsidR="00A75C21" w:rsidRPr="002240D2" w:rsidRDefault="0065321C" w:rsidP="004D1E7F">
            <w:pPr>
              <w:spacing w:before="60" w:after="60" w:line="240" w:lineRule="auto"/>
              <w:jc w:val="center"/>
              <w:rPr>
                <w:lang w:val="hr-HR"/>
              </w:rPr>
            </w:pPr>
            <w:r w:rsidRPr="002240D2">
              <w:rPr>
                <w:lang w:val="hr-HR"/>
              </w:rPr>
              <w:t>Kategorija regije</w:t>
            </w:r>
          </w:p>
        </w:tc>
        <w:tc>
          <w:tcPr>
            <w:tcW w:w="1155" w:type="pct"/>
            <w:vAlign w:val="center"/>
          </w:tcPr>
          <w:p w14:paraId="6259C0E6" w14:textId="31B3B904" w:rsidR="00A75C21" w:rsidRPr="002240D2" w:rsidRDefault="0065321C" w:rsidP="004D1E7F">
            <w:pPr>
              <w:spacing w:before="60" w:after="60" w:line="240" w:lineRule="auto"/>
              <w:jc w:val="center"/>
              <w:rPr>
                <w:lang w:val="hr-HR"/>
              </w:rPr>
            </w:pPr>
            <w:r w:rsidRPr="002240D2">
              <w:rPr>
                <w:lang w:val="hr-HR"/>
              </w:rPr>
              <w:t>Specifični cilj</w:t>
            </w:r>
          </w:p>
        </w:tc>
        <w:tc>
          <w:tcPr>
            <w:tcW w:w="430" w:type="pct"/>
            <w:vAlign w:val="center"/>
          </w:tcPr>
          <w:p w14:paraId="284A355C" w14:textId="2A9018FD" w:rsidR="00A75C21" w:rsidRPr="002240D2" w:rsidRDefault="0065321C" w:rsidP="004D1E7F">
            <w:pPr>
              <w:spacing w:before="60" w:after="60" w:line="240" w:lineRule="auto"/>
              <w:jc w:val="center"/>
              <w:rPr>
                <w:lang w:val="hr-HR"/>
              </w:rPr>
            </w:pPr>
            <w:r w:rsidRPr="002240D2">
              <w:rPr>
                <w:lang w:val="hr-HR"/>
              </w:rPr>
              <w:t>Kôd</w:t>
            </w:r>
          </w:p>
        </w:tc>
        <w:tc>
          <w:tcPr>
            <w:tcW w:w="1012" w:type="pct"/>
            <w:vAlign w:val="center"/>
          </w:tcPr>
          <w:p w14:paraId="41EDE349" w14:textId="38B819D2" w:rsidR="00A75C21" w:rsidRPr="002240D2" w:rsidRDefault="0065321C"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2D006B" w:rsidRPr="004833B6" w14:paraId="58D32F30" w14:textId="77777777" w:rsidTr="004865A3">
        <w:tc>
          <w:tcPr>
            <w:tcW w:w="775" w:type="pct"/>
          </w:tcPr>
          <w:p w14:paraId="3E8BDBE7" w14:textId="0F9381CA" w:rsidR="002D006B" w:rsidRPr="002240D2" w:rsidRDefault="002D006B" w:rsidP="002D006B">
            <w:pPr>
              <w:spacing w:before="60" w:after="60" w:line="240" w:lineRule="auto"/>
              <w:rPr>
                <w:lang w:val="hr-HR"/>
              </w:rPr>
            </w:pPr>
            <w:r w:rsidRPr="002240D2">
              <w:rPr>
                <w:sz w:val="18"/>
                <w:szCs w:val="18"/>
                <w:lang w:val="hr-HR"/>
              </w:rPr>
              <w:t>6</w:t>
            </w:r>
          </w:p>
        </w:tc>
        <w:tc>
          <w:tcPr>
            <w:tcW w:w="422" w:type="pct"/>
          </w:tcPr>
          <w:p w14:paraId="167FF647" w14:textId="28E6D290" w:rsidR="002D006B" w:rsidRPr="002240D2" w:rsidRDefault="002D006B" w:rsidP="002D006B">
            <w:pPr>
              <w:spacing w:before="60" w:after="60" w:line="240" w:lineRule="auto"/>
              <w:rPr>
                <w:lang w:val="hr-HR"/>
              </w:rPr>
            </w:pPr>
            <w:r w:rsidRPr="002240D2">
              <w:rPr>
                <w:sz w:val="18"/>
                <w:szCs w:val="18"/>
                <w:lang w:val="hr-HR"/>
              </w:rPr>
              <w:t>EFRR</w:t>
            </w:r>
          </w:p>
        </w:tc>
        <w:tc>
          <w:tcPr>
            <w:tcW w:w="1206" w:type="pct"/>
          </w:tcPr>
          <w:p w14:paraId="4617AE9A" w14:textId="3A28B049" w:rsidR="002D006B" w:rsidRPr="002240D2" w:rsidRDefault="002D006B" w:rsidP="002D006B">
            <w:pPr>
              <w:spacing w:before="60" w:after="60" w:line="240" w:lineRule="auto"/>
              <w:rPr>
                <w:lang w:val="hr-HR"/>
              </w:rPr>
            </w:pPr>
            <w:r w:rsidRPr="002240D2">
              <w:rPr>
                <w:sz w:val="18"/>
                <w:szCs w:val="18"/>
                <w:lang w:val="hr-HR"/>
              </w:rPr>
              <w:t>Manje razvijene</w:t>
            </w:r>
          </w:p>
        </w:tc>
        <w:tc>
          <w:tcPr>
            <w:tcW w:w="1155" w:type="pct"/>
          </w:tcPr>
          <w:p w14:paraId="15921540" w14:textId="1C1FDD16" w:rsidR="002D006B" w:rsidRPr="002240D2" w:rsidRDefault="006F6AD9" w:rsidP="006F6AD9">
            <w:pPr>
              <w:spacing w:before="60" w:after="60" w:line="240" w:lineRule="auto"/>
              <w:jc w:val="both"/>
              <w:rPr>
                <w:lang w:val="hr-HR"/>
              </w:rPr>
            </w:pPr>
            <w:r w:rsidRPr="002240D2">
              <w:rPr>
                <w:sz w:val="18"/>
                <w:szCs w:val="18"/>
                <w:lang w:val="hr-HR"/>
              </w:rPr>
              <w:t>4</w:t>
            </w:r>
            <w:r>
              <w:rPr>
                <w:sz w:val="18"/>
                <w:szCs w:val="18"/>
                <w:lang w:val="hr-HR"/>
              </w:rPr>
              <w:t>(</w:t>
            </w:r>
            <w:r w:rsidRPr="002240D2">
              <w:rPr>
                <w:sz w:val="18"/>
                <w:szCs w:val="18"/>
                <w:lang w:val="hr-HR"/>
              </w:rPr>
              <w:t>ii</w:t>
            </w:r>
            <w:r>
              <w:rPr>
                <w:sz w:val="18"/>
                <w:szCs w:val="18"/>
                <w:lang w:val="hr-HR"/>
              </w:rPr>
              <w:t>)</w:t>
            </w:r>
            <w:r w:rsidR="00E36928" w:rsidRPr="00E36928">
              <w:rPr>
                <w:sz w:val="18"/>
                <w:szCs w:val="18"/>
                <w:lang w:val="hr-HR"/>
              </w:rPr>
              <w:t xml:space="preserve">Poboljšanje jednakog pristupa </w:t>
            </w:r>
            <w:proofErr w:type="spellStart"/>
            <w:r w:rsidR="00E36928" w:rsidRPr="00E36928">
              <w:rPr>
                <w:sz w:val="18"/>
                <w:szCs w:val="18"/>
                <w:lang w:val="hr-HR"/>
              </w:rPr>
              <w:t>uključivim</w:t>
            </w:r>
            <w:proofErr w:type="spellEnd"/>
            <w:r w:rsidR="00E36928" w:rsidRPr="00E36928">
              <w:rPr>
                <w:sz w:val="18"/>
                <w:szCs w:val="18"/>
                <w:lang w:val="hr-HR"/>
              </w:rPr>
              <w:t xml:space="preserve"> i kvalitetnim uslugama obrazovanja, osposobljavanja i cjeloživotnog učenja kroz razvoj pristupačne infrastrukture, među ostalim i jačanjem otpornosti obrazovanja i </w:t>
            </w:r>
            <w:r w:rsidR="00E36928" w:rsidRPr="00E36928">
              <w:rPr>
                <w:sz w:val="18"/>
                <w:szCs w:val="18"/>
                <w:lang w:val="hr-HR"/>
              </w:rPr>
              <w:lastRenderedPageBreak/>
              <w:t>osposobljavanja na daljinu i na internetu</w:t>
            </w:r>
          </w:p>
        </w:tc>
        <w:tc>
          <w:tcPr>
            <w:tcW w:w="430" w:type="pct"/>
          </w:tcPr>
          <w:p w14:paraId="204600C8" w14:textId="06323777" w:rsidR="002D006B" w:rsidRPr="001C1EC9" w:rsidRDefault="00D92DA2" w:rsidP="002D006B">
            <w:pPr>
              <w:spacing w:before="60" w:after="60" w:line="240" w:lineRule="auto"/>
              <w:rPr>
                <w:sz w:val="18"/>
                <w:szCs w:val="18"/>
                <w:lang w:val="hr-HR"/>
              </w:rPr>
            </w:pPr>
            <w:r w:rsidRPr="001C1EC9">
              <w:rPr>
                <w:sz w:val="18"/>
                <w:szCs w:val="18"/>
                <w:lang w:val="hr-HR"/>
              </w:rPr>
              <w:lastRenderedPageBreak/>
              <w:t>02</w:t>
            </w:r>
          </w:p>
        </w:tc>
        <w:tc>
          <w:tcPr>
            <w:tcW w:w="1012" w:type="pct"/>
          </w:tcPr>
          <w:p w14:paraId="3898CBE7" w14:textId="1050DEF2" w:rsidR="002D006B" w:rsidRPr="001C1EC9" w:rsidRDefault="00B35D6F" w:rsidP="002D006B">
            <w:pPr>
              <w:spacing w:before="60" w:after="60" w:line="240" w:lineRule="auto"/>
              <w:rPr>
                <w:sz w:val="18"/>
                <w:szCs w:val="18"/>
                <w:lang w:val="hr-HR"/>
              </w:rPr>
            </w:pPr>
            <w:r>
              <w:rPr>
                <w:sz w:val="18"/>
                <w:szCs w:val="18"/>
                <w:lang w:val="hr-HR"/>
              </w:rPr>
              <w:t>245.000.000</w:t>
            </w:r>
          </w:p>
        </w:tc>
      </w:tr>
    </w:tbl>
    <w:p w14:paraId="38C62F36" w14:textId="6F5707C0" w:rsidR="00A75C21" w:rsidRPr="002240D2" w:rsidRDefault="00A75C21" w:rsidP="00A75C21">
      <w:pPr>
        <w:pStyle w:val="Point0"/>
        <w:spacing w:line="240" w:lineRule="auto"/>
        <w:ind w:left="851" w:hanging="851"/>
        <w:rPr>
          <w:lang w:val="hr-HR"/>
        </w:rPr>
      </w:pPr>
      <w:r w:rsidRPr="002240D2">
        <w:rPr>
          <w:b/>
          <w:vertAlign w:val="superscript"/>
          <w:lang w:val="hr-HR"/>
        </w:rPr>
        <w:t>*</w:t>
      </w:r>
      <w:r w:rsidRPr="002240D2">
        <w:rPr>
          <w:lang w:val="hr-HR"/>
        </w:rPr>
        <w:tab/>
      </w:r>
    </w:p>
    <w:p w14:paraId="59ECC1EF" w14:textId="6AD8CE1B" w:rsidR="00A75C21" w:rsidRPr="002240D2" w:rsidRDefault="00A75C21" w:rsidP="001B43E5">
      <w:pPr>
        <w:pStyle w:val="Point0"/>
        <w:spacing w:line="240" w:lineRule="auto"/>
        <w:ind w:left="851" w:hanging="851"/>
        <w:rPr>
          <w:lang w:val="hr-HR"/>
        </w:rPr>
      </w:pPr>
    </w:p>
    <w:p w14:paraId="5B19B68B" w14:textId="5393191D" w:rsidR="00A75C21" w:rsidRPr="002240D2" w:rsidRDefault="00A75C21" w:rsidP="0082255F">
      <w:pPr>
        <w:pStyle w:val="Heading1"/>
        <w:numPr>
          <w:ilvl w:val="0"/>
          <w:numId w:val="0"/>
        </w:numPr>
        <w:ind w:left="850"/>
        <w:rPr>
          <w:lang w:val="hr-HR"/>
        </w:rPr>
      </w:pPr>
      <w:r w:rsidRPr="002240D2">
        <w:rPr>
          <w:lang w:val="hr-HR"/>
        </w:rPr>
        <w:t>2.1.1.</w:t>
      </w:r>
      <w:r w:rsidRPr="002240D2">
        <w:rPr>
          <w:lang w:val="hr-HR"/>
        </w:rPr>
        <w:tab/>
      </w:r>
      <w:r w:rsidR="005D5AA8" w:rsidRPr="002240D2">
        <w:rPr>
          <w:highlight w:val="lightGray"/>
          <w:lang w:val="hr-HR"/>
        </w:rPr>
        <w:t xml:space="preserve">6. </w:t>
      </w:r>
      <w:r w:rsidRPr="002240D2">
        <w:rPr>
          <w:highlight w:val="lightGray"/>
          <w:lang w:val="hr-HR" w:eastAsia="hr-HR"/>
        </w:rPr>
        <w:t>Jačanje zdravstvenog sustava; promicanje socijalnog uključivanja, obrazovanja i cjeloživotnog učenja</w:t>
      </w:r>
    </w:p>
    <w:p w14:paraId="30E81D61" w14:textId="50C246F7" w:rsidR="00A75C21" w:rsidRPr="002240D2" w:rsidRDefault="00A75C21" w:rsidP="0082255F">
      <w:pPr>
        <w:pStyle w:val="Heading2"/>
        <w:numPr>
          <w:ilvl w:val="0"/>
          <w:numId w:val="0"/>
        </w:numPr>
        <w:ind w:left="850"/>
        <w:rPr>
          <w:i/>
          <w:lang w:val="hr-HR"/>
        </w:rPr>
      </w:pPr>
      <w:r w:rsidRPr="002240D2">
        <w:rPr>
          <w:lang w:val="hr-HR"/>
        </w:rPr>
        <w:t>2.1.1.1.</w:t>
      </w:r>
      <w:r w:rsidRPr="002240D2">
        <w:rPr>
          <w:lang w:val="hr-HR"/>
        </w:rPr>
        <w:tab/>
      </w:r>
      <w:r w:rsidR="005D5AA8" w:rsidRPr="002240D2">
        <w:rPr>
          <w:i/>
          <w:highlight w:val="lightGray"/>
          <w:lang w:val="hr-HR"/>
        </w:rPr>
        <w:t xml:space="preserve">4. (iii) </w:t>
      </w:r>
      <w:r w:rsidR="00D8003B" w:rsidRPr="002240D2">
        <w:rPr>
          <w:lang w:val="hr-HR"/>
        </w:rPr>
        <w:t xml:space="preserve">Promicanje socioekonomske uključenosti marginaliziranih zajednica, kućanstava s niskim dohotkom i skupina u nepovoljnom položaju, uključujući osobe s posebnim potrebama, kroz integrirana djelovanja, uključujući stanovanje i socijalne usluge </w:t>
      </w:r>
    </w:p>
    <w:p w14:paraId="453A3942" w14:textId="77777777" w:rsidR="00AE6FBD" w:rsidRPr="002240D2" w:rsidRDefault="00AE6FBD" w:rsidP="0082255F">
      <w:pPr>
        <w:pStyle w:val="Heading3"/>
        <w:numPr>
          <w:ilvl w:val="0"/>
          <w:numId w:val="0"/>
        </w:numPr>
        <w:ind w:left="850"/>
        <w:rPr>
          <w:lang w:val="hr-HR"/>
        </w:rPr>
      </w:pPr>
      <w:r w:rsidRPr="002240D2">
        <w:rPr>
          <w:lang w:val="hr-HR"/>
        </w:rPr>
        <w:t>2.1.1.1.1.</w:t>
      </w:r>
      <w:r w:rsidRPr="002240D2">
        <w:rPr>
          <w:lang w:val="hr-HR"/>
        </w:rPr>
        <w:tab/>
        <w:t>Intervencije fondova</w:t>
      </w:r>
    </w:p>
    <w:p w14:paraId="65B38459" w14:textId="77777777" w:rsidR="00AE6FBD" w:rsidRPr="002240D2" w:rsidRDefault="00AE6FBD" w:rsidP="0082255F">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32E92F56" w14:textId="77777777" w:rsidR="00AE6FBD" w:rsidRPr="002240D2" w:rsidRDefault="00AE6FBD" w:rsidP="0082255F">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A75C21" w:rsidRPr="004669C9" w14:paraId="2A0F8873" w14:textId="77777777" w:rsidTr="004865A3">
        <w:tc>
          <w:tcPr>
            <w:tcW w:w="8724" w:type="dxa"/>
          </w:tcPr>
          <w:p w14:paraId="10B542E4" w14:textId="77777777" w:rsidR="00912892" w:rsidRPr="00912892" w:rsidRDefault="00912892" w:rsidP="00912892">
            <w:pPr>
              <w:spacing w:before="60" w:after="60" w:line="240" w:lineRule="auto"/>
              <w:jc w:val="both"/>
              <w:rPr>
                <w:i/>
                <w:sz w:val="22"/>
                <w:szCs w:val="22"/>
                <w:lang w:val="hr-HR"/>
              </w:rPr>
            </w:pPr>
            <w:r w:rsidRPr="00912892">
              <w:rPr>
                <w:i/>
                <w:sz w:val="22"/>
                <w:szCs w:val="22"/>
                <w:lang w:val="hr-HR"/>
              </w:rPr>
              <w:t xml:space="preserve">Proces </w:t>
            </w:r>
            <w:proofErr w:type="spellStart"/>
            <w:r w:rsidRPr="00912892">
              <w:rPr>
                <w:i/>
                <w:sz w:val="22"/>
                <w:szCs w:val="22"/>
                <w:lang w:val="hr-HR"/>
              </w:rPr>
              <w:t>deinstitucionalizacije</w:t>
            </w:r>
            <w:proofErr w:type="spellEnd"/>
            <w:r w:rsidRPr="00912892">
              <w:rPr>
                <w:i/>
                <w:sz w:val="22"/>
                <w:szCs w:val="22"/>
                <w:lang w:val="hr-HR"/>
              </w:rPr>
              <w:t xml:space="preserve"> i transformacije socijalnih ustanova provest će se sukladno Operativnom planu za </w:t>
            </w:r>
            <w:proofErr w:type="spellStart"/>
            <w:r w:rsidRPr="00912892">
              <w:rPr>
                <w:i/>
                <w:sz w:val="22"/>
                <w:szCs w:val="22"/>
                <w:lang w:val="hr-HR"/>
              </w:rPr>
              <w:t>deinstitucionalizaciju</w:t>
            </w:r>
            <w:proofErr w:type="spellEnd"/>
            <w:r w:rsidRPr="00912892">
              <w:rPr>
                <w:i/>
                <w:sz w:val="22"/>
                <w:szCs w:val="22"/>
                <w:lang w:val="hr-HR"/>
              </w:rPr>
              <w:t xml:space="preserve"> i transformaciju domova. Za svaki od državnih domova izradit će se plan transformacije uz financijsku podršku iz ESF+. Od ukupno 69 državnih domova, njih 24 su u postupku transformacije, a kroz 2021. – 2027. će se proces proširiti i na preostalih 45 domova. Kako bi se osigurala podrška državnim domovima planira se korištenje tehničke pomoći za jačanje kapaciteta domova za provedbu planova transformacije i korištenje sredstava iz kohezijske politike.</w:t>
            </w:r>
          </w:p>
          <w:p w14:paraId="14D3E425" w14:textId="77777777" w:rsidR="00912892" w:rsidRPr="00912892" w:rsidRDefault="00912892" w:rsidP="00912892">
            <w:pPr>
              <w:spacing w:before="60" w:after="60" w:line="240" w:lineRule="auto"/>
              <w:jc w:val="both"/>
              <w:rPr>
                <w:i/>
                <w:sz w:val="22"/>
                <w:szCs w:val="22"/>
                <w:lang w:val="hr-HR"/>
              </w:rPr>
            </w:pPr>
            <w:r w:rsidRPr="00912892">
              <w:rPr>
                <w:i/>
                <w:sz w:val="22"/>
                <w:szCs w:val="22"/>
                <w:lang w:val="hr-HR"/>
              </w:rPr>
              <w:t>Ključno ulaganje će biti nabava i opremanja socijalnih stanova u kojima bi bivši institucionalizirani korisnici mogli nastaviti samostalan život uz stručnu podršku.</w:t>
            </w:r>
          </w:p>
          <w:p w14:paraId="29940535" w14:textId="2130A3B6" w:rsidR="00912892" w:rsidRPr="00912892" w:rsidRDefault="00912892" w:rsidP="00912892">
            <w:pPr>
              <w:spacing w:before="60" w:after="60" w:line="240" w:lineRule="auto"/>
              <w:jc w:val="both"/>
              <w:rPr>
                <w:i/>
                <w:sz w:val="22"/>
                <w:szCs w:val="22"/>
                <w:lang w:val="hr-HR"/>
              </w:rPr>
            </w:pPr>
            <w:r w:rsidRPr="00912892">
              <w:rPr>
                <w:i/>
                <w:sz w:val="22"/>
                <w:szCs w:val="22"/>
                <w:lang w:val="hr-HR"/>
              </w:rPr>
              <w:t xml:space="preserve">Prije početka infrastrukturnih ulaganja, osnaživat će se pružatelje socijalnih usluga za pružanje izvaninstitucionalnih usluga u zajednici iz ESF+. Mreža socijalnih usluga u zajednici omogućit će </w:t>
            </w:r>
            <w:proofErr w:type="spellStart"/>
            <w:r w:rsidRPr="00912892">
              <w:rPr>
                <w:i/>
                <w:sz w:val="22"/>
                <w:szCs w:val="22"/>
                <w:lang w:val="hr-HR"/>
              </w:rPr>
              <w:t>deintitucionaliziranim</w:t>
            </w:r>
            <w:proofErr w:type="spellEnd"/>
            <w:r w:rsidRPr="00912892">
              <w:rPr>
                <w:i/>
                <w:sz w:val="22"/>
                <w:szCs w:val="22"/>
                <w:lang w:val="hr-HR"/>
              </w:rPr>
              <w:t xml:space="preserve"> korisnicima jednaku ili višu kvalitetu života i podrške kao što su je imali dok su bili smješteni u instituciji.</w:t>
            </w:r>
          </w:p>
          <w:p w14:paraId="3ADCE89E" w14:textId="18773CEF" w:rsidR="00912892" w:rsidRPr="002240D2" w:rsidRDefault="00912892" w:rsidP="00912892">
            <w:pPr>
              <w:spacing w:before="60" w:after="60" w:line="240" w:lineRule="auto"/>
              <w:jc w:val="both"/>
              <w:rPr>
                <w:i/>
                <w:sz w:val="22"/>
                <w:szCs w:val="22"/>
                <w:lang w:val="hr-HR"/>
              </w:rPr>
            </w:pPr>
            <w:r w:rsidRPr="00912892">
              <w:rPr>
                <w:i/>
                <w:sz w:val="22"/>
                <w:szCs w:val="22"/>
                <w:lang w:val="hr-HR"/>
              </w:rPr>
              <w:t xml:space="preserve">Osim državnih domova, kroz financijske instrumente se planira podrška privatnim pružateljima socijalnih usluga u </w:t>
            </w:r>
            <w:r w:rsidR="00BC008A">
              <w:rPr>
                <w:i/>
                <w:sz w:val="22"/>
                <w:szCs w:val="22"/>
                <w:lang w:val="hr-HR"/>
              </w:rPr>
              <w:t>mreži i izvan mreže</w:t>
            </w:r>
            <w:r w:rsidR="005F0300">
              <w:rPr>
                <w:i/>
                <w:sz w:val="22"/>
                <w:szCs w:val="22"/>
                <w:lang w:val="hr-HR"/>
              </w:rPr>
              <w:t xml:space="preserve"> kojima nije osnivač Republika Hrvatska (posebno se to odnosi</w:t>
            </w:r>
            <w:r w:rsidR="00AF6437">
              <w:rPr>
                <w:i/>
                <w:sz w:val="22"/>
                <w:szCs w:val="22"/>
                <w:lang w:val="hr-HR"/>
              </w:rPr>
              <w:t xml:space="preserve"> na obiteljske domove</w:t>
            </w:r>
            <w:r w:rsidR="000F3EDA">
              <w:rPr>
                <w:i/>
                <w:sz w:val="22"/>
                <w:szCs w:val="22"/>
                <w:lang w:val="hr-HR"/>
              </w:rPr>
              <w:t>) kao i za udomiteljske obitelji,</w:t>
            </w:r>
            <w:r w:rsidR="004F2955">
              <w:rPr>
                <w:i/>
                <w:sz w:val="22"/>
                <w:szCs w:val="22"/>
                <w:lang w:val="hr-HR"/>
              </w:rPr>
              <w:t xml:space="preserve"> </w:t>
            </w:r>
            <w:r w:rsidRPr="00912892">
              <w:rPr>
                <w:i/>
                <w:sz w:val="22"/>
                <w:szCs w:val="22"/>
                <w:lang w:val="hr-HR"/>
              </w:rPr>
              <w:t xml:space="preserve">u poboljšanju infrastrukture </w:t>
            </w:r>
            <w:r w:rsidR="00290D6D">
              <w:rPr>
                <w:i/>
                <w:sz w:val="22"/>
                <w:szCs w:val="22"/>
              </w:rPr>
              <w:t xml:space="preserve"> </w:t>
            </w:r>
            <w:r>
              <w:rPr>
                <w:i/>
                <w:sz w:val="22"/>
                <w:szCs w:val="22"/>
              </w:rPr>
              <w:t xml:space="preserve"> </w:t>
            </w:r>
            <w:r w:rsidRPr="00912892">
              <w:rPr>
                <w:i/>
                <w:sz w:val="22"/>
                <w:szCs w:val="22"/>
                <w:lang w:val="hr-HR"/>
              </w:rPr>
              <w:t>kao važnim akterima socijalnog uključivanja i pružanja socijalnih usluga</w:t>
            </w:r>
            <w:r w:rsidR="000461C4" w:rsidRPr="000461C4">
              <w:rPr>
                <w:i/>
                <w:sz w:val="22"/>
                <w:szCs w:val="22"/>
                <w:lang w:val="hr-HR"/>
              </w:rPr>
              <w:t>.</w:t>
            </w:r>
          </w:p>
          <w:p w14:paraId="6A121C13" w14:textId="5DE1CF5C" w:rsidR="00A75C21" w:rsidRDefault="00965C9E" w:rsidP="00D35AF8">
            <w:pPr>
              <w:spacing w:before="60" w:after="60" w:line="240" w:lineRule="auto"/>
              <w:jc w:val="both"/>
              <w:rPr>
                <w:i/>
                <w:sz w:val="22"/>
                <w:szCs w:val="22"/>
                <w:lang w:val="hr-HR"/>
              </w:rPr>
            </w:pPr>
            <w:r w:rsidRPr="002240D2">
              <w:rPr>
                <w:i/>
                <w:sz w:val="22"/>
                <w:szCs w:val="22"/>
                <w:lang w:val="hr-HR"/>
              </w:rPr>
              <w:t>Također, kako bi se odgovorilo na potrebe braniteljsko-stradalničke populacije, Hrvatska će investirati u izgradnju</w:t>
            </w:r>
            <w:r w:rsidR="005E4EF6" w:rsidRPr="002240D2">
              <w:rPr>
                <w:i/>
                <w:sz w:val="22"/>
                <w:szCs w:val="22"/>
                <w:lang w:val="hr-HR"/>
              </w:rPr>
              <w:t xml:space="preserve"> nove, </w:t>
            </w:r>
            <w:r w:rsidRPr="002240D2">
              <w:rPr>
                <w:i/>
                <w:sz w:val="22"/>
                <w:szCs w:val="22"/>
                <w:lang w:val="hr-HR"/>
              </w:rPr>
              <w:t>dogradnju</w:t>
            </w:r>
            <w:r w:rsidR="005E4EF6" w:rsidRPr="002240D2">
              <w:rPr>
                <w:i/>
                <w:sz w:val="22"/>
                <w:szCs w:val="22"/>
                <w:lang w:val="hr-HR"/>
              </w:rPr>
              <w:t xml:space="preserve"> ili </w:t>
            </w:r>
            <w:r w:rsidRPr="002240D2">
              <w:rPr>
                <w:i/>
                <w:sz w:val="22"/>
                <w:szCs w:val="22"/>
                <w:lang w:val="hr-HR"/>
              </w:rPr>
              <w:t>rekonstrukciju</w:t>
            </w:r>
            <w:r w:rsidR="005E4EF6" w:rsidRPr="002240D2">
              <w:rPr>
                <w:i/>
                <w:sz w:val="22"/>
                <w:szCs w:val="22"/>
                <w:lang w:val="hr-HR"/>
              </w:rPr>
              <w:t xml:space="preserve"> postojeće društvene infrastrukture za braniteljsko-stradalničku populaciju iz Domovinskog rata</w:t>
            </w:r>
            <w:r w:rsidRPr="002240D2">
              <w:rPr>
                <w:i/>
                <w:sz w:val="22"/>
                <w:szCs w:val="22"/>
                <w:lang w:val="hr-HR"/>
              </w:rPr>
              <w:t xml:space="preserve"> (</w:t>
            </w:r>
            <w:r w:rsidR="005E4EF6" w:rsidRPr="002240D2">
              <w:rPr>
                <w:i/>
                <w:sz w:val="22"/>
                <w:szCs w:val="22"/>
                <w:lang w:val="hr-HR"/>
              </w:rPr>
              <w:t>poput veteranskih centara i ostalih ustanova za pružanje skrbi navedenoj populaciji</w:t>
            </w:r>
            <w:r w:rsidRPr="002240D2">
              <w:rPr>
                <w:i/>
                <w:sz w:val="22"/>
                <w:szCs w:val="22"/>
                <w:lang w:val="hr-HR"/>
              </w:rPr>
              <w:t>).</w:t>
            </w:r>
          </w:p>
          <w:p w14:paraId="272A8E7F" w14:textId="77777777" w:rsidR="00061C16" w:rsidRPr="00061C16" w:rsidRDefault="00061C16" w:rsidP="00061C16">
            <w:pPr>
              <w:spacing w:before="60" w:after="60" w:line="240" w:lineRule="auto"/>
              <w:jc w:val="both"/>
              <w:rPr>
                <w:i/>
                <w:sz w:val="22"/>
                <w:szCs w:val="22"/>
                <w:lang w:val="hr-HR"/>
              </w:rPr>
            </w:pPr>
            <w:r w:rsidRPr="00061C16">
              <w:rPr>
                <w:i/>
                <w:sz w:val="22"/>
                <w:szCs w:val="22"/>
                <w:lang w:val="hr-HR"/>
              </w:rPr>
              <w:t>Infrastrukturna ulaganja će se provoditi sukladno zelenoj i digitalnoj tranziciji.</w:t>
            </w:r>
          </w:p>
          <w:p w14:paraId="0A310F0C" w14:textId="26A975A8" w:rsidR="00061C16" w:rsidRDefault="00061C16" w:rsidP="00061C16">
            <w:pPr>
              <w:spacing w:before="60" w:after="60" w:line="240" w:lineRule="auto"/>
              <w:jc w:val="both"/>
              <w:rPr>
                <w:i/>
                <w:sz w:val="22"/>
                <w:szCs w:val="22"/>
                <w:lang w:val="hr-HR"/>
              </w:rPr>
            </w:pPr>
            <w:r w:rsidRPr="00061C16">
              <w:rPr>
                <w:i/>
                <w:sz w:val="22"/>
                <w:szCs w:val="22"/>
                <w:lang w:val="hr-HR"/>
              </w:rPr>
              <w:t>Za navedena infrastrukturna ulaganja predviđena su komplementarna ulaganja u razvoj i pružanje usluga iz ESF+.</w:t>
            </w:r>
          </w:p>
          <w:p w14:paraId="29A2F678" w14:textId="40EE2D33" w:rsidR="00081D49" w:rsidRPr="003A64CF" w:rsidRDefault="00081D49" w:rsidP="00081D49">
            <w:pPr>
              <w:spacing w:line="276" w:lineRule="auto"/>
              <w:jc w:val="both"/>
              <w:rPr>
                <w:i/>
                <w:iCs/>
                <w:sz w:val="22"/>
                <w:szCs w:val="22"/>
                <w:lang w:val="hr-HR"/>
              </w:rPr>
            </w:pPr>
            <w:r w:rsidRPr="003A64CF">
              <w:rPr>
                <w:i/>
                <w:iCs/>
                <w:sz w:val="22"/>
                <w:szCs w:val="22"/>
                <w:lang w:val="hr-HR"/>
              </w:rPr>
              <w:lastRenderedPageBreak/>
              <w:t>Dodatno, planira se ulaganje u izgradnju i obnovu/modernizaciju javne stambene infrastrukture na potpomognut</w:t>
            </w:r>
            <w:r w:rsidR="00872008">
              <w:rPr>
                <w:i/>
                <w:iCs/>
                <w:sz w:val="22"/>
                <w:szCs w:val="22"/>
                <w:lang w:val="hr-HR"/>
              </w:rPr>
              <w:t>i</w:t>
            </w:r>
            <w:r w:rsidRPr="003A64CF">
              <w:rPr>
                <w:i/>
                <w:iCs/>
                <w:sz w:val="22"/>
                <w:szCs w:val="22"/>
                <w:lang w:val="hr-HR"/>
              </w:rPr>
              <w:t>m područjima.</w:t>
            </w:r>
            <w:r w:rsidR="00F14CD0" w:rsidRPr="003A64CF">
              <w:rPr>
                <w:i/>
                <w:iCs/>
                <w:sz w:val="22"/>
                <w:szCs w:val="22"/>
                <w:lang w:val="hr-HR"/>
              </w:rPr>
              <w:t xml:space="preserve"> Stambeno zbrinjavanje predstavlja važnu sastavnicu socijalne kohezije te bi trebalo biti uključeno u programe socijalnog uključivanja ranjivih društvenih skupina, posebno mladih</w:t>
            </w:r>
            <w:r w:rsidR="00DC4629">
              <w:rPr>
                <w:i/>
                <w:iCs/>
                <w:sz w:val="22"/>
                <w:szCs w:val="22"/>
                <w:lang w:val="hr-HR"/>
              </w:rPr>
              <w:t xml:space="preserve"> i </w:t>
            </w:r>
            <w:r w:rsidR="00DC4629" w:rsidRPr="00DC4629">
              <w:rPr>
                <w:i/>
                <w:iCs/>
                <w:sz w:val="22"/>
                <w:szCs w:val="22"/>
                <w:lang w:val="hr-HR"/>
              </w:rPr>
              <w:t>obitelji koje se doseljavaju zbog poslovnih/radnih okolnosti</w:t>
            </w:r>
            <w:r w:rsidR="00F14CD0" w:rsidRPr="003A64CF">
              <w:rPr>
                <w:i/>
                <w:iCs/>
                <w:sz w:val="22"/>
                <w:szCs w:val="22"/>
                <w:lang w:val="hr-HR"/>
              </w:rPr>
              <w:t xml:space="preserve">. Aktivnosti usmjerene na stambeno zbrinjavanje mladih </w:t>
            </w:r>
            <w:r w:rsidR="00DE5926">
              <w:rPr>
                <w:i/>
                <w:iCs/>
                <w:sz w:val="22"/>
                <w:szCs w:val="22"/>
                <w:lang w:val="hr-HR"/>
              </w:rPr>
              <w:t xml:space="preserve">i </w:t>
            </w:r>
            <w:r w:rsidR="00DE5926" w:rsidRPr="00DC4629">
              <w:rPr>
                <w:i/>
                <w:iCs/>
                <w:sz w:val="22"/>
                <w:szCs w:val="22"/>
                <w:lang w:val="hr-HR"/>
              </w:rPr>
              <w:t>obitelji koje se doseljavaju zbog poslovnih/radnih okolnosti</w:t>
            </w:r>
            <w:r w:rsidR="00DE5926" w:rsidRPr="003A64CF">
              <w:rPr>
                <w:i/>
                <w:iCs/>
                <w:sz w:val="22"/>
                <w:szCs w:val="22"/>
                <w:lang w:val="hr-HR"/>
              </w:rPr>
              <w:t xml:space="preserve"> </w:t>
            </w:r>
            <w:r w:rsidR="00F14CD0" w:rsidRPr="003A64CF">
              <w:rPr>
                <w:i/>
                <w:iCs/>
                <w:sz w:val="22"/>
                <w:szCs w:val="22"/>
                <w:lang w:val="hr-HR"/>
              </w:rPr>
              <w:t xml:space="preserve">je nužno provoditi u cilju demografskog razvoja. To se posebno odnosi na mlade </w:t>
            </w:r>
            <w:r w:rsidR="00DE5926">
              <w:rPr>
                <w:i/>
                <w:iCs/>
                <w:sz w:val="22"/>
                <w:szCs w:val="22"/>
                <w:lang w:val="hr-HR"/>
              </w:rPr>
              <w:t>i obitelji</w:t>
            </w:r>
            <w:r w:rsidR="00F14CD0" w:rsidRPr="003A64CF">
              <w:rPr>
                <w:i/>
                <w:iCs/>
                <w:sz w:val="22"/>
                <w:szCs w:val="22"/>
                <w:lang w:val="hr-HR"/>
              </w:rPr>
              <w:t xml:space="preserve"> u ruralnim i udaljenim područjima, kako bi se spriječilo njihovo masovno iseljavanje u urbana područja ili u inozemstvo.</w:t>
            </w:r>
            <w:r w:rsidR="00DB1112" w:rsidRPr="003A64CF">
              <w:rPr>
                <w:i/>
                <w:iCs/>
                <w:sz w:val="22"/>
                <w:szCs w:val="22"/>
                <w:lang w:val="hr-HR"/>
              </w:rPr>
              <w:t xml:space="preserve"> </w:t>
            </w:r>
            <w:r w:rsidR="00D95283">
              <w:rPr>
                <w:i/>
                <w:iCs/>
                <w:sz w:val="22"/>
                <w:szCs w:val="22"/>
                <w:lang w:val="hr-HR"/>
              </w:rPr>
              <w:t>U</w:t>
            </w:r>
            <w:r w:rsidR="00DB1112" w:rsidRPr="003A64CF">
              <w:rPr>
                <w:i/>
                <w:iCs/>
                <w:sz w:val="22"/>
                <w:szCs w:val="22"/>
                <w:lang w:val="hr-HR"/>
              </w:rPr>
              <w:t xml:space="preserve"> cilju osiguravanja stambenog zbrinjavanja za ranjive skupine, provodi</w:t>
            </w:r>
            <w:r w:rsidR="00D95283">
              <w:rPr>
                <w:i/>
                <w:iCs/>
                <w:sz w:val="22"/>
                <w:szCs w:val="22"/>
                <w:lang w:val="hr-HR"/>
              </w:rPr>
              <w:t>ti će se</w:t>
            </w:r>
            <w:r w:rsidR="00DB1112" w:rsidRPr="003A64CF">
              <w:rPr>
                <w:i/>
                <w:iCs/>
                <w:sz w:val="22"/>
                <w:szCs w:val="22"/>
                <w:lang w:val="hr-HR"/>
              </w:rPr>
              <w:t xml:space="preserve"> program stambenog zbrinjavanja</w:t>
            </w:r>
            <w:r w:rsidR="00D95283">
              <w:rPr>
                <w:i/>
                <w:iCs/>
                <w:sz w:val="22"/>
                <w:szCs w:val="22"/>
                <w:lang w:val="hr-HR"/>
              </w:rPr>
              <w:t xml:space="preserve"> </w:t>
            </w:r>
            <w:r w:rsidR="00D95283" w:rsidRPr="003A64CF">
              <w:rPr>
                <w:i/>
                <w:iCs/>
                <w:sz w:val="22"/>
                <w:szCs w:val="22"/>
                <w:lang w:val="hr-HR"/>
              </w:rPr>
              <w:t>na potpomognut</w:t>
            </w:r>
            <w:r w:rsidR="00872008">
              <w:rPr>
                <w:i/>
                <w:iCs/>
                <w:sz w:val="22"/>
                <w:szCs w:val="22"/>
                <w:lang w:val="hr-HR"/>
              </w:rPr>
              <w:t>i</w:t>
            </w:r>
            <w:r w:rsidR="00D95283" w:rsidRPr="003A64CF">
              <w:rPr>
                <w:i/>
                <w:iCs/>
                <w:sz w:val="22"/>
                <w:szCs w:val="22"/>
                <w:lang w:val="hr-HR"/>
              </w:rPr>
              <w:t>m područjima</w:t>
            </w:r>
            <w:r w:rsidR="00DB1112" w:rsidRPr="003A64CF">
              <w:rPr>
                <w:i/>
                <w:iCs/>
                <w:sz w:val="22"/>
                <w:szCs w:val="22"/>
                <w:lang w:val="hr-HR"/>
              </w:rPr>
              <w:t>.</w:t>
            </w:r>
          </w:p>
          <w:p w14:paraId="7CB39BDD" w14:textId="77777777" w:rsidR="003A64CF" w:rsidRPr="003A64CF" w:rsidRDefault="003A64CF" w:rsidP="003A64CF">
            <w:pPr>
              <w:spacing w:line="276" w:lineRule="auto"/>
              <w:jc w:val="both"/>
              <w:rPr>
                <w:i/>
                <w:iCs/>
                <w:sz w:val="22"/>
                <w:szCs w:val="22"/>
                <w:lang w:val="hr-HR"/>
              </w:rPr>
            </w:pPr>
            <w:r w:rsidRPr="003A64CF">
              <w:rPr>
                <w:i/>
                <w:iCs/>
                <w:sz w:val="22"/>
                <w:szCs w:val="22"/>
                <w:lang w:val="hr-HR"/>
              </w:rPr>
              <w:t>Aktivnosti koje će se provoditi su sljedeće:</w:t>
            </w:r>
          </w:p>
          <w:p w14:paraId="116F6360" w14:textId="5D159F5F" w:rsidR="003A64CF" w:rsidRPr="003A64CF" w:rsidRDefault="003A64CF" w:rsidP="003A64CF">
            <w:pPr>
              <w:pStyle w:val="ListParagraph"/>
              <w:numPr>
                <w:ilvl w:val="0"/>
                <w:numId w:val="198"/>
              </w:numPr>
              <w:spacing w:before="60" w:after="60" w:line="276" w:lineRule="auto"/>
              <w:rPr>
                <w:i/>
                <w:sz w:val="22"/>
                <w:szCs w:val="22"/>
                <w:lang w:val="hr-HR"/>
              </w:rPr>
            </w:pPr>
            <w:r w:rsidRPr="003A64CF">
              <w:rPr>
                <w:i/>
                <w:sz w:val="22"/>
                <w:szCs w:val="22"/>
                <w:lang w:val="hr-HR"/>
              </w:rPr>
              <w:t>Popravak, sanacija ili rekonstrukcija obiteljskih kuća u državnom vlasništvu ili vlasništvu JLS</w:t>
            </w:r>
            <w:r w:rsidRPr="003A64CF">
              <w:rPr>
                <w:i/>
                <w:iCs/>
                <w:sz w:val="22"/>
                <w:szCs w:val="22"/>
                <w:lang w:val="hr-HR"/>
              </w:rPr>
              <w:t xml:space="preserve">  </w:t>
            </w:r>
            <w:r w:rsidRPr="003A64CF">
              <w:rPr>
                <w:i/>
                <w:sz w:val="22"/>
                <w:szCs w:val="22"/>
                <w:lang w:val="hr-HR"/>
              </w:rPr>
              <w:t xml:space="preserve">(popravci ili zamjene, prije svega krovišta, vanjske stolarije, limarije i sl., instalacija (struja, vodovod, odvodnja </w:t>
            </w:r>
            <w:r w:rsidR="00824227">
              <w:rPr>
                <w:i/>
                <w:sz w:val="22"/>
                <w:szCs w:val="22"/>
                <w:lang w:val="hr-HR"/>
              </w:rPr>
              <w:t xml:space="preserve">uključujući </w:t>
            </w:r>
            <w:r w:rsidRPr="003A64CF">
              <w:rPr>
                <w:i/>
                <w:sz w:val="22"/>
                <w:szCs w:val="22"/>
                <w:lang w:val="hr-HR"/>
              </w:rPr>
              <w:t xml:space="preserve"> sanitarn</w:t>
            </w:r>
            <w:r w:rsidR="00824227">
              <w:rPr>
                <w:i/>
                <w:sz w:val="22"/>
                <w:szCs w:val="22"/>
                <w:lang w:val="hr-HR"/>
              </w:rPr>
              <w:t>u</w:t>
            </w:r>
            <w:r w:rsidRPr="003A64CF">
              <w:rPr>
                <w:i/>
                <w:sz w:val="22"/>
                <w:szCs w:val="22"/>
                <w:lang w:val="hr-HR"/>
              </w:rPr>
              <w:t xml:space="preserve"> oprem</w:t>
            </w:r>
            <w:r w:rsidR="00824227">
              <w:rPr>
                <w:i/>
                <w:sz w:val="22"/>
                <w:szCs w:val="22"/>
                <w:lang w:val="hr-HR"/>
              </w:rPr>
              <w:t>u</w:t>
            </w:r>
            <w:r w:rsidRPr="003A64CF">
              <w:rPr>
                <w:i/>
                <w:sz w:val="22"/>
                <w:szCs w:val="22"/>
                <w:lang w:val="hr-HR"/>
              </w:rPr>
              <w:t>).</w:t>
            </w:r>
          </w:p>
          <w:p w14:paraId="7944178A" w14:textId="77777777" w:rsidR="003A64CF" w:rsidRPr="003A64CF" w:rsidRDefault="003A64CF" w:rsidP="003A64CF">
            <w:pPr>
              <w:pStyle w:val="ListParagraph"/>
              <w:numPr>
                <w:ilvl w:val="0"/>
                <w:numId w:val="198"/>
              </w:numPr>
              <w:spacing w:before="60" w:after="60" w:line="276" w:lineRule="auto"/>
              <w:rPr>
                <w:i/>
                <w:sz w:val="22"/>
                <w:szCs w:val="22"/>
                <w:lang w:val="hr-HR"/>
              </w:rPr>
            </w:pPr>
            <w:r w:rsidRPr="003A64CF">
              <w:rPr>
                <w:i/>
                <w:sz w:val="22"/>
                <w:szCs w:val="22"/>
                <w:lang w:val="hr-HR"/>
              </w:rPr>
              <w:t>Izgradnja zamjenskih obiteljskih kuća gdje nije moguć program obnove i popravka</w:t>
            </w:r>
          </w:p>
          <w:p w14:paraId="4447F5C7" w14:textId="77777777" w:rsidR="003A64CF" w:rsidRPr="003A64CF" w:rsidRDefault="003A64CF" w:rsidP="003A64CF">
            <w:pPr>
              <w:pStyle w:val="ListParagraph"/>
              <w:numPr>
                <w:ilvl w:val="0"/>
                <w:numId w:val="198"/>
              </w:numPr>
              <w:spacing w:before="60" w:after="60" w:line="276" w:lineRule="auto"/>
              <w:rPr>
                <w:i/>
                <w:sz w:val="22"/>
                <w:szCs w:val="22"/>
                <w:lang w:val="hr-HR"/>
              </w:rPr>
            </w:pPr>
            <w:r w:rsidRPr="003A64CF">
              <w:rPr>
                <w:i/>
                <w:sz w:val="22"/>
                <w:szCs w:val="22"/>
                <w:lang w:val="hr-HR"/>
              </w:rPr>
              <w:t>Obnova više stambenih zgrada u državnom vlasništvu ili vlasništvu JLS (konstruktivna sanacija objekta, što uključuje krovište, vanjsku stolariju, limariju, vanjske zidove, unutarnja stubišta te gdje je primjenjivo i ekonomično uvesti sustave zajedničkog grijanja stambenih jedinica).</w:t>
            </w:r>
          </w:p>
          <w:p w14:paraId="17ACBBD2" w14:textId="77777777" w:rsidR="003A64CF" w:rsidRPr="003A64CF" w:rsidRDefault="003A64CF" w:rsidP="003A64CF">
            <w:pPr>
              <w:pStyle w:val="ListParagraph"/>
              <w:numPr>
                <w:ilvl w:val="0"/>
                <w:numId w:val="198"/>
              </w:numPr>
              <w:spacing w:before="60" w:after="60" w:line="276" w:lineRule="auto"/>
              <w:rPr>
                <w:i/>
                <w:sz w:val="22"/>
                <w:szCs w:val="22"/>
                <w:lang w:val="hr-HR"/>
              </w:rPr>
            </w:pPr>
            <w:r w:rsidRPr="003A64CF">
              <w:rPr>
                <w:i/>
                <w:sz w:val="22"/>
                <w:szCs w:val="22"/>
                <w:lang w:val="hr-HR"/>
              </w:rPr>
              <w:t>Izgradnja više stambenih zgrada u državnom vlasništvu ili vlasništvu JLS u područjima gdje nema dostatan broj raspoloživih stambenih jedinica a značajne su potrebe obitelji za stambenim zbrinjavanjem</w:t>
            </w:r>
          </w:p>
          <w:p w14:paraId="277FF138" w14:textId="77777777" w:rsidR="003915DD" w:rsidRPr="00F70ACC" w:rsidRDefault="003A64CF" w:rsidP="00790202">
            <w:pPr>
              <w:pStyle w:val="ListParagraph"/>
              <w:numPr>
                <w:ilvl w:val="0"/>
                <w:numId w:val="198"/>
              </w:numPr>
              <w:spacing w:before="60" w:after="60"/>
              <w:rPr>
                <w:lang w:val="hr-HR"/>
              </w:rPr>
            </w:pPr>
            <w:r w:rsidRPr="00824227">
              <w:rPr>
                <w:i/>
                <w:sz w:val="22"/>
                <w:szCs w:val="22"/>
                <w:lang w:val="hr-HR"/>
              </w:rPr>
              <w:t>Ulaganja u povećanje stambenog fonda u javnom vlasništvu za najam mladim obiteljima</w:t>
            </w:r>
          </w:p>
          <w:p w14:paraId="2428E249" w14:textId="1A762C4C" w:rsidR="009F46CD" w:rsidRPr="00824227" w:rsidRDefault="003915DD" w:rsidP="00790202">
            <w:pPr>
              <w:pStyle w:val="ListParagraph"/>
              <w:numPr>
                <w:ilvl w:val="0"/>
                <w:numId w:val="198"/>
              </w:numPr>
              <w:spacing w:before="60" w:after="60"/>
              <w:rPr>
                <w:lang w:val="hr-HR"/>
              </w:rPr>
            </w:pPr>
            <w:r w:rsidRPr="003915DD">
              <w:rPr>
                <w:i/>
                <w:sz w:val="22"/>
                <w:szCs w:val="22"/>
                <w:lang w:val="hr-HR"/>
              </w:rPr>
              <w:t>izgradanja, dogradnja ili rekonstrukcija infrastrukture s ciljem uspostave veteranskih centara</w:t>
            </w:r>
            <w:r w:rsidR="00824227" w:rsidRPr="00824227">
              <w:rPr>
                <w:i/>
                <w:sz w:val="22"/>
                <w:szCs w:val="22"/>
                <w:lang w:val="hr-HR"/>
              </w:rPr>
              <w:t xml:space="preserve"> </w:t>
            </w:r>
          </w:p>
          <w:p w14:paraId="19873658" w14:textId="77777777" w:rsidR="009F46CD" w:rsidRPr="00373953" w:rsidRDefault="009F46CD" w:rsidP="009F46CD">
            <w:pPr>
              <w:jc w:val="both"/>
              <w:rPr>
                <w:sz w:val="22"/>
                <w:szCs w:val="22"/>
                <w:lang w:val="hr-HR"/>
              </w:rPr>
            </w:pPr>
            <w:proofErr w:type="spellStart"/>
            <w:r w:rsidRPr="00703F93">
              <w:rPr>
                <w:sz w:val="22"/>
                <w:szCs w:val="22"/>
                <w:lang w:val="fr-FR"/>
              </w:rPr>
              <w:t>Aktivnosti</w:t>
            </w:r>
            <w:proofErr w:type="spellEnd"/>
            <w:r w:rsidRPr="00703F93">
              <w:rPr>
                <w:sz w:val="22"/>
                <w:szCs w:val="22"/>
                <w:lang w:val="fr-FR"/>
              </w:rPr>
              <w:t xml:space="preserve"> su </w:t>
            </w:r>
            <w:proofErr w:type="spellStart"/>
            <w:r w:rsidRPr="00703F93">
              <w:rPr>
                <w:sz w:val="22"/>
                <w:szCs w:val="22"/>
                <w:lang w:val="fr-FR"/>
              </w:rPr>
              <w:t>procijenjene</w:t>
            </w:r>
            <w:proofErr w:type="spellEnd"/>
            <w:r w:rsidRPr="00703F93">
              <w:rPr>
                <w:sz w:val="22"/>
                <w:szCs w:val="22"/>
                <w:lang w:val="fr-FR"/>
              </w:rPr>
              <w:t xml:space="preserve"> </w:t>
            </w:r>
            <w:proofErr w:type="spellStart"/>
            <w:r w:rsidRPr="00703F93">
              <w:rPr>
                <w:sz w:val="22"/>
                <w:szCs w:val="22"/>
                <w:lang w:val="fr-FR"/>
              </w:rPr>
              <w:t>kao</w:t>
            </w:r>
            <w:proofErr w:type="spellEnd"/>
            <w:r w:rsidRPr="00703F93">
              <w:rPr>
                <w:sz w:val="22"/>
                <w:szCs w:val="22"/>
                <w:lang w:val="fr-FR"/>
              </w:rPr>
              <w:t xml:space="preserve"> </w:t>
            </w:r>
            <w:proofErr w:type="spellStart"/>
            <w:r w:rsidRPr="00703F93">
              <w:rPr>
                <w:sz w:val="22"/>
                <w:szCs w:val="22"/>
                <w:lang w:val="fr-FR"/>
              </w:rPr>
              <w:t>kompatibilne</w:t>
            </w:r>
            <w:proofErr w:type="spellEnd"/>
            <w:r w:rsidRPr="00703F93">
              <w:rPr>
                <w:sz w:val="22"/>
                <w:szCs w:val="22"/>
                <w:lang w:val="fr-FR"/>
              </w:rPr>
              <w:t xml:space="preserve"> sa DNSH </w:t>
            </w:r>
            <w:proofErr w:type="spellStart"/>
            <w:r w:rsidRPr="00703F93">
              <w:rPr>
                <w:sz w:val="22"/>
                <w:szCs w:val="22"/>
                <w:lang w:val="fr-FR"/>
              </w:rPr>
              <w:t>principom</w:t>
            </w:r>
            <w:proofErr w:type="spellEnd"/>
            <w:r w:rsidRPr="00703F93">
              <w:rPr>
                <w:sz w:val="22"/>
                <w:szCs w:val="22"/>
                <w:lang w:val="fr-FR"/>
              </w:rPr>
              <w:t xml:space="preserve">, </w:t>
            </w:r>
            <w:proofErr w:type="spellStart"/>
            <w:r w:rsidRPr="00703F93">
              <w:rPr>
                <w:sz w:val="22"/>
                <w:szCs w:val="22"/>
                <w:lang w:val="fr-FR"/>
              </w:rPr>
              <w:t>budući</w:t>
            </w:r>
            <w:proofErr w:type="spellEnd"/>
            <w:r w:rsidRPr="00703F93">
              <w:rPr>
                <w:sz w:val="22"/>
                <w:szCs w:val="22"/>
                <w:lang w:val="fr-FR"/>
              </w:rPr>
              <w:t xml:space="preserve"> </w:t>
            </w:r>
            <w:proofErr w:type="gramStart"/>
            <w:r w:rsidRPr="00703F93">
              <w:rPr>
                <w:sz w:val="22"/>
                <w:szCs w:val="22"/>
                <w:lang w:val="fr-FR"/>
              </w:rPr>
              <w:t>da:</w:t>
            </w:r>
            <w:proofErr w:type="gramEnd"/>
          </w:p>
          <w:p w14:paraId="733C8351" w14:textId="77777777" w:rsidR="009F46CD" w:rsidRPr="006F69C7" w:rsidRDefault="009F46CD" w:rsidP="009F46CD">
            <w:pPr>
              <w:pStyle w:val="ListParagraph"/>
              <w:numPr>
                <w:ilvl w:val="0"/>
                <w:numId w:val="175"/>
              </w:numPr>
              <w:rPr>
                <w:iCs/>
                <w:sz w:val="22"/>
                <w:szCs w:val="22"/>
              </w:rPr>
            </w:pPr>
            <w:proofErr w:type="spellStart"/>
            <w:r w:rsidRPr="006F69C7">
              <w:rPr>
                <w:iCs/>
                <w:sz w:val="22"/>
                <w:szCs w:val="22"/>
              </w:rPr>
              <w:t>ocijenjene</w:t>
            </w:r>
            <w:proofErr w:type="spellEnd"/>
            <w:r w:rsidRPr="006F69C7">
              <w:rPr>
                <w:iCs/>
                <w:sz w:val="22"/>
                <w:szCs w:val="22"/>
              </w:rPr>
              <w:t xml:space="preserve"> </w:t>
            </w:r>
            <w:proofErr w:type="spellStart"/>
            <w:r w:rsidRPr="006F69C7">
              <w:rPr>
                <w:iCs/>
                <w:sz w:val="22"/>
                <w:szCs w:val="22"/>
              </w:rPr>
              <w:t>su</w:t>
            </w:r>
            <w:proofErr w:type="spellEnd"/>
            <w:r w:rsidRPr="006F69C7">
              <w:rPr>
                <w:iCs/>
                <w:sz w:val="22"/>
                <w:szCs w:val="22"/>
              </w:rPr>
              <w:t xml:space="preserve"> </w:t>
            </w:r>
            <w:proofErr w:type="spellStart"/>
            <w:r w:rsidRPr="006F69C7">
              <w:rPr>
                <w:iCs/>
                <w:sz w:val="22"/>
                <w:szCs w:val="22"/>
              </w:rPr>
              <w:t>kompatibilne</w:t>
            </w:r>
            <w:proofErr w:type="spellEnd"/>
            <w:r w:rsidRPr="006F69C7">
              <w:rPr>
                <w:iCs/>
                <w:sz w:val="22"/>
                <w:szCs w:val="22"/>
              </w:rPr>
              <w:t xml:space="preserve"> </w:t>
            </w:r>
            <w:proofErr w:type="spellStart"/>
            <w:r w:rsidRPr="006F69C7">
              <w:rPr>
                <w:iCs/>
                <w:sz w:val="22"/>
                <w:szCs w:val="22"/>
              </w:rPr>
              <w:t>prema</w:t>
            </w:r>
            <w:proofErr w:type="spellEnd"/>
            <w:r w:rsidRPr="006F69C7">
              <w:rPr>
                <w:iCs/>
                <w:sz w:val="22"/>
                <w:szCs w:val="22"/>
              </w:rPr>
              <w:t xml:space="preserve"> </w:t>
            </w:r>
            <w:proofErr w:type="spellStart"/>
            <w:r w:rsidRPr="006F69C7">
              <w:rPr>
                <w:iCs/>
                <w:sz w:val="22"/>
                <w:szCs w:val="22"/>
              </w:rPr>
              <w:t>Mehanizmu</w:t>
            </w:r>
            <w:proofErr w:type="spellEnd"/>
            <w:r w:rsidRPr="006F69C7">
              <w:rPr>
                <w:iCs/>
                <w:sz w:val="22"/>
                <w:szCs w:val="22"/>
              </w:rPr>
              <w:t xml:space="preserve"> za </w:t>
            </w:r>
            <w:proofErr w:type="spellStart"/>
            <w:r w:rsidRPr="006F69C7">
              <w:rPr>
                <w:iCs/>
                <w:sz w:val="22"/>
                <w:szCs w:val="22"/>
              </w:rPr>
              <w:t>oporavak</w:t>
            </w:r>
            <w:proofErr w:type="spellEnd"/>
            <w:r w:rsidRPr="006F69C7">
              <w:rPr>
                <w:iCs/>
                <w:sz w:val="22"/>
                <w:szCs w:val="22"/>
              </w:rPr>
              <w:t xml:space="preserve"> i </w:t>
            </w:r>
            <w:proofErr w:type="spellStart"/>
            <w:r w:rsidRPr="006F69C7">
              <w:rPr>
                <w:iCs/>
                <w:sz w:val="22"/>
                <w:szCs w:val="22"/>
              </w:rPr>
              <w:t>otpornost</w:t>
            </w:r>
            <w:proofErr w:type="spellEnd"/>
          </w:p>
          <w:p w14:paraId="21A3F58B" w14:textId="43A4CBBD" w:rsidR="009F46CD" w:rsidRPr="002240D2" w:rsidRDefault="009F46CD" w:rsidP="00D35AF8">
            <w:pPr>
              <w:spacing w:before="60" w:after="60" w:line="240" w:lineRule="auto"/>
              <w:jc w:val="both"/>
              <w:rPr>
                <w:lang w:val="hr-HR"/>
              </w:rPr>
            </w:pPr>
          </w:p>
        </w:tc>
      </w:tr>
    </w:tbl>
    <w:p w14:paraId="6D10DA62" w14:textId="77777777" w:rsidR="00AE6FBD" w:rsidRPr="002240D2" w:rsidRDefault="00AE6FBD" w:rsidP="0082255F">
      <w:pPr>
        <w:pStyle w:val="Norm1"/>
      </w:pPr>
      <w:r w:rsidRPr="002240D2">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6D6223" w14:paraId="45A23F0B" w14:textId="77777777" w:rsidTr="004865A3">
        <w:tc>
          <w:tcPr>
            <w:tcW w:w="8779" w:type="dxa"/>
          </w:tcPr>
          <w:p w14:paraId="09374407" w14:textId="606F6F7F" w:rsidR="00FB6354" w:rsidRPr="00824227" w:rsidRDefault="00FB6354" w:rsidP="00B03492">
            <w:pPr>
              <w:pStyle w:val="ListParagraph"/>
              <w:numPr>
                <w:ilvl w:val="0"/>
                <w:numId w:val="207"/>
              </w:numPr>
              <w:spacing w:after="160" w:line="259" w:lineRule="auto"/>
              <w:ind w:left="309" w:hanging="283"/>
              <w:jc w:val="left"/>
              <w:rPr>
                <w:sz w:val="22"/>
                <w:szCs w:val="22"/>
              </w:rPr>
            </w:pPr>
            <w:proofErr w:type="spellStart"/>
            <w:r w:rsidRPr="00824227">
              <w:rPr>
                <w:sz w:val="22"/>
                <w:szCs w:val="22"/>
              </w:rPr>
              <w:t>Ustanove</w:t>
            </w:r>
            <w:proofErr w:type="spellEnd"/>
            <w:r w:rsidRPr="00824227">
              <w:rPr>
                <w:sz w:val="22"/>
                <w:szCs w:val="22"/>
              </w:rPr>
              <w:t xml:space="preserve"> </w:t>
            </w:r>
            <w:proofErr w:type="spellStart"/>
            <w:r w:rsidRPr="00824227">
              <w:rPr>
                <w:sz w:val="22"/>
                <w:szCs w:val="22"/>
              </w:rPr>
              <w:t>socijalne</w:t>
            </w:r>
            <w:proofErr w:type="spellEnd"/>
            <w:r w:rsidRPr="00824227">
              <w:rPr>
                <w:sz w:val="22"/>
                <w:szCs w:val="22"/>
              </w:rPr>
              <w:t xml:space="preserve"> </w:t>
            </w:r>
            <w:proofErr w:type="spellStart"/>
            <w:r w:rsidRPr="00824227">
              <w:rPr>
                <w:sz w:val="22"/>
                <w:szCs w:val="22"/>
              </w:rPr>
              <w:t>skrbi</w:t>
            </w:r>
            <w:proofErr w:type="spellEnd"/>
            <w:r w:rsidRPr="00824227">
              <w:rPr>
                <w:sz w:val="22"/>
                <w:szCs w:val="22"/>
              </w:rPr>
              <w:t xml:space="preserve">, </w:t>
            </w:r>
            <w:proofErr w:type="spellStart"/>
            <w:r w:rsidRPr="00824227">
              <w:rPr>
                <w:sz w:val="22"/>
                <w:szCs w:val="22"/>
              </w:rPr>
              <w:t>udruge</w:t>
            </w:r>
            <w:proofErr w:type="spellEnd"/>
            <w:r w:rsidRPr="00824227">
              <w:rPr>
                <w:sz w:val="22"/>
                <w:szCs w:val="22"/>
              </w:rPr>
              <w:t xml:space="preserve">, </w:t>
            </w:r>
            <w:proofErr w:type="spellStart"/>
            <w:r w:rsidRPr="00824227">
              <w:rPr>
                <w:sz w:val="22"/>
                <w:szCs w:val="22"/>
              </w:rPr>
              <w:t>vjerske</w:t>
            </w:r>
            <w:proofErr w:type="spellEnd"/>
            <w:r w:rsidRPr="00824227">
              <w:rPr>
                <w:sz w:val="22"/>
                <w:szCs w:val="22"/>
              </w:rPr>
              <w:t xml:space="preserve"> </w:t>
            </w:r>
            <w:proofErr w:type="spellStart"/>
            <w:r w:rsidRPr="00824227">
              <w:rPr>
                <w:sz w:val="22"/>
                <w:szCs w:val="22"/>
              </w:rPr>
              <w:t>zajednice</w:t>
            </w:r>
            <w:proofErr w:type="spellEnd"/>
            <w:r w:rsidRPr="00824227">
              <w:rPr>
                <w:sz w:val="22"/>
                <w:szCs w:val="22"/>
              </w:rPr>
              <w:t xml:space="preserve">, </w:t>
            </w:r>
            <w:proofErr w:type="spellStart"/>
            <w:r w:rsidR="00031706">
              <w:rPr>
                <w:sz w:val="22"/>
                <w:szCs w:val="22"/>
              </w:rPr>
              <w:t>druge</w:t>
            </w:r>
            <w:proofErr w:type="spellEnd"/>
            <w:r w:rsidR="00031706">
              <w:rPr>
                <w:sz w:val="22"/>
                <w:szCs w:val="22"/>
              </w:rPr>
              <w:t xml:space="preserve"> </w:t>
            </w:r>
            <w:proofErr w:type="spellStart"/>
            <w:r w:rsidRPr="00824227">
              <w:rPr>
                <w:sz w:val="22"/>
                <w:szCs w:val="22"/>
              </w:rPr>
              <w:t>pravne</w:t>
            </w:r>
            <w:proofErr w:type="spellEnd"/>
            <w:r w:rsidRPr="00824227">
              <w:rPr>
                <w:sz w:val="22"/>
                <w:szCs w:val="22"/>
              </w:rPr>
              <w:t xml:space="preserve"> </w:t>
            </w:r>
            <w:proofErr w:type="spellStart"/>
            <w:r w:rsidRPr="00824227">
              <w:rPr>
                <w:sz w:val="22"/>
                <w:szCs w:val="22"/>
              </w:rPr>
              <w:t>osobe</w:t>
            </w:r>
            <w:proofErr w:type="spellEnd"/>
            <w:r w:rsidRPr="00824227">
              <w:rPr>
                <w:sz w:val="22"/>
                <w:szCs w:val="22"/>
              </w:rPr>
              <w:t xml:space="preserve"> i </w:t>
            </w:r>
            <w:proofErr w:type="spellStart"/>
            <w:r w:rsidRPr="00824227">
              <w:rPr>
                <w:sz w:val="22"/>
                <w:szCs w:val="22"/>
              </w:rPr>
              <w:t>obrtnici</w:t>
            </w:r>
            <w:proofErr w:type="spellEnd"/>
            <w:r w:rsidRPr="00824227">
              <w:rPr>
                <w:sz w:val="22"/>
                <w:szCs w:val="22"/>
              </w:rPr>
              <w:t xml:space="preserve"> koji </w:t>
            </w:r>
            <w:proofErr w:type="spellStart"/>
            <w:r w:rsidRPr="00824227">
              <w:rPr>
                <w:sz w:val="22"/>
                <w:szCs w:val="22"/>
              </w:rPr>
              <w:t>pružaju</w:t>
            </w:r>
            <w:proofErr w:type="spellEnd"/>
            <w:r w:rsidRPr="00824227">
              <w:rPr>
                <w:sz w:val="22"/>
                <w:szCs w:val="22"/>
              </w:rPr>
              <w:t xml:space="preserve"> </w:t>
            </w:r>
            <w:proofErr w:type="spellStart"/>
            <w:r w:rsidRPr="00824227">
              <w:rPr>
                <w:sz w:val="22"/>
                <w:szCs w:val="22"/>
              </w:rPr>
              <w:t>socijalne</w:t>
            </w:r>
            <w:proofErr w:type="spellEnd"/>
            <w:r w:rsidRPr="00824227">
              <w:rPr>
                <w:sz w:val="22"/>
                <w:szCs w:val="22"/>
              </w:rPr>
              <w:t xml:space="preserve"> usluge i </w:t>
            </w:r>
            <w:proofErr w:type="spellStart"/>
            <w:r w:rsidRPr="00824227">
              <w:rPr>
                <w:sz w:val="22"/>
                <w:szCs w:val="22"/>
              </w:rPr>
              <w:t>udomitelji</w:t>
            </w:r>
            <w:proofErr w:type="spellEnd"/>
            <w:r w:rsidRPr="00824227">
              <w:rPr>
                <w:sz w:val="22"/>
                <w:szCs w:val="22"/>
              </w:rPr>
              <w:t xml:space="preserve"> </w:t>
            </w:r>
            <w:proofErr w:type="spellStart"/>
            <w:r w:rsidRPr="00824227">
              <w:rPr>
                <w:sz w:val="22"/>
                <w:szCs w:val="22"/>
              </w:rPr>
              <w:t>sukladno</w:t>
            </w:r>
            <w:proofErr w:type="spellEnd"/>
            <w:r w:rsidRPr="00824227">
              <w:rPr>
                <w:sz w:val="22"/>
                <w:szCs w:val="22"/>
              </w:rPr>
              <w:t xml:space="preserve"> </w:t>
            </w:r>
            <w:proofErr w:type="spellStart"/>
            <w:r w:rsidRPr="00824227">
              <w:rPr>
                <w:sz w:val="22"/>
                <w:szCs w:val="22"/>
              </w:rPr>
              <w:t>Zakonu</w:t>
            </w:r>
            <w:proofErr w:type="spellEnd"/>
            <w:r w:rsidRPr="00824227">
              <w:rPr>
                <w:sz w:val="22"/>
                <w:szCs w:val="22"/>
              </w:rPr>
              <w:t xml:space="preserve"> o </w:t>
            </w:r>
            <w:proofErr w:type="spellStart"/>
            <w:r w:rsidRPr="00824227">
              <w:rPr>
                <w:sz w:val="22"/>
                <w:szCs w:val="22"/>
              </w:rPr>
              <w:t>socijalnoj</w:t>
            </w:r>
            <w:proofErr w:type="spellEnd"/>
            <w:r w:rsidRPr="00824227">
              <w:rPr>
                <w:sz w:val="22"/>
                <w:szCs w:val="22"/>
              </w:rPr>
              <w:t xml:space="preserve"> </w:t>
            </w:r>
            <w:proofErr w:type="spellStart"/>
            <w:r w:rsidRPr="00824227">
              <w:rPr>
                <w:sz w:val="22"/>
                <w:szCs w:val="22"/>
              </w:rPr>
              <w:t>skrbi</w:t>
            </w:r>
            <w:proofErr w:type="spellEnd"/>
            <w:r w:rsidRPr="00824227">
              <w:rPr>
                <w:sz w:val="22"/>
                <w:szCs w:val="22"/>
              </w:rPr>
              <w:t xml:space="preserve"> </w:t>
            </w:r>
            <w:proofErr w:type="spellStart"/>
            <w:r w:rsidRPr="00824227">
              <w:rPr>
                <w:sz w:val="22"/>
                <w:szCs w:val="22"/>
              </w:rPr>
              <w:t>te</w:t>
            </w:r>
            <w:proofErr w:type="spellEnd"/>
            <w:r w:rsidRPr="00824227">
              <w:rPr>
                <w:sz w:val="22"/>
                <w:szCs w:val="22"/>
              </w:rPr>
              <w:t xml:space="preserve"> </w:t>
            </w:r>
            <w:proofErr w:type="spellStart"/>
            <w:r w:rsidRPr="00824227">
              <w:rPr>
                <w:sz w:val="22"/>
                <w:szCs w:val="22"/>
              </w:rPr>
              <w:t>njihovi</w:t>
            </w:r>
            <w:proofErr w:type="spellEnd"/>
            <w:r w:rsidRPr="00824227">
              <w:rPr>
                <w:sz w:val="22"/>
                <w:szCs w:val="22"/>
              </w:rPr>
              <w:t xml:space="preserve"> </w:t>
            </w:r>
            <w:proofErr w:type="spellStart"/>
            <w:r w:rsidRPr="00824227">
              <w:rPr>
                <w:sz w:val="22"/>
                <w:szCs w:val="22"/>
              </w:rPr>
              <w:t>djelatnici</w:t>
            </w:r>
            <w:proofErr w:type="spellEnd"/>
            <w:r w:rsidRPr="00824227">
              <w:rPr>
                <w:sz w:val="22"/>
                <w:szCs w:val="22"/>
              </w:rPr>
              <w:t xml:space="preserve">, </w:t>
            </w:r>
            <w:proofErr w:type="spellStart"/>
            <w:r w:rsidRPr="00824227">
              <w:rPr>
                <w:sz w:val="22"/>
                <w:szCs w:val="22"/>
              </w:rPr>
              <w:t>korisničke</w:t>
            </w:r>
            <w:proofErr w:type="spellEnd"/>
            <w:r w:rsidRPr="00824227">
              <w:rPr>
                <w:sz w:val="22"/>
                <w:szCs w:val="22"/>
              </w:rPr>
              <w:t xml:space="preserve"> </w:t>
            </w:r>
            <w:proofErr w:type="spellStart"/>
            <w:r w:rsidRPr="00824227">
              <w:rPr>
                <w:sz w:val="22"/>
                <w:szCs w:val="22"/>
              </w:rPr>
              <w:t>skupine</w:t>
            </w:r>
            <w:proofErr w:type="spellEnd"/>
            <w:r w:rsidRPr="00824227">
              <w:rPr>
                <w:sz w:val="22"/>
                <w:szCs w:val="22"/>
              </w:rPr>
              <w:t xml:space="preserve"> </w:t>
            </w:r>
          </w:p>
          <w:p w14:paraId="28398448" w14:textId="29C31532" w:rsidR="00FB6354" w:rsidRPr="00824227" w:rsidRDefault="00824227" w:rsidP="00B03492">
            <w:pPr>
              <w:pStyle w:val="ListParagraph"/>
              <w:numPr>
                <w:ilvl w:val="0"/>
                <w:numId w:val="207"/>
              </w:numPr>
              <w:spacing w:after="160" w:line="259" w:lineRule="auto"/>
              <w:ind w:left="309" w:hanging="283"/>
              <w:jc w:val="left"/>
              <w:rPr>
                <w:sz w:val="22"/>
                <w:szCs w:val="22"/>
              </w:rPr>
            </w:pPr>
            <w:proofErr w:type="spellStart"/>
            <w:r>
              <w:rPr>
                <w:sz w:val="22"/>
                <w:szCs w:val="22"/>
              </w:rPr>
              <w:t>Središnja</w:t>
            </w:r>
            <w:proofErr w:type="spellEnd"/>
            <w:r>
              <w:rPr>
                <w:sz w:val="22"/>
                <w:szCs w:val="22"/>
              </w:rPr>
              <w:t xml:space="preserve"> </w:t>
            </w:r>
            <w:proofErr w:type="spellStart"/>
            <w:r>
              <w:rPr>
                <w:sz w:val="22"/>
                <w:szCs w:val="22"/>
              </w:rPr>
              <w:t>tjela</w:t>
            </w:r>
            <w:proofErr w:type="spellEnd"/>
            <w:r>
              <w:rPr>
                <w:sz w:val="22"/>
                <w:szCs w:val="22"/>
              </w:rPr>
              <w:t xml:space="preserve"> </w:t>
            </w:r>
            <w:proofErr w:type="spellStart"/>
            <w:r>
              <w:rPr>
                <w:sz w:val="22"/>
                <w:szCs w:val="22"/>
              </w:rPr>
              <w:t>državne</w:t>
            </w:r>
            <w:proofErr w:type="spellEnd"/>
            <w:r>
              <w:rPr>
                <w:sz w:val="22"/>
                <w:szCs w:val="22"/>
              </w:rPr>
              <w:t xml:space="preserve"> </w:t>
            </w:r>
            <w:proofErr w:type="spellStart"/>
            <w:r>
              <w:rPr>
                <w:sz w:val="22"/>
                <w:szCs w:val="22"/>
              </w:rPr>
              <w:t>uprave</w:t>
            </w:r>
            <w:proofErr w:type="spellEnd"/>
            <w:r>
              <w:rPr>
                <w:sz w:val="22"/>
                <w:szCs w:val="22"/>
              </w:rPr>
              <w:t xml:space="preserve">, </w:t>
            </w:r>
            <w:proofErr w:type="spellStart"/>
            <w:r>
              <w:rPr>
                <w:sz w:val="22"/>
                <w:szCs w:val="22"/>
              </w:rPr>
              <w:t>jedinice</w:t>
            </w:r>
            <w:proofErr w:type="spellEnd"/>
            <w:r>
              <w:rPr>
                <w:sz w:val="22"/>
                <w:szCs w:val="22"/>
              </w:rPr>
              <w:t xml:space="preserve"> </w:t>
            </w:r>
            <w:proofErr w:type="spellStart"/>
            <w:r>
              <w:rPr>
                <w:sz w:val="22"/>
                <w:szCs w:val="22"/>
              </w:rPr>
              <w:t>lokalne</w:t>
            </w:r>
            <w:proofErr w:type="spellEnd"/>
            <w:r>
              <w:rPr>
                <w:sz w:val="22"/>
                <w:szCs w:val="22"/>
              </w:rPr>
              <w:t xml:space="preserve"> </w:t>
            </w:r>
            <w:proofErr w:type="spellStart"/>
            <w:r>
              <w:rPr>
                <w:sz w:val="22"/>
                <w:szCs w:val="22"/>
              </w:rPr>
              <w:t>samouprave</w:t>
            </w:r>
            <w:proofErr w:type="spellEnd"/>
          </w:p>
          <w:p w14:paraId="4194796D" w14:textId="118A9AC5" w:rsidR="00FB6354" w:rsidRPr="00824227" w:rsidRDefault="00824227" w:rsidP="00B03492">
            <w:pPr>
              <w:pStyle w:val="ListParagraph"/>
              <w:numPr>
                <w:ilvl w:val="0"/>
                <w:numId w:val="207"/>
              </w:numPr>
              <w:spacing w:after="160" w:line="259" w:lineRule="auto"/>
              <w:ind w:left="309" w:hanging="283"/>
              <w:jc w:val="left"/>
              <w:rPr>
                <w:sz w:val="22"/>
                <w:szCs w:val="22"/>
              </w:rPr>
            </w:pPr>
            <w:proofErr w:type="spellStart"/>
            <w:r w:rsidRPr="00824227">
              <w:rPr>
                <w:sz w:val="22"/>
                <w:szCs w:val="22"/>
              </w:rPr>
              <w:t>Or</w:t>
            </w:r>
            <w:r w:rsidR="00E1096E">
              <w:rPr>
                <w:sz w:val="22"/>
                <w:szCs w:val="22"/>
              </w:rPr>
              <w:t>g</w:t>
            </w:r>
            <w:r w:rsidRPr="00824227">
              <w:rPr>
                <w:sz w:val="22"/>
                <w:szCs w:val="22"/>
              </w:rPr>
              <w:t>anizacije</w:t>
            </w:r>
            <w:proofErr w:type="spellEnd"/>
            <w:r w:rsidRPr="00824227">
              <w:rPr>
                <w:sz w:val="22"/>
                <w:szCs w:val="22"/>
              </w:rPr>
              <w:t xml:space="preserve"> </w:t>
            </w:r>
            <w:proofErr w:type="spellStart"/>
            <w:r w:rsidRPr="00824227">
              <w:rPr>
                <w:sz w:val="22"/>
                <w:szCs w:val="22"/>
              </w:rPr>
              <w:t>civilnog</w:t>
            </w:r>
            <w:proofErr w:type="spellEnd"/>
            <w:r w:rsidRPr="00824227">
              <w:rPr>
                <w:sz w:val="22"/>
                <w:szCs w:val="22"/>
              </w:rPr>
              <w:t xml:space="preserve"> </w:t>
            </w:r>
            <w:proofErr w:type="spellStart"/>
            <w:r w:rsidRPr="00824227">
              <w:rPr>
                <w:sz w:val="22"/>
                <w:szCs w:val="22"/>
              </w:rPr>
              <w:t>društva</w:t>
            </w:r>
            <w:proofErr w:type="spellEnd"/>
            <w:r w:rsidR="00FB6354" w:rsidRPr="00824227">
              <w:rPr>
                <w:sz w:val="22"/>
                <w:szCs w:val="22"/>
              </w:rPr>
              <w:t xml:space="preserve">, </w:t>
            </w:r>
            <w:proofErr w:type="spellStart"/>
            <w:r w:rsidR="00FB6354" w:rsidRPr="00824227">
              <w:rPr>
                <w:sz w:val="22"/>
                <w:szCs w:val="22"/>
              </w:rPr>
              <w:t>strukovne</w:t>
            </w:r>
            <w:proofErr w:type="spellEnd"/>
            <w:r w:rsidR="00FB6354" w:rsidRPr="00824227">
              <w:rPr>
                <w:sz w:val="22"/>
                <w:szCs w:val="22"/>
              </w:rPr>
              <w:t xml:space="preserve"> </w:t>
            </w:r>
            <w:proofErr w:type="spellStart"/>
            <w:r w:rsidR="00FB6354" w:rsidRPr="00824227">
              <w:rPr>
                <w:sz w:val="22"/>
                <w:szCs w:val="22"/>
              </w:rPr>
              <w:t>komore</w:t>
            </w:r>
            <w:proofErr w:type="spellEnd"/>
            <w:r w:rsidR="00FB6354" w:rsidRPr="00824227">
              <w:rPr>
                <w:sz w:val="22"/>
                <w:szCs w:val="22"/>
              </w:rPr>
              <w:t xml:space="preserve"> </w:t>
            </w:r>
          </w:p>
          <w:p w14:paraId="78031812" w14:textId="77777777" w:rsidR="00FB6354" w:rsidRPr="00824227" w:rsidRDefault="00FB6354" w:rsidP="00B03492">
            <w:pPr>
              <w:pStyle w:val="ListParagraph"/>
              <w:numPr>
                <w:ilvl w:val="0"/>
                <w:numId w:val="207"/>
              </w:numPr>
              <w:spacing w:after="160" w:line="259" w:lineRule="auto"/>
              <w:ind w:left="309" w:hanging="283"/>
              <w:jc w:val="left"/>
              <w:rPr>
                <w:sz w:val="22"/>
                <w:szCs w:val="22"/>
              </w:rPr>
            </w:pPr>
            <w:proofErr w:type="spellStart"/>
            <w:r w:rsidRPr="00824227">
              <w:rPr>
                <w:sz w:val="22"/>
                <w:szCs w:val="22"/>
              </w:rPr>
              <w:t>Veteranski</w:t>
            </w:r>
            <w:proofErr w:type="spellEnd"/>
            <w:r w:rsidRPr="00824227">
              <w:rPr>
                <w:sz w:val="22"/>
                <w:szCs w:val="22"/>
              </w:rPr>
              <w:t xml:space="preserve"> </w:t>
            </w:r>
            <w:proofErr w:type="spellStart"/>
            <w:r w:rsidRPr="00824227">
              <w:rPr>
                <w:sz w:val="22"/>
                <w:szCs w:val="22"/>
              </w:rPr>
              <w:t>centri</w:t>
            </w:r>
            <w:proofErr w:type="spellEnd"/>
            <w:r w:rsidRPr="00824227">
              <w:rPr>
                <w:sz w:val="22"/>
                <w:szCs w:val="22"/>
              </w:rPr>
              <w:t xml:space="preserve"> </w:t>
            </w:r>
            <w:proofErr w:type="spellStart"/>
            <w:r w:rsidRPr="00824227">
              <w:rPr>
                <w:sz w:val="22"/>
                <w:szCs w:val="22"/>
              </w:rPr>
              <w:t>kao</w:t>
            </w:r>
            <w:proofErr w:type="spellEnd"/>
            <w:r w:rsidRPr="00824227">
              <w:rPr>
                <w:sz w:val="22"/>
                <w:szCs w:val="22"/>
              </w:rPr>
              <w:t xml:space="preserve"> </w:t>
            </w:r>
            <w:proofErr w:type="spellStart"/>
            <w:r w:rsidRPr="00824227">
              <w:rPr>
                <w:sz w:val="22"/>
                <w:szCs w:val="22"/>
              </w:rPr>
              <w:t>pružatelji</w:t>
            </w:r>
            <w:proofErr w:type="spellEnd"/>
            <w:r w:rsidRPr="00824227">
              <w:rPr>
                <w:sz w:val="22"/>
                <w:szCs w:val="22"/>
              </w:rPr>
              <w:t xml:space="preserve"> </w:t>
            </w:r>
            <w:proofErr w:type="spellStart"/>
            <w:r w:rsidRPr="00824227">
              <w:rPr>
                <w:sz w:val="22"/>
                <w:szCs w:val="22"/>
              </w:rPr>
              <w:t>socijalnih</w:t>
            </w:r>
            <w:proofErr w:type="spellEnd"/>
            <w:r w:rsidRPr="00824227">
              <w:rPr>
                <w:sz w:val="22"/>
                <w:szCs w:val="22"/>
              </w:rPr>
              <w:t xml:space="preserve"> </w:t>
            </w:r>
            <w:proofErr w:type="spellStart"/>
            <w:r w:rsidRPr="00824227">
              <w:rPr>
                <w:sz w:val="22"/>
                <w:szCs w:val="22"/>
              </w:rPr>
              <w:t>usluga</w:t>
            </w:r>
            <w:proofErr w:type="spellEnd"/>
            <w:r w:rsidRPr="00824227">
              <w:rPr>
                <w:sz w:val="22"/>
                <w:szCs w:val="22"/>
              </w:rPr>
              <w:t xml:space="preserve"> </w:t>
            </w:r>
            <w:proofErr w:type="spellStart"/>
            <w:r w:rsidRPr="00824227">
              <w:rPr>
                <w:sz w:val="22"/>
                <w:szCs w:val="22"/>
              </w:rPr>
              <w:t>propisanim</w:t>
            </w:r>
            <w:proofErr w:type="spellEnd"/>
            <w:r w:rsidRPr="00824227">
              <w:rPr>
                <w:sz w:val="22"/>
                <w:szCs w:val="22"/>
              </w:rPr>
              <w:t xml:space="preserve"> </w:t>
            </w:r>
            <w:proofErr w:type="spellStart"/>
            <w:r w:rsidRPr="00824227">
              <w:rPr>
                <w:sz w:val="22"/>
                <w:szCs w:val="22"/>
              </w:rPr>
              <w:t>kategorijama</w:t>
            </w:r>
            <w:proofErr w:type="spellEnd"/>
            <w:r w:rsidRPr="00824227">
              <w:rPr>
                <w:sz w:val="22"/>
                <w:szCs w:val="22"/>
              </w:rPr>
              <w:t xml:space="preserve"> </w:t>
            </w:r>
            <w:proofErr w:type="spellStart"/>
            <w:r w:rsidRPr="00824227">
              <w:rPr>
                <w:sz w:val="22"/>
                <w:szCs w:val="22"/>
              </w:rPr>
              <w:t>korisnika</w:t>
            </w:r>
            <w:proofErr w:type="spellEnd"/>
            <w:r w:rsidRPr="00824227">
              <w:rPr>
                <w:sz w:val="22"/>
                <w:szCs w:val="22"/>
              </w:rPr>
              <w:t xml:space="preserve"> </w:t>
            </w:r>
            <w:proofErr w:type="spellStart"/>
            <w:r w:rsidRPr="00824227">
              <w:rPr>
                <w:sz w:val="22"/>
                <w:szCs w:val="22"/>
              </w:rPr>
              <w:t>prema</w:t>
            </w:r>
            <w:proofErr w:type="spellEnd"/>
            <w:r w:rsidRPr="00824227">
              <w:rPr>
                <w:sz w:val="22"/>
                <w:szCs w:val="22"/>
              </w:rPr>
              <w:t xml:space="preserve"> </w:t>
            </w:r>
            <w:proofErr w:type="spellStart"/>
            <w:r w:rsidRPr="00824227">
              <w:rPr>
                <w:sz w:val="22"/>
                <w:szCs w:val="22"/>
              </w:rPr>
              <w:t>zakonu</w:t>
            </w:r>
            <w:proofErr w:type="spellEnd"/>
            <w:r w:rsidRPr="00824227">
              <w:rPr>
                <w:sz w:val="22"/>
                <w:szCs w:val="22"/>
              </w:rPr>
              <w:t xml:space="preserve">, </w:t>
            </w:r>
            <w:proofErr w:type="spellStart"/>
            <w:r w:rsidRPr="00824227">
              <w:rPr>
                <w:sz w:val="22"/>
                <w:szCs w:val="22"/>
              </w:rPr>
              <w:t>posebnim</w:t>
            </w:r>
            <w:proofErr w:type="spellEnd"/>
            <w:r w:rsidRPr="00824227">
              <w:rPr>
                <w:sz w:val="22"/>
                <w:szCs w:val="22"/>
              </w:rPr>
              <w:t xml:space="preserve"> </w:t>
            </w:r>
            <w:proofErr w:type="spellStart"/>
            <w:r w:rsidRPr="00824227">
              <w:rPr>
                <w:sz w:val="22"/>
                <w:szCs w:val="22"/>
              </w:rPr>
              <w:t>propisima</w:t>
            </w:r>
            <w:proofErr w:type="spellEnd"/>
            <w:r w:rsidRPr="00824227">
              <w:rPr>
                <w:sz w:val="22"/>
                <w:szCs w:val="22"/>
              </w:rPr>
              <w:t xml:space="preserve"> i </w:t>
            </w:r>
            <w:proofErr w:type="spellStart"/>
            <w:r w:rsidRPr="00824227">
              <w:rPr>
                <w:sz w:val="22"/>
                <w:szCs w:val="22"/>
              </w:rPr>
              <w:t>Statutu</w:t>
            </w:r>
            <w:proofErr w:type="spellEnd"/>
            <w:r w:rsidRPr="00824227">
              <w:rPr>
                <w:sz w:val="22"/>
                <w:szCs w:val="22"/>
              </w:rPr>
              <w:t xml:space="preserve"> </w:t>
            </w:r>
          </w:p>
          <w:p w14:paraId="29BF63B3" w14:textId="77777777" w:rsidR="00FB6354" w:rsidRPr="00824227" w:rsidRDefault="00FB6354" w:rsidP="00B03492">
            <w:pPr>
              <w:pStyle w:val="ListParagraph"/>
              <w:numPr>
                <w:ilvl w:val="0"/>
                <w:numId w:val="207"/>
              </w:numPr>
              <w:spacing w:after="160" w:line="259" w:lineRule="auto"/>
              <w:ind w:left="309" w:hanging="283"/>
              <w:jc w:val="left"/>
              <w:rPr>
                <w:sz w:val="22"/>
                <w:szCs w:val="22"/>
              </w:rPr>
            </w:pPr>
            <w:proofErr w:type="spellStart"/>
            <w:r w:rsidRPr="00824227">
              <w:rPr>
                <w:sz w:val="22"/>
                <w:szCs w:val="22"/>
              </w:rPr>
              <w:t>Korisnici</w:t>
            </w:r>
            <w:proofErr w:type="spellEnd"/>
            <w:r w:rsidRPr="00824227">
              <w:rPr>
                <w:sz w:val="22"/>
                <w:szCs w:val="22"/>
              </w:rPr>
              <w:t xml:space="preserve"> </w:t>
            </w:r>
            <w:proofErr w:type="spellStart"/>
            <w:r w:rsidRPr="00824227">
              <w:rPr>
                <w:sz w:val="22"/>
                <w:szCs w:val="22"/>
              </w:rPr>
              <w:t>stambenih</w:t>
            </w:r>
            <w:proofErr w:type="spellEnd"/>
            <w:r w:rsidRPr="00824227">
              <w:rPr>
                <w:sz w:val="22"/>
                <w:szCs w:val="22"/>
              </w:rPr>
              <w:t xml:space="preserve"> </w:t>
            </w:r>
            <w:proofErr w:type="spellStart"/>
            <w:r w:rsidRPr="00824227">
              <w:rPr>
                <w:sz w:val="22"/>
                <w:szCs w:val="22"/>
              </w:rPr>
              <w:t>jedinica</w:t>
            </w:r>
            <w:proofErr w:type="spellEnd"/>
            <w:r w:rsidRPr="00824227">
              <w:rPr>
                <w:sz w:val="22"/>
                <w:szCs w:val="22"/>
              </w:rPr>
              <w:t xml:space="preserve"> u </w:t>
            </w:r>
            <w:proofErr w:type="spellStart"/>
            <w:r w:rsidRPr="00824227">
              <w:rPr>
                <w:sz w:val="22"/>
                <w:szCs w:val="22"/>
              </w:rPr>
              <w:t>vlasništvu</w:t>
            </w:r>
            <w:proofErr w:type="spellEnd"/>
            <w:r w:rsidRPr="00824227">
              <w:rPr>
                <w:sz w:val="22"/>
                <w:szCs w:val="22"/>
              </w:rPr>
              <w:t xml:space="preserve"> </w:t>
            </w:r>
            <w:proofErr w:type="spellStart"/>
            <w:r w:rsidRPr="00824227">
              <w:rPr>
                <w:sz w:val="22"/>
                <w:szCs w:val="22"/>
              </w:rPr>
              <w:t>države</w:t>
            </w:r>
            <w:proofErr w:type="spellEnd"/>
            <w:r w:rsidRPr="00824227">
              <w:rPr>
                <w:sz w:val="22"/>
                <w:szCs w:val="22"/>
              </w:rPr>
              <w:t xml:space="preserve"> </w:t>
            </w:r>
            <w:proofErr w:type="spellStart"/>
            <w:r w:rsidRPr="00824227">
              <w:rPr>
                <w:sz w:val="22"/>
                <w:szCs w:val="22"/>
              </w:rPr>
              <w:t>ili</w:t>
            </w:r>
            <w:proofErr w:type="spellEnd"/>
            <w:r w:rsidRPr="00824227">
              <w:rPr>
                <w:sz w:val="22"/>
                <w:szCs w:val="22"/>
              </w:rPr>
              <w:t xml:space="preserve"> JLS i </w:t>
            </w:r>
            <w:proofErr w:type="spellStart"/>
            <w:r w:rsidRPr="00824227">
              <w:rPr>
                <w:sz w:val="22"/>
                <w:szCs w:val="22"/>
              </w:rPr>
              <w:t>osobe</w:t>
            </w:r>
            <w:proofErr w:type="spellEnd"/>
            <w:r w:rsidRPr="00824227">
              <w:rPr>
                <w:sz w:val="22"/>
                <w:szCs w:val="22"/>
              </w:rPr>
              <w:t xml:space="preserve"> </w:t>
            </w:r>
            <w:proofErr w:type="spellStart"/>
            <w:r w:rsidRPr="00824227">
              <w:rPr>
                <w:sz w:val="22"/>
                <w:szCs w:val="22"/>
              </w:rPr>
              <w:t>koje</w:t>
            </w:r>
            <w:proofErr w:type="spellEnd"/>
            <w:r w:rsidRPr="00824227">
              <w:rPr>
                <w:sz w:val="22"/>
                <w:szCs w:val="22"/>
              </w:rPr>
              <w:t xml:space="preserve"> </w:t>
            </w:r>
            <w:proofErr w:type="spellStart"/>
            <w:r w:rsidRPr="00824227">
              <w:rPr>
                <w:sz w:val="22"/>
                <w:szCs w:val="22"/>
              </w:rPr>
              <w:t>zbog</w:t>
            </w:r>
            <w:proofErr w:type="spellEnd"/>
            <w:r w:rsidRPr="00824227">
              <w:rPr>
                <w:sz w:val="22"/>
                <w:szCs w:val="22"/>
              </w:rPr>
              <w:t xml:space="preserve"> </w:t>
            </w:r>
            <w:proofErr w:type="spellStart"/>
            <w:r w:rsidRPr="00824227">
              <w:rPr>
                <w:sz w:val="22"/>
                <w:szCs w:val="22"/>
              </w:rPr>
              <w:t>izvanrednih</w:t>
            </w:r>
            <w:proofErr w:type="spellEnd"/>
            <w:r w:rsidRPr="00824227">
              <w:rPr>
                <w:sz w:val="22"/>
                <w:szCs w:val="22"/>
              </w:rPr>
              <w:t xml:space="preserve"> </w:t>
            </w:r>
            <w:proofErr w:type="spellStart"/>
            <w:r w:rsidRPr="00824227">
              <w:rPr>
                <w:sz w:val="22"/>
                <w:szCs w:val="22"/>
              </w:rPr>
              <w:t>okolnosti</w:t>
            </w:r>
            <w:proofErr w:type="spellEnd"/>
            <w:r w:rsidRPr="00824227">
              <w:rPr>
                <w:sz w:val="22"/>
                <w:szCs w:val="22"/>
              </w:rPr>
              <w:t xml:space="preserve"> </w:t>
            </w:r>
            <w:proofErr w:type="spellStart"/>
            <w:r w:rsidRPr="00824227">
              <w:rPr>
                <w:sz w:val="22"/>
                <w:szCs w:val="22"/>
              </w:rPr>
              <w:t>ostanu</w:t>
            </w:r>
            <w:proofErr w:type="spellEnd"/>
            <w:r w:rsidRPr="00824227">
              <w:rPr>
                <w:sz w:val="22"/>
                <w:szCs w:val="22"/>
              </w:rPr>
              <w:t xml:space="preserve"> bez </w:t>
            </w:r>
            <w:proofErr w:type="spellStart"/>
            <w:r w:rsidRPr="00824227">
              <w:rPr>
                <w:sz w:val="22"/>
                <w:szCs w:val="22"/>
              </w:rPr>
              <w:t>jedine</w:t>
            </w:r>
            <w:proofErr w:type="spellEnd"/>
            <w:r w:rsidRPr="00824227">
              <w:rPr>
                <w:sz w:val="22"/>
                <w:szCs w:val="22"/>
              </w:rPr>
              <w:t xml:space="preserve"> </w:t>
            </w:r>
            <w:proofErr w:type="spellStart"/>
            <w:r w:rsidRPr="00824227">
              <w:rPr>
                <w:sz w:val="22"/>
                <w:szCs w:val="22"/>
              </w:rPr>
              <w:t>stambene</w:t>
            </w:r>
            <w:proofErr w:type="spellEnd"/>
            <w:r w:rsidRPr="00824227">
              <w:rPr>
                <w:sz w:val="22"/>
                <w:szCs w:val="22"/>
              </w:rPr>
              <w:t xml:space="preserve"> </w:t>
            </w:r>
            <w:proofErr w:type="spellStart"/>
            <w:r w:rsidRPr="00824227">
              <w:rPr>
                <w:sz w:val="22"/>
                <w:szCs w:val="22"/>
              </w:rPr>
              <w:t>jedinice</w:t>
            </w:r>
            <w:proofErr w:type="spellEnd"/>
            <w:r w:rsidRPr="00824227">
              <w:rPr>
                <w:sz w:val="22"/>
                <w:szCs w:val="22"/>
              </w:rPr>
              <w:t xml:space="preserve"> </w:t>
            </w:r>
            <w:proofErr w:type="spellStart"/>
            <w:r w:rsidRPr="00824227">
              <w:rPr>
                <w:sz w:val="22"/>
                <w:szCs w:val="22"/>
              </w:rPr>
              <w:t>uvjetne</w:t>
            </w:r>
            <w:proofErr w:type="spellEnd"/>
            <w:r w:rsidRPr="00824227">
              <w:rPr>
                <w:sz w:val="22"/>
                <w:szCs w:val="22"/>
              </w:rPr>
              <w:t xml:space="preserve"> za </w:t>
            </w:r>
            <w:proofErr w:type="spellStart"/>
            <w:r w:rsidRPr="00824227">
              <w:rPr>
                <w:sz w:val="22"/>
                <w:szCs w:val="22"/>
              </w:rPr>
              <w:t>stambeno</w:t>
            </w:r>
            <w:proofErr w:type="spellEnd"/>
            <w:r w:rsidRPr="00824227">
              <w:rPr>
                <w:sz w:val="22"/>
                <w:szCs w:val="22"/>
              </w:rPr>
              <w:t xml:space="preserve"> </w:t>
            </w:r>
            <w:proofErr w:type="spellStart"/>
            <w:r w:rsidRPr="00824227">
              <w:rPr>
                <w:sz w:val="22"/>
                <w:szCs w:val="22"/>
              </w:rPr>
              <w:t>zbrinjavanje</w:t>
            </w:r>
            <w:proofErr w:type="spellEnd"/>
          </w:p>
          <w:p w14:paraId="2E6098EE" w14:textId="77777777" w:rsidR="00FB6354" w:rsidRPr="00824227" w:rsidRDefault="00FB6354" w:rsidP="00B03492">
            <w:pPr>
              <w:pStyle w:val="ListParagraph"/>
              <w:numPr>
                <w:ilvl w:val="0"/>
                <w:numId w:val="207"/>
              </w:numPr>
              <w:spacing w:after="160" w:line="259" w:lineRule="auto"/>
              <w:ind w:left="309" w:hanging="283"/>
              <w:jc w:val="left"/>
              <w:rPr>
                <w:sz w:val="22"/>
                <w:szCs w:val="22"/>
              </w:rPr>
            </w:pPr>
            <w:proofErr w:type="spellStart"/>
            <w:r w:rsidRPr="00824227">
              <w:rPr>
                <w:sz w:val="22"/>
                <w:szCs w:val="22"/>
              </w:rPr>
              <w:t>Studenti</w:t>
            </w:r>
            <w:proofErr w:type="spellEnd"/>
            <w:r w:rsidRPr="00824227">
              <w:rPr>
                <w:sz w:val="22"/>
                <w:szCs w:val="22"/>
              </w:rPr>
              <w:t xml:space="preserve"> s </w:t>
            </w:r>
            <w:proofErr w:type="spellStart"/>
            <w:r w:rsidRPr="00824227">
              <w:rPr>
                <w:sz w:val="22"/>
                <w:szCs w:val="22"/>
              </w:rPr>
              <w:t>prebivalištem</w:t>
            </w:r>
            <w:proofErr w:type="spellEnd"/>
            <w:r w:rsidRPr="00824227">
              <w:rPr>
                <w:sz w:val="22"/>
                <w:szCs w:val="22"/>
              </w:rPr>
              <w:t xml:space="preserve"> </w:t>
            </w:r>
            <w:proofErr w:type="spellStart"/>
            <w:r w:rsidRPr="00824227">
              <w:rPr>
                <w:sz w:val="22"/>
                <w:szCs w:val="22"/>
              </w:rPr>
              <w:t>na</w:t>
            </w:r>
            <w:proofErr w:type="spellEnd"/>
            <w:r w:rsidRPr="00824227">
              <w:rPr>
                <w:sz w:val="22"/>
                <w:szCs w:val="22"/>
              </w:rPr>
              <w:t xml:space="preserve"> </w:t>
            </w:r>
            <w:proofErr w:type="spellStart"/>
            <w:r w:rsidRPr="00824227">
              <w:rPr>
                <w:sz w:val="22"/>
                <w:szCs w:val="22"/>
              </w:rPr>
              <w:t>potpomognutim</w:t>
            </w:r>
            <w:proofErr w:type="spellEnd"/>
            <w:r w:rsidRPr="00824227">
              <w:rPr>
                <w:sz w:val="22"/>
                <w:szCs w:val="22"/>
              </w:rPr>
              <w:t xml:space="preserve"> </w:t>
            </w:r>
            <w:proofErr w:type="spellStart"/>
            <w:r w:rsidRPr="00824227">
              <w:rPr>
                <w:sz w:val="22"/>
                <w:szCs w:val="22"/>
              </w:rPr>
              <w:t>područjima</w:t>
            </w:r>
            <w:proofErr w:type="spellEnd"/>
            <w:r w:rsidRPr="00824227">
              <w:rPr>
                <w:sz w:val="22"/>
                <w:szCs w:val="22"/>
              </w:rPr>
              <w:t xml:space="preserve"> i </w:t>
            </w:r>
            <w:proofErr w:type="spellStart"/>
            <w:r w:rsidRPr="00824227">
              <w:rPr>
                <w:sz w:val="22"/>
                <w:szCs w:val="22"/>
              </w:rPr>
              <w:t>otocima</w:t>
            </w:r>
            <w:proofErr w:type="spellEnd"/>
          </w:p>
          <w:p w14:paraId="4AD7A034" w14:textId="77777777" w:rsidR="00FB6354" w:rsidRPr="00824227" w:rsidRDefault="00FB6354" w:rsidP="00B03492">
            <w:pPr>
              <w:pStyle w:val="ListParagraph"/>
              <w:numPr>
                <w:ilvl w:val="0"/>
                <w:numId w:val="207"/>
              </w:numPr>
              <w:spacing w:after="160" w:line="259" w:lineRule="auto"/>
              <w:ind w:left="309" w:hanging="283"/>
              <w:jc w:val="left"/>
              <w:rPr>
                <w:sz w:val="22"/>
                <w:szCs w:val="22"/>
              </w:rPr>
            </w:pPr>
            <w:proofErr w:type="spellStart"/>
            <w:r w:rsidRPr="00824227">
              <w:rPr>
                <w:sz w:val="22"/>
                <w:szCs w:val="22"/>
              </w:rPr>
              <w:t>Žrtve</w:t>
            </w:r>
            <w:proofErr w:type="spellEnd"/>
            <w:r w:rsidRPr="00824227">
              <w:rPr>
                <w:sz w:val="22"/>
                <w:szCs w:val="22"/>
              </w:rPr>
              <w:t xml:space="preserve"> </w:t>
            </w:r>
            <w:proofErr w:type="spellStart"/>
            <w:r w:rsidRPr="00824227">
              <w:rPr>
                <w:sz w:val="22"/>
                <w:szCs w:val="22"/>
              </w:rPr>
              <w:t>nasilja</w:t>
            </w:r>
            <w:proofErr w:type="spellEnd"/>
            <w:r w:rsidRPr="00824227">
              <w:rPr>
                <w:sz w:val="22"/>
                <w:szCs w:val="22"/>
              </w:rPr>
              <w:t xml:space="preserve"> u </w:t>
            </w:r>
            <w:proofErr w:type="spellStart"/>
            <w:r w:rsidRPr="00824227">
              <w:rPr>
                <w:sz w:val="22"/>
                <w:szCs w:val="22"/>
              </w:rPr>
              <w:t>obitelji</w:t>
            </w:r>
            <w:proofErr w:type="spellEnd"/>
            <w:r w:rsidRPr="00824227">
              <w:rPr>
                <w:sz w:val="22"/>
                <w:szCs w:val="22"/>
              </w:rPr>
              <w:t xml:space="preserve"> </w:t>
            </w:r>
            <w:proofErr w:type="spellStart"/>
            <w:r w:rsidRPr="00824227">
              <w:rPr>
                <w:sz w:val="22"/>
                <w:szCs w:val="22"/>
              </w:rPr>
              <w:t>kojima</w:t>
            </w:r>
            <w:proofErr w:type="spellEnd"/>
            <w:r w:rsidRPr="00824227">
              <w:rPr>
                <w:sz w:val="22"/>
                <w:szCs w:val="22"/>
              </w:rPr>
              <w:t xml:space="preserve"> SDUOSZ </w:t>
            </w:r>
            <w:proofErr w:type="spellStart"/>
            <w:r w:rsidRPr="00824227">
              <w:rPr>
                <w:sz w:val="22"/>
                <w:szCs w:val="22"/>
              </w:rPr>
              <w:t>osigurava</w:t>
            </w:r>
            <w:proofErr w:type="spellEnd"/>
            <w:r w:rsidRPr="00824227">
              <w:rPr>
                <w:sz w:val="22"/>
                <w:szCs w:val="22"/>
              </w:rPr>
              <w:t xml:space="preserve"> </w:t>
            </w:r>
            <w:proofErr w:type="spellStart"/>
            <w:r w:rsidRPr="00824227">
              <w:rPr>
                <w:sz w:val="22"/>
                <w:szCs w:val="22"/>
              </w:rPr>
              <w:t>smještaj</w:t>
            </w:r>
            <w:proofErr w:type="spellEnd"/>
            <w:r w:rsidRPr="00824227">
              <w:rPr>
                <w:sz w:val="22"/>
                <w:szCs w:val="22"/>
              </w:rPr>
              <w:t xml:space="preserve"> </w:t>
            </w:r>
            <w:proofErr w:type="spellStart"/>
            <w:r w:rsidRPr="00824227">
              <w:rPr>
                <w:sz w:val="22"/>
                <w:szCs w:val="22"/>
              </w:rPr>
              <w:t>na</w:t>
            </w:r>
            <w:proofErr w:type="spellEnd"/>
            <w:r w:rsidRPr="00824227">
              <w:rPr>
                <w:sz w:val="22"/>
                <w:szCs w:val="22"/>
              </w:rPr>
              <w:t xml:space="preserve"> </w:t>
            </w:r>
            <w:proofErr w:type="spellStart"/>
            <w:r w:rsidRPr="00824227">
              <w:rPr>
                <w:sz w:val="22"/>
                <w:szCs w:val="22"/>
              </w:rPr>
              <w:t>području</w:t>
            </w:r>
            <w:proofErr w:type="spellEnd"/>
            <w:r w:rsidRPr="00824227">
              <w:rPr>
                <w:sz w:val="22"/>
                <w:szCs w:val="22"/>
              </w:rPr>
              <w:t xml:space="preserve"> </w:t>
            </w:r>
            <w:proofErr w:type="spellStart"/>
            <w:r w:rsidRPr="00824227">
              <w:rPr>
                <w:sz w:val="22"/>
                <w:szCs w:val="22"/>
              </w:rPr>
              <w:t>cijele</w:t>
            </w:r>
            <w:proofErr w:type="spellEnd"/>
            <w:r w:rsidRPr="00824227">
              <w:rPr>
                <w:sz w:val="22"/>
                <w:szCs w:val="22"/>
              </w:rPr>
              <w:t xml:space="preserve"> RH</w:t>
            </w:r>
          </w:p>
          <w:p w14:paraId="4D29B824" w14:textId="77777777" w:rsidR="00FB6354" w:rsidRPr="00824227" w:rsidRDefault="00FB6354" w:rsidP="00B03492">
            <w:pPr>
              <w:pStyle w:val="ListParagraph"/>
              <w:numPr>
                <w:ilvl w:val="0"/>
                <w:numId w:val="207"/>
              </w:numPr>
              <w:spacing w:after="160" w:line="259" w:lineRule="auto"/>
              <w:ind w:left="309" w:hanging="283"/>
              <w:jc w:val="left"/>
              <w:rPr>
                <w:sz w:val="22"/>
                <w:szCs w:val="22"/>
              </w:rPr>
            </w:pPr>
            <w:proofErr w:type="spellStart"/>
            <w:r w:rsidRPr="00824227">
              <w:rPr>
                <w:sz w:val="22"/>
                <w:szCs w:val="22"/>
              </w:rPr>
              <w:t>Višečlane</w:t>
            </w:r>
            <w:proofErr w:type="spellEnd"/>
            <w:r w:rsidRPr="00824227">
              <w:rPr>
                <w:sz w:val="22"/>
                <w:szCs w:val="22"/>
              </w:rPr>
              <w:t xml:space="preserve"> </w:t>
            </w:r>
            <w:proofErr w:type="spellStart"/>
            <w:r w:rsidRPr="00824227">
              <w:rPr>
                <w:sz w:val="22"/>
                <w:szCs w:val="22"/>
              </w:rPr>
              <w:t>obitelji</w:t>
            </w:r>
            <w:proofErr w:type="spellEnd"/>
            <w:r w:rsidRPr="00824227">
              <w:rPr>
                <w:sz w:val="22"/>
                <w:szCs w:val="22"/>
              </w:rPr>
              <w:t xml:space="preserve"> s </w:t>
            </w:r>
            <w:proofErr w:type="spellStart"/>
            <w:r w:rsidRPr="00824227">
              <w:rPr>
                <w:sz w:val="22"/>
                <w:szCs w:val="22"/>
              </w:rPr>
              <w:t>malom</w:t>
            </w:r>
            <w:proofErr w:type="spellEnd"/>
            <w:r w:rsidRPr="00824227">
              <w:rPr>
                <w:sz w:val="22"/>
                <w:szCs w:val="22"/>
              </w:rPr>
              <w:t xml:space="preserve"> </w:t>
            </w:r>
            <w:proofErr w:type="spellStart"/>
            <w:r w:rsidRPr="00824227">
              <w:rPr>
                <w:sz w:val="22"/>
                <w:szCs w:val="22"/>
              </w:rPr>
              <w:t>djecom</w:t>
            </w:r>
            <w:proofErr w:type="spellEnd"/>
            <w:r w:rsidRPr="00824227">
              <w:rPr>
                <w:sz w:val="22"/>
                <w:szCs w:val="22"/>
              </w:rPr>
              <w:t xml:space="preserve">, </w:t>
            </w:r>
            <w:proofErr w:type="spellStart"/>
            <w:r w:rsidRPr="00824227">
              <w:rPr>
                <w:sz w:val="22"/>
                <w:szCs w:val="22"/>
              </w:rPr>
              <w:t>mlade</w:t>
            </w:r>
            <w:proofErr w:type="spellEnd"/>
            <w:r w:rsidRPr="00824227">
              <w:rPr>
                <w:sz w:val="22"/>
                <w:szCs w:val="22"/>
              </w:rPr>
              <w:t xml:space="preserve"> </w:t>
            </w:r>
            <w:proofErr w:type="spellStart"/>
            <w:r w:rsidRPr="00824227">
              <w:rPr>
                <w:sz w:val="22"/>
                <w:szCs w:val="22"/>
              </w:rPr>
              <w:t>obitelji</w:t>
            </w:r>
            <w:proofErr w:type="spellEnd"/>
            <w:r w:rsidRPr="00824227">
              <w:rPr>
                <w:sz w:val="22"/>
                <w:szCs w:val="22"/>
              </w:rPr>
              <w:t xml:space="preserve"> i one </w:t>
            </w:r>
            <w:proofErr w:type="spellStart"/>
            <w:r w:rsidRPr="00824227">
              <w:rPr>
                <w:sz w:val="22"/>
                <w:szCs w:val="22"/>
              </w:rPr>
              <w:t>koje</w:t>
            </w:r>
            <w:proofErr w:type="spellEnd"/>
            <w:r w:rsidRPr="00824227">
              <w:rPr>
                <w:sz w:val="22"/>
                <w:szCs w:val="22"/>
              </w:rPr>
              <w:t xml:space="preserve"> se </w:t>
            </w:r>
            <w:proofErr w:type="spellStart"/>
            <w:r w:rsidRPr="00824227">
              <w:rPr>
                <w:sz w:val="22"/>
                <w:szCs w:val="22"/>
              </w:rPr>
              <w:t>doseljavaju</w:t>
            </w:r>
            <w:proofErr w:type="spellEnd"/>
            <w:r w:rsidRPr="00824227">
              <w:rPr>
                <w:sz w:val="22"/>
                <w:szCs w:val="22"/>
              </w:rPr>
              <w:t xml:space="preserve"> </w:t>
            </w:r>
            <w:proofErr w:type="spellStart"/>
            <w:r w:rsidRPr="00824227">
              <w:rPr>
                <w:sz w:val="22"/>
                <w:szCs w:val="22"/>
              </w:rPr>
              <w:t>zbog</w:t>
            </w:r>
            <w:proofErr w:type="spellEnd"/>
            <w:r w:rsidRPr="00824227">
              <w:rPr>
                <w:sz w:val="22"/>
                <w:szCs w:val="22"/>
              </w:rPr>
              <w:t xml:space="preserve"> </w:t>
            </w:r>
            <w:proofErr w:type="spellStart"/>
            <w:r w:rsidRPr="00824227">
              <w:rPr>
                <w:sz w:val="22"/>
                <w:szCs w:val="22"/>
              </w:rPr>
              <w:t>poslovno</w:t>
            </w:r>
            <w:proofErr w:type="spellEnd"/>
            <w:r w:rsidRPr="00824227">
              <w:rPr>
                <w:sz w:val="22"/>
                <w:szCs w:val="22"/>
              </w:rPr>
              <w:t>/</w:t>
            </w:r>
            <w:proofErr w:type="spellStart"/>
            <w:r w:rsidRPr="00824227">
              <w:rPr>
                <w:sz w:val="22"/>
                <w:szCs w:val="22"/>
              </w:rPr>
              <w:t>radno</w:t>
            </w:r>
            <w:proofErr w:type="spellEnd"/>
            <w:r w:rsidRPr="00824227">
              <w:rPr>
                <w:sz w:val="22"/>
                <w:szCs w:val="22"/>
              </w:rPr>
              <w:t xml:space="preserve"> </w:t>
            </w:r>
            <w:proofErr w:type="spellStart"/>
            <w:r w:rsidRPr="00824227">
              <w:rPr>
                <w:sz w:val="22"/>
                <w:szCs w:val="22"/>
              </w:rPr>
              <w:t>uvjetovanih</w:t>
            </w:r>
            <w:proofErr w:type="spellEnd"/>
            <w:r w:rsidRPr="00824227">
              <w:rPr>
                <w:sz w:val="22"/>
                <w:szCs w:val="22"/>
              </w:rPr>
              <w:t xml:space="preserve"> </w:t>
            </w:r>
            <w:proofErr w:type="spellStart"/>
            <w:r w:rsidRPr="00824227">
              <w:rPr>
                <w:sz w:val="22"/>
                <w:szCs w:val="22"/>
              </w:rPr>
              <w:t>okolnosti</w:t>
            </w:r>
            <w:proofErr w:type="spellEnd"/>
            <w:r w:rsidRPr="00824227">
              <w:rPr>
                <w:sz w:val="22"/>
                <w:szCs w:val="22"/>
              </w:rPr>
              <w:t xml:space="preserve"> </w:t>
            </w:r>
          </w:p>
          <w:p w14:paraId="548A2155" w14:textId="157A2287" w:rsidR="00FB6354" w:rsidRPr="00824227" w:rsidRDefault="00BE2DF7" w:rsidP="00B03492">
            <w:pPr>
              <w:pStyle w:val="ListParagraph"/>
              <w:numPr>
                <w:ilvl w:val="0"/>
                <w:numId w:val="207"/>
              </w:numPr>
              <w:spacing w:after="160" w:line="259" w:lineRule="auto"/>
              <w:ind w:left="309" w:hanging="283"/>
              <w:jc w:val="left"/>
              <w:rPr>
                <w:sz w:val="22"/>
                <w:szCs w:val="22"/>
              </w:rPr>
            </w:pPr>
            <w:proofErr w:type="spellStart"/>
            <w:r w:rsidRPr="00824227">
              <w:rPr>
                <w:sz w:val="22"/>
                <w:szCs w:val="22"/>
              </w:rPr>
              <w:t>S</w:t>
            </w:r>
            <w:r w:rsidR="00FB6354" w:rsidRPr="00824227">
              <w:rPr>
                <w:sz w:val="22"/>
                <w:szCs w:val="22"/>
              </w:rPr>
              <w:t>ocijalno</w:t>
            </w:r>
            <w:proofErr w:type="spellEnd"/>
            <w:r w:rsidR="00FB6354" w:rsidRPr="00824227">
              <w:rPr>
                <w:sz w:val="22"/>
                <w:szCs w:val="22"/>
              </w:rPr>
              <w:t xml:space="preserve"> </w:t>
            </w:r>
            <w:proofErr w:type="spellStart"/>
            <w:r w:rsidR="00FB6354" w:rsidRPr="00824227">
              <w:rPr>
                <w:sz w:val="22"/>
                <w:szCs w:val="22"/>
              </w:rPr>
              <w:t>ugrožene</w:t>
            </w:r>
            <w:proofErr w:type="spellEnd"/>
            <w:r w:rsidR="00FB6354" w:rsidRPr="00824227">
              <w:rPr>
                <w:sz w:val="22"/>
                <w:szCs w:val="22"/>
              </w:rPr>
              <w:t xml:space="preserve"> </w:t>
            </w:r>
            <w:proofErr w:type="gramStart"/>
            <w:r w:rsidR="00FB6354" w:rsidRPr="00824227">
              <w:rPr>
                <w:sz w:val="22"/>
                <w:szCs w:val="22"/>
              </w:rPr>
              <w:t xml:space="preserve">i  </w:t>
            </w:r>
            <w:proofErr w:type="spellStart"/>
            <w:r w:rsidR="00FB6354" w:rsidRPr="00824227">
              <w:rPr>
                <w:sz w:val="22"/>
                <w:szCs w:val="22"/>
              </w:rPr>
              <w:t>raseljene</w:t>
            </w:r>
            <w:proofErr w:type="spellEnd"/>
            <w:proofErr w:type="gramEnd"/>
            <w:r w:rsidR="00FB6354" w:rsidRPr="00824227">
              <w:rPr>
                <w:sz w:val="22"/>
                <w:szCs w:val="22"/>
              </w:rPr>
              <w:t xml:space="preserve"> </w:t>
            </w:r>
            <w:proofErr w:type="spellStart"/>
            <w:r w:rsidR="00FB6354" w:rsidRPr="00824227">
              <w:rPr>
                <w:sz w:val="22"/>
                <w:szCs w:val="22"/>
              </w:rPr>
              <w:t>osobe</w:t>
            </w:r>
            <w:proofErr w:type="spellEnd"/>
            <w:r w:rsidR="00FB6354" w:rsidRPr="00824227">
              <w:rPr>
                <w:sz w:val="22"/>
                <w:szCs w:val="22"/>
              </w:rPr>
              <w:t xml:space="preserve"> </w:t>
            </w:r>
          </w:p>
          <w:p w14:paraId="522D9511" w14:textId="098B53C3" w:rsidR="00FB6354" w:rsidRPr="00824227" w:rsidRDefault="00BE2DF7" w:rsidP="00B03492">
            <w:pPr>
              <w:pStyle w:val="ListParagraph"/>
              <w:numPr>
                <w:ilvl w:val="0"/>
                <w:numId w:val="207"/>
              </w:numPr>
              <w:spacing w:after="160" w:line="259" w:lineRule="auto"/>
              <w:ind w:left="309" w:hanging="283"/>
              <w:jc w:val="left"/>
              <w:rPr>
                <w:sz w:val="22"/>
                <w:szCs w:val="22"/>
              </w:rPr>
            </w:pPr>
            <w:proofErr w:type="spellStart"/>
            <w:r w:rsidRPr="00824227">
              <w:rPr>
                <w:sz w:val="22"/>
                <w:szCs w:val="22"/>
              </w:rPr>
              <w:t>U</w:t>
            </w:r>
            <w:r w:rsidR="00FB6354" w:rsidRPr="00824227">
              <w:rPr>
                <w:sz w:val="22"/>
                <w:szCs w:val="22"/>
              </w:rPr>
              <w:t>stanove</w:t>
            </w:r>
            <w:proofErr w:type="spellEnd"/>
            <w:r w:rsidR="00FB6354" w:rsidRPr="00824227">
              <w:rPr>
                <w:sz w:val="22"/>
                <w:szCs w:val="22"/>
              </w:rPr>
              <w:t xml:space="preserve"> i </w:t>
            </w:r>
            <w:proofErr w:type="spellStart"/>
            <w:r w:rsidR="00FB6354" w:rsidRPr="00824227">
              <w:rPr>
                <w:sz w:val="22"/>
                <w:szCs w:val="22"/>
              </w:rPr>
              <w:t>komunalna</w:t>
            </w:r>
            <w:proofErr w:type="spellEnd"/>
            <w:r w:rsidR="00FB6354" w:rsidRPr="00824227">
              <w:rPr>
                <w:sz w:val="22"/>
                <w:szCs w:val="22"/>
              </w:rPr>
              <w:t xml:space="preserve"> </w:t>
            </w:r>
            <w:proofErr w:type="spellStart"/>
            <w:r w:rsidR="00FB6354" w:rsidRPr="00824227">
              <w:rPr>
                <w:sz w:val="22"/>
                <w:szCs w:val="22"/>
              </w:rPr>
              <w:t>društva</w:t>
            </w:r>
            <w:proofErr w:type="spellEnd"/>
            <w:r w:rsidR="00FB6354" w:rsidRPr="00824227">
              <w:rPr>
                <w:sz w:val="22"/>
                <w:szCs w:val="22"/>
              </w:rPr>
              <w:t xml:space="preserve">, </w:t>
            </w:r>
            <w:proofErr w:type="spellStart"/>
            <w:r w:rsidR="00FB6354" w:rsidRPr="00824227">
              <w:rPr>
                <w:sz w:val="22"/>
                <w:szCs w:val="22"/>
              </w:rPr>
              <w:t>javne</w:t>
            </w:r>
            <w:proofErr w:type="spellEnd"/>
            <w:r w:rsidR="00FB6354" w:rsidRPr="00824227">
              <w:rPr>
                <w:sz w:val="22"/>
                <w:szCs w:val="22"/>
              </w:rPr>
              <w:t xml:space="preserve"> </w:t>
            </w:r>
            <w:proofErr w:type="spellStart"/>
            <w:r w:rsidR="00FB6354" w:rsidRPr="00824227">
              <w:rPr>
                <w:sz w:val="22"/>
                <w:szCs w:val="22"/>
              </w:rPr>
              <w:t>ustanove</w:t>
            </w:r>
            <w:proofErr w:type="spellEnd"/>
            <w:r w:rsidR="00FB6354" w:rsidRPr="00824227">
              <w:rPr>
                <w:sz w:val="22"/>
                <w:szCs w:val="22"/>
              </w:rPr>
              <w:t xml:space="preserve"> i </w:t>
            </w:r>
            <w:proofErr w:type="spellStart"/>
            <w:r w:rsidR="00FB6354" w:rsidRPr="00824227">
              <w:rPr>
                <w:sz w:val="22"/>
                <w:szCs w:val="22"/>
              </w:rPr>
              <w:t>tvrtke</w:t>
            </w:r>
            <w:proofErr w:type="spellEnd"/>
          </w:p>
          <w:p w14:paraId="39BC8930" w14:textId="77777777" w:rsidR="00FB6354" w:rsidRPr="00824227" w:rsidRDefault="00FB6354" w:rsidP="00B03492">
            <w:pPr>
              <w:pStyle w:val="ListParagraph"/>
              <w:numPr>
                <w:ilvl w:val="0"/>
                <w:numId w:val="207"/>
              </w:numPr>
              <w:spacing w:after="160" w:line="259" w:lineRule="auto"/>
              <w:ind w:left="309" w:hanging="283"/>
              <w:jc w:val="left"/>
              <w:rPr>
                <w:sz w:val="22"/>
                <w:szCs w:val="22"/>
              </w:rPr>
            </w:pPr>
            <w:proofErr w:type="spellStart"/>
            <w:r w:rsidRPr="00824227">
              <w:rPr>
                <w:sz w:val="22"/>
                <w:szCs w:val="22"/>
              </w:rPr>
              <w:t>Građani</w:t>
            </w:r>
            <w:proofErr w:type="spellEnd"/>
            <w:r w:rsidRPr="00824227">
              <w:rPr>
                <w:sz w:val="22"/>
                <w:szCs w:val="22"/>
              </w:rPr>
              <w:t xml:space="preserve"> </w:t>
            </w:r>
          </w:p>
          <w:p w14:paraId="5F010824" w14:textId="1E692049" w:rsidR="00A75C21" w:rsidRPr="00824227" w:rsidRDefault="006E5295" w:rsidP="006E5295">
            <w:pPr>
              <w:pStyle w:val="ListParagraph"/>
              <w:numPr>
                <w:ilvl w:val="0"/>
                <w:numId w:val="207"/>
              </w:numPr>
              <w:spacing w:after="160" w:line="259" w:lineRule="auto"/>
              <w:ind w:left="309" w:hanging="283"/>
              <w:jc w:val="left"/>
              <w:rPr>
                <w:sz w:val="22"/>
                <w:szCs w:val="22"/>
              </w:rPr>
            </w:pPr>
            <w:proofErr w:type="spellStart"/>
            <w:r w:rsidRPr="00824227">
              <w:rPr>
                <w:sz w:val="22"/>
                <w:szCs w:val="22"/>
              </w:rPr>
              <w:lastRenderedPageBreak/>
              <w:t>D</w:t>
            </w:r>
            <w:r w:rsidR="00FB6354" w:rsidRPr="00824227">
              <w:rPr>
                <w:sz w:val="22"/>
                <w:szCs w:val="22"/>
              </w:rPr>
              <w:t>r</w:t>
            </w:r>
            <w:r w:rsidRPr="00824227">
              <w:rPr>
                <w:sz w:val="22"/>
                <w:szCs w:val="22"/>
              </w:rPr>
              <w:t>ugi</w:t>
            </w:r>
            <w:proofErr w:type="spellEnd"/>
            <w:r w:rsidR="00FB6354" w:rsidRPr="00824227">
              <w:rPr>
                <w:sz w:val="22"/>
                <w:szCs w:val="22"/>
              </w:rPr>
              <w:t xml:space="preserve"> </w:t>
            </w:r>
            <w:proofErr w:type="spellStart"/>
            <w:r w:rsidR="00FB6354" w:rsidRPr="00824227">
              <w:rPr>
                <w:sz w:val="22"/>
                <w:szCs w:val="22"/>
              </w:rPr>
              <w:t>osobni</w:t>
            </w:r>
            <w:proofErr w:type="spellEnd"/>
            <w:r w:rsidR="00FB6354" w:rsidRPr="00824227">
              <w:rPr>
                <w:sz w:val="22"/>
                <w:szCs w:val="22"/>
              </w:rPr>
              <w:t xml:space="preserve"> </w:t>
            </w:r>
            <w:proofErr w:type="spellStart"/>
            <w:r w:rsidR="00FB6354" w:rsidRPr="00824227">
              <w:rPr>
                <w:sz w:val="22"/>
                <w:szCs w:val="22"/>
              </w:rPr>
              <w:t>statusi</w:t>
            </w:r>
            <w:proofErr w:type="spellEnd"/>
            <w:r w:rsidR="00FB6354" w:rsidRPr="00824227">
              <w:rPr>
                <w:sz w:val="22"/>
                <w:szCs w:val="22"/>
              </w:rPr>
              <w:t xml:space="preserve"> </w:t>
            </w:r>
            <w:proofErr w:type="spellStart"/>
            <w:r w:rsidR="00FB6354" w:rsidRPr="00824227">
              <w:rPr>
                <w:sz w:val="22"/>
                <w:szCs w:val="22"/>
              </w:rPr>
              <w:t>prema</w:t>
            </w:r>
            <w:proofErr w:type="spellEnd"/>
            <w:r w:rsidR="00FB6354" w:rsidRPr="00824227">
              <w:rPr>
                <w:sz w:val="22"/>
                <w:szCs w:val="22"/>
              </w:rPr>
              <w:t xml:space="preserve"> </w:t>
            </w:r>
            <w:proofErr w:type="spellStart"/>
            <w:r w:rsidR="00FB6354" w:rsidRPr="00824227">
              <w:rPr>
                <w:sz w:val="22"/>
                <w:szCs w:val="22"/>
              </w:rPr>
              <w:t>posebnim</w:t>
            </w:r>
            <w:proofErr w:type="spellEnd"/>
            <w:r w:rsidR="00FB6354" w:rsidRPr="00824227">
              <w:rPr>
                <w:sz w:val="22"/>
                <w:szCs w:val="22"/>
              </w:rPr>
              <w:t xml:space="preserve"> </w:t>
            </w:r>
            <w:proofErr w:type="spellStart"/>
            <w:r w:rsidR="00FB6354" w:rsidRPr="00824227">
              <w:rPr>
                <w:sz w:val="22"/>
                <w:szCs w:val="22"/>
              </w:rPr>
              <w:t>propisima</w:t>
            </w:r>
            <w:proofErr w:type="spellEnd"/>
            <w:r w:rsidR="00FB6354" w:rsidRPr="00824227">
              <w:rPr>
                <w:sz w:val="22"/>
                <w:szCs w:val="22"/>
              </w:rPr>
              <w:t xml:space="preserve"> </w:t>
            </w:r>
          </w:p>
        </w:tc>
      </w:tr>
    </w:tbl>
    <w:p w14:paraId="57194A7E" w14:textId="77777777" w:rsidR="00AE6FBD" w:rsidRPr="002240D2" w:rsidRDefault="00AE6FBD" w:rsidP="0082255F">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A75C21" w:rsidRPr="006D6223" w14:paraId="1E6D778F" w14:textId="77777777" w:rsidTr="004865A3">
        <w:tc>
          <w:tcPr>
            <w:tcW w:w="14787" w:type="dxa"/>
          </w:tcPr>
          <w:p w14:paraId="57C6E7D2" w14:textId="50B4DFD9" w:rsidR="00F65FDA" w:rsidRPr="002240D2" w:rsidRDefault="00F65FDA" w:rsidP="00F65FDA">
            <w:pPr>
              <w:spacing w:before="0" w:after="0" w:line="240" w:lineRule="auto"/>
              <w:jc w:val="both"/>
              <w:rPr>
                <w:b/>
                <w:i/>
                <w:sz w:val="22"/>
                <w:szCs w:val="22"/>
                <w:lang w:val="hr-HR"/>
              </w:rPr>
            </w:pPr>
            <w:r w:rsidRPr="002240D2">
              <w:rPr>
                <w:b/>
                <w:i/>
                <w:sz w:val="22"/>
                <w:szCs w:val="22"/>
                <w:lang w:val="hr-HR"/>
              </w:rPr>
              <w:t>Jednake mogućnosti i nediskriminacija</w:t>
            </w:r>
            <w:r w:rsidR="00734B2C" w:rsidRPr="002240D2">
              <w:rPr>
                <w:b/>
                <w:i/>
                <w:sz w:val="22"/>
                <w:szCs w:val="22"/>
                <w:lang w:val="hr-HR"/>
              </w:rPr>
              <w:t>:</w:t>
            </w:r>
          </w:p>
          <w:p w14:paraId="581C5D15" w14:textId="79B2B3AE" w:rsidR="00950C15" w:rsidRPr="002240D2" w:rsidRDefault="00950C15" w:rsidP="005E355B">
            <w:pPr>
              <w:pStyle w:val="Text1"/>
              <w:numPr>
                <w:ilvl w:val="0"/>
                <w:numId w:val="162"/>
              </w:numPr>
              <w:spacing w:before="60" w:after="60" w:line="276" w:lineRule="auto"/>
              <w:jc w:val="both"/>
              <w:rPr>
                <w:i/>
                <w:sz w:val="22"/>
                <w:szCs w:val="22"/>
                <w:lang w:val="hr-HR"/>
              </w:rPr>
            </w:pPr>
            <w:r w:rsidRPr="002240D2">
              <w:rPr>
                <w:i/>
                <w:sz w:val="22"/>
                <w:szCs w:val="22"/>
                <w:lang w:val="hr-HR"/>
              </w:rPr>
              <w:t>Provest će se niz infrastrukturnih ulaganja s ciljem poboljšanja životnih uvjeta za skupine kojima prijeti socijalna isključenost i ranjive skupine. Te intervencije uključuju rehabilitaciju i izgradnju socijalne/javne infrastrukture kako bi se smanjilo siromaštvo i uravnotežio lokalni i regionalni pristup javnim uslugama, kao i infrastrukturna ulaganja koja podupiru prelazak na usluge u zajednici.</w:t>
            </w:r>
          </w:p>
          <w:p w14:paraId="70C03E7B" w14:textId="256CEB15" w:rsidR="006448D1" w:rsidRPr="00E16218" w:rsidRDefault="00950C15" w:rsidP="005E355B">
            <w:pPr>
              <w:pStyle w:val="Text1"/>
              <w:numPr>
                <w:ilvl w:val="0"/>
                <w:numId w:val="162"/>
              </w:numPr>
              <w:spacing w:before="60" w:after="60" w:line="276" w:lineRule="auto"/>
              <w:jc w:val="both"/>
              <w:rPr>
                <w:i/>
                <w:sz w:val="22"/>
                <w:szCs w:val="22"/>
                <w:lang w:val="hr-HR"/>
              </w:rPr>
            </w:pPr>
            <w:r w:rsidRPr="002240D2">
              <w:rPr>
                <w:i/>
                <w:sz w:val="22"/>
                <w:szCs w:val="22"/>
                <w:lang w:val="hr-HR"/>
              </w:rPr>
              <w:t xml:space="preserve">Kako bi se promicale jednake mogućnosti i spriječila diskriminacija na temelju invaliditeta tijekom pripreme programa te u fazama planiranja i provedbe infrastrukturnih projekata, </w:t>
            </w:r>
            <w:r w:rsidR="006448D1" w:rsidRPr="00E16218">
              <w:rPr>
                <w:i/>
                <w:sz w:val="22"/>
                <w:szCs w:val="22"/>
                <w:lang w:val="hr-HR"/>
              </w:rPr>
              <w:t xml:space="preserve"> pristupačnost za osobe s invaliditetom.  </w:t>
            </w:r>
          </w:p>
          <w:p w14:paraId="0DC6CB2F" w14:textId="230F8BF9" w:rsidR="00A75C21" w:rsidRPr="002240D2" w:rsidRDefault="006448D1" w:rsidP="005E355B">
            <w:pPr>
              <w:pStyle w:val="Text1"/>
              <w:numPr>
                <w:ilvl w:val="0"/>
                <w:numId w:val="162"/>
              </w:numPr>
              <w:spacing w:before="60" w:after="60" w:line="276" w:lineRule="auto"/>
              <w:jc w:val="both"/>
              <w:rPr>
                <w:lang w:val="hr-HR"/>
              </w:rPr>
            </w:pPr>
            <w:r w:rsidRPr="00E16218">
              <w:rPr>
                <w:i/>
                <w:sz w:val="22"/>
                <w:szCs w:val="22"/>
                <w:lang w:val="hr-HR"/>
              </w:rPr>
              <w:t>Pristup proizvodima i uslugama, opremi i objektima bit će omogućen primjenom univerzalnog dizajna.</w:t>
            </w:r>
            <w:r w:rsidR="00661A0F" w:rsidRPr="00E16218">
              <w:rPr>
                <w:i/>
                <w:sz w:val="22"/>
                <w:szCs w:val="22"/>
                <w:lang w:val="hr-HR"/>
              </w:rPr>
              <w:t xml:space="preserve"> </w:t>
            </w:r>
            <w:r w:rsidRPr="00E16218">
              <w:rPr>
                <w:i/>
                <w:sz w:val="22"/>
                <w:szCs w:val="22"/>
                <w:lang w:val="hr-HR"/>
              </w:rPr>
              <w:t>Također, aktivnosti će se provoditi na način da doprinose smanjenju postojeće segregacije te onemogućavaju daljnju segregaciju i socijalnu isključenost.</w:t>
            </w:r>
            <w:r w:rsidR="00661A0F" w:rsidRPr="00E16218">
              <w:rPr>
                <w:i/>
                <w:sz w:val="22"/>
                <w:szCs w:val="22"/>
                <w:lang w:val="hr-HR"/>
              </w:rPr>
              <w:t xml:space="preserve"> </w:t>
            </w:r>
            <w:r w:rsidRPr="00E16218">
              <w:rPr>
                <w:i/>
                <w:sz w:val="22"/>
                <w:szCs w:val="22"/>
                <w:lang w:val="hr-HR"/>
              </w:rPr>
              <w:t>Provođenje pozitivnih mjera za osiguranje dostupnosti sadržaja namijenjenih javnosti (web stranice, promotivni materijali i sl.) te promicanje nediskriminacije.</w:t>
            </w:r>
            <w:r w:rsidR="00661A0F" w:rsidRPr="00E16218">
              <w:rPr>
                <w:i/>
                <w:sz w:val="22"/>
                <w:szCs w:val="22"/>
                <w:lang w:val="hr-HR"/>
              </w:rPr>
              <w:t xml:space="preserve"> </w:t>
            </w:r>
            <w:r w:rsidRPr="00E16218">
              <w:rPr>
                <w:i/>
                <w:sz w:val="22"/>
                <w:szCs w:val="22"/>
                <w:lang w:val="hr-HR"/>
              </w:rPr>
              <w:t>Jačanje kapaciteta zaposlenika u sustavima upravljanja i kontrole korištenja EU fondova u razdoblju 2021.-2027. u području suzbijanja diskriminacije.</w:t>
            </w:r>
          </w:p>
        </w:tc>
      </w:tr>
    </w:tbl>
    <w:p w14:paraId="6890663D" w14:textId="77777777" w:rsidR="008F6605" w:rsidRPr="002240D2" w:rsidRDefault="008F6605" w:rsidP="00A75C21">
      <w:pPr>
        <w:pStyle w:val="Text1"/>
        <w:rPr>
          <w:lang w:val="hr-HR"/>
        </w:rPr>
      </w:pPr>
    </w:p>
    <w:p w14:paraId="7AC145CF" w14:textId="77777777" w:rsidR="00BF5C8F" w:rsidRPr="002240D2" w:rsidRDefault="00BF5C8F" w:rsidP="0082255F">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4833B6" w14:paraId="23183C4B" w14:textId="77777777" w:rsidTr="004865A3">
        <w:tc>
          <w:tcPr>
            <w:tcW w:w="8779" w:type="dxa"/>
          </w:tcPr>
          <w:p w14:paraId="5367DDB9" w14:textId="440B9AB8" w:rsidR="005C087A" w:rsidRPr="00824227" w:rsidRDefault="005C087A" w:rsidP="00824227">
            <w:pPr>
              <w:pStyle w:val="Text1"/>
              <w:spacing w:before="60" w:after="60" w:line="240" w:lineRule="auto"/>
              <w:ind w:left="0"/>
              <w:jc w:val="both"/>
              <w:rPr>
                <w:sz w:val="22"/>
                <w:szCs w:val="22"/>
                <w:lang w:val="hr-HR"/>
              </w:rPr>
            </w:pPr>
            <w:r w:rsidRPr="00824227">
              <w:rPr>
                <w:sz w:val="22"/>
                <w:szCs w:val="22"/>
                <w:lang w:val="hr-HR"/>
              </w:rPr>
              <w:t xml:space="preserve">Investicije u ovom specifičnom cilju koje su navedene u djelu 2.1.1.1.1. Intervencije fondova provode se u pravilu na cijelom području Republike Hrvatske, a dio navedenih ulaganja unaprijed ima specifičniji teritorijalni fokus, </w:t>
            </w:r>
            <w:r w:rsidR="00875446" w:rsidRPr="00824227">
              <w:rPr>
                <w:sz w:val="22"/>
                <w:szCs w:val="22"/>
                <w:lang w:val="hr-HR"/>
              </w:rPr>
              <w:t xml:space="preserve">na </w:t>
            </w:r>
            <w:r w:rsidR="00660B4F" w:rsidRPr="00824227">
              <w:rPr>
                <w:sz w:val="22"/>
                <w:szCs w:val="22"/>
                <w:lang w:val="hr-HR"/>
              </w:rPr>
              <w:t>potpomognuta područja</w:t>
            </w:r>
            <w:r w:rsidR="009F0A68" w:rsidRPr="00824227">
              <w:rPr>
                <w:sz w:val="22"/>
                <w:szCs w:val="22"/>
                <w:lang w:val="hr-HR"/>
              </w:rPr>
              <w:t xml:space="preserve"> </w:t>
            </w:r>
            <w:r w:rsidR="008208BA" w:rsidRPr="00824227">
              <w:rPr>
                <w:sz w:val="22"/>
                <w:szCs w:val="22"/>
                <w:lang w:val="hr-HR"/>
              </w:rPr>
              <w:t xml:space="preserve">i gdje je primjenjivo na </w:t>
            </w:r>
            <w:r w:rsidR="009F0A68" w:rsidRPr="00824227">
              <w:rPr>
                <w:sz w:val="22"/>
                <w:szCs w:val="22"/>
                <w:lang w:val="hr-HR"/>
              </w:rPr>
              <w:t>brdsko-planinska</w:t>
            </w:r>
            <w:r w:rsidR="008208BA" w:rsidRPr="00824227">
              <w:rPr>
                <w:sz w:val="22"/>
                <w:szCs w:val="22"/>
                <w:lang w:val="hr-HR"/>
              </w:rPr>
              <w:t>.</w:t>
            </w:r>
          </w:p>
          <w:p w14:paraId="07C4C723" w14:textId="5E38DF66" w:rsidR="00A75C21" w:rsidRPr="002240D2" w:rsidRDefault="0018314E" w:rsidP="00824227">
            <w:pPr>
              <w:pStyle w:val="Text1"/>
              <w:spacing w:before="60" w:after="60" w:line="240" w:lineRule="auto"/>
              <w:ind w:left="0"/>
              <w:jc w:val="both"/>
              <w:rPr>
                <w:lang w:val="hr-HR"/>
              </w:rPr>
            </w:pPr>
            <w:r w:rsidRPr="00824227">
              <w:rPr>
                <w:sz w:val="22"/>
                <w:szCs w:val="22"/>
                <w:lang w:val="hr-HR"/>
              </w:rPr>
              <w:t>Kroz ovaj specifični cilj planira se ulaganje u izgradnju i obnovu/ modernizaciju javne stambene infrastrukture na potpomognut</w:t>
            </w:r>
            <w:r w:rsidR="00872008" w:rsidRPr="00824227">
              <w:rPr>
                <w:sz w:val="22"/>
                <w:szCs w:val="22"/>
                <w:lang w:val="hr-HR"/>
              </w:rPr>
              <w:t>i</w:t>
            </w:r>
            <w:r w:rsidRPr="00824227">
              <w:rPr>
                <w:sz w:val="22"/>
                <w:szCs w:val="22"/>
                <w:lang w:val="hr-HR"/>
              </w:rPr>
              <w:t>m područjima te su za iste predviđa unaprijed određena sredstva.</w:t>
            </w:r>
          </w:p>
        </w:tc>
      </w:tr>
    </w:tbl>
    <w:p w14:paraId="73CDD406" w14:textId="279759EB" w:rsidR="00A75C21" w:rsidRPr="002240D2" w:rsidRDefault="00BF5C8F" w:rsidP="0082255F">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4833B6" w14:paraId="0943F334" w14:textId="77777777" w:rsidTr="004865A3">
        <w:tc>
          <w:tcPr>
            <w:tcW w:w="8779" w:type="dxa"/>
          </w:tcPr>
          <w:p w14:paraId="3A4BCEA9" w14:textId="77777777" w:rsidR="00A75C21" w:rsidRPr="002240D2" w:rsidRDefault="00A75C21" w:rsidP="004D1E7F">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tc>
      </w:tr>
    </w:tbl>
    <w:p w14:paraId="0ED5C226" w14:textId="14CE995C" w:rsidR="00A75C21" w:rsidRPr="002240D2" w:rsidRDefault="00567501" w:rsidP="0082255F">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A75C21" w:rsidRPr="006D6223" w14:paraId="5FB12061" w14:textId="77777777" w:rsidTr="004865A3">
        <w:tc>
          <w:tcPr>
            <w:tcW w:w="14787" w:type="dxa"/>
          </w:tcPr>
          <w:p w14:paraId="3985DE62" w14:textId="01AA86F4" w:rsidR="00A75C21" w:rsidRPr="002240D2" w:rsidRDefault="00C464A1" w:rsidP="00CF543B">
            <w:pPr>
              <w:pStyle w:val="Text1"/>
              <w:spacing w:before="60" w:after="60" w:line="276" w:lineRule="auto"/>
              <w:ind w:left="0"/>
              <w:jc w:val="both"/>
              <w:rPr>
                <w:i/>
                <w:lang w:val="hr-HR"/>
              </w:rPr>
            </w:pPr>
            <w:r>
              <w:rPr>
                <w:lang w:val="hr-HR"/>
              </w:rPr>
              <w:t>U</w:t>
            </w:r>
            <w:r w:rsidR="008A558D" w:rsidRPr="008A558D">
              <w:rPr>
                <w:lang w:val="hr-HR"/>
              </w:rPr>
              <w:t>napređivanje infrastrukture za pružanje soc</w:t>
            </w:r>
            <w:r w:rsidR="00824227">
              <w:rPr>
                <w:lang w:val="hr-HR"/>
              </w:rPr>
              <w:t>ijalnih</w:t>
            </w:r>
            <w:r w:rsidR="008A558D" w:rsidRPr="008A558D">
              <w:rPr>
                <w:lang w:val="hr-HR"/>
              </w:rPr>
              <w:t xml:space="preserve"> usluga u zajednici djec</w:t>
            </w:r>
            <w:r w:rsidR="006549E1">
              <w:rPr>
                <w:lang w:val="hr-HR"/>
              </w:rPr>
              <w:t>i</w:t>
            </w:r>
            <w:r w:rsidR="008A558D" w:rsidRPr="008A558D">
              <w:rPr>
                <w:lang w:val="hr-HR"/>
              </w:rPr>
              <w:t>, mladima</w:t>
            </w:r>
            <w:r w:rsidR="00DA54AC">
              <w:rPr>
                <w:lang w:val="hr-HR"/>
              </w:rPr>
              <w:t>,</w:t>
            </w:r>
            <w:r w:rsidR="008A558D" w:rsidRPr="008A558D">
              <w:rPr>
                <w:lang w:val="hr-HR"/>
              </w:rPr>
              <w:t xml:space="preserve"> obiteljima u riziku</w:t>
            </w:r>
            <w:r w:rsidR="00DA54AC">
              <w:rPr>
                <w:lang w:val="hr-HR"/>
              </w:rPr>
              <w:t>,</w:t>
            </w:r>
            <w:r w:rsidR="008A558D">
              <w:rPr>
                <w:lang w:val="hr-HR"/>
              </w:rPr>
              <w:t xml:space="preserve"> </w:t>
            </w:r>
            <w:r w:rsidR="00DA54AC">
              <w:rPr>
                <w:lang w:val="hr-HR"/>
              </w:rPr>
              <w:t>o</w:t>
            </w:r>
            <w:r w:rsidR="004C2C6C" w:rsidRPr="004C2C6C">
              <w:rPr>
                <w:lang w:val="hr-HR"/>
              </w:rPr>
              <w:t>sobama s invaliditetom</w:t>
            </w:r>
            <w:r w:rsidR="00DA54AC">
              <w:rPr>
                <w:lang w:val="hr-HR"/>
              </w:rPr>
              <w:t xml:space="preserve">, </w:t>
            </w:r>
            <w:r w:rsidR="00477FA2">
              <w:rPr>
                <w:lang w:val="hr-HR"/>
              </w:rPr>
              <w:t>CZSS</w:t>
            </w:r>
            <w:r w:rsidR="00EE67A6">
              <w:rPr>
                <w:lang w:val="hr-HR"/>
              </w:rPr>
              <w:t xml:space="preserve">, </w:t>
            </w:r>
            <w:r w:rsidR="00D926EC">
              <w:rPr>
                <w:lang w:val="hr-HR"/>
              </w:rPr>
              <w:t xml:space="preserve">te </w:t>
            </w:r>
            <w:r w:rsidR="00D926EC" w:rsidRPr="00E7416F">
              <w:rPr>
                <w:lang w:val="hr-HR"/>
              </w:rPr>
              <w:t>izgradnje veteranskih centara</w:t>
            </w:r>
            <w:r w:rsidR="006549E1">
              <w:rPr>
                <w:lang w:val="hr-HR"/>
              </w:rPr>
              <w:t xml:space="preserve"> </w:t>
            </w:r>
            <w:r w:rsidR="00F90275">
              <w:rPr>
                <w:lang w:val="hr-HR"/>
              </w:rPr>
              <w:t xml:space="preserve">(proces </w:t>
            </w:r>
            <w:proofErr w:type="spellStart"/>
            <w:r w:rsidR="00F90275">
              <w:rPr>
                <w:lang w:val="hr-HR"/>
              </w:rPr>
              <w:t>deinstitucionalizacije</w:t>
            </w:r>
            <w:proofErr w:type="spellEnd"/>
            <w:r w:rsidR="00BF0611">
              <w:t xml:space="preserve"> </w:t>
            </w:r>
            <w:r w:rsidR="00BF0611" w:rsidRPr="00BF0611">
              <w:rPr>
                <w:lang w:val="hr-HR"/>
              </w:rPr>
              <w:t>i prevencije institucionalizacije</w:t>
            </w:r>
            <w:r w:rsidR="00F90275">
              <w:rPr>
                <w:lang w:val="hr-HR"/>
              </w:rPr>
              <w:t xml:space="preserve">) </w:t>
            </w:r>
            <w:r w:rsidR="00130DC4">
              <w:rPr>
                <w:lang w:val="hr-HR"/>
              </w:rPr>
              <w:t xml:space="preserve">planira se iz </w:t>
            </w:r>
            <w:r w:rsidR="00824227">
              <w:rPr>
                <w:lang w:val="hr-HR"/>
              </w:rPr>
              <w:t>bespovratnih sredstva</w:t>
            </w:r>
            <w:r w:rsidR="00477FA2">
              <w:rPr>
                <w:lang w:val="hr-HR"/>
              </w:rPr>
              <w:t xml:space="preserve">. </w:t>
            </w:r>
            <w:r w:rsidR="00252C83">
              <w:rPr>
                <w:lang w:val="hr-HR"/>
              </w:rPr>
              <w:t>U</w:t>
            </w:r>
            <w:r w:rsidR="00B2212D" w:rsidRPr="00B2212D">
              <w:rPr>
                <w:lang w:val="hr-HR"/>
              </w:rPr>
              <w:t>stanove soc</w:t>
            </w:r>
            <w:r w:rsidR="00824227">
              <w:rPr>
                <w:lang w:val="hr-HR"/>
              </w:rPr>
              <w:t>ijalne</w:t>
            </w:r>
            <w:r w:rsidR="00B2212D" w:rsidRPr="00B2212D">
              <w:rPr>
                <w:lang w:val="hr-HR"/>
              </w:rPr>
              <w:t xml:space="preserve"> skrbi </w:t>
            </w:r>
            <w:r w:rsidR="00852E4C" w:rsidRPr="00B2212D">
              <w:rPr>
                <w:lang w:val="hr-HR"/>
              </w:rPr>
              <w:t>ne ostvaruju profit</w:t>
            </w:r>
            <w:r w:rsidR="00DE5195">
              <w:rPr>
                <w:lang w:val="hr-HR"/>
              </w:rPr>
              <w:t xml:space="preserve"> (</w:t>
            </w:r>
            <w:r w:rsidR="00852E4C">
              <w:rPr>
                <w:lang w:val="hr-HR"/>
              </w:rPr>
              <w:t>drž</w:t>
            </w:r>
            <w:r w:rsidR="00824227">
              <w:rPr>
                <w:lang w:val="hr-HR"/>
              </w:rPr>
              <w:t>avn</w:t>
            </w:r>
            <w:r w:rsidR="00DE5195">
              <w:rPr>
                <w:lang w:val="hr-HR"/>
              </w:rPr>
              <w:t>i</w:t>
            </w:r>
            <w:r w:rsidR="00852E4C">
              <w:rPr>
                <w:lang w:val="hr-HR"/>
              </w:rPr>
              <w:t xml:space="preserve"> proračun</w:t>
            </w:r>
            <w:r w:rsidR="00DE5195">
              <w:rPr>
                <w:lang w:val="hr-HR"/>
              </w:rPr>
              <w:t>)</w:t>
            </w:r>
            <w:r w:rsidR="00852E4C">
              <w:rPr>
                <w:lang w:val="hr-HR"/>
              </w:rPr>
              <w:t xml:space="preserve">, </w:t>
            </w:r>
            <w:r w:rsidR="0083095A">
              <w:rPr>
                <w:lang w:val="hr-HR"/>
              </w:rPr>
              <w:t xml:space="preserve">a </w:t>
            </w:r>
            <w:r w:rsidR="00B2212D" w:rsidRPr="00B2212D">
              <w:rPr>
                <w:lang w:val="hr-HR"/>
              </w:rPr>
              <w:t>usluge za korisnike su besplatne</w:t>
            </w:r>
            <w:r w:rsidR="0083095A">
              <w:rPr>
                <w:lang w:val="hr-HR"/>
              </w:rPr>
              <w:t>.</w:t>
            </w:r>
            <w:r w:rsidR="00B2212D" w:rsidRPr="00B2212D">
              <w:rPr>
                <w:lang w:val="hr-HR"/>
              </w:rPr>
              <w:t xml:space="preserve"> </w:t>
            </w:r>
            <w:r w:rsidR="002D2654" w:rsidRPr="002D2654">
              <w:rPr>
                <w:lang w:val="hr-HR"/>
              </w:rPr>
              <w:t>Pored ustanova socijalne skrbi</w:t>
            </w:r>
            <w:r w:rsidR="002D2654">
              <w:rPr>
                <w:lang w:val="hr-HR"/>
              </w:rPr>
              <w:t>,</w:t>
            </w:r>
            <w:r w:rsidR="002D2654" w:rsidRPr="002D2654">
              <w:rPr>
                <w:lang w:val="hr-HR"/>
              </w:rPr>
              <w:t xml:space="preserve"> </w:t>
            </w:r>
            <w:r w:rsidR="002D2654">
              <w:rPr>
                <w:iCs/>
                <w:lang w:val="hr-HR"/>
              </w:rPr>
              <w:t>d</w:t>
            </w:r>
            <w:r w:rsidR="00F61CF5" w:rsidRPr="009256FE">
              <w:rPr>
                <w:iCs/>
                <w:lang w:val="hr-HR"/>
              </w:rPr>
              <w:t>jelatnost soc</w:t>
            </w:r>
            <w:r w:rsidR="00824227">
              <w:rPr>
                <w:iCs/>
                <w:lang w:val="hr-HR"/>
              </w:rPr>
              <w:t>ijalne</w:t>
            </w:r>
            <w:r w:rsidR="00F61CF5" w:rsidRPr="009256FE">
              <w:rPr>
                <w:iCs/>
                <w:lang w:val="hr-HR"/>
              </w:rPr>
              <w:t xml:space="preserve"> skrbi mogu obavljati udruge, vjerske zajednice, druge pravne osobe</w:t>
            </w:r>
            <w:r w:rsidR="00DE5195">
              <w:rPr>
                <w:iCs/>
                <w:lang w:val="hr-HR"/>
              </w:rPr>
              <w:t xml:space="preserve"> i ostali</w:t>
            </w:r>
            <w:r w:rsidR="00F61CF5" w:rsidRPr="009256FE">
              <w:rPr>
                <w:iCs/>
                <w:lang w:val="hr-HR"/>
              </w:rPr>
              <w:t xml:space="preserve"> </w:t>
            </w:r>
            <w:r w:rsidR="003F112A" w:rsidRPr="00283EF1">
              <w:rPr>
                <w:iCs/>
                <w:lang w:val="hr-HR"/>
              </w:rPr>
              <w:t>s kojima je ministarstvo sklopilo ugovor</w:t>
            </w:r>
            <w:r w:rsidR="00F61CF5" w:rsidRPr="009256FE">
              <w:rPr>
                <w:iCs/>
                <w:lang w:val="hr-HR"/>
              </w:rPr>
              <w:t>. Potreban broj i vrsta usluga određuje se mrežom soc</w:t>
            </w:r>
            <w:r w:rsidR="00DE5195">
              <w:rPr>
                <w:iCs/>
                <w:lang w:val="hr-HR"/>
              </w:rPr>
              <w:t>ijalnih</w:t>
            </w:r>
            <w:r w:rsidR="00F61CF5" w:rsidRPr="009256FE">
              <w:rPr>
                <w:iCs/>
                <w:lang w:val="hr-HR"/>
              </w:rPr>
              <w:t xml:space="preserve"> usluga</w:t>
            </w:r>
            <w:r w:rsidR="00D31475">
              <w:rPr>
                <w:iCs/>
                <w:lang w:val="hr-HR"/>
              </w:rPr>
              <w:t>, koje</w:t>
            </w:r>
            <w:r w:rsidR="00F61CF5" w:rsidRPr="009256FE">
              <w:rPr>
                <w:iCs/>
                <w:lang w:val="hr-HR"/>
              </w:rPr>
              <w:t xml:space="preserve"> se mogu pružati u </w:t>
            </w:r>
            <w:r w:rsidR="00D31475">
              <w:rPr>
                <w:iCs/>
                <w:lang w:val="hr-HR"/>
              </w:rPr>
              <w:t xml:space="preserve">i izvan </w:t>
            </w:r>
            <w:r w:rsidR="00F61CF5" w:rsidRPr="009256FE">
              <w:rPr>
                <w:iCs/>
                <w:lang w:val="hr-HR"/>
              </w:rPr>
              <w:t>mrež</w:t>
            </w:r>
            <w:r w:rsidR="00060354">
              <w:rPr>
                <w:iCs/>
                <w:lang w:val="hr-HR"/>
              </w:rPr>
              <w:t>e</w:t>
            </w:r>
            <w:r w:rsidR="00F61CF5" w:rsidRPr="009256FE">
              <w:rPr>
                <w:iCs/>
                <w:lang w:val="hr-HR"/>
              </w:rPr>
              <w:t xml:space="preserve">. </w:t>
            </w:r>
            <w:r w:rsidR="00DE5195">
              <w:rPr>
                <w:iCs/>
                <w:lang w:val="hr-HR"/>
              </w:rPr>
              <w:t>F</w:t>
            </w:r>
            <w:r w:rsidR="00EE63A7" w:rsidRPr="00B84131">
              <w:rPr>
                <w:i/>
                <w:lang w:val="hr-HR"/>
              </w:rPr>
              <w:t>inancijski instrument</w:t>
            </w:r>
            <w:r w:rsidR="00EE63A7" w:rsidRPr="009256FE">
              <w:rPr>
                <w:iCs/>
                <w:lang w:val="hr-HR"/>
              </w:rPr>
              <w:t xml:space="preserve"> </w:t>
            </w:r>
            <w:r w:rsidR="00DE5195">
              <w:rPr>
                <w:iCs/>
                <w:lang w:val="hr-HR"/>
              </w:rPr>
              <w:t xml:space="preserve">(FI) će </w:t>
            </w:r>
            <w:r w:rsidR="00EE63A7" w:rsidRPr="009256FE">
              <w:rPr>
                <w:iCs/>
                <w:lang w:val="hr-HR"/>
              </w:rPr>
              <w:t>obuhvaća</w:t>
            </w:r>
            <w:r w:rsidR="00DE5195">
              <w:rPr>
                <w:iCs/>
                <w:lang w:val="hr-HR"/>
              </w:rPr>
              <w:t>ti</w:t>
            </w:r>
            <w:r w:rsidR="00EE63A7" w:rsidRPr="009256FE">
              <w:rPr>
                <w:iCs/>
                <w:lang w:val="hr-HR"/>
              </w:rPr>
              <w:t xml:space="preserve"> pružatelje soc</w:t>
            </w:r>
            <w:r w:rsidR="00DE5195">
              <w:rPr>
                <w:iCs/>
                <w:lang w:val="hr-HR"/>
              </w:rPr>
              <w:t>ijalnih</w:t>
            </w:r>
            <w:r w:rsidR="00EE63A7" w:rsidRPr="009256FE">
              <w:rPr>
                <w:iCs/>
                <w:lang w:val="hr-HR"/>
              </w:rPr>
              <w:t xml:space="preserve"> usluga u zajednici </w:t>
            </w:r>
            <w:r w:rsidR="00D94719">
              <w:rPr>
                <w:iCs/>
                <w:lang w:val="hr-HR"/>
              </w:rPr>
              <w:t xml:space="preserve">koji </w:t>
            </w:r>
            <w:r w:rsidR="00EE63A7" w:rsidRPr="009256FE">
              <w:rPr>
                <w:iCs/>
                <w:lang w:val="hr-HR"/>
              </w:rPr>
              <w:t xml:space="preserve">se nalaze na tržištu bez obzira </w:t>
            </w:r>
            <w:r w:rsidR="00D40D2E">
              <w:rPr>
                <w:iCs/>
                <w:lang w:val="hr-HR"/>
              </w:rPr>
              <w:t>na tip plaćanja (državni proračun ili od korisnika)</w:t>
            </w:r>
            <w:r w:rsidR="00DE5195">
              <w:rPr>
                <w:iCs/>
                <w:lang w:val="hr-HR"/>
              </w:rPr>
              <w:t xml:space="preserve"> i b</w:t>
            </w:r>
            <w:r w:rsidR="00CB7460" w:rsidRPr="009E608F">
              <w:rPr>
                <w:iCs/>
                <w:lang w:val="hr-HR"/>
              </w:rPr>
              <w:t>iti</w:t>
            </w:r>
            <w:r>
              <w:rPr>
                <w:iCs/>
                <w:lang w:val="hr-HR"/>
              </w:rPr>
              <w:t xml:space="preserve"> će</w:t>
            </w:r>
            <w:r w:rsidR="00CB7460" w:rsidRPr="00C464A1">
              <w:rPr>
                <w:iCs/>
                <w:lang w:val="hr-HR"/>
              </w:rPr>
              <w:t xml:space="preserve"> </w:t>
            </w:r>
            <w:r w:rsidR="00CB7460" w:rsidRPr="00C464A1">
              <w:rPr>
                <w:iCs/>
                <w:lang w:val="hr-HR"/>
              </w:rPr>
              <w:lastRenderedPageBreak/>
              <w:t>namijenjen</w:t>
            </w:r>
            <w:r w:rsidR="00CB7460" w:rsidRPr="009E608F">
              <w:rPr>
                <w:lang w:val="hr-HR"/>
              </w:rPr>
              <w:t xml:space="preserve"> privatnim pružateljima </w:t>
            </w:r>
            <w:r w:rsidR="00CB7460" w:rsidRPr="009E608F">
              <w:rPr>
                <w:iCs/>
                <w:lang w:val="hr-HR"/>
              </w:rPr>
              <w:t>soc</w:t>
            </w:r>
            <w:r w:rsidR="00DE5195">
              <w:rPr>
                <w:iCs/>
                <w:lang w:val="hr-HR"/>
              </w:rPr>
              <w:t>ijalnih</w:t>
            </w:r>
            <w:r w:rsidR="00CB7460" w:rsidRPr="009E608F">
              <w:rPr>
                <w:lang w:val="hr-HR"/>
              </w:rPr>
              <w:t xml:space="preserve"> usluga u obliku zajmova. </w:t>
            </w:r>
            <w:r w:rsidR="00F13805" w:rsidRPr="009E608F">
              <w:rPr>
                <w:lang w:val="hr-HR"/>
              </w:rPr>
              <w:t xml:space="preserve">Prednost u korištenju </w:t>
            </w:r>
            <w:r w:rsidR="00DE5195">
              <w:rPr>
                <w:lang w:val="hr-HR"/>
              </w:rPr>
              <w:t>FI</w:t>
            </w:r>
            <w:r w:rsidR="00F13805" w:rsidRPr="009E608F">
              <w:rPr>
                <w:lang w:val="hr-HR"/>
              </w:rPr>
              <w:t xml:space="preserve"> će imati pružatelji usluga s područja gdje je utvrđen nedostatak </w:t>
            </w:r>
            <w:r w:rsidR="00F13805" w:rsidRPr="009E608F">
              <w:rPr>
                <w:iCs/>
                <w:lang w:val="hr-HR"/>
              </w:rPr>
              <w:t>soc</w:t>
            </w:r>
            <w:r w:rsidR="00DE5195">
              <w:rPr>
                <w:iCs/>
                <w:lang w:val="hr-HR"/>
              </w:rPr>
              <w:t>ijalnih</w:t>
            </w:r>
            <w:r w:rsidR="00F13805" w:rsidRPr="009E608F">
              <w:rPr>
                <w:lang w:val="hr-HR"/>
              </w:rPr>
              <w:t xml:space="preserve"> usluga.</w:t>
            </w:r>
            <w:r w:rsidR="007453B8">
              <w:rPr>
                <w:i/>
                <w:lang w:val="hr-HR"/>
              </w:rPr>
              <w:t xml:space="preserve"> </w:t>
            </w:r>
          </w:p>
        </w:tc>
      </w:tr>
    </w:tbl>
    <w:p w14:paraId="29340DB8" w14:textId="77777777" w:rsidR="00A75C21" w:rsidRPr="002240D2" w:rsidRDefault="00A75C21" w:rsidP="00A75C21">
      <w:pPr>
        <w:rPr>
          <w:lang w:val="hr-HR"/>
        </w:rPr>
      </w:pPr>
    </w:p>
    <w:p w14:paraId="0BDF010F" w14:textId="77777777" w:rsidR="003A25BC" w:rsidRPr="002240D2" w:rsidRDefault="003A25BC" w:rsidP="0082255F">
      <w:pPr>
        <w:pStyle w:val="Heading1"/>
        <w:numPr>
          <w:ilvl w:val="0"/>
          <w:numId w:val="0"/>
        </w:numPr>
        <w:ind w:left="850"/>
        <w:rPr>
          <w:lang w:val="hr-HR"/>
        </w:rPr>
      </w:pPr>
      <w:r w:rsidRPr="002240D2">
        <w:rPr>
          <w:lang w:val="hr-HR"/>
        </w:rPr>
        <w:t>2.1.1.1.2.</w:t>
      </w:r>
      <w:r w:rsidRPr="002240D2">
        <w:rPr>
          <w:lang w:val="hr-HR"/>
        </w:rPr>
        <w:tab/>
        <w:t>Pokazatelji</w:t>
      </w:r>
    </w:p>
    <w:p w14:paraId="05384524" w14:textId="77777777" w:rsidR="003A25BC" w:rsidRPr="002240D2" w:rsidRDefault="003A25BC" w:rsidP="0082255F">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5AC11B64" w14:textId="77777777" w:rsidR="003A25BC" w:rsidRPr="002240D2" w:rsidRDefault="003A25BC" w:rsidP="0082255F">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946"/>
        <w:gridCol w:w="695"/>
        <w:gridCol w:w="1016"/>
        <w:gridCol w:w="1103"/>
        <w:gridCol w:w="2136"/>
        <w:gridCol w:w="1417"/>
        <w:gridCol w:w="984"/>
        <w:gridCol w:w="917"/>
      </w:tblGrid>
      <w:tr w:rsidR="005964E6" w:rsidRPr="004833B6" w14:paraId="4929C61D" w14:textId="77777777" w:rsidTr="0038519F">
        <w:trPr>
          <w:trHeight w:val="227"/>
        </w:trPr>
        <w:tc>
          <w:tcPr>
            <w:tcW w:w="419" w:type="pct"/>
            <w:vAlign w:val="center"/>
          </w:tcPr>
          <w:p w14:paraId="2ABF5493" w14:textId="2B7A06BC" w:rsidR="00A75C21" w:rsidRPr="002240D2" w:rsidRDefault="00F75C53" w:rsidP="004D1E7F">
            <w:pPr>
              <w:spacing w:before="60" w:after="60" w:line="240" w:lineRule="auto"/>
              <w:jc w:val="center"/>
              <w:rPr>
                <w:sz w:val="18"/>
                <w:szCs w:val="18"/>
                <w:lang w:val="hr-HR"/>
              </w:rPr>
            </w:pPr>
            <w:r w:rsidRPr="002240D2">
              <w:rPr>
                <w:sz w:val="18"/>
                <w:szCs w:val="18"/>
                <w:lang w:val="hr-HR"/>
              </w:rPr>
              <w:t>Prioritet</w:t>
            </w:r>
          </w:p>
        </w:tc>
        <w:tc>
          <w:tcPr>
            <w:tcW w:w="459" w:type="pct"/>
            <w:vAlign w:val="center"/>
          </w:tcPr>
          <w:p w14:paraId="091C5AFB" w14:textId="3F01B796" w:rsidR="00A75C21" w:rsidRPr="002240D2" w:rsidRDefault="004A6864" w:rsidP="004D1E7F">
            <w:pPr>
              <w:spacing w:before="60" w:after="60" w:line="240" w:lineRule="auto"/>
              <w:jc w:val="center"/>
              <w:rPr>
                <w:sz w:val="18"/>
                <w:szCs w:val="18"/>
                <w:lang w:val="hr-HR"/>
              </w:rPr>
            </w:pPr>
            <w:r>
              <w:rPr>
                <w:sz w:val="18"/>
                <w:szCs w:val="18"/>
                <w:lang w:val="hr-HR"/>
              </w:rPr>
              <w:t>Specifični cilj</w:t>
            </w:r>
          </w:p>
        </w:tc>
        <w:tc>
          <w:tcPr>
            <w:tcW w:w="347" w:type="pct"/>
            <w:vAlign w:val="center"/>
          </w:tcPr>
          <w:p w14:paraId="1FDAFEEA" w14:textId="7BEF14BE" w:rsidR="00A75C21" w:rsidRPr="002240D2" w:rsidRDefault="00F60408" w:rsidP="004D1E7F">
            <w:pPr>
              <w:spacing w:before="60" w:after="60" w:line="240" w:lineRule="auto"/>
              <w:jc w:val="center"/>
              <w:rPr>
                <w:sz w:val="18"/>
                <w:szCs w:val="18"/>
                <w:lang w:val="hr-HR"/>
              </w:rPr>
            </w:pPr>
            <w:r w:rsidRPr="002240D2">
              <w:rPr>
                <w:sz w:val="18"/>
                <w:szCs w:val="18"/>
                <w:lang w:val="hr-HR"/>
              </w:rPr>
              <w:t>Fond</w:t>
            </w:r>
          </w:p>
        </w:tc>
        <w:tc>
          <w:tcPr>
            <w:tcW w:w="507" w:type="pct"/>
            <w:vAlign w:val="center"/>
          </w:tcPr>
          <w:p w14:paraId="2F722589" w14:textId="0C000B84" w:rsidR="00A75C21" w:rsidRPr="002240D2" w:rsidRDefault="006C542C" w:rsidP="004D1E7F">
            <w:pPr>
              <w:spacing w:before="60" w:after="60" w:line="240" w:lineRule="auto"/>
              <w:jc w:val="center"/>
              <w:rPr>
                <w:sz w:val="18"/>
                <w:szCs w:val="18"/>
                <w:lang w:val="hr-HR"/>
              </w:rPr>
            </w:pPr>
            <w:r w:rsidRPr="002240D2">
              <w:rPr>
                <w:sz w:val="18"/>
                <w:szCs w:val="18"/>
                <w:lang w:val="hr-HR"/>
              </w:rPr>
              <w:t>Kategorije regija</w:t>
            </w:r>
          </w:p>
        </w:tc>
        <w:tc>
          <w:tcPr>
            <w:tcW w:w="550" w:type="pct"/>
            <w:vAlign w:val="center"/>
          </w:tcPr>
          <w:p w14:paraId="4916BA08" w14:textId="77777777" w:rsidR="00A75C21" w:rsidRPr="002240D2" w:rsidRDefault="00A75C21" w:rsidP="004D1E7F">
            <w:pPr>
              <w:spacing w:before="60" w:after="60" w:line="240" w:lineRule="auto"/>
              <w:jc w:val="center"/>
              <w:rPr>
                <w:sz w:val="18"/>
                <w:szCs w:val="18"/>
                <w:lang w:val="hr-HR"/>
              </w:rPr>
            </w:pPr>
            <w:r w:rsidRPr="002240D2">
              <w:rPr>
                <w:sz w:val="18"/>
                <w:szCs w:val="18"/>
                <w:lang w:val="hr-HR"/>
              </w:rPr>
              <w:t>ID [5]</w:t>
            </w:r>
          </w:p>
        </w:tc>
        <w:tc>
          <w:tcPr>
            <w:tcW w:w="1064" w:type="pct"/>
            <w:shd w:val="clear" w:color="auto" w:fill="auto"/>
            <w:vAlign w:val="center"/>
          </w:tcPr>
          <w:p w14:paraId="07EBA6C4" w14:textId="09A02D46" w:rsidR="00A75C21" w:rsidRPr="002240D2" w:rsidRDefault="00F75C53" w:rsidP="004D1E7F">
            <w:pPr>
              <w:spacing w:before="60" w:after="60" w:line="240" w:lineRule="auto"/>
              <w:jc w:val="center"/>
              <w:rPr>
                <w:sz w:val="18"/>
                <w:szCs w:val="18"/>
                <w:lang w:val="hr-HR"/>
              </w:rPr>
            </w:pPr>
            <w:r w:rsidRPr="002240D2">
              <w:rPr>
                <w:sz w:val="18"/>
                <w:szCs w:val="18"/>
                <w:lang w:val="hr-HR"/>
              </w:rPr>
              <w:t>Pokazatelj [255]</w:t>
            </w:r>
          </w:p>
        </w:tc>
        <w:tc>
          <w:tcPr>
            <w:tcW w:w="706" w:type="pct"/>
            <w:vAlign w:val="center"/>
          </w:tcPr>
          <w:p w14:paraId="76696938" w14:textId="2D02A20B" w:rsidR="00A75C21" w:rsidRPr="002240D2" w:rsidRDefault="008E5E93" w:rsidP="004D1E7F">
            <w:pPr>
              <w:spacing w:before="60" w:after="60" w:line="240" w:lineRule="auto"/>
              <w:jc w:val="center"/>
              <w:rPr>
                <w:sz w:val="18"/>
                <w:szCs w:val="18"/>
                <w:lang w:val="hr-HR"/>
              </w:rPr>
            </w:pPr>
            <w:r w:rsidRPr="002240D2">
              <w:rPr>
                <w:sz w:val="18"/>
                <w:szCs w:val="18"/>
                <w:lang w:val="hr-HR"/>
              </w:rPr>
              <w:t>Mjerna jedinica</w:t>
            </w:r>
          </w:p>
        </w:tc>
        <w:tc>
          <w:tcPr>
            <w:tcW w:w="491" w:type="pct"/>
            <w:shd w:val="clear" w:color="auto" w:fill="auto"/>
            <w:vAlign w:val="center"/>
          </w:tcPr>
          <w:p w14:paraId="44F67624" w14:textId="179A9E23" w:rsidR="00A75C21" w:rsidRPr="002240D2" w:rsidRDefault="003F7BFC" w:rsidP="004D1E7F">
            <w:pPr>
              <w:spacing w:before="60" w:after="60" w:line="240" w:lineRule="auto"/>
              <w:jc w:val="center"/>
              <w:rPr>
                <w:sz w:val="18"/>
                <w:szCs w:val="18"/>
                <w:lang w:val="hr-HR"/>
              </w:rPr>
            </w:pPr>
            <w:r w:rsidRPr="002240D2">
              <w:rPr>
                <w:sz w:val="18"/>
                <w:szCs w:val="18"/>
                <w:lang w:val="hr-HR"/>
              </w:rPr>
              <w:t>Ključna etapa (2024.)</w:t>
            </w:r>
          </w:p>
        </w:tc>
        <w:tc>
          <w:tcPr>
            <w:tcW w:w="457" w:type="pct"/>
            <w:shd w:val="clear" w:color="auto" w:fill="auto"/>
            <w:vAlign w:val="center"/>
          </w:tcPr>
          <w:p w14:paraId="3E1F1307" w14:textId="32C90474" w:rsidR="00A75C21" w:rsidRPr="002240D2" w:rsidRDefault="00A75C21" w:rsidP="004D1E7F">
            <w:pPr>
              <w:spacing w:before="60" w:after="60" w:line="240" w:lineRule="auto"/>
              <w:jc w:val="center"/>
              <w:rPr>
                <w:sz w:val="18"/>
                <w:szCs w:val="18"/>
                <w:lang w:val="hr-HR"/>
              </w:rPr>
            </w:pPr>
            <w:r w:rsidRPr="002240D2">
              <w:rPr>
                <w:sz w:val="18"/>
                <w:szCs w:val="18"/>
                <w:lang w:val="hr-HR"/>
              </w:rPr>
              <w:t>Target (2029)</w:t>
            </w:r>
          </w:p>
        </w:tc>
      </w:tr>
      <w:tr w:rsidR="004F2E69" w:rsidRPr="00FA5123" w14:paraId="3C1EE830" w14:textId="77777777" w:rsidTr="004F2E69">
        <w:trPr>
          <w:trHeight w:val="227"/>
        </w:trPr>
        <w:tc>
          <w:tcPr>
            <w:tcW w:w="419" w:type="pct"/>
            <w:shd w:val="clear" w:color="auto" w:fill="auto"/>
          </w:tcPr>
          <w:p w14:paraId="0052D65C" w14:textId="77777777" w:rsidR="00415AF0" w:rsidRPr="004F2E69" w:rsidRDefault="00415AF0" w:rsidP="00851322">
            <w:pPr>
              <w:spacing w:before="60" w:after="60" w:line="240" w:lineRule="auto"/>
              <w:rPr>
                <w:sz w:val="18"/>
                <w:szCs w:val="18"/>
                <w:lang w:val="hr-HR"/>
              </w:rPr>
            </w:pPr>
            <w:r w:rsidRPr="004F2E69">
              <w:rPr>
                <w:sz w:val="18"/>
                <w:szCs w:val="18"/>
                <w:lang w:val="hr-HR"/>
              </w:rPr>
              <w:t>6</w:t>
            </w:r>
          </w:p>
        </w:tc>
        <w:tc>
          <w:tcPr>
            <w:tcW w:w="459" w:type="pct"/>
            <w:shd w:val="clear" w:color="auto" w:fill="auto"/>
          </w:tcPr>
          <w:p w14:paraId="04F62DB7" w14:textId="4119132E" w:rsidR="00415AF0" w:rsidRPr="004F2E69" w:rsidRDefault="00415AF0" w:rsidP="00851322">
            <w:pPr>
              <w:spacing w:before="60" w:after="60" w:line="240" w:lineRule="auto"/>
              <w:rPr>
                <w:sz w:val="18"/>
                <w:szCs w:val="18"/>
                <w:lang w:val="hr-HR"/>
              </w:rPr>
            </w:pPr>
            <w:r w:rsidRPr="004F2E69">
              <w:rPr>
                <w:sz w:val="18"/>
                <w:szCs w:val="18"/>
                <w:lang w:val="hr-HR"/>
              </w:rPr>
              <w:t>4</w:t>
            </w:r>
            <w:r w:rsidR="00DE5195">
              <w:rPr>
                <w:sz w:val="18"/>
                <w:szCs w:val="18"/>
                <w:lang w:val="hr-HR"/>
              </w:rPr>
              <w:t>(</w:t>
            </w:r>
            <w:r w:rsidRPr="004F2E69">
              <w:rPr>
                <w:sz w:val="18"/>
                <w:szCs w:val="18"/>
                <w:lang w:val="hr-HR"/>
              </w:rPr>
              <w:t>iii</w:t>
            </w:r>
            <w:r w:rsidR="00DE5195">
              <w:rPr>
                <w:sz w:val="18"/>
                <w:szCs w:val="18"/>
                <w:lang w:val="hr-HR"/>
              </w:rPr>
              <w:t>)</w:t>
            </w:r>
          </w:p>
        </w:tc>
        <w:tc>
          <w:tcPr>
            <w:tcW w:w="347" w:type="pct"/>
            <w:shd w:val="clear" w:color="auto" w:fill="auto"/>
          </w:tcPr>
          <w:p w14:paraId="734471FD" w14:textId="77777777" w:rsidR="00415AF0" w:rsidRPr="004F2E69" w:rsidRDefault="00415AF0" w:rsidP="00851322">
            <w:pPr>
              <w:spacing w:before="60" w:after="60" w:line="240" w:lineRule="auto"/>
              <w:rPr>
                <w:sz w:val="18"/>
                <w:szCs w:val="18"/>
                <w:lang w:val="hr-HR"/>
              </w:rPr>
            </w:pPr>
            <w:r w:rsidRPr="004F2E69">
              <w:rPr>
                <w:sz w:val="18"/>
                <w:szCs w:val="18"/>
                <w:lang w:val="hr-HR"/>
              </w:rPr>
              <w:t>EFRR</w:t>
            </w:r>
          </w:p>
        </w:tc>
        <w:tc>
          <w:tcPr>
            <w:tcW w:w="507" w:type="pct"/>
            <w:shd w:val="clear" w:color="auto" w:fill="auto"/>
          </w:tcPr>
          <w:p w14:paraId="23D5DB14" w14:textId="77777777" w:rsidR="00415AF0" w:rsidRPr="004F2E69" w:rsidRDefault="00415AF0" w:rsidP="00851322">
            <w:pPr>
              <w:spacing w:before="60" w:after="60" w:line="240" w:lineRule="auto"/>
              <w:rPr>
                <w:sz w:val="18"/>
                <w:szCs w:val="18"/>
                <w:lang w:val="hr-HR"/>
              </w:rPr>
            </w:pPr>
            <w:r w:rsidRPr="004F2E69">
              <w:rPr>
                <w:sz w:val="18"/>
                <w:szCs w:val="18"/>
                <w:lang w:val="hr-HR"/>
              </w:rPr>
              <w:t>Manje razvijena regija</w:t>
            </w:r>
          </w:p>
        </w:tc>
        <w:tc>
          <w:tcPr>
            <w:tcW w:w="550" w:type="pct"/>
            <w:shd w:val="clear" w:color="auto" w:fill="auto"/>
          </w:tcPr>
          <w:p w14:paraId="5E424BA1" w14:textId="77777777" w:rsidR="00415AF0" w:rsidRPr="004F2E69" w:rsidRDefault="00415AF0" w:rsidP="00851322">
            <w:pPr>
              <w:spacing w:before="60" w:after="60" w:line="240" w:lineRule="auto"/>
              <w:rPr>
                <w:sz w:val="18"/>
                <w:szCs w:val="18"/>
                <w:lang w:val="hr-HR"/>
              </w:rPr>
            </w:pPr>
            <w:r w:rsidRPr="004F2E69">
              <w:rPr>
                <w:sz w:val="18"/>
                <w:szCs w:val="18"/>
                <w:lang w:val="hr-HR"/>
              </w:rPr>
              <w:t>Programski zajednički pokazatelj</w:t>
            </w:r>
          </w:p>
          <w:p w14:paraId="305C56A0" w14:textId="77777777" w:rsidR="00415AF0" w:rsidRPr="004F2E69" w:rsidRDefault="00415AF0" w:rsidP="00851322">
            <w:pPr>
              <w:spacing w:before="60" w:after="60" w:line="240" w:lineRule="auto"/>
              <w:rPr>
                <w:sz w:val="18"/>
                <w:szCs w:val="18"/>
                <w:lang w:val="hr-HR"/>
              </w:rPr>
            </w:pPr>
            <w:r w:rsidRPr="004F2E69">
              <w:rPr>
                <w:sz w:val="18"/>
                <w:szCs w:val="18"/>
                <w:lang w:val="hr-HR"/>
              </w:rPr>
              <w:t>RCO 65</w:t>
            </w:r>
          </w:p>
        </w:tc>
        <w:tc>
          <w:tcPr>
            <w:tcW w:w="1064" w:type="pct"/>
            <w:shd w:val="clear" w:color="auto" w:fill="auto"/>
          </w:tcPr>
          <w:p w14:paraId="61740A9F" w14:textId="1F1EC7BD" w:rsidR="00415AF0" w:rsidRPr="004F2E69" w:rsidRDefault="00415AF0" w:rsidP="00851322">
            <w:pPr>
              <w:spacing w:before="60" w:after="60" w:line="240" w:lineRule="auto"/>
              <w:rPr>
                <w:sz w:val="18"/>
                <w:szCs w:val="18"/>
                <w:lang w:val="hr-HR"/>
              </w:rPr>
            </w:pPr>
            <w:r w:rsidRPr="004F2E69">
              <w:rPr>
                <w:sz w:val="18"/>
                <w:szCs w:val="18"/>
                <w:lang w:val="hr-HR"/>
              </w:rPr>
              <w:t xml:space="preserve">Kapacitet novih ili moderniziranih socijalnih </w:t>
            </w:r>
            <w:r w:rsidR="004011DA">
              <w:rPr>
                <w:sz w:val="18"/>
                <w:szCs w:val="18"/>
                <w:lang w:val="hr-HR"/>
              </w:rPr>
              <w:t>u</w:t>
            </w:r>
            <w:r w:rsidRPr="004F2E69">
              <w:rPr>
                <w:sz w:val="18"/>
                <w:szCs w:val="18"/>
                <w:lang w:val="hr-HR"/>
              </w:rPr>
              <w:t>stanova</w:t>
            </w:r>
          </w:p>
        </w:tc>
        <w:tc>
          <w:tcPr>
            <w:tcW w:w="706" w:type="pct"/>
            <w:shd w:val="clear" w:color="auto" w:fill="auto"/>
          </w:tcPr>
          <w:p w14:paraId="3BC84F14" w14:textId="77777777" w:rsidR="00415AF0" w:rsidRPr="004F2E69" w:rsidRDefault="00415AF0" w:rsidP="00851322">
            <w:pPr>
              <w:spacing w:before="60" w:after="60" w:line="240" w:lineRule="auto"/>
              <w:rPr>
                <w:sz w:val="18"/>
                <w:szCs w:val="18"/>
                <w:lang w:val="hr-HR"/>
              </w:rPr>
            </w:pPr>
            <w:r w:rsidRPr="004F2E69">
              <w:rPr>
                <w:sz w:val="18"/>
                <w:szCs w:val="18"/>
                <w:lang w:val="hr-HR"/>
              </w:rPr>
              <w:t>maksimalni broj korisnika koji će koristiti nove ili modernizirane kapacitete</w:t>
            </w:r>
          </w:p>
        </w:tc>
        <w:tc>
          <w:tcPr>
            <w:tcW w:w="491" w:type="pct"/>
            <w:shd w:val="clear" w:color="auto" w:fill="auto"/>
          </w:tcPr>
          <w:p w14:paraId="2374085A" w14:textId="06721DF7" w:rsidR="00415AF0" w:rsidRPr="004F2E69" w:rsidRDefault="00415AF0" w:rsidP="00851322">
            <w:pPr>
              <w:spacing w:before="60" w:after="60" w:line="240" w:lineRule="auto"/>
              <w:rPr>
                <w:sz w:val="18"/>
                <w:szCs w:val="18"/>
                <w:lang w:val="hr-HR"/>
              </w:rPr>
            </w:pPr>
          </w:p>
          <w:p w14:paraId="0E8E7987" w14:textId="68741BB2" w:rsidR="00415AF0" w:rsidRPr="004F2E69" w:rsidRDefault="006C7D2F" w:rsidP="00851322">
            <w:pPr>
              <w:spacing w:before="60" w:after="60" w:line="240" w:lineRule="auto"/>
              <w:rPr>
                <w:sz w:val="18"/>
                <w:szCs w:val="18"/>
                <w:lang w:val="hr-HR"/>
              </w:rPr>
            </w:pPr>
            <w:r w:rsidRPr="004F2E69">
              <w:rPr>
                <w:sz w:val="18"/>
                <w:szCs w:val="18"/>
                <w:lang w:val="hr-HR"/>
              </w:rPr>
              <w:t>1.645</w:t>
            </w:r>
          </w:p>
        </w:tc>
        <w:tc>
          <w:tcPr>
            <w:tcW w:w="457" w:type="pct"/>
            <w:shd w:val="clear" w:color="auto" w:fill="auto"/>
          </w:tcPr>
          <w:p w14:paraId="73C3B9B4" w14:textId="2A1515AB" w:rsidR="00415AF0" w:rsidRPr="004F2E69" w:rsidRDefault="00415AF0" w:rsidP="00851322">
            <w:pPr>
              <w:spacing w:before="60" w:after="60" w:line="240" w:lineRule="auto"/>
              <w:rPr>
                <w:sz w:val="18"/>
                <w:szCs w:val="18"/>
                <w:lang w:val="hr-HR"/>
              </w:rPr>
            </w:pPr>
          </w:p>
          <w:p w14:paraId="3BDC5057" w14:textId="4957738D" w:rsidR="006C7D2F" w:rsidRPr="004F2E69" w:rsidRDefault="006C7D2F" w:rsidP="006C7D2F">
            <w:pPr>
              <w:spacing w:before="60" w:after="60" w:line="240" w:lineRule="auto"/>
              <w:rPr>
                <w:sz w:val="18"/>
                <w:szCs w:val="18"/>
                <w:lang w:val="hr-HR"/>
              </w:rPr>
            </w:pPr>
            <w:r w:rsidRPr="004F2E69">
              <w:rPr>
                <w:sz w:val="18"/>
                <w:szCs w:val="18"/>
                <w:lang w:val="hr-HR"/>
              </w:rPr>
              <w:t>5.300</w:t>
            </w:r>
          </w:p>
          <w:p w14:paraId="2E93DAF5" w14:textId="7073A9B4" w:rsidR="006C7D2F" w:rsidRPr="004F2E69" w:rsidRDefault="006C7D2F" w:rsidP="00851322">
            <w:pPr>
              <w:spacing w:before="60" w:after="60" w:line="240" w:lineRule="auto"/>
              <w:rPr>
                <w:sz w:val="18"/>
                <w:szCs w:val="18"/>
                <w:lang w:val="hr-HR"/>
              </w:rPr>
            </w:pPr>
          </w:p>
          <w:p w14:paraId="0AD8D98F" w14:textId="23078D48" w:rsidR="00415AF0" w:rsidRPr="004F2E69" w:rsidRDefault="00415AF0" w:rsidP="00851322">
            <w:pPr>
              <w:spacing w:before="60" w:after="60" w:line="240" w:lineRule="auto"/>
              <w:rPr>
                <w:sz w:val="18"/>
                <w:szCs w:val="18"/>
                <w:lang w:val="hr-HR"/>
              </w:rPr>
            </w:pPr>
          </w:p>
        </w:tc>
      </w:tr>
      <w:tr w:rsidR="004F2E69" w:rsidRPr="00FA5123" w14:paraId="29AAE0E3" w14:textId="77777777" w:rsidTr="004F2E69">
        <w:trPr>
          <w:trHeight w:val="227"/>
        </w:trPr>
        <w:tc>
          <w:tcPr>
            <w:tcW w:w="419" w:type="pct"/>
            <w:shd w:val="clear" w:color="auto" w:fill="auto"/>
          </w:tcPr>
          <w:p w14:paraId="08BE5DD8" w14:textId="77777777" w:rsidR="00415AF0" w:rsidRPr="004F2E69" w:rsidRDefault="00415AF0" w:rsidP="00851322">
            <w:pPr>
              <w:spacing w:before="60" w:after="60" w:line="240" w:lineRule="auto"/>
              <w:rPr>
                <w:sz w:val="18"/>
                <w:szCs w:val="18"/>
                <w:lang w:val="hr-HR"/>
              </w:rPr>
            </w:pPr>
            <w:r w:rsidRPr="004F2E69">
              <w:rPr>
                <w:sz w:val="18"/>
                <w:szCs w:val="18"/>
                <w:lang w:val="hr-HR"/>
              </w:rPr>
              <w:t>6</w:t>
            </w:r>
          </w:p>
        </w:tc>
        <w:tc>
          <w:tcPr>
            <w:tcW w:w="459" w:type="pct"/>
            <w:shd w:val="clear" w:color="auto" w:fill="auto"/>
          </w:tcPr>
          <w:p w14:paraId="0A22EA3C" w14:textId="51F052B5" w:rsidR="00415AF0" w:rsidRPr="004F2E69" w:rsidRDefault="00DE5195" w:rsidP="00851322">
            <w:pPr>
              <w:spacing w:before="60" w:after="60" w:line="240" w:lineRule="auto"/>
              <w:rPr>
                <w:sz w:val="18"/>
                <w:szCs w:val="18"/>
                <w:lang w:val="hr-HR"/>
              </w:rPr>
            </w:pPr>
            <w:r w:rsidRPr="004F2E69">
              <w:rPr>
                <w:sz w:val="18"/>
                <w:szCs w:val="18"/>
                <w:lang w:val="hr-HR"/>
              </w:rPr>
              <w:t>4</w:t>
            </w:r>
            <w:r>
              <w:rPr>
                <w:sz w:val="18"/>
                <w:szCs w:val="18"/>
                <w:lang w:val="hr-HR"/>
              </w:rPr>
              <w:t>(</w:t>
            </w:r>
            <w:r w:rsidRPr="004F2E69">
              <w:rPr>
                <w:sz w:val="18"/>
                <w:szCs w:val="18"/>
                <w:lang w:val="hr-HR"/>
              </w:rPr>
              <w:t>iii</w:t>
            </w:r>
            <w:r>
              <w:rPr>
                <w:sz w:val="18"/>
                <w:szCs w:val="18"/>
                <w:lang w:val="hr-HR"/>
              </w:rPr>
              <w:t>)</w:t>
            </w:r>
          </w:p>
        </w:tc>
        <w:tc>
          <w:tcPr>
            <w:tcW w:w="347" w:type="pct"/>
            <w:shd w:val="clear" w:color="auto" w:fill="auto"/>
          </w:tcPr>
          <w:p w14:paraId="7880AD33" w14:textId="77777777" w:rsidR="00415AF0" w:rsidRPr="004F2E69" w:rsidRDefault="00415AF0" w:rsidP="00851322">
            <w:pPr>
              <w:spacing w:before="60" w:after="60" w:line="240" w:lineRule="auto"/>
              <w:rPr>
                <w:sz w:val="18"/>
                <w:szCs w:val="18"/>
                <w:lang w:val="hr-HR"/>
              </w:rPr>
            </w:pPr>
            <w:r w:rsidRPr="004F2E69">
              <w:rPr>
                <w:sz w:val="18"/>
                <w:szCs w:val="18"/>
                <w:lang w:val="hr-HR"/>
              </w:rPr>
              <w:t>EFRR</w:t>
            </w:r>
          </w:p>
        </w:tc>
        <w:tc>
          <w:tcPr>
            <w:tcW w:w="507" w:type="pct"/>
            <w:shd w:val="clear" w:color="auto" w:fill="auto"/>
          </w:tcPr>
          <w:p w14:paraId="7B818093" w14:textId="77777777" w:rsidR="00415AF0" w:rsidRPr="004F2E69" w:rsidRDefault="00415AF0" w:rsidP="00851322">
            <w:pPr>
              <w:spacing w:before="60" w:after="60" w:line="240" w:lineRule="auto"/>
              <w:rPr>
                <w:sz w:val="18"/>
                <w:szCs w:val="18"/>
                <w:lang w:val="hr-HR"/>
              </w:rPr>
            </w:pPr>
            <w:r w:rsidRPr="004F2E69">
              <w:rPr>
                <w:sz w:val="18"/>
                <w:szCs w:val="18"/>
                <w:lang w:val="hr-HR"/>
              </w:rPr>
              <w:t>Manje razvijena regija</w:t>
            </w:r>
          </w:p>
        </w:tc>
        <w:tc>
          <w:tcPr>
            <w:tcW w:w="550" w:type="pct"/>
            <w:shd w:val="clear" w:color="auto" w:fill="auto"/>
          </w:tcPr>
          <w:p w14:paraId="322E7BC4" w14:textId="77777777" w:rsidR="00415AF0" w:rsidRPr="004F2E69" w:rsidRDefault="00415AF0" w:rsidP="00851322">
            <w:pPr>
              <w:spacing w:before="60" w:after="60" w:line="240" w:lineRule="auto"/>
              <w:rPr>
                <w:sz w:val="18"/>
                <w:szCs w:val="18"/>
                <w:lang w:val="hr-HR"/>
              </w:rPr>
            </w:pPr>
            <w:r w:rsidRPr="004F2E69">
              <w:rPr>
                <w:sz w:val="18"/>
                <w:szCs w:val="18"/>
                <w:lang w:val="hr-HR"/>
              </w:rPr>
              <w:t>Programski specifični pokazatelj</w:t>
            </w:r>
          </w:p>
          <w:p w14:paraId="3C4EEB7D" w14:textId="2B5738D6" w:rsidR="00415AF0" w:rsidRPr="004F2E69" w:rsidRDefault="00415AF0" w:rsidP="00851322">
            <w:pPr>
              <w:spacing w:before="60" w:after="60" w:line="240" w:lineRule="auto"/>
              <w:rPr>
                <w:sz w:val="18"/>
                <w:szCs w:val="18"/>
                <w:lang w:val="hr-HR"/>
              </w:rPr>
            </w:pPr>
            <w:r w:rsidRPr="004F2E69">
              <w:rPr>
                <w:sz w:val="18"/>
                <w:szCs w:val="18"/>
                <w:lang w:val="hr-HR"/>
              </w:rPr>
              <w:t>RSO</w:t>
            </w:r>
            <w:r w:rsidR="00110D85" w:rsidRPr="004F2E69">
              <w:rPr>
                <w:sz w:val="18"/>
                <w:szCs w:val="18"/>
                <w:lang w:val="hr-HR"/>
              </w:rPr>
              <w:t xml:space="preserve"> </w:t>
            </w:r>
            <w:r w:rsidRPr="004F2E69">
              <w:rPr>
                <w:sz w:val="18"/>
                <w:szCs w:val="18"/>
                <w:lang w:val="hr-HR"/>
              </w:rPr>
              <w:t>4.3.1</w:t>
            </w:r>
          </w:p>
        </w:tc>
        <w:tc>
          <w:tcPr>
            <w:tcW w:w="1064" w:type="pct"/>
            <w:shd w:val="clear" w:color="auto" w:fill="auto"/>
          </w:tcPr>
          <w:p w14:paraId="3AACF9B8" w14:textId="77777777" w:rsidR="00415AF0" w:rsidRPr="004F2E69" w:rsidRDefault="00415AF0" w:rsidP="00851322">
            <w:pPr>
              <w:spacing w:before="60" w:after="60" w:line="240" w:lineRule="auto"/>
              <w:rPr>
                <w:sz w:val="18"/>
                <w:szCs w:val="18"/>
                <w:lang w:val="hr-HR"/>
              </w:rPr>
            </w:pPr>
            <w:r w:rsidRPr="004F2E69">
              <w:rPr>
                <w:sz w:val="18"/>
                <w:szCs w:val="18"/>
                <w:lang w:val="hr-HR"/>
              </w:rPr>
              <w:t>Broj podržanih pružatelja socijalnih usluga</w:t>
            </w:r>
          </w:p>
        </w:tc>
        <w:tc>
          <w:tcPr>
            <w:tcW w:w="706" w:type="pct"/>
            <w:shd w:val="clear" w:color="auto" w:fill="auto"/>
          </w:tcPr>
          <w:p w14:paraId="18F4E37C" w14:textId="77777777" w:rsidR="00415AF0" w:rsidRPr="004F2E69" w:rsidRDefault="00415AF0" w:rsidP="00851322">
            <w:pPr>
              <w:spacing w:before="60" w:after="60" w:line="240" w:lineRule="auto"/>
              <w:rPr>
                <w:sz w:val="18"/>
                <w:szCs w:val="18"/>
                <w:lang w:val="hr-HR"/>
              </w:rPr>
            </w:pPr>
            <w:r w:rsidRPr="004F2E69">
              <w:rPr>
                <w:sz w:val="18"/>
                <w:szCs w:val="18"/>
                <w:lang w:val="hr-HR"/>
              </w:rPr>
              <w:t>broj pružatelja socijalnih usluga koji su primili potporu iz EFRR za jačanje svojih infrastrukturnih kapaciteta</w:t>
            </w:r>
          </w:p>
        </w:tc>
        <w:tc>
          <w:tcPr>
            <w:tcW w:w="491" w:type="pct"/>
            <w:shd w:val="clear" w:color="auto" w:fill="auto"/>
          </w:tcPr>
          <w:p w14:paraId="05C7C525" w14:textId="77777777" w:rsidR="00415AF0" w:rsidRPr="004F2E69" w:rsidRDefault="00415AF0" w:rsidP="00851322">
            <w:pPr>
              <w:spacing w:before="60" w:after="60" w:line="240" w:lineRule="auto"/>
              <w:rPr>
                <w:sz w:val="18"/>
                <w:szCs w:val="18"/>
                <w:lang w:val="hr-HR"/>
              </w:rPr>
            </w:pPr>
            <w:r w:rsidRPr="004F2E69">
              <w:rPr>
                <w:sz w:val="18"/>
                <w:szCs w:val="18"/>
                <w:lang w:val="hr-HR"/>
              </w:rPr>
              <w:t>0</w:t>
            </w:r>
          </w:p>
        </w:tc>
        <w:tc>
          <w:tcPr>
            <w:tcW w:w="457" w:type="pct"/>
            <w:shd w:val="clear" w:color="auto" w:fill="auto"/>
          </w:tcPr>
          <w:p w14:paraId="5BE2DFA7" w14:textId="16C44D2E" w:rsidR="00415AF0" w:rsidRPr="004F2E69" w:rsidRDefault="00A74654" w:rsidP="00851322">
            <w:pPr>
              <w:spacing w:before="60" w:after="60" w:line="240" w:lineRule="auto"/>
              <w:rPr>
                <w:sz w:val="18"/>
                <w:szCs w:val="18"/>
                <w:lang w:val="hr-HR"/>
              </w:rPr>
            </w:pPr>
            <w:r w:rsidRPr="004F2E69">
              <w:rPr>
                <w:sz w:val="18"/>
                <w:szCs w:val="18"/>
                <w:lang w:val="hr-HR"/>
              </w:rPr>
              <w:t>262</w:t>
            </w:r>
          </w:p>
        </w:tc>
      </w:tr>
    </w:tbl>
    <w:p w14:paraId="54A81D36" w14:textId="77777777" w:rsidR="00A75C21" w:rsidRPr="002240D2" w:rsidRDefault="00A75C21" w:rsidP="00A75C21">
      <w:pPr>
        <w:pStyle w:val="Text1"/>
        <w:rPr>
          <w:lang w:val="hr-HR"/>
        </w:rPr>
      </w:pPr>
    </w:p>
    <w:p w14:paraId="7D5BF412" w14:textId="77777777" w:rsidR="0054520A" w:rsidRPr="002240D2" w:rsidRDefault="0054520A" w:rsidP="0082255F">
      <w:pPr>
        <w:pStyle w:val="Norm1"/>
      </w:pPr>
      <w:r w:rsidRPr="002240D2">
        <w:t xml:space="preserve">Upućivanje: članak 22. stavak 3. točka (d) </w:t>
      </w:r>
      <w:proofErr w:type="spellStart"/>
      <w:r w:rsidRPr="002240D2">
        <w:t>podtočka</w:t>
      </w:r>
      <w:proofErr w:type="spellEnd"/>
      <w:r w:rsidRPr="002240D2">
        <w:t xml:space="preserve"> ii. UZO-a </w:t>
      </w:r>
    </w:p>
    <w:p w14:paraId="4BAF63EE" w14:textId="4E31EAA2" w:rsidR="0054520A" w:rsidRPr="002240D2" w:rsidRDefault="00A61F95" w:rsidP="0082255F">
      <w:pPr>
        <w:pStyle w:val="Heading3"/>
        <w:numPr>
          <w:ilvl w:val="0"/>
          <w:numId w:val="0"/>
        </w:numPr>
        <w:ind w:left="850"/>
        <w:rPr>
          <w:lang w:val="hr-HR"/>
        </w:rPr>
      </w:pPr>
      <w:r w:rsidRPr="002240D2">
        <w:rPr>
          <w:lang w:val="hr-HR"/>
        </w:rPr>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681"/>
        <w:gridCol w:w="534"/>
        <w:gridCol w:w="751"/>
        <w:gridCol w:w="941"/>
        <w:gridCol w:w="1276"/>
        <w:gridCol w:w="860"/>
        <w:gridCol w:w="730"/>
        <w:gridCol w:w="772"/>
        <w:gridCol w:w="723"/>
        <w:gridCol w:w="963"/>
        <w:gridCol w:w="766"/>
      </w:tblGrid>
      <w:tr w:rsidR="00A75C21" w:rsidRPr="004833B6" w14:paraId="252CB37E" w14:textId="77777777" w:rsidTr="0012042E">
        <w:trPr>
          <w:trHeight w:val="227"/>
        </w:trPr>
        <w:tc>
          <w:tcPr>
            <w:tcW w:w="632" w:type="dxa"/>
          </w:tcPr>
          <w:p w14:paraId="6161BB3E" w14:textId="41C103E8" w:rsidR="00A75C21" w:rsidRPr="002240D2" w:rsidRDefault="00F75C53" w:rsidP="004D1E7F">
            <w:pPr>
              <w:spacing w:before="60" w:after="60" w:line="240" w:lineRule="auto"/>
              <w:rPr>
                <w:sz w:val="18"/>
                <w:szCs w:val="18"/>
                <w:lang w:val="hr-HR"/>
              </w:rPr>
            </w:pPr>
            <w:r w:rsidRPr="002240D2">
              <w:rPr>
                <w:sz w:val="18"/>
                <w:szCs w:val="18"/>
                <w:lang w:val="hr-HR"/>
              </w:rPr>
              <w:t>Prioritet</w:t>
            </w:r>
            <w:r w:rsidR="00A75C21" w:rsidRPr="002240D2">
              <w:rPr>
                <w:sz w:val="18"/>
                <w:szCs w:val="18"/>
                <w:lang w:val="hr-HR"/>
              </w:rPr>
              <w:t xml:space="preserve"> </w:t>
            </w:r>
          </w:p>
        </w:tc>
        <w:tc>
          <w:tcPr>
            <w:tcW w:w="681" w:type="dxa"/>
          </w:tcPr>
          <w:p w14:paraId="7D59354D" w14:textId="354870ED" w:rsidR="00A75C21" w:rsidRPr="002240D2" w:rsidRDefault="004A6864" w:rsidP="004D1E7F">
            <w:pPr>
              <w:spacing w:before="60" w:after="60" w:line="240" w:lineRule="auto"/>
              <w:rPr>
                <w:sz w:val="18"/>
                <w:szCs w:val="18"/>
                <w:lang w:val="hr-HR"/>
              </w:rPr>
            </w:pPr>
            <w:r>
              <w:rPr>
                <w:sz w:val="18"/>
                <w:szCs w:val="18"/>
                <w:lang w:val="hr-HR"/>
              </w:rPr>
              <w:t>Specifični cilj</w:t>
            </w:r>
            <w:r w:rsidR="00A75C21" w:rsidRPr="002240D2">
              <w:rPr>
                <w:sz w:val="18"/>
                <w:szCs w:val="18"/>
                <w:lang w:val="hr-HR"/>
              </w:rPr>
              <w:t xml:space="preserve"> </w:t>
            </w:r>
          </w:p>
        </w:tc>
        <w:tc>
          <w:tcPr>
            <w:tcW w:w="534" w:type="dxa"/>
          </w:tcPr>
          <w:p w14:paraId="625ECDDF" w14:textId="5CE213E3" w:rsidR="00A75C21" w:rsidRPr="002240D2" w:rsidRDefault="00F60408" w:rsidP="004D1E7F">
            <w:pPr>
              <w:spacing w:before="60" w:after="60" w:line="240" w:lineRule="auto"/>
              <w:rPr>
                <w:sz w:val="18"/>
                <w:szCs w:val="18"/>
                <w:lang w:val="hr-HR"/>
              </w:rPr>
            </w:pPr>
            <w:r w:rsidRPr="002240D2">
              <w:rPr>
                <w:sz w:val="18"/>
                <w:szCs w:val="18"/>
                <w:lang w:val="hr-HR"/>
              </w:rPr>
              <w:t>Fond</w:t>
            </w:r>
          </w:p>
        </w:tc>
        <w:tc>
          <w:tcPr>
            <w:tcW w:w="751" w:type="dxa"/>
          </w:tcPr>
          <w:p w14:paraId="6A0CCA70" w14:textId="74479D9E" w:rsidR="00A75C21" w:rsidRPr="002240D2" w:rsidRDefault="006C542C" w:rsidP="004D1E7F">
            <w:pPr>
              <w:spacing w:before="60" w:after="60" w:line="240" w:lineRule="auto"/>
              <w:rPr>
                <w:sz w:val="18"/>
                <w:szCs w:val="18"/>
                <w:lang w:val="hr-HR"/>
              </w:rPr>
            </w:pPr>
            <w:r w:rsidRPr="002240D2">
              <w:rPr>
                <w:sz w:val="18"/>
                <w:szCs w:val="18"/>
                <w:lang w:val="hr-HR"/>
              </w:rPr>
              <w:t>Kategorije regija</w:t>
            </w:r>
          </w:p>
        </w:tc>
        <w:tc>
          <w:tcPr>
            <w:tcW w:w="941" w:type="dxa"/>
          </w:tcPr>
          <w:p w14:paraId="07BF1025" w14:textId="77777777" w:rsidR="00A75C21" w:rsidRPr="002240D2" w:rsidRDefault="00A75C21" w:rsidP="004D1E7F">
            <w:pPr>
              <w:spacing w:before="60" w:after="60" w:line="240" w:lineRule="auto"/>
              <w:rPr>
                <w:sz w:val="18"/>
                <w:szCs w:val="18"/>
                <w:lang w:val="hr-HR"/>
              </w:rPr>
            </w:pPr>
            <w:r w:rsidRPr="002240D2">
              <w:rPr>
                <w:sz w:val="18"/>
                <w:szCs w:val="18"/>
                <w:lang w:val="hr-HR"/>
              </w:rPr>
              <w:t>ID [5]</w:t>
            </w:r>
          </w:p>
        </w:tc>
        <w:tc>
          <w:tcPr>
            <w:tcW w:w="1276" w:type="dxa"/>
            <w:shd w:val="clear" w:color="auto" w:fill="auto"/>
          </w:tcPr>
          <w:p w14:paraId="47DB0CAB" w14:textId="4321E8A2" w:rsidR="00A75C21" w:rsidRPr="002240D2" w:rsidRDefault="00F75C53" w:rsidP="004D1E7F">
            <w:pPr>
              <w:spacing w:before="60" w:after="60" w:line="240" w:lineRule="auto"/>
              <w:rPr>
                <w:sz w:val="18"/>
                <w:szCs w:val="18"/>
                <w:lang w:val="hr-HR"/>
              </w:rPr>
            </w:pPr>
            <w:r w:rsidRPr="002240D2">
              <w:rPr>
                <w:sz w:val="18"/>
                <w:szCs w:val="18"/>
                <w:lang w:val="hr-HR"/>
              </w:rPr>
              <w:t>Pokazatelj [255]</w:t>
            </w:r>
          </w:p>
        </w:tc>
        <w:tc>
          <w:tcPr>
            <w:tcW w:w="860" w:type="dxa"/>
          </w:tcPr>
          <w:p w14:paraId="3981E2EC" w14:textId="456616E6" w:rsidR="00A75C21" w:rsidRPr="002240D2" w:rsidRDefault="008E5E93" w:rsidP="004D1E7F">
            <w:pPr>
              <w:spacing w:before="60" w:after="60" w:line="240" w:lineRule="auto"/>
              <w:rPr>
                <w:sz w:val="18"/>
                <w:szCs w:val="18"/>
                <w:lang w:val="hr-HR"/>
              </w:rPr>
            </w:pPr>
            <w:r w:rsidRPr="002240D2">
              <w:rPr>
                <w:sz w:val="18"/>
                <w:szCs w:val="18"/>
                <w:lang w:val="hr-HR"/>
              </w:rPr>
              <w:t>Mjerna jedinica</w:t>
            </w:r>
          </w:p>
        </w:tc>
        <w:tc>
          <w:tcPr>
            <w:tcW w:w="730" w:type="dxa"/>
          </w:tcPr>
          <w:p w14:paraId="46EB59AA" w14:textId="766C3995" w:rsidR="00A75C21" w:rsidRPr="002240D2" w:rsidRDefault="008E5E93" w:rsidP="004D1E7F">
            <w:pPr>
              <w:spacing w:before="60" w:after="60" w:line="240" w:lineRule="auto"/>
              <w:rPr>
                <w:sz w:val="18"/>
                <w:szCs w:val="18"/>
                <w:lang w:val="hr-HR"/>
              </w:rPr>
            </w:pPr>
            <w:r w:rsidRPr="002240D2">
              <w:rPr>
                <w:sz w:val="18"/>
                <w:szCs w:val="18"/>
                <w:lang w:val="hr-HR"/>
              </w:rPr>
              <w:t>Polazišna ili referentna</w:t>
            </w:r>
            <w:r w:rsidR="00053716">
              <w:rPr>
                <w:sz w:val="18"/>
                <w:szCs w:val="18"/>
                <w:lang w:val="hr-HR"/>
              </w:rPr>
              <w:t xml:space="preserve"> </w:t>
            </w:r>
            <w:r w:rsidR="00757BD6">
              <w:rPr>
                <w:sz w:val="18"/>
                <w:szCs w:val="18"/>
                <w:lang w:val="hr-HR"/>
              </w:rPr>
              <w:t>vrijednost</w:t>
            </w:r>
          </w:p>
        </w:tc>
        <w:tc>
          <w:tcPr>
            <w:tcW w:w="772" w:type="dxa"/>
          </w:tcPr>
          <w:p w14:paraId="4DDBB81B" w14:textId="41F54835" w:rsidR="00A75C21" w:rsidRPr="002240D2" w:rsidRDefault="00BF4708" w:rsidP="004D1E7F">
            <w:pPr>
              <w:spacing w:before="60" w:after="60" w:line="240" w:lineRule="auto"/>
              <w:rPr>
                <w:sz w:val="18"/>
                <w:szCs w:val="18"/>
                <w:lang w:val="hr-HR"/>
              </w:rPr>
            </w:pPr>
            <w:r w:rsidRPr="002240D2">
              <w:rPr>
                <w:sz w:val="18"/>
                <w:szCs w:val="18"/>
                <w:lang w:val="hr-HR"/>
              </w:rPr>
              <w:t>Referentna godina</w:t>
            </w:r>
          </w:p>
        </w:tc>
        <w:tc>
          <w:tcPr>
            <w:tcW w:w="723" w:type="dxa"/>
            <w:shd w:val="clear" w:color="auto" w:fill="auto"/>
          </w:tcPr>
          <w:p w14:paraId="0132CC7D" w14:textId="05EDA2F7" w:rsidR="00A75C21" w:rsidRPr="002240D2" w:rsidRDefault="006C542C" w:rsidP="004D1E7F">
            <w:pPr>
              <w:spacing w:before="60" w:after="60" w:line="240" w:lineRule="auto"/>
              <w:rPr>
                <w:sz w:val="18"/>
                <w:szCs w:val="18"/>
                <w:lang w:val="hr-HR"/>
              </w:rPr>
            </w:pPr>
            <w:r w:rsidRPr="002240D2">
              <w:rPr>
                <w:sz w:val="18"/>
                <w:szCs w:val="18"/>
                <w:lang w:val="hr-HR"/>
              </w:rPr>
              <w:t>Ciljana vrijednost (2029)</w:t>
            </w:r>
          </w:p>
        </w:tc>
        <w:tc>
          <w:tcPr>
            <w:tcW w:w="963" w:type="dxa"/>
            <w:shd w:val="clear" w:color="auto" w:fill="auto"/>
          </w:tcPr>
          <w:p w14:paraId="14DB815F" w14:textId="5010FADE" w:rsidR="00A75C21" w:rsidRPr="002240D2" w:rsidRDefault="004A6864" w:rsidP="004D1E7F">
            <w:pPr>
              <w:spacing w:before="60" w:after="60" w:line="240" w:lineRule="auto"/>
              <w:rPr>
                <w:sz w:val="18"/>
                <w:szCs w:val="18"/>
                <w:lang w:val="hr-HR"/>
              </w:rPr>
            </w:pPr>
            <w:r>
              <w:rPr>
                <w:sz w:val="18"/>
                <w:szCs w:val="18"/>
                <w:lang w:val="hr-HR"/>
              </w:rPr>
              <w:t>Izvor podataka</w:t>
            </w:r>
            <w:r w:rsidR="00A75C21" w:rsidRPr="002240D2">
              <w:rPr>
                <w:sz w:val="18"/>
                <w:szCs w:val="18"/>
                <w:lang w:val="hr-HR"/>
              </w:rPr>
              <w:t xml:space="preserve"> [200]</w:t>
            </w:r>
          </w:p>
        </w:tc>
        <w:tc>
          <w:tcPr>
            <w:tcW w:w="766" w:type="dxa"/>
          </w:tcPr>
          <w:p w14:paraId="43FEE890" w14:textId="77777777" w:rsidR="00A75C21" w:rsidRPr="002240D2" w:rsidRDefault="00A75C21" w:rsidP="004D1E7F">
            <w:pPr>
              <w:spacing w:before="60" w:after="60" w:line="240" w:lineRule="auto"/>
              <w:rPr>
                <w:sz w:val="18"/>
                <w:szCs w:val="18"/>
                <w:lang w:val="hr-HR"/>
              </w:rPr>
            </w:pPr>
            <w:proofErr w:type="spellStart"/>
            <w:r w:rsidRPr="002240D2">
              <w:rPr>
                <w:sz w:val="18"/>
                <w:szCs w:val="18"/>
                <w:lang w:val="hr-HR"/>
              </w:rPr>
              <w:t>Comments</w:t>
            </w:r>
            <w:proofErr w:type="spellEnd"/>
            <w:r w:rsidRPr="002240D2">
              <w:rPr>
                <w:sz w:val="18"/>
                <w:szCs w:val="18"/>
                <w:lang w:val="hr-HR"/>
              </w:rPr>
              <w:t xml:space="preserve"> [200]</w:t>
            </w:r>
          </w:p>
        </w:tc>
      </w:tr>
      <w:tr w:rsidR="006B0362" w:rsidRPr="004B7916" w14:paraId="216260DB" w14:textId="77777777" w:rsidTr="27E59233">
        <w:trPr>
          <w:trHeight w:val="227"/>
        </w:trPr>
        <w:tc>
          <w:tcPr>
            <w:tcW w:w="632" w:type="dxa"/>
          </w:tcPr>
          <w:p w14:paraId="122D8C4F" w14:textId="0242A2C1" w:rsidR="006B0362" w:rsidRPr="002240D2" w:rsidRDefault="006B0362" w:rsidP="006B0362">
            <w:pPr>
              <w:spacing w:before="60" w:after="60" w:line="240" w:lineRule="auto"/>
              <w:rPr>
                <w:sz w:val="18"/>
                <w:szCs w:val="18"/>
                <w:lang w:val="hr-HR"/>
              </w:rPr>
            </w:pPr>
            <w:r w:rsidRPr="006B0362">
              <w:rPr>
                <w:sz w:val="18"/>
                <w:szCs w:val="18"/>
                <w:lang w:val="hr-HR"/>
              </w:rPr>
              <w:t>6</w:t>
            </w:r>
          </w:p>
        </w:tc>
        <w:tc>
          <w:tcPr>
            <w:tcW w:w="681" w:type="dxa"/>
          </w:tcPr>
          <w:p w14:paraId="786C7E00" w14:textId="3F18D732" w:rsidR="006B0362" w:rsidRPr="002240D2" w:rsidRDefault="004A6864" w:rsidP="006B0362">
            <w:pPr>
              <w:spacing w:before="60" w:after="60" w:line="240" w:lineRule="auto"/>
              <w:rPr>
                <w:sz w:val="18"/>
                <w:szCs w:val="18"/>
                <w:lang w:val="hr-HR"/>
              </w:rPr>
            </w:pPr>
            <w:r w:rsidRPr="004F2E69">
              <w:rPr>
                <w:sz w:val="18"/>
                <w:szCs w:val="18"/>
                <w:lang w:val="hr-HR"/>
              </w:rPr>
              <w:t>4</w:t>
            </w:r>
            <w:r>
              <w:rPr>
                <w:sz w:val="18"/>
                <w:szCs w:val="18"/>
                <w:lang w:val="hr-HR"/>
              </w:rPr>
              <w:t>(</w:t>
            </w:r>
            <w:r w:rsidRPr="004F2E69">
              <w:rPr>
                <w:sz w:val="18"/>
                <w:szCs w:val="18"/>
                <w:lang w:val="hr-HR"/>
              </w:rPr>
              <w:t>iii</w:t>
            </w:r>
            <w:r>
              <w:rPr>
                <w:sz w:val="18"/>
                <w:szCs w:val="18"/>
                <w:lang w:val="hr-HR"/>
              </w:rPr>
              <w:t>)</w:t>
            </w:r>
          </w:p>
        </w:tc>
        <w:tc>
          <w:tcPr>
            <w:tcW w:w="534" w:type="dxa"/>
          </w:tcPr>
          <w:p w14:paraId="752AB4E4" w14:textId="7C03F052" w:rsidR="006B0362" w:rsidRPr="002240D2" w:rsidRDefault="006B0362" w:rsidP="006B0362">
            <w:pPr>
              <w:spacing w:before="60" w:after="60" w:line="240" w:lineRule="auto"/>
              <w:rPr>
                <w:sz w:val="18"/>
                <w:szCs w:val="18"/>
                <w:lang w:val="hr-HR"/>
              </w:rPr>
            </w:pPr>
            <w:r w:rsidRPr="006B0362">
              <w:rPr>
                <w:sz w:val="18"/>
                <w:szCs w:val="18"/>
                <w:lang w:val="hr-HR"/>
              </w:rPr>
              <w:t>EFRR</w:t>
            </w:r>
          </w:p>
        </w:tc>
        <w:tc>
          <w:tcPr>
            <w:tcW w:w="751" w:type="dxa"/>
          </w:tcPr>
          <w:p w14:paraId="026A8871" w14:textId="3E2775DF" w:rsidR="006B0362" w:rsidRPr="002240D2" w:rsidRDefault="006B0362" w:rsidP="006B0362">
            <w:pPr>
              <w:spacing w:before="60" w:after="60" w:line="240" w:lineRule="auto"/>
              <w:rPr>
                <w:sz w:val="18"/>
                <w:szCs w:val="18"/>
                <w:lang w:val="hr-HR"/>
              </w:rPr>
            </w:pPr>
            <w:r w:rsidRPr="006B0362">
              <w:rPr>
                <w:sz w:val="18"/>
                <w:szCs w:val="18"/>
                <w:lang w:val="hr-HR"/>
              </w:rPr>
              <w:t>Manje razvijena regija</w:t>
            </w:r>
          </w:p>
        </w:tc>
        <w:tc>
          <w:tcPr>
            <w:tcW w:w="941" w:type="dxa"/>
          </w:tcPr>
          <w:p w14:paraId="43EDC927" w14:textId="77777777" w:rsidR="00642AEF" w:rsidRDefault="006B0362" w:rsidP="00642AEF">
            <w:pPr>
              <w:spacing w:before="60" w:after="60" w:line="240" w:lineRule="auto"/>
              <w:rPr>
                <w:sz w:val="18"/>
                <w:szCs w:val="18"/>
                <w:lang w:val="hr-HR"/>
              </w:rPr>
            </w:pPr>
            <w:r w:rsidRPr="006B0362">
              <w:rPr>
                <w:sz w:val="18"/>
                <w:szCs w:val="18"/>
                <w:lang w:val="hr-HR"/>
              </w:rPr>
              <w:t>Programski zajednički pokazatelj</w:t>
            </w:r>
          </w:p>
          <w:p w14:paraId="4C010309" w14:textId="18800FA8" w:rsidR="006B0362" w:rsidRPr="002240D2" w:rsidRDefault="00DB4126" w:rsidP="006B0362">
            <w:pPr>
              <w:spacing w:before="60" w:after="60" w:line="240" w:lineRule="auto"/>
              <w:rPr>
                <w:sz w:val="18"/>
                <w:szCs w:val="18"/>
                <w:lang w:val="hr-HR"/>
              </w:rPr>
            </w:pPr>
            <w:r w:rsidRPr="00DB4126">
              <w:rPr>
                <w:sz w:val="18"/>
                <w:szCs w:val="18"/>
                <w:lang w:val="hr-HR"/>
              </w:rPr>
              <w:t>RCR 67</w:t>
            </w:r>
          </w:p>
        </w:tc>
        <w:tc>
          <w:tcPr>
            <w:tcW w:w="1276" w:type="dxa"/>
            <w:shd w:val="clear" w:color="auto" w:fill="auto"/>
          </w:tcPr>
          <w:p w14:paraId="5DDE3BA6" w14:textId="6885D502" w:rsidR="006B0362" w:rsidRPr="002240D2" w:rsidRDefault="00642AEF" w:rsidP="006B0362">
            <w:pPr>
              <w:spacing w:before="60" w:after="60" w:line="240" w:lineRule="auto"/>
              <w:rPr>
                <w:sz w:val="18"/>
                <w:szCs w:val="18"/>
                <w:lang w:val="hr-HR"/>
              </w:rPr>
            </w:pPr>
            <w:r w:rsidRPr="00506612">
              <w:rPr>
                <w:sz w:val="18"/>
                <w:szCs w:val="18"/>
                <w:lang w:val="hr-HR"/>
              </w:rPr>
              <w:t>Godišnji broj korisnika novih ili moderniziranih socijalnih stanova</w:t>
            </w:r>
          </w:p>
        </w:tc>
        <w:tc>
          <w:tcPr>
            <w:tcW w:w="860" w:type="dxa"/>
          </w:tcPr>
          <w:p w14:paraId="31A335CF" w14:textId="7149AED3" w:rsidR="006B0362" w:rsidRPr="002240D2" w:rsidRDefault="00642AEF" w:rsidP="006B0362">
            <w:pPr>
              <w:spacing w:before="60" w:after="60" w:line="240" w:lineRule="auto"/>
              <w:rPr>
                <w:sz w:val="18"/>
                <w:szCs w:val="18"/>
                <w:lang w:val="hr-HR"/>
              </w:rPr>
            </w:pPr>
            <w:r w:rsidRPr="00FA5123">
              <w:rPr>
                <w:sz w:val="18"/>
                <w:szCs w:val="18"/>
                <w:lang w:val="hr-HR"/>
              </w:rPr>
              <w:t>korisnici/godina</w:t>
            </w:r>
          </w:p>
        </w:tc>
        <w:tc>
          <w:tcPr>
            <w:tcW w:w="730" w:type="dxa"/>
          </w:tcPr>
          <w:p w14:paraId="5D540C41" w14:textId="32C4D395" w:rsidR="006B0362" w:rsidRDefault="00642AEF" w:rsidP="006B0362">
            <w:pPr>
              <w:spacing w:before="60" w:after="60" w:line="240" w:lineRule="auto"/>
              <w:rPr>
                <w:sz w:val="18"/>
                <w:szCs w:val="18"/>
                <w:lang w:val="hr-HR"/>
              </w:rPr>
            </w:pPr>
            <w:r>
              <w:rPr>
                <w:sz w:val="18"/>
                <w:szCs w:val="18"/>
                <w:lang w:val="hr-HR"/>
              </w:rPr>
              <w:t>0</w:t>
            </w:r>
          </w:p>
        </w:tc>
        <w:tc>
          <w:tcPr>
            <w:tcW w:w="772" w:type="dxa"/>
          </w:tcPr>
          <w:p w14:paraId="7C671371" w14:textId="14F8135F" w:rsidR="006B0362" w:rsidRPr="002240D2" w:rsidRDefault="00642AEF" w:rsidP="006B0362">
            <w:pPr>
              <w:spacing w:before="60" w:after="60" w:line="240" w:lineRule="auto"/>
              <w:rPr>
                <w:sz w:val="18"/>
                <w:szCs w:val="18"/>
                <w:lang w:val="hr-HR"/>
              </w:rPr>
            </w:pPr>
            <w:r w:rsidRPr="27E59233">
              <w:rPr>
                <w:sz w:val="18"/>
                <w:szCs w:val="18"/>
                <w:lang w:val="hr-HR"/>
              </w:rPr>
              <w:t xml:space="preserve">2020 </w:t>
            </w:r>
          </w:p>
        </w:tc>
        <w:tc>
          <w:tcPr>
            <w:tcW w:w="723" w:type="dxa"/>
            <w:shd w:val="clear" w:color="auto" w:fill="auto"/>
          </w:tcPr>
          <w:p w14:paraId="1961E398" w14:textId="544AFE5B" w:rsidR="006B0362" w:rsidRDefault="004C643C" w:rsidP="006B0362">
            <w:pPr>
              <w:spacing w:before="60" w:after="60" w:line="240" w:lineRule="auto"/>
              <w:rPr>
                <w:sz w:val="18"/>
                <w:szCs w:val="18"/>
                <w:lang w:val="hr-HR"/>
              </w:rPr>
            </w:pPr>
            <w:r>
              <w:rPr>
                <w:sz w:val="18"/>
                <w:szCs w:val="18"/>
                <w:lang w:val="hr-HR"/>
              </w:rPr>
              <w:t>5.333</w:t>
            </w:r>
          </w:p>
        </w:tc>
        <w:tc>
          <w:tcPr>
            <w:tcW w:w="963" w:type="dxa"/>
            <w:shd w:val="clear" w:color="auto" w:fill="auto"/>
          </w:tcPr>
          <w:p w14:paraId="5B64F657" w14:textId="734CFC35" w:rsidR="006B0362" w:rsidRPr="002240D2" w:rsidRDefault="00642AEF" w:rsidP="006B0362">
            <w:pPr>
              <w:spacing w:before="60" w:after="60" w:line="240" w:lineRule="auto"/>
              <w:rPr>
                <w:sz w:val="18"/>
                <w:szCs w:val="18"/>
                <w:lang w:val="hr-HR"/>
              </w:rPr>
            </w:pPr>
            <w:r w:rsidRPr="00FA5123">
              <w:rPr>
                <w:sz w:val="18"/>
                <w:szCs w:val="18"/>
                <w:lang w:val="hr-HR"/>
              </w:rPr>
              <w:t>MIS/statistički podaci  MROSP</w:t>
            </w:r>
          </w:p>
        </w:tc>
        <w:tc>
          <w:tcPr>
            <w:tcW w:w="766" w:type="dxa"/>
          </w:tcPr>
          <w:p w14:paraId="4B4B4351" w14:textId="77777777" w:rsidR="006B0362" w:rsidRPr="006B0362" w:rsidRDefault="006B0362" w:rsidP="006B0362">
            <w:pPr>
              <w:spacing w:before="60" w:after="60" w:line="240" w:lineRule="auto"/>
              <w:rPr>
                <w:sz w:val="18"/>
                <w:szCs w:val="18"/>
                <w:lang w:val="hr-HR"/>
              </w:rPr>
            </w:pPr>
          </w:p>
        </w:tc>
      </w:tr>
      <w:tr w:rsidR="00A75C21" w:rsidRPr="004B7916" w14:paraId="0C361332" w14:textId="77777777" w:rsidTr="0012042E">
        <w:trPr>
          <w:trHeight w:val="227"/>
        </w:trPr>
        <w:tc>
          <w:tcPr>
            <w:tcW w:w="632" w:type="dxa"/>
          </w:tcPr>
          <w:p w14:paraId="4BD5A4C2" w14:textId="693460D2" w:rsidR="00A75C21" w:rsidRPr="002240D2" w:rsidRDefault="00A24A5F" w:rsidP="004D1E7F">
            <w:pPr>
              <w:spacing w:before="60" w:after="60" w:line="240" w:lineRule="auto"/>
              <w:rPr>
                <w:sz w:val="18"/>
                <w:szCs w:val="18"/>
                <w:lang w:val="hr-HR"/>
              </w:rPr>
            </w:pPr>
            <w:r w:rsidRPr="002240D2">
              <w:rPr>
                <w:sz w:val="18"/>
                <w:szCs w:val="18"/>
                <w:lang w:val="hr-HR"/>
              </w:rPr>
              <w:t>6</w:t>
            </w:r>
          </w:p>
        </w:tc>
        <w:tc>
          <w:tcPr>
            <w:tcW w:w="681" w:type="dxa"/>
          </w:tcPr>
          <w:p w14:paraId="5E1E7EBE" w14:textId="7E149ED5" w:rsidR="00A75C21" w:rsidRPr="002240D2" w:rsidRDefault="004A6864" w:rsidP="004D1E7F">
            <w:pPr>
              <w:spacing w:before="60" w:after="60" w:line="240" w:lineRule="auto"/>
              <w:rPr>
                <w:sz w:val="18"/>
                <w:szCs w:val="18"/>
                <w:lang w:val="hr-HR"/>
              </w:rPr>
            </w:pPr>
            <w:r w:rsidRPr="004A6864">
              <w:rPr>
                <w:sz w:val="18"/>
                <w:szCs w:val="18"/>
                <w:lang w:val="hr-HR"/>
              </w:rPr>
              <w:t>4(iii)</w:t>
            </w:r>
          </w:p>
        </w:tc>
        <w:tc>
          <w:tcPr>
            <w:tcW w:w="534" w:type="dxa"/>
          </w:tcPr>
          <w:p w14:paraId="52F117D0" w14:textId="08742216" w:rsidR="00A75C21" w:rsidRPr="002240D2" w:rsidRDefault="00B91653" w:rsidP="004D1E7F">
            <w:pPr>
              <w:spacing w:before="60" w:after="60" w:line="240" w:lineRule="auto"/>
              <w:rPr>
                <w:sz w:val="18"/>
                <w:szCs w:val="18"/>
                <w:lang w:val="hr-HR"/>
              </w:rPr>
            </w:pPr>
            <w:r w:rsidRPr="002240D2">
              <w:rPr>
                <w:sz w:val="18"/>
                <w:szCs w:val="18"/>
                <w:lang w:val="hr-HR"/>
              </w:rPr>
              <w:t>EFRR</w:t>
            </w:r>
          </w:p>
        </w:tc>
        <w:tc>
          <w:tcPr>
            <w:tcW w:w="751" w:type="dxa"/>
          </w:tcPr>
          <w:p w14:paraId="062B69C5" w14:textId="0C0E996B" w:rsidR="00A75C21" w:rsidRPr="002240D2" w:rsidRDefault="00CE3D25" w:rsidP="004D1E7F">
            <w:pPr>
              <w:spacing w:before="60" w:after="60" w:line="240" w:lineRule="auto"/>
              <w:rPr>
                <w:sz w:val="18"/>
                <w:szCs w:val="18"/>
                <w:lang w:val="hr-HR"/>
              </w:rPr>
            </w:pPr>
            <w:r w:rsidRPr="002240D2">
              <w:rPr>
                <w:sz w:val="18"/>
                <w:szCs w:val="18"/>
                <w:lang w:val="hr-HR"/>
              </w:rPr>
              <w:t>Manje razvijena regija</w:t>
            </w:r>
          </w:p>
        </w:tc>
        <w:tc>
          <w:tcPr>
            <w:tcW w:w="941" w:type="dxa"/>
          </w:tcPr>
          <w:p w14:paraId="0B808595" w14:textId="1F1CA6A7" w:rsidR="00A75C21" w:rsidRDefault="00384667" w:rsidP="004D1E7F">
            <w:pPr>
              <w:spacing w:before="60" w:after="60" w:line="240" w:lineRule="auto"/>
              <w:rPr>
                <w:sz w:val="18"/>
                <w:szCs w:val="18"/>
                <w:lang w:val="hr-HR"/>
              </w:rPr>
            </w:pPr>
            <w:r w:rsidRPr="002240D2">
              <w:rPr>
                <w:sz w:val="18"/>
                <w:szCs w:val="18"/>
                <w:lang w:val="hr-HR"/>
              </w:rPr>
              <w:t>Programski specifični pokazatelj</w:t>
            </w:r>
          </w:p>
          <w:p w14:paraId="4A8570EC" w14:textId="7FCE20D8" w:rsidR="002448C6" w:rsidRPr="002240D2" w:rsidRDefault="002448C6" w:rsidP="004D1E7F">
            <w:pPr>
              <w:spacing w:before="60" w:after="60" w:line="240" w:lineRule="auto"/>
              <w:rPr>
                <w:sz w:val="18"/>
                <w:szCs w:val="18"/>
                <w:lang w:val="hr-HR"/>
              </w:rPr>
            </w:pPr>
            <w:r>
              <w:rPr>
                <w:sz w:val="18"/>
                <w:szCs w:val="18"/>
                <w:lang w:val="hr-HR"/>
              </w:rPr>
              <w:t>RSR4.3.1</w:t>
            </w:r>
          </w:p>
        </w:tc>
        <w:tc>
          <w:tcPr>
            <w:tcW w:w="1276" w:type="dxa"/>
            <w:shd w:val="clear" w:color="auto" w:fill="auto"/>
          </w:tcPr>
          <w:p w14:paraId="7C49FD13" w14:textId="729D6C34" w:rsidR="00A75C21" w:rsidRPr="002240D2" w:rsidRDefault="00A943BF" w:rsidP="004D1E7F">
            <w:pPr>
              <w:spacing w:before="60" w:after="60" w:line="240" w:lineRule="auto"/>
              <w:rPr>
                <w:sz w:val="18"/>
                <w:szCs w:val="18"/>
                <w:lang w:val="hr-HR"/>
              </w:rPr>
            </w:pPr>
            <w:r w:rsidRPr="00A943BF">
              <w:rPr>
                <w:sz w:val="18"/>
                <w:szCs w:val="18"/>
                <w:lang w:val="hr-HR"/>
              </w:rPr>
              <w:t>Godišnji broj korisnika socijalnih usluga</w:t>
            </w:r>
          </w:p>
        </w:tc>
        <w:tc>
          <w:tcPr>
            <w:tcW w:w="860" w:type="dxa"/>
          </w:tcPr>
          <w:p w14:paraId="3D7EBEF5" w14:textId="5E8A1EF3" w:rsidR="00A75C21" w:rsidRPr="002240D2" w:rsidRDefault="00375341" w:rsidP="004D1E7F">
            <w:pPr>
              <w:spacing w:before="60" w:after="60" w:line="240" w:lineRule="auto"/>
              <w:rPr>
                <w:sz w:val="18"/>
                <w:szCs w:val="18"/>
                <w:lang w:val="hr-HR"/>
              </w:rPr>
            </w:pPr>
            <w:r w:rsidRPr="002240D2">
              <w:rPr>
                <w:sz w:val="18"/>
                <w:szCs w:val="18"/>
                <w:lang w:val="hr-HR"/>
              </w:rPr>
              <w:t>korisnici/godina</w:t>
            </w:r>
          </w:p>
        </w:tc>
        <w:tc>
          <w:tcPr>
            <w:tcW w:w="730" w:type="dxa"/>
          </w:tcPr>
          <w:p w14:paraId="42709CFD" w14:textId="1C4D0200" w:rsidR="00A75C21" w:rsidRPr="002240D2" w:rsidRDefault="008633A3" w:rsidP="004D1E7F">
            <w:pPr>
              <w:spacing w:before="60" w:after="60" w:line="240" w:lineRule="auto"/>
              <w:rPr>
                <w:sz w:val="18"/>
                <w:szCs w:val="18"/>
                <w:lang w:val="hr-HR"/>
              </w:rPr>
            </w:pPr>
            <w:r>
              <w:rPr>
                <w:sz w:val="18"/>
                <w:szCs w:val="18"/>
                <w:lang w:val="hr-HR"/>
              </w:rPr>
              <w:t>32.308</w:t>
            </w:r>
          </w:p>
        </w:tc>
        <w:tc>
          <w:tcPr>
            <w:tcW w:w="772" w:type="dxa"/>
          </w:tcPr>
          <w:p w14:paraId="75436388" w14:textId="483B029C" w:rsidR="00A75C21" w:rsidRPr="002240D2" w:rsidRDefault="0CE418D1" w:rsidP="004D1E7F">
            <w:pPr>
              <w:spacing w:before="60" w:after="60" w:line="240" w:lineRule="auto"/>
              <w:rPr>
                <w:sz w:val="18"/>
                <w:szCs w:val="18"/>
                <w:lang w:val="hr-HR"/>
              </w:rPr>
            </w:pPr>
            <w:r w:rsidRPr="002240D2">
              <w:rPr>
                <w:sz w:val="18"/>
                <w:szCs w:val="18"/>
                <w:lang w:val="hr-HR"/>
              </w:rPr>
              <w:t>2019</w:t>
            </w:r>
          </w:p>
        </w:tc>
        <w:tc>
          <w:tcPr>
            <w:tcW w:w="723" w:type="dxa"/>
            <w:shd w:val="clear" w:color="auto" w:fill="auto"/>
          </w:tcPr>
          <w:p w14:paraId="354E5F81" w14:textId="64C29605" w:rsidR="00A75C21" w:rsidRPr="002240D2" w:rsidRDefault="003A541C" w:rsidP="004D1E7F">
            <w:pPr>
              <w:spacing w:before="60" w:after="60" w:line="240" w:lineRule="auto"/>
              <w:rPr>
                <w:sz w:val="18"/>
                <w:szCs w:val="18"/>
                <w:lang w:val="hr-HR"/>
              </w:rPr>
            </w:pPr>
            <w:r>
              <w:rPr>
                <w:sz w:val="18"/>
                <w:szCs w:val="18"/>
                <w:lang w:val="hr-HR"/>
              </w:rPr>
              <w:t>39.736</w:t>
            </w:r>
          </w:p>
        </w:tc>
        <w:tc>
          <w:tcPr>
            <w:tcW w:w="963" w:type="dxa"/>
            <w:shd w:val="clear" w:color="auto" w:fill="auto"/>
          </w:tcPr>
          <w:p w14:paraId="1AB29E86" w14:textId="42A1EC80" w:rsidR="00A75C21" w:rsidRPr="002240D2" w:rsidRDefault="00FF7377" w:rsidP="004D1E7F">
            <w:pPr>
              <w:spacing w:before="60" w:after="60" w:line="240" w:lineRule="auto"/>
              <w:rPr>
                <w:sz w:val="18"/>
                <w:szCs w:val="18"/>
                <w:lang w:val="hr-HR"/>
              </w:rPr>
            </w:pPr>
            <w:r w:rsidRPr="002240D2">
              <w:rPr>
                <w:sz w:val="18"/>
                <w:szCs w:val="18"/>
                <w:lang w:val="hr-HR"/>
              </w:rPr>
              <w:t xml:space="preserve">MIS/statistički podaci  </w:t>
            </w:r>
            <w:r w:rsidR="00A61F95">
              <w:rPr>
                <w:sz w:val="18"/>
                <w:szCs w:val="18"/>
                <w:lang w:val="hr-HR"/>
              </w:rPr>
              <w:t>MROSP</w:t>
            </w:r>
          </w:p>
        </w:tc>
        <w:tc>
          <w:tcPr>
            <w:tcW w:w="766" w:type="dxa"/>
          </w:tcPr>
          <w:p w14:paraId="5178392B" w14:textId="58FAC576" w:rsidR="00A75C21" w:rsidRPr="002240D2" w:rsidRDefault="00A75C21" w:rsidP="62776ED8">
            <w:pPr>
              <w:spacing w:before="60" w:after="60" w:line="240" w:lineRule="auto"/>
              <w:rPr>
                <w:lang w:val="hr-HR"/>
              </w:rPr>
            </w:pPr>
          </w:p>
        </w:tc>
      </w:tr>
    </w:tbl>
    <w:p w14:paraId="15DE90AC" w14:textId="77777777" w:rsidR="00694168" w:rsidRPr="002240D2" w:rsidRDefault="00694168" w:rsidP="00A75C21">
      <w:pPr>
        <w:rPr>
          <w:lang w:val="hr-HR"/>
        </w:rPr>
      </w:pPr>
    </w:p>
    <w:p w14:paraId="1749D6AD" w14:textId="77777777" w:rsidR="0054520A" w:rsidRPr="002240D2" w:rsidRDefault="0054520A" w:rsidP="0082255F">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06BD5C87" w14:textId="77777777" w:rsidR="0054520A" w:rsidRPr="002240D2" w:rsidRDefault="0054520A" w:rsidP="0082255F">
      <w:pPr>
        <w:pStyle w:val="Norm1"/>
      </w:pPr>
      <w:r w:rsidRPr="002240D2">
        <w:t xml:space="preserve">Upućivanje: članak 22.stavak 3. točka (d) </w:t>
      </w:r>
      <w:proofErr w:type="spellStart"/>
      <w:r w:rsidRPr="002240D2">
        <w:t>podtočka</w:t>
      </w:r>
      <w:proofErr w:type="spellEnd"/>
      <w:r w:rsidRPr="002240D2">
        <w:t xml:space="preserve"> viii UZO-a</w:t>
      </w:r>
    </w:p>
    <w:p w14:paraId="29936AEE" w14:textId="77777777" w:rsidR="0054520A" w:rsidRPr="002240D2" w:rsidRDefault="0054520A" w:rsidP="0082255F">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52"/>
        <w:gridCol w:w="2329"/>
        <w:gridCol w:w="2227"/>
        <w:gridCol w:w="1346"/>
        <w:gridCol w:w="1940"/>
      </w:tblGrid>
      <w:tr w:rsidR="00A75C21" w:rsidRPr="004833B6" w14:paraId="59FC999D" w14:textId="77777777" w:rsidTr="004865A3">
        <w:tc>
          <w:tcPr>
            <w:tcW w:w="736" w:type="pct"/>
            <w:vAlign w:val="center"/>
          </w:tcPr>
          <w:p w14:paraId="4DC260DB" w14:textId="2DF62633" w:rsidR="00A75C21" w:rsidRPr="002240D2" w:rsidRDefault="00BC5471" w:rsidP="004D1E7F">
            <w:pPr>
              <w:spacing w:before="60" w:after="60" w:line="240" w:lineRule="auto"/>
              <w:jc w:val="center"/>
              <w:rPr>
                <w:sz w:val="18"/>
                <w:szCs w:val="18"/>
                <w:lang w:val="hr-HR"/>
              </w:rPr>
            </w:pPr>
            <w:r w:rsidRPr="002240D2">
              <w:rPr>
                <w:sz w:val="18"/>
                <w:szCs w:val="18"/>
                <w:lang w:val="hr-HR"/>
              </w:rPr>
              <w:t>Prioritet br.</w:t>
            </w:r>
          </w:p>
        </w:tc>
        <w:tc>
          <w:tcPr>
            <w:tcW w:w="384" w:type="pct"/>
            <w:vAlign w:val="center"/>
          </w:tcPr>
          <w:p w14:paraId="350A9A62" w14:textId="76F380F5" w:rsidR="00A75C21" w:rsidRPr="002240D2" w:rsidRDefault="00F60408" w:rsidP="004D1E7F">
            <w:pPr>
              <w:spacing w:before="60" w:after="60" w:line="240" w:lineRule="auto"/>
              <w:jc w:val="center"/>
              <w:rPr>
                <w:sz w:val="18"/>
                <w:szCs w:val="18"/>
                <w:lang w:val="hr-HR"/>
              </w:rPr>
            </w:pPr>
            <w:r w:rsidRPr="002240D2">
              <w:rPr>
                <w:sz w:val="18"/>
                <w:szCs w:val="18"/>
                <w:lang w:val="hr-HR"/>
              </w:rPr>
              <w:t>Fond</w:t>
            </w:r>
          </w:p>
        </w:tc>
        <w:tc>
          <w:tcPr>
            <w:tcW w:w="1168" w:type="pct"/>
            <w:vAlign w:val="center"/>
          </w:tcPr>
          <w:p w14:paraId="72D17FDC" w14:textId="4DDC2C10" w:rsidR="00A75C21" w:rsidRPr="002240D2" w:rsidRDefault="006C542C" w:rsidP="004D1E7F">
            <w:pPr>
              <w:spacing w:before="60" w:after="60" w:line="240" w:lineRule="auto"/>
              <w:jc w:val="center"/>
              <w:rPr>
                <w:sz w:val="18"/>
                <w:szCs w:val="18"/>
                <w:lang w:val="hr-HR"/>
              </w:rPr>
            </w:pPr>
            <w:r w:rsidRPr="002240D2">
              <w:rPr>
                <w:sz w:val="18"/>
                <w:szCs w:val="18"/>
                <w:lang w:val="hr-HR"/>
              </w:rPr>
              <w:t>Kategorije regija</w:t>
            </w:r>
          </w:p>
        </w:tc>
        <w:tc>
          <w:tcPr>
            <w:tcW w:w="1117" w:type="pct"/>
            <w:vAlign w:val="center"/>
          </w:tcPr>
          <w:p w14:paraId="6A230817" w14:textId="212633F3" w:rsidR="00A75C21" w:rsidRPr="002240D2" w:rsidRDefault="004A6864" w:rsidP="004D1E7F">
            <w:pPr>
              <w:spacing w:before="60" w:after="60" w:line="240" w:lineRule="auto"/>
              <w:jc w:val="center"/>
              <w:rPr>
                <w:sz w:val="18"/>
                <w:szCs w:val="18"/>
                <w:lang w:val="hr-HR"/>
              </w:rPr>
            </w:pPr>
            <w:r>
              <w:rPr>
                <w:sz w:val="18"/>
                <w:szCs w:val="18"/>
                <w:lang w:val="hr-HR"/>
              </w:rPr>
              <w:t>Specifični cilj</w:t>
            </w:r>
          </w:p>
        </w:tc>
        <w:tc>
          <w:tcPr>
            <w:tcW w:w="621" w:type="pct"/>
            <w:vAlign w:val="center"/>
          </w:tcPr>
          <w:p w14:paraId="5CFA4D38" w14:textId="6DD47F5F" w:rsidR="00A75C21" w:rsidRPr="002240D2" w:rsidRDefault="00BC5471" w:rsidP="004D1E7F">
            <w:pPr>
              <w:spacing w:before="60" w:after="60" w:line="240" w:lineRule="auto"/>
              <w:jc w:val="center"/>
              <w:rPr>
                <w:sz w:val="18"/>
                <w:szCs w:val="18"/>
                <w:lang w:val="hr-HR"/>
              </w:rPr>
            </w:pPr>
            <w:r w:rsidRPr="002240D2">
              <w:rPr>
                <w:sz w:val="18"/>
                <w:szCs w:val="18"/>
                <w:lang w:val="hr-HR"/>
              </w:rPr>
              <w:t>Kod</w:t>
            </w:r>
          </w:p>
        </w:tc>
        <w:tc>
          <w:tcPr>
            <w:tcW w:w="974" w:type="pct"/>
            <w:vAlign w:val="center"/>
          </w:tcPr>
          <w:p w14:paraId="097148A5" w14:textId="748EA9DF" w:rsidR="00A75C21" w:rsidRPr="002240D2" w:rsidRDefault="00BC5471" w:rsidP="004D1E7F">
            <w:pPr>
              <w:spacing w:before="60" w:after="60" w:line="240" w:lineRule="auto"/>
              <w:jc w:val="center"/>
              <w:rPr>
                <w:sz w:val="18"/>
                <w:szCs w:val="18"/>
                <w:lang w:val="hr-HR"/>
              </w:rPr>
            </w:pPr>
            <w:r w:rsidRPr="002240D2">
              <w:rPr>
                <w:sz w:val="18"/>
                <w:szCs w:val="18"/>
                <w:lang w:val="hr-HR"/>
              </w:rPr>
              <w:t>Iznos (EUR)</w:t>
            </w:r>
          </w:p>
        </w:tc>
      </w:tr>
      <w:tr w:rsidR="005D13E9" w:rsidRPr="004833B6" w14:paraId="37019366" w14:textId="77777777" w:rsidTr="004865A3">
        <w:tc>
          <w:tcPr>
            <w:tcW w:w="736" w:type="pct"/>
          </w:tcPr>
          <w:p w14:paraId="77B4E302" w14:textId="4534A921" w:rsidR="005D13E9" w:rsidRPr="002240D2" w:rsidRDefault="005D13E9" w:rsidP="005D13E9">
            <w:pPr>
              <w:spacing w:before="60" w:after="60" w:line="240" w:lineRule="auto"/>
              <w:rPr>
                <w:sz w:val="18"/>
                <w:szCs w:val="18"/>
                <w:lang w:val="hr-HR"/>
              </w:rPr>
            </w:pPr>
            <w:r w:rsidRPr="002240D2">
              <w:rPr>
                <w:sz w:val="18"/>
                <w:szCs w:val="18"/>
                <w:lang w:val="hr-HR"/>
              </w:rPr>
              <w:t>6.</w:t>
            </w:r>
          </w:p>
        </w:tc>
        <w:tc>
          <w:tcPr>
            <w:tcW w:w="384" w:type="pct"/>
          </w:tcPr>
          <w:p w14:paraId="7175C0EE" w14:textId="104940DD" w:rsidR="005D13E9" w:rsidRPr="002240D2" w:rsidRDefault="005D13E9" w:rsidP="005D13E9">
            <w:pPr>
              <w:spacing w:before="60" w:after="60" w:line="240" w:lineRule="auto"/>
              <w:rPr>
                <w:sz w:val="18"/>
                <w:szCs w:val="18"/>
                <w:lang w:val="hr-HR"/>
              </w:rPr>
            </w:pPr>
            <w:r w:rsidRPr="002240D2">
              <w:rPr>
                <w:sz w:val="18"/>
                <w:szCs w:val="18"/>
                <w:lang w:val="hr-HR"/>
              </w:rPr>
              <w:t>EFRR</w:t>
            </w:r>
          </w:p>
        </w:tc>
        <w:tc>
          <w:tcPr>
            <w:tcW w:w="1168" w:type="pct"/>
          </w:tcPr>
          <w:p w14:paraId="4D775861" w14:textId="654A2B03" w:rsidR="005D13E9" w:rsidRPr="002240D2" w:rsidRDefault="005D13E9" w:rsidP="005D13E9">
            <w:pPr>
              <w:spacing w:before="60" w:after="60" w:line="240" w:lineRule="auto"/>
              <w:rPr>
                <w:sz w:val="18"/>
                <w:szCs w:val="18"/>
                <w:lang w:val="hr-HR"/>
              </w:rPr>
            </w:pPr>
            <w:r w:rsidRPr="002240D2">
              <w:rPr>
                <w:sz w:val="18"/>
                <w:szCs w:val="18"/>
                <w:lang w:val="hr-HR"/>
              </w:rPr>
              <w:t>Manje razvijene</w:t>
            </w:r>
          </w:p>
        </w:tc>
        <w:tc>
          <w:tcPr>
            <w:tcW w:w="1117" w:type="pct"/>
          </w:tcPr>
          <w:p w14:paraId="76866D0F" w14:textId="3E495195" w:rsidR="005D13E9" w:rsidRPr="002240D2" w:rsidRDefault="004A6864" w:rsidP="004A6864">
            <w:pPr>
              <w:spacing w:before="60" w:after="60" w:line="240" w:lineRule="auto"/>
              <w:jc w:val="both"/>
              <w:rPr>
                <w:sz w:val="18"/>
                <w:szCs w:val="18"/>
                <w:lang w:val="hr-HR"/>
              </w:rPr>
            </w:pPr>
            <w:r w:rsidRPr="004F2E69">
              <w:rPr>
                <w:sz w:val="18"/>
                <w:szCs w:val="18"/>
                <w:lang w:val="hr-HR"/>
              </w:rPr>
              <w:t>4</w:t>
            </w:r>
            <w:r>
              <w:rPr>
                <w:sz w:val="18"/>
                <w:szCs w:val="18"/>
                <w:lang w:val="hr-HR"/>
              </w:rPr>
              <w:t>(</w:t>
            </w:r>
            <w:r w:rsidRPr="004F2E69">
              <w:rPr>
                <w:sz w:val="18"/>
                <w:szCs w:val="18"/>
                <w:lang w:val="hr-HR"/>
              </w:rPr>
              <w:t>iii</w:t>
            </w:r>
            <w:r>
              <w:rPr>
                <w:sz w:val="18"/>
                <w:szCs w:val="18"/>
                <w:lang w:val="hr-HR"/>
              </w:rPr>
              <w:t>)</w:t>
            </w:r>
            <w:r w:rsidR="005D13E9" w:rsidRPr="002240D2" w:rsidDel="00D8003B">
              <w:rPr>
                <w:sz w:val="18"/>
                <w:szCs w:val="18"/>
                <w:lang w:val="hr-HR"/>
              </w:rPr>
              <w:t>Promicanje socioekonomskog uključenja marginaliziranih zajednica, kućanstava s niskim primanjima i skupina u nepovoljnom položaju, uključujući osobe s posebnim potrebama, kroz integrirane akcije, uključujući stanovanje i socijalne usluge</w:t>
            </w:r>
          </w:p>
        </w:tc>
        <w:tc>
          <w:tcPr>
            <w:tcW w:w="621" w:type="pct"/>
          </w:tcPr>
          <w:p w14:paraId="1E12C0E7" w14:textId="7B9E130D" w:rsidR="005D13E9" w:rsidRDefault="005D13E9" w:rsidP="005D13E9">
            <w:pPr>
              <w:spacing w:before="0" w:after="0" w:line="240" w:lineRule="auto"/>
              <w:rPr>
                <w:sz w:val="18"/>
                <w:szCs w:val="18"/>
                <w:lang w:val="hr-HR"/>
              </w:rPr>
            </w:pPr>
            <w:r w:rsidRPr="005D13E9">
              <w:rPr>
                <w:sz w:val="18"/>
                <w:szCs w:val="18"/>
                <w:lang w:val="hr-HR"/>
              </w:rPr>
              <w:t>126 Stambena infrastruktura (osim za migrante, izbjeglice i osobe pod međunarodnom zaštitom ili osobe koje su podnijele zahtjev za međunarodnu zaštitu)</w:t>
            </w:r>
          </w:p>
        </w:tc>
        <w:tc>
          <w:tcPr>
            <w:tcW w:w="974" w:type="pct"/>
          </w:tcPr>
          <w:p w14:paraId="4DAE80BE" w14:textId="67E23036" w:rsidR="005D13E9" w:rsidRDefault="005D13E9" w:rsidP="005D13E9">
            <w:pPr>
              <w:spacing w:before="60" w:after="60" w:line="240" w:lineRule="auto"/>
              <w:rPr>
                <w:sz w:val="18"/>
                <w:szCs w:val="18"/>
                <w:lang w:val="hr-HR"/>
              </w:rPr>
            </w:pPr>
            <w:r>
              <w:rPr>
                <w:sz w:val="18"/>
                <w:szCs w:val="18"/>
                <w:lang w:val="hr-HR"/>
              </w:rPr>
              <w:t>50.000.000</w:t>
            </w:r>
          </w:p>
          <w:p w14:paraId="507F197C" w14:textId="77777777" w:rsidR="005D13E9" w:rsidRDefault="005D13E9" w:rsidP="005D13E9">
            <w:pPr>
              <w:spacing w:before="60" w:after="60" w:line="240" w:lineRule="auto"/>
              <w:rPr>
                <w:sz w:val="18"/>
                <w:szCs w:val="18"/>
                <w:lang w:val="hr-HR"/>
              </w:rPr>
            </w:pPr>
          </w:p>
        </w:tc>
      </w:tr>
      <w:tr w:rsidR="00A75C21" w:rsidRPr="004833B6" w14:paraId="71B247E0" w14:textId="77777777" w:rsidTr="004865A3">
        <w:tc>
          <w:tcPr>
            <w:tcW w:w="736" w:type="pct"/>
          </w:tcPr>
          <w:p w14:paraId="4A9DF44D" w14:textId="7153D211" w:rsidR="00A75C21" w:rsidRPr="002240D2" w:rsidRDefault="00DB4EBE" w:rsidP="004D1E7F">
            <w:pPr>
              <w:spacing w:before="60" w:after="60" w:line="240" w:lineRule="auto"/>
              <w:rPr>
                <w:sz w:val="18"/>
                <w:szCs w:val="18"/>
                <w:lang w:val="hr-HR"/>
              </w:rPr>
            </w:pPr>
            <w:r w:rsidRPr="002240D2">
              <w:rPr>
                <w:sz w:val="18"/>
                <w:szCs w:val="18"/>
                <w:lang w:val="hr-HR"/>
              </w:rPr>
              <w:t>6.</w:t>
            </w:r>
          </w:p>
        </w:tc>
        <w:tc>
          <w:tcPr>
            <w:tcW w:w="384" w:type="pct"/>
          </w:tcPr>
          <w:p w14:paraId="28B206C4" w14:textId="06789F22" w:rsidR="00A75C21" w:rsidRPr="002240D2" w:rsidRDefault="00DB4EBE" w:rsidP="004D1E7F">
            <w:pPr>
              <w:spacing w:before="60" w:after="60" w:line="240" w:lineRule="auto"/>
              <w:rPr>
                <w:sz w:val="18"/>
                <w:szCs w:val="18"/>
                <w:lang w:val="hr-HR"/>
              </w:rPr>
            </w:pPr>
            <w:r w:rsidRPr="002240D2">
              <w:rPr>
                <w:sz w:val="18"/>
                <w:szCs w:val="18"/>
                <w:lang w:val="hr-HR"/>
              </w:rPr>
              <w:t>EFRR</w:t>
            </w:r>
          </w:p>
        </w:tc>
        <w:tc>
          <w:tcPr>
            <w:tcW w:w="1168" w:type="pct"/>
          </w:tcPr>
          <w:p w14:paraId="50BA4A0B" w14:textId="3755260A" w:rsidR="00A75C21" w:rsidRPr="002240D2" w:rsidRDefault="00DB4EBE" w:rsidP="004D1E7F">
            <w:pPr>
              <w:spacing w:before="60" w:after="60" w:line="240" w:lineRule="auto"/>
              <w:rPr>
                <w:sz w:val="18"/>
                <w:szCs w:val="18"/>
                <w:lang w:val="hr-HR"/>
              </w:rPr>
            </w:pPr>
            <w:r w:rsidRPr="002240D2">
              <w:rPr>
                <w:sz w:val="18"/>
                <w:szCs w:val="18"/>
                <w:lang w:val="hr-HR"/>
              </w:rPr>
              <w:t>Manje razvijene</w:t>
            </w:r>
          </w:p>
        </w:tc>
        <w:tc>
          <w:tcPr>
            <w:tcW w:w="1117" w:type="pct"/>
          </w:tcPr>
          <w:p w14:paraId="15B774B8" w14:textId="7B88AC94" w:rsidR="00A75C21" w:rsidRPr="002240D2" w:rsidRDefault="004A6864" w:rsidP="004A6864">
            <w:pPr>
              <w:spacing w:before="60" w:after="60" w:line="240" w:lineRule="auto"/>
              <w:jc w:val="both"/>
              <w:rPr>
                <w:sz w:val="18"/>
                <w:szCs w:val="18"/>
                <w:lang w:val="hr-HR"/>
              </w:rPr>
            </w:pPr>
            <w:r w:rsidRPr="004F2E69">
              <w:rPr>
                <w:sz w:val="18"/>
                <w:szCs w:val="18"/>
                <w:lang w:val="hr-HR"/>
              </w:rPr>
              <w:t>4</w:t>
            </w:r>
            <w:r>
              <w:rPr>
                <w:sz w:val="18"/>
                <w:szCs w:val="18"/>
                <w:lang w:val="hr-HR"/>
              </w:rPr>
              <w:t>(</w:t>
            </w:r>
            <w:r w:rsidRPr="004F2E69">
              <w:rPr>
                <w:sz w:val="18"/>
                <w:szCs w:val="18"/>
                <w:lang w:val="hr-HR"/>
              </w:rPr>
              <w:t>iii</w:t>
            </w:r>
            <w:r>
              <w:rPr>
                <w:sz w:val="18"/>
                <w:szCs w:val="18"/>
                <w:lang w:val="hr-HR"/>
              </w:rPr>
              <w:t>)</w:t>
            </w:r>
            <w:r w:rsidR="00DB4EBE" w:rsidRPr="002240D2" w:rsidDel="00D8003B">
              <w:rPr>
                <w:sz w:val="18"/>
                <w:szCs w:val="18"/>
                <w:lang w:val="hr-HR"/>
              </w:rPr>
              <w:t>Promicanje socioekonomskog uključenja marginaliziranih zajednica, kućanstava s niskim primanjima i skupina u nepovoljnom položaju, uključujući osobe s posebnim potrebama, kroz integrirane akcije, uključujući stanovanje i socijalne usluge</w:t>
            </w:r>
          </w:p>
        </w:tc>
        <w:tc>
          <w:tcPr>
            <w:tcW w:w="621" w:type="pct"/>
          </w:tcPr>
          <w:p w14:paraId="457EAAEB" w14:textId="0302D67E" w:rsidR="006B4BBF" w:rsidRPr="002240D2" w:rsidRDefault="000264EF" w:rsidP="006B4BBF">
            <w:pPr>
              <w:spacing w:before="0" w:after="0" w:line="240" w:lineRule="auto"/>
              <w:rPr>
                <w:sz w:val="18"/>
                <w:szCs w:val="18"/>
                <w:lang w:val="hr-HR"/>
              </w:rPr>
            </w:pPr>
            <w:r>
              <w:rPr>
                <w:sz w:val="18"/>
                <w:szCs w:val="18"/>
                <w:lang w:val="hr-HR"/>
              </w:rPr>
              <w:t>127</w:t>
            </w:r>
            <w:r w:rsidR="006B4BBF" w:rsidRPr="002240D2">
              <w:rPr>
                <w:sz w:val="18"/>
                <w:szCs w:val="18"/>
                <w:lang w:val="hr-HR"/>
              </w:rPr>
              <w:t xml:space="preserve"> - Ostala socijalna infrastruktura koja doprinosi uključivanju u zajednicu</w:t>
            </w:r>
          </w:p>
          <w:p w14:paraId="3A057FD3" w14:textId="77777777" w:rsidR="00A75C21" w:rsidRPr="002240D2" w:rsidRDefault="00A75C21" w:rsidP="004D1E7F">
            <w:pPr>
              <w:spacing w:before="60" w:after="60" w:line="240" w:lineRule="auto"/>
              <w:rPr>
                <w:sz w:val="18"/>
                <w:szCs w:val="18"/>
                <w:lang w:val="hr-HR"/>
              </w:rPr>
            </w:pPr>
          </w:p>
        </w:tc>
        <w:tc>
          <w:tcPr>
            <w:tcW w:w="974" w:type="pct"/>
          </w:tcPr>
          <w:p w14:paraId="3029588F" w14:textId="151652D4" w:rsidR="00B805F4" w:rsidRDefault="00F949EC" w:rsidP="004D1E7F">
            <w:pPr>
              <w:spacing w:before="60" w:after="60" w:line="240" w:lineRule="auto"/>
              <w:rPr>
                <w:sz w:val="18"/>
                <w:szCs w:val="18"/>
                <w:lang w:val="hr-HR"/>
              </w:rPr>
            </w:pPr>
            <w:r>
              <w:rPr>
                <w:sz w:val="18"/>
                <w:szCs w:val="18"/>
                <w:lang w:val="hr-HR"/>
              </w:rPr>
              <w:t xml:space="preserve"> 131.500.000</w:t>
            </w:r>
          </w:p>
          <w:p w14:paraId="00059859" w14:textId="7EBC6466" w:rsidR="00A75C21" w:rsidRPr="002240D2" w:rsidRDefault="00A75C21" w:rsidP="004D1E7F">
            <w:pPr>
              <w:spacing w:before="60" w:after="60" w:line="240" w:lineRule="auto"/>
              <w:rPr>
                <w:sz w:val="18"/>
                <w:szCs w:val="18"/>
                <w:lang w:val="hr-HR"/>
              </w:rPr>
            </w:pPr>
          </w:p>
        </w:tc>
      </w:tr>
    </w:tbl>
    <w:p w14:paraId="5F7C4965" w14:textId="77777777" w:rsidR="00A75C21" w:rsidRPr="002240D2" w:rsidRDefault="00A75C21" w:rsidP="00A75C21">
      <w:pPr>
        <w:rPr>
          <w:lang w:val="hr-HR"/>
        </w:rPr>
      </w:pPr>
    </w:p>
    <w:p w14:paraId="4F2B8922" w14:textId="77777777" w:rsidR="00567501" w:rsidRPr="002240D2" w:rsidRDefault="00567501" w:rsidP="00567501">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A21052" w14:paraId="6645C7C6" w14:textId="77777777" w:rsidTr="004865A3">
        <w:tc>
          <w:tcPr>
            <w:tcW w:w="775" w:type="pct"/>
            <w:vAlign w:val="center"/>
          </w:tcPr>
          <w:p w14:paraId="50E86524" w14:textId="25A9AE4C" w:rsidR="00A75C21" w:rsidRPr="002240D2" w:rsidRDefault="00BC5471" w:rsidP="004D1E7F">
            <w:pPr>
              <w:spacing w:before="60" w:after="60" w:line="240" w:lineRule="auto"/>
              <w:jc w:val="center"/>
              <w:rPr>
                <w:sz w:val="18"/>
                <w:szCs w:val="18"/>
                <w:lang w:val="hr-HR"/>
              </w:rPr>
            </w:pPr>
            <w:r w:rsidRPr="002240D2">
              <w:rPr>
                <w:sz w:val="18"/>
                <w:szCs w:val="18"/>
                <w:lang w:val="hr-HR"/>
              </w:rPr>
              <w:t>Prioritet br.</w:t>
            </w:r>
          </w:p>
        </w:tc>
        <w:tc>
          <w:tcPr>
            <w:tcW w:w="422" w:type="pct"/>
            <w:vAlign w:val="center"/>
          </w:tcPr>
          <w:p w14:paraId="7E7CFC5A" w14:textId="04A24499" w:rsidR="00A75C21" w:rsidRPr="002240D2" w:rsidRDefault="00F60408" w:rsidP="004D1E7F">
            <w:pPr>
              <w:spacing w:before="60" w:after="60" w:line="240" w:lineRule="auto"/>
              <w:jc w:val="center"/>
              <w:rPr>
                <w:sz w:val="18"/>
                <w:szCs w:val="18"/>
                <w:lang w:val="hr-HR"/>
              </w:rPr>
            </w:pPr>
            <w:r w:rsidRPr="002240D2">
              <w:rPr>
                <w:sz w:val="18"/>
                <w:szCs w:val="18"/>
                <w:lang w:val="hr-HR"/>
              </w:rPr>
              <w:t>Fond</w:t>
            </w:r>
          </w:p>
        </w:tc>
        <w:tc>
          <w:tcPr>
            <w:tcW w:w="1206" w:type="pct"/>
            <w:vAlign w:val="center"/>
          </w:tcPr>
          <w:p w14:paraId="1BEA0694" w14:textId="38E7FEDD" w:rsidR="00A75C21" w:rsidRPr="002240D2" w:rsidRDefault="006C542C" w:rsidP="004D1E7F">
            <w:pPr>
              <w:spacing w:before="60" w:after="60" w:line="240" w:lineRule="auto"/>
              <w:jc w:val="center"/>
              <w:rPr>
                <w:sz w:val="18"/>
                <w:szCs w:val="18"/>
                <w:lang w:val="hr-HR"/>
              </w:rPr>
            </w:pPr>
            <w:r w:rsidRPr="002240D2">
              <w:rPr>
                <w:sz w:val="18"/>
                <w:szCs w:val="18"/>
                <w:lang w:val="hr-HR"/>
              </w:rPr>
              <w:t>Kategorije regija</w:t>
            </w:r>
          </w:p>
        </w:tc>
        <w:tc>
          <w:tcPr>
            <w:tcW w:w="1155" w:type="pct"/>
            <w:vAlign w:val="center"/>
          </w:tcPr>
          <w:p w14:paraId="7C0B153B" w14:textId="5F35CD1D" w:rsidR="00A75C21" w:rsidRPr="002240D2" w:rsidRDefault="004A6864" w:rsidP="004D1E7F">
            <w:pPr>
              <w:spacing w:before="60" w:after="60" w:line="240" w:lineRule="auto"/>
              <w:jc w:val="center"/>
              <w:rPr>
                <w:sz w:val="18"/>
                <w:szCs w:val="18"/>
                <w:lang w:val="hr-HR"/>
              </w:rPr>
            </w:pPr>
            <w:r>
              <w:rPr>
                <w:sz w:val="18"/>
                <w:szCs w:val="18"/>
                <w:lang w:val="hr-HR"/>
              </w:rPr>
              <w:t>Specifični cilj</w:t>
            </w:r>
          </w:p>
        </w:tc>
        <w:tc>
          <w:tcPr>
            <w:tcW w:w="430" w:type="pct"/>
            <w:vAlign w:val="center"/>
          </w:tcPr>
          <w:p w14:paraId="503A84D9" w14:textId="5B73598A" w:rsidR="00A75C21" w:rsidRPr="002240D2" w:rsidRDefault="00BC5471" w:rsidP="004D1E7F">
            <w:pPr>
              <w:spacing w:before="60" w:after="60" w:line="240" w:lineRule="auto"/>
              <w:jc w:val="center"/>
              <w:rPr>
                <w:sz w:val="18"/>
                <w:szCs w:val="18"/>
                <w:lang w:val="hr-HR"/>
              </w:rPr>
            </w:pPr>
            <w:r w:rsidRPr="002240D2">
              <w:rPr>
                <w:sz w:val="18"/>
                <w:szCs w:val="18"/>
                <w:lang w:val="hr-HR"/>
              </w:rPr>
              <w:t>Kod</w:t>
            </w:r>
          </w:p>
        </w:tc>
        <w:tc>
          <w:tcPr>
            <w:tcW w:w="1012" w:type="pct"/>
            <w:vAlign w:val="center"/>
          </w:tcPr>
          <w:p w14:paraId="700761F4" w14:textId="49D2BFCD" w:rsidR="00A75C21" w:rsidRPr="002240D2" w:rsidRDefault="00BC5471" w:rsidP="004D1E7F">
            <w:pPr>
              <w:spacing w:before="60" w:after="60" w:line="240" w:lineRule="auto"/>
              <w:jc w:val="center"/>
              <w:rPr>
                <w:sz w:val="18"/>
                <w:szCs w:val="18"/>
                <w:lang w:val="hr-HR"/>
              </w:rPr>
            </w:pPr>
            <w:r w:rsidRPr="002240D2">
              <w:rPr>
                <w:sz w:val="18"/>
                <w:szCs w:val="18"/>
                <w:lang w:val="hr-HR"/>
              </w:rPr>
              <w:t>Iznos (EUR)</w:t>
            </w:r>
          </w:p>
        </w:tc>
      </w:tr>
      <w:tr w:rsidR="00A75C21" w:rsidRPr="006D6223" w14:paraId="026381AB" w14:textId="77777777" w:rsidTr="004865A3">
        <w:tc>
          <w:tcPr>
            <w:tcW w:w="775" w:type="pct"/>
          </w:tcPr>
          <w:p w14:paraId="1E0DD3C5" w14:textId="56014717" w:rsidR="00A75C21" w:rsidRPr="002240D2" w:rsidRDefault="00533A28" w:rsidP="004D1E7F">
            <w:pPr>
              <w:spacing w:before="60" w:after="60" w:line="240" w:lineRule="auto"/>
              <w:rPr>
                <w:sz w:val="18"/>
                <w:szCs w:val="18"/>
                <w:lang w:val="hr-HR"/>
              </w:rPr>
            </w:pPr>
            <w:r w:rsidRPr="002240D2">
              <w:rPr>
                <w:sz w:val="18"/>
                <w:szCs w:val="18"/>
                <w:lang w:val="hr-HR"/>
              </w:rPr>
              <w:t>6.</w:t>
            </w:r>
          </w:p>
        </w:tc>
        <w:tc>
          <w:tcPr>
            <w:tcW w:w="422" w:type="pct"/>
          </w:tcPr>
          <w:p w14:paraId="1381E211" w14:textId="0A1111CE" w:rsidR="00A75C21" w:rsidRPr="002240D2" w:rsidRDefault="00533A28" w:rsidP="004D1E7F">
            <w:pPr>
              <w:spacing w:before="60" w:after="60" w:line="240" w:lineRule="auto"/>
              <w:rPr>
                <w:sz w:val="18"/>
                <w:szCs w:val="18"/>
                <w:lang w:val="hr-HR"/>
              </w:rPr>
            </w:pPr>
            <w:r w:rsidRPr="002240D2">
              <w:rPr>
                <w:sz w:val="18"/>
                <w:szCs w:val="18"/>
                <w:lang w:val="hr-HR"/>
              </w:rPr>
              <w:t>EFRR</w:t>
            </w:r>
          </w:p>
        </w:tc>
        <w:tc>
          <w:tcPr>
            <w:tcW w:w="1206" w:type="pct"/>
          </w:tcPr>
          <w:p w14:paraId="78CA742C" w14:textId="4BE4B426" w:rsidR="00A75C21" w:rsidRPr="002240D2" w:rsidRDefault="00533A28" w:rsidP="004D1E7F">
            <w:pPr>
              <w:spacing w:before="60" w:after="60" w:line="240" w:lineRule="auto"/>
              <w:rPr>
                <w:sz w:val="18"/>
                <w:szCs w:val="18"/>
                <w:lang w:val="hr-HR"/>
              </w:rPr>
            </w:pPr>
            <w:r w:rsidRPr="002240D2">
              <w:rPr>
                <w:sz w:val="18"/>
                <w:szCs w:val="18"/>
                <w:lang w:val="hr-HR"/>
              </w:rPr>
              <w:t>Manje razvijene</w:t>
            </w:r>
          </w:p>
        </w:tc>
        <w:tc>
          <w:tcPr>
            <w:tcW w:w="1155" w:type="pct"/>
          </w:tcPr>
          <w:p w14:paraId="09D7BF90" w14:textId="6BCC9BCB" w:rsidR="00A75C21" w:rsidRPr="002240D2" w:rsidRDefault="004A6864" w:rsidP="004A6864">
            <w:pPr>
              <w:spacing w:before="60" w:after="60" w:line="240" w:lineRule="auto"/>
              <w:jc w:val="both"/>
              <w:rPr>
                <w:sz w:val="18"/>
                <w:szCs w:val="18"/>
                <w:lang w:val="hr-HR"/>
              </w:rPr>
            </w:pPr>
            <w:r w:rsidRPr="004F2E69">
              <w:rPr>
                <w:sz w:val="18"/>
                <w:szCs w:val="18"/>
                <w:lang w:val="hr-HR"/>
              </w:rPr>
              <w:t>4</w:t>
            </w:r>
            <w:r>
              <w:rPr>
                <w:sz w:val="18"/>
                <w:szCs w:val="18"/>
                <w:lang w:val="hr-HR"/>
              </w:rPr>
              <w:t>(</w:t>
            </w:r>
            <w:r w:rsidRPr="004F2E69">
              <w:rPr>
                <w:sz w:val="18"/>
                <w:szCs w:val="18"/>
                <w:lang w:val="hr-HR"/>
              </w:rPr>
              <w:t>iii</w:t>
            </w:r>
            <w:r>
              <w:rPr>
                <w:sz w:val="18"/>
                <w:szCs w:val="18"/>
                <w:lang w:val="hr-HR"/>
              </w:rPr>
              <w:t>)</w:t>
            </w:r>
            <w:r w:rsidR="00533A28" w:rsidRPr="002240D2">
              <w:rPr>
                <w:sz w:val="18"/>
                <w:szCs w:val="18"/>
                <w:lang w:val="hr-HR"/>
              </w:rPr>
              <w:t>Promicanje socioekonomske uključenosti marginaliziranih zajednica, kućanstava s niskim dohotkom i skupina u nepovoljnom položaju, uključujući osobe s posebnim potrebama, kroz integrirana djelovanja, uključujući stanovanje i socijalne usluge</w:t>
            </w:r>
          </w:p>
        </w:tc>
        <w:tc>
          <w:tcPr>
            <w:tcW w:w="430" w:type="pct"/>
          </w:tcPr>
          <w:p w14:paraId="34DCA94A" w14:textId="4EA2C55B" w:rsidR="00A75C21" w:rsidRPr="002240D2" w:rsidRDefault="005D13E9" w:rsidP="004D1E7F">
            <w:pPr>
              <w:spacing w:before="60" w:after="60" w:line="240" w:lineRule="auto"/>
              <w:rPr>
                <w:sz w:val="18"/>
                <w:szCs w:val="18"/>
                <w:lang w:val="hr-HR"/>
              </w:rPr>
            </w:pPr>
            <w:r>
              <w:rPr>
                <w:sz w:val="18"/>
                <w:szCs w:val="18"/>
                <w:lang w:val="hr-HR"/>
              </w:rPr>
              <w:t>01</w:t>
            </w:r>
          </w:p>
        </w:tc>
        <w:tc>
          <w:tcPr>
            <w:tcW w:w="1012" w:type="pct"/>
          </w:tcPr>
          <w:p w14:paraId="10575BA5" w14:textId="7B77F99E" w:rsidR="00A75C21" w:rsidRPr="002240D2" w:rsidRDefault="00804190" w:rsidP="004D1E7F">
            <w:pPr>
              <w:spacing w:before="60" w:after="60" w:line="240" w:lineRule="auto"/>
              <w:rPr>
                <w:sz w:val="18"/>
                <w:szCs w:val="18"/>
                <w:lang w:val="hr-HR"/>
              </w:rPr>
            </w:pPr>
            <w:r w:rsidRPr="00804190">
              <w:rPr>
                <w:sz w:val="18"/>
                <w:szCs w:val="18"/>
                <w:lang w:val="hr-HR"/>
              </w:rPr>
              <w:t>153</w:t>
            </w:r>
            <w:r>
              <w:rPr>
                <w:sz w:val="18"/>
                <w:szCs w:val="18"/>
                <w:lang w:val="hr-HR"/>
              </w:rPr>
              <w:t>.</w:t>
            </w:r>
            <w:r w:rsidRPr="00804190">
              <w:rPr>
                <w:sz w:val="18"/>
                <w:szCs w:val="18"/>
                <w:lang w:val="hr-HR"/>
              </w:rPr>
              <w:t>500</w:t>
            </w:r>
            <w:r>
              <w:rPr>
                <w:sz w:val="18"/>
                <w:szCs w:val="18"/>
                <w:lang w:val="hr-HR"/>
              </w:rPr>
              <w:t>.</w:t>
            </w:r>
            <w:r w:rsidRPr="00804190">
              <w:rPr>
                <w:sz w:val="18"/>
                <w:szCs w:val="18"/>
                <w:lang w:val="hr-HR"/>
              </w:rPr>
              <w:t>000</w:t>
            </w:r>
          </w:p>
        </w:tc>
      </w:tr>
      <w:tr w:rsidR="006E7600" w:rsidRPr="006D6223" w14:paraId="4EB08794" w14:textId="77777777" w:rsidTr="004865A3">
        <w:tc>
          <w:tcPr>
            <w:tcW w:w="775" w:type="pct"/>
          </w:tcPr>
          <w:p w14:paraId="316DDB74" w14:textId="321834E6" w:rsidR="006E7600" w:rsidRPr="002240D2" w:rsidRDefault="006E7600" w:rsidP="006E7600">
            <w:pPr>
              <w:spacing w:before="60" w:after="60" w:line="240" w:lineRule="auto"/>
              <w:rPr>
                <w:sz w:val="18"/>
                <w:szCs w:val="18"/>
                <w:lang w:val="hr-HR"/>
              </w:rPr>
            </w:pPr>
            <w:r w:rsidRPr="002240D2">
              <w:rPr>
                <w:sz w:val="18"/>
                <w:szCs w:val="18"/>
                <w:lang w:val="hr-HR"/>
              </w:rPr>
              <w:t>6.</w:t>
            </w:r>
          </w:p>
        </w:tc>
        <w:tc>
          <w:tcPr>
            <w:tcW w:w="422" w:type="pct"/>
          </w:tcPr>
          <w:p w14:paraId="5E88C79B" w14:textId="65B22236" w:rsidR="006E7600" w:rsidRPr="002240D2" w:rsidRDefault="006E7600" w:rsidP="006E7600">
            <w:pPr>
              <w:spacing w:before="60" w:after="60" w:line="240" w:lineRule="auto"/>
              <w:rPr>
                <w:sz w:val="18"/>
                <w:szCs w:val="18"/>
                <w:lang w:val="hr-HR"/>
              </w:rPr>
            </w:pPr>
            <w:r w:rsidRPr="002240D2">
              <w:rPr>
                <w:sz w:val="18"/>
                <w:szCs w:val="18"/>
                <w:lang w:val="hr-HR"/>
              </w:rPr>
              <w:t>EFRR</w:t>
            </w:r>
          </w:p>
        </w:tc>
        <w:tc>
          <w:tcPr>
            <w:tcW w:w="1206" w:type="pct"/>
          </w:tcPr>
          <w:p w14:paraId="405E76AD" w14:textId="7DD75678" w:rsidR="006E7600" w:rsidRPr="002240D2" w:rsidRDefault="006E7600" w:rsidP="006E7600">
            <w:pPr>
              <w:spacing w:before="60" w:after="60" w:line="240" w:lineRule="auto"/>
              <w:rPr>
                <w:sz w:val="18"/>
                <w:szCs w:val="18"/>
                <w:lang w:val="hr-HR"/>
              </w:rPr>
            </w:pPr>
            <w:r w:rsidRPr="002240D2">
              <w:rPr>
                <w:sz w:val="18"/>
                <w:szCs w:val="18"/>
                <w:lang w:val="hr-HR"/>
              </w:rPr>
              <w:t>Manje razvijene</w:t>
            </w:r>
          </w:p>
        </w:tc>
        <w:tc>
          <w:tcPr>
            <w:tcW w:w="1155" w:type="pct"/>
          </w:tcPr>
          <w:p w14:paraId="02FB9DDF" w14:textId="3C1116FF" w:rsidR="006E7600" w:rsidRPr="002240D2" w:rsidRDefault="004A6864" w:rsidP="004A6864">
            <w:pPr>
              <w:spacing w:before="60" w:after="60" w:line="240" w:lineRule="auto"/>
              <w:jc w:val="both"/>
              <w:rPr>
                <w:sz w:val="18"/>
                <w:szCs w:val="18"/>
                <w:lang w:val="hr-HR"/>
              </w:rPr>
            </w:pPr>
            <w:r w:rsidRPr="004F2E69">
              <w:rPr>
                <w:sz w:val="18"/>
                <w:szCs w:val="18"/>
                <w:lang w:val="hr-HR"/>
              </w:rPr>
              <w:t>4</w:t>
            </w:r>
            <w:r>
              <w:rPr>
                <w:sz w:val="18"/>
                <w:szCs w:val="18"/>
                <w:lang w:val="hr-HR"/>
              </w:rPr>
              <w:t>(</w:t>
            </w:r>
            <w:r w:rsidRPr="004F2E69">
              <w:rPr>
                <w:sz w:val="18"/>
                <w:szCs w:val="18"/>
                <w:lang w:val="hr-HR"/>
              </w:rPr>
              <w:t>iii</w:t>
            </w:r>
            <w:r>
              <w:rPr>
                <w:sz w:val="18"/>
                <w:szCs w:val="18"/>
                <w:lang w:val="hr-HR"/>
              </w:rPr>
              <w:t>)</w:t>
            </w:r>
            <w:r w:rsidR="006E7600" w:rsidRPr="002240D2">
              <w:rPr>
                <w:sz w:val="18"/>
                <w:szCs w:val="18"/>
                <w:lang w:val="hr-HR"/>
              </w:rPr>
              <w:t xml:space="preserve">Promicanje socioekonomske uključenosti marginaliziranih zajednica, kućanstava s niskim dohotkom i skupina u nepovoljnom položaju, uključujući osobe s posebnim potrebama, kroz integrirana </w:t>
            </w:r>
            <w:r w:rsidR="006E7600" w:rsidRPr="002240D2">
              <w:rPr>
                <w:sz w:val="18"/>
                <w:szCs w:val="18"/>
                <w:lang w:val="hr-HR"/>
              </w:rPr>
              <w:lastRenderedPageBreak/>
              <w:t>djelovanja, uključujući stanovanje i socijalne usluge</w:t>
            </w:r>
          </w:p>
        </w:tc>
        <w:tc>
          <w:tcPr>
            <w:tcW w:w="430" w:type="pct"/>
          </w:tcPr>
          <w:p w14:paraId="09E43162" w14:textId="0607E109" w:rsidR="006E7600" w:rsidRDefault="00201544" w:rsidP="006E7600">
            <w:pPr>
              <w:spacing w:before="60" w:after="60" w:line="240" w:lineRule="auto"/>
              <w:rPr>
                <w:sz w:val="18"/>
                <w:szCs w:val="18"/>
                <w:lang w:val="hr-HR"/>
              </w:rPr>
            </w:pPr>
            <w:r>
              <w:rPr>
                <w:sz w:val="18"/>
                <w:szCs w:val="18"/>
                <w:lang w:val="hr-HR"/>
              </w:rPr>
              <w:lastRenderedPageBreak/>
              <w:t>03</w:t>
            </w:r>
          </w:p>
        </w:tc>
        <w:tc>
          <w:tcPr>
            <w:tcW w:w="1012" w:type="pct"/>
          </w:tcPr>
          <w:p w14:paraId="12472704" w14:textId="53CDE929" w:rsidR="006E7600" w:rsidRPr="002240D2" w:rsidRDefault="00804190" w:rsidP="006E7600">
            <w:pPr>
              <w:spacing w:before="60" w:after="60" w:line="240" w:lineRule="auto"/>
              <w:rPr>
                <w:sz w:val="18"/>
                <w:szCs w:val="18"/>
                <w:lang w:val="hr-HR"/>
              </w:rPr>
            </w:pPr>
            <w:r>
              <w:rPr>
                <w:sz w:val="18"/>
                <w:szCs w:val="18"/>
                <w:lang w:val="hr-HR"/>
              </w:rPr>
              <w:t>28.000.000</w:t>
            </w:r>
          </w:p>
        </w:tc>
      </w:tr>
    </w:tbl>
    <w:p w14:paraId="59DDE323" w14:textId="77777777" w:rsidR="00694168" w:rsidRPr="002240D2" w:rsidRDefault="00694168" w:rsidP="00A75C21">
      <w:pPr>
        <w:rPr>
          <w:lang w:val="hr-HR"/>
        </w:rPr>
      </w:pPr>
    </w:p>
    <w:p w14:paraId="1CD654F8" w14:textId="77777777"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4833B6" w14:paraId="4E66F59E" w14:textId="77777777" w:rsidTr="004865A3">
        <w:tc>
          <w:tcPr>
            <w:tcW w:w="775" w:type="pct"/>
            <w:vAlign w:val="center"/>
          </w:tcPr>
          <w:p w14:paraId="126146E4" w14:textId="33E0C903" w:rsidR="00A75C21" w:rsidRPr="002240D2" w:rsidRDefault="00BC5471" w:rsidP="004D1E7F">
            <w:pPr>
              <w:spacing w:before="60" w:after="60" w:line="240" w:lineRule="auto"/>
              <w:jc w:val="center"/>
              <w:rPr>
                <w:sz w:val="18"/>
                <w:szCs w:val="18"/>
                <w:lang w:val="hr-HR"/>
              </w:rPr>
            </w:pPr>
            <w:r w:rsidRPr="002240D2">
              <w:rPr>
                <w:sz w:val="18"/>
                <w:szCs w:val="18"/>
                <w:lang w:val="hr-HR"/>
              </w:rPr>
              <w:t>Prioritet br.</w:t>
            </w:r>
          </w:p>
        </w:tc>
        <w:tc>
          <w:tcPr>
            <w:tcW w:w="422" w:type="pct"/>
            <w:vAlign w:val="center"/>
          </w:tcPr>
          <w:p w14:paraId="38E94B2E" w14:textId="6D22EAE0" w:rsidR="00A75C21" w:rsidRPr="002240D2" w:rsidRDefault="00F60408" w:rsidP="004D1E7F">
            <w:pPr>
              <w:spacing w:before="60" w:after="60" w:line="240" w:lineRule="auto"/>
              <w:jc w:val="center"/>
              <w:rPr>
                <w:sz w:val="18"/>
                <w:szCs w:val="18"/>
                <w:lang w:val="hr-HR"/>
              </w:rPr>
            </w:pPr>
            <w:r w:rsidRPr="002240D2">
              <w:rPr>
                <w:sz w:val="18"/>
                <w:szCs w:val="18"/>
                <w:lang w:val="hr-HR"/>
              </w:rPr>
              <w:t>Fond</w:t>
            </w:r>
          </w:p>
        </w:tc>
        <w:tc>
          <w:tcPr>
            <w:tcW w:w="1206" w:type="pct"/>
            <w:vAlign w:val="center"/>
          </w:tcPr>
          <w:p w14:paraId="68F5FFF2" w14:textId="409AED54" w:rsidR="00A75C21" w:rsidRPr="002240D2" w:rsidRDefault="006C542C" w:rsidP="004D1E7F">
            <w:pPr>
              <w:spacing w:before="60" w:after="60" w:line="240" w:lineRule="auto"/>
              <w:jc w:val="center"/>
              <w:rPr>
                <w:sz w:val="18"/>
                <w:szCs w:val="18"/>
                <w:lang w:val="hr-HR"/>
              </w:rPr>
            </w:pPr>
            <w:r w:rsidRPr="002240D2">
              <w:rPr>
                <w:sz w:val="18"/>
                <w:szCs w:val="18"/>
                <w:lang w:val="hr-HR"/>
              </w:rPr>
              <w:t>Kategorije regija</w:t>
            </w:r>
          </w:p>
        </w:tc>
        <w:tc>
          <w:tcPr>
            <w:tcW w:w="1155" w:type="pct"/>
            <w:vAlign w:val="center"/>
          </w:tcPr>
          <w:p w14:paraId="4068D7C2" w14:textId="0AAEB067" w:rsidR="00A75C21" w:rsidRPr="002240D2" w:rsidRDefault="004A6864" w:rsidP="004D1E7F">
            <w:pPr>
              <w:spacing w:before="60" w:after="60" w:line="240" w:lineRule="auto"/>
              <w:jc w:val="center"/>
              <w:rPr>
                <w:sz w:val="18"/>
                <w:szCs w:val="18"/>
                <w:lang w:val="hr-HR"/>
              </w:rPr>
            </w:pPr>
            <w:r>
              <w:rPr>
                <w:sz w:val="18"/>
                <w:szCs w:val="18"/>
                <w:lang w:val="hr-HR"/>
              </w:rPr>
              <w:t>Specifični cilj</w:t>
            </w:r>
          </w:p>
        </w:tc>
        <w:tc>
          <w:tcPr>
            <w:tcW w:w="430" w:type="pct"/>
            <w:vAlign w:val="center"/>
          </w:tcPr>
          <w:p w14:paraId="1129F616" w14:textId="4FC995F2" w:rsidR="00A75C21" w:rsidRPr="002240D2" w:rsidRDefault="00BC5471" w:rsidP="004D1E7F">
            <w:pPr>
              <w:spacing w:before="60" w:after="60" w:line="240" w:lineRule="auto"/>
              <w:jc w:val="center"/>
              <w:rPr>
                <w:sz w:val="18"/>
                <w:szCs w:val="18"/>
                <w:lang w:val="hr-HR"/>
              </w:rPr>
            </w:pPr>
            <w:r w:rsidRPr="002240D2">
              <w:rPr>
                <w:sz w:val="18"/>
                <w:szCs w:val="18"/>
                <w:lang w:val="hr-HR"/>
              </w:rPr>
              <w:t>Kod</w:t>
            </w:r>
          </w:p>
        </w:tc>
        <w:tc>
          <w:tcPr>
            <w:tcW w:w="1012" w:type="pct"/>
            <w:vAlign w:val="center"/>
          </w:tcPr>
          <w:p w14:paraId="11D25DD9" w14:textId="7EFCFC47" w:rsidR="00A75C21" w:rsidRPr="002240D2" w:rsidRDefault="00BC5471" w:rsidP="004D1E7F">
            <w:pPr>
              <w:spacing w:before="60" w:after="60" w:line="240" w:lineRule="auto"/>
              <w:jc w:val="center"/>
              <w:rPr>
                <w:sz w:val="18"/>
                <w:szCs w:val="18"/>
                <w:lang w:val="hr-HR"/>
              </w:rPr>
            </w:pPr>
            <w:r w:rsidRPr="002240D2">
              <w:rPr>
                <w:sz w:val="18"/>
                <w:szCs w:val="18"/>
                <w:lang w:val="hr-HR"/>
              </w:rPr>
              <w:t>Iznos (EUR)</w:t>
            </w:r>
          </w:p>
        </w:tc>
      </w:tr>
      <w:tr w:rsidR="00A75C21" w:rsidRPr="004833B6" w14:paraId="22BD49F6" w14:textId="77777777" w:rsidTr="004865A3">
        <w:tc>
          <w:tcPr>
            <w:tcW w:w="775" w:type="pct"/>
          </w:tcPr>
          <w:p w14:paraId="5EE9998B" w14:textId="1F2182F5" w:rsidR="00A75C21" w:rsidRPr="002240D2" w:rsidRDefault="00DB4EBE" w:rsidP="004D1E7F">
            <w:pPr>
              <w:spacing w:before="60" w:after="60" w:line="240" w:lineRule="auto"/>
              <w:rPr>
                <w:sz w:val="18"/>
                <w:szCs w:val="18"/>
                <w:lang w:val="hr-HR"/>
              </w:rPr>
            </w:pPr>
            <w:r w:rsidRPr="002240D2">
              <w:rPr>
                <w:sz w:val="18"/>
                <w:szCs w:val="18"/>
                <w:lang w:val="hr-HR"/>
              </w:rPr>
              <w:t>6.</w:t>
            </w:r>
          </w:p>
        </w:tc>
        <w:tc>
          <w:tcPr>
            <w:tcW w:w="422" w:type="pct"/>
          </w:tcPr>
          <w:p w14:paraId="42B45FF5" w14:textId="2A941C7D" w:rsidR="00A75C21" w:rsidRPr="002240D2" w:rsidRDefault="00DB4EBE" w:rsidP="004D1E7F">
            <w:pPr>
              <w:spacing w:before="60" w:after="60" w:line="240" w:lineRule="auto"/>
              <w:rPr>
                <w:sz w:val="18"/>
                <w:szCs w:val="18"/>
                <w:lang w:val="hr-HR"/>
              </w:rPr>
            </w:pPr>
            <w:r w:rsidRPr="002240D2">
              <w:rPr>
                <w:sz w:val="18"/>
                <w:szCs w:val="18"/>
                <w:lang w:val="hr-HR"/>
              </w:rPr>
              <w:t>EFRR</w:t>
            </w:r>
          </w:p>
        </w:tc>
        <w:tc>
          <w:tcPr>
            <w:tcW w:w="1206" w:type="pct"/>
          </w:tcPr>
          <w:p w14:paraId="1CD21A84" w14:textId="560F2C8A" w:rsidR="00A75C21" w:rsidRPr="002240D2" w:rsidRDefault="00DB4EBE" w:rsidP="004D1E7F">
            <w:pPr>
              <w:spacing w:before="60" w:after="60" w:line="240" w:lineRule="auto"/>
              <w:rPr>
                <w:sz w:val="18"/>
                <w:szCs w:val="18"/>
                <w:lang w:val="hr-HR"/>
              </w:rPr>
            </w:pPr>
            <w:r w:rsidRPr="002240D2">
              <w:rPr>
                <w:sz w:val="18"/>
                <w:szCs w:val="18"/>
                <w:lang w:val="hr-HR"/>
              </w:rPr>
              <w:t>Manje razvijene</w:t>
            </w:r>
          </w:p>
        </w:tc>
        <w:tc>
          <w:tcPr>
            <w:tcW w:w="1155" w:type="pct"/>
          </w:tcPr>
          <w:p w14:paraId="434FEBA1" w14:textId="1020825D" w:rsidR="00A75C21" w:rsidRPr="002240D2" w:rsidRDefault="004A6864" w:rsidP="004A6864">
            <w:pPr>
              <w:spacing w:before="60" w:after="60" w:line="240" w:lineRule="auto"/>
              <w:jc w:val="both"/>
              <w:rPr>
                <w:sz w:val="18"/>
                <w:szCs w:val="18"/>
                <w:lang w:val="hr-HR"/>
              </w:rPr>
            </w:pPr>
            <w:r w:rsidRPr="004F2E69">
              <w:rPr>
                <w:sz w:val="18"/>
                <w:szCs w:val="18"/>
                <w:lang w:val="hr-HR"/>
              </w:rPr>
              <w:t>4</w:t>
            </w:r>
            <w:r>
              <w:rPr>
                <w:sz w:val="18"/>
                <w:szCs w:val="18"/>
                <w:lang w:val="hr-HR"/>
              </w:rPr>
              <w:t>(</w:t>
            </w:r>
            <w:r w:rsidRPr="004F2E69">
              <w:rPr>
                <w:sz w:val="18"/>
                <w:szCs w:val="18"/>
                <w:lang w:val="hr-HR"/>
              </w:rPr>
              <w:t>iii</w:t>
            </w:r>
            <w:r>
              <w:rPr>
                <w:sz w:val="18"/>
                <w:szCs w:val="18"/>
                <w:lang w:val="hr-HR"/>
              </w:rPr>
              <w:t>)</w:t>
            </w:r>
            <w:r w:rsidR="00D8003B" w:rsidRPr="002240D2">
              <w:rPr>
                <w:sz w:val="18"/>
                <w:szCs w:val="18"/>
                <w:lang w:val="hr-HR"/>
              </w:rPr>
              <w:t>Promicanje socioekonomske uključenosti marginaliziranih zajednica, kućanstava s niskim dohotkom i skupina u nepovoljnom položaju, uključujući osobe s posebnim potrebama, kroz integrirana djelovanja, uključujući stanovanje i socijalne usluge</w:t>
            </w:r>
          </w:p>
        </w:tc>
        <w:tc>
          <w:tcPr>
            <w:tcW w:w="430" w:type="pct"/>
          </w:tcPr>
          <w:p w14:paraId="6C0F69BC" w14:textId="45173E68" w:rsidR="00A75C21" w:rsidRPr="002240D2" w:rsidRDefault="00FB4C9F" w:rsidP="004D1E7F">
            <w:pPr>
              <w:spacing w:before="60" w:after="60" w:line="240" w:lineRule="auto"/>
              <w:rPr>
                <w:sz w:val="18"/>
                <w:szCs w:val="18"/>
                <w:lang w:val="hr-HR"/>
              </w:rPr>
            </w:pPr>
            <w:r w:rsidRPr="002240D2">
              <w:rPr>
                <w:sz w:val="18"/>
                <w:szCs w:val="18"/>
                <w:lang w:val="hr-HR"/>
              </w:rPr>
              <w:t>33</w:t>
            </w:r>
          </w:p>
        </w:tc>
        <w:tc>
          <w:tcPr>
            <w:tcW w:w="1012" w:type="pct"/>
          </w:tcPr>
          <w:p w14:paraId="265840DE" w14:textId="3C08B17D" w:rsidR="00A75C21" w:rsidRPr="002240D2" w:rsidRDefault="008F7029" w:rsidP="004D1E7F">
            <w:pPr>
              <w:spacing w:before="60" w:after="60" w:line="240" w:lineRule="auto"/>
              <w:rPr>
                <w:sz w:val="18"/>
                <w:szCs w:val="18"/>
                <w:lang w:val="hr-HR"/>
              </w:rPr>
            </w:pPr>
            <w:r w:rsidRPr="008F7029">
              <w:rPr>
                <w:sz w:val="18"/>
                <w:szCs w:val="18"/>
                <w:lang w:val="hr-HR"/>
              </w:rPr>
              <w:t>131.500.</w:t>
            </w:r>
            <w:r w:rsidR="00FB4C9F" w:rsidRPr="002240D2" w:rsidDel="008F7029">
              <w:rPr>
                <w:sz w:val="18"/>
                <w:szCs w:val="18"/>
                <w:lang w:val="hr-HR"/>
              </w:rPr>
              <w:t>000</w:t>
            </w:r>
          </w:p>
        </w:tc>
      </w:tr>
      <w:tr w:rsidR="00B403F5" w:rsidRPr="004833B6" w14:paraId="56AC7EB4" w14:textId="77777777" w:rsidTr="004865A3">
        <w:tc>
          <w:tcPr>
            <w:tcW w:w="775" w:type="pct"/>
          </w:tcPr>
          <w:p w14:paraId="4EA908EB" w14:textId="52DA92CA" w:rsidR="00B403F5" w:rsidRPr="002240D2" w:rsidRDefault="00B403F5" w:rsidP="00B403F5">
            <w:pPr>
              <w:spacing w:before="60" w:after="60" w:line="240" w:lineRule="auto"/>
              <w:rPr>
                <w:sz w:val="18"/>
                <w:szCs w:val="18"/>
                <w:lang w:val="hr-HR"/>
              </w:rPr>
            </w:pPr>
            <w:r w:rsidRPr="00B85A0E">
              <w:rPr>
                <w:sz w:val="18"/>
                <w:szCs w:val="18"/>
                <w:lang w:val="hr-HR"/>
              </w:rPr>
              <w:t>6.</w:t>
            </w:r>
          </w:p>
        </w:tc>
        <w:tc>
          <w:tcPr>
            <w:tcW w:w="422" w:type="pct"/>
          </w:tcPr>
          <w:p w14:paraId="45C80BDE" w14:textId="263E41A6" w:rsidR="00B403F5" w:rsidRPr="002240D2" w:rsidRDefault="00B403F5" w:rsidP="00B403F5">
            <w:pPr>
              <w:spacing w:before="60" w:after="60" w:line="240" w:lineRule="auto"/>
              <w:rPr>
                <w:sz w:val="18"/>
                <w:szCs w:val="18"/>
                <w:lang w:val="hr-HR"/>
              </w:rPr>
            </w:pPr>
            <w:r w:rsidRPr="00B85A0E">
              <w:rPr>
                <w:sz w:val="18"/>
                <w:szCs w:val="18"/>
                <w:lang w:val="hr-HR"/>
              </w:rPr>
              <w:t>EFRR</w:t>
            </w:r>
          </w:p>
        </w:tc>
        <w:tc>
          <w:tcPr>
            <w:tcW w:w="1206" w:type="pct"/>
          </w:tcPr>
          <w:p w14:paraId="267C1E17" w14:textId="3D695738" w:rsidR="00B403F5" w:rsidRPr="002240D2" w:rsidRDefault="00B403F5" w:rsidP="00B403F5">
            <w:pPr>
              <w:spacing w:before="60" w:after="60" w:line="240" w:lineRule="auto"/>
              <w:rPr>
                <w:sz w:val="18"/>
                <w:szCs w:val="18"/>
                <w:lang w:val="hr-HR"/>
              </w:rPr>
            </w:pPr>
            <w:r w:rsidRPr="00B85A0E">
              <w:rPr>
                <w:sz w:val="18"/>
                <w:szCs w:val="18"/>
                <w:lang w:val="hr-HR"/>
              </w:rPr>
              <w:t>Manje razvijene</w:t>
            </w:r>
          </w:p>
        </w:tc>
        <w:tc>
          <w:tcPr>
            <w:tcW w:w="1155" w:type="pct"/>
          </w:tcPr>
          <w:p w14:paraId="029B150D" w14:textId="48BF9E9B" w:rsidR="00B403F5" w:rsidRPr="002240D2" w:rsidRDefault="004A6864" w:rsidP="004A6864">
            <w:pPr>
              <w:spacing w:before="60" w:after="60" w:line="240" w:lineRule="auto"/>
              <w:jc w:val="both"/>
              <w:rPr>
                <w:sz w:val="18"/>
                <w:szCs w:val="18"/>
                <w:lang w:val="hr-HR"/>
              </w:rPr>
            </w:pPr>
            <w:r w:rsidRPr="004F2E69">
              <w:rPr>
                <w:sz w:val="18"/>
                <w:szCs w:val="18"/>
                <w:lang w:val="hr-HR"/>
              </w:rPr>
              <w:t>4</w:t>
            </w:r>
            <w:r>
              <w:rPr>
                <w:sz w:val="18"/>
                <w:szCs w:val="18"/>
                <w:lang w:val="hr-HR"/>
              </w:rPr>
              <w:t>(</w:t>
            </w:r>
            <w:r w:rsidRPr="004F2E69">
              <w:rPr>
                <w:sz w:val="18"/>
                <w:szCs w:val="18"/>
                <w:lang w:val="hr-HR"/>
              </w:rPr>
              <w:t>iii</w:t>
            </w:r>
            <w:r>
              <w:rPr>
                <w:sz w:val="18"/>
                <w:szCs w:val="18"/>
                <w:lang w:val="hr-HR"/>
              </w:rPr>
              <w:t>)</w:t>
            </w:r>
            <w:r w:rsidR="00B403F5" w:rsidRPr="00B85A0E">
              <w:rPr>
                <w:sz w:val="18"/>
                <w:szCs w:val="18"/>
                <w:lang w:val="hr-HR"/>
              </w:rPr>
              <w:t xml:space="preserve"> Promicanje socioekonomske uključenosti marginaliziranih zajednica, kućanstava s niskim dohotkom i skupina u nepovoljnom položaju, uključujući osobe s posebnim potrebama, kroz integrirana djelovanja, uključujući stanovanje i socijalne usluge</w:t>
            </w:r>
          </w:p>
        </w:tc>
        <w:tc>
          <w:tcPr>
            <w:tcW w:w="430" w:type="pct"/>
          </w:tcPr>
          <w:p w14:paraId="12834C26" w14:textId="7EC1B3D0" w:rsidR="00B403F5" w:rsidRPr="002240D2" w:rsidRDefault="00B403F5" w:rsidP="00B403F5">
            <w:pPr>
              <w:spacing w:before="60" w:after="60" w:line="240" w:lineRule="auto"/>
              <w:rPr>
                <w:sz w:val="18"/>
                <w:szCs w:val="18"/>
                <w:lang w:val="hr-HR"/>
              </w:rPr>
            </w:pPr>
            <w:r w:rsidRPr="00B85A0E">
              <w:rPr>
                <w:sz w:val="18"/>
                <w:szCs w:val="18"/>
                <w:lang w:val="hr-HR"/>
              </w:rPr>
              <w:t>28</w:t>
            </w:r>
          </w:p>
        </w:tc>
        <w:tc>
          <w:tcPr>
            <w:tcW w:w="1012" w:type="pct"/>
          </w:tcPr>
          <w:p w14:paraId="520CF8AA" w14:textId="681C2786" w:rsidR="00B403F5" w:rsidRPr="008F7029" w:rsidRDefault="00B403F5" w:rsidP="00B403F5">
            <w:pPr>
              <w:spacing w:before="60" w:after="60" w:line="240" w:lineRule="auto"/>
              <w:rPr>
                <w:sz w:val="18"/>
                <w:szCs w:val="18"/>
                <w:lang w:val="hr-HR"/>
              </w:rPr>
            </w:pPr>
            <w:r w:rsidRPr="00B85A0E">
              <w:rPr>
                <w:sz w:val="18"/>
                <w:szCs w:val="18"/>
                <w:lang w:val="hr-HR"/>
              </w:rPr>
              <w:t>50.000.000</w:t>
            </w:r>
          </w:p>
        </w:tc>
      </w:tr>
    </w:tbl>
    <w:p w14:paraId="52CB1684" w14:textId="77777777" w:rsidR="00A75C21" w:rsidRPr="002240D2" w:rsidRDefault="00A75C21" w:rsidP="00A75C21">
      <w:pPr>
        <w:rPr>
          <w:lang w:val="hr-HR"/>
        </w:rPr>
      </w:pPr>
    </w:p>
    <w:p w14:paraId="0D5CF4DB"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4833B6" w14:paraId="758DD572" w14:textId="77777777" w:rsidTr="004865A3">
        <w:tc>
          <w:tcPr>
            <w:tcW w:w="775" w:type="pct"/>
            <w:vAlign w:val="center"/>
          </w:tcPr>
          <w:p w14:paraId="2B0AE47C" w14:textId="69F229B8" w:rsidR="00A75C21" w:rsidRPr="002240D2" w:rsidRDefault="0065321C" w:rsidP="004D1E7F">
            <w:pPr>
              <w:spacing w:before="60" w:after="60" w:line="240" w:lineRule="auto"/>
              <w:jc w:val="center"/>
              <w:rPr>
                <w:lang w:val="hr-HR"/>
              </w:rPr>
            </w:pPr>
            <w:r w:rsidRPr="002240D2">
              <w:rPr>
                <w:lang w:val="hr-HR"/>
              </w:rPr>
              <w:t>Prioritet br.</w:t>
            </w:r>
          </w:p>
        </w:tc>
        <w:tc>
          <w:tcPr>
            <w:tcW w:w="422" w:type="pct"/>
            <w:vAlign w:val="center"/>
          </w:tcPr>
          <w:p w14:paraId="5BEC3AA4" w14:textId="0C222040" w:rsidR="00A75C21" w:rsidRPr="002240D2" w:rsidRDefault="0065321C" w:rsidP="004D1E7F">
            <w:pPr>
              <w:spacing w:before="60" w:after="60" w:line="240" w:lineRule="auto"/>
              <w:jc w:val="center"/>
              <w:rPr>
                <w:lang w:val="hr-HR"/>
              </w:rPr>
            </w:pPr>
            <w:r w:rsidRPr="002240D2">
              <w:rPr>
                <w:lang w:val="hr-HR"/>
              </w:rPr>
              <w:t>Fond</w:t>
            </w:r>
          </w:p>
        </w:tc>
        <w:tc>
          <w:tcPr>
            <w:tcW w:w="1206" w:type="pct"/>
            <w:vAlign w:val="center"/>
          </w:tcPr>
          <w:p w14:paraId="10929E5E" w14:textId="5C6333D1" w:rsidR="00A75C21" w:rsidRPr="002240D2" w:rsidRDefault="0065321C" w:rsidP="004D1E7F">
            <w:pPr>
              <w:spacing w:before="60" w:after="60" w:line="240" w:lineRule="auto"/>
              <w:jc w:val="center"/>
              <w:rPr>
                <w:lang w:val="hr-HR"/>
              </w:rPr>
            </w:pPr>
            <w:r w:rsidRPr="002240D2">
              <w:rPr>
                <w:lang w:val="hr-HR"/>
              </w:rPr>
              <w:t>Kategorija regije</w:t>
            </w:r>
          </w:p>
        </w:tc>
        <w:tc>
          <w:tcPr>
            <w:tcW w:w="1155" w:type="pct"/>
            <w:vAlign w:val="center"/>
          </w:tcPr>
          <w:p w14:paraId="63D22821" w14:textId="5B784281" w:rsidR="00A75C21" w:rsidRPr="002240D2" w:rsidRDefault="0065321C" w:rsidP="004D1E7F">
            <w:pPr>
              <w:spacing w:before="60" w:after="60" w:line="240" w:lineRule="auto"/>
              <w:jc w:val="center"/>
              <w:rPr>
                <w:lang w:val="hr-HR"/>
              </w:rPr>
            </w:pPr>
            <w:r w:rsidRPr="002240D2">
              <w:rPr>
                <w:lang w:val="hr-HR"/>
              </w:rPr>
              <w:t>Specifični cilj</w:t>
            </w:r>
          </w:p>
        </w:tc>
        <w:tc>
          <w:tcPr>
            <w:tcW w:w="430" w:type="pct"/>
            <w:vAlign w:val="center"/>
          </w:tcPr>
          <w:p w14:paraId="105A6BBC" w14:textId="16B25D78" w:rsidR="00A75C21" w:rsidRPr="002240D2" w:rsidRDefault="0065321C" w:rsidP="004D1E7F">
            <w:pPr>
              <w:spacing w:before="60" w:after="60" w:line="240" w:lineRule="auto"/>
              <w:jc w:val="center"/>
              <w:rPr>
                <w:lang w:val="hr-HR"/>
              </w:rPr>
            </w:pPr>
            <w:r w:rsidRPr="002240D2">
              <w:rPr>
                <w:lang w:val="hr-HR"/>
              </w:rPr>
              <w:t>Kôd</w:t>
            </w:r>
          </w:p>
        </w:tc>
        <w:tc>
          <w:tcPr>
            <w:tcW w:w="1012" w:type="pct"/>
            <w:vAlign w:val="center"/>
          </w:tcPr>
          <w:p w14:paraId="77E3B46E" w14:textId="672AF8FA" w:rsidR="00A75C21" w:rsidRPr="002240D2" w:rsidRDefault="0065321C"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A75C21" w:rsidRPr="004833B6" w14:paraId="706531D3" w14:textId="77777777" w:rsidTr="004865A3">
        <w:tc>
          <w:tcPr>
            <w:tcW w:w="775" w:type="pct"/>
          </w:tcPr>
          <w:p w14:paraId="5D426F6C" w14:textId="77777777" w:rsidR="00A75C21" w:rsidRPr="002240D2" w:rsidRDefault="00A75C21" w:rsidP="004D1E7F">
            <w:pPr>
              <w:spacing w:before="60" w:after="60" w:line="240" w:lineRule="auto"/>
              <w:rPr>
                <w:lang w:val="hr-HR"/>
              </w:rPr>
            </w:pPr>
          </w:p>
        </w:tc>
        <w:tc>
          <w:tcPr>
            <w:tcW w:w="422" w:type="pct"/>
          </w:tcPr>
          <w:p w14:paraId="58B9698F" w14:textId="77777777" w:rsidR="00A75C21" w:rsidRPr="002240D2" w:rsidRDefault="00A75C21" w:rsidP="004D1E7F">
            <w:pPr>
              <w:spacing w:before="60" w:after="60" w:line="240" w:lineRule="auto"/>
              <w:rPr>
                <w:lang w:val="hr-HR"/>
              </w:rPr>
            </w:pPr>
          </w:p>
        </w:tc>
        <w:tc>
          <w:tcPr>
            <w:tcW w:w="1206" w:type="pct"/>
          </w:tcPr>
          <w:p w14:paraId="5C137F4B" w14:textId="77777777" w:rsidR="00A75C21" w:rsidRPr="002240D2" w:rsidRDefault="00A75C21" w:rsidP="004D1E7F">
            <w:pPr>
              <w:spacing w:before="60" w:after="60" w:line="240" w:lineRule="auto"/>
              <w:rPr>
                <w:lang w:val="hr-HR"/>
              </w:rPr>
            </w:pPr>
          </w:p>
        </w:tc>
        <w:tc>
          <w:tcPr>
            <w:tcW w:w="1155" w:type="pct"/>
          </w:tcPr>
          <w:p w14:paraId="7307531C" w14:textId="77777777" w:rsidR="00A75C21" w:rsidRPr="002240D2" w:rsidRDefault="00A75C21" w:rsidP="004D1E7F">
            <w:pPr>
              <w:spacing w:before="60" w:after="60" w:line="240" w:lineRule="auto"/>
              <w:rPr>
                <w:lang w:val="hr-HR"/>
              </w:rPr>
            </w:pPr>
          </w:p>
        </w:tc>
        <w:tc>
          <w:tcPr>
            <w:tcW w:w="430" w:type="pct"/>
          </w:tcPr>
          <w:p w14:paraId="7B0C4477" w14:textId="77777777" w:rsidR="00A75C21" w:rsidRPr="002240D2" w:rsidRDefault="00A75C21" w:rsidP="004D1E7F">
            <w:pPr>
              <w:spacing w:before="60" w:after="60" w:line="240" w:lineRule="auto"/>
              <w:rPr>
                <w:lang w:val="hr-HR"/>
              </w:rPr>
            </w:pPr>
          </w:p>
        </w:tc>
        <w:tc>
          <w:tcPr>
            <w:tcW w:w="1012" w:type="pct"/>
          </w:tcPr>
          <w:p w14:paraId="20AB8DA2" w14:textId="77777777" w:rsidR="00A75C21" w:rsidRPr="002240D2" w:rsidRDefault="00A75C21" w:rsidP="004D1E7F">
            <w:pPr>
              <w:spacing w:before="60" w:after="60" w:line="240" w:lineRule="auto"/>
              <w:rPr>
                <w:lang w:val="hr-HR"/>
              </w:rPr>
            </w:pPr>
          </w:p>
        </w:tc>
      </w:tr>
    </w:tbl>
    <w:p w14:paraId="753571C5" w14:textId="77777777" w:rsidR="00A75C21" w:rsidRPr="002240D2" w:rsidRDefault="00A75C21" w:rsidP="00A75C21">
      <w:pPr>
        <w:rPr>
          <w:lang w:val="hr-HR"/>
        </w:rPr>
      </w:pPr>
    </w:p>
    <w:p w14:paraId="228B79A9" w14:textId="77777777" w:rsidR="00567501" w:rsidRPr="002240D2" w:rsidRDefault="00567501" w:rsidP="00567501">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4833B6" w14:paraId="51A9450E" w14:textId="77777777" w:rsidTr="004865A3">
        <w:tc>
          <w:tcPr>
            <w:tcW w:w="775" w:type="pct"/>
            <w:vAlign w:val="center"/>
          </w:tcPr>
          <w:p w14:paraId="148C5801" w14:textId="67E8E2FA" w:rsidR="00A75C21" w:rsidRPr="002240D2" w:rsidRDefault="0065321C" w:rsidP="004D1E7F">
            <w:pPr>
              <w:spacing w:before="60" w:after="60" w:line="240" w:lineRule="auto"/>
              <w:jc w:val="center"/>
              <w:rPr>
                <w:lang w:val="hr-HR"/>
              </w:rPr>
            </w:pPr>
            <w:r w:rsidRPr="002240D2">
              <w:rPr>
                <w:lang w:val="hr-HR"/>
              </w:rPr>
              <w:t>Prioritet br.</w:t>
            </w:r>
          </w:p>
        </w:tc>
        <w:tc>
          <w:tcPr>
            <w:tcW w:w="422" w:type="pct"/>
            <w:vAlign w:val="center"/>
          </w:tcPr>
          <w:p w14:paraId="6718E28C" w14:textId="1A1A0360" w:rsidR="00A75C21" w:rsidRPr="002240D2" w:rsidRDefault="0065321C" w:rsidP="004D1E7F">
            <w:pPr>
              <w:spacing w:before="60" w:after="60" w:line="240" w:lineRule="auto"/>
              <w:jc w:val="center"/>
              <w:rPr>
                <w:lang w:val="hr-HR"/>
              </w:rPr>
            </w:pPr>
            <w:r w:rsidRPr="002240D2">
              <w:rPr>
                <w:lang w:val="hr-HR"/>
              </w:rPr>
              <w:t>Fond</w:t>
            </w:r>
          </w:p>
        </w:tc>
        <w:tc>
          <w:tcPr>
            <w:tcW w:w="1206" w:type="pct"/>
            <w:vAlign w:val="center"/>
          </w:tcPr>
          <w:p w14:paraId="40B7F9F0" w14:textId="6AD2909B" w:rsidR="00A75C21" w:rsidRPr="002240D2" w:rsidRDefault="0065321C" w:rsidP="004D1E7F">
            <w:pPr>
              <w:spacing w:before="60" w:after="60" w:line="240" w:lineRule="auto"/>
              <w:jc w:val="center"/>
              <w:rPr>
                <w:lang w:val="hr-HR"/>
              </w:rPr>
            </w:pPr>
            <w:r w:rsidRPr="002240D2">
              <w:rPr>
                <w:lang w:val="hr-HR"/>
              </w:rPr>
              <w:t>Kategorija regije</w:t>
            </w:r>
          </w:p>
        </w:tc>
        <w:tc>
          <w:tcPr>
            <w:tcW w:w="1155" w:type="pct"/>
            <w:vAlign w:val="center"/>
          </w:tcPr>
          <w:p w14:paraId="6CFC474C" w14:textId="164751DD" w:rsidR="00A75C21" w:rsidRPr="002240D2" w:rsidRDefault="0065321C" w:rsidP="004D1E7F">
            <w:pPr>
              <w:spacing w:before="60" w:after="60" w:line="240" w:lineRule="auto"/>
              <w:jc w:val="center"/>
              <w:rPr>
                <w:lang w:val="hr-HR"/>
              </w:rPr>
            </w:pPr>
            <w:r w:rsidRPr="002240D2">
              <w:rPr>
                <w:lang w:val="hr-HR"/>
              </w:rPr>
              <w:t>Specifični cilj</w:t>
            </w:r>
          </w:p>
        </w:tc>
        <w:tc>
          <w:tcPr>
            <w:tcW w:w="430" w:type="pct"/>
            <w:vAlign w:val="center"/>
          </w:tcPr>
          <w:p w14:paraId="25482A05" w14:textId="5E2D1327" w:rsidR="00A75C21" w:rsidRPr="002240D2" w:rsidRDefault="0065321C" w:rsidP="004D1E7F">
            <w:pPr>
              <w:spacing w:before="60" w:after="60" w:line="240" w:lineRule="auto"/>
              <w:jc w:val="center"/>
              <w:rPr>
                <w:lang w:val="hr-HR"/>
              </w:rPr>
            </w:pPr>
            <w:r w:rsidRPr="002240D2">
              <w:rPr>
                <w:lang w:val="hr-HR"/>
              </w:rPr>
              <w:t>Kôd</w:t>
            </w:r>
          </w:p>
        </w:tc>
        <w:tc>
          <w:tcPr>
            <w:tcW w:w="1012" w:type="pct"/>
            <w:vAlign w:val="center"/>
          </w:tcPr>
          <w:p w14:paraId="5C80BB96" w14:textId="2026EB70" w:rsidR="00A75C21" w:rsidRPr="002240D2" w:rsidRDefault="0065321C"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19165B" w:rsidRPr="004833B6" w14:paraId="2B0F4B65" w14:textId="77777777" w:rsidTr="004865A3">
        <w:tc>
          <w:tcPr>
            <w:tcW w:w="775" w:type="pct"/>
          </w:tcPr>
          <w:p w14:paraId="65CB0293" w14:textId="1427B1C5" w:rsidR="0019165B" w:rsidRPr="002240D2" w:rsidRDefault="0019165B" w:rsidP="0019165B">
            <w:pPr>
              <w:spacing w:before="60" w:after="60" w:line="240" w:lineRule="auto"/>
              <w:rPr>
                <w:lang w:val="hr-HR"/>
              </w:rPr>
            </w:pPr>
            <w:r w:rsidRPr="002240D2">
              <w:rPr>
                <w:sz w:val="18"/>
                <w:szCs w:val="18"/>
                <w:lang w:val="hr-HR"/>
              </w:rPr>
              <w:t>6.</w:t>
            </w:r>
          </w:p>
        </w:tc>
        <w:tc>
          <w:tcPr>
            <w:tcW w:w="422" w:type="pct"/>
          </w:tcPr>
          <w:p w14:paraId="382EAF19" w14:textId="51DB9BEC" w:rsidR="0019165B" w:rsidRPr="002240D2" w:rsidRDefault="0019165B" w:rsidP="0019165B">
            <w:pPr>
              <w:spacing w:before="60" w:after="60" w:line="240" w:lineRule="auto"/>
              <w:rPr>
                <w:lang w:val="hr-HR"/>
              </w:rPr>
            </w:pPr>
            <w:r w:rsidRPr="002240D2">
              <w:rPr>
                <w:sz w:val="18"/>
                <w:szCs w:val="18"/>
                <w:lang w:val="hr-HR"/>
              </w:rPr>
              <w:t>EFRR</w:t>
            </w:r>
          </w:p>
        </w:tc>
        <w:tc>
          <w:tcPr>
            <w:tcW w:w="1206" w:type="pct"/>
          </w:tcPr>
          <w:p w14:paraId="720028EC" w14:textId="70F97FE7" w:rsidR="0019165B" w:rsidRPr="002240D2" w:rsidRDefault="0019165B" w:rsidP="0019165B">
            <w:pPr>
              <w:spacing w:before="60" w:after="60" w:line="240" w:lineRule="auto"/>
              <w:rPr>
                <w:lang w:val="hr-HR"/>
              </w:rPr>
            </w:pPr>
            <w:r w:rsidRPr="002240D2">
              <w:rPr>
                <w:sz w:val="18"/>
                <w:szCs w:val="18"/>
                <w:lang w:val="hr-HR"/>
              </w:rPr>
              <w:t>Manje razvijene</w:t>
            </w:r>
          </w:p>
        </w:tc>
        <w:tc>
          <w:tcPr>
            <w:tcW w:w="1155" w:type="pct"/>
          </w:tcPr>
          <w:p w14:paraId="0B2ED395" w14:textId="07F32DDD" w:rsidR="0019165B" w:rsidRPr="002240D2" w:rsidRDefault="0019165B" w:rsidP="004A6864">
            <w:pPr>
              <w:spacing w:before="60" w:after="60" w:line="240" w:lineRule="auto"/>
              <w:jc w:val="both"/>
              <w:rPr>
                <w:lang w:val="hr-HR"/>
              </w:rPr>
            </w:pPr>
            <w:r w:rsidRPr="002240D2">
              <w:rPr>
                <w:sz w:val="18"/>
                <w:szCs w:val="18"/>
                <w:lang w:val="hr-HR"/>
              </w:rPr>
              <w:t>4</w:t>
            </w:r>
            <w:r w:rsidR="004A6864">
              <w:rPr>
                <w:sz w:val="18"/>
                <w:szCs w:val="18"/>
                <w:lang w:val="hr-HR"/>
              </w:rPr>
              <w:t>(</w:t>
            </w:r>
            <w:r w:rsidRPr="002240D2">
              <w:rPr>
                <w:sz w:val="18"/>
                <w:szCs w:val="18"/>
                <w:lang w:val="hr-HR"/>
              </w:rPr>
              <w:t>iii</w:t>
            </w:r>
            <w:r w:rsidR="004A6864">
              <w:rPr>
                <w:sz w:val="18"/>
                <w:szCs w:val="18"/>
                <w:lang w:val="hr-HR"/>
              </w:rPr>
              <w:t>)</w:t>
            </w:r>
            <w:r w:rsidRPr="002240D2">
              <w:rPr>
                <w:sz w:val="18"/>
                <w:szCs w:val="18"/>
                <w:lang w:val="hr-HR"/>
              </w:rPr>
              <w:t xml:space="preserve"> Promicanje socioekonomske uključenosti marginaliziranih zajednica, kućanstava s niskim dohotkom i skupina u nepovoljnom položaju, uključujući osobe s posebnim potrebama, kroz integrirana djelovanja, uključujući stanovanje i socijalne usluge</w:t>
            </w:r>
          </w:p>
        </w:tc>
        <w:tc>
          <w:tcPr>
            <w:tcW w:w="430" w:type="pct"/>
          </w:tcPr>
          <w:p w14:paraId="1E77B9B2" w14:textId="5215B616" w:rsidR="0019165B" w:rsidRPr="00FD1044" w:rsidRDefault="00C67DFE" w:rsidP="0019165B">
            <w:pPr>
              <w:spacing w:before="60" w:after="60" w:line="240" w:lineRule="auto"/>
              <w:rPr>
                <w:sz w:val="18"/>
                <w:szCs w:val="18"/>
                <w:lang w:val="hr-HR"/>
              </w:rPr>
            </w:pPr>
            <w:r w:rsidRPr="00FD1044">
              <w:rPr>
                <w:sz w:val="18"/>
                <w:szCs w:val="18"/>
                <w:lang w:val="hr-HR"/>
              </w:rPr>
              <w:t>02</w:t>
            </w:r>
          </w:p>
        </w:tc>
        <w:tc>
          <w:tcPr>
            <w:tcW w:w="1012" w:type="pct"/>
          </w:tcPr>
          <w:p w14:paraId="721BAED6" w14:textId="58DAB2E3" w:rsidR="0019165B" w:rsidRPr="00FD1044" w:rsidRDefault="00FD1044" w:rsidP="0019165B">
            <w:pPr>
              <w:spacing w:before="60" w:after="60" w:line="240" w:lineRule="auto"/>
              <w:rPr>
                <w:sz w:val="18"/>
                <w:szCs w:val="18"/>
                <w:lang w:val="hr-HR"/>
              </w:rPr>
            </w:pPr>
            <w:r w:rsidRPr="00FD1044">
              <w:rPr>
                <w:sz w:val="18"/>
                <w:szCs w:val="18"/>
                <w:lang w:val="hr-HR"/>
              </w:rPr>
              <w:t>13</w:t>
            </w:r>
            <w:r w:rsidR="006B0301">
              <w:rPr>
                <w:sz w:val="18"/>
                <w:szCs w:val="18"/>
                <w:lang w:val="hr-HR"/>
              </w:rPr>
              <w:t>1</w:t>
            </w:r>
            <w:r w:rsidRPr="00FD1044">
              <w:rPr>
                <w:sz w:val="18"/>
                <w:szCs w:val="18"/>
                <w:lang w:val="hr-HR"/>
              </w:rPr>
              <w:t>.</w:t>
            </w:r>
            <w:r w:rsidR="006B0301">
              <w:rPr>
                <w:sz w:val="18"/>
                <w:szCs w:val="18"/>
                <w:lang w:val="hr-HR"/>
              </w:rPr>
              <w:t>5</w:t>
            </w:r>
            <w:r w:rsidRPr="00FD1044">
              <w:rPr>
                <w:sz w:val="18"/>
                <w:szCs w:val="18"/>
                <w:lang w:val="hr-HR"/>
              </w:rPr>
              <w:t>00.000</w:t>
            </w:r>
          </w:p>
        </w:tc>
      </w:tr>
      <w:tr w:rsidR="00804190" w:rsidRPr="004833B6" w14:paraId="0D4A37A4" w14:textId="77777777" w:rsidTr="004865A3">
        <w:tc>
          <w:tcPr>
            <w:tcW w:w="775" w:type="pct"/>
          </w:tcPr>
          <w:p w14:paraId="01961A7D" w14:textId="747CDDCB" w:rsidR="00804190" w:rsidRPr="002240D2" w:rsidRDefault="00804190" w:rsidP="00804190">
            <w:pPr>
              <w:spacing w:before="60" w:after="60" w:line="240" w:lineRule="auto"/>
              <w:rPr>
                <w:sz w:val="18"/>
                <w:szCs w:val="18"/>
                <w:lang w:val="hr-HR"/>
              </w:rPr>
            </w:pPr>
            <w:r w:rsidRPr="002240D2">
              <w:rPr>
                <w:sz w:val="18"/>
                <w:szCs w:val="18"/>
                <w:lang w:val="hr-HR"/>
              </w:rPr>
              <w:t>6.</w:t>
            </w:r>
          </w:p>
        </w:tc>
        <w:tc>
          <w:tcPr>
            <w:tcW w:w="422" w:type="pct"/>
          </w:tcPr>
          <w:p w14:paraId="7682DE56" w14:textId="7555BBC4" w:rsidR="00804190" w:rsidRPr="002240D2" w:rsidRDefault="00804190" w:rsidP="00804190">
            <w:pPr>
              <w:spacing w:before="60" w:after="60" w:line="240" w:lineRule="auto"/>
              <w:rPr>
                <w:sz w:val="18"/>
                <w:szCs w:val="18"/>
                <w:lang w:val="hr-HR"/>
              </w:rPr>
            </w:pPr>
            <w:r w:rsidRPr="002240D2">
              <w:rPr>
                <w:sz w:val="18"/>
                <w:szCs w:val="18"/>
                <w:lang w:val="hr-HR"/>
              </w:rPr>
              <w:t>EFRR</w:t>
            </w:r>
          </w:p>
        </w:tc>
        <w:tc>
          <w:tcPr>
            <w:tcW w:w="1206" w:type="pct"/>
          </w:tcPr>
          <w:p w14:paraId="15987A8A" w14:textId="75113454" w:rsidR="00804190" w:rsidRPr="002240D2" w:rsidRDefault="00804190" w:rsidP="00804190">
            <w:pPr>
              <w:spacing w:before="60" w:after="60" w:line="240" w:lineRule="auto"/>
              <w:rPr>
                <w:sz w:val="18"/>
                <w:szCs w:val="18"/>
                <w:lang w:val="hr-HR"/>
              </w:rPr>
            </w:pPr>
            <w:r w:rsidRPr="002240D2">
              <w:rPr>
                <w:sz w:val="18"/>
                <w:szCs w:val="18"/>
                <w:lang w:val="hr-HR"/>
              </w:rPr>
              <w:t>Manje razvijene</w:t>
            </w:r>
          </w:p>
        </w:tc>
        <w:tc>
          <w:tcPr>
            <w:tcW w:w="1155" w:type="pct"/>
          </w:tcPr>
          <w:p w14:paraId="15A1B15D" w14:textId="50A6E2BA" w:rsidR="00804190" w:rsidRPr="002240D2" w:rsidRDefault="00804190" w:rsidP="004A6864">
            <w:pPr>
              <w:spacing w:before="60" w:after="60" w:line="240" w:lineRule="auto"/>
              <w:jc w:val="both"/>
              <w:rPr>
                <w:sz w:val="18"/>
                <w:szCs w:val="18"/>
                <w:lang w:val="hr-HR"/>
              </w:rPr>
            </w:pPr>
            <w:r w:rsidRPr="002240D2">
              <w:rPr>
                <w:sz w:val="18"/>
                <w:szCs w:val="18"/>
                <w:lang w:val="hr-HR"/>
              </w:rPr>
              <w:t>4</w:t>
            </w:r>
            <w:r w:rsidR="004A6864">
              <w:rPr>
                <w:sz w:val="18"/>
                <w:szCs w:val="18"/>
                <w:lang w:val="hr-HR"/>
              </w:rPr>
              <w:t>(</w:t>
            </w:r>
            <w:r w:rsidRPr="002240D2">
              <w:rPr>
                <w:sz w:val="18"/>
                <w:szCs w:val="18"/>
                <w:lang w:val="hr-HR"/>
              </w:rPr>
              <w:t>iii</w:t>
            </w:r>
            <w:r w:rsidR="004A6864">
              <w:rPr>
                <w:sz w:val="18"/>
                <w:szCs w:val="18"/>
                <w:lang w:val="hr-HR"/>
              </w:rPr>
              <w:t xml:space="preserve">) </w:t>
            </w:r>
            <w:r w:rsidRPr="002240D2">
              <w:rPr>
                <w:sz w:val="18"/>
                <w:szCs w:val="18"/>
                <w:lang w:val="hr-HR"/>
              </w:rPr>
              <w:t xml:space="preserve">Promicanje socioekonomske uključenosti marginaliziranih zajednica, kućanstava s </w:t>
            </w:r>
            <w:r w:rsidRPr="002240D2">
              <w:rPr>
                <w:sz w:val="18"/>
                <w:szCs w:val="18"/>
                <w:lang w:val="hr-HR"/>
              </w:rPr>
              <w:lastRenderedPageBreak/>
              <w:t>niskim dohotkom i skupina u nepovoljnom položaju, uključujući osobe s posebnim potrebama, kroz integrirana djelovanja, uključujući stanovanje i socijalne usluge</w:t>
            </w:r>
          </w:p>
        </w:tc>
        <w:tc>
          <w:tcPr>
            <w:tcW w:w="430" w:type="pct"/>
          </w:tcPr>
          <w:p w14:paraId="771DFD38" w14:textId="3B8F591C" w:rsidR="00804190" w:rsidRPr="00FD1044" w:rsidRDefault="00804190" w:rsidP="00804190">
            <w:pPr>
              <w:spacing w:before="60" w:after="60" w:line="240" w:lineRule="auto"/>
              <w:rPr>
                <w:sz w:val="18"/>
                <w:szCs w:val="18"/>
                <w:lang w:val="hr-HR"/>
              </w:rPr>
            </w:pPr>
            <w:r w:rsidRPr="00FD1044">
              <w:rPr>
                <w:sz w:val="18"/>
                <w:szCs w:val="18"/>
                <w:lang w:val="hr-HR"/>
              </w:rPr>
              <w:lastRenderedPageBreak/>
              <w:t>0</w:t>
            </w:r>
            <w:r>
              <w:rPr>
                <w:sz w:val="18"/>
                <w:szCs w:val="18"/>
                <w:lang w:val="hr-HR"/>
              </w:rPr>
              <w:t>3</w:t>
            </w:r>
          </w:p>
        </w:tc>
        <w:tc>
          <w:tcPr>
            <w:tcW w:w="1012" w:type="pct"/>
          </w:tcPr>
          <w:p w14:paraId="548855A3" w14:textId="2FF0E662" w:rsidR="00804190" w:rsidRPr="00FD1044" w:rsidRDefault="00804190" w:rsidP="00804190">
            <w:pPr>
              <w:spacing w:before="60" w:after="60" w:line="240" w:lineRule="auto"/>
              <w:rPr>
                <w:sz w:val="18"/>
                <w:szCs w:val="18"/>
                <w:lang w:val="hr-HR"/>
              </w:rPr>
            </w:pPr>
            <w:r>
              <w:rPr>
                <w:sz w:val="18"/>
                <w:szCs w:val="18"/>
                <w:lang w:val="hr-HR"/>
              </w:rPr>
              <w:t>50.000.000</w:t>
            </w:r>
          </w:p>
        </w:tc>
      </w:tr>
    </w:tbl>
    <w:p w14:paraId="04CC1AB7" w14:textId="78D13899" w:rsidR="00A75C21" w:rsidRPr="002240D2" w:rsidRDefault="00A75C21" w:rsidP="00A75C21">
      <w:pPr>
        <w:pStyle w:val="Point0"/>
        <w:spacing w:line="240" w:lineRule="auto"/>
        <w:ind w:left="851" w:hanging="851"/>
        <w:rPr>
          <w:lang w:val="hr-HR"/>
        </w:rPr>
      </w:pPr>
      <w:r w:rsidRPr="002240D2">
        <w:rPr>
          <w:b/>
          <w:vertAlign w:val="superscript"/>
          <w:lang w:val="hr-HR"/>
        </w:rPr>
        <w:t>*</w:t>
      </w:r>
      <w:r w:rsidRPr="002240D2">
        <w:rPr>
          <w:lang w:val="hr-HR"/>
        </w:rPr>
        <w:tab/>
      </w:r>
    </w:p>
    <w:p w14:paraId="1A67CB4F" w14:textId="72A0F0F9" w:rsidR="00A75C21" w:rsidRPr="002240D2" w:rsidRDefault="00A75C21" w:rsidP="001B43E5">
      <w:pPr>
        <w:pStyle w:val="Point0"/>
        <w:spacing w:line="240" w:lineRule="auto"/>
        <w:ind w:left="851" w:hanging="851"/>
        <w:rPr>
          <w:lang w:val="hr-HR"/>
        </w:rPr>
      </w:pPr>
    </w:p>
    <w:p w14:paraId="60BF5990" w14:textId="07A35226" w:rsidR="00A75C21" w:rsidRPr="002240D2" w:rsidRDefault="00A75C21" w:rsidP="0082255F">
      <w:pPr>
        <w:pStyle w:val="Heading1"/>
        <w:numPr>
          <w:ilvl w:val="0"/>
          <w:numId w:val="0"/>
        </w:numPr>
        <w:ind w:left="850"/>
        <w:rPr>
          <w:lang w:val="hr-HR"/>
        </w:rPr>
      </w:pPr>
      <w:r w:rsidRPr="002240D2">
        <w:rPr>
          <w:lang w:val="hr-HR"/>
        </w:rPr>
        <w:t>2.1.1.</w:t>
      </w:r>
      <w:r w:rsidRPr="002240D2">
        <w:rPr>
          <w:lang w:val="hr-HR"/>
        </w:rPr>
        <w:tab/>
      </w:r>
      <w:r w:rsidR="005D5AA8" w:rsidRPr="002240D2">
        <w:rPr>
          <w:highlight w:val="lightGray"/>
          <w:lang w:val="hr-HR"/>
        </w:rPr>
        <w:t xml:space="preserve">6. </w:t>
      </w:r>
      <w:r w:rsidRPr="002240D2">
        <w:rPr>
          <w:highlight w:val="lightGray"/>
          <w:lang w:val="hr-HR" w:eastAsia="hr-HR"/>
        </w:rPr>
        <w:t>Jačanje zdravstvenog sustava; promicanje socijalnog uključivanja, obrazovanja i cjeloživotnog učenja</w:t>
      </w:r>
    </w:p>
    <w:p w14:paraId="1D82B291" w14:textId="6100627C" w:rsidR="00A75C21" w:rsidRPr="002240D2" w:rsidRDefault="00A75C21" w:rsidP="0082255F">
      <w:pPr>
        <w:pStyle w:val="Heading2"/>
        <w:numPr>
          <w:ilvl w:val="0"/>
          <w:numId w:val="0"/>
        </w:numPr>
        <w:ind w:left="850"/>
        <w:rPr>
          <w:lang w:val="hr-HR"/>
        </w:rPr>
      </w:pPr>
      <w:r w:rsidRPr="002240D2">
        <w:rPr>
          <w:lang w:val="hr-HR"/>
        </w:rPr>
        <w:t>2.1.1.1.</w:t>
      </w:r>
      <w:r w:rsidRPr="002240D2">
        <w:rPr>
          <w:lang w:val="hr-HR"/>
        </w:rPr>
        <w:tab/>
      </w:r>
      <w:r w:rsidR="005D5AA8" w:rsidRPr="002240D2">
        <w:rPr>
          <w:i/>
          <w:highlight w:val="lightGray"/>
          <w:lang w:val="hr-HR"/>
        </w:rPr>
        <w:t xml:space="preserve">4. (v) </w:t>
      </w:r>
      <w:r w:rsidR="00D8003B" w:rsidRPr="002240D2">
        <w:rPr>
          <w:lang w:val="hr-HR"/>
        </w:rPr>
        <w:t xml:space="preserve">Osiguravanje jednakog pristupa zdravstvenoj skrbi i poticanje otpornosti zdravstvenih sustava, uključujući primarnu skrb, te promicanje prijelaza s institucionalne skrbi na skrb unutar obitelji i zajednice </w:t>
      </w:r>
    </w:p>
    <w:p w14:paraId="223D46BD" w14:textId="77777777" w:rsidR="00AE6FBD" w:rsidRPr="002240D2" w:rsidRDefault="00AE6FBD" w:rsidP="0082255F">
      <w:pPr>
        <w:pStyle w:val="Heading3"/>
        <w:numPr>
          <w:ilvl w:val="0"/>
          <w:numId w:val="0"/>
        </w:numPr>
        <w:ind w:left="850"/>
        <w:rPr>
          <w:lang w:val="hr-HR"/>
        </w:rPr>
      </w:pPr>
      <w:r w:rsidRPr="002240D2">
        <w:rPr>
          <w:lang w:val="hr-HR"/>
        </w:rPr>
        <w:t>2.1.1.1.1.</w:t>
      </w:r>
      <w:r w:rsidRPr="002240D2">
        <w:rPr>
          <w:lang w:val="hr-HR"/>
        </w:rPr>
        <w:tab/>
        <w:t>Intervencije fondova</w:t>
      </w:r>
    </w:p>
    <w:p w14:paraId="23CF7350" w14:textId="77777777" w:rsidR="00AE6FBD" w:rsidRPr="002240D2" w:rsidRDefault="00AE6FBD" w:rsidP="0082255F">
      <w:pPr>
        <w:pStyle w:val="Norm1"/>
      </w:pPr>
      <w:r w:rsidRPr="002240D2">
        <w:t xml:space="preserve">Upućivanje: članak 22. stavak 3. točka (d) </w:t>
      </w:r>
      <w:proofErr w:type="spellStart"/>
      <w:r w:rsidRPr="002240D2">
        <w:t>podtočke</w:t>
      </w:r>
      <w:proofErr w:type="spellEnd"/>
      <w:r w:rsidRPr="002240D2">
        <w:t xml:space="preserve"> i., iii., iv., v., vi. i vii. UZO-a</w:t>
      </w:r>
    </w:p>
    <w:p w14:paraId="688795CF" w14:textId="77777777" w:rsidR="00AE6FBD" w:rsidRPr="002240D2" w:rsidRDefault="00AE6FBD" w:rsidP="0082255F">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A75C21" w:rsidRPr="004669C9" w14:paraId="03F026A5" w14:textId="77777777" w:rsidTr="004865A3">
        <w:tc>
          <w:tcPr>
            <w:tcW w:w="8724" w:type="dxa"/>
          </w:tcPr>
          <w:p w14:paraId="6C148E3B" w14:textId="77777777" w:rsidR="00CD589F" w:rsidRPr="004A6864" w:rsidRDefault="00CD589F" w:rsidP="00CD589F">
            <w:pPr>
              <w:pStyle w:val="ListParagraph"/>
              <w:numPr>
                <w:ilvl w:val="0"/>
                <w:numId w:val="105"/>
              </w:numPr>
              <w:rPr>
                <w:i/>
                <w:sz w:val="22"/>
                <w:szCs w:val="22"/>
                <w:lang w:val="hr-HR"/>
              </w:rPr>
            </w:pPr>
            <w:r w:rsidRPr="004A6864">
              <w:rPr>
                <w:i/>
                <w:sz w:val="22"/>
                <w:szCs w:val="22"/>
                <w:lang w:val="hr-HR"/>
              </w:rPr>
              <w:t>Jačat će se sustav hitne medicinske pomoći te nastaviti aktivnosti ostvarivanja preduvjeta za uspostavu cjelogodišnje hitne helikopterske medicinske službe (HEMS),</w:t>
            </w:r>
          </w:p>
          <w:p w14:paraId="6BA162C5" w14:textId="3AC2B0A8" w:rsidR="00CD589F" w:rsidRPr="004A6864" w:rsidRDefault="00CD589F" w:rsidP="00CD589F">
            <w:pPr>
              <w:pStyle w:val="ListParagraph"/>
              <w:numPr>
                <w:ilvl w:val="0"/>
                <w:numId w:val="105"/>
              </w:numPr>
              <w:spacing w:before="60" w:after="60"/>
              <w:rPr>
                <w:i/>
                <w:sz w:val="22"/>
                <w:szCs w:val="22"/>
                <w:lang w:val="hr-HR"/>
              </w:rPr>
            </w:pPr>
            <w:r w:rsidRPr="004A6864">
              <w:rPr>
                <w:i/>
                <w:sz w:val="22"/>
                <w:szCs w:val="22"/>
                <w:lang w:val="hr-HR"/>
              </w:rPr>
              <w:t>Jačat će se uloga i razvoj</w:t>
            </w:r>
            <w:r w:rsidR="00006FB5" w:rsidRPr="004A6864">
              <w:rPr>
                <w:i/>
                <w:sz w:val="22"/>
                <w:szCs w:val="22"/>
                <w:lang w:val="hr-HR"/>
              </w:rPr>
              <w:t xml:space="preserve"> primarne i</w:t>
            </w:r>
            <w:r w:rsidRPr="004A6864">
              <w:rPr>
                <w:i/>
                <w:sz w:val="22"/>
                <w:szCs w:val="22"/>
                <w:lang w:val="hr-HR"/>
              </w:rPr>
              <w:t xml:space="preserve"> specijalističko-konzilijarne zdravstvene zaštite pri domovima zdravlja te nabavljati i/ili </w:t>
            </w:r>
            <w:proofErr w:type="spellStart"/>
            <w:r w:rsidRPr="004A6864">
              <w:rPr>
                <w:i/>
                <w:sz w:val="22"/>
                <w:szCs w:val="22"/>
                <w:lang w:val="hr-HR"/>
              </w:rPr>
              <w:t>zanavljati</w:t>
            </w:r>
            <w:proofErr w:type="spellEnd"/>
            <w:r w:rsidRPr="004A6864">
              <w:rPr>
                <w:i/>
                <w:sz w:val="22"/>
                <w:szCs w:val="22"/>
                <w:lang w:val="hr-HR"/>
              </w:rPr>
              <w:t xml:space="preserve"> oprema za učinkovitije pružanje usluga primarne zdravstvene zaštite, dok će se kroz ESF+ financirat ulaganja u specijalistička usavršavanja </w:t>
            </w:r>
          </w:p>
          <w:p w14:paraId="29570ACA" w14:textId="77777777" w:rsidR="00CD589F" w:rsidRPr="004A6864" w:rsidRDefault="00CD589F" w:rsidP="00CD589F">
            <w:pPr>
              <w:pStyle w:val="ListParagraph"/>
              <w:numPr>
                <w:ilvl w:val="0"/>
                <w:numId w:val="105"/>
              </w:numPr>
              <w:spacing w:before="60" w:after="60"/>
              <w:rPr>
                <w:i/>
                <w:sz w:val="22"/>
                <w:szCs w:val="22"/>
                <w:lang w:val="hr-HR"/>
              </w:rPr>
            </w:pPr>
            <w:r w:rsidRPr="004A6864">
              <w:rPr>
                <w:i/>
                <w:sz w:val="22"/>
                <w:szCs w:val="22"/>
                <w:lang w:val="hr-HR"/>
              </w:rPr>
              <w:t xml:space="preserve">Sustav bolničke zdravstvene zaštite unaprijedit će se putem izgradnje, adaptacije i opremanja, odnosno </w:t>
            </w:r>
            <w:proofErr w:type="spellStart"/>
            <w:r w:rsidRPr="004A6864">
              <w:rPr>
                <w:i/>
                <w:sz w:val="22"/>
                <w:szCs w:val="22"/>
                <w:lang w:val="hr-HR"/>
              </w:rPr>
              <w:t>zanavljanja</w:t>
            </w:r>
            <w:proofErr w:type="spellEnd"/>
            <w:r w:rsidRPr="004A6864">
              <w:rPr>
                <w:i/>
                <w:sz w:val="22"/>
                <w:szCs w:val="22"/>
                <w:lang w:val="hr-HR"/>
              </w:rPr>
              <w:t xml:space="preserve"> i nabave medicinske opreme u svrhu osiguranja jednake dostupnosti najkompleksnijih zdravstvenih usluga za sve korisnike zdravstvene zaštite, posebno za ranjive skupine, a ESF+ će podržati edukaciju zdravstvenih radnika u području rane intervencije</w:t>
            </w:r>
          </w:p>
          <w:p w14:paraId="0B45BE87" w14:textId="77777777" w:rsidR="00CD589F" w:rsidRPr="004A6864" w:rsidRDefault="00CD589F" w:rsidP="00CD589F">
            <w:pPr>
              <w:pStyle w:val="ListParagraph"/>
              <w:numPr>
                <w:ilvl w:val="0"/>
                <w:numId w:val="105"/>
              </w:numPr>
              <w:rPr>
                <w:i/>
                <w:sz w:val="22"/>
                <w:szCs w:val="22"/>
                <w:lang w:val="hr-HR"/>
              </w:rPr>
            </w:pPr>
            <w:r w:rsidRPr="004A6864">
              <w:rPr>
                <w:i/>
                <w:sz w:val="22"/>
                <w:szCs w:val="22"/>
                <w:lang w:val="hr-HR"/>
              </w:rPr>
              <w:t>Unaprijedit će se infrastruktura za pružanje hitne medicinske skrbi</w:t>
            </w:r>
          </w:p>
          <w:p w14:paraId="0DAAFE0A" w14:textId="1C649E02" w:rsidR="00CD589F" w:rsidRPr="004A6864" w:rsidRDefault="00CD589F" w:rsidP="00CD589F">
            <w:pPr>
              <w:pStyle w:val="ListParagraph"/>
              <w:numPr>
                <w:ilvl w:val="0"/>
                <w:numId w:val="105"/>
              </w:numPr>
              <w:rPr>
                <w:i/>
                <w:sz w:val="22"/>
                <w:szCs w:val="22"/>
                <w:lang w:val="hr-HR"/>
              </w:rPr>
            </w:pPr>
            <w:r w:rsidRPr="004A6864">
              <w:rPr>
                <w:i/>
                <w:sz w:val="22"/>
                <w:szCs w:val="22"/>
                <w:lang w:val="hr-HR"/>
              </w:rPr>
              <w:t xml:space="preserve">Razvoj telemedicinskih usluga omogućit će razmjenu informacija između dionika u zdravstvenom sustavu </w:t>
            </w:r>
          </w:p>
          <w:p w14:paraId="0CF9F40F" w14:textId="73E07390" w:rsidR="00CD589F" w:rsidRPr="004A6864" w:rsidRDefault="00CD589F" w:rsidP="00CD589F">
            <w:pPr>
              <w:pStyle w:val="ListParagraph"/>
              <w:numPr>
                <w:ilvl w:val="0"/>
                <w:numId w:val="105"/>
              </w:numPr>
              <w:rPr>
                <w:i/>
                <w:sz w:val="22"/>
                <w:szCs w:val="22"/>
                <w:lang w:val="hr-HR"/>
              </w:rPr>
            </w:pPr>
            <w:r w:rsidRPr="004A6864">
              <w:rPr>
                <w:i/>
                <w:sz w:val="22"/>
                <w:szCs w:val="22"/>
                <w:lang w:val="hr-HR"/>
              </w:rPr>
              <w:t>Ulagat će se u osiguravanje samodostatnosti u proizvodnji krvnih pripravaka</w:t>
            </w:r>
          </w:p>
          <w:p w14:paraId="7A13A373" w14:textId="63F1819B" w:rsidR="00A75C21" w:rsidRPr="004A6864" w:rsidRDefault="00A75C21" w:rsidP="001F2C81">
            <w:pPr>
              <w:jc w:val="both"/>
              <w:rPr>
                <w:i/>
                <w:sz w:val="22"/>
                <w:szCs w:val="22"/>
                <w:lang w:val="hr-HR"/>
              </w:rPr>
            </w:pPr>
          </w:p>
          <w:p w14:paraId="66FF8006" w14:textId="0C24C7DA" w:rsidR="001F2C81" w:rsidRPr="00373953" w:rsidRDefault="001F2C81" w:rsidP="001F2C81">
            <w:pPr>
              <w:jc w:val="both"/>
              <w:rPr>
                <w:sz w:val="22"/>
                <w:szCs w:val="22"/>
                <w:lang w:val="hr-HR"/>
              </w:rPr>
            </w:pPr>
            <w:proofErr w:type="spellStart"/>
            <w:r w:rsidRPr="0049700D">
              <w:rPr>
                <w:sz w:val="22"/>
                <w:szCs w:val="22"/>
                <w:lang w:val="fr-FR"/>
              </w:rPr>
              <w:t>Aktivnosti</w:t>
            </w:r>
            <w:proofErr w:type="spellEnd"/>
            <w:r w:rsidRPr="0049700D">
              <w:rPr>
                <w:sz w:val="22"/>
                <w:szCs w:val="22"/>
                <w:lang w:val="fr-FR"/>
              </w:rPr>
              <w:t xml:space="preserve"> su </w:t>
            </w:r>
            <w:proofErr w:type="spellStart"/>
            <w:r w:rsidRPr="0049700D">
              <w:rPr>
                <w:sz w:val="22"/>
                <w:szCs w:val="22"/>
                <w:lang w:val="fr-FR"/>
              </w:rPr>
              <w:t>procijenjene</w:t>
            </w:r>
            <w:proofErr w:type="spellEnd"/>
            <w:r w:rsidRPr="0049700D">
              <w:rPr>
                <w:sz w:val="22"/>
                <w:szCs w:val="22"/>
                <w:lang w:val="fr-FR"/>
              </w:rPr>
              <w:t xml:space="preserve"> </w:t>
            </w:r>
            <w:proofErr w:type="spellStart"/>
            <w:r w:rsidRPr="0049700D">
              <w:rPr>
                <w:sz w:val="22"/>
                <w:szCs w:val="22"/>
                <w:lang w:val="fr-FR"/>
              </w:rPr>
              <w:t>kao</w:t>
            </w:r>
            <w:proofErr w:type="spellEnd"/>
            <w:r w:rsidRPr="0049700D">
              <w:rPr>
                <w:sz w:val="22"/>
                <w:szCs w:val="22"/>
                <w:lang w:val="fr-FR"/>
              </w:rPr>
              <w:t xml:space="preserve"> </w:t>
            </w:r>
            <w:proofErr w:type="spellStart"/>
            <w:r w:rsidRPr="0049700D">
              <w:rPr>
                <w:sz w:val="22"/>
                <w:szCs w:val="22"/>
                <w:lang w:val="fr-FR"/>
              </w:rPr>
              <w:t>kompatibilne</w:t>
            </w:r>
            <w:proofErr w:type="spellEnd"/>
            <w:r w:rsidRPr="0049700D">
              <w:rPr>
                <w:sz w:val="22"/>
                <w:szCs w:val="22"/>
                <w:lang w:val="fr-FR"/>
              </w:rPr>
              <w:t xml:space="preserve"> sa DNSH </w:t>
            </w:r>
            <w:proofErr w:type="spellStart"/>
            <w:r w:rsidRPr="0049700D">
              <w:rPr>
                <w:sz w:val="22"/>
                <w:szCs w:val="22"/>
                <w:lang w:val="fr-FR"/>
              </w:rPr>
              <w:t>principom</w:t>
            </w:r>
            <w:proofErr w:type="spellEnd"/>
            <w:r w:rsidRPr="0049700D">
              <w:rPr>
                <w:sz w:val="22"/>
                <w:szCs w:val="22"/>
                <w:lang w:val="fr-FR"/>
              </w:rPr>
              <w:t xml:space="preserve">, </w:t>
            </w:r>
            <w:proofErr w:type="spellStart"/>
            <w:r w:rsidRPr="0049700D">
              <w:rPr>
                <w:sz w:val="22"/>
                <w:szCs w:val="22"/>
                <w:lang w:val="fr-FR"/>
              </w:rPr>
              <w:t>budući</w:t>
            </w:r>
            <w:proofErr w:type="spellEnd"/>
            <w:r w:rsidRPr="0049700D">
              <w:rPr>
                <w:sz w:val="22"/>
                <w:szCs w:val="22"/>
                <w:lang w:val="fr-FR"/>
              </w:rPr>
              <w:t xml:space="preserve"> </w:t>
            </w:r>
            <w:proofErr w:type="gramStart"/>
            <w:r w:rsidRPr="0049700D">
              <w:rPr>
                <w:sz w:val="22"/>
                <w:szCs w:val="22"/>
                <w:lang w:val="fr-FR"/>
              </w:rPr>
              <w:t>da:</w:t>
            </w:r>
            <w:proofErr w:type="gramEnd"/>
          </w:p>
          <w:p w14:paraId="14CFD377" w14:textId="1C5002A7" w:rsidR="001F2C81" w:rsidRPr="004F2E69" w:rsidRDefault="007E3587" w:rsidP="004F2E69">
            <w:pPr>
              <w:pStyle w:val="ListParagraph"/>
              <w:numPr>
                <w:ilvl w:val="0"/>
                <w:numId w:val="175"/>
              </w:numPr>
              <w:rPr>
                <w:iCs/>
                <w:sz w:val="22"/>
                <w:szCs w:val="22"/>
              </w:rPr>
            </w:pPr>
            <w:proofErr w:type="spellStart"/>
            <w:r>
              <w:rPr>
                <w:iCs/>
                <w:sz w:val="22"/>
                <w:szCs w:val="22"/>
              </w:rPr>
              <w:t>su</w:t>
            </w:r>
            <w:proofErr w:type="spellEnd"/>
            <w:r>
              <w:rPr>
                <w:iCs/>
                <w:sz w:val="22"/>
                <w:szCs w:val="22"/>
              </w:rPr>
              <w:t xml:space="preserve"> </w:t>
            </w:r>
            <w:proofErr w:type="spellStart"/>
            <w:r w:rsidR="001F2C81" w:rsidRPr="00921C95">
              <w:rPr>
                <w:iCs/>
                <w:sz w:val="22"/>
                <w:szCs w:val="22"/>
              </w:rPr>
              <w:t>ocijenjene</w:t>
            </w:r>
            <w:proofErr w:type="spellEnd"/>
            <w:r w:rsidR="001F2C81" w:rsidRPr="00921C95">
              <w:rPr>
                <w:iCs/>
                <w:sz w:val="22"/>
                <w:szCs w:val="22"/>
              </w:rPr>
              <w:t xml:space="preserve"> </w:t>
            </w:r>
            <w:proofErr w:type="spellStart"/>
            <w:r>
              <w:rPr>
                <w:iCs/>
                <w:sz w:val="22"/>
                <w:szCs w:val="22"/>
              </w:rPr>
              <w:t>kao</w:t>
            </w:r>
            <w:proofErr w:type="spellEnd"/>
            <w:r w:rsidR="001F2C81" w:rsidRPr="00921C95">
              <w:rPr>
                <w:iCs/>
                <w:sz w:val="22"/>
                <w:szCs w:val="22"/>
              </w:rPr>
              <w:t xml:space="preserve"> </w:t>
            </w:r>
            <w:proofErr w:type="spellStart"/>
            <w:r w:rsidR="001F2C81" w:rsidRPr="00921C95">
              <w:rPr>
                <w:iCs/>
                <w:sz w:val="22"/>
                <w:szCs w:val="22"/>
              </w:rPr>
              <w:t>kompatibilne</w:t>
            </w:r>
            <w:proofErr w:type="spellEnd"/>
            <w:r w:rsidR="001F2C81" w:rsidRPr="00921C95">
              <w:rPr>
                <w:iCs/>
                <w:sz w:val="22"/>
                <w:szCs w:val="22"/>
              </w:rPr>
              <w:t xml:space="preserve"> </w:t>
            </w:r>
            <w:proofErr w:type="spellStart"/>
            <w:r w:rsidR="001F2C81" w:rsidRPr="00921C95">
              <w:rPr>
                <w:iCs/>
                <w:sz w:val="22"/>
                <w:szCs w:val="22"/>
              </w:rPr>
              <w:t>prema</w:t>
            </w:r>
            <w:proofErr w:type="spellEnd"/>
            <w:r w:rsidR="001F2C81" w:rsidRPr="00921C95">
              <w:rPr>
                <w:iCs/>
                <w:sz w:val="22"/>
                <w:szCs w:val="22"/>
              </w:rPr>
              <w:t xml:space="preserve"> </w:t>
            </w:r>
            <w:proofErr w:type="spellStart"/>
            <w:r w:rsidR="001F2C81" w:rsidRPr="00921C95">
              <w:rPr>
                <w:iCs/>
                <w:sz w:val="22"/>
                <w:szCs w:val="22"/>
              </w:rPr>
              <w:t>Mehanizmu</w:t>
            </w:r>
            <w:proofErr w:type="spellEnd"/>
            <w:r w:rsidR="001F2C81" w:rsidRPr="00921C95">
              <w:rPr>
                <w:iCs/>
                <w:sz w:val="22"/>
                <w:szCs w:val="22"/>
              </w:rPr>
              <w:t xml:space="preserve"> za </w:t>
            </w:r>
            <w:proofErr w:type="spellStart"/>
            <w:r w:rsidR="001F2C81" w:rsidRPr="00921C95">
              <w:rPr>
                <w:iCs/>
                <w:sz w:val="22"/>
                <w:szCs w:val="22"/>
              </w:rPr>
              <w:t>oporavak</w:t>
            </w:r>
            <w:proofErr w:type="spellEnd"/>
            <w:r w:rsidR="001F2C81" w:rsidRPr="00921C95">
              <w:rPr>
                <w:iCs/>
                <w:sz w:val="22"/>
                <w:szCs w:val="22"/>
              </w:rPr>
              <w:t xml:space="preserve"> i </w:t>
            </w:r>
            <w:proofErr w:type="spellStart"/>
            <w:r w:rsidR="001F2C81" w:rsidRPr="00921C95">
              <w:rPr>
                <w:iCs/>
                <w:sz w:val="22"/>
                <w:szCs w:val="22"/>
              </w:rPr>
              <w:t>otpornost</w:t>
            </w:r>
            <w:proofErr w:type="spellEnd"/>
          </w:p>
        </w:tc>
      </w:tr>
    </w:tbl>
    <w:p w14:paraId="2577464B" w14:textId="77777777" w:rsidR="00AE6FBD" w:rsidRPr="002240D2" w:rsidRDefault="00AE6FBD" w:rsidP="0082255F">
      <w:pPr>
        <w:pStyle w:val="Norm1"/>
      </w:pPr>
      <w:r w:rsidRPr="002240D2">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4833B6" w14:paraId="4E40A99A" w14:textId="77777777" w:rsidTr="004865A3">
        <w:tc>
          <w:tcPr>
            <w:tcW w:w="8779" w:type="dxa"/>
          </w:tcPr>
          <w:p w14:paraId="1DEF487C" w14:textId="3D7516CE" w:rsidR="00175F1E" w:rsidRPr="002240D2" w:rsidRDefault="005E13B2" w:rsidP="00A969B8">
            <w:pPr>
              <w:pStyle w:val="Text1"/>
              <w:numPr>
                <w:ilvl w:val="0"/>
                <w:numId w:val="132"/>
              </w:numPr>
              <w:spacing w:before="0" w:after="0" w:line="240" w:lineRule="auto"/>
              <w:rPr>
                <w:i/>
                <w:sz w:val="22"/>
                <w:szCs w:val="22"/>
                <w:lang w:val="hr-HR"/>
              </w:rPr>
            </w:pPr>
            <w:r w:rsidRPr="002240D2">
              <w:rPr>
                <w:i/>
                <w:sz w:val="22"/>
                <w:szCs w:val="22"/>
                <w:lang w:val="hr-HR"/>
              </w:rPr>
              <w:t>Pacijenti</w:t>
            </w:r>
          </w:p>
          <w:p w14:paraId="4B29D25A" w14:textId="4FF8B567" w:rsidR="00175F1E" w:rsidRPr="002240D2" w:rsidRDefault="00175F1E" w:rsidP="00A969B8">
            <w:pPr>
              <w:pStyle w:val="Text1"/>
              <w:numPr>
                <w:ilvl w:val="0"/>
                <w:numId w:val="132"/>
              </w:numPr>
              <w:spacing w:before="0" w:after="0" w:line="240" w:lineRule="auto"/>
              <w:rPr>
                <w:i/>
                <w:sz w:val="22"/>
                <w:szCs w:val="22"/>
                <w:lang w:val="hr-HR"/>
              </w:rPr>
            </w:pPr>
            <w:r w:rsidRPr="002240D2">
              <w:rPr>
                <w:i/>
                <w:sz w:val="22"/>
                <w:szCs w:val="22"/>
                <w:lang w:val="hr-HR"/>
              </w:rPr>
              <w:t>Z</w:t>
            </w:r>
            <w:r w:rsidR="005E13B2" w:rsidRPr="002240D2">
              <w:rPr>
                <w:i/>
                <w:sz w:val="22"/>
                <w:szCs w:val="22"/>
                <w:lang w:val="hr-HR"/>
              </w:rPr>
              <w:t>dravstveni radnici</w:t>
            </w:r>
          </w:p>
          <w:p w14:paraId="28620103" w14:textId="77777777" w:rsidR="00A75C21" w:rsidRPr="002240D2" w:rsidRDefault="00175F1E" w:rsidP="00A969B8">
            <w:pPr>
              <w:pStyle w:val="Text1"/>
              <w:numPr>
                <w:ilvl w:val="0"/>
                <w:numId w:val="132"/>
              </w:numPr>
              <w:spacing w:before="0" w:after="0" w:line="240" w:lineRule="auto"/>
              <w:rPr>
                <w:i/>
                <w:lang w:val="hr-HR"/>
              </w:rPr>
            </w:pPr>
            <w:r w:rsidRPr="002240D2">
              <w:rPr>
                <w:i/>
                <w:sz w:val="22"/>
                <w:szCs w:val="22"/>
                <w:lang w:val="hr-HR"/>
              </w:rPr>
              <w:t>Z</w:t>
            </w:r>
            <w:r w:rsidR="005E13B2" w:rsidRPr="002240D2">
              <w:rPr>
                <w:i/>
                <w:sz w:val="22"/>
                <w:szCs w:val="22"/>
                <w:lang w:val="hr-HR"/>
              </w:rPr>
              <w:t>dravstvene ustanove</w:t>
            </w:r>
          </w:p>
          <w:p w14:paraId="253794AC" w14:textId="7FF36BAE" w:rsidR="002038FD" w:rsidRPr="00B85A0E" w:rsidRDefault="002038FD" w:rsidP="00A969B8">
            <w:pPr>
              <w:pStyle w:val="Text1"/>
              <w:numPr>
                <w:ilvl w:val="0"/>
                <w:numId w:val="132"/>
              </w:numPr>
              <w:spacing w:before="0" w:after="0" w:line="240" w:lineRule="auto"/>
              <w:rPr>
                <w:i/>
                <w:lang w:val="hr-HR"/>
              </w:rPr>
            </w:pPr>
            <w:r w:rsidRPr="002240D2">
              <w:rPr>
                <w:i/>
                <w:sz w:val="22"/>
                <w:szCs w:val="22"/>
                <w:lang w:val="hr-HR"/>
              </w:rPr>
              <w:t>Vjerske zajednice</w:t>
            </w:r>
          </w:p>
          <w:p w14:paraId="42659638" w14:textId="29EA8748" w:rsidR="002038FD" w:rsidRPr="002240D2" w:rsidRDefault="002038FD" w:rsidP="00B85A0E">
            <w:pPr>
              <w:pStyle w:val="Text1"/>
              <w:spacing w:before="0" w:after="0" w:line="240" w:lineRule="auto"/>
              <w:ind w:left="720"/>
              <w:rPr>
                <w:i/>
                <w:lang w:val="hr-HR"/>
              </w:rPr>
            </w:pPr>
          </w:p>
        </w:tc>
      </w:tr>
    </w:tbl>
    <w:p w14:paraId="1A0AC993" w14:textId="77777777" w:rsidR="00AE6FBD" w:rsidRPr="002240D2" w:rsidRDefault="00AE6FBD" w:rsidP="0082255F">
      <w:pPr>
        <w:pStyle w:val="Norm1"/>
      </w:pPr>
      <w:r w:rsidRPr="002240D2">
        <w:lastRenderedPageBreak/>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A75C21" w:rsidRPr="006D6223" w14:paraId="0D44EE3C" w14:textId="77777777" w:rsidTr="004865A3">
        <w:tc>
          <w:tcPr>
            <w:tcW w:w="14787" w:type="dxa"/>
          </w:tcPr>
          <w:p w14:paraId="6D21E29D" w14:textId="77777777" w:rsidR="00FD338F" w:rsidRPr="002240D2" w:rsidRDefault="00FD338F" w:rsidP="00FD338F">
            <w:pPr>
              <w:spacing w:before="0" w:after="0"/>
              <w:rPr>
                <w:i/>
                <w:color w:val="000000"/>
                <w:sz w:val="22"/>
                <w:szCs w:val="22"/>
                <w:lang w:val="hr-HR" w:eastAsia="hr-HR"/>
              </w:rPr>
            </w:pPr>
            <w:r w:rsidRPr="002240D2">
              <w:rPr>
                <w:b/>
                <w:i/>
                <w:color w:val="000000"/>
                <w:sz w:val="22"/>
                <w:szCs w:val="22"/>
                <w:lang w:val="hr-HR" w:eastAsia="hr-HR"/>
              </w:rPr>
              <w:t>Jednake mogućnosti i nediskriminacija</w:t>
            </w:r>
            <w:r w:rsidRPr="002240D2">
              <w:rPr>
                <w:i/>
                <w:color w:val="000000"/>
                <w:sz w:val="22"/>
                <w:szCs w:val="22"/>
                <w:lang w:val="hr-HR" w:eastAsia="hr-HR"/>
              </w:rPr>
              <w:t xml:space="preserve">: </w:t>
            </w:r>
          </w:p>
          <w:p w14:paraId="19659FFF" w14:textId="5D7D4C4A" w:rsidR="00175F1E" w:rsidRPr="002240D2" w:rsidRDefault="00175F1E" w:rsidP="005E355B">
            <w:pPr>
              <w:pStyle w:val="Text1"/>
              <w:numPr>
                <w:ilvl w:val="0"/>
                <w:numId w:val="163"/>
              </w:numPr>
              <w:spacing w:before="60" w:after="60" w:line="240" w:lineRule="auto"/>
              <w:jc w:val="both"/>
              <w:rPr>
                <w:i/>
                <w:sz w:val="22"/>
                <w:szCs w:val="22"/>
                <w:lang w:val="hr-HR"/>
              </w:rPr>
            </w:pPr>
            <w:r w:rsidRPr="002240D2">
              <w:rPr>
                <w:i/>
                <w:sz w:val="22"/>
                <w:szCs w:val="22"/>
                <w:lang w:val="hr-HR"/>
              </w:rPr>
              <w:t xml:space="preserve">Provest će se niz ulaganja s ciljem poboljšanja  </w:t>
            </w:r>
            <w:r w:rsidR="002B5518">
              <w:rPr>
                <w:i/>
                <w:sz w:val="22"/>
                <w:szCs w:val="22"/>
                <w:lang w:val="hr-HR"/>
              </w:rPr>
              <w:t xml:space="preserve">pružanja zdravstvene skrbi, </w:t>
            </w:r>
            <w:proofErr w:type="spellStart"/>
            <w:r w:rsidR="002B5518">
              <w:rPr>
                <w:i/>
                <w:sz w:val="22"/>
                <w:szCs w:val="22"/>
                <w:lang w:val="hr-HR"/>
              </w:rPr>
              <w:t>posebno</w:t>
            </w:r>
            <w:r w:rsidRPr="002240D2">
              <w:rPr>
                <w:i/>
                <w:sz w:val="22"/>
                <w:szCs w:val="22"/>
                <w:lang w:val="hr-HR"/>
              </w:rPr>
              <w:t>za</w:t>
            </w:r>
            <w:proofErr w:type="spellEnd"/>
            <w:r w:rsidRPr="002240D2">
              <w:rPr>
                <w:i/>
                <w:sz w:val="22"/>
                <w:szCs w:val="22"/>
                <w:lang w:val="hr-HR"/>
              </w:rPr>
              <w:t xml:space="preserve"> </w:t>
            </w:r>
            <w:r w:rsidR="00F96C38" w:rsidRPr="002240D2">
              <w:rPr>
                <w:i/>
                <w:sz w:val="22"/>
                <w:szCs w:val="22"/>
                <w:lang w:val="hr-HR"/>
              </w:rPr>
              <w:t xml:space="preserve">ranjive </w:t>
            </w:r>
            <w:r w:rsidRPr="002240D2">
              <w:rPr>
                <w:i/>
                <w:sz w:val="22"/>
                <w:szCs w:val="22"/>
                <w:lang w:val="hr-HR"/>
              </w:rPr>
              <w:t xml:space="preserve">skupine. Te intervencije uključuju ulaganja u infrastrukturu </w:t>
            </w:r>
            <w:r w:rsidR="002B5518">
              <w:rPr>
                <w:i/>
                <w:sz w:val="22"/>
                <w:szCs w:val="22"/>
                <w:lang w:val="hr-HR"/>
              </w:rPr>
              <w:t>i opremu</w:t>
            </w:r>
            <w:r w:rsidRPr="002240D2">
              <w:rPr>
                <w:i/>
                <w:sz w:val="22"/>
                <w:szCs w:val="22"/>
                <w:lang w:val="hr-HR"/>
              </w:rPr>
              <w:t xml:space="preserve"> kojima se podupire poboljšanje učinkovitosti pružanja zdravstvene zaštite.</w:t>
            </w:r>
          </w:p>
          <w:p w14:paraId="0F716BE5" w14:textId="2AE4A753" w:rsidR="00A75C21" w:rsidRPr="002240D2" w:rsidRDefault="00175F1E" w:rsidP="005E355B">
            <w:pPr>
              <w:pStyle w:val="Text1"/>
              <w:numPr>
                <w:ilvl w:val="0"/>
                <w:numId w:val="163"/>
              </w:numPr>
              <w:spacing w:before="60" w:after="60" w:line="240" w:lineRule="auto"/>
              <w:jc w:val="both"/>
              <w:rPr>
                <w:lang w:val="hr-HR"/>
              </w:rPr>
            </w:pPr>
            <w:r w:rsidRPr="002240D2">
              <w:rPr>
                <w:i/>
                <w:sz w:val="22"/>
                <w:szCs w:val="22"/>
                <w:lang w:val="hr-HR"/>
              </w:rPr>
              <w:t xml:space="preserve">Kako bi se promicale jednake mogućnosti i spriječila diskriminacija na temelju invaliditeta </w:t>
            </w:r>
            <w:r w:rsidR="004F6741">
              <w:rPr>
                <w:i/>
                <w:sz w:val="22"/>
                <w:szCs w:val="22"/>
                <w:lang w:val="hr-HR"/>
              </w:rPr>
              <w:t xml:space="preserve">ili bilo koje druge osnove, </w:t>
            </w:r>
            <w:r w:rsidRPr="002240D2">
              <w:rPr>
                <w:i/>
                <w:sz w:val="22"/>
                <w:szCs w:val="22"/>
                <w:lang w:val="hr-HR"/>
              </w:rPr>
              <w:t>tijekom pripreme programa te u fazama planiranja i provedbe infrastrukturnih projekata, osigurat će se dostupnost osobama s invaliditetom, kao i pristup proizvodima i uslugama u zdravstvenom sektoru</w:t>
            </w:r>
            <w:r w:rsidR="00110F5D">
              <w:rPr>
                <w:i/>
                <w:sz w:val="22"/>
                <w:szCs w:val="22"/>
                <w:lang w:val="hr-HR"/>
              </w:rPr>
              <w:t xml:space="preserve">, </w:t>
            </w:r>
            <w:r w:rsidR="00110F5D" w:rsidRPr="00110F5D">
              <w:rPr>
                <w:i/>
                <w:sz w:val="22"/>
                <w:szCs w:val="22"/>
                <w:lang w:val="hr-HR"/>
              </w:rPr>
              <w:t>pri čemu će se voditi računa da se zdravstvene usluge ravnopravno pružaju svim osobama, neovisno o spolu, dobi itd., sukladno individualnim potrebama.</w:t>
            </w:r>
          </w:p>
        </w:tc>
      </w:tr>
    </w:tbl>
    <w:p w14:paraId="5A10055B" w14:textId="77777777" w:rsidR="00694168" w:rsidRPr="002240D2" w:rsidRDefault="00694168" w:rsidP="0082255F">
      <w:pPr>
        <w:pStyle w:val="Norm1"/>
      </w:pPr>
    </w:p>
    <w:p w14:paraId="0A42FF3B" w14:textId="77777777" w:rsidR="00BF5C8F" w:rsidRPr="002240D2" w:rsidRDefault="00BF5C8F" w:rsidP="0082255F">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4833B6" w14:paraId="26A29955" w14:textId="77777777" w:rsidTr="004865A3">
        <w:tc>
          <w:tcPr>
            <w:tcW w:w="8779" w:type="dxa"/>
          </w:tcPr>
          <w:p w14:paraId="39087A90" w14:textId="24738BA6" w:rsidR="005C087A" w:rsidRPr="004A6864" w:rsidRDefault="005C087A" w:rsidP="00FE2825">
            <w:pPr>
              <w:pStyle w:val="Text1"/>
              <w:spacing w:before="60" w:after="60" w:line="240" w:lineRule="auto"/>
              <w:ind w:left="0"/>
              <w:jc w:val="both"/>
              <w:rPr>
                <w:sz w:val="22"/>
                <w:szCs w:val="22"/>
                <w:lang w:val="hr-HR"/>
              </w:rPr>
            </w:pPr>
            <w:r w:rsidRPr="004A6864">
              <w:rPr>
                <w:sz w:val="22"/>
                <w:szCs w:val="22"/>
                <w:lang w:val="hr-HR"/>
              </w:rPr>
              <w:t>Investicije u ovom specifičnom cilju koje su navedene u djelu 2.1.1.1.1. Intervencije fondova provode se u pravilu na cijelom području Republike Hrvatske, a dio navedenih ulaganja unaprijed ima specifičniji teritorijalni fokus, kako je niže navedeno.</w:t>
            </w:r>
          </w:p>
          <w:p w14:paraId="655C7287" w14:textId="1CB58DA2" w:rsidR="00A75C21" w:rsidRPr="002240D2" w:rsidRDefault="00A137F7" w:rsidP="00FE2825">
            <w:pPr>
              <w:pStyle w:val="Text1"/>
              <w:spacing w:before="60" w:after="60" w:line="240" w:lineRule="auto"/>
              <w:ind w:left="0"/>
              <w:jc w:val="both"/>
              <w:rPr>
                <w:lang w:val="hr-HR"/>
              </w:rPr>
            </w:pPr>
            <w:r w:rsidRPr="004A6864">
              <w:rPr>
                <w:sz w:val="22"/>
                <w:szCs w:val="22"/>
                <w:lang w:val="hr-HR"/>
              </w:rPr>
              <w:t xml:space="preserve">Dio sredstava vezanih za jačanje uloge </w:t>
            </w:r>
            <w:r w:rsidR="00FC4606" w:rsidRPr="004A6864">
              <w:rPr>
                <w:sz w:val="22"/>
                <w:szCs w:val="22"/>
                <w:lang w:val="hr-HR"/>
              </w:rPr>
              <w:t xml:space="preserve">i </w:t>
            </w:r>
            <w:r w:rsidR="001B7605" w:rsidRPr="004A6864">
              <w:rPr>
                <w:sz w:val="22"/>
                <w:szCs w:val="22"/>
                <w:lang w:val="hr-HR"/>
              </w:rPr>
              <w:t xml:space="preserve">poticanje </w:t>
            </w:r>
            <w:r w:rsidR="00FC4606" w:rsidRPr="004A6864">
              <w:rPr>
                <w:sz w:val="22"/>
                <w:szCs w:val="22"/>
                <w:lang w:val="hr-HR"/>
              </w:rPr>
              <w:t>razvoj</w:t>
            </w:r>
            <w:r w:rsidR="001B7605" w:rsidRPr="004A6864">
              <w:rPr>
                <w:sz w:val="22"/>
                <w:szCs w:val="22"/>
                <w:lang w:val="hr-HR"/>
              </w:rPr>
              <w:t>a</w:t>
            </w:r>
            <w:r w:rsidR="00FC4606" w:rsidRPr="004A6864">
              <w:rPr>
                <w:sz w:val="22"/>
                <w:szCs w:val="22"/>
                <w:lang w:val="hr-HR"/>
              </w:rPr>
              <w:t xml:space="preserve"> specijalističko-konzilijarne zdravstvene zaštite pri domovima zdravlja te </w:t>
            </w:r>
            <w:r w:rsidR="001B7605" w:rsidRPr="004A6864">
              <w:rPr>
                <w:sz w:val="22"/>
                <w:szCs w:val="22"/>
                <w:lang w:val="hr-HR"/>
              </w:rPr>
              <w:t>kao</w:t>
            </w:r>
            <w:r w:rsidR="00FC4606" w:rsidRPr="004A6864">
              <w:rPr>
                <w:sz w:val="22"/>
                <w:szCs w:val="22"/>
                <w:lang w:val="hr-HR"/>
              </w:rPr>
              <w:t xml:space="preserve"> i</w:t>
            </w:r>
            <w:r w:rsidR="001B7605" w:rsidRPr="004A6864">
              <w:rPr>
                <w:sz w:val="22"/>
                <w:szCs w:val="22"/>
                <w:lang w:val="hr-HR"/>
              </w:rPr>
              <w:t xml:space="preserve"> </w:t>
            </w:r>
            <w:r w:rsidR="00581A94" w:rsidRPr="004A6864">
              <w:rPr>
                <w:sz w:val="22"/>
                <w:szCs w:val="22"/>
                <w:lang w:val="hr-HR"/>
              </w:rPr>
              <w:t xml:space="preserve">za </w:t>
            </w:r>
            <w:r w:rsidR="001B7605" w:rsidRPr="004A6864">
              <w:rPr>
                <w:sz w:val="22"/>
                <w:szCs w:val="22"/>
                <w:lang w:val="hr-HR"/>
              </w:rPr>
              <w:t>nabav</w:t>
            </w:r>
            <w:r w:rsidR="00581A94" w:rsidRPr="004A6864">
              <w:rPr>
                <w:sz w:val="22"/>
                <w:szCs w:val="22"/>
                <w:lang w:val="hr-HR"/>
              </w:rPr>
              <w:t xml:space="preserve">u </w:t>
            </w:r>
            <w:r w:rsidR="00FC4606" w:rsidRPr="004A6864">
              <w:rPr>
                <w:sz w:val="22"/>
                <w:szCs w:val="22"/>
                <w:lang w:val="hr-HR"/>
              </w:rPr>
              <w:t>oprem</w:t>
            </w:r>
            <w:r w:rsidR="00581A94" w:rsidRPr="004A6864">
              <w:rPr>
                <w:sz w:val="22"/>
                <w:szCs w:val="22"/>
                <w:lang w:val="hr-HR"/>
              </w:rPr>
              <w:t>e</w:t>
            </w:r>
            <w:r w:rsidR="00FC4606" w:rsidRPr="004A6864">
              <w:rPr>
                <w:sz w:val="22"/>
                <w:szCs w:val="22"/>
                <w:lang w:val="hr-HR"/>
              </w:rPr>
              <w:t xml:space="preserve"> za učinkovitije pružanje usluga primarne zdravstvene zaštite</w:t>
            </w:r>
            <w:r w:rsidR="00581A94" w:rsidRPr="004A6864">
              <w:rPr>
                <w:sz w:val="22"/>
                <w:szCs w:val="22"/>
                <w:lang w:val="hr-HR"/>
              </w:rPr>
              <w:t xml:space="preserve"> usmjerit će se prema </w:t>
            </w:r>
            <w:r w:rsidR="00B35736" w:rsidRPr="004A6864">
              <w:rPr>
                <w:sz w:val="22"/>
                <w:szCs w:val="22"/>
                <w:lang w:val="hr-HR"/>
              </w:rPr>
              <w:t>potpomognutim</w:t>
            </w:r>
            <w:r w:rsidR="00422BA3" w:rsidRPr="004A6864">
              <w:rPr>
                <w:sz w:val="22"/>
                <w:szCs w:val="22"/>
                <w:lang w:val="hr-HR"/>
              </w:rPr>
              <w:t xml:space="preserve"> i</w:t>
            </w:r>
            <w:r w:rsidR="00C80D01" w:rsidRPr="004A6864">
              <w:rPr>
                <w:sz w:val="22"/>
                <w:szCs w:val="22"/>
                <w:lang w:val="hr-HR"/>
              </w:rPr>
              <w:t xml:space="preserve"> gdje je to primjenjivo na</w:t>
            </w:r>
            <w:r w:rsidR="00422BA3" w:rsidRPr="004A6864">
              <w:rPr>
                <w:sz w:val="22"/>
                <w:szCs w:val="22"/>
                <w:lang w:val="hr-HR"/>
              </w:rPr>
              <w:t xml:space="preserve"> brdsko-planinskim </w:t>
            </w:r>
            <w:r w:rsidR="00B35736" w:rsidRPr="004A6864">
              <w:rPr>
                <w:sz w:val="22"/>
                <w:szCs w:val="22"/>
                <w:lang w:val="hr-HR"/>
              </w:rPr>
              <w:t>područjima.</w:t>
            </w:r>
          </w:p>
        </w:tc>
      </w:tr>
    </w:tbl>
    <w:p w14:paraId="46E1281F" w14:textId="446AF798" w:rsidR="00A75C21" w:rsidRPr="002240D2" w:rsidRDefault="00BF5C8F" w:rsidP="0082255F">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4833B6" w14:paraId="42FADD97" w14:textId="77777777" w:rsidTr="004865A3">
        <w:tc>
          <w:tcPr>
            <w:tcW w:w="8779" w:type="dxa"/>
          </w:tcPr>
          <w:p w14:paraId="46CD09B9" w14:textId="77777777" w:rsidR="00A75C21" w:rsidRPr="002240D2" w:rsidRDefault="00A75C21" w:rsidP="004D1E7F">
            <w:pPr>
              <w:pStyle w:val="Text1"/>
              <w:spacing w:before="60" w:after="60" w:line="240" w:lineRule="auto"/>
              <w:ind w:left="0"/>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[2 000]</w:t>
            </w:r>
          </w:p>
        </w:tc>
      </w:tr>
    </w:tbl>
    <w:p w14:paraId="2D13CC76" w14:textId="35934EE6" w:rsidR="00A75C21" w:rsidRPr="002240D2" w:rsidRDefault="00567501" w:rsidP="0082255F">
      <w:pPr>
        <w:pStyle w:val="Norm1"/>
      </w:pPr>
      <w:r w:rsidRPr="002240D2">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A75C21" w:rsidRPr="004833B6" w14:paraId="33D002D7" w14:textId="77777777" w:rsidTr="004865A3">
        <w:tc>
          <w:tcPr>
            <w:tcW w:w="14787" w:type="dxa"/>
          </w:tcPr>
          <w:p w14:paraId="6B97A634" w14:textId="59A98D75" w:rsidR="00A75C21" w:rsidRPr="002240D2" w:rsidRDefault="00F2279E" w:rsidP="00CB3440">
            <w:pPr>
              <w:pStyle w:val="Text1"/>
              <w:spacing w:before="60" w:after="60" w:line="240" w:lineRule="auto"/>
              <w:ind w:left="0"/>
              <w:jc w:val="both"/>
              <w:rPr>
                <w:lang w:val="hr-HR"/>
              </w:rPr>
            </w:pPr>
            <w:proofErr w:type="spellStart"/>
            <w:r w:rsidRPr="004A6864">
              <w:rPr>
                <w:sz w:val="22"/>
                <w:szCs w:val="22"/>
                <w:lang w:val="fr-FR"/>
              </w:rPr>
              <w:t>Podrška</w:t>
            </w:r>
            <w:proofErr w:type="spellEnd"/>
            <w:r w:rsidRPr="004A6864">
              <w:rPr>
                <w:sz w:val="22"/>
                <w:szCs w:val="22"/>
                <w:lang w:val="fr-FR"/>
              </w:rPr>
              <w:t xml:space="preserve"> se </w:t>
            </w:r>
            <w:proofErr w:type="spellStart"/>
            <w:r w:rsidRPr="004A6864">
              <w:rPr>
                <w:sz w:val="22"/>
                <w:szCs w:val="22"/>
                <w:lang w:val="fr-FR"/>
              </w:rPr>
              <w:t>pruža</w:t>
            </w:r>
            <w:proofErr w:type="spellEnd"/>
            <w:r w:rsidRPr="004A6864">
              <w:rPr>
                <w:sz w:val="22"/>
                <w:szCs w:val="22"/>
                <w:lang w:val="fr-FR"/>
              </w:rPr>
              <w:t xml:space="preserve"> </w:t>
            </w:r>
            <w:proofErr w:type="spellStart"/>
            <w:r w:rsidRPr="004A6864">
              <w:rPr>
                <w:sz w:val="22"/>
                <w:szCs w:val="22"/>
                <w:lang w:val="fr-FR"/>
              </w:rPr>
              <w:t>putem</w:t>
            </w:r>
            <w:proofErr w:type="spellEnd"/>
            <w:r w:rsidRPr="004A6864">
              <w:rPr>
                <w:sz w:val="22"/>
                <w:szCs w:val="22"/>
                <w:lang w:val="fr-FR"/>
              </w:rPr>
              <w:t xml:space="preserve"> </w:t>
            </w:r>
            <w:proofErr w:type="spellStart"/>
            <w:r w:rsidRPr="004A6864">
              <w:rPr>
                <w:sz w:val="22"/>
                <w:szCs w:val="22"/>
                <w:lang w:val="fr-FR"/>
              </w:rPr>
              <w:t>bespovratnih</w:t>
            </w:r>
            <w:proofErr w:type="spellEnd"/>
            <w:r w:rsidRPr="004A6864">
              <w:rPr>
                <w:sz w:val="22"/>
                <w:szCs w:val="22"/>
                <w:lang w:val="fr-FR"/>
              </w:rPr>
              <w:t xml:space="preserve"> </w:t>
            </w:r>
            <w:proofErr w:type="spellStart"/>
            <w:r w:rsidRPr="004A6864">
              <w:rPr>
                <w:sz w:val="22"/>
                <w:szCs w:val="22"/>
                <w:lang w:val="fr-FR"/>
              </w:rPr>
              <w:t>sredstava</w:t>
            </w:r>
            <w:proofErr w:type="spellEnd"/>
            <w:r w:rsidRPr="004A6864">
              <w:rPr>
                <w:sz w:val="22"/>
                <w:szCs w:val="22"/>
                <w:lang w:val="fr-FR"/>
              </w:rPr>
              <w:t xml:space="preserve"> te se ne </w:t>
            </w:r>
            <w:proofErr w:type="spellStart"/>
            <w:r w:rsidRPr="004A6864">
              <w:rPr>
                <w:sz w:val="22"/>
                <w:szCs w:val="22"/>
                <w:lang w:val="fr-FR"/>
              </w:rPr>
              <w:t>planira</w:t>
            </w:r>
            <w:proofErr w:type="spellEnd"/>
            <w:r w:rsidRPr="004A6864">
              <w:rPr>
                <w:sz w:val="22"/>
                <w:szCs w:val="22"/>
                <w:lang w:val="fr-FR"/>
              </w:rPr>
              <w:t xml:space="preserve"> </w:t>
            </w:r>
            <w:proofErr w:type="spellStart"/>
            <w:r w:rsidRPr="004A6864">
              <w:rPr>
                <w:sz w:val="22"/>
                <w:szCs w:val="22"/>
                <w:lang w:val="fr-FR"/>
              </w:rPr>
              <w:t>korištenje</w:t>
            </w:r>
            <w:proofErr w:type="spellEnd"/>
            <w:r w:rsidRPr="004A6864">
              <w:rPr>
                <w:sz w:val="22"/>
                <w:szCs w:val="22"/>
                <w:lang w:val="fr-FR"/>
              </w:rPr>
              <w:t xml:space="preserve"> financijskih instrumenata. </w:t>
            </w:r>
            <w:proofErr w:type="spellStart"/>
            <w:r w:rsidRPr="004A6864">
              <w:rPr>
                <w:sz w:val="22"/>
                <w:szCs w:val="22"/>
                <w:lang w:val="fr-FR"/>
              </w:rPr>
              <w:t>Kroz</w:t>
            </w:r>
            <w:proofErr w:type="spellEnd"/>
            <w:r w:rsidRPr="004A6864">
              <w:rPr>
                <w:sz w:val="22"/>
                <w:szCs w:val="22"/>
                <w:lang w:val="fr-FR"/>
              </w:rPr>
              <w:t xml:space="preserve"> </w:t>
            </w:r>
            <w:proofErr w:type="spellStart"/>
            <w:r w:rsidRPr="004A6864">
              <w:rPr>
                <w:sz w:val="22"/>
                <w:szCs w:val="22"/>
                <w:lang w:val="fr-FR"/>
              </w:rPr>
              <w:t>ovaj</w:t>
            </w:r>
            <w:proofErr w:type="spellEnd"/>
            <w:r w:rsidRPr="004A6864">
              <w:rPr>
                <w:sz w:val="22"/>
                <w:szCs w:val="22"/>
                <w:lang w:val="fr-FR"/>
              </w:rPr>
              <w:t xml:space="preserve"> </w:t>
            </w:r>
            <w:proofErr w:type="spellStart"/>
            <w:r w:rsidR="00EE274B">
              <w:rPr>
                <w:sz w:val="22"/>
                <w:szCs w:val="22"/>
                <w:lang w:val="fr-FR"/>
              </w:rPr>
              <w:t>specifični</w:t>
            </w:r>
            <w:proofErr w:type="spellEnd"/>
            <w:r w:rsidR="00EE274B">
              <w:rPr>
                <w:sz w:val="22"/>
                <w:szCs w:val="22"/>
                <w:lang w:val="fr-FR"/>
              </w:rPr>
              <w:t xml:space="preserve"> </w:t>
            </w:r>
            <w:proofErr w:type="spellStart"/>
            <w:r w:rsidRPr="004A6864">
              <w:rPr>
                <w:sz w:val="22"/>
                <w:szCs w:val="22"/>
                <w:lang w:val="fr-FR"/>
              </w:rPr>
              <w:t>cilj</w:t>
            </w:r>
            <w:proofErr w:type="spellEnd"/>
            <w:r w:rsidRPr="004A6864">
              <w:rPr>
                <w:sz w:val="22"/>
                <w:szCs w:val="22"/>
                <w:lang w:val="fr-FR"/>
              </w:rPr>
              <w:t xml:space="preserve"> </w:t>
            </w:r>
            <w:proofErr w:type="spellStart"/>
            <w:r w:rsidRPr="004A6864">
              <w:rPr>
                <w:sz w:val="22"/>
                <w:szCs w:val="22"/>
                <w:lang w:val="fr-FR"/>
              </w:rPr>
              <w:t>će</w:t>
            </w:r>
            <w:proofErr w:type="spellEnd"/>
            <w:r w:rsidRPr="004A6864">
              <w:rPr>
                <w:sz w:val="22"/>
                <w:szCs w:val="22"/>
                <w:lang w:val="fr-FR"/>
              </w:rPr>
              <w:t xml:space="preserve"> se </w:t>
            </w:r>
            <w:proofErr w:type="spellStart"/>
            <w:r w:rsidRPr="004A6864">
              <w:rPr>
                <w:sz w:val="22"/>
                <w:szCs w:val="22"/>
                <w:lang w:val="fr-FR"/>
              </w:rPr>
              <w:t>pružati</w:t>
            </w:r>
            <w:proofErr w:type="spellEnd"/>
            <w:r w:rsidRPr="004A6864">
              <w:rPr>
                <w:sz w:val="22"/>
                <w:szCs w:val="22"/>
                <w:lang w:val="fr-FR"/>
              </w:rPr>
              <w:t xml:space="preserve"> </w:t>
            </w:r>
            <w:proofErr w:type="spellStart"/>
            <w:r w:rsidRPr="004A6864">
              <w:rPr>
                <w:sz w:val="22"/>
                <w:szCs w:val="22"/>
                <w:lang w:val="fr-FR"/>
              </w:rPr>
              <w:t>potpora</w:t>
            </w:r>
            <w:proofErr w:type="spellEnd"/>
            <w:r w:rsidRPr="004A6864">
              <w:rPr>
                <w:sz w:val="22"/>
                <w:szCs w:val="22"/>
                <w:lang w:val="fr-FR"/>
              </w:rPr>
              <w:t xml:space="preserve"> </w:t>
            </w:r>
            <w:proofErr w:type="spellStart"/>
            <w:r w:rsidRPr="004A6864">
              <w:rPr>
                <w:sz w:val="22"/>
                <w:szCs w:val="22"/>
                <w:lang w:val="fr-FR"/>
              </w:rPr>
              <w:t>projektima</w:t>
            </w:r>
            <w:proofErr w:type="spellEnd"/>
            <w:r w:rsidRPr="004A6864">
              <w:rPr>
                <w:sz w:val="22"/>
                <w:szCs w:val="22"/>
                <w:lang w:val="fr-FR"/>
              </w:rPr>
              <w:t xml:space="preserve"> </w:t>
            </w:r>
            <w:proofErr w:type="spellStart"/>
            <w:r w:rsidRPr="004A6864">
              <w:rPr>
                <w:sz w:val="22"/>
                <w:szCs w:val="22"/>
                <w:lang w:val="fr-FR"/>
              </w:rPr>
              <w:t>čija</w:t>
            </w:r>
            <w:proofErr w:type="spellEnd"/>
            <w:r w:rsidRPr="004A6864">
              <w:rPr>
                <w:sz w:val="22"/>
                <w:szCs w:val="22"/>
                <w:lang w:val="fr-FR"/>
              </w:rPr>
              <w:t xml:space="preserve"> je </w:t>
            </w:r>
            <w:proofErr w:type="spellStart"/>
            <w:r w:rsidRPr="004A6864">
              <w:rPr>
                <w:sz w:val="22"/>
                <w:szCs w:val="22"/>
                <w:lang w:val="fr-FR"/>
              </w:rPr>
              <w:t>namjena</w:t>
            </w:r>
            <w:proofErr w:type="spellEnd"/>
            <w:r w:rsidRPr="004A6864">
              <w:rPr>
                <w:sz w:val="22"/>
                <w:szCs w:val="22"/>
                <w:lang w:val="fr-FR"/>
              </w:rPr>
              <w:t xml:space="preserve"> </w:t>
            </w:r>
            <w:proofErr w:type="spellStart"/>
            <w:r w:rsidRPr="004A6864">
              <w:rPr>
                <w:sz w:val="22"/>
                <w:szCs w:val="22"/>
                <w:lang w:val="fr-FR"/>
              </w:rPr>
              <w:t>opće</w:t>
            </w:r>
            <w:proofErr w:type="spellEnd"/>
            <w:r w:rsidRPr="004A6864">
              <w:rPr>
                <w:sz w:val="22"/>
                <w:szCs w:val="22"/>
                <w:lang w:val="fr-FR"/>
              </w:rPr>
              <w:t xml:space="preserve">, a ne </w:t>
            </w:r>
            <w:proofErr w:type="spellStart"/>
            <w:r w:rsidRPr="004A6864">
              <w:rPr>
                <w:sz w:val="22"/>
                <w:szCs w:val="22"/>
                <w:lang w:val="fr-FR"/>
              </w:rPr>
              <w:t>privatno</w:t>
            </w:r>
            <w:proofErr w:type="spellEnd"/>
            <w:r w:rsidRPr="004A6864">
              <w:rPr>
                <w:sz w:val="22"/>
                <w:szCs w:val="22"/>
                <w:lang w:val="fr-FR"/>
              </w:rPr>
              <w:t xml:space="preserve"> </w:t>
            </w:r>
            <w:proofErr w:type="spellStart"/>
            <w:r w:rsidRPr="004A6864">
              <w:rPr>
                <w:sz w:val="22"/>
                <w:szCs w:val="22"/>
                <w:lang w:val="fr-FR"/>
              </w:rPr>
              <w:t>dobro</w:t>
            </w:r>
            <w:proofErr w:type="spellEnd"/>
            <w:r w:rsidRPr="004A6864">
              <w:rPr>
                <w:sz w:val="22"/>
                <w:szCs w:val="22"/>
                <w:lang w:val="fr-FR"/>
              </w:rPr>
              <w:t xml:space="preserve">, te </w:t>
            </w:r>
            <w:proofErr w:type="spellStart"/>
            <w:r w:rsidRPr="004A6864">
              <w:rPr>
                <w:sz w:val="22"/>
                <w:szCs w:val="22"/>
                <w:lang w:val="fr-FR"/>
              </w:rPr>
              <w:t>njihova</w:t>
            </w:r>
            <w:proofErr w:type="spellEnd"/>
            <w:r w:rsidRPr="004A6864">
              <w:rPr>
                <w:sz w:val="22"/>
                <w:szCs w:val="22"/>
                <w:lang w:val="fr-FR"/>
              </w:rPr>
              <w:t xml:space="preserve"> </w:t>
            </w:r>
            <w:proofErr w:type="spellStart"/>
            <w:r w:rsidRPr="004A6864">
              <w:rPr>
                <w:sz w:val="22"/>
                <w:szCs w:val="22"/>
                <w:lang w:val="fr-FR"/>
              </w:rPr>
              <w:t>realizacija</w:t>
            </w:r>
            <w:proofErr w:type="spellEnd"/>
            <w:r w:rsidRPr="004A6864">
              <w:rPr>
                <w:sz w:val="22"/>
                <w:szCs w:val="22"/>
                <w:lang w:val="fr-FR"/>
              </w:rPr>
              <w:t xml:space="preserve"> ne </w:t>
            </w:r>
            <w:proofErr w:type="spellStart"/>
            <w:r w:rsidRPr="004A6864">
              <w:rPr>
                <w:sz w:val="22"/>
                <w:szCs w:val="22"/>
                <w:lang w:val="fr-FR"/>
              </w:rPr>
              <w:t>dovodi</w:t>
            </w:r>
            <w:proofErr w:type="spellEnd"/>
            <w:r w:rsidRPr="004A6864">
              <w:rPr>
                <w:sz w:val="22"/>
                <w:szCs w:val="22"/>
                <w:lang w:val="fr-FR"/>
              </w:rPr>
              <w:t xml:space="preserve"> do </w:t>
            </w:r>
            <w:proofErr w:type="spellStart"/>
            <w:r w:rsidRPr="004A6864">
              <w:rPr>
                <w:sz w:val="22"/>
                <w:szCs w:val="22"/>
                <w:lang w:val="fr-FR"/>
              </w:rPr>
              <w:t>ostvarivanja</w:t>
            </w:r>
            <w:proofErr w:type="spellEnd"/>
            <w:r w:rsidRPr="004A6864">
              <w:rPr>
                <w:sz w:val="22"/>
                <w:szCs w:val="22"/>
                <w:lang w:val="fr-FR"/>
              </w:rPr>
              <w:t xml:space="preserve"> profita </w:t>
            </w:r>
            <w:proofErr w:type="spellStart"/>
            <w:r w:rsidRPr="004A6864">
              <w:rPr>
                <w:sz w:val="22"/>
                <w:szCs w:val="22"/>
                <w:lang w:val="fr-FR"/>
              </w:rPr>
              <w:t>koji</w:t>
            </w:r>
            <w:proofErr w:type="spellEnd"/>
            <w:r w:rsidRPr="004A6864">
              <w:rPr>
                <w:sz w:val="22"/>
                <w:szCs w:val="22"/>
                <w:lang w:val="fr-FR"/>
              </w:rPr>
              <w:t xml:space="preserve"> bi </w:t>
            </w:r>
            <w:proofErr w:type="spellStart"/>
            <w:r w:rsidRPr="004A6864">
              <w:rPr>
                <w:sz w:val="22"/>
                <w:szCs w:val="22"/>
                <w:lang w:val="fr-FR"/>
              </w:rPr>
              <w:t>osigurao</w:t>
            </w:r>
            <w:proofErr w:type="spellEnd"/>
            <w:r w:rsidRPr="004A6864">
              <w:rPr>
                <w:sz w:val="22"/>
                <w:szCs w:val="22"/>
                <w:lang w:val="fr-FR"/>
              </w:rPr>
              <w:t xml:space="preserve"> </w:t>
            </w:r>
            <w:proofErr w:type="spellStart"/>
            <w:r w:rsidRPr="004A6864">
              <w:rPr>
                <w:sz w:val="22"/>
                <w:szCs w:val="22"/>
                <w:lang w:val="fr-FR"/>
              </w:rPr>
              <w:t>povrat</w:t>
            </w:r>
            <w:proofErr w:type="spellEnd"/>
            <w:r w:rsidRPr="004A6864">
              <w:rPr>
                <w:sz w:val="22"/>
                <w:szCs w:val="22"/>
                <w:lang w:val="fr-FR"/>
              </w:rPr>
              <w:t xml:space="preserve"> </w:t>
            </w:r>
            <w:proofErr w:type="spellStart"/>
            <w:r w:rsidRPr="004A6864">
              <w:rPr>
                <w:sz w:val="22"/>
                <w:szCs w:val="22"/>
                <w:lang w:val="fr-FR"/>
              </w:rPr>
              <w:t>uloženih</w:t>
            </w:r>
            <w:proofErr w:type="spellEnd"/>
            <w:r w:rsidRPr="004A6864">
              <w:rPr>
                <w:sz w:val="22"/>
                <w:szCs w:val="22"/>
                <w:lang w:val="fr-FR"/>
              </w:rPr>
              <w:t xml:space="preserve"> </w:t>
            </w:r>
            <w:proofErr w:type="spellStart"/>
            <w:r w:rsidRPr="004A6864">
              <w:rPr>
                <w:sz w:val="22"/>
                <w:szCs w:val="22"/>
                <w:lang w:val="fr-FR"/>
              </w:rPr>
              <w:t>sredstava</w:t>
            </w:r>
            <w:proofErr w:type="spellEnd"/>
            <w:r w:rsidRPr="004A6864">
              <w:rPr>
                <w:sz w:val="22"/>
                <w:szCs w:val="22"/>
                <w:lang w:val="fr-FR"/>
              </w:rPr>
              <w:t xml:space="preserve"> u </w:t>
            </w:r>
            <w:proofErr w:type="spellStart"/>
            <w:r w:rsidRPr="004A6864">
              <w:rPr>
                <w:sz w:val="22"/>
                <w:szCs w:val="22"/>
                <w:lang w:val="fr-FR"/>
              </w:rPr>
              <w:t>periodu</w:t>
            </w:r>
            <w:proofErr w:type="spellEnd"/>
            <w:r w:rsidRPr="004A6864">
              <w:rPr>
                <w:sz w:val="22"/>
                <w:szCs w:val="22"/>
                <w:lang w:val="fr-FR"/>
              </w:rPr>
              <w:t xml:space="preserve"> </w:t>
            </w:r>
            <w:proofErr w:type="spellStart"/>
            <w:r w:rsidRPr="004A6864">
              <w:rPr>
                <w:sz w:val="22"/>
                <w:szCs w:val="22"/>
                <w:lang w:val="fr-FR"/>
              </w:rPr>
              <w:t>kraćem</w:t>
            </w:r>
            <w:proofErr w:type="spellEnd"/>
            <w:r w:rsidRPr="004A6864">
              <w:rPr>
                <w:sz w:val="22"/>
                <w:szCs w:val="22"/>
                <w:lang w:val="fr-FR"/>
              </w:rPr>
              <w:t xml:space="preserve"> </w:t>
            </w:r>
            <w:proofErr w:type="spellStart"/>
            <w:r w:rsidRPr="004A6864">
              <w:rPr>
                <w:sz w:val="22"/>
                <w:szCs w:val="22"/>
                <w:lang w:val="fr-FR"/>
              </w:rPr>
              <w:t>od</w:t>
            </w:r>
            <w:proofErr w:type="spellEnd"/>
            <w:r w:rsidRPr="004A6864">
              <w:rPr>
                <w:sz w:val="22"/>
                <w:szCs w:val="22"/>
                <w:lang w:val="fr-FR"/>
              </w:rPr>
              <w:t xml:space="preserve"> 20 </w:t>
            </w:r>
            <w:proofErr w:type="spellStart"/>
            <w:r w:rsidRPr="004A6864">
              <w:rPr>
                <w:sz w:val="22"/>
                <w:szCs w:val="22"/>
                <w:lang w:val="fr-FR"/>
              </w:rPr>
              <w:t>godina</w:t>
            </w:r>
            <w:proofErr w:type="spellEnd"/>
            <w:r w:rsidRPr="004A6864">
              <w:rPr>
                <w:sz w:val="22"/>
                <w:szCs w:val="22"/>
                <w:lang w:val="fr-FR"/>
              </w:rPr>
              <w:t xml:space="preserve">. </w:t>
            </w:r>
            <w:r w:rsidRPr="004A6864">
              <w:rPr>
                <w:sz w:val="22"/>
                <w:szCs w:val="22"/>
                <w:lang w:val="hr-HR"/>
              </w:rPr>
              <w:t xml:space="preserve">Imajući u vidu da su financijski instrumenti prvenstveno usmjereni na  projekte koji su potencijalno ekonomski iskoristivi, izdvajanja za sektor zdravstva trebaju se promatrati kao ulaganje, a ne kao potrošnja. Ulaganja u zdravstveni sustav pridonose povećanoj produktivnosti u učinkovitoj radnoj snazi te koriste cijelome društvu, stoga će se ista promatrati i provoditi u obliku </w:t>
            </w:r>
            <w:proofErr w:type="spellStart"/>
            <w:r w:rsidRPr="004A6864">
              <w:rPr>
                <w:sz w:val="22"/>
                <w:szCs w:val="22"/>
                <w:lang w:val="hr-HR"/>
              </w:rPr>
              <w:t>grantova</w:t>
            </w:r>
            <w:proofErr w:type="spellEnd"/>
            <w:r w:rsidRPr="00366AF5">
              <w:rPr>
                <w:lang w:val="hr-HR"/>
              </w:rPr>
              <w:t>.</w:t>
            </w:r>
          </w:p>
        </w:tc>
      </w:tr>
    </w:tbl>
    <w:p w14:paraId="4E09C5F3" w14:textId="77777777" w:rsidR="00A75C21" w:rsidRPr="002240D2" w:rsidRDefault="00A75C21" w:rsidP="00A75C21">
      <w:pPr>
        <w:rPr>
          <w:lang w:val="hr-HR"/>
        </w:rPr>
      </w:pPr>
    </w:p>
    <w:p w14:paraId="3E82EFBB" w14:textId="77777777" w:rsidR="003A25BC" w:rsidRPr="002240D2" w:rsidRDefault="003A25BC" w:rsidP="0082255F">
      <w:pPr>
        <w:pStyle w:val="Heading1"/>
        <w:numPr>
          <w:ilvl w:val="0"/>
          <w:numId w:val="0"/>
        </w:numPr>
        <w:ind w:left="850"/>
        <w:rPr>
          <w:lang w:val="hr-HR"/>
        </w:rPr>
      </w:pPr>
      <w:r w:rsidRPr="002240D2">
        <w:rPr>
          <w:lang w:val="hr-HR"/>
        </w:rPr>
        <w:t>2.1.1.1.2.</w:t>
      </w:r>
      <w:r w:rsidRPr="002240D2">
        <w:rPr>
          <w:lang w:val="hr-HR"/>
        </w:rPr>
        <w:tab/>
        <w:t>Pokazatelji</w:t>
      </w:r>
    </w:p>
    <w:p w14:paraId="4033B638" w14:textId="77777777" w:rsidR="003A25BC" w:rsidRPr="002240D2" w:rsidRDefault="003A25BC" w:rsidP="0082255F">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1AE261A8" w14:textId="77777777" w:rsidR="003A25BC" w:rsidRPr="002240D2" w:rsidRDefault="003A25BC" w:rsidP="0082255F">
      <w:pPr>
        <w:pStyle w:val="Heading2"/>
        <w:numPr>
          <w:ilvl w:val="0"/>
          <w:numId w:val="0"/>
        </w:numPr>
        <w:ind w:left="850"/>
        <w:rPr>
          <w:lang w:val="hr-HR"/>
        </w:rPr>
      </w:pPr>
      <w:r w:rsidRPr="002240D2">
        <w:rPr>
          <w:lang w:val="hr-HR"/>
        </w:rPr>
        <w:lastRenderedPageBreak/>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876"/>
        <w:gridCol w:w="667"/>
        <w:gridCol w:w="976"/>
        <w:gridCol w:w="767"/>
        <w:gridCol w:w="1776"/>
        <w:gridCol w:w="1776"/>
        <w:gridCol w:w="797"/>
        <w:gridCol w:w="1613"/>
      </w:tblGrid>
      <w:tr w:rsidR="00A75C21" w:rsidRPr="004833B6" w14:paraId="2185E5D3" w14:textId="77777777" w:rsidTr="00B85A0E">
        <w:trPr>
          <w:trHeight w:val="227"/>
        </w:trPr>
        <w:tc>
          <w:tcPr>
            <w:tcW w:w="402" w:type="pct"/>
            <w:vAlign w:val="center"/>
          </w:tcPr>
          <w:p w14:paraId="5C5EDFBF" w14:textId="68E1FFF3" w:rsidR="00A75C21" w:rsidRPr="002240D2" w:rsidRDefault="00F75C53" w:rsidP="004D1E7F">
            <w:pPr>
              <w:spacing w:before="60" w:after="60" w:line="240" w:lineRule="auto"/>
              <w:jc w:val="center"/>
              <w:rPr>
                <w:sz w:val="18"/>
                <w:szCs w:val="18"/>
                <w:lang w:val="hr-HR"/>
              </w:rPr>
            </w:pPr>
            <w:r w:rsidRPr="002240D2">
              <w:rPr>
                <w:sz w:val="18"/>
                <w:szCs w:val="18"/>
                <w:lang w:val="hr-HR"/>
              </w:rPr>
              <w:t>Prioritet</w:t>
            </w:r>
          </w:p>
        </w:tc>
        <w:tc>
          <w:tcPr>
            <w:tcW w:w="436" w:type="pct"/>
            <w:vAlign w:val="center"/>
          </w:tcPr>
          <w:p w14:paraId="3EBA939B" w14:textId="77777777" w:rsidR="00A75C21" w:rsidRPr="002240D2" w:rsidRDefault="00A75C21" w:rsidP="004D1E7F">
            <w:pPr>
              <w:spacing w:before="60" w:after="60" w:line="240" w:lineRule="auto"/>
              <w:jc w:val="center"/>
              <w:rPr>
                <w:sz w:val="18"/>
                <w:szCs w:val="18"/>
                <w:lang w:val="hr-HR"/>
              </w:rPr>
            </w:pPr>
            <w:proofErr w:type="spellStart"/>
            <w:r w:rsidRPr="002240D2">
              <w:rPr>
                <w:sz w:val="18"/>
                <w:szCs w:val="18"/>
                <w:lang w:val="hr-HR"/>
              </w:rPr>
              <w:t>Specific</w:t>
            </w:r>
            <w:proofErr w:type="spellEnd"/>
            <w:r w:rsidRPr="002240D2">
              <w:rPr>
                <w:sz w:val="18"/>
                <w:szCs w:val="18"/>
                <w:lang w:val="hr-HR"/>
              </w:rPr>
              <w:t xml:space="preserve"> </w:t>
            </w:r>
            <w:proofErr w:type="spellStart"/>
            <w:r w:rsidRPr="002240D2">
              <w:rPr>
                <w:sz w:val="18"/>
                <w:szCs w:val="18"/>
                <w:lang w:val="hr-HR"/>
              </w:rPr>
              <w:t>objective</w:t>
            </w:r>
            <w:proofErr w:type="spellEnd"/>
          </w:p>
        </w:tc>
        <w:tc>
          <w:tcPr>
            <w:tcW w:w="333" w:type="pct"/>
            <w:vAlign w:val="center"/>
          </w:tcPr>
          <w:p w14:paraId="16BD6665" w14:textId="71972852" w:rsidR="00A75C21" w:rsidRPr="002240D2" w:rsidRDefault="00F60408" w:rsidP="004D1E7F">
            <w:pPr>
              <w:spacing w:before="60" w:after="60" w:line="240" w:lineRule="auto"/>
              <w:jc w:val="center"/>
              <w:rPr>
                <w:sz w:val="18"/>
                <w:szCs w:val="18"/>
                <w:lang w:val="hr-HR"/>
              </w:rPr>
            </w:pPr>
            <w:r w:rsidRPr="002240D2">
              <w:rPr>
                <w:sz w:val="18"/>
                <w:szCs w:val="18"/>
                <w:lang w:val="hr-HR"/>
              </w:rPr>
              <w:t>Fond</w:t>
            </w:r>
          </w:p>
        </w:tc>
        <w:tc>
          <w:tcPr>
            <w:tcW w:w="485" w:type="pct"/>
            <w:vAlign w:val="center"/>
          </w:tcPr>
          <w:p w14:paraId="7B0DF64C" w14:textId="2702A054" w:rsidR="00A75C21" w:rsidRPr="002240D2" w:rsidRDefault="006C542C" w:rsidP="004D1E7F">
            <w:pPr>
              <w:spacing w:before="60" w:after="60" w:line="240" w:lineRule="auto"/>
              <w:jc w:val="center"/>
              <w:rPr>
                <w:sz w:val="18"/>
                <w:szCs w:val="18"/>
                <w:lang w:val="hr-HR"/>
              </w:rPr>
            </w:pPr>
            <w:r w:rsidRPr="002240D2">
              <w:rPr>
                <w:sz w:val="18"/>
                <w:szCs w:val="18"/>
                <w:lang w:val="hr-HR"/>
              </w:rPr>
              <w:t>Kategorije regija</w:t>
            </w:r>
          </w:p>
        </w:tc>
        <w:tc>
          <w:tcPr>
            <w:tcW w:w="382" w:type="pct"/>
            <w:vAlign w:val="center"/>
          </w:tcPr>
          <w:p w14:paraId="61AEB7FF" w14:textId="77777777" w:rsidR="00A75C21" w:rsidRPr="002240D2" w:rsidRDefault="00A75C21" w:rsidP="004D1E7F">
            <w:pPr>
              <w:spacing w:before="60" w:after="60" w:line="240" w:lineRule="auto"/>
              <w:jc w:val="center"/>
              <w:rPr>
                <w:sz w:val="18"/>
                <w:szCs w:val="18"/>
                <w:lang w:val="hr-HR"/>
              </w:rPr>
            </w:pPr>
            <w:r w:rsidRPr="002240D2">
              <w:rPr>
                <w:sz w:val="18"/>
                <w:szCs w:val="18"/>
                <w:lang w:val="hr-HR"/>
              </w:rPr>
              <w:t>ID [5]</w:t>
            </w:r>
          </w:p>
        </w:tc>
        <w:tc>
          <w:tcPr>
            <w:tcW w:w="878" w:type="pct"/>
            <w:shd w:val="clear" w:color="auto" w:fill="auto"/>
            <w:vAlign w:val="center"/>
          </w:tcPr>
          <w:p w14:paraId="06D58B2E" w14:textId="245F6906" w:rsidR="00A75C21" w:rsidRPr="002240D2" w:rsidRDefault="00F75C53" w:rsidP="004D1E7F">
            <w:pPr>
              <w:spacing w:before="60" w:after="60" w:line="240" w:lineRule="auto"/>
              <w:jc w:val="center"/>
              <w:rPr>
                <w:sz w:val="18"/>
                <w:szCs w:val="18"/>
                <w:lang w:val="hr-HR"/>
              </w:rPr>
            </w:pPr>
            <w:r w:rsidRPr="002240D2">
              <w:rPr>
                <w:sz w:val="18"/>
                <w:szCs w:val="18"/>
                <w:lang w:val="hr-HR"/>
              </w:rPr>
              <w:t>Pokazatelj [255]</w:t>
            </w:r>
          </w:p>
        </w:tc>
        <w:tc>
          <w:tcPr>
            <w:tcW w:w="883" w:type="pct"/>
            <w:vAlign w:val="center"/>
          </w:tcPr>
          <w:p w14:paraId="49491982" w14:textId="638AEA0C" w:rsidR="00A75C21" w:rsidRPr="002240D2" w:rsidRDefault="008E5E93" w:rsidP="004D1E7F">
            <w:pPr>
              <w:spacing w:before="60" w:after="60" w:line="240" w:lineRule="auto"/>
              <w:jc w:val="center"/>
              <w:rPr>
                <w:sz w:val="18"/>
                <w:szCs w:val="18"/>
                <w:lang w:val="hr-HR"/>
              </w:rPr>
            </w:pPr>
            <w:r w:rsidRPr="002240D2">
              <w:rPr>
                <w:sz w:val="18"/>
                <w:szCs w:val="18"/>
                <w:lang w:val="hr-HR"/>
              </w:rPr>
              <w:t>Mjerna jedinica</w:t>
            </w:r>
          </w:p>
        </w:tc>
        <w:tc>
          <w:tcPr>
            <w:tcW w:w="398" w:type="pct"/>
            <w:shd w:val="clear" w:color="auto" w:fill="auto"/>
            <w:vAlign w:val="center"/>
          </w:tcPr>
          <w:p w14:paraId="14647A1A" w14:textId="2E851F76" w:rsidR="00A75C21" w:rsidRPr="002240D2" w:rsidRDefault="003F7BFC" w:rsidP="004D1E7F">
            <w:pPr>
              <w:spacing w:before="60" w:after="60" w:line="240" w:lineRule="auto"/>
              <w:jc w:val="center"/>
              <w:rPr>
                <w:sz w:val="18"/>
                <w:szCs w:val="18"/>
                <w:lang w:val="hr-HR"/>
              </w:rPr>
            </w:pPr>
            <w:r w:rsidRPr="002240D2">
              <w:rPr>
                <w:sz w:val="18"/>
                <w:szCs w:val="18"/>
                <w:lang w:val="hr-HR"/>
              </w:rPr>
              <w:t>Ključna etapa (2024.)</w:t>
            </w:r>
          </w:p>
        </w:tc>
        <w:tc>
          <w:tcPr>
            <w:tcW w:w="803" w:type="pct"/>
            <w:shd w:val="clear" w:color="auto" w:fill="auto"/>
            <w:vAlign w:val="center"/>
          </w:tcPr>
          <w:p w14:paraId="6DAD042B" w14:textId="522EFEED" w:rsidR="00A75C21" w:rsidRPr="002240D2" w:rsidRDefault="006C542C" w:rsidP="004D1E7F">
            <w:pPr>
              <w:spacing w:before="60" w:after="60" w:line="240" w:lineRule="auto"/>
              <w:jc w:val="center"/>
              <w:rPr>
                <w:sz w:val="18"/>
                <w:szCs w:val="18"/>
                <w:lang w:val="hr-HR"/>
              </w:rPr>
            </w:pPr>
            <w:r w:rsidRPr="002240D2">
              <w:rPr>
                <w:sz w:val="18"/>
                <w:szCs w:val="18"/>
                <w:lang w:val="hr-HR"/>
              </w:rPr>
              <w:t>Ciljana vrijednost (2029)</w:t>
            </w:r>
          </w:p>
        </w:tc>
      </w:tr>
      <w:tr w:rsidR="00A75C21" w:rsidRPr="004833B6" w14:paraId="23D9A3DB" w14:textId="77777777" w:rsidTr="00B85A0E">
        <w:trPr>
          <w:trHeight w:val="227"/>
        </w:trPr>
        <w:tc>
          <w:tcPr>
            <w:tcW w:w="402" w:type="pct"/>
          </w:tcPr>
          <w:p w14:paraId="28CEA167" w14:textId="75A7C33F" w:rsidR="00A75C21" w:rsidRPr="002240D2" w:rsidRDefault="00A7165A" w:rsidP="004D1E7F">
            <w:pPr>
              <w:spacing w:before="60" w:after="60" w:line="240" w:lineRule="auto"/>
              <w:rPr>
                <w:sz w:val="18"/>
                <w:szCs w:val="18"/>
                <w:lang w:val="hr-HR"/>
              </w:rPr>
            </w:pPr>
            <w:r w:rsidRPr="002240D2">
              <w:rPr>
                <w:sz w:val="18"/>
                <w:szCs w:val="18"/>
                <w:lang w:val="hr-HR"/>
              </w:rPr>
              <w:t>6</w:t>
            </w:r>
          </w:p>
        </w:tc>
        <w:tc>
          <w:tcPr>
            <w:tcW w:w="436" w:type="pct"/>
          </w:tcPr>
          <w:p w14:paraId="1A12A66A" w14:textId="1ED7A55F" w:rsidR="00A75C21" w:rsidRPr="002240D2" w:rsidRDefault="00A7165A" w:rsidP="004D1E7F">
            <w:pPr>
              <w:spacing w:before="60" w:after="60" w:line="240" w:lineRule="auto"/>
              <w:rPr>
                <w:sz w:val="18"/>
                <w:szCs w:val="18"/>
                <w:lang w:val="hr-HR"/>
              </w:rPr>
            </w:pPr>
            <w:r w:rsidRPr="002240D2">
              <w:rPr>
                <w:sz w:val="18"/>
                <w:szCs w:val="18"/>
                <w:lang w:val="hr-HR"/>
              </w:rPr>
              <w:t>4</w:t>
            </w:r>
            <w:r w:rsidR="004A6864">
              <w:rPr>
                <w:sz w:val="18"/>
                <w:szCs w:val="18"/>
                <w:lang w:val="hr-HR"/>
              </w:rPr>
              <w:t>(</w:t>
            </w:r>
            <w:r w:rsidRPr="002240D2">
              <w:rPr>
                <w:sz w:val="18"/>
                <w:szCs w:val="18"/>
                <w:lang w:val="hr-HR"/>
              </w:rPr>
              <w:t>v</w:t>
            </w:r>
            <w:r w:rsidR="004A6864">
              <w:rPr>
                <w:sz w:val="18"/>
                <w:szCs w:val="18"/>
                <w:lang w:val="hr-HR"/>
              </w:rPr>
              <w:t>)</w:t>
            </w:r>
          </w:p>
        </w:tc>
        <w:tc>
          <w:tcPr>
            <w:tcW w:w="333" w:type="pct"/>
          </w:tcPr>
          <w:p w14:paraId="5886FA9C" w14:textId="29846051" w:rsidR="00A75C21" w:rsidRPr="002240D2" w:rsidRDefault="00A7165A" w:rsidP="004D1E7F">
            <w:pPr>
              <w:spacing w:before="60" w:after="60" w:line="240" w:lineRule="auto"/>
              <w:rPr>
                <w:sz w:val="18"/>
                <w:szCs w:val="18"/>
                <w:lang w:val="hr-HR"/>
              </w:rPr>
            </w:pPr>
            <w:r w:rsidRPr="002240D2">
              <w:rPr>
                <w:sz w:val="18"/>
                <w:szCs w:val="18"/>
                <w:lang w:val="hr-HR"/>
              </w:rPr>
              <w:t>EFRR</w:t>
            </w:r>
          </w:p>
        </w:tc>
        <w:tc>
          <w:tcPr>
            <w:tcW w:w="485" w:type="pct"/>
          </w:tcPr>
          <w:p w14:paraId="4D492529" w14:textId="1794A469" w:rsidR="00A75C21" w:rsidRPr="002240D2" w:rsidRDefault="00A7165A" w:rsidP="004D1E7F">
            <w:pPr>
              <w:spacing w:before="60" w:after="60" w:line="240" w:lineRule="auto"/>
              <w:rPr>
                <w:sz w:val="18"/>
                <w:szCs w:val="18"/>
                <w:lang w:val="hr-HR"/>
              </w:rPr>
            </w:pPr>
            <w:r w:rsidRPr="002240D2">
              <w:rPr>
                <w:sz w:val="18"/>
                <w:szCs w:val="18"/>
                <w:lang w:val="hr-HR"/>
              </w:rPr>
              <w:t>Manje razvijena</w:t>
            </w:r>
          </w:p>
        </w:tc>
        <w:tc>
          <w:tcPr>
            <w:tcW w:w="382" w:type="pct"/>
          </w:tcPr>
          <w:p w14:paraId="0A2384B8" w14:textId="4BCF8482" w:rsidR="00A75C21" w:rsidRPr="002240D2" w:rsidRDefault="00115E99" w:rsidP="004D1E7F">
            <w:pPr>
              <w:spacing w:before="60" w:after="60" w:line="240" w:lineRule="auto"/>
              <w:rPr>
                <w:sz w:val="18"/>
                <w:szCs w:val="18"/>
                <w:lang w:val="hr-HR"/>
              </w:rPr>
            </w:pPr>
            <w:r w:rsidRPr="002240D2">
              <w:rPr>
                <w:sz w:val="18"/>
                <w:szCs w:val="18"/>
                <w:lang w:val="hr-HR"/>
              </w:rPr>
              <w:t>RCO69</w:t>
            </w:r>
          </w:p>
        </w:tc>
        <w:tc>
          <w:tcPr>
            <w:tcW w:w="878" w:type="pct"/>
            <w:shd w:val="clear" w:color="auto" w:fill="auto"/>
          </w:tcPr>
          <w:p w14:paraId="3AA7D8C8" w14:textId="77777777" w:rsidR="00431AD0" w:rsidRPr="002240D2" w:rsidRDefault="00431AD0" w:rsidP="00431AD0">
            <w:pPr>
              <w:spacing w:before="60" w:after="60" w:line="240" w:lineRule="auto"/>
              <w:rPr>
                <w:sz w:val="18"/>
                <w:szCs w:val="18"/>
                <w:lang w:val="hr-HR"/>
              </w:rPr>
            </w:pPr>
            <w:r w:rsidRPr="002240D2">
              <w:rPr>
                <w:sz w:val="18"/>
                <w:szCs w:val="18"/>
                <w:lang w:val="hr-HR"/>
              </w:rPr>
              <w:t>Kapacitet novih ili moderniziranih objekata zdravstvene zaštite</w:t>
            </w:r>
          </w:p>
          <w:p w14:paraId="0FA72CC3" w14:textId="0B77C7B3" w:rsidR="00A75C21" w:rsidRPr="002240D2" w:rsidRDefault="00A75C21" w:rsidP="004D1E7F">
            <w:pPr>
              <w:spacing w:before="60" w:after="60" w:line="240" w:lineRule="auto"/>
              <w:rPr>
                <w:sz w:val="18"/>
                <w:szCs w:val="18"/>
                <w:lang w:val="hr-HR"/>
              </w:rPr>
            </w:pPr>
          </w:p>
        </w:tc>
        <w:tc>
          <w:tcPr>
            <w:tcW w:w="883" w:type="pct"/>
          </w:tcPr>
          <w:p w14:paraId="1B6CE4DF" w14:textId="2E674CD8" w:rsidR="00A75C21" w:rsidRPr="002240D2" w:rsidRDefault="00B54AE0" w:rsidP="004D1E7F">
            <w:pPr>
              <w:spacing w:before="60" w:after="60" w:line="240" w:lineRule="auto"/>
              <w:rPr>
                <w:sz w:val="18"/>
                <w:szCs w:val="18"/>
                <w:lang w:val="hr-HR"/>
              </w:rPr>
            </w:pPr>
            <w:r w:rsidRPr="002240D2">
              <w:rPr>
                <w:sz w:val="18"/>
                <w:szCs w:val="18"/>
                <w:lang w:val="hr-HR"/>
              </w:rPr>
              <w:t>korisnici/godina</w:t>
            </w:r>
          </w:p>
        </w:tc>
        <w:tc>
          <w:tcPr>
            <w:tcW w:w="398" w:type="pct"/>
            <w:shd w:val="clear" w:color="auto" w:fill="auto"/>
          </w:tcPr>
          <w:p w14:paraId="3B95030C" w14:textId="0D34E716" w:rsidR="00A75C21" w:rsidRPr="002240D2" w:rsidRDefault="0035733B" w:rsidP="004D1E7F">
            <w:pPr>
              <w:spacing w:before="60" w:after="60" w:line="240" w:lineRule="auto"/>
              <w:rPr>
                <w:sz w:val="18"/>
                <w:szCs w:val="18"/>
                <w:lang w:val="hr-HR"/>
              </w:rPr>
            </w:pPr>
            <w:r w:rsidRPr="002240D2">
              <w:rPr>
                <w:sz w:val="18"/>
                <w:szCs w:val="18"/>
                <w:lang w:val="hr-HR"/>
              </w:rPr>
              <w:t>0</w:t>
            </w:r>
          </w:p>
        </w:tc>
        <w:tc>
          <w:tcPr>
            <w:tcW w:w="803" w:type="pct"/>
            <w:shd w:val="clear" w:color="auto" w:fill="auto"/>
          </w:tcPr>
          <w:p w14:paraId="5EA2BA80" w14:textId="69C63ECC" w:rsidR="00A75C21" w:rsidRPr="002240D2" w:rsidRDefault="006C5928" w:rsidP="004D1E7F">
            <w:pPr>
              <w:spacing w:before="60" w:after="60" w:line="240" w:lineRule="auto"/>
              <w:rPr>
                <w:sz w:val="18"/>
                <w:szCs w:val="18"/>
                <w:lang w:val="hr-HR"/>
              </w:rPr>
            </w:pPr>
            <w:r>
              <w:rPr>
                <w:sz w:val="18"/>
                <w:szCs w:val="18"/>
                <w:lang w:val="hr-HR"/>
              </w:rPr>
              <w:t>19.508.230</w:t>
            </w:r>
          </w:p>
        </w:tc>
      </w:tr>
      <w:tr w:rsidR="00224DD7" w:rsidRPr="004833B6" w14:paraId="6FBB3C2B" w14:textId="77777777" w:rsidTr="00B85A0E">
        <w:trPr>
          <w:trHeight w:val="227"/>
        </w:trPr>
        <w:tc>
          <w:tcPr>
            <w:tcW w:w="402" w:type="pct"/>
          </w:tcPr>
          <w:p w14:paraId="5F44E518" w14:textId="25A9E76B" w:rsidR="00224DD7" w:rsidRPr="002240D2" w:rsidRDefault="00224DD7" w:rsidP="00224DD7">
            <w:pPr>
              <w:spacing w:before="60" w:after="60" w:line="240" w:lineRule="auto"/>
              <w:rPr>
                <w:sz w:val="18"/>
                <w:szCs w:val="18"/>
                <w:lang w:val="hr-HR"/>
              </w:rPr>
            </w:pPr>
            <w:r w:rsidRPr="002240D2">
              <w:rPr>
                <w:sz w:val="18"/>
                <w:szCs w:val="18"/>
                <w:lang w:val="hr-HR"/>
              </w:rPr>
              <w:t>6</w:t>
            </w:r>
          </w:p>
        </w:tc>
        <w:tc>
          <w:tcPr>
            <w:tcW w:w="436" w:type="pct"/>
          </w:tcPr>
          <w:p w14:paraId="7115BEAE" w14:textId="0ADBFE26" w:rsidR="00224DD7" w:rsidRPr="002240D2" w:rsidRDefault="004A6864" w:rsidP="00224DD7">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p>
        </w:tc>
        <w:tc>
          <w:tcPr>
            <w:tcW w:w="333" w:type="pct"/>
          </w:tcPr>
          <w:p w14:paraId="6A4107CE" w14:textId="17774410" w:rsidR="00224DD7" w:rsidRPr="002240D2" w:rsidRDefault="00224DD7" w:rsidP="00224DD7">
            <w:pPr>
              <w:spacing w:before="60" w:after="60" w:line="240" w:lineRule="auto"/>
              <w:rPr>
                <w:sz w:val="18"/>
                <w:szCs w:val="18"/>
                <w:lang w:val="hr-HR"/>
              </w:rPr>
            </w:pPr>
            <w:r w:rsidRPr="002240D2">
              <w:rPr>
                <w:sz w:val="18"/>
                <w:szCs w:val="18"/>
                <w:lang w:val="hr-HR"/>
              </w:rPr>
              <w:t>EFRR</w:t>
            </w:r>
          </w:p>
        </w:tc>
        <w:tc>
          <w:tcPr>
            <w:tcW w:w="485" w:type="pct"/>
          </w:tcPr>
          <w:p w14:paraId="5BD54792" w14:textId="557ACD11" w:rsidR="00224DD7" w:rsidRPr="002240D2" w:rsidRDefault="00224DD7" w:rsidP="00224DD7">
            <w:pPr>
              <w:spacing w:before="60" w:after="60" w:line="240" w:lineRule="auto"/>
              <w:rPr>
                <w:sz w:val="18"/>
                <w:szCs w:val="18"/>
                <w:lang w:val="hr-HR"/>
              </w:rPr>
            </w:pPr>
            <w:r w:rsidRPr="002240D2">
              <w:rPr>
                <w:sz w:val="18"/>
                <w:szCs w:val="18"/>
                <w:lang w:val="hr-HR"/>
              </w:rPr>
              <w:t>Manje razvijena</w:t>
            </w:r>
          </w:p>
        </w:tc>
        <w:tc>
          <w:tcPr>
            <w:tcW w:w="382" w:type="pct"/>
          </w:tcPr>
          <w:p w14:paraId="20278ECC" w14:textId="6319D8F2" w:rsidR="00224DD7" w:rsidRPr="002240D2" w:rsidRDefault="00224DD7" w:rsidP="00224DD7">
            <w:pPr>
              <w:spacing w:before="60" w:after="60" w:line="240" w:lineRule="auto"/>
              <w:rPr>
                <w:sz w:val="18"/>
                <w:szCs w:val="18"/>
                <w:lang w:val="hr-HR"/>
              </w:rPr>
            </w:pPr>
            <w:r w:rsidRPr="00465D4B">
              <w:rPr>
                <w:sz w:val="18"/>
                <w:szCs w:val="18"/>
                <w:lang w:val="hr-HR"/>
              </w:rPr>
              <w:t>RSO 4.5.1</w:t>
            </w:r>
          </w:p>
        </w:tc>
        <w:tc>
          <w:tcPr>
            <w:tcW w:w="878" w:type="pct"/>
            <w:shd w:val="clear" w:color="auto" w:fill="auto"/>
          </w:tcPr>
          <w:p w14:paraId="289DEB06" w14:textId="71A49899" w:rsidR="00224DD7" w:rsidRPr="002240D2" w:rsidRDefault="00224DD7" w:rsidP="00224DD7">
            <w:pPr>
              <w:spacing w:before="60" w:after="60" w:line="240" w:lineRule="auto"/>
              <w:rPr>
                <w:sz w:val="18"/>
                <w:szCs w:val="18"/>
                <w:lang w:val="hr-HR"/>
              </w:rPr>
            </w:pPr>
            <w:r w:rsidRPr="00465D4B">
              <w:rPr>
                <w:sz w:val="18"/>
                <w:szCs w:val="18"/>
                <w:lang w:val="hr-HR"/>
              </w:rPr>
              <w:t>Broj novih usluga e-zdravstvene skrbi u području hitne medicine</w:t>
            </w:r>
          </w:p>
        </w:tc>
        <w:tc>
          <w:tcPr>
            <w:tcW w:w="883" w:type="pct"/>
          </w:tcPr>
          <w:p w14:paraId="4D4E0086" w14:textId="527F19DF" w:rsidR="00224DD7" w:rsidRPr="002240D2" w:rsidRDefault="00224DD7" w:rsidP="00224DD7">
            <w:pPr>
              <w:spacing w:before="60" w:after="60" w:line="240" w:lineRule="auto"/>
              <w:rPr>
                <w:sz w:val="18"/>
                <w:szCs w:val="18"/>
                <w:lang w:val="hr-HR"/>
              </w:rPr>
            </w:pPr>
            <w:r>
              <w:rPr>
                <w:sz w:val="18"/>
                <w:szCs w:val="18"/>
                <w:lang w:val="hr-HR"/>
              </w:rPr>
              <w:t>broj novih usluga</w:t>
            </w:r>
          </w:p>
        </w:tc>
        <w:tc>
          <w:tcPr>
            <w:tcW w:w="398" w:type="pct"/>
            <w:shd w:val="clear" w:color="auto" w:fill="auto"/>
          </w:tcPr>
          <w:p w14:paraId="4476E920" w14:textId="71105640" w:rsidR="00224DD7" w:rsidRPr="002240D2" w:rsidRDefault="00224DD7" w:rsidP="00224DD7">
            <w:pPr>
              <w:spacing w:before="60" w:after="60" w:line="240" w:lineRule="auto"/>
              <w:rPr>
                <w:sz w:val="18"/>
                <w:szCs w:val="18"/>
                <w:lang w:val="hr-HR"/>
              </w:rPr>
            </w:pPr>
            <w:r>
              <w:rPr>
                <w:sz w:val="18"/>
                <w:szCs w:val="18"/>
                <w:lang w:val="hr-HR"/>
              </w:rPr>
              <w:t>0</w:t>
            </w:r>
          </w:p>
        </w:tc>
        <w:tc>
          <w:tcPr>
            <w:tcW w:w="803" w:type="pct"/>
            <w:shd w:val="clear" w:color="auto" w:fill="auto"/>
          </w:tcPr>
          <w:p w14:paraId="20DA3F4D" w14:textId="1AC9D814" w:rsidR="00224DD7" w:rsidRPr="002240D2" w:rsidRDefault="00224DD7" w:rsidP="00224DD7">
            <w:pPr>
              <w:spacing w:before="60" w:after="60" w:line="240" w:lineRule="auto"/>
              <w:rPr>
                <w:lang w:val="hr-HR"/>
              </w:rPr>
            </w:pPr>
            <w:r w:rsidRPr="00465D4B">
              <w:rPr>
                <w:sz w:val="18"/>
                <w:szCs w:val="18"/>
                <w:lang w:val="hr-HR"/>
              </w:rPr>
              <w:t>1</w:t>
            </w:r>
          </w:p>
        </w:tc>
      </w:tr>
      <w:tr w:rsidR="0098271D" w:rsidRPr="004833B6" w14:paraId="246AF87C" w14:textId="77777777" w:rsidTr="00B85A0E">
        <w:trPr>
          <w:trHeight w:val="227"/>
        </w:trPr>
        <w:tc>
          <w:tcPr>
            <w:tcW w:w="402" w:type="pct"/>
          </w:tcPr>
          <w:p w14:paraId="623D1A87" w14:textId="038976FA" w:rsidR="0098271D" w:rsidRPr="002240D2" w:rsidRDefault="0098271D" w:rsidP="0098271D">
            <w:pPr>
              <w:spacing w:before="60" w:after="60" w:line="240" w:lineRule="auto"/>
              <w:rPr>
                <w:sz w:val="18"/>
                <w:szCs w:val="18"/>
                <w:lang w:val="hr-HR"/>
              </w:rPr>
            </w:pPr>
            <w:r w:rsidRPr="009F5918">
              <w:rPr>
                <w:sz w:val="18"/>
                <w:szCs w:val="18"/>
                <w:lang w:val="hr-HR"/>
              </w:rPr>
              <w:t>6</w:t>
            </w:r>
          </w:p>
        </w:tc>
        <w:tc>
          <w:tcPr>
            <w:tcW w:w="436" w:type="pct"/>
          </w:tcPr>
          <w:p w14:paraId="5D2F9737" w14:textId="225A746C" w:rsidR="0098271D" w:rsidRPr="002240D2" w:rsidRDefault="004A6864" w:rsidP="0098271D">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p>
        </w:tc>
        <w:tc>
          <w:tcPr>
            <w:tcW w:w="333" w:type="pct"/>
          </w:tcPr>
          <w:p w14:paraId="05C90196" w14:textId="39ECD08D" w:rsidR="0098271D" w:rsidRPr="002240D2" w:rsidRDefault="0098271D" w:rsidP="0098271D">
            <w:pPr>
              <w:spacing w:before="60" w:after="60" w:line="240" w:lineRule="auto"/>
              <w:rPr>
                <w:sz w:val="18"/>
                <w:szCs w:val="18"/>
                <w:lang w:val="hr-HR"/>
              </w:rPr>
            </w:pPr>
            <w:r w:rsidRPr="009F5918">
              <w:rPr>
                <w:sz w:val="18"/>
                <w:szCs w:val="18"/>
                <w:lang w:val="hr-HR"/>
              </w:rPr>
              <w:t>EFRR</w:t>
            </w:r>
          </w:p>
        </w:tc>
        <w:tc>
          <w:tcPr>
            <w:tcW w:w="485" w:type="pct"/>
          </w:tcPr>
          <w:p w14:paraId="0B4E7A7D" w14:textId="4D098AD6" w:rsidR="0098271D" w:rsidRPr="002240D2" w:rsidRDefault="0098271D" w:rsidP="0098271D">
            <w:pPr>
              <w:spacing w:before="60" w:after="60" w:line="240" w:lineRule="auto"/>
              <w:rPr>
                <w:sz w:val="18"/>
                <w:szCs w:val="18"/>
                <w:lang w:val="hr-HR"/>
              </w:rPr>
            </w:pPr>
            <w:r w:rsidRPr="009F5918">
              <w:rPr>
                <w:sz w:val="18"/>
                <w:szCs w:val="18"/>
                <w:lang w:val="hr-HR"/>
              </w:rPr>
              <w:t>Manje razvijena</w:t>
            </w:r>
          </w:p>
        </w:tc>
        <w:tc>
          <w:tcPr>
            <w:tcW w:w="382" w:type="pct"/>
          </w:tcPr>
          <w:p w14:paraId="5CBDBA37" w14:textId="022016E0" w:rsidR="0098271D" w:rsidRPr="00465D4B" w:rsidRDefault="0098271D" w:rsidP="0098271D">
            <w:pPr>
              <w:spacing w:before="60" w:after="60" w:line="240" w:lineRule="auto"/>
              <w:rPr>
                <w:sz w:val="18"/>
                <w:szCs w:val="18"/>
                <w:lang w:val="hr-HR"/>
              </w:rPr>
            </w:pPr>
            <w:r w:rsidRPr="009F5918">
              <w:rPr>
                <w:sz w:val="18"/>
                <w:szCs w:val="18"/>
                <w:lang w:val="hr-HR"/>
              </w:rPr>
              <w:t>RSO 4.5.2</w:t>
            </w:r>
          </w:p>
        </w:tc>
        <w:tc>
          <w:tcPr>
            <w:tcW w:w="878" w:type="pct"/>
            <w:shd w:val="clear" w:color="auto" w:fill="auto"/>
          </w:tcPr>
          <w:p w14:paraId="759DC1A5" w14:textId="241A4EC4" w:rsidR="0098271D" w:rsidRPr="00465D4B" w:rsidRDefault="0098271D" w:rsidP="0098271D">
            <w:pPr>
              <w:spacing w:before="60" w:after="60" w:line="240" w:lineRule="auto"/>
              <w:rPr>
                <w:sz w:val="18"/>
                <w:szCs w:val="18"/>
                <w:lang w:val="hr-HR"/>
              </w:rPr>
            </w:pPr>
            <w:r w:rsidRPr="009F5918">
              <w:rPr>
                <w:sz w:val="18"/>
                <w:szCs w:val="18"/>
                <w:lang w:val="hr-HR"/>
              </w:rPr>
              <w:t>Razvoj novih/moderniziranih kapaciteta za proizvodnju kompleksnih farmaceutskih proizvoda</w:t>
            </w:r>
          </w:p>
        </w:tc>
        <w:tc>
          <w:tcPr>
            <w:tcW w:w="883" w:type="pct"/>
          </w:tcPr>
          <w:p w14:paraId="401AC5D6" w14:textId="204C824F" w:rsidR="0098271D" w:rsidRDefault="0098271D" w:rsidP="0098271D">
            <w:pPr>
              <w:spacing w:before="60" w:after="60" w:line="240" w:lineRule="auto"/>
              <w:rPr>
                <w:sz w:val="18"/>
                <w:szCs w:val="18"/>
                <w:lang w:val="hr-HR"/>
              </w:rPr>
            </w:pPr>
            <w:r w:rsidRPr="009F5918">
              <w:rPr>
                <w:sz w:val="18"/>
                <w:szCs w:val="18"/>
                <w:lang w:val="hr-HR"/>
              </w:rPr>
              <w:t>broj novih/moderniziranih proizvodnih pogona</w:t>
            </w:r>
          </w:p>
        </w:tc>
        <w:tc>
          <w:tcPr>
            <w:tcW w:w="398" w:type="pct"/>
            <w:shd w:val="clear" w:color="auto" w:fill="auto"/>
          </w:tcPr>
          <w:p w14:paraId="5E2475FC" w14:textId="322FD7A8" w:rsidR="0098271D" w:rsidRDefault="0098271D" w:rsidP="0098271D">
            <w:pPr>
              <w:spacing w:before="60" w:after="60" w:line="240" w:lineRule="auto"/>
              <w:rPr>
                <w:sz w:val="18"/>
                <w:szCs w:val="18"/>
                <w:lang w:val="hr-HR"/>
              </w:rPr>
            </w:pPr>
            <w:r w:rsidRPr="009F5918">
              <w:rPr>
                <w:sz w:val="18"/>
                <w:szCs w:val="18"/>
                <w:lang w:val="hr-HR"/>
              </w:rPr>
              <w:t>0</w:t>
            </w:r>
          </w:p>
        </w:tc>
        <w:tc>
          <w:tcPr>
            <w:tcW w:w="803" w:type="pct"/>
            <w:shd w:val="clear" w:color="auto" w:fill="auto"/>
          </w:tcPr>
          <w:p w14:paraId="37CF3D2F" w14:textId="70712264" w:rsidR="0098271D" w:rsidRPr="00465D4B" w:rsidRDefault="0098271D" w:rsidP="0098271D">
            <w:pPr>
              <w:spacing w:before="60" w:after="60" w:line="240" w:lineRule="auto"/>
              <w:rPr>
                <w:sz w:val="18"/>
                <w:szCs w:val="18"/>
                <w:lang w:val="hr-HR"/>
              </w:rPr>
            </w:pPr>
            <w:r w:rsidRPr="009F5918">
              <w:rPr>
                <w:sz w:val="18"/>
                <w:szCs w:val="18"/>
                <w:lang w:val="hr-HR"/>
              </w:rPr>
              <w:t>1</w:t>
            </w:r>
          </w:p>
        </w:tc>
      </w:tr>
      <w:tr w:rsidR="0098271D" w:rsidRPr="004833B6" w14:paraId="70B9F0F6" w14:textId="77777777" w:rsidTr="00B85A0E">
        <w:trPr>
          <w:trHeight w:val="227"/>
        </w:trPr>
        <w:tc>
          <w:tcPr>
            <w:tcW w:w="402" w:type="pct"/>
          </w:tcPr>
          <w:p w14:paraId="36CB80AB" w14:textId="3F4158C7" w:rsidR="0098271D" w:rsidRPr="002240D2" w:rsidRDefault="0098271D" w:rsidP="0098271D">
            <w:pPr>
              <w:spacing w:before="60" w:after="60" w:line="240" w:lineRule="auto"/>
              <w:rPr>
                <w:sz w:val="18"/>
                <w:szCs w:val="18"/>
                <w:lang w:val="hr-HR"/>
              </w:rPr>
            </w:pPr>
            <w:r w:rsidRPr="009F5918">
              <w:rPr>
                <w:sz w:val="18"/>
                <w:szCs w:val="18"/>
                <w:lang w:val="hr-HR"/>
              </w:rPr>
              <w:t>6</w:t>
            </w:r>
          </w:p>
        </w:tc>
        <w:tc>
          <w:tcPr>
            <w:tcW w:w="436" w:type="pct"/>
          </w:tcPr>
          <w:p w14:paraId="3813EEDF" w14:textId="0B56E03B" w:rsidR="0098271D" w:rsidRPr="002240D2" w:rsidRDefault="004A6864" w:rsidP="0098271D">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p>
        </w:tc>
        <w:tc>
          <w:tcPr>
            <w:tcW w:w="333" w:type="pct"/>
          </w:tcPr>
          <w:p w14:paraId="6FBFB72D" w14:textId="60BF2E3E" w:rsidR="0098271D" w:rsidRPr="002240D2" w:rsidRDefault="0098271D" w:rsidP="0098271D">
            <w:pPr>
              <w:spacing w:before="60" w:after="60" w:line="240" w:lineRule="auto"/>
              <w:rPr>
                <w:sz w:val="18"/>
                <w:szCs w:val="18"/>
                <w:lang w:val="hr-HR"/>
              </w:rPr>
            </w:pPr>
            <w:r w:rsidRPr="009F5918">
              <w:rPr>
                <w:sz w:val="18"/>
                <w:szCs w:val="18"/>
                <w:lang w:val="hr-HR"/>
              </w:rPr>
              <w:t>EFRR</w:t>
            </w:r>
          </w:p>
        </w:tc>
        <w:tc>
          <w:tcPr>
            <w:tcW w:w="485" w:type="pct"/>
          </w:tcPr>
          <w:p w14:paraId="28E33535" w14:textId="215DFC3B" w:rsidR="0098271D" w:rsidRPr="002240D2" w:rsidRDefault="0098271D" w:rsidP="0098271D">
            <w:pPr>
              <w:spacing w:before="60" w:after="60" w:line="240" w:lineRule="auto"/>
              <w:rPr>
                <w:sz w:val="18"/>
                <w:szCs w:val="18"/>
                <w:lang w:val="hr-HR"/>
              </w:rPr>
            </w:pPr>
            <w:r w:rsidRPr="009F5918">
              <w:rPr>
                <w:sz w:val="18"/>
                <w:szCs w:val="18"/>
                <w:lang w:val="hr-HR"/>
              </w:rPr>
              <w:t>Manje razvijena</w:t>
            </w:r>
          </w:p>
        </w:tc>
        <w:tc>
          <w:tcPr>
            <w:tcW w:w="382" w:type="pct"/>
          </w:tcPr>
          <w:p w14:paraId="2F7CEF79" w14:textId="2DA23901" w:rsidR="0098271D" w:rsidRPr="00465D4B" w:rsidRDefault="0098271D" w:rsidP="0098271D">
            <w:pPr>
              <w:spacing w:before="60" w:after="60" w:line="240" w:lineRule="auto"/>
              <w:rPr>
                <w:sz w:val="18"/>
                <w:szCs w:val="18"/>
                <w:lang w:val="hr-HR"/>
              </w:rPr>
            </w:pPr>
            <w:r w:rsidRPr="009F5918">
              <w:rPr>
                <w:sz w:val="18"/>
                <w:szCs w:val="18"/>
                <w:lang w:val="hr-HR"/>
              </w:rPr>
              <w:t xml:space="preserve">RSO 4.5.3 </w:t>
            </w:r>
          </w:p>
        </w:tc>
        <w:tc>
          <w:tcPr>
            <w:tcW w:w="878" w:type="pct"/>
            <w:shd w:val="clear" w:color="auto" w:fill="auto"/>
          </w:tcPr>
          <w:p w14:paraId="66FBB7CB" w14:textId="43719F79" w:rsidR="0098271D" w:rsidRPr="00465D4B" w:rsidRDefault="0098271D" w:rsidP="0098271D">
            <w:pPr>
              <w:spacing w:before="60" w:after="60" w:line="240" w:lineRule="auto"/>
              <w:rPr>
                <w:sz w:val="18"/>
                <w:szCs w:val="18"/>
                <w:lang w:val="hr-HR"/>
              </w:rPr>
            </w:pPr>
            <w:r w:rsidRPr="009F5918">
              <w:rPr>
                <w:sz w:val="18"/>
                <w:szCs w:val="18"/>
                <w:lang w:val="hr-HR"/>
              </w:rPr>
              <w:t>Broj podržanih ulaganja u razvoj modernizirane usluge hitne medicinske službe</w:t>
            </w:r>
          </w:p>
        </w:tc>
        <w:tc>
          <w:tcPr>
            <w:tcW w:w="883" w:type="pct"/>
          </w:tcPr>
          <w:p w14:paraId="61C6C17C" w14:textId="78FFC310" w:rsidR="0098271D" w:rsidRDefault="0098271D" w:rsidP="0098271D">
            <w:pPr>
              <w:spacing w:before="60" w:after="60" w:line="240" w:lineRule="auto"/>
              <w:rPr>
                <w:sz w:val="18"/>
                <w:szCs w:val="18"/>
                <w:lang w:val="hr-HR"/>
              </w:rPr>
            </w:pPr>
            <w:r w:rsidRPr="009F5918">
              <w:rPr>
                <w:sz w:val="18"/>
                <w:szCs w:val="18"/>
                <w:lang w:val="hr-HR"/>
              </w:rPr>
              <w:t>broj usluga</w:t>
            </w:r>
          </w:p>
        </w:tc>
        <w:tc>
          <w:tcPr>
            <w:tcW w:w="398" w:type="pct"/>
            <w:shd w:val="clear" w:color="auto" w:fill="auto"/>
          </w:tcPr>
          <w:p w14:paraId="20F98A9D" w14:textId="06EB426A" w:rsidR="0098271D" w:rsidRDefault="0098271D" w:rsidP="0098271D">
            <w:pPr>
              <w:spacing w:before="60" w:after="60" w:line="240" w:lineRule="auto"/>
              <w:rPr>
                <w:sz w:val="18"/>
                <w:szCs w:val="18"/>
                <w:lang w:val="hr-HR"/>
              </w:rPr>
            </w:pPr>
            <w:r w:rsidRPr="009F5918">
              <w:rPr>
                <w:sz w:val="18"/>
                <w:szCs w:val="18"/>
                <w:lang w:val="hr-HR"/>
              </w:rPr>
              <w:t>0</w:t>
            </w:r>
          </w:p>
        </w:tc>
        <w:tc>
          <w:tcPr>
            <w:tcW w:w="803" w:type="pct"/>
            <w:shd w:val="clear" w:color="auto" w:fill="auto"/>
          </w:tcPr>
          <w:p w14:paraId="20477756" w14:textId="0A5F8AE4" w:rsidR="0098271D" w:rsidRPr="00465D4B" w:rsidRDefault="0098271D" w:rsidP="0098271D">
            <w:pPr>
              <w:spacing w:before="60" w:after="60" w:line="240" w:lineRule="auto"/>
              <w:rPr>
                <w:sz w:val="18"/>
                <w:szCs w:val="18"/>
                <w:lang w:val="hr-HR"/>
              </w:rPr>
            </w:pPr>
            <w:r w:rsidRPr="009F5918">
              <w:rPr>
                <w:sz w:val="18"/>
                <w:szCs w:val="18"/>
                <w:lang w:val="hr-HR"/>
              </w:rPr>
              <w:t>2</w:t>
            </w:r>
          </w:p>
        </w:tc>
      </w:tr>
    </w:tbl>
    <w:p w14:paraId="3D4FBEAD" w14:textId="77777777" w:rsidR="00A75C21" w:rsidRPr="002240D2" w:rsidRDefault="00A75C21" w:rsidP="00A75C21">
      <w:pPr>
        <w:pStyle w:val="Text1"/>
        <w:rPr>
          <w:lang w:val="hr-HR"/>
        </w:rPr>
      </w:pPr>
    </w:p>
    <w:p w14:paraId="341D22A1" w14:textId="77777777" w:rsidR="0054520A" w:rsidRPr="002240D2" w:rsidRDefault="0054520A" w:rsidP="0082255F">
      <w:pPr>
        <w:pStyle w:val="Norm1"/>
      </w:pPr>
      <w:r w:rsidRPr="002240D2">
        <w:t xml:space="preserve">Upućivanje: članak 22. stavak 3. točka (d) </w:t>
      </w:r>
      <w:proofErr w:type="spellStart"/>
      <w:r w:rsidRPr="002240D2">
        <w:t>podtočka</w:t>
      </w:r>
      <w:proofErr w:type="spellEnd"/>
      <w:r w:rsidRPr="002240D2">
        <w:t xml:space="preserve"> ii. UZO-a </w:t>
      </w:r>
    </w:p>
    <w:p w14:paraId="5CC63BD3" w14:textId="335599E4" w:rsidR="0054520A" w:rsidRPr="002240D2" w:rsidRDefault="00A61F95" w:rsidP="0082255F">
      <w:pPr>
        <w:pStyle w:val="Heading3"/>
        <w:numPr>
          <w:ilvl w:val="0"/>
          <w:numId w:val="0"/>
        </w:numPr>
        <w:ind w:left="850"/>
        <w:rPr>
          <w:lang w:val="hr-HR"/>
        </w:rPr>
      </w:pPr>
      <w:r w:rsidRPr="002240D2">
        <w:rPr>
          <w:lang w:val="hr-HR"/>
        </w:rPr>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90"/>
        <w:gridCol w:w="476"/>
        <w:gridCol w:w="654"/>
        <w:gridCol w:w="528"/>
        <w:gridCol w:w="1526"/>
        <w:gridCol w:w="1080"/>
        <w:gridCol w:w="636"/>
        <w:gridCol w:w="671"/>
        <w:gridCol w:w="1097"/>
        <w:gridCol w:w="1143"/>
        <w:gridCol w:w="666"/>
      </w:tblGrid>
      <w:tr w:rsidR="00A75C21" w:rsidRPr="004833B6" w14:paraId="3699D0B5" w14:textId="77777777" w:rsidTr="008F0A54">
        <w:trPr>
          <w:trHeight w:val="1540"/>
        </w:trPr>
        <w:tc>
          <w:tcPr>
            <w:tcW w:w="562" w:type="dxa"/>
          </w:tcPr>
          <w:p w14:paraId="317A2511" w14:textId="437D90A2" w:rsidR="00A75C21" w:rsidRPr="002240D2" w:rsidRDefault="00F75C53" w:rsidP="004D1E7F">
            <w:pPr>
              <w:spacing w:before="60" w:after="60" w:line="240" w:lineRule="auto"/>
              <w:rPr>
                <w:sz w:val="18"/>
                <w:szCs w:val="18"/>
                <w:lang w:val="hr-HR"/>
              </w:rPr>
            </w:pPr>
            <w:r w:rsidRPr="002240D2">
              <w:rPr>
                <w:sz w:val="18"/>
                <w:szCs w:val="18"/>
                <w:lang w:val="hr-HR"/>
              </w:rPr>
              <w:t>Prioritet</w:t>
            </w:r>
            <w:r w:rsidR="00A75C21" w:rsidRPr="002240D2">
              <w:rPr>
                <w:sz w:val="18"/>
                <w:szCs w:val="18"/>
                <w:lang w:val="hr-HR"/>
              </w:rPr>
              <w:t xml:space="preserve"> </w:t>
            </w:r>
          </w:p>
        </w:tc>
        <w:tc>
          <w:tcPr>
            <w:tcW w:w="590" w:type="dxa"/>
          </w:tcPr>
          <w:p w14:paraId="35ECD511" w14:textId="77777777" w:rsidR="00A75C21" w:rsidRPr="002240D2" w:rsidRDefault="00A75C21" w:rsidP="004D1E7F">
            <w:pPr>
              <w:spacing w:before="60" w:after="60" w:line="240" w:lineRule="auto"/>
              <w:rPr>
                <w:sz w:val="18"/>
                <w:szCs w:val="18"/>
                <w:lang w:val="hr-HR"/>
              </w:rPr>
            </w:pPr>
            <w:proofErr w:type="spellStart"/>
            <w:r w:rsidRPr="002240D2">
              <w:rPr>
                <w:sz w:val="18"/>
                <w:szCs w:val="18"/>
                <w:lang w:val="hr-HR"/>
              </w:rPr>
              <w:t>Specific</w:t>
            </w:r>
            <w:proofErr w:type="spellEnd"/>
            <w:r w:rsidRPr="002240D2">
              <w:rPr>
                <w:sz w:val="18"/>
                <w:szCs w:val="18"/>
                <w:lang w:val="hr-HR"/>
              </w:rPr>
              <w:t xml:space="preserve"> </w:t>
            </w:r>
            <w:proofErr w:type="spellStart"/>
            <w:r w:rsidRPr="002240D2">
              <w:rPr>
                <w:sz w:val="18"/>
                <w:szCs w:val="18"/>
                <w:lang w:val="hr-HR"/>
              </w:rPr>
              <w:t>objective</w:t>
            </w:r>
            <w:proofErr w:type="spellEnd"/>
            <w:r w:rsidRPr="002240D2">
              <w:rPr>
                <w:sz w:val="18"/>
                <w:szCs w:val="18"/>
                <w:lang w:val="hr-HR"/>
              </w:rPr>
              <w:t xml:space="preserve"> </w:t>
            </w:r>
          </w:p>
        </w:tc>
        <w:tc>
          <w:tcPr>
            <w:tcW w:w="476" w:type="dxa"/>
          </w:tcPr>
          <w:p w14:paraId="59B6C97C" w14:textId="5291A47D" w:rsidR="00A75C21" w:rsidRPr="002240D2" w:rsidRDefault="00F60408" w:rsidP="004D1E7F">
            <w:pPr>
              <w:spacing w:before="60" w:after="60" w:line="240" w:lineRule="auto"/>
              <w:rPr>
                <w:sz w:val="18"/>
                <w:szCs w:val="18"/>
                <w:lang w:val="hr-HR"/>
              </w:rPr>
            </w:pPr>
            <w:r w:rsidRPr="002240D2">
              <w:rPr>
                <w:sz w:val="18"/>
                <w:szCs w:val="18"/>
                <w:lang w:val="hr-HR"/>
              </w:rPr>
              <w:t>Fond</w:t>
            </w:r>
          </w:p>
        </w:tc>
        <w:tc>
          <w:tcPr>
            <w:tcW w:w="654" w:type="dxa"/>
          </w:tcPr>
          <w:p w14:paraId="545C91DB" w14:textId="2817080A" w:rsidR="00A75C21" w:rsidRPr="002240D2" w:rsidRDefault="006C542C" w:rsidP="004D1E7F">
            <w:pPr>
              <w:spacing w:before="60" w:after="60" w:line="240" w:lineRule="auto"/>
              <w:rPr>
                <w:sz w:val="18"/>
                <w:szCs w:val="18"/>
                <w:lang w:val="hr-HR"/>
              </w:rPr>
            </w:pPr>
            <w:r w:rsidRPr="002240D2">
              <w:rPr>
                <w:sz w:val="18"/>
                <w:szCs w:val="18"/>
                <w:lang w:val="hr-HR"/>
              </w:rPr>
              <w:t>Kategorije regija</w:t>
            </w:r>
          </w:p>
        </w:tc>
        <w:tc>
          <w:tcPr>
            <w:tcW w:w="528" w:type="dxa"/>
          </w:tcPr>
          <w:p w14:paraId="7E546967" w14:textId="77777777" w:rsidR="00A75C21" w:rsidRPr="002240D2" w:rsidRDefault="00A75C21" w:rsidP="004D1E7F">
            <w:pPr>
              <w:spacing w:before="60" w:after="60" w:line="240" w:lineRule="auto"/>
              <w:rPr>
                <w:sz w:val="18"/>
                <w:szCs w:val="18"/>
                <w:lang w:val="hr-HR"/>
              </w:rPr>
            </w:pPr>
            <w:r w:rsidRPr="002240D2">
              <w:rPr>
                <w:sz w:val="18"/>
                <w:szCs w:val="18"/>
                <w:lang w:val="hr-HR"/>
              </w:rPr>
              <w:t>ID [5]</w:t>
            </w:r>
          </w:p>
        </w:tc>
        <w:tc>
          <w:tcPr>
            <w:tcW w:w="1526" w:type="dxa"/>
            <w:shd w:val="clear" w:color="auto" w:fill="auto"/>
          </w:tcPr>
          <w:p w14:paraId="075C9560" w14:textId="6550CE5B" w:rsidR="00A75C21" w:rsidRPr="002240D2" w:rsidRDefault="00F75C53" w:rsidP="004D1E7F">
            <w:pPr>
              <w:spacing w:before="60" w:after="60" w:line="240" w:lineRule="auto"/>
              <w:rPr>
                <w:sz w:val="18"/>
                <w:szCs w:val="18"/>
                <w:lang w:val="hr-HR"/>
              </w:rPr>
            </w:pPr>
            <w:r w:rsidRPr="002240D2">
              <w:rPr>
                <w:sz w:val="18"/>
                <w:szCs w:val="18"/>
                <w:lang w:val="hr-HR"/>
              </w:rPr>
              <w:t>Pokazatelj [255]</w:t>
            </w:r>
          </w:p>
        </w:tc>
        <w:tc>
          <w:tcPr>
            <w:tcW w:w="1080" w:type="dxa"/>
          </w:tcPr>
          <w:p w14:paraId="05DB2838" w14:textId="360C631A" w:rsidR="00A75C21" w:rsidRPr="002240D2" w:rsidRDefault="008E5E93" w:rsidP="004D1E7F">
            <w:pPr>
              <w:spacing w:before="60" w:after="60" w:line="240" w:lineRule="auto"/>
              <w:rPr>
                <w:sz w:val="18"/>
                <w:szCs w:val="18"/>
                <w:lang w:val="hr-HR"/>
              </w:rPr>
            </w:pPr>
            <w:r w:rsidRPr="002240D2">
              <w:rPr>
                <w:sz w:val="18"/>
                <w:szCs w:val="18"/>
                <w:lang w:val="hr-HR"/>
              </w:rPr>
              <w:t>Mjerna jedinica</w:t>
            </w:r>
          </w:p>
        </w:tc>
        <w:tc>
          <w:tcPr>
            <w:tcW w:w="636" w:type="dxa"/>
          </w:tcPr>
          <w:p w14:paraId="43A2A37E" w14:textId="74E0F28D" w:rsidR="00A75C21" w:rsidRPr="002240D2" w:rsidRDefault="008E5E93" w:rsidP="004D1E7F">
            <w:pPr>
              <w:spacing w:before="60" w:after="60" w:line="240" w:lineRule="auto"/>
              <w:rPr>
                <w:sz w:val="18"/>
                <w:szCs w:val="18"/>
                <w:lang w:val="hr-HR"/>
              </w:rPr>
            </w:pPr>
            <w:r w:rsidRPr="002240D2">
              <w:rPr>
                <w:sz w:val="18"/>
                <w:szCs w:val="18"/>
                <w:lang w:val="hr-HR"/>
              </w:rPr>
              <w:t xml:space="preserve">Polazišna ili referentna </w:t>
            </w:r>
            <w:r w:rsidR="00543A53">
              <w:rPr>
                <w:sz w:val="18"/>
                <w:szCs w:val="18"/>
                <w:lang w:val="hr-HR"/>
              </w:rPr>
              <w:t>vrijednost</w:t>
            </w:r>
          </w:p>
        </w:tc>
        <w:tc>
          <w:tcPr>
            <w:tcW w:w="671" w:type="dxa"/>
          </w:tcPr>
          <w:p w14:paraId="5166E6A0" w14:textId="1FA79AC6" w:rsidR="00A75C21" w:rsidRPr="002240D2" w:rsidRDefault="00BF4708" w:rsidP="004D1E7F">
            <w:pPr>
              <w:spacing w:before="60" w:after="60" w:line="240" w:lineRule="auto"/>
              <w:rPr>
                <w:sz w:val="18"/>
                <w:szCs w:val="18"/>
                <w:lang w:val="hr-HR"/>
              </w:rPr>
            </w:pPr>
            <w:r w:rsidRPr="002240D2">
              <w:rPr>
                <w:sz w:val="18"/>
                <w:szCs w:val="18"/>
                <w:lang w:val="hr-HR"/>
              </w:rPr>
              <w:t>Referentna godina</w:t>
            </w:r>
          </w:p>
        </w:tc>
        <w:tc>
          <w:tcPr>
            <w:tcW w:w="1097" w:type="dxa"/>
            <w:shd w:val="clear" w:color="auto" w:fill="auto"/>
          </w:tcPr>
          <w:p w14:paraId="73AA5765" w14:textId="6691221D" w:rsidR="00A75C21" w:rsidRPr="002240D2" w:rsidRDefault="006C542C" w:rsidP="004D1E7F">
            <w:pPr>
              <w:spacing w:before="60" w:after="60" w:line="240" w:lineRule="auto"/>
              <w:rPr>
                <w:sz w:val="18"/>
                <w:szCs w:val="18"/>
                <w:lang w:val="hr-HR"/>
              </w:rPr>
            </w:pPr>
            <w:r w:rsidRPr="002240D2">
              <w:rPr>
                <w:sz w:val="18"/>
                <w:szCs w:val="18"/>
                <w:lang w:val="hr-HR"/>
              </w:rPr>
              <w:t>Ciljana vrijednost (2029)</w:t>
            </w:r>
          </w:p>
        </w:tc>
        <w:tc>
          <w:tcPr>
            <w:tcW w:w="1143" w:type="dxa"/>
            <w:shd w:val="clear" w:color="auto" w:fill="auto"/>
          </w:tcPr>
          <w:p w14:paraId="68E7C4A3" w14:textId="77777777" w:rsidR="00A75C21" w:rsidRPr="002240D2" w:rsidRDefault="00A75C21" w:rsidP="004D1E7F">
            <w:pPr>
              <w:spacing w:before="60" w:after="60" w:line="240" w:lineRule="auto"/>
              <w:rPr>
                <w:sz w:val="18"/>
                <w:szCs w:val="18"/>
                <w:lang w:val="hr-HR"/>
              </w:rPr>
            </w:pPr>
            <w:proofErr w:type="spellStart"/>
            <w:r w:rsidRPr="002240D2">
              <w:rPr>
                <w:sz w:val="18"/>
                <w:szCs w:val="18"/>
                <w:lang w:val="hr-HR"/>
              </w:rPr>
              <w:t>Source</w:t>
            </w:r>
            <w:proofErr w:type="spellEnd"/>
            <w:r w:rsidRPr="002240D2">
              <w:rPr>
                <w:sz w:val="18"/>
                <w:szCs w:val="18"/>
                <w:lang w:val="hr-HR"/>
              </w:rPr>
              <w:t xml:space="preserve"> </w:t>
            </w:r>
            <w:proofErr w:type="spellStart"/>
            <w:r w:rsidRPr="002240D2">
              <w:rPr>
                <w:sz w:val="18"/>
                <w:szCs w:val="18"/>
                <w:lang w:val="hr-HR"/>
              </w:rPr>
              <w:t>of</w:t>
            </w:r>
            <w:proofErr w:type="spellEnd"/>
            <w:r w:rsidRPr="002240D2">
              <w:rPr>
                <w:sz w:val="18"/>
                <w:szCs w:val="18"/>
                <w:lang w:val="hr-HR"/>
              </w:rPr>
              <w:t xml:space="preserve"> data [200]</w:t>
            </w:r>
          </w:p>
        </w:tc>
        <w:tc>
          <w:tcPr>
            <w:tcW w:w="666" w:type="dxa"/>
          </w:tcPr>
          <w:p w14:paraId="1E6F804D" w14:textId="77777777" w:rsidR="00A75C21" w:rsidRPr="002240D2" w:rsidRDefault="00A75C21" w:rsidP="004D1E7F">
            <w:pPr>
              <w:spacing w:before="60" w:after="60" w:line="240" w:lineRule="auto"/>
              <w:rPr>
                <w:sz w:val="18"/>
                <w:szCs w:val="18"/>
                <w:lang w:val="hr-HR"/>
              </w:rPr>
            </w:pPr>
            <w:proofErr w:type="spellStart"/>
            <w:r w:rsidRPr="002240D2">
              <w:rPr>
                <w:sz w:val="18"/>
                <w:szCs w:val="18"/>
                <w:lang w:val="hr-HR"/>
              </w:rPr>
              <w:t>Comments</w:t>
            </w:r>
            <w:proofErr w:type="spellEnd"/>
            <w:r w:rsidRPr="002240D2">
              <w:rPr>
                <w:sz w:val="18"/>
                <w:szCs w:val="18"/>
                <w:lang w:val="hr-HR"/>
              </w:rPr>
              <w:t xml:space="preserve"> [200]</w:t>
            </w:r>
          </w:p>
        </w:tc>
      </w:tr>
      <w:tr w:rsidR="00A75C21" w:rsidRPr="006D6223" w14:paraId="1897C238" w14:textId="77777777" w:rsidTr="00610833">
        <w:trPr>
          <w:trHeight w:val="227"/>
        </w:trPr>
        <w:tc>
          <w:tcPr>
            <w:tcW w:w="562" w:type="dxa"/>
          </w:tcPr>
          <w:p w14:paraId="45E87536" w14:textId="69C57C83" w:rsidR="00A75C21" w:rsidRPr="002240D2" w:rsidRDefault="00A7165A" w:rsidP="004D1E7F">
            <w:pPr>
              <w:spacing w:before="60" w:after="60" w:line="240" w:lineRule="auto"/>
              <w:rPr>
                <w:sz w:val="18"/>
                <w:szCs w:val="18"/>
                <w:lang w:val="hr-HR"/>
              </w:rPr>
            </w:pPr>
            <w:r w:rsidRPr="002240D2">
              <w:rPr>
                <w:sz w:val="18"/>
                <w:szCs w:val="18"/>
                <w:lang w:val="hr-HR"/>
              </w:rPr>
              <w:t>6.</w:t>
            </w:r>
          </w:p>
        </w:tc>
        <w:tc>
          <w:tcPr>
            <w:tcW w:w="590" w:type="dxa"/>
          </w:tcPr>
          <w:p w14:paraId="01E58112" w14:textId="51341CDE" w:rsidR="00A75C21" w:rsidRPr="002240D2" w:rsidRDefault="004A6864" w:rsidP="004D1E7F">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p>
        </w:tc>
        <w:tc>
          <w:tcPr>
            <w:tcW w:w="476" w:type="dxa"/>
          </w:tcPr>
          <w:p w14:paraId="5C954AF5" w14:textId="3543FD04" w:rsidR="00A75C21" w:rsidRPr="002240D2" w:rsidRDefault="008F075E" w:rsidP="004D1E7F">
            <w:pPr>
              <w:spacing w:before="60" w:after="60" w:line="240" w:lineRule="auto"/>
              <w:rPr>
                <w:sz w:val="18"/>
                <w:szCs w:val="18"/>
                <w:lang w:val="hr-HR"/>
              </w:rPr>
            </w:pPr>
            <w:r w:rsidRPr="002240D2">
              <w:rPr>
                <w:sz w:val="18"/>
                <w:szCs w:val="18"/>
                <w:lang w:val="hr-HR"/>
              </w:rPr>
              <w:t>EFRR</w:t>
            </w:r>
          </w:p>
        </w:tc>
        <w:tc>
          <w:tcPr>
            <w:tcW w:w="654" w:type="dxa"/>
          </w:tcPr>
          <w:p w14:paraId="6669746B" w14:textId="36796C6F" w:rsidR="00A75C21" w:rsidRPr="002240D2" w:rsidRDefault="008F075E" w:rsidP="004D1E7F">
            <w:pPr>
              <w:spacing w:before="60" w:after="60" w:line="240" w:lineRule="auto"/>
              <w:rPr>
                <w:sz w:val="18"/>
                <w:szCs w:val="18"/>
                <w:lang w:val="hr-HR"/>
              </w:rPr>
            </w:pPr>
            <w:r w:rsidRPr="002240D2">
              <w:rPr>
                <w:sz w:val="18"/>
                <w:szCs w:val="18"/>
                <w:lang w:val="hr-HR"/>
              </w:rPr>
              <w:t>Manje razvijena</w:t>
            </w:r>
          </w:p>
        </w:tc>
        <w:tc>
          <w:tcPr>
            <w:tcW w:w="528" w:type="dxa"/>
          </w:tcPr>
          <w:p w14:paraId="76A40E6D" w14:textId="5303B7C6" w:rsidR="00A75C21" w:rsidRPr="002240D2" w:rsidRDefault="00A6468F" w:rsidP="004D1E7F">
            <w:pPr>
              <w:spacing w:before="60" w:after="60" w:line="240" w:lineRule="auto"/>
              <w:rPr>
                <w:sz w:val="18"/>
                <w:szCs w:val="18"/>
                <w:lang w:val="hr-HR"/>
              </w:rPr>
            </w:pPr>
            <w:r w:rsidRPr="002240D2">
              <w:rPr>
                <w:sz w:val="18"/>
                <w:szCs w:val="18"/>
                <w:lang w:val="hr-HR"/>
              </w:rPr>
              <w:t>RCR72</w:t>
            </w:r>
          </w:p>
        </w:tc>
        <w:tc>
          <w:tcPr>
            <w:tcW w:w="1526" w:type="dxa"/>
            <w:shd w:val="clear" w:color="auto" w:fill="auto"/>
          </w:tcPr>
          <w:p w14:paraId="0ECA5879" w14:textId="55B904CB" w:rsidR="00A75C21" w:rsidRPr="002240D2" w:rsidRDefault="00A6468F" w:rsidP="004D1E7F">
            <w:pPr>
              <w:spacing w:before="60" w:after="60" w:line="240" w:lineRule="auto"/>
              <w:rPr>
                <w:sz w:val="18"/>
                <w:szCs w:val="18"/>
                <w:lang w:val="hr-HR"/>
              </w:rPr>
            </w:pPr>
            <w:r w:rsidRPr="002240D2">
              <w:rPr>
                <w:sz w:val="18"/>
                <w:szCs w:val="18"/>
                <w:lang w:val="hr-HR"/>
              </w:rPr>
              <w:t>Godišnji broj korisnika novih ili moderniziranih usluga e-zdravstv</w:t>
            </w:r>
            <w:r w:rsidR="0035733B" w:rsidRPr="002240D2">
              <w:rPr>
                <w:sz w:val="18"/>
                <w:szCs w:val="18"/>
                <w:lang w:val="hr-HR"/>
              </w:rPr>
              <w:t>ene skrbi</w:t>
            </w:r>
          </w:p>
        </w:tc>
        <w:tc>
          <w:tcPr>
            <w:tcW w:w="1080" w:type="dxa"/>
          </w:tcPr>
          <w:p w14:paraId="03B0CA97" w14:textId="0A348BF3" w:rsidR="00A75C21" w:rsidRPr="002240D2" w:rsidRDefault="00B54AE0" w:rsidP="004D1E7F">
            <w:pPr>
              <w:spacing w:before="60" w:after="60" w:line="240" w:lineRule="auto"/>
              <w:rPr>
                <w:sz w:val="18"/>
                <w:szCs w:val="18"/>
                <w:lang w:val="hr-HR"/>
              </w:rPr>
            </w:pPr>
            <w:r w:rsidRPr="002240D2">
              <w:rPr>
                <w:sz w:val="18"/>
                <w:szCs w:val="18"/>
                <w:lang w:val="hr-HR"/>
              </w:rPr>
              <w:t>korisnici/godina</w:t>
            </w:r>
          </w:p>
        </w:tc>
        <w:tc>
          <w:tcPr>
            <w:tcW w:w="636" w:type="dxa"/>
          </w:tcPr>
          <w:p w14:paraId="3058B1E9" w14:textId="49D0628B" w:rsidR="00A75C21" w:rsidRPr="002240D2" w:rsidRDefault="007840A9" w:rsidP="004D1E7F">
            <w:pPr>
              <w:spacing w:before="60" w:after="60" w:line="240" w:lineRule="auto"/>
              <w:rPr>
                <w:sz w:val="18"/>
                <w:szCs w:val="18"/>
                <w:lang w:val="hr-HR"/>
              </w:rPr>
            </w:pPr>
            <w:r w:rsidRPr="002240D2">
              <w:rPr>
                <w:sz w:val="18"/>
                <w:szCs w:val="18"/>
                <w:lang w:val="hr-HR"/>
              </w:rPr>
              <w:t>0</w:t>
            </w:r>
          </w:p>
        </w:tc>
        <w:tc>
          <w:tcPr>
            <w:tcW w:w="671" w:type="dxa"/>
          </w:tcPr>
          <w:p w14:paraId="55AE142E" w14:textId="4BEDCAFF" w:rsidR="00A75C21" w:rsidRPr="002240D2" w:rsidRDefault="00BC3210" w:rsidP="004D1E7F">
            <w:pPr>
              <w:spacing w:before="60" w:after="60" w:line="240" w:lineRule="auto"/>
              <w:rPr>
                <w:sz w:val="18"/>
                <w:szCs w:val="18"/>
                <w:lang w:val="hr-HR"/>
              </w:rPr>
            </w:pPr>
            <w:r>
              <w:rPr>
                <w:sz w:val="18"/>
                <w:szCs w:val="18"/>
                <w:lang w:val="hr-HR"/>
              </w:rPr>
              <w:t>20</w:t>
            </w:r>
            <w:r w:rsidR="0019307D">
              <w:rPr>
                <w:sz w:val="18"/>
                <w:szCs w:val="18"/>
                <w:lang w:val="hr-HR"/>
              </w:rPr>
              <w:t>19.</w:t>
            </w:r>
          </w:p>
        </w:tc>
        <w:tc>
          <w:tcPr>
            <w:tcW w:w="1097" w:type="dxa"/>
            <w:shd w:val="clear" w:color="auto" w:fill="auto"/>
          </w:tcPr>
          <w:p w14:paraId="12490F11" w14:textId="47AE4756" w:rsidR="00A75C21" w:rsidRPr="002240D2" w:rsidRDefault="00DF4BA5" w:rsidP="004D1E7F">
            <w:pPr>
              <w:spacing w:before="60" w:after="60" w:line="240" w:lineRule="auto"/>
              <w:rPr>
                <w:sz w:val="18"/>
                <w:szCs w:val="18"/>
                <w:lang w:val="hr-HR"/>
              </w:rPr>
            </w:pPr>
            <w:r>
              <w:rPr>
                <w:sz w:val="18"/>
                <w:szCs w:val="18"/>
                <w:lang w:val="hr-HR"/>
              </w:rPr>
              <w:t>80.234</w:t>
            </w:r>
          </w:p>
        </w:tc>
        <w:tc>
          <w:tcPr>
            <w:tcW w:w="1143" w:type="dxa"/>
            <w:shd w:val="clear" w:color="auto" w:fill="auto"/>
          </w:tcPr>
          <w:p w14:paraId="17D3B74D" w14:textId="77CD5FC8" w:rsidR="00A75C21" w:rsidRPr="002240D2" w:rsidRDefault="00D932DE" w:rsidP="004D1E7F">
            <w:pPr>
              <w:spacing w:before="60" w:after="60" w:line="240" w:lineRule="auto"/>
              <w:rPr>
                <w:sz w:val="18"/>
                <w:szCs w:val="18"/>
                <w:lang w:val="hr-HR"/>
              </w:rPr>
            </w:pPr>
            <w:r w:rsidRPr="002240D2">
              <w:rPr>
                <w:sz w:val="18"/>
                <w:szCs w:val="18"/>
                <w:lang w:val="hr-HR"/>
              </w:rPr>
              <w:t>Informacijski sustavi županijskih zavoda za hitnu medicinu</w:t>
            </w:r>
          </w:p>
        </w:tc>
        <w:tc>
          <w:tcPr>
            <w:tcW w:w="666" w:type="dxa"/>
          </w:tcPr>
          <w:p w14:paraId="302BBA53" w14:textId="77777777" w:rsidR="00A75C21" w:rsidRPr="002240D2" w:rsidRDefault="00A75C21" w:rsidP="004D1E7F">
            <w:pPr>
              <w:spacing w:before="60" w:after="60" w:line="240" w:lineRule="auto"/>
              <w:rPr>
                <w:sz w:val="18"/>
                <w:szCs w:val="18"/>
                <w:lang w:val="hr-HR"/>
              </w:rPr>
            </w:pPr>
          </w:p>
        </w:tc>
      </w:tr>
      <w:tr w:rsidR="00A75C21" w:rsidRPr="006D6223" w14:paraId="75F088E6" w14:textId="77777777" w:rsidTr="00610833">
        <w:trPr>
          <w:trHeight w:val="227"/>
        </w:trPr>
        <w:tc>
          <w:tcPr>
            <w:tcW w:w="562" w:type="dxa"/>
          </w:tcPr>
          <w:p w14:paraId="11029D70" w14:textId="5C0D528E" w:rsidR="00A75C21" w:rsidRPr="002240D2" w:rsidRDefault="00BE7B26" w:rsidP="004D1E7F">
            <w:pPr>
              <w:spacing w:before="60" w:after="60" w:line="240" w:lineRule="auto"/>
              <w:rPr>
                <w:sz w:val="18"/>
                <w:szCs w:val="18"/>
                <w:lang w:val="hr-HR"/>
              </w:rPr>
            </w:pPr>
            <w:r w:rsidRPr="002240D2">
              <w:rPr>
                <w:sz w:val="18"/>
                <w:szCs w:val="18"/>
                <w:lang w:val="hr-HR"/>
              </w:rPr>
              <w:t>6.</w:t>
            </w:r>
          </w:p>
        </w:tc>
        <w:tc>
          <w:tcPr>
            <w:tcW w:w="590" w:type="dxa"/>
          </w:tcPr>
          <w:p w14:paraId="2C5E82EB" w14:textId="72369B9D" w:rsidR="00A75C21" w:rsidRPr="002240D2" w:rsidRDefault="004A6864" w:rsidP="004D1E7F">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p>
        </w:tc>
        <w:tc>
          <w:tcPr>
            <w:tcW w:w="476" w:type="dxa"/>
          </w:tcPr>
          <w:p w14:paraId="40D131CF" w14:textId="545104C6" w:rsidR="00A75C21" w:rsidRPr="002240D2" w:rsidRDefault="00BE7B26" w:rsidP="004D1E7F">
            <w:pPr>
              <w:spacing w:before="60" w:after="60" w:line="240" w:lineRule="auto"/>
              <w:rPr>
                <w:sz w:val="18"/>
                <w:szCs w:val="18"/>
                <w:lang w:val="hr-HR"/>
              </w:rPr>
            </w:pPr>
            <w:r w:rsidRPr="002240D2">
              <w:rPr>
                <w:sz w:val="18"/>
                <w:szCs w:val="18"/>
                <w:lang w:val="hr-HR"/>
              </w:rPr>
              <w:t>EFRR</w:t>
            </w:r>
          </w:p>
        </w:tc>
        <w:tc>
          <w:tcPr>
            <w:tcW w:w="654" w:type="dxa"/>
          </w:tcPr>
          <w:p w14:paraId="3470B422" w14:textId="43310023" w:rsidR="00A75C21" w:rsidRPr="002240D2" w:rsidRDefault="00BE7B26" w:rsidP="004D1E7F">
            <w:pPr>
              <w:spacing w:before="60" w:after="60" w:line="240" w:lineRule="auto"/>
              <w:rPr>
                <w:sz w:val="18"/>
                <w:szCs w:val="18"/>
                <w:lang w:val="hr-HR"/>
              </w:rPr>
            </w:pPr>
            <w:r w:rsidRPr="002240D2">
              <w:rPr>
                <w:sz w:val="18"/>
                <w:szCs w:val="18"/>
                <w:lang w:val="hr-HR"/>
              </w:rPr>
              <w:t>Manje razvijena</w:t>
            </w:r>
          </w:p>
        </w:tc>
        <w:tc>
          <w:tcPr>
            <w:tcW w:w="528" w:type="dxa"/>
          </w:tcPr>
          <w:p w14:paraId="62BB3F56" w14:textId="60F89EB9" w:rsidR="00A75C21" w:rsidRPr="002240D2" w:rsidRDefault="00A6468F" w:rsidP="004D1E7F">
            <w:pPr>
              <w:spacing w:before="60" w:after="60" w:line="240" w:lineRule="auto"/>
              <w:rPr>
                <w:sz w:val="18"/>
                <w:szCs w:val="18"/>
                <w:lang w:val="hr-HR"/>
              </w:rPr>
            </w:pPr>
            <w:r w:rsidRPr="002240D2">
              <w:rPr>
                <w:sz w:val="18"/>
                <w:szCs w:val="18"/>
                <w:lang w:val="hr-HR"/>
              </w:rPr>
              <w:t>RCR73</w:t>
            </w:r>
          </w:p>
        </w:tc>
        <w:tc>
          <w:tcPr>
            <w:tcW w:w="1526" w:type="dxa"/>
            <w:shd w:val="clear" w:color="auto" w:fill="auto"/>
          </w:tcPr>
          <w:p w14:paraId="4479AEEB" w14:textId="470F8FA6" w:rsidR="00A75C21" w:rsidRPr="002240D2" w:rsidRDefault="00A6468F" w:rsidP="004D1E7F">
            <w:pPr>
              <w:spacing w:before="60" w:after="60" w:line="240" w:lineRule="auto"/>
              <w:rPr>
                <w:sz w:val="18"/>
                <w:szCs w:val="18"/>
                <w:lang w:val="hr-HR"/>
              </w:rPr>
            </w:pPr>
            <w:r w:rsidRPr="002240D2">
              <w:rPr>
                <w:sz w:val="18"/>
                <w:szCs w:val="18"/>
                <w:lang w:val="hr-HR"/>
              </w:rPr>
              <w:t xml:space="preserve">Godišnji broj korisnika novih ili moderniziranih </w:t>
            </w:r>
            <w:r w:rsidR="007044A1" w:rsidRPr="002240D2">
              <w:rPr>
                <w:sz w:val="18"/>
                <w:szCs w:val="18"/>
                <w:lang w:val="hr-HR"/>
              </w:rPr>
              <w:t xml:space="preserve">objekata </w:t>
            </w:r>
            <w:r w:rsidRPr="002240D2">
              <w:rPr>
                <w:sz w:val="18"/>
                <w:szCs w:val="18"/>
                <w:lang w:val="hr-HR"/>
              </w:rPr>
              <w:t>zdravstven</w:t>
            </w:r>
            <w:r w:rsidR="007044A1" w:rsidRPr="002240D2">
              <w:rPr>
                <w:sz w:val="18"/>
                <w:szCs w:val="18"/>
                <w:lang w:val="hr-HR"/>
              </w:rPr>
              <w:t>e zaštite</w:t>
            </w:r>
          </w:p>
        </w:tc>
        <w:tc>
          <w:tcPr>
            <w:tcW w:w="1080" w:type="dxa"/>
          </w:tcPr>
          <w:p w14:paraId="0B383DB3" w14:textId="05676BF0" w:rsidR="00A75C21" w:rsidRPr="002240D2" w:rsidRDefault="00B54AE0" w:rsidP="004D1E7F">
            <w:pPr>
              <w:spacing w:before="60" w:after="60" w:line="240" w:lineRule="auto"/>
              <w:rPr>
                <w:sz w:val="18"/>
                <w:szCs w:val="18"/>
                <w:lang w:val="hr-HR"/>
              </w:rPr>
            </w:pPr>
            <w:r w:rsidRPr="002240D2">
              <w:rPr>
                <w:sz w:val="18"/>
                <w:szCs w:val="18"/>
                <w:lang w:val="hr-HR"/>
              </w:rPr>
              <w:t>korisnici/godina</w:t>
            </w:r>
          </w:p>
        </w:tc>
        <w:tc>
          <w:tcPr>
            <w:tcW w:w="636" w:type="dxa"/>
          </w:tcPr>
          <w:p w14:paraId="07A3A4B8" w14:textId="33254EBB" w:rsidR="00A75C21" w:rsidRPr="002240D2" w:rsidRDefault="00C05CF7" w:rsidP="004D1E7F">
            <w:pPr>
              <w:spacing w:before="60" w:after="60" w:line="240" w:lineRule="auto"/>
              <w:rPr>
                <w:sz w:val="18"/>
                <w:szCs w:val="18"/>
                <w:lang w:val="hr-HR"/>
              </w:rPr>
            </w:pPr>
            <w:r w:rsidRPr="00C05CF7">
              <w:rPr>
                <w:sz w:val="18"/>
                <w:szCs w:val="18"/>
                <w:lang w:val="hr-HR"/>
              </w:rPr>
              <w:t>19.470.506</w:t>
            </w:r>
          </w:p>
        </w:tc>
        <w:tc>
          <w:tcPr>
            <w:tcW w:w="671" w:type="dxa"/>
          </w:tcPr>
          <w:p w14:paraId="2BF2CC29" w14:textId="2F46D889" w:rsidR="00A75C21" w:rsidRPr="002240D2" w:rsidRDefault="0019307D" w:rsidP="004D1E7F">
            <w:pPr>
              <w:spacing w:before="60" w:after="60" w:line="240" w:lineRule="auto"/>
              <w:rPr>
                <w:sz w:val="18"/>
                <w:szCs w:val="18"/>
                <w:lang w:val="hr-HR"/>
              </w:rPr>
            </w:pPr>
            <w:r>
              <w:rPr>
                <w:sz w:val="18"/>
                <w:szCs w:val="18"/>
                <w:lang w:val="hr-HR"/>
              </w:rPr>
              <w:t>2019.</w:t>
            </w:r>
          </w:p>
        </w:tc>
        <w:tc>
          <w:tcPr>
            <w:tcW w:w="1097" w:type="dxa"/>
            <w:shd w:val="clear" w:color="auto" w:fill="auto"/>
          </w:tcPr>
          <w:p w14:paraId="1EC447C2" w14:textId="3F435C1C" w:rsidR="008F075E" w:rsidRPr="002240D2" w:rsidRDefault="00F17DEA" w:rsidP="008F075E">
            <w:pPr>
              <w:spacing w:before="60" w:after="60" w:line="240" w:lineRule="auto"/>
              <w:rPr>
                <w:sz w:val="18"/>
                <w:szCs w:val="18"/>
                <w:lang w:val="hr-HR"/>
              </w:rPr>
            </w:pPr>
            <w:r w:rsidRPr="00F17DEA">
              <w:rPr>
                <w:sz w:val="18"/>
                <w:szCs w:val="18"/>
                <w:lang w:val="hr-HR"/>
              </w:rPr>
              <w:t>20.000.183</w:t>
            </w:r>
          </w:p>
          <w:p w14:paraId="1C8F05E8" w14:textId="77777777" w:rsidR="00A75C21" w:rsidRPr="002240D2" w:rsidRDefault="00A75C21" w:rsidP="004D1E7F">
            <w:pPr>
              <w:spacing w:before="60" w:after="60" w:line="240" w:lineRule="auto"/>
              <w:rPr>
                <w:sz w:val="18"/>
                <w:szCs w:val="18"/>
                <w:lang w:val="hr-HR"/>
              </w:rPr>
            </w:pPr>
          </w:p>
        </w:tc>
        <w:tc>
          <w:tcPr>
            <w:tcW w:w="1143" w:type="dxa"/>
            <w:shd w:val="clear" w:color="auto" w:fill="auto"/>
          </w:tcPr>
          <w:p w14:paraId="35E253EC" w14:textId="0CD81B6D" w:rsidR="00A75C21" w:rsidRPr="002240D2" w:rsidRDefault="007A220B" w:rsidP="004D1E7F">
            <w:pPr>
              <w:spacing w:before="60" w:after="60" w:line="240" w:lineRule="auto"/>
              <w:rPr>
                <w:sz w:val="18"/>
                <w:szCs w:val="18"/>
                <w:lang w:val="hr-HR"/>
              </w:rPr>
            </w:pPr>
            <w:r w:rsidRPr="007A220B">
              <w:rPr>
                <w:sz w:val="18"/>
                <w:szCs w:val="18"/>
                <w:lang w:val="hr-HR"/>
              </w:rPr>
              <w:t>Izvješće HZJZ-a o radu bolnica za 2019.g., procjena Studije izvodljivosti za NDB za fazu I, podaci HZHM-a, podaci zdravstvenih ustanova</w:t>
            </w:r>
          </w:p>
        </w:tc>
        <w:tc>
          <w:tcPr>
            <w:tcW w:w="666" w:type="dxa"/>
          </w:tcPr>
          <w:p w14:paraId="46BA58E1" w14:textId="31B3E813" w:rsidR="00A75C21" w:rsidRPr="002240D2" w:rsidRDefault="00A75C21" w:rsidP="004D1E7F">
            <w:pPr>
              <w:spacing w:before="60" w:after="60" w:line="240" w:lineRule="auto"/>
              <w:rPr>
                <w:sz w:val="18"/>
                <w:szCs w:val="18"/>
                <w:lang w:val="hr-HR"/>
              </w:rPr>
            </w:pPr>
          </w:p>
        </w:tc>
      </w:tr>
      <w:tr w:rsidR="00A93AA5" w:rsidRPr="00322447" w14:paraId="5033D51C" w14:textId="77777777" w:rsidTr="00D16069">
        <w:trPr>
          <w:trHeight w:val="227"/>
        </w:trPr>
        <w:tc>
          <w:tcPr>
            <w:tcW w:w="562" w:type="dxa"/>
          </w:tcPr>
          <w:p w14:paraId="7D454750" w14:textId="722C8ECA" w:rsidR="00A93AA5" w:rsidRPr="002240D2" w:rsidRDefault="0091441E" w:rsidP="00A93AA5">
            <w:pPr>
              <w:spacing w:before="60" w:after="60" w:line="240" w:lineRule="auto"/>
              <w:rPr>
                <w:sz w:val="18"/>
                <w:szCs w:val="18"/>
                <w:lang w:val="hr-HR"/>
              </w:rPr>
            </w:pPr>
            <w:r>
              <w:rPr>
                <w:sz w:val="18"/>
                <w:szCs w:val="18"/>
                <w:lang w:val="hr-HR"/>
              </w:rPr>
              <w:lastRenderedPageBreak/>
              <w:t>6</w:t>
            </w:r>
          </w:p>
        </w:tc>
        <w:tc>
          <w:tcPr>
            <w:tcW w:w="590" w:type="dxa"/>
          </w:tcPr>
          <w:p w14:paraId="65CDC710" w14:textId="05FE708C" w:rsidR="00A93AA5" w:rsidRPr="002240D2" w:rsidRDefault="004A6864" w:rsidP="00A93AA5">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p>
        </w:tc>
        <w:tc>
          <w:tcPr>
            <w:tcW w:w="476" w:type="dxa"/>
          </w:tcPr>
          <w:p w14:paraId="225AAC85" w14:textId="0B4FD804" w:rsidR="00A93AA5" w:rsidRPr="002240D2" w:rsidRDefault="0091441E" w:rsidP="00A93AA5">
            <w:pPr>
              <w:spacing w:before="60" w:after="60" w:line="240" w:lineRule="auto"/>
              <w:rPr>
                <w:sz w:val="18"/>
                <w:szCs w:val="18"/>
                <w:lang w:val="hr-HR"/>
              </w:rPr>
            </w:pPr>
            <w:r>
              <w:rPr>
                <w:sz w:val="18"/>
                <w:szCs w:val="18"/>
                <w:lang w:val="hr-HR"/>
              </w:rPr>
              <w:t>EFRR</w:t>
            </w:r>
          </w:p>
        </w:tc>
        <w:tc>
          <w:tcPr>
            <w:tcW w:w="654" w:type="dxa"/>
          </w:tcPr>
          <w:p w14:paraId="0B993FE3" w14:textId="173794BB" w:rsidR="00A93AA5" w:rsidRPr="002240D2" w:rsidRDefault="0091441E" w:rsidP="00A93AA5">
            <w:pPr>
              <w:spacing w:before="60" w:after="60" w:line="240" w:lineRule="auto"/>
              <w:rPr>
                <w:sz w:val="18"/>
                <w:szCs w:val="18"/>
                <w:lang w:val="hr-HR"/>
              </w:rPr>
            </w:pPr>
            <w:r>
              <w:rPr>
                <w:sz w:val="18"/>
                <w:szCs w:val="18"/>
                <w:lang w:val="hr-HR"/>
              </w:rPr>
              <w:t>Manje razvijena</w:t>
            </w:r>
          </w:p>
        </w:tc>
        <w:tc>
          <w:tcPr>
            <w:tcW w:w="528" w:type="dxa"/>
          </w:tcPr>
          <w:p w14:paraId="1134AB94" w14:textId="238C67C7" w:rsidR="00A93AA5" w:rsidRPr="002240D2" w:rsidRDefault="0091441E" w:rsidP="00A93AA5">
            <w:pPr>
              <w:spacing w:before="60" w:after="60" w:line="240" w:lineRule="auto"/>
              <w:rPr>
                <w:sz w:val="18"/>
                <w:szCs w:val="18"/>
                <w:lang w:val="hr-HR"/>
              </w:rPr>
            </w:pPr>
            <w:r>
              <w:rPr>
                <w:sz w:val="18"/>
                <w:szCs w:val="18"/>
                <w:lang w:val="hr-HR"/>
              </w:rPr>
              <w:t>RSR 4.5.2</w:t>
            </w:r>
          </w:p>
        </w:tc>
        <w:tc>
          <w:tcPr>
            <w:tcW w:w="1526" w:type="dxa"/>
            <w:shd w:val="clear" w:color="auto" w:fill="auto"/>
          </w:tcPr>
          <w:p w14:paraId="2CA70484" w14:textId="5888C0BA" w:rsidR="00A93AA5" w:rsidRPr="002240D2" w:rsidRDefault="0091441E" w:rsidP="00A93AA5">
            <w:pPr>
              <w:spacing w:before="60" w:after="60" w:line="240" w:lineRule="auto"/>
              <w:rPr>
                <w:sz w:val="18"/>
                <w:szCs w:val="18"/>
                <w:lang w:val="hr-HR"/>
              </w:rPr>
            </w:pPr>
            <w:r w:rsidRPr="0091441E">
              <w:rPr>
                <w:sz w:val="18"/>
                <w:szCs w:val="18"/>
                <w:lang w:val="hr-HR"/>
              </w:rPr>
              <w:t>Novi/modernizirani kapaciteti za proizvodnju</w:t>
            </w:r>
            <w:r>
              <w:rPr>
                <w:lang w:val="hr-HR"/>
              </w:rPr>
              <w:t xml:space="preserve"> </w:t>
            </w:r>
            <w:r w:rsidRPr="0091441E">
              <w:rPr>
                <w:sz w:val="18"/>
                <w:szCs w:val="18"/>
                <w:lang w:val="hr-HR"/>
              </w:rPr>
              <w:t>kompleksnih farmaceutskih proizvoda</w:t>
            </w:r>
          </w:p>
        </w:tc>
        <w:tc>
          <w:tcPr>
            <w:tcW w:w="1080" w:type="dxa"/>
          </w:tcPr>
          <w:p w14:paraId="1E64F4D3" w14:textId="7E0A8F79" w:rsidR="00A93AA5" w:rsidRPr="002240D2" w:rsidRDefault="0091441E" w:rsidP="00A93AA5">
            <w:pPr>
              <w:spacing w:before="60" w:after="60" w:line="240" w:lineRule="auto"/>
              <w:rPr>
                <w:sz w:val="18"/>
                <w:szCs w:val="18"/>
                <w:lang w:val="hr-HR"/>
              </w:rPr>
            </w:pPr>
            <w:r w:rsidRPr="0091441E">
              <w:rPr>
                <w:sz w:val="18"/>
                <w:szCs w:val="18"/>
                <w:lang w:val="hr-HR"/>
              </w:rPr>
              <w:t>Količina (litra)/godina</w:t>
            </w:r>
          </w:p>
        </w:tc>
        <w:tc>
          <w:tcPr>
            <w:tcW w:w="636" w:type="dxa"/>
          </w:tcPr>
          <w:p w14:paraId="22111753" w14:textId="783716FF" w:rsidR="00A93AA5" w:rsidDel="000439A9" w:rsidRDefault="0091441E" w:rsidP="00A93AA5">
            <w:pPr>
              <w:spacing w:before="60" w:after="60" w:line="240" w:lineRule="auto"/>
              <w:rPr>
                <w:sz w:val="18"/>
                <w:szCs w:val="18"/>
                <w:lang w:val="hr-HR"/>
              </w:rPr>
            </w:pPr>
            <w:r w:rsidRPr="0091441E">
              <w:rPr>
                <w:sz w:val="18"/>
                <w:szCs w:val="18"/>
                <w:lang w:val="hr-HR"/>
              </w:rPr>
              <w:t>22.000</w:t>
            </w:r>
          </w:p>
        </w:tc>
        <w:tc>
          <w:tcPr>
            <w:tcW w:w="671" w:type="dxa"/>
          </w:tcPr>
          <w:p w14:paraId="04B8885F" w14:textId="4C396582" w:rsidR="00A93AA5" w:rsidRDefault="00C560EE" w:rsidP="00A93AA5">
            <w:pPr>
              <w:spacing w:before="60" w:after="60" w:line="240" w:lineRule="auto"/>
              <w:rPr>
                <w:sz w:val="18"/>
                <w:szCs w:val="18"/>
                <w:lang w:val="hr-HR"/>
              </w:rPr>
            </w:pPr>
            <w:r>
              <w:rPr>
                <w:sz w:val="18"/>
                <w:szCs w:val="18"/>
                <w:lang w:val="hr-HR"/>
              </w:rPr>
              <w:t>2019.</w:t>
            </w:r>
          </w:p>
        </w:tc>
        <w:tc>
          <w:tcPr>
            <w:tcW w:w="1097" w:type="dxa"/>
            <w:shd w:val="clear" w:color="auto" w:fill="auto"/>
          </w:tcPr>
          <w:p w14:paraId="36546759" w14:textId="5260F4C2" w:rsidR="00A93AA5" w:rsidRDefault="0091441E" w:rsidP="00A93AA5">
            <w:pPr>
              <w:spacing w:before="60" w:after="60" w:line="240" w:lineRule="auto"/>
              <w:rPr>
                <w:sz w:val="18"/>
                <w:szCs w:val="18"/>
                <w:lang w:val="hr-HR"/>
              </w:rPr>
            </w:pPr>
            <w:r w:rsidRPr="0091441E">
              <w:rPr>
                <w:sz w:val="18"/>
                <w:szCs w:val="18"/>
                <w:lang w:val="hr-HR"/>
              </w:rPr>
              <w:t>60.000</w:t>
            </w:r>
          </w:p>
        </w:tc>
        <w:tc>
          <w:tcPr>
            <w:tcW w:w="1143" w:type="dxa"/>
            <w:shd w:val="clear" w:color="auto" w:fill="auto"/>
          </w:tcPr>
          <w:p w14:paraId="5F0D9C12" w14:textId="4D0596BE" w:rsidR="00A93AA5" w:rsidRPr="007A220B" w:rsidRDefault="0091441E" w:rsidP="00A93AA5">
            <w:pPr>
              <w:spacing w:before="60" w:after="60" w:line="240" w:lineRule="auto"/>
              <w:rPr>
                <w:sz w:val="18"/>
                <w:szCs w:val="18"/>
                <w:lang w:val="hr-HR"/>
              </w:rPr>
            </w:pPr>
            <w:r w:rsidRPr="0091441E">
              <w:rPr>
                <w:sz w:val="18"/>
                <w:szCs w:val="18"/>
                <w:lang w:val="hr-HR"/>
              </w:rPr>
              <w:t>Imunološki zavod</w:t>
            </w:r>
          </w:p>
        </w:tc>
        <w:tc>
          <w:tcPr>
            <w:tcW w:w="666" w:type="dxa"/>
          </w:tcPr>
          <w:p w14:paraId="2829371B" w14:textId="77777777" w:rsidR="00A93AA5" w:rsidRPr="002240D2" w:rsidRDefault="00A93AA5" w:rsidP="00A93AA5">
            <w:pPr>
              <w:spacing w:before="60" w:after="60" w:line="240" w:lineRule="auto"/>
              <w:rPr>
                <w:sz w:val="18"/>
                <w:szCs w:val="18"/>
                <w:lang w:val="hr-HR"/>
              </w:rPr>
            </w:pPr>
          </w:p>
        </w:tc>
      </w:tr>
      <w:tr w:rsidR="00BE7B26" w:rsidRPr="006D6223" w14:paraId="1132A816" w14:textId="77777777" w:rsidTr="00610833">
        <w:trPr>
          <w:trHeight w:val="227"/>
        </w:trPr>
        <w:tc>
          <w:tcPr>
            <w:tcW w:w="562" w:type="dxa"/>
          </w:tcPr>
          <w:p w14:paraId="7B0F7F36" w14:textId="37E857C4" w:rsidR="00BE7B26" w:rsidRPr="002240D2" w:rsidRDefault="00BE7B26" w:rsidP="00BE7B26">
            <w:pPr>
              <w:spacing w:before="60" w:after="60" w:line="240" w:lineRule="auto"/>
              <w:rPr>
                <w:sz w:val="18"/>
                <w:szCs w:val="18"/>
                <w:lang w:val="hr-HR"/>
              </w:rPr>
            </w:pPr>
            <w:r w:rsidRPr="002240D2">
              <w:rPr>
                <w:sz w:val="18"/>
                <w:szCs w:val="18"/>
                <w:lang w:val="hr-HR"/>
              </w:rPr>
              <w:t>6.</w:t>
            </w:r>
          </w:p>
        </w:tc>
        <w:tc>
          <w:tcPr>
            <w:tcW w:w="590" w:type="dxa"/>
          </w:tcPr>
          <w:p w14:paraId="1C904589" w14:textId="15CAA1F5" w:rsidR="00BE7B26" w:rsidRPr="002240D2" w:rsidRDefault="004A6864" w:rsidP="00BE7B26">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p>
        </w:tc>
        <w:tc>
          <w:tcPr>
            <w:tcW w:w="476" w:type="dxa"/>
          </w:tcPr>
          <w:p w14:paraId="65C8699D" w14:textId="1357891F" w:rsidR="00BE7B26" w:rsidRPr="002240D2" w:rsidRDefault="00BE7B26" w:rsidP="00BE7B26">
            <w:pPr>
              <w:spacing w:before="60" w:after="60" w:line="240" w:lineRule="auto"/>
              <w:rPr>
                <w:sz w:val="18"/>
                <w:szCs w:val="18"/>
                <w:lang w:val="hr-HR"/>
              </w:rPr>
            </w:pPr>
            <w:r w:rsidRPr="002240D2">
              <w:rPr>
                <w:sz w:val="18"/>
                <w:szCs w:val="18"/>
                <w:lang w:val="hr-HR"/>
              </w:rPr>
              <w:t>EFRR</w:t>
            </w:r>
          </w:p>
        </w:tc>
        <w:tc>
          <w:tcPr>
            <w:tcW w:w="654" w:type="dxa"/>
          </w:tcPr>
          <w:p w14:paraId="5488ABDD" w14:textId="203423E2" w:rsidR="00BE7B26" w:rsidRPr="002240D2" w:rsidRDefault="00BE7B26" w:rsidP="00BE7B26">
            <w:pPr>
              <w:spacing w:before="60" w:after="60" w:line="240" w:lineRule="auto"/>
              <w:rPr>
                <w:sz w:val="18"/>
                <w:szCs w:val="18"/>
                <w:lang w:val="hr-HR"/>
              </w:rPr>
            </w:pPr>
            <w:r w:rsidRPr="002240D2">
              <w:rPr>
                <w:sz w:val="18"/>
                <w:szCs w:val="18"/>
                <w:lang w:val="hr-HR"/>
              </w:rPr>
              <w:t>Manje razvijena</w:t>
            </w:r>
          </w:p>
        </w:tc>
        <w:tc>
          <w:tcPr>
            <w:tcW w:w="528" w:type="dxa"/>
          </w:tcPr>
          <w:p w14:paraId="1A36127B" w14:textId="0B5162BB" w:rsidR="00BE7B26" w:rsidRPr="002240D2" w:rsidRDefault="00BE7B26" w:rsidP="00BE7B26">
            <w:pPr>
              <w:spacing w:before="60" w:after="60" w:line="240" w:lineRule="auto"/>
              <w:rPr>
                <w:sz w:val="18"/>
                <w:szCs w:val="18"/>
                <w:lang w:val="hr-HR"/>
              </w:rPr>
            </w:pPr>
            <w:r w:rsidRPr="00465D4B">
              <w:rPr>
                <w:sz w:val="18"/>
                <w:szCs w:val="18"/>
                <w:lang w:val="hr-HR"/>
              </w:rPr>
              <w:t>RSR 4.5.3</w:t>
            </w:r>
          </w:p>
        </w:tc>
        <w:tc>
          <w:tcPr>
            <w:tcW w:w="1526" w:type="dxa"/>
            <w:shd w:val="clear" w:color="auto" w:fill="auto"/>
          </w:tcPr>
          <w:p w14:paraId="276FC051" w14:textId="4C455A4D" w:rsidR="00BE7B26" w:rsidRPr="002240D2" w:rsidRDefault="00BE7B26" w:rsidP="00BE7B26">
            <w:pPr>
              <w:spacing w:before="60" w:after="60" w:line="240" w:lineRule="auto"/>
              <w:rPr>
                <w:sz w:val="18"/>
                <w:szCs w:val="18"/>
                <w:lang w:val="hr-HR"/>
              </w:rPr>
            </w:pPr>
            <w:r w:rsidRPr="00465D4B">
              <w:rPr>
                <w:sz w:val="18"/>
                <w:szCs w:val="18"/>
                <w:lang w:val="hr-HR"/>
              </w:rPr>
              <w:t>Unaprijeđene usluge hitne medicinske skrbi</w:t>
            </w:r>
          </w:p>
        </w:tc>
        <w:tc>
          <w:tcPr>
            <w:tcW w:w="1080" w:type="dxa"/>
          </w:tcPr>
          <w:p w14:paraId="0531AFC8" w14:textId="1BA628EC" w:rsidR="00BE7B26" w:rsidRPr="002240D2" w:rsidRDefault="00BE7B26" w:rsidP="00BE7B26">
            <w:pPr>
              <w:spacing w:before="60" w:after="60" w:line="240" w:lineRule="auto"/>
              <w:rPr>
                <w:sz w:val="18"/>
                <w:szCs w:val="18"/>
                <w:lang w:val="hr-HR"/>
              </w:rPr>
            </w:pPr>
            <w:r w:rsidRPr="002240D2">
              <w:rPr>
                <w:sz w:val="18"/>
                <w:szCs w:val="18"/>
                <w:lang w:val="hr-HR"/>
              </w:rPr>
              <w:t>korisnici/godina</w:t>
            </w:r>
          </w:p>
        </w:tc>
        <w:tc>
          <w:tcPr>
            <w:tcW w:w="636" w:type="dxa"/>
          </w:tcPr>
          <w:p w14:paraId="5E3142A7" w14:textId="507C9D41" w:rsidR="00BE7B26" w:rsidRPr="002240D2" w:rsidRDefault="00BE7B26" w:rsidP="00BE7B26">
            <w:pPr>
              <w:spacing w:before="60" w:after="60" w:line="240" w:lineRule="auto"/>
              <w:rPr>
                <w:sz w:val="18"/>
                <w:szCs w:val="18"/>
                <w:lang w:val="hr-HR"/>
              </w:rPr>
            </w:pPr>
            <w:r>
              <w:rPr>
                <w:sz w:val="18"/>
                <w:szCs w:val="18"/>
                <w:lang w:val="hr-HR"/>
              </w:rPr>
              <w:t>0</w:t>
            </w:r>
          </w:p>
        </w:tc>
        <w:tc>
          <w:tcPr>
            <w:tcW w:w="671" w:type="dxa"/>
          </w:tcPr>
          <w:p w14:paraId="22D6E6F2" w14:textId="57A9B74E" w:rsidR="00BE7B26" w:rsidRPr="002240D2" w:rsidRDefault="00BE7B26" w:rsidP="00BE7B26">
            <w:pPr>
              <w:spacing w:before="60" w:after="60" w:line="240" w:lineRule="auto"/>
              <w:rPr>
                <w:sz w:val="18"/>
                <w:szCs w:val="18"/>
                <w:lang w:val="hr-HR"/>
              </w:rPr>
            </w:pPr>
            <w:r>
              <w:rPr>
                <w:sz w:val="18"/>
                <w:szCs w:val="18"/>
                <w:lang w:val="hr-HR"/>
              </w:rPr>
              <w:t>2019.</w:t>
            </w:r>
          </w:p>
        </w:tc>
        <w:tc>
          <w:tcPr>
            <w:tcW w:w="1097" w:type="dxa"/>
            <w:shd w:val="clear" w:color="auto" w:fill="auto"/>
          </w:tcPr>
          <w:p w14:paraId="2966A96F" w14:textId="24EA0C5F" w:rsidR="00BE7B26" w:rsidRPr="002240D2" w:rsidDel="001F74C7" w:rsidRDefault="00BE7B26" w:rsidP="00BE7B26">
            <w:pPr>
              <w:spacing w:before="60" w:after="60" w:line="240" w:lineRule="auto"/>
              <w:rPr>
                <w:sz w:val="18"/>
                <w:szCs w:val="18"/>
                <w:lang w:val="hr-HR"/>
              </w:rPr>
            </w:pPr>
            <w:r>
              <w:rPr>
                <w:sz w:val="18"/>
                <w:szCs w:val="18"/>
                <w:lang w:val="hr-HR"/>
              </w:rPr>
              <w:t>59.100</w:t>
            </w:r>
          </w:p>
        </w:tc>
        <w:tc>
          <w:tcPr>
            <w:tcW w:w="1143" w:type="dxa"/>
            <w:shd w:val="clear" w:color="auto" w:fill="auto"/>
          </w:tcPr>
          <w:p w14:paraId="627EC0CB" w14:textId="41E9549B" w:rsidR="00BE7B26" w:rsidRPr="002240D2" w:rsidRDefault="00BE7B26" w:rsidP="00BE7B26">
            <w:pPr>
              <w:spacing w:before="60" w:after="60" w:line="240" w:lineRule="auto"/>
              <w:rPr>
                <w:sz w:val="18"/>
                <w:szCs w:val="18"/>
                <w:lang w:val="hr-HR"/>
              </w:rPr>
            </w:pPr>
            <w:r w:rsidRPr="00465D4B">
              <w:rPr>
                <w:sz w:val="18"/>
                <w:szCs w:val="18"/>
                <w:lang w:val="hr-HR"/>
              </w:rPr>
              <w:t>Podaci Hrvatskog zavoda za hitnu medicinu, povijesni podaci MIZ-a o helikopterskim int</w:t>
            </w:r>
            <w:r>
              <w:rPr>
                <w:sz w:val="18"/>
                <w:szCs w:val="18"/>
                <w:lang w:val="hr-HR"/>
              </w:rPr>
              <w:t>ervencijama u zdravstvene svrhe</w:t>
            </w:r>
          </w:p>
        </w:tc>
        <w:tc>
          <w:tcPr>
            <w:tcW w:w="666" w:type="dxa"/>
          </w:tcPr>
          <w:p w14:paraId="33B711CD" w14:textId="77777777" w:rsidR="00BE7B26" w:rsidRPr="002240D2" w:rsidRDefault="00BE7B26" w:rsidP="00BE7B26">
            <w:pPr>
              <w:spacing w:before="60" w:after="60" w:line="240" w:lineRule="auto"/>
              <w:rPr>
                <w:sz w:val="18"/>
                <w:szCs w:val="18"/>
                <w:lang w:val="hr-HR"/>
              </w:rPr>
            </w:pPr>
          </w:p>
        </w:tc>
      </w:tr>
    </w:tbl>
    <w:p w14:paraId="0862CB42" w14:textId="77777777" w:rsidR="00694168" w:rsidRPr="002240D2" w:rsidRDefault="00694168" w:rsidP="00A75C21">
      <w:pPr>
        <w:rPr>
          <w:lang w:val="hr-HR"/>
        </w:rPr>
      </w:pPr>
    </w:p>
    <w:p w14:paraId="34B1548C" w14:textId="77777777" w:rsidR="0054520A" w:rsidRPr="002240D2" w:rsidRDefault="0054520A" w:rsidP="0082255F">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1205485E" w14:textId="77777777" w:rsidR="0054520A" w:rsidRPr="002240D2" w:rsidRDefault="0054520A" w:rsidP="0082255F">
      <w:pPr>
        <w:pStyle w:val="Norm1"/>
      </w:pPr>
      <w:r w:rsidRPr="002240D2">
        <w:t xml:space="preserve">Upućivanje: članak 22.stavak 3. točka (d) </w:t>
      </w:r>
      <w:proofErr w:type="spellStart"/>
      <w:r w:rsidRPr="002240D2">
        <w:t>podtočka</w:t>
      </w:r>
      <w:proofErr w:type="spellEnd"/>
      <w:r w:rsidRPr="002240D2">
        <w:t xml:space="preserve"> viii UZO-a</w:t>
      </w:r>
    </w:p>
    <w:p w14:paraId="6FB5F8E4" w14:textId="77777777" w:rsidR="0054520A" w:rsidRPr="002240D2" w:rsidRDefault="0054520A" w:rsidP="0082255F">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853"/>
        <w:gridCol w:w="2194"/>
        <w:gridCol w:w="2089"/>
        <w:gridCol w:w="1695"/>
        <w:gridCol w:w="1898"/>
      </w:tblGrid>
      <w:tr w:rsidR="00A75C21" w:rsidRPr="004833B6" w14:paraId="5DDAE21A" w14:textId="77777777" w:rsidTr="004865A3">
        <w:tc>
          <w:tcPr>
            <w:tcW w:w="659" w:type="pct"/>
            <w:vAlign w:val="center"/>
          </w:tcPr>
          <w:p w14:paraId="405FF911" w14:textId="0F97647B" w:rsidR="00A75C21" w:rsidRPr="002C5844" w:rsidRDefault="00BC5471" w:rsidP="004D1E7F">
            <w:pPr>
              <w:spacing w:before="60" w:after="60" w:line="240" w:lineRule="auto"/>
              <w:jc w:val="center"/>
              <w:rPr>
                <w:sz w:val="22"/>
                <w:szCs w:val="22"/>
                <w:lang w:val="hr-HR"/>
              </w:rPr>
            </w:pPr>
            <w:r w:rsidRPr="002C5844">
              <w:rPr>
                <w:sz w:val="22"/>
                <w:szCs w:val="22"/>
                <w:lang w:val="hr-HR"/>
              </w:rPr>
              <w:t>Prioritet br.</w:t>
            </w:r>
          </w:p>
        </w:tc>
        <w:tc>
          <w:tcPr>
            <w:tcW w:w="424" w:type="pct"/>
            <w:vAlign w:val="center"/>
          </w:tcPr>
          <w:p w14:paraId="3CE2CDAE" w14:textId="5C1E2DCB" w:rsidR="00A75C21" w:rsidRPr="002C5844" w:rsidRDefault="00F60408" w:rsidP="004D1E7F">
            <w:pPr>
              <w:spacing w:before="60" w:after="60" w:line="240" w:lineRule="auto"/>
              <w:jc w:val="center"/>
              <w:rPr>
                <w:sz w:val="22"/>
                <w:szCs w:val="22"/>
                <w:lang w:val="hr-HR"/>
              </w:rPr>
            </w:pPr>
            <w:r w:rsidRPr="002C5844">
              <w:rPr>
                <w:sz w:val="22"/>
                <w:szCs w:val="22"/>
                <w:lang w:val="hr-HR"/>
              </w:rPr>
              <w:t>Fond</w:t>
            </w:r>
          </w:p>
        </w:tc>
        <w:tc>
          <w:tcPr>
            <w:tcW w:w="1091" w:type="pct"/>
            <w:vAlign w:val="center"/>
          </w:tcPr>
          <w:p w14:paraId="63F95125" w14:textId="7F979E05" w:rsidR="00A75C21" w:rsidRPr="002C5844" w:rsidRDefault="006C542C" w:rsidP="004D1E7F">
            <w:pPr>
              <w:spacing w:before="60" w:after="60" w:line="240" w:lineRule="auto"/>
              <w:jc w:val="center"/>
              <w:rPr>
                <w:sz w:val="22"/>
                <w:szCs w:val="22"/>
                <w:lang w:val="hr-HR"/>
              </w:rPr>
            </w:pPr>
            <w:r w:rsidRPr="002C5844">
              <w:rPr>
                <w:sz w:val="22"/>
                <w:szCs w:val="22"/>
                <w:lang w:val="hr-HR"/>
              </w:rPr>
              <w:t>Kategorije regija</w:t>
            </w:r>
          </w:p>
        </w:tc>
        <w:tc>
          <w:tcPr>
            <w:tcW w:w="1039" w:type="pct"/>
            <w:vAlign w:val="center"/>
          </w:tcPr>
          <w:p w14:paraId="6EAAD679" w14:textId="4ED72493" w:rsidR="00A75C21" w:rsidRPr="002C5844" w:rsidRDefault="004A6864" w:rsidP="004D1E7F">
            <w:pPr>
              <w:spacing w:before="60" w:after="60" w:line="240" w:lineRule="auto"/>
              <w:jc w:val="center"/>
              <w:rPr>
                <w:sz w:val="22"/>
                <w:szCs w:val="22"/>
                <w:lang w:val="hr-HR"/>
              </w:rPr>
            </w:pPr>
            <w:r w:rsidRPr="002C5844">
              <w:rPr>
                <w:sz w:val="22"/>
                <w:szCs w:val="22"/>
                <w:lang w:val="hr-HR"/>
              </w:rPr>
              <w:t>Specif</w:t>
            </w:r>
            <w:r w:rsidR="002C5844" w:rsidRPr="002C5844">
              <w:rPr>
                <w:sz w:val="22"/>
                <w:szCs w:val="22"/>
                <w:lang w:val="hr-HR"/>
              </w:rPr>
              <w:t>ični cilj</w:t>
            </w:r>
          </w:p>
        </w:tc>
        <w:tc>
          <w:tcPr>
            <w:tcW w:w="843" w:type="pct"/>
            <w:vAlign w:val="center"/>
          </w:tcPr>
          <w:p w14:paraId="2AF2DE96" w14:textId="69068A40" w:rsidR="00A75C21" w:rsidRPr="002C5844" w:rsidRDefault="00BC5471" w:rsidP="004D1E7F">
            <w:pPr>
              <w:spacing w:before="60" w:after="60" w:line="240" w:lineRule="auto"/>
              <w:jc w:val="center"/>
              <w:rPr>
                <w:sz w:val="22"/>
                <w:szCs w:val="22"/>
                <w:lang w:val="hr-HR"/>
              </w:rPr>
            </w:pPr>
            <w:r w:rsidRPr="002C5844">
              <w:rPr>
                <w:sz w:val="22"/>
                <w:szCs w:val="22"/>
                <w:lang w:val="hr-HR"/>
              </w:rPr>
              <w:t>Kod</w:t>
            </w:r>
          </w:p>
        </w:tc>
        <w:tc>
          <w:tcPr>
            <w:tcW w:w="944" w:type="pct"/>
            <w:vAlign w:val="center"/>
          </w:tcPr>
          <w:p w14:paraId="4251F96F" w14:textId="7042227E" w:rsidR="00A75C21" w:rsidRPr="002C5844" w:rsidRDefault="00BC5471" w:rsidP="004D1E7F">
            <w:pPr>
              <w:spacing w:before="60" w:after="60" w:line="240" w:lineRule="auto"/>
              <w:jc w:val="center"/>
              <w:rPr>
                <w:sz w:val="22"/>
                <w:szCs w:val="22"/>
                <w:lang w:val="hr-HR"/>
              </w:rPr>
            </w:pPr>
            <w:r w:rsidRPr="002C5844">
              <w:rPr>
                <w:sz w:val="22"/>
                <w:szCs w:val="22"/>
                <w:lang w:val="hr-HR"/>
              </w:rPr>
              <w:t>Iznos (EUR)</w:t>
            </w:r>
          </w:p>
        </w:tc>
      </w:tr>
      <w:tr w:rsidR="000217E7" w:rsidRPr="004833B6" w14:paraId="7D03264E" w14:textId="77777777" w:rsidTr="004865A3">
        <w:tc>
          <w:tcPr>
            <w:tcW w:w="659" w:type="pct"/>
          </w:tcPr>
          <w:p w14:paraId="3120E3ED" w14:textId="4390A2DE" w:rsidR="000217E7" w:rsidRPr="002240D2" w:rsidRDefault="000217E7" w:rsidP="000217E7">
            <w:pPr>
              <w:spacing w:before="60" w:after="60" w:line="240" w:lineRule="auto"/>
              <w:rPr>
                <w:sz w:val="18"/>
                <w:szCs w:val="18"/>
                <w:lang w:val="hr-HR"/>
              </w:rPr>
            </w:pPr>
            <w:r w:rsidRPr="002240D2">
              <w:rPr>
                <w:sz w:val="18"/>
                <w:szCs w:val="18"/>
                <w:lang w:val="hr-HR"/>
              </w:rPr>
              <w:t>6.</w:t>
            </w:r>
          </w:p>
        </w:tc>
        <w:tc>
          <w:tcPr>
            <w:tcW w:w="424" w:type="pct"/>
          </w:tcPr>
          <w:p w14:paraId="55D4C4D3" w14:textId="6BC722DD" w:rsidR="000217E7" w:rsidRPr="002240D2" w:rsidRDefault="000217E7" w:rsidP="000217E7">
            <w:pPr>
              <w:spacing w:before="60" w:after="60" w:line="240" w:lineRule="auto"/>
              <w:rPr>
                <w:sz w:val="18"/>
                <w:szCs w:val="18"/>
                <w:lang w:val="hr-HR"/>
              </w:rPr>
            </w:pPr>
            <w:r w:rsidRPr="002240D2">
              <w:rPr>
                <w:sz w:val="18"/>
                <w:szCs w:val="18"/>
                <w:lang w:val="hr-HR"/>
              </w:rPr>
              <w:t>EFRR</w:t>
            </w:r>
          </w:p>
        </w:tc>
        <w:tc>
          <w:tcPr>
            <w:tcW w:w="1091" w:type="pct"/>
          </w:tcPr>
          <w:p w14:paraId="5E8FC8AA" w14:textId="737C7420" w:rsidR="000217E7" w:rsidRPr="002240D2" w:rsidRDefault="000217E7" w:rsidP="000217E7">
            <w:pPr>
              <w:spacing w:before="60" w:after="60" w:line="240" w:lineRule="auto"/>
              <w:rPr>
                <w:sz w:val="18"/>
                <w:szCs w:val="18"/>
                <w:lang w:val="hr-HR"/>
              </w:rPr>
            </w:pPr>
            <w:r w:rsidRPr="002240D2">
              <w:rPr>
                <w:sz w:val="18"/>
                <w:szCs w:val="18"/>
                <w:lang w:val="hr-HR"/>
              </w:rPr>
              <w:t>Manje razvijene</w:t>
            </w:r>
          </w:p>
        </w:tc>
        <w:tc>
          <w:tcPr>
            <w:tcW w:w="1039" w:type="pct"/>
          </w:tcPr>
          <w:p w14:paraId="4D11FED1" w14:textId="273CBA6A" w:rsidR="000217E7" w:rsidRPr="002240D2" w:rsidRDefault="004A6864" w:rsidP="004A6864">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r w:rsidR="00D8003B" w:rsidRPr="002240D2">
              <w:rPr>
                <w:sz w:val="18"/>
                <w:szCs w:val="18"/>
                <w:lang w:val="hr-HR"/>
              </w:rPr>
              <w:t>Osiguravanje jednakog pristupa zdravstvenoj skrbi i poticanje otpornosti zdravstvenih sustava, uključujući primarnu skrb, te promicanje prijelaza s institucionalne skrbi na skrb unutar obitelji i zajednice</w:t>
            </w:r>
          </w:p>
        </w:tc>
        <w:tc>
          <w:tcPr>
            <w:tcW w:w="843" w:type="pct"/>
          </w:tcPr>
          <w:p w14:paraId="205353DA" w14:textId="20C7ED0F" w:rsidR="000217E7" w:rsidRPr="009A0C9A" w:rsidRDefault="000217E7" w:rsidP="000217E7">
            <w:pPr>
              <w:spacing w:before="60" w:after="60" w:line="240" w:lineRule="auto"/>
              <w:rPr>
                <w:b/>
                <w:sz w:val="18"/>
                <w:szCs w:val="18"/>
                <w:lang w:val="hr-HR"/>
              </w:rPr>
            </w:pPr>
            <w:r w:rsidRPr="009A0C9A">
              <w:rPr>
                <w:b/>
                <w:sz w:val="18"/>
                <w:szCs w:val="18"/>
                <w:lang w:val="hr-HR"/>
              </w:rPr>
              <w:t>128 - Zdravstvena infrastruktura</w:t>
            </w:r>
          </w:p>
          <w:p w14:paraId="37C49F72" w14:textId="77777777" w:rsidR="000217E7" w:rsidRPr="009A0C9A" w:rsidRDefault="000217E7" w:rsidP="000217E7">
            <w:pPr>
              <w:spacing w:before="60" w:after="60" w:line="240" w:lineRule="auto"/>
              <w:rPr>
                <w:b/>
                <w:sz w:val="18"/>
                <w:szCs w:val="18"/>
                <w:lang w:val="hr-HR"/>
              </w:rPr>
            </w:pPr>
          </w:p>
          <w:p w14:paraId="466988B1" w14:textId="22C5A704" w:rsidR="000217E7" w:rsidRPr="009A0C9A" w:rsidRDefault="000217E7" w:rsidP="000217E7">
            <w:pPr>
              <w:spacing w:before="60" w:after="60" w:line="240" w:lineRule="auto"/>
              <w:rPr>
                <w:b/>
                <w:sz w:val="18"/>
                <w:szCs w:val="18"/>
                <w:lang w:val="hr-HR"/>
              </w:rPr>
            </w:pPr>
          </w:p>
        </w:tc>
        <w:tc>
          <w:tcPr>
            <w:tcW w:w="944" w:type="pct"/>
          </w:tcPr>
          <w:p w14:paraId="59ADD64D" w14:textId="3B01126C" w:rsidR="000217E7" w:rsidRPr="002240D2" w:rsidRDefault="00A9293E" w:rsidP="000217E7">
            <w:pPr>
              <w:spacing w:before="60" w:after="60" w:line="240" w:lineRule="auto"/>
              <w:rPr>
                <w:sz w:val="18"/>
                <w:szCs w:val="18"/>
                <w:lang w:val="hr-HR"/>
              </w:rPr>
            </w:pPr>
            <w:r>
              <w:rPr>
                <w:sz w:val="18"/>
                <w:szCs w:val="18"/>
                <w:lang w:val="hr-HR"/>
              </w:rPr>
              <w:t>113</w:t>
            </w:r>
            <w:r w:rsidR="00612AD4">
              <w:rPr>
                <w:sz w:val="18"/>
                <w:szCs w:val="18"/>
                <w:lang w:val="hr-HR"/>
              </w:rPr>
              <w:t>.000.000</w:t>
            </w:r>
          </w:p>
        </w:tc>
      </w:tr>
      <w:tr w:rsidR="000217E7" w:rsidRPr="004833B6" w14:paraId="16B3E546" w14:textId="77777777" w:rsidTr="004865A3">
        <w:tc>
          <w:tcPr>
            <w:tcW w:w="659" w:type="pct"/>
          </w:tcPr>
          <w:p w14:paraId="23A7C7D7" w14:textId="0A1FFA7E" w:rsidR="000217E7" w:rsidRPr="002240D2" w:rsidRDefault="000217E7" w:rsidP="000217E7">
            <w:pPr>
              <w:spacing w:before="60" w:after="60" w:line="240" w:lineRule="auto"/>
              <w:rPr>
                <w:sz w:val="18"/>
                <w:szCs w:val="18"/>
                <w:lang w:val="hr-HR"/>
              </w:rPr>
            </w:pPr>
            <w:r w:rsidRPr="002240D2">
              <w:rPr>
                <w:sz w:val="18"/>
                <w:szCs w:val="18"/>
                <w:lang w:val="hr-HR"/>
              </w:rPr>
              <w:t>6.</w:t>
            </w:r>
          </w:p>
        </w:tc>
        <w:tc>
          <w:tcPr>
            <w:tcW w:w="424" w:type="pct"/>
          </w:tcPr>
          <w:p w14:paraId="76AA3E99" w14:textId="154104E2" w:rsidR="000217E7" w:rsidRPr="002240D2" w:rsidRDefault="000217E7" w:rsidP="000217E7">
            <w:pPr>
              <w:spacing w:before="60" w:after="60" w:line="240" w:lineRule="auto"/>
              <w:rPr>
                <w:sz w:val="18"/>
                <w:szCs w:val="18"/>
                <w:lang w:val="hr-HR"/>
              </w:rPr>
            </w:pPr>
            <w:r w:rsidRPr="002240D2">
              <w:rPr>
                <w:sz w:val="18"/>
                <w:szCs w:val="18"/>
                <w:lang w:val="hr-HR"/>
              </w:rPr>
              <w:t>EFRR</w:t>
            </w:r>
          </w:p>
        </w:tc>
        <w:tc>
          <w:tcPr>
            <w:tcW w:w="1091" w:type="pct"/>
          </w:tcPr>
          <w:p w14:paraId="7C306176" w14:textId="617453E3" w:rsidR="000217E7" w:rsidRPr="002240D2" w:rsidRDefault="000217E7" w:rsidP="000217E7">
            <w:pPr>
              <w:spacing w:before="60" w:after="60" w:line="240" w:lineRule="auto"/>
              <w:rPr>
                <w:sz w:val="18"/>
                <w:szCs w:val="18"/>
                <w:lang w:val="hr-HR"/>
              </w:rPr>
            </w:pPr>
            <w:r w:rsidRPr="002240D2">
              <w:rPr>
                <w:sz w:val="18"/>
                <w:szCs w:val="18"/>
                <w:lang w:val="hr-HR"/>
              </w:rPr>
              <w:t>Manje razvijene</w:t>
            </w:r>
          </w:p>
        </w:tc>
        <w:tc>
          <w:tcPr>
            <w:tcW w:w="1039" w:type="pct"/>
          </w:tcPr>
          <w:p w14:paraId="6717E76C" w14:textId="21F6E391" w:rsidR="000217E7" w:rsidRPr="002240D2" w:rsidRDefault="004A6864" w:rsidP="004A6864">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r w:rsidR="00D8003B" w:rsidRPr="002240D2">
              <w:rPr>
                <w:sz w:val="18"/>
                <w:szCs w:val="18"/>
                <w:lang w:val="hr-HR"/>
              </w:rPr>
              <w:t>Osiguravanje jednakog pristupa zdravstvenoj skrbi i poticanje otpornosti zdravstvenih sustava, uključujući primarnu skrb, te promicanje prijelaza s institucionalne skrbi na skrb unutar obitelji i zajednice</w:t>
            </w:r>
          </w:p>
        </w:tc>
        <w:tc>
          <w:tcPr>
            <w:tcW w:w="843" w:type="pct"/>
          </w:tcPr>
          <w:p w14:paraId="1B16084E" w14:textId="75FD64BD" w:rsidR="000217E7" w:rsidRPr="002240D2" w:rsidRDefault="000217E7" w:rsidP="000217E7">
            <w:pPr>
              <w:spacing w:before="60" w:after="60" w:line="240" w:lineRule="auto"/>
              <w:rPr>
                <w:sz w:val="18"/>
                <w:szCs w:val="18"/>
                <w:lang w:val="hr-HR"/>
              </w:rPr>
            </w:pPr>
            <w:r w:rsidRPr="002240D2">
              <w:rPr>
                <w:sz w:val="18"/>
                <w:szCs w:val="18"/>
                <w:lang w:val="hr-HR"/>
              </w:rPr>
              <w:t>130 - Pokretna imovina zdravstvenog sustava</w:t>
            </w:r>
          </w:p>
        </w:tc>
        <w:tc>
          <w:tcPr>
            <w:tcW w:w="944" w:type="pct"/>
          </w:tcPr>
          <w:p w14:paraId="37496BA8" w14:textId="4F002399" w:rsidR="000217E7" w:rsidRPr="002240D2" w:rsidRDefault="00312E7D" w:rsidP="000217E7">
            <w:pPr>
              <w:spacing w:before="60" w:after="60" w:line="240" w:lineRule="auto"/>
              <w:rPr>
                <w:sz w:val="18"/>
                <w:szCs w:val="18"/>
                <w:lang w:val="hr-HR"/>
              </w:rPr>
            </w:pPr>
            <w:r>
              <w:rPr>
                <w:sz w:val="18"/>
                <w:szCs w:val="18"/>
                <w:lang w:val="hr-HR"/>
              </w:rPr>
              <w:t>8.</w:t>
            </w:r>
            <w:r w:rsidR="00E250C6">
              <w:rPr>
                <w:sz w:val="18"/>
                <w:szCs w:val="18"/>
                <w:lang w:val="hr-HR"/>
              </w:rPr>
              <w:t>50</w:t>
            </w:r>
            <w:r>
              <w:rPr>
                <w:sz w:val="18"/>
                <w:szCs w:val="18"/>
                <w:lang w:val="hr-HR"/>
              </w:rPr>
              <w:t>0.000</w:t>
            </w:r>
          </w:p>
        </w:tc>
      </w:tr>
      <w:tr w:rsidR="000217E7" w:rsidRPr="004833B6" w14:paraId="27B71444" w14:textId="77777777" w:rsidTr="004865A3">
        <w:tc>
          <w:tcPr>
            <w:tcW w:w="659" w:type="pct"/>
          </w:tcPr>
          <w:p w14:paraId="5F88801F" w14:textId="3C185FE0" w:rsidR="000217E7" w:rsidRPr="002240D2" w:rsidRDefault="000217E7" w:rsidP="000217E7">
            <w:pPr>
              <w:spacing w:before="60" w:after="60" w:line="240" w:lineRule="auto"/>
              <w:rPr>
                <w:sz w:val="18"/>
                <w:szCs w:val="18"/>
                <w:lang w:val="hr-HR"/>
              </w:rPr>
            </w:pPr>
            <w:r w:rsidRPr="002240D2">
              <w:rPr>
                <w:sz w:val="18"/>
                <w:szCs w:val="18"/>
                <w:lang w:val="hr-HR"/>
              </w:rPr>
              <w:t>6.</w:t>
            </w:r>
          </w:p>
        </w:tc>
        <w:tc>
          <w:tcPr>
            <w:tcW w:w="424" w:type="pct"/>
          </w:tcPr>
          <w:p w14:paraId="12A81894" w14:textId="0F465F71" w:rsidR="000217E7" w:rsidRPr="002240D2" w:rsidRDefault="000217E7" w:rsidP="000217E7">
            <w:pPr>
              <w:spacing w:before="60" w:after="60" w:line="240" w:lineRule="auto"/>
              <w:rPr>
                <w:sz w:val="18"/>
                <w:szCs w:val="18"/>
                <w:lang w:val="hr-HR"/>
              </w:rPr>
            </w:pPr>
            <w:r w:rsidRPr="002240D2">
              <w:rPr>
                <w:sz w:val="18"/>
                <w:szCs w:val="18"/>
                <w:lang w:val="hr-HR"/>
              </w:rPr>
              <w:t>EFRR</w:t>
            </w:r>
          </w:p>
        </w:tc>
        <w:tc>
          <w:tcPr>
            <w:tcW w:w="1091" w:type="pct"/>
          </w:tcPr>
          <w:p w14:paraId="55C3AE25" w14:textId="43674ABB" w:rsidR="000217E7" w:rsidRPr="002240D2" w:rsidRDefault="000217E7" w:rsidP="000217E7">
            <w:pPr>
              <w:spacing w:before="60" w:after="60" w:line="240" w:lineRule="auto"/>
              <w:rPr>
                <w:sz w:val="18"/>
                <w:szCs w:val="18"/>
                <w:lang w:val="hr-HR"/>
              </w:rPr>
            </w:pPr>
            <w:r w:rsidRPr="002240D2">
              <w:rPr>
                <w:sz w:val="18"/>
                <w:szCs w:val="18"/>
                <w:lang w:val="hr-HR"/>
              </w:rPr>
              <w:t>Manje razvijene</w:t>
            </w:r>
          </w:p>
        </w:tc>
        <w:tc>
          <w:tcPr>
            <w:tcW w:w="1039" w:type="pct"/>
          </w:tcPr>
          <w:p w14:paraId="4EFCAD1D" w14:textId="63D5D29E" w:rsidR="000217E7" w:rsidRPr="002240D2" w:rsidRDefault="004A6864" w:rsidP="004A6864">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r w:rsidR="00D8003B" w:rsidRPr="002240D2">
              <w:rPr>
                <w:sz w:val="18"/>
                <w:szCs w:val="18"/>
                <w:lang w:val="hr-HR"/>
              </w:rPr>
              <w:t xml:space="preserve">Osiguravanje jednakog pristupa zdravstvenoj skrbi i poticanje otpornosti zdravstvenih sustava, uključujući primarnu skrb, te promicanje prijelaza s institucionalne </w:t>
            </w:r>
            <w:r w:rsidR="00D8003B" w:rsidRPr="002240D2">
              <w:rPr>
                <w:sz w:val="18"/>
                <w:szCs w:val="18"/>
                <w:lang w:val="hr-HR"/>
              </w:rPr>
              <w:lastRenderedPageBreak/>
              <w:t>skrbi na skrb unutar obitelji i zajednice</w:t>
            </w:r>
          </w:p>
        </w:tc>
        <w:tc>
          <w:tcPr>
            <w:tcW w:w="843" w:type="pct"/>
          </w:tcPr>
          <w:p w14:paraId="4E8A0C0C" w14:textId="2C32CF6C" w:rsidR="000217E7" w:rsidRPr="002240D2" w:rsidRDefault="000217E7" w:rsidP="000217E7">
            <w:pPr>
              <w:spacing w:before="60" w:after="60" w:line="240" w:lineRule="auto"/>
              <w:rPr>
                <w:sz w:val="18"/>
                <w:szCs w:val="18"/>
                <w:lang w:val="hr-HR"/>
              </w:rPr>
            </w:pPr>
            <w:r w:rsidRPr="002240D2">
              <w:rPr>
                <w:sz w:val="18"/>
                <w:szCs w:val="18"/>
                <w:lang w:val="hr-HR"/>
              </w:rPr>
              <w:lastRenderedPageBreak/>
              <w:t>131- Digitalizacija u području zdravstvene skrbi</w:t>
            </w:r>
          </w:p>
        </w:tc>
        <w:tc>
          <w:tcPr>
            <w:tcW w:w="944" w:type="pct"/>
          </w:tcPr>
          <w:p w14:paraId="20FD1263" w14:textId="784449CC" w:rsidR="000217E7" w:rsidRPr="002240D2" w:rsidRDefault="00AB19EB" w:rsidP="000217E7">
            <w:pPr>
              <w:spacing w:before="60" w:after="60" w:line="240" w:lineRule="auto"/>
              <w:rPr>
                <w:sz w:val="18"/>
                <w:szCs w:val="18"/>
                <w:lang w:val="hr-HR"/>
              </w:rPr>
            </w:pPr>
            <w:r>
              <w:rPr>
                <w:sz w:val="18"/>
                <w:szCs w:val="18"/>
                <w:lang w:val="hr-HR"/>
              </w:rPr>
              <w:t>8.500.000</w:t>
            </w:r>
          </w:p>
        </w:tc>
      </w:tr>
      <w:tr w:rsidR="000217E7" w:rsidRPr="004833B6" w14:paraId="6A14EB0F" w14:textId="77777777" w:rsidTr="004865A3">
        <w:tc>
          <w:tcPr>
            <w:tcW w:w="659" w:type="pct"/>
          </w:tcPr>
          <w:p w14:paraId="2EF0B154" w14:textId="0E22FB2E" w:rsidR="000217E7" w:rsidRPr="002240D2" w:rsidRDefault="000217E7" w:rsidP="000217E7">
            <w:pPr>
              <w:spacing w:before="60" w:after="60" w:line="240" w:lineRule="auto"/>
              <w:rPr>
                <w:sz w:val="18"/>
                <w:szCs w:val="18"/>
                <w:lang w:val="hr-HR"/>
              </w:rPr>
            </w:pPr>
            <w:r w:rsidRPr="002240D2">
              <w:rPr>
                <w:sz w:val="18"/>
                <w:szCs w:val="18"/>
                <w:lang w:val="hr-HR"/>
              </w:rPr>
              <w:t>6.</w:t>
            </w:r>
          </w:p>
        </w:tc>
        <w:tc>
          <w:tcPr>
            <w:tcW w:w="424" w:type="pct"/>
          </w:tcPr>
          <w:p w14:paraId="62CFB0B1" w14:textId="19C836EA" w:rsidR="000217E7" w:rsidRPr="002240D2" w:rsidRDefault="000217E7" w:rsidP="000217E7">
            <w:pPr>
              <w:spacing w:before="60" w:after="60" w:line="240" w:lineRule="auto"/>
              <w:rPr>
                <w:sz w:val="18"/>
                <w:szCs w:val="18"/>
                <w:lang w:val="hr-HR"/>
              </w:rPr>
            </w:pPr>
            <w:r w:rsidRPr="002240D2">
              <w:rPr>
                <w:sz w:val="18"/>
                <w:szCs w:val="18"/>
                <w:lang w:val="hr-HR"/>
              </w:rPr>
              <w:t>EFRR</w:t>
            </w:r>
          </w:p>
        </w:tc>
        <w:tc>
          <w:tcPr>
            <w:tcW w:w="1091" w:type="pct"/>
          </w:tcPr>
          <w:p w14:paraId="54BA5396" w14:textId="6CAAC61E" w:rsidR="000217E7" w:rsidRPr="002240D2" w:rsidRDefault="000217E7" w:rsidP="000217E7">
            <w:pPr>
              <w:spacing w:before="60" w:after="60" w:line="240" w:lineRule="auto"/>
              <w:rPr>
                <w:sz w:val="18"/>
                <w:szCs w:val="18"/>
                <w:lang w:val="hr-HR"/>
              </w:rPr>
            </w:pPr>
            <w:r w:rsidRPr="002240D2">
              <w:rPr>
                <w:sz w:val="18"/>
                <w:szCs w:val="18"/>
                <w:lang w:val="hr-HR"/>
              </w:rPr>
              <w:t>Manje razvijene</w:t>
            </w:r>
          </w:p>
        </w:tc>
        <w:tc>
          <w:tcPr>
            <w:tcW w:w="1039" w:type="pct"/>
          </w:tcPr>
          <w:p w14:paraId="0B2580CE" w14:textId="53A69C6C" w:rsidR="000217E7" w:rsidRPr="002240D2" w:rsidRDefault="004A6864" w:rsidP="004A6864">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r w:rsidR="00D8003B" w:rsidRPr="002240D2">
              <w:rPr>
                <w:sz w:val="18"/>
                <w:szCs w:val="18"/>
                <w:lang w:val="hr-HR"/>
              </w:rPr>
              <w:t>Osiguravanje jednakog pristupa zdravstvenoj skrbi i poticanje otpornosti zdravstvenih sustava, uključujući primarnu skrb, te promicanje prijelaza s institucionalne skrbi na skrb unutar obitelji i zajednice</w:t>
            </w:r>
          </w:p>
        </w:tc>
        <w:tc>
          <w:tcPr>
            <w:tcW w:w="843" w:type="pct"/>
          </w:tcPr>
          <w:p w14:paraId="38CB141C" w14:textId="6ED01489" w:rsidR="000217E7" w:rsidRPr="002240D2" w:rsidRDefault="000217E7" w:rsidP="000217E7">
            <w:pPr>
              <w:spacing w:before="60" w:after="60" w:line="240" w:lineRule="auto"/>
              <w:rPr>
                <w:sz w:val="18"/>
                <w:szCs w:val="18"/>
                <w:lang w:val="hr-HR"/>
              </w:rPr>
            </w:pPr>
            <w:r w:rsidRPr="002240D2">
              <w:rPr>
                <w:sz w:val="18"/>
                <w:szCs w:val="18"/>
                <w:lang w:val="hr-HR"/>
              </w:rPr>
              <w:t>1</w:t>
            </w:r>
            <w:r w:rsidR="00AB19EB">
              <w:rPr>
                <w:sz w:val="18"/>
                <w:szCs w:val="18"/>
                <w:lang w:val="hr-HR"/>
              </w:rPr>
              <w:t>60</w:t>
            </w:r>
            <w:r w:rsidRPr="002240D2">
              <w:rPr>
                <w:sz w:val="18"/>
                <w:szCs w:val="18"/>
                <w:lang w:val="hr-HR"/>
              </w:rPr>
              <w:t xml:space="preserve"> - Mjere za poboljšanje pristupačnosti, djelotvornosti i otpornosti sustava zdravstvene skrbi (isključujući infrastrukturu)</w:t>
            </w:r>
          </w:p>
        </w:tc>
        <w:tc>
          <w:tcPr>
            <w:tcW w:w="944" w:type="pct"/>
          </w:tcPr>
          <w:p w14:paraId="61CF55A1" w14:textId="332C86A3" w:rsidR="000217E7" w:rsidRPr="002240D2" w:rsidRDefault="00750971" w:rsidP="000217E7">
            <w:pPr>
              <w:spacing w:before="60" w:after="60" w:line="240" w:lineRule="auto"/>
              <w:rPr>
                <w:sz w:val="18"/>
                <w:szCs w:val="18"/>
                <w:lang w:val="hr-HR"/>
              </w:rPr>
            </w:pPr>
            <w:r>
              <w:rPr>
                <w:sz w:val="18"/>
                <w:szCs w:val="18"/>
                <w:lang w:val="hr-HR"/>
              </w:rPr>
              <w:t>1</w:t>
            </w:r>
            <w:r>
              <w:rPr>
                <w:sz w:val="18"/>
                <w:szCs w:val="18"/>
              </w:rPr>
              <w:t>0</w:t>
            </w:r>
            <w:r w:rsidR="00AB19EB">
              <w:rPr>
                <w:sz w:val="18"/>
                <w:szCs w:val="18"/>
                <w:lang w:val="hr-HR"/>
              </w:rPr>
              <w:t>.</w:t>
            </w:r>
            <w:r w:rsidR="00E250C6">
              <w:rPr>
                <w:sz w:val="18"/>
                <w:szCs w:val="18"/>
                <w:lang w:val="hr-HR"/>
              </w:rPr>
              <w:t>0</w:t>
            </w:r>
            <w:r w:rsidR="00AB19EB">
              <w:rPr>
                <w:sz w:val="18"/>
                <w:szCs w:val="18"/>
                <w:lang w:val="hr-HR"/>
              </w:rPr>
              <w:t>00.000</w:t>
            </w:r>
          </w:p>
        </w:tc>
      </w:tr>
    </w:tbl>
    <w:p w14:paraId="7CE17279" w14:textId="77777777" w:rsidR="00A75C21" w:rsidRPr="002240D2" w:rsidRDefault="00A75C21" w:rsidP="00A75C21">
      <w:pPr>
        <w:rPr>
          <w:lang w:val="hr-HR"/>
        </w:rPr>
      </w:pPr>
    </w:p>
    <w:p w14:paraId="21BF99F8" w14:textId="77777777" w:rsidR="00567501" w:rsidRPr="002240D2" w:rsidRDefault="00567501" w:rsidP="00567501">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4833B6" w14:paraId="7C604126" w14:textId="77777777" w:rsidTr="004865A3">
        <w:tc>
          <w:tcPr>
            <w:tcW w:w="775" w:type="pct"/>
            <w:vAlign w:val="center"/>
          </w:tcPr>
          <w:p w14:paraId="1DFFF0A6" w14:textId="0B9FDAF8" w:rsidR="00A75C21" w:rsidRPr="002C5844" w:rsidRDefault="002D500E" w:rsidP="004D1E7F">
            <w:pPr>
              <w:spacing w:before="60" w:after="60" w:line="240" w:lineRule="auto"/>
              <w:jc w:val="center"/>
              <w:rPr>
                <w:sz w:val="22"/>
                <w:szCs w:val="22"/>
                <w:lang w:val="hr-HR"/>
              </w:rPr>
            </w:pPr>
            <w:r w:rsidRPr="002C5844">
              <w:rPr>
                <w:sz w:val="22"/>
                <w:szCs w:val="22"/>
                <w:lang w:val="hr-HR"/>
              </w:rPr>
              <w:t>Prioritet br.</w:t>
            </w:r>
          </w:p>
        </w:tc>
        <w:tc>
          <w:tcPr>
            <w:tcW w:w="422" w:type="pct"/>
            <w:vAlign w:val="center"/>
          </w:tcPr>
          <w:p w14:paraId="7EBFC760" w14:textId="306AA437" w:rsidR="00A75C21" w:rsidRPr="002C5844" w:rsidRDefault="002D500E" w:rsidP="004D1E7F">
            <w:pPr>
              <w:spacing w:before="60" w:after="60" w:line="240" w:lineRule="auto"/>
              <w:jc w:val="center"/>
              <w:rPr>
                <w:sz w:val="22"/>
                <w:szCs w:val="22"/>
                <w:lang w:val="hr-HR"/>
              </w:rPr>
            </w:pPr>
            <w:r w:rsidRPr="002C5844">
              <w:rPr>
                <w:sz w:val="22"/>
                <w:szCs w:val="22"/>
                <w:lang w:val="hr-HR"/>
              </w:rPr>
              <w:t>Fond</w:t>
            </w:r>
          </w:p>
        </w:tc>
        <w:tc>
          <w:tcPr>
            <w:tcW w:w="1206" w:type="pct"/>
            <w:vAlign w:val="center"/>
          </w:tcPr>
          <w:p w14:paraId="1E509B1F" w14:textId="2F02BDF8" w:rsidR="00A75C21" w:rsidRPr="002C5844" w:rsidRDefault="002D500E" w:rsidP="004D1E7F">
            <w:pPr>
              <w:spacing w:before="60" w:after="60" w:line="240" w:lineRule="auto"/>
              <w:jc w:val="center"/>
              <w:rPr>
                <w:sz w:val="22"/>
                <w:szCs w:val="22"/>
                <w:lang w:val="hr-HR"/>
              </w:rPr>
            </w:pPr>
            <w:r w:rsidRPr="002C5844">
              <w:rPr>
                <w:sz w:val="22"/>
                <w:szCs w:val="22"/>
                <w:lang w:val="hr-HR"/>
              </w:rPr>
              <w:t>Kategorija regije</w:t>
            </w:r>
          </w:p>
        </w:tc>
        <w:tc>
          <w:tcPr>
            <w:tcW w:w="1155" w:type="pct"/>
            <w:vAlign w:val="center"/>
          </w:tcPr>
          <w:p w14:paraId="155BC7CF" w14:textId="59AB47F0" w:rsidR="00A75C21" w:rsidRPr="002C5844" w:rsidRDefault="002D500E" w:rsidP="004D1E7F">
            <w:pPr>
              <w:spacing w:before="60" w:after="60" w:line="240" w:lineRule="auto"/>
              <w:jc w:val="center"/>
              <w:rPr>
                <w:sz w:val="22"/>
                <w:szCs w:val="22"/>
                <w:lang w:val="hr-HR"/>
              </w:rPr>
            </w:pPr>
            <w:r w:rsidRPr="002C5844">
              <w:rPr>
                <w:sz w:val="22"/>
                <w:szCs w:val="22"/>
                <w:lang w:val="hr-HR"/>
              </w:rPr>
              <w:t>Specifični cilj</w:t>
            </w:r>
          </w:p>
        </w:tc>
        <w:tc>
          <w:tcPr>
            <w:tcW w:w="430" w:type="pct"/>
            <w:vAlign w:val="center"/>
          </w:tcPr>
          <w:p w14:paraId="7D0D17FA" w14:textId="0DBB7578" w:rsidR="00A75C21" w:rsidRPr="002C5844" w:rsidRDefault="002D500E" w:rsidP="004D1E7F">
            <w:pPr>
              <w:spacing w:before="60" w:after="60" w:line="240" w:lineRule="auto"/>
              <w:jc w:val="center"/>
              <w:rPr>
                <w:sz w:val="22"/>
                <w:szCs w:val="22"/>
                <w:lang w:val="hr-HR"/>
              </w:rPr>
            </w:pPr>
            <w:r w:rsidRPr="002C5844">
              <w:rPr>
                <w:sz w:val="22"/>
                <w:szCs w:val="22"/>
                <w:lang w:val="hr-HR"/>
              </w:rPr>
              <w:t>Kôd</w:t>
            </w:r>
          </w:p>
        </w:tc>
        <w:tc>
          <w:tcPr>
            <w:tcW w:w="1012" w:type="pct"/>
            <w:vAlign w:val="center"/>
          </w:tcPr>
          <w:p w14:paraId="7A5DD278" w14:textId="7DAA7E18" w:rsidR="00A75C21" w:rsidRPr="002C5844" w:rsidRDefault="002D500E" w:rsidP="004D1E7F">
            <w:pPr>
              <w:spacing w:before="60" w:after="60" w:line="240" w:lineRule="auto"/>
              <w:jc w:val="center"/>
              <w:rPr>
                <w:sz w:val="22"/>
                <w:szCs w:val="22"/>
                <w:lang w:val="hr-HR"/>
              </w:rPr>
            </w:pPr>
            <w:r w:rsidRPr="002C5844">
              <w:rPr>
                <w:sz w:val="22"/>
                <w:szCs w:val="22"/>
                <w:lang w:val="hr-HR"/>
              </w:rPr>
              <w:t>Iznos</w:t>
            </w:r>
            <w:r w:rsidR="00A75C21" w:rsidRPr="002C5844">
              <w:rPr>
                <w:sz w:val="22"/>
                <w:szCs w:val="22"/>
                <w:lang w:val="hr-HR"/>
              </w:rPr>
              <w:t xml:space="preserve"> (EUR)</w:t>
            </w:r>
          </w:p>
        </w:tc>
      </w:tr>
      <w:tr w:rsidR="00A75C21" w:rsidRPr="006D6223" w14:paraId="6B14BCC8" w14:textId="77777777" w:rsidTr="004865A3">
        <w:tc>
          <w:tcPr>
            <w:tcW w:w="775" w:type="pct"/>
          </w:tcPr>
          <w:p w14:paraId="13B03CE1" w14:textId="052F2C4C" w:rsidR="00A75C21" w:rsidRPr="002240D2" w:rsidRDefault="00462720" w:rsidP="004D1E7F">
            <w:pPr>
              <w:spacing w:before="60" w:after="60" w:line="240" w:lineRule="auto"/>
              <w:rPr>
                <w:sz w:val="18"/>
                <w:szCs w:val="18"/>
                <w:lang w:val="hr-HR"/>
              </w:rPr>
            </w:pPr>
            <w:r w:rsidRPr="002240D2">
              <w:rPr>
                <w:sz w:val="18"/>
                <w:szCs w:val="18"/>
                <w:lang w:val="hr-HR"/>
              </w:rPr>
              <w:t>6.</w:t>
            </w:r>
          </w:p>
        </w:tc>
        <w:tc>
          <w:tcPr>
            <w:tcW w:w="422" w:type="pct"/>
          </w:tcPr>
          <w:p w14:paraId="6B1C30C5" w14:textId="7DC30D2A" w:rsidR="00A75C21" w:rsidRPr="002240D2" w:rsidRDefault="00462720" w:rsidP="004D1E7F">
            <w:pPr>
              <w:spacing w:before="60" w:after="60" w:line="240" w:lineRule="auto"/>
              <w:rPr>
                <w:sz w:val="18"/>
                <w:szCs w:val="18"/>
                <w:lang w:val="hr-HR"/>
              </w:rPr>
            </w:pPr>
            <w:r w:rsidRPr="002240D2">
              <w:rPr>
                <w:sz w:val="18"/>
                <w:szCs w:val="18"/>
                <w:lang w:val="hr-HR"/>
              </w:rPr>
              <w:t>EFRR</w:t>
            </w:r>
          </w:p>
        </w:tc>
        <w:tc>
          <w:tcPr>
            <w:tcW w:w="1206" w:type="pct"/>
          </w:tcPr>
          <w:p w14:paraId="3387D5C7" w14:textId="3EDCEEE2" w:rsidR="00A75C21" w:rsidRPr="002240D2" w:rsidRDefault="00462720" w:rsidP="004D1E7F">
            <w:pPr>
              <w:spacing w:before="60" w:after="60" w:line="240" w:lineRule="auto"/>
              <w:rPr>
                <w:sz w:val="18"/>
                <w:szCs w:val="18"/>
                <w:lang w:val="hr-HR"/>
              </w:rPr>
            </w:pPr>
            <w:r w:rsidRPr="002240D2">
              <w:rPr>
                <w:sz w:val="18"/>
                <w:szCs w:val="18"/>
                <w:lang w:val="hr-HR"/>
              </w:rPr>
              <w:t>Manje razvijene</w:t>
            </w:r>
          </w:p>
        </w:tc>
        <w:tc>
          <w:tcPr>
            <w:tcW w:w="1155" w:type="pct"/>
          </w:tcPr>
          <w:p w14:paraId="7D20EF75" w14:textId="576A0603" w:rsidR="00A75C21" w:rsidRPr="002240D2" w:rsidRDefault="004A6864" w:rsidP="004A6864">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r w:rsidR="00D8003B" w:rsidRPr="002240D2">
              <w:rPr>
                <w:sz w:val="18"/>
                <w:szCs w:val="18"/>
                <w:lang w:val="hr-HR"/>
              </w:rPr>
              <w:t>Osiguravanje jednakog pristupa zdravstvenoj skrbi i poticanje otpornosti zdravstvenih sustava, uključujući primarnu skrb, te promicanje prijelaza s institucionalne skrbi na skrb unutar obitelji i zajednice</w:t>
            </w:r>
          </w:p>
        </w:tc>
        <w:tc>
          <w:tcPr>
            <w:tcW w:w="430" w:type="pct"/>
          </w:tcPr>
          <w:p w14:paraId="738F563C" w14:textId="315AA9FC" w:rsidR="00A75C21" w:rsidRPr="002240D2" w:rsidRDefault="68AFE205" w:rsidP="004D1E7F">
            <w:pPr>
              <w:spacing w:before="60" w:after="60" w:line="240" w:lineRule="auto"/>
              <w:rPr>
                <w:sz w:val="18"/>
                <w:szCs w:val="18"/>
                <w:lang w:val="hr-HR"/>
              </w:rPr>
            </w:pPr>
            <w:r w:rsidRPr="68AFE205">
              <w:rPr>
                <w:sz w:val="18"/>
                <w:szCs w:val="18"/>
                <w:lang w:val="hr-HR"/>
              </w:rPr>
              <w:t>01</w:t>
            </w:r>
          </w:p>
        </w:tc>
        <w:tc>
          <w:tcPr>
            <w:tcW w:w="1012" w:type="pct"/>
          </w:tcPr>
          <w:p w14:paraId="5CEC2A04" w14:textId="72EF03BC" w:rsidR="00A75C21" w:rsidRPr="002240D2" w:rsidRDefault="68AFE205" w:rsidP="004D1E7F">
            <w:pPr>
              <w:spacing w:before="60" w:after="60" w:line="240" w:lineRule="auto"/>
              <w:rPr>
                <w:sz w:val="18"/>
                <w:szCs w:val="18"/>
                <w:lang w:val="hr-HR"/>
              </w:rPr>
            </w:pPr>
            <w:r w:rsidRPr="68AFE205">
              <w:rPr>
                <w:sz w:val="18"/>
                <w:szCs w:val="18"/>
                <w:lang w:val="hr-HR"/>
              </w:rPr>
              <w:t>140.000.000</w:t>
            </w:r>
          </w:p>
        </w:tc>
      </w:tr>
    </w:tbl>
    <w:p w14:paraId="159B42FD" w14:textId="77777777" w:rsidR="00A75C21" w:rsidRPr="002240D2" w:rsidRDefault="00A75C21" w:rsidP="00A75C21">
      <w:pPr>
        <w:rPr>
          <w:lang w:val="hr-HR"/>
        </w:rPr>
      </w:pPr>
    </w:p>
    <w:p w14:paraId="206A8DA2" w14:textId="77777777"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2C5844" w14:paraId="48F52288" w14:textId="77777777" w:rsidTr="004865A3">
        <w:tc>
          <w:tcPr>
            <w:tcW w:w="775" w:type="pct"/>
            <w:vAlign w:val="center"/>
          </w:tcPr>
          <w:p w14:paraId="55DD7215" w14:textId="379D039B" w:rsidR="00A75C21" w:rsidRPr="002C5844" w:rsidRDefault="002D500E" w:rsidP="002C5844">
            <w:pPr>
              <w:spacing w:before="60" w:after="60" w:line="240" w:lineRule="auto"/>
              <w:jc w:val="both"/>
              <w:rPr>
                <w:sz w:val="22"/>
                <w:szCs w:val="22"/>
                <w:lang w:val="hr-HR"/>
              </w:rPr>
            </w:pPr>
            <w:r w:rsidRPr="002C5844">
              <w:rPr>
                <w:sz w:val="22"/>
                <w:szCs w:val="22"/>
                <w:lang w:val="hr-HR"/>
              </w:rPr>
              <w:t>Prioritet br.</w:t>
            </w:r>
          </w:p>
        </w:tc>
        <w:tc>
          <w:tcPr>
            <w:tcW w:w="422" w:type="pct"/>
            <w:vAlign w:val="center"/>
          </w:tcPr>
          <w:p w14:paraId="2B6E729D" w14:textId="255C1A34" w:rsidR="00A75C21" w:rsidRPr="002C5844" w:rsidRDefault="002D500E" w:rsidP="002C5844">
            <w:pPr>
              <w:spacing w:before="60" w:after="60" w:line="240" w:lineRule="auto"/>
              <w:jc w:val="both"/>
              <w:rPr>
                <w:sz w:val="22"/>
                <w:szCs w:val="22"/>
                <w:lang w:val="hr-HR"/>
              </w:rPr>
            </w:pPr>
            <w:r w:rsidRPr="002C5844">
              <w:rPr>
                <w:sz w:val="22"/>
                <w:szCs w:val="22"/>
                <w:lang w:val="hr-HR"/>
              </w:rPr>
              <w:t>Fond</w:t>
            </w:r>
          </w:p>
        </w:tc>
        <w:tc>
          <w:tcPr>
            <w:tcW w:w="1206" w:type="pct"/>
            <w:vAlign w:val="center"/>
          </w:tcPr>
          <w:p w14:paraId="472FB0E0" w14:textId="3769D052" w:rsidR="00A75C21" w:rsidRPr="002C5844" w:rsidRDefault="002D500E" w:rsidP="002C5844">
            <w:pPr>
              <w:spacing w:before="60" w:after="60" w:line="240" w:lineRule="auto"/>
              <w:jc w:val="both"/>
              <w:rPr>
                <w:sz w:val="22"/>
                <w:szCs w:val="22"/>
                <w:lang w:val="hr-HR"/>
              </w:rPr>
            </w:pPr>
            <w:r w:rsidRPr="002C5844">
              <w:rPr>
                <w:sz w:val="22"/>
                <w:szCs w:val="22"/>
                <w:lang w:val="hr-HR"/>
              </w:rPr>
              <w:t>Kategorija regije</w:t>
            </w:r>
          </w:p>
        </w:tc>
        <w:tc>
          <w:tcPr>
            <w:tcW w:w="1155" w:type="pct"/>
            <w:vAlign w:val="center"/>
          </w:tcPr>
          <w:p w14:paraId="0BA151ED" w14:textId="7DB88931" w:rsidR="00A75C21" w:rsidRPr="002C5844" w:rsidRDefault="002D500E" w:rsidP="002C5844">
            <w:pPr>
              <w:spacing w:before="60" w:after="60" w:line="240" w:lineRule="auto"/>
              <w:jc w:val="both"/>
              <w:rPr>
                <w:sz w:val="22"/>
                <w:szCs w:val="22"/>
                <w:lang w:val="hr-HR"/>
              </w:rPr>
            </w:pPr>
            <w:r w:rsidRPr="002C5844">
              <w:rPr>
                <w:sz w:val="22"/>
                <w:szCs w:val="22"/>
                <w:lang w:val="hr-HR"/>
              </w:rPr>
              <w:t>Specifični cilj</w:t>
            </w:r>
          </w:p>
        </w:tc>
        <w:tc>
          <w:tcPr>
            <w:tcW w:w="430" w:type="pct"/>
            <w:vAlign w:val="center"/>
          </w:tcPr>
          <w:p w14:paraId="46D0AEB0" w14:textId="22556C6C" w:rsidR="00A75C21" w:rsidRPr="002C5844" w:rsidRDefault="002D500E" w:rsidP="002C5844">
            <w:pPr>
              <w:spacing w:before="60" w:after="60" w:line="240" w:lineRule="auto"/>
              <w:jc w:val="both"/>
              <w:rPr>
                <w:sz w:val="22"/>
                <w:szCs w:val="22"/>
                <w:lang w:val="hr-HR"/>
              </w:rPr>
            </w:pPr>
            <w:r w:rsidRPr="002C5844">
              <w:rPr>
                <w:sz w:val="22"/>
                <w:szCs w:val="22"/>
                <w:lang w:val="hr-HR"/>
              </w:rPr>
              <w:t>Kôd</w:t>
            </w:r>
          </w:p>
        </w:tc>
        <w:tc>
          <w:tcPr>
            <w:tcW w:w="1012" w:type="pct"/>
            <w:vAlign w:val="center"/>
          </w:tcPr>
          <w:p w14:paraId="4ECA7B9D" w14:textId="57E61EF4" w:rsidR="00A75C21" w:rsidRPr="002C5844" w:rsidRDefault="002D500E" w:rsidP="002C5844">
            <w:pPr>
              <w:spacing w:before="60" w:after="60" w:line="240" w:lineRule="auto"/>
              <w:jc w:val="both"/>
              <w:rPr>
                <w:sz w:val="22"/>
                <w:szCs w:val="22"/>
                <w:lang w:val="hr-HR"/>
              </w:rPr>
            </w:pPr>
            <w:r w:rsidRPr="002C5844">
              <w:rPr>
                <w:sz w:val="22"/>
                <w:szCs w:val="22"/>
                <w:lang w:val="hr-HR"/>
              </w:rPr>
              <w:t>Iznos</w:t>
            </w:r>
            <w:r w:rsidR="00A75C21" w:rsidRPr="002C5844">
              <w:rPr>
                <w:sz w:val="22"/>
                <w:szCs w:val="22"/>
                <w:lang w:val="hr-HR"/>
              </w:rPr>
              <w:t xml:space="preserve"> (EUR)</w:t>
            </w:r>
          </w:p>
        </w:tc>
      </w:tr>
      <w:tr w:rsidR="00A75C21" w:rsidRPr="004833B6" w14:paraId="58E3F3AB" w14:textId="77777777" w:rsidTr="004865A3">
        <w:tc>
          <w:tcPr>
            <w:tcW w:w="775" w:type="pct"/>
          </w:tcPr>
          <w:p w14:paraId="7F3A95D7" w14:textId="6FE9F0E6" w:rsidR="00A75C21" w:rsidRPr="002240D2" w:rsidRDefault="00462720" w:rsidP="004D1E7F">
            <w:pPr>
              <w:spacing w:before="60" w:after="60" w:line="240" w:lineRule="auto"/>
              <w:rPr>
                <w:sz w:val="18"/>
                <w:szCs w:val="18"/>
                <w:lang w:val="hr-HR"/>
              </w:rPr>
            </w:pPr>
            <w:r w:rsidRPr="002240D2">
              <w:rPr>
                <w:sz w:val="18"/>
                <w:szCs w:val="18"/>
                <w:lang w:val="hr-HR"/>
              </w:rPr>
              <w:t>6.</w:t>
            </w:r>
          </w:p>
        </w:tc>
        <w:tc>
          <w:tcPr>
            <w:tcW w:w="422" w:type="pct"/>
          </w:tcPr>
          <w:p w14:paraId="05936287" w14:textId="1FA0D66F" w:rsidR="00A75C21" w:rsidRPr="002240D2" w:rsidRDefault="00462720" w:rsidP="004D1E7F">
            <w:pPr>
              <w:spacing w:before="60" w:after="60" w:line="240" w:lineRule="auto"/>
              <w:rPr>
                <w:sz w:val="18"/>
                <w:szCs w:val="18"/>
                <w:lang w:val="hr-HR"/>
              </w:rPr>
            </w:pPr>
            <w:r w:rsidRPr="002240D2">
              <w:rPr>
                <w:sz w:val="18"/>
                <w:szCs w:val="18"/>
                <w:lang w:val="hr-HR"/>
              </w:rPr>
              <w:t>EFRR</w:t>
            </w:r>
          </w:p>
        </w:tc>
        <w:tc>
          <w:tcPr>
            <w:tcW w:w="1206" w:type="pct"/>
          </w:tcPr>
          <w:p w14:paraId="02378D9E" w14:textId="3645FE9D" w:rsidR="00A75C21" w:rsidRPr="002240D2" w:rsidRDefault="00091A4D" w:rsidP="004D1E7F">
            <w:pPr>
              <w:spacing w:before="60" w:after="60" w:line="240" w:lineRule="auto"/>
              <w:rPr>
                <w:sz w:val="18"/>
                <w:szCs w:val="18"/>
                <w:lang w:val="hr-HR"/>
              </w:rPr>
            </w:pPr>
            <w:r w:rsidRPr="002240D2">
              <w:rPr>
                <w:sz w:val="18"/>
                <w:szCs w:val="18"/>
                <w:lang w:val="hr-HR"/>
              </w:rPr>
              <w:t>Manje razvijene</w:t>
            </w:r>
          </w:p>
        </w:tc>
        <w:tc>
          <w:tcPr>
            <w:tcW w:w="1155" w:type="pct"/>
          </w:tcPr>
          <w:p w14:paraId="28409F32" w14:textId="4D1915B1" w:rsidR="00A75C21" w:rsidRPr="002240D2" w:rsidRDefault="004A6864" w:rsidP="004A6864">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r w:rsidR="00D8003B" w:rsidRPr="002240D2">
              <w:rPr>
                <w:sz w:val="18"/>
                <w:szCs w:val="18"/>
                <w:lang w:val="hr-HR"/>
              </w:rPr>
              <w:t>Osiguravanje jednakog pristupa zdravstvenoj skrbi i poticanje otpornosti zdravstvenih sustava, uključujući primarnu skrb, te promicanje prijelaza s institucionalne skrbi na skrb unutar obitelji i zajednice</w:t>
            </w:r>
          </w:p>
        </w:tc>
        <w:tc>
          <w:tcPr>
            <w:tcW w:w="430" w:type="pct"/>
          </w:tcPr>
          <w:p w14:paraId="52280EDE" w14:textId="6FBC07F4" w:rsidR="00A75C21" w:rsidRPr="002240D2" w:rsidRDefault="00462720" w:rsidP="004D1E7F">
            <w:pPr>
              <w:spacing w:before="60" w:after="60" w:line="240" w:lineRule="auto"/>
              <w:rPr>
                <w:sz w:val="18"/>
                <w:szCs w:val="18"/>
                <w:lang w:val="hr-HR"/>
              </w:rPr>
            </w:pPr>
            <w:r w:rsidRPr="002240D2">
              <w:rPr>
                <w:sz w:val="18"/>
                <w:szCs w:val="18"/>
                <w:lang w:val="hr-HR"/>
              </w:rPr>
              <w:t>33</w:t>
            </w:r>
          </w:p>
        </w:tc>
        <w:tc>
          <w:tcPr>
            <w:tcW w:w="1012" w:type="pct"/>
          </w:tcPr>
          <w:p w14:paraId="65CF32FD" w14:textId="6015BA2D" w:rsidR="00A75C21" w:rsidRPr="002240D2" w:rsidRDefault="00B32356" w:rsidP="004D1E7F">
            <w:pPr>
              <w:spacing w:before="60" w:after="60" w:line="240" w:lineRule="auto"/>
              <w:rPr>
                <w:sz w:val="18"/>
                <w:szCs w:val="18"/>
                <w:lang w:val="hr-HR"/>
              </w:rPr>
            </w:pPr>
            <w:r w:rsidRPr="00B32356">
              <w:rPr>
                <w:sz w:val="18"/>
                <w:szCs w:val="18"/>
                <w:lang w:val="hr-HR"/>
              </w:rPr>
              <w:t>123.500.000</w:t>
            </w:r>
          </w:p>
        </w:tc>
      </w:tr>
      <w:tr w:rsidR="00C16B47" w:rsidRPr="004833B6" w14:paraId="3AA90F74" w14:textId="77777777" w:rsidTr="004865A3">
        <w:tc>
          <w:tcPr>
            <w:tcW w:w="775" w:type="pct"/>
          </w:tcPr>
          <w:p w14:paraId="616694EC" w14:textId="4870E036" w:rsidR="00C16B47" w:rsidRPr="002240D2" w:rsidRDefault="00C16B47" w:rsidP="00C16B47">
            <w:pPr>
              <w:spacing w:before="60" w:after="60" w:line="240" w:lineRule="auto"/>
              <w:rPr>
                <w:sz w:val="18"/>
                <w:szCs w:val="18"/>
                <w:lang w:val="hr-HR"/>
              </w:rPr>
            </w:pPr>
            <w:r w:rsidRPr="002240D2">
              <w:rPr>
                <w:sz w:val="18"/>
                <w:szCs w:val="18"/>
                <w:lang w:val="hr-HR"/>
              </w:rPr>
              <w:t>6.</w:t>
            </w:r>
          </w:p>
        </w:tc>
        <w:tc>
          <w:tcPr>
            <w:tcW w:w="422" w:type="pct"/>
          </w:tcPr>
          <w:p w14:paraId="376C0DB5" w14:textId="2D5643F8" w:rsidR="00C16B47" w:rsidRPr="002240D2" w:rsidRDefault="00C16B47" w:rsidP="00C16B47">
            <w:pPr>
              <w:spacing w:before="60" w:after="60" w:line="240" w:lineRule="auto"/>
              <w:rPr>
                <w:sz w:val="18"/>
                <w:szCs w:val="18"/>
                <w:lang w:val="hr-HR"/>
              </w:rPr>
            </w:pPr>
            <w:r w:rsidRPr="002240D2">
              <w:rPr>
                <w:sz w:val="18"/>
                <w:szCs w:val="18"/>
                <w:lang w:val="hr-HR"/>
              </w:rPr>
              <w:t>EFRR</w:t>
            </w:r>
          </w:p>
        </w:tc>
        <w:tc>
          <w:tcPr>
            <w:tcW w:w="1206" w:type="pct"/>
          </w:tcPr>
          <w:p w14:paraId="4756A8C7" w14:textId="617A5E74" w:rsidR="00C16B47" w:rsidRPr="002240D2" w:rsidRDefault="00C16B47" w:rsidP="00C16B47">
            <w:pPr>
              <w:spacing w:before="60" w:after="60" w:line="240" w:lineRule="auto"/>
              <w:rPr>
                <w:sz w:val="18"/>
                <w:szCs w:val="18"/>
                <w:lang w:val="hr-HR"/>
              </w:rPr>
            </w:pPr>
            <w:r w:rsidRPr="002240D2">
              <w:rPr>
                <w:sz w:val="18"/>
                <w:szCs w:val="18"/>
                <w:lang w:val="hr-HR"/>
              </w:rPr>
              <w:t>Manje razvijene</w:t>
            </w:r>
          </w:p>
        </w:tc>
        <w:tc>
          <w:tcPr>
            <w:tcW w:w="1155" w:type="pct"/>
          </w:tcPr>
          <w:p w14:paraId="6295B3D5" w14:textId="0703C893" w:rsidR="00C16B47" w:rsidRPr="002240D2" w:rsidRDefault="004A6864" w:rsidP="004A6864">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r w:rsidR="00C16B47" w:rsidRPr="002240D2">
              <w:rPr>
                <w:sz w:val="18"/>
                <w:szCs w:val="18"/>
                <w:lang w:val="hr-HR"/>
              </w:rPr>
              <w:t>Osiguravanje jednakog pristupa zdravstvenoj skrbi i poticanje otpornosti zdravstvenih sustava, uključujući primarnu skrb, te promicanje prijelaza s institucionalne skrbi na skrb unutar obitelji i zajednice</w:t>
            </w:r>
          </w:p>
        </w:tc>
        <w:tc>
          <w:tcPr>
            <w:tcW w:w="430" w:type="pct"/>
          </w:tcPr>
          <w:p w14:paraId="2420CE8B" w14:textId="4DE62396" w:rsidR="00C16B47" w:rsidRPr="002240D2" w:rsidRDefault="00C16B47" w:rsidP="00C16B47">
            <w:pPr>
              <w:spacing w:before="60" w:after="60" w:line="240" w:lineRule="auto"/>
              <w:rPr>
                <w:sz w:val="18"/>
                <w:szCs w:val="18"/>
                <w:lang w:val="hr-HR"/>
              </w:rPr>
            </w:pPr>
            <w:r>
              <w:rPr>
                <w:sz w:val="18"/>
                <w:szCs w:val="18"/>
                <w:lang w:val="hr-HR"/>
              </w:rPr>
              <w:t>28</w:t>
            </w:r>
          </w:p>
        </w:tc>
        <w:tc>
          <w:tcPr>
            <w:tcW w:w="1012" w:type="pct"/>
          </w:tcPr>
          <w:p w14:paraId="19A06E02" w14:textId="02312CC9" w:rsidR="00C16B47" w:rsidRDefault="00F51E84" w:rsidP="00C16B47">
            <w:pPr>
              <w:spacing w:before="60" w:after="60" w:line="240" w:lineRule="auto"/>
              <w:rPr>
                <w:sz w:val="18"/>
                <w:szCs w:val="18"/>
                <w:lang w:val="hr-HR"/>
              </w:rPr>
            </w:pPr>
            <w:r w:rsidRPr="00F51E84">
              <w:rPr>
                <w:sz w:val="18"/>
                <w:szCs w:val="18"/>
                <w:lang w:val="hr-HR"/>
              </w:rPr>
              <w:t>16.500.000</w:t>
            </w:r>
          </w:p>
        </w:tc>
      </w:tr>
    </w:tbl>
    <w:p w14:paraId="3C07C635" w14:textId="77777777" w:rsidR="00A75C21" w:rsidRPr="002240D2" w:rsidRDefault="00A75C21" w:rsidP="00A75C21">
      <w:pPr>
        <w:rPr>
          <w:lang w:val="hr-HR"/>
        </w:rPr>
      </w:pPr>
    </w:p>
    <w:p w14:paraId="1A1E5458"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4833B6" w14:paraId="42A784FC" w14:textId="77777777" w:rsidTr="004865A3">
        <w:tc>
          <w:tcPr>
            <w:tcW w:w="775" w:type="pct"/>
            <w:vAlign w:val="center"/>
          </w:tcPr>
          <w:p w14:paraId="1E2BA05F" w14:textId="4E1FE125" w:rsidR="00A75C21" w:rsidRPr="002240D2" w:rsidRDefault="002D500E" w:rsidP="004D1E7F">
            <w:pPr>
              <w:spacing w:before="60" w:after="60" w:line="240" w:lineRule="auto"/>
              <w:jc w:val="center"/>
              <w:rPr>
                <w:lang w:val="hr-HR"/>
              </w:rPr>
            </w:pPr>
            <w:r w:rsidRPr="002240D2">
              <w:rPr>
                <w:lang w:val="hr-HR"/>
              </w:rPr>
              <w:t>Prioritet br.</w:t>
            </w:r>
          </w:p>
        </w:tc>
        <w:tc>
          <w:tcPr>
            <w:tcW w:w="422" w:type="pct"/>
            <w:vAlign w:val="center"/>
          </w:tcPr>
          <w:p w14:paraId="0AB41E9A" w14:textId="6B72EF9E" w:rsidR="00A75C21" w:rsidRPr="002240D2" w:rsidRDefault="002D500E" w:rsidP="004D1E7F">
            <w:pPr>
              <w:spacing w:before="60" w:after="60" w:line="240" w:lineRule="auto"/>
              <w:jc w:val="center"/>
              <w:rPr>
                <w:lang w:val="hr-HR"/>
              </w:rPr>
            </w:pPr>
            <w:r w:rsidRPr="002240D2">
              <w:rPr>
                <w:lang w:val="hr-HR"/>
              </w:rPr>
              <w:t>Fond</w:t>
            </w:r>
          </w:p>
        </w:tc>
        <w:tc>
          <w:tcPr>
            <w:tcW w:w="1206" w:type="pct"/>
            <w:vAlign w:val="center"/>
          </w:tcPr>
          <w:p w14:paraId="3B06B55D" w14:textId="70DE30D0" w:rsidR="00A75C21" w:rsidRPr="002240D2" w:rsidRDefault="002D500E" w:rsidP="004D1E7F">
            <w:pPr>
              <w:spacing w:before="60" w:after="60" w:line="240" w:lineRule="auto"/>
              <w:jc w:val="center"/>
              <w:rPr>
                <w:lang w:val="hr-HR"/>
              </w:rPr>
            </w:pPr>
            <w:r w:rsidRPr="002240D2">
              <w:rPr>
                <w:lang w:val="hr-HR"/>
              </w:rPr>
              <w:t>Kategorija regije</w:t>
            </w:r>
          </w:p>
        </w:tc>
        <w:tc>
          <w:tcPr>
            <w:tcW w:w="1155" w:type="pct"/>
            <w:vAlign w:val="center"/>
          </w:tcPr>
          <w:p w14:paraId="0B688C34" w14:textId="7D14870F" w:rsidR="00A75C21" w:rsidRPr="002240D2" w:rsidRDefault="002D500E" w:rsidP="004D1E7F">
            <w:pPr>
              <w:spacing w:before="60" w:after="60" w:line="240" w:lineRule="auto"/>
              <w:jc w:val="center"/>
              <w:rPr>
                <w:lang w:val="hr-HR"/>
              </w:rPr>
            </w:pPr>
            <w:r w:rsidRPr="002240D2">
              <w:rPr>
                <w:lang w:val="hr-HR"/>
              </w:rPr>
              <w:t>Specifični cilj</w:t>
            </w:r>
          </w:p>
        </w:tc>
        <w:tc>
          <w:tcPr>
            <w:tcW w:w="430" w:type="pct"/>
            <w:vAlign w:val="center"/>
          </w:tcPr>
          <w:p w14:paraId="44D74B15" w14:textId="46297924" w:rsidR="00A75C21" w:rsidRPr="002240D2" w:rsidRDefault="002D500E" w:rsidP="004D1E7F">
            <w:pPr>
              <w:spacing w:before="60" w:after="60" w:line="240" w:lineRule="auto"/>
              <w:jc w:val="center"/>
              <w:rPr>
                <w:lang w:val="hr-HR"/>
              </w:rPr>
            </w:pPr>
            <w:r w:rsidRPr="002240D2">
              <w:rPr>
                <w:lang w:val="hr-HR"/>
              </w:rPr>
              <w:t>Kôd</w:t>
            </w:r>
          </w:p>
        </w:tc>
        <w:tc>
          <w:tcPr>
            <w:tcW w:w="1012" w:type="pct"/>
            <w:vAlign w:val="center"/>
          </w:tcPr>
          <w:p w14:paraId="12683435" w14:textId="20D2BC97" w:rsidR="00A75C21" w:rsidRPr="002240D2" w:rsidRDefault="002D500E"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A75C21" w:rsidRPr="004833B6" w14:paraId="32E8F3FF" w14:textId="77777777" w:rsidTr="004865A3">
        <w:tc>
          <w:tcPr>
            <w:tcW w:w="775" w:type="pct"/>
          </w:tcPr>
          <w:p w14:paraId="2FA58613" w14:textId="77777777" w:rsidR="00A75C21" w:rsidRPr="002240D2" w:rsidRDefault="00A75C21" w:rsidP="004D1E7F">
            <w:pPr>
              <w:spacing w:before="60" w:after="60" w:line="240" w:lineRule="auto"/>
              <w:rPr>
                <w:lang w:val="hr-HR"/>
              </w:rPr>
            </w:pPr>
          </w:p>
        </w:tc>
        <w:tc>
          <w:tcPr>
            <w:tcW w:w="422" w:type="pct"/>
          </w:tcPr>
          <w:p w14:paraId="7C154829" w14:textId="77777777" w:rsidR="00A75C21" w:rsidRPr="002240D2" w:rsidRDefault="00A75C21" w:rsidP="004D1E7F">
            <w:pPr>
              <w:spacing w:before="60" w:after="60" w:line="240" w:lineRule="auto"/>
              <w:rPr>
                <w:lang w:val="hr-HR"/>
              </w:rPr>
            </w:pPr>
          </w:p>
        </w:tc>
        <w:tc>
          <w:tcPr>
            <w:tcW w:w="1206" w:type="pct"/>
          </w:tcPr>
          <w:p w14:paraId="577E551D" w14:textId="77777777" w:rsidR="00A75C21" w:rsidRPr="002240D2" w:rsidRDefault="00A75C21" w:rsidP="004D1E7F">
            <w:pPr>
              <w:spacing w:before="60" w:after="60" w:line="240" w:lineRule="auto"/>
              <w:rPr>
                <w:lang w:val="hr-HR"/>
              </w:rPr>
            </w:pPr>
          </w:p>
        </w:tc>
        <w:tc>
          <w:tcPr>
            <w:tcW w:w="1155" w:type="pct"/>
          </w:tcPr>
          <w:p w14:paraId="24941C11" w14:textId="77777777" w:rsidR="00A75C21" w:rsidRPr="002240D2" w:rsidRDefault="00A75C21" w:rsidP="004D1E7F">
            <w:pPr>
              <w:spacing w:before="60" w:after="60" w:line="240" w:lineRule="auto"/>
              <w:rPr>
                <w:lang w:val="hr-HR"/>
              </w:rPr>
            </w:pPr>
          </w:p>
        </w:tc>
        <w:tc>
          <w:tcPr>
            <w:tcW w:w="430" w:type="pct"/>
          </w:tcPr>
          <w:p w14:paraId="61058C8B" w14:textId="77777777" w:rsidR="00A75C21" w:rsidRPr="002240D2" w:rsidRDefault="00A75C21" w:rsidP="004D1E7F">
            <w:pPr>
              <w:spacing w:before="60" w:after="60" w:line="240" w:lineRule="auto"/>
              <w:rPr>
                <w:lang w:val="hr-HR"/>
              </w:rPr>
            </w:pPr>
          </w:p>
        </w:tc>
        <w:tc>
          <w:tcPr>
            <w:tcW w:w="1012" w:type="pct"/>
          </w:tcPr>
          <w:p w14:paraId="2CED9E91" w14:textId="77777777" w:rsidR="00A75C21" w:rsidRPr="002240D2" w:rsidRDefault="00A75C21" w:rsidP="004D1E7F">
            <w:pPr>
              <w:spacing w:before="60" w:after="60" w:line="240" w:lineRule="auto"/>
              <w:rPr>
                <w:lang w:val="hr-HR"/>
              </w:rPr>
            </w:pPr>
          </w:p>
        </w:tc>
      </w:tr>
    </w:tbl>
    <w:p w14:paraId="2DE556E1" w14:textId="77777777" w:rsidR="00A75C21" w:rsidRPr="002240D2" w:rsidRDefault="00A75C21" w:rsidP="00A75C21">
      <w:pPr>
        <w:rPr>
          <w:lang w:val="hr-HR"/>
        </w:rPr>
      </w:pPr>
    </w:p>
    <w:p w14:paraId="5219498B" w14:textId="77777777" w:rsidR="00567501" w:rsidRPr="002240D2" w:rsidRDefault="00567501" w:rsidP="00567501">
      <w:pPr>
        <w:rPr>
          <w:lang w:val="hr-HR"/>
        </w:rPr>
      </w:pPr>
      <w:r w:rsidRPr="002240D2">
        <w:rPr>
          <w:lang w:val="hr-HR"/>
        </w:rPr>
        <w:lastRenderedPageBreak/>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4833B6" w14:paraId="399B69A4" w14:textId="77777777" w:rsidTr="004865A3">
        <w:tc>
          <w:tcPr>
            <w:tcW w:w="775" w:type="pct"/>
            <w:vAlign w:val="center"/>
          </w:tcPr>
          <w:p w14:paraId="644DFE89" w14:textId="47AD4275" w:rsidR="00A75C21" w:rsidRPr="002240D2" w:rsidRDefault="002D500E" w:rsidP="004D1E7F">
            <w:pPr>
              <w:spacing w:before="60" w:after="60" w:line="240" w:lineRule="auto"/>
              <w:jc w:val="center"/>
              <w:rPr>
                <w:lang w:val="hr-HR"/>
              </w:rPr>
            </w:pPr>
            <w:r w:rsidRPr="002240D2">
              <w:rPr>
                <w:lang w:val="hr-HR"/>
              </w:rPr>
              <w:t>Prioritet br.</w:t>
            </w:r>
          </w:p>
        </w:tc>
        <w:tc>
          <w:tcPr>
            <w:tcW w:w="422" w:type="pct"/>
            <w:vAlign w:val="center"/>
          </w:tcPr>
          <w:p w14:paraId="1F2ABF5D" w14:textId="652ABC62" w:rsidR="00A75C21" w:rsidRPr="002240D2" w:rsidRDefault="002D500E" w:rsidP="004D1E7F">
            <w:pPr>
              <w:spacing w:before="60" w:after="60" w:line="240" w:lineRule="auto"/>
              <w:jc w:val="center"/>
              <w:rPr>
                <w:lang w:val="hr-HR"/>
              </w:rPr>
            </w:pPr>
            <w:r w:rsidRPr="002240D2">
              <w:rPr>
                <w:lang w:val="hr-HR"/>
              </w:rPr>
              <w:t>Fond</w:t>
            </w:r>
          </w:p>
        </w:tc>
        <w:tc>
          <w:tcPr>
            <w:tcW w:w="1206" w:type="pct"/>
            <w:vAlign w:val="center"/>
          </w:tcPr>
          <w:p w14:paraId="45FC1459" w14:textId="4B271234" w:rsidR="00A75C21" w:rsidRPr="002240D2" w:rsidRDefault="002D500E" w:rsidP="004D1E7F">
            <w:pPr>
              <w:spacing w:before="60" w:after="60" w:line="240" w:lineRule="auto"/>
              <w:jc w:val="center"/>
              <w:rPr>
                <w:lang w:val="hr-HR"/>
              </w:rPr>
            </w:pPr>
            <w:r w:rsidRPr="002240D2">
              <w:rPr>
                <w:lang w:val="hr-HR"/>
              </w:rPr>
              <w:t>Kategorija regije</w:t>
            </w:r>
          </w:p>
        </w:tc>
        <w:tc>
          <w:tcPr>
            <w:tcW w:w="1155" w:type="pct"/>
            <w:vAlign w:val="center"/>
          </w:tcPr>
          <w:p w14:paraId="72A571B2" w14:textId="4A874724" w:rsidR="00A75C21" w:rsidRPr="002240D2" w:rsidRDefault="002D500E" w:rsidP="004D1E7F">
            <w:pPr>
              <w:spacing w:before="60" w:after="60" w:line="240" w:lineRule="auto"/>
              <w:jc w:val="center"/>
              <w:rPr>
                <w:lang w:val="hr-HR"/>
              </w:rPr>
            </w:pPr>
            <w:r w:rsidRPr="002240D2">
              <w:rPr>
                <w:lang w:val="hr-HR"/>
              </w:rPr>
              <w:t>Specifični cilj</w:t>
            </w:r>
          </w:p>
        </w:tc>
        <w:tc>
          <w:tcPr>
            <w:tcW w:w="430" w:type="pct"/>
            <w:vAlign w:val="center"/>
          </w:tcPr>
          <w:p w14:paraId="5007B1EC" w14:textId="0072E765" w:rsidR="00A75C21" w:rsidRPr="002240D2" w:rsidRDefault="002D500E" w:rsidP="004D1E7F">
            <w:pPr>
              <w:spacing w:before="60" w:after="60" w:line="240" w:lineRule="auto"/>
              <w:jc w:val="center"/>
              <w:rPr>
                <w:lang w:val="hr-HR"/>
              </w:rPr>
            </w:pPr>
            <w:r w:rsidRPr="002240D2">
              <w:rPr>
                <w:lang w:val="hr-HR"/>
              </w:rPr>
              <w:t>Kôd</w:t>
            </w:r>
          </w:p>
        </w:tc>
        <w:tc>
          <w:tcPr>
            <w:tcW w:w="1012" w:type="pct"/>
            <w:vAlign w:val="center"/>
          </w:tcPr>
          <w:p w14:paraId="5241991A" w14:textId="1DF59D74" w:rsidR="00A75C21" w:rsidRPr="002240D2" w:rsidRDefault="002D500E"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621F16" w:rsidRPr="004833B6" w14:paraId="1A016475" w14:textId="77777777" w:rsidTr="004865A3">
        <w:tc>
          <w:tcPr>
            <w:tcW w:w="775" w:type="pct"/>
          </w:tcPr>
          <w:p w14:paraId="3CD15A4B" w14:textId="66859C23" w:rsidR="00621F16" w:rsidRPr="002240D2" w:rsidRDefault="00621F16" w:rsidP="00621F16">
            <w:pPr>
              <w:spacing w:before="60" w:after="60" w:line="240" w:lineRule="auto"/>
              <w:rPr>
                <w:sz w:val="18"/>
                <w:szCs w:val="18"/>
                <w:lang w:val="hr-HR"/>
              </w:rPr>
            </w:pPr>
            <w:r w:rsidRPr="002240D2">
              <w:rPr>
                <w:sz w:val="18"/>
                <w:szCs w:val="18"/>
                <w:lang w:val="hr-HR"/>
              </w:rPr>
              <w:t>6.</w:t>
            </w:r>
          </w:p>
        </w:tc>
        <w:tc>
          <w:tcPr>
            <w:tcW w:w="422" w:type="pct"/>
          </w:tcPr>
          <w:p w14:paraId="4681CA22" w14:textId="2EC3E7FF" w:rsidR="00621F16" w:rsidRPr="002240D2" w:rsidRDefault="00621F16" w:rsidP="00621F16">
            <w:pPr>
              <w:spacing w:before="60" w:after="60" w:line="240" w:lineRule="auto"/>
              <w:rPr>
                <w:sz w:val="18"/>
                <w:szCs w:val="18"/>
                <w:lang w:val="hr-HR"/>
              </w:rPr>
            </w:pPr>
            <w:r w:rsidRPr="002240D2">
              <w:rPr>
                <w:sz w:val="18"/>
                <w:szCs w:val="18"/>
                <w:lang w:val="hr-HR"/>
              </w:rPr>
              <w:t>EFRR</w:t>
            </w:r>
          </w:p>
        </w:tc>
        <w:tc>
          <w:tcPr>
            <w:tcW w:w="1206" w:type="pct"/>
          </w:tcPr>
          <w:p w14:paraId="7C3460DA" w14:textId="2CA7F017" w:rsidR="00621F16" w:rsidRPr="002240D2" w:rsidRDefault="00621F16" w:rsidP="00621F16">
            <w:pPr>
              <w:spacing w:before="60" w:after="60" w:line="240" w:lineRule="auto"/>
              <w:rPr>
                <w:sz w:val="18"/>
                <w:szCs w:val="18"/>
                <w:lang w:val="hr-HR"/>
              </w:rPr>
            </w:pPr>
            <w:r w:rsidRPr="002240D2">
              <w:rPr>
                <w:sz w:val="18"/>
                <w:szCs w:val="18"/>
                <w:lang w:val="hr-HR"/>
              </w:rPr>
              <w:t>Manje razvijene</w:t>
            </w:r>
          </w:p>
        </w:tc>
        <w:tc>
          <w:tcPr>
            <w:tcW w:w="1155" w:type="pct"/>
          </w:tcPr>
          <w:p w14:paraId="0074779F" w14:textId="24A8F0A9" w:rsidR="00621F16" w:rsidRPr="002240D2" w:rsidRDefault="004A6864" w:rsidP="002C5844">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v</w:t>
            </w:r>
            <w:r>
              <w:rPr>
                <w:sz w:val="18"/>
                <w:szCs w:val="18"/>
                <w:lang w:val="hr-HR"/>
              </w:rPr>
              <w:t>)</w:t>
            </w:r>
            <w:r w:rsidR="00621F16" w:rsidRPr="002240D2">
              <w:rPr>
                <w:sz w:val="18"/>
                <w:szCs w:val="18"/>
                <w:lang w:val="hr-HR"/>
              </w:rPr>
              <w:t>Osiguravanje jednakog pristupa zdravstvenoj skrbi i poticanje otpornosti zdravstvenih sustava, uključujući primarnu skrb, te promicanje prijelaza s institucionalne skrbi na skrb unutar obitelji i zajednice</w:t>
            </w:r>
          </w:p>
        </w:tc>
        <w:tc>
          <w:tcPr>
            <w:tcW w:w="430" w:type="pct"/>
          </w:tcPr>
          <w:p w14:paraId="0F1DBBF2" w14:textId="3C24F7E0" w:rsidR="00621F16" w:rsidRPr="00146A2C" w:rsidRDefault="00621F16" w:rsidP="00621F16">
            <w:pPr>
              <w:spacing w:before="60" w:after="60" w:line="240" w:lineRule="auto"/>
              <w:rPr>
                <w:sz w:val="18"/>
                <w:szCs w:val="18"/>
                <w:lang w:val="hr-HR"/>
              </w:rPr>
            </w:pPr>
            <w:r w:rsidRPr="00146A2C">
              <w:rPr>
                <w:sz w:val="18"/>
                <w:szCs w:val="18"/>
                <w:lang w:val="hr-HR"/>
              </w:rPr>
              <w:t>03</w:t>
            </w:r>
          </w:p>
        </w:tc>
        <w:tc>
          <w:tcPr>
            <w:tcW w:w="1012" w:type="pct"/>
          </w:tcPr>
          <w:p w14:paraId="43D53869" w14:textId="77777777" w:rsidR="0049700D" w:rsidRDefault="0049700D" w:rsidP="00621F16">
            <w:pPr>
              <w:spacing w:before="60" w:after="60" w:line="240" w:lineRule="auto"/>
              <w:rPr>
                <w:sz w:val="18"/>
                <w:szCs w:val="18"/>
                <w:lang w:val="hr-HR"/>
              </w:rPr>
            </w:pPr>
            <w:r>
              <w:rPr>
                <w:sz w:val="18"/>
                <w:szCs w:val="18"/>
                <w:lang w:val="hr-HR"/>
              </w:rPr>
              <w:t>140.000.000</w:t>
            </w:r>
          </w:p>
          <w:p w14:paraId="02BFFAB3" w14:textId="5A277484" w:rsidR="00621F16" w:rsidRPr="00146A2C" w:rsidRDefault="00621F16" w:rsidP="00621F16">
            <w:pPr>
              <w:spacing w:before="60" w:after="60" w:line="240" w:lineRule="auto"/>
              <w:rPr>
                <w:sz w:val="18"/>
                <w:szCs w:val="18"/>
                <w:lang w:val="hr-HR"/>
              </w:rPr>
            </w:pPr>
          </w:p>
        </w:tc>
      </w:tr>
    </w:tbl>
    <w:p w14:paraId="0D433B90" w14:textId="6750BE21" w:rsidR="00A75C21" w:rsidRPr="002240D2" w:rsidRDefault="00A75C21" w:rsidP="00C761D9">
      <w:pPr>
        <w:pStyle w:val="Point0"/>
        <w:spacing w:line="240" w:lineRule="auto"/>
        <w:ind w:left="0" w:firstLine="0"/>
        <w:rPr>
          <w:lang w:val="hr-HR"/>
        </w:rPr>
      </w:pPr>
    </w:p>
    <w:p w14:paraId="63F1F38C" w14:textId="1D29D0E1" w:rsidR="00147C46" w:rsidRPr="002240D2" w:rsidRDefault="00A75C21" w:rsidP="0082255F">
      <w:pPr>
        <w:pStyle w:val="Heading1"/>
        <w:numPr>
          <w:ilvl w:val="0"/>
          <w:numId w:val="0"/>
        </w:numPr>
        <w:ind w:left="850"/>
        <w:rPr>
          <w:lang w:val="hr-HR"/>
        </w:rPr>
      </w:pPr>
      <w:r w:rsidRPr="002240D2">
        <w:rPr>
          <w:lang w:val="hr-HR"/>
        </w:rPr>
        <w:t>2.1.1.</w:t>
      </w:r>
      <w:r w:rsidRPr="002240D2">
        <w:rPr>
          <w:lang w:val="hr-HR"/>
        </w:rPr>
        <w:tab/>
      </w:r>
      <w:r w:rsidR="005D5AA8" w:rsidRPr="002240D2">
        <w:rPr>
          <w:highlight w:val="lightGray"/>
          <w:lang w:val="hr-HR"/>
        </w:rPr>
        <w:t xml:space="preserve">6. </w:t>
      </w:r>
      <w:r w:rsidRPr="002240D2">
        <w:rPr>
          <w:highlight w:val="lightGray"/>
          <w:lang w:val="hr-HR" w:eastAsia="hr-HR"/>
        </w:rPr>
        <w:t>Jačanje zdravstvenog sustava; promicanje socijalnog uključivanja, obrazovanja i cjeloživotnog učenja</w:t>
      </w:r>
    </w:p>
    <w:p w14:paraId="452B998B" w14:textId="389A4DD9" w:rsidR="00A75C21" w:rsidRPr="002240D2" w:rsidRDefault="00A75C21" w:rsidP="0082255F">
      <w:pPr>
        <w:pStyle w:val="Heading2"/>
        <w:numPr>
          <w:ilvl w:val="0"/>
          <w:numId w:val="0"/>
        </w:numPr>
        <w:ind w:left="850"/>
        <w:rPr>
          <w:i/>
          <w:highlight w:val="lightGray"/>
          <w:lang w:val="hr-HR"/>
        </w:rPr>
      </w:pPr>
      <w:r w:rsidRPr="002240D2">
        <w:rPr>
          <w:lang w:val="hr-HR"/>
        </w:rPr>
        <w:t>2.1.1.1.</w:t>
      </w:r>
      <w:r w:rsidRPr="002240D2">
        <w:rPr>
          <w:lang w:val="hr-HR"/>
        </w:rPr>
        <w:tab/>
      </w:r>
      <w:r w:rsidR="005D5AA8" w:rsidRPr="002240D2">
        <w:rPr>
          <w:i/>
          <w:highlight w:val="lightGray"/>
          <w:lang w:val="hr-HR"/>
        </w:rPr>
        <w:t xml:space="preserve">4. (vi) </w:t>
      </w:r>
      <w:r w:rsidR="00D8003B" w:rsidRPr="002240D2">
        <w:rPr>
          <w:lang w:val="hr-HR"/>
        </w:rPr>
        <w:t xml:space="preserve">Jačanje uloge kulture i održivog turizma u gospodarskom razvoju, socijalnoj uključenosti i socijalnim inovacijama </w:t>
      </w:r>
      <w:r w:rsidR="00D8003B" w:rsidRPr="002240D2" w:rsidDel="00D8003B">
        <w:rPr>
          <w:i/>
          <w:highlight w:val="lightGray"/>
          <w:lang w:val="hr-HR"/>
        </w:rPr>
        <w:t xml:space="preserve"> </w:t>
      </w:r>
    </w:p>
    <w:p w14:paraId="16E6163C" w14:textId="77777777" w:rsidR="002543A3" w:rsidRPr="002240D2" w:rsidRDefault="002543A3" w:rsidP="0082255F">
      <w:pPr>
        <w:pStyle w:val="Heading3"/>
        <w:numPr>
          <w:ilvl w:val="0"/>
          <w:numId w:val="0"/>
        </w:numPr>
        <w:ind w:left="850"/>
        <w:rPr>
          <w:lang w:val="hr-HR"/>
        </w:rPr>
      </w:pPr>
      <w:r w:rsidRPr="002240D2">
        <w:rPr>
          <w:lang w:val="hr-HR"/>
        </w:rPr>
        <w:t>2.1.1.1.1.</w:t>
      </w:r>
      <w:r w:rsidRPr="002240D2">
        <w:rPr>
          <w:lang w:val="hr-HR"/>
        </w:rPr>
        <w:tab/>
        <w:t>Intervencije fondova</w:t>
      </w:r>
    </w:p>
    <w:p w14:paraId="13EFC681" w14:textId="77777777" w:rsidR="002543A3" w:rsidRPr="002240D2" w:rsidRDefault="002543A3" w:rsidP="0082255F">
      <w:pPr>
        <w:pStyle w:val="Norm1"/>
      </w:pPr>
      <w:r w:rsidRPr="002240D2">
        <w:t xml:space="preserve">Upućivanje: članak 22. stavak 3. točka (d) </w:t>
      </w:r>
      <w:proofErr w:type="spellStart"/>
      <w:r w:rsidRPr="002240D2">
        <w:t>podtočke</w:t>
      </w:r>
      <w:proofErr w:type="spellEnd"/>
      <w:r w:rsidRPr="002240D2">
        <w:t xml:space="preserve"> i., iii., iv., v., vi. i vii. UZO-a; </w:t>
      </w:r>
    </w:p>
    <w:p w14:paraId="709EFA02" w14:textId="77777777" w:rsidR="002543A3" w:rsidRPr="002240D2" w:rsidRDefault="002543A3" w:rsidP="0082255F">
      <w:pPr>
        <w:pStyle w:val="Norm1"/>
      </w:pPr>
      <w:r w:rsidRPr="002240D2">
        <w:t xml:space="preserve">Povezane vrste djelovanja – članak 22. stavak 3. točka (d) </w:t>
      </w:r>
      <w:proofErr w:type="spellStart"/>
      <w:r w:rsidRPr="002240D2">
        <w:t>podtočka</w:t>
      </w:r>
      <w:proofErr w:type="spellEnd"/>
      <w:r w:rsidRPr="002240D2">
        <w:t xml:space="preserve"> i. UZO-a i članak 6. Uredbe o fondu ESF+:</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A75C21" w:rsidRPr="006D6223" w14:paraId="66D1F1E8" w14:textId="77777777" w:rsidTr="004865A3">
        <w:tc>
          <w:tcPr>
            <w:tcW w:w="8724" w:type="dxa"/>
          </w:tcPr>
          <w:p w14:paraId="58EF8994" w14:textId="77777777" w:rsidR="00465261" w:rsidRDefault="00465261" w:rsidP="00465261">
            <w:pPr>
              <w:pStyle w:val="Text1"/>
              <w:spacing w:before="0" w:after="0" w:line="240" w:lineRule="auto"/>
              <w:ind w:left="0"/>
              <w:jc w:val="both"/>
              <w:rPr>
                <w:i/>
                <w:iCs/>
                <w:sz w:val="22"/>
                <w:szCs w:val="22"/>
                <w:lang w:val="hr-HR"/>
              </w:rPr>
            </w:pPr>
            <w:r w:rsidRPr="004A269B">
              <w:rPr>
                <w:i/>
                <w:iCs/>
                <w:sz w:val="22"/>
                <w:szCs w:val="22"/>
                <w:lang w:val="hr-HR"/>
              </w:rPr>
              <w:t xml:space="preserve">Osnovna pretpostavka za </w:t>
            </w:r>
            <w:r>
              <w:rPr>
                <w:i/>
                <w:iCs/>
                <w:sz w:val="22"/>
                <w:szCs w:val="22"/>
                <w:lang w:val="hr-HR"/>
              </w:rPr>
              <w:t xml:space="preserve">razvoj inovativnih usluga i </w:t>
            </w:r>
            <w:r w:rsidRPr="004A269B">
              <w:rPr>
                <w:i/>
                <w:iCs/>
                <w:sz w:val="22"/>
                <w:szCs w:val="22"/>
                <w:lang w:val="hr-HR"/>
              </w:rPr>
              <w:t>sudjelovanje u kulturi je pristupačna kulturna infrastruktura, a upravo su loše stanje ustanova i manjak ponude kulturnih aktivnosti prepreke koje su u RH izraženija od EU prosjeka</w:t>
            </w:r>
            <w:r>
              <w:rPr>
                <w:i/>
                <w:iCs/>
                <w:sz w:val="22"/>
                <w:szCs w:val="22"/>
                <w:lang w:val="hr-HR"/>
              </w:rPr>
              <w:t>.</w:t>
            </w:r>
            <w:r w:rsidRPr="004A269B">
              <w:rPr>
                <w:i/>
                <w:iCs/>
                <w:sz w:val="22"/>
                <w:szCs w:val="22"/>
                <w:lang w:val="hr-HR"/>
              </w:rPr>
              <w:t>.</w:t>
            </w:r>
          </w:p>
          <w:p w14:paraId="787DD152" w14:textId="77777777" w:rsidR="00465261" w:rsidRDefault="00465261" w:rsidP="00465261">
            <w:pPr>
              <w:pStyle w:val="Text1"/>
              <w:spacing w:before="0" w:after="0" w:line="240" w:lineRule="auto"/>
              <w:ind w:left="0"/>
              <w:jc w:val="both"/>
              <w:rPr>
                <w:i/>
                <w:iCs/>
                <w:sz w:val="22"/>
                <w:szCs w:val="22"/>
                <w:lang w:val="hr-HR"/>
              </w:rPr>
            </w:pPr>
            <w:r w:rsidRPr="00DF146F">
              <w:rPr>
                <w:i/>
                <w:iCs/>
                <w:sz w:val="22"/>
                <w:szCs w:val="22"/>
                <w:lang w:val="hr-HR"/>
              </w:rPr>
              <w:t xml:space="preserve">U travnju 2021. godine MKM je provelo </w:t>
            </w:r>
            <w:proofErr w:type="spellStart"/>
            <w:r w:rsidRPr="00DF146F">
              <w:rPr>
                <w:i/>
                <w:iCs/>
                <w:sz w:val="22"/>
                <w:szCs w:val="22"/>
                <w:lang w:val="hr-HR"/>
              </w:rPr>
              <w:t>mapiranje</w:t>
            </w:r>
            <w:proofErr w:type="spellEnd"/>
            <w:r w:rsidRPr="00DF146F">
              <w:rPr>
                <w:i/>
                <w:iCs/>
                <w:sz w:val="22"/>
                <w:szCs w:val="22"/>
                <w:lang w:val="hr-HR"/>
              </w:rPr>
              <w:t xml:space="preserve"> stanja i potreba javnih ustanova u kulturi te je temeljem rezultata analize izvršilo </w:t>
            </w:r>
            <w:proofErr w:type="spellStart"/>
            <w:r w:rsidRPr="00DF146F">
              <w:rPr>
                <w:i/>
                <w:iCs/>
                <w:sz w:val="22"/>
                <w:szCs w:val="22"/>
                <w:lang w:val="hr-HR"/>
              </w:rPr>
              <w:t>prioritizaciju</w:t>
            </w:r>
            <w:proofErr w:type="spellEnd"/>
            <w:r w:rsidRPr="00DF146F">
              <w:rPr>
                <w:i/>
                <w:iCs/>
                <w:sz w:val="22"/>
                <w:szCs w:val="22"/>
                <w:lang w:val="hr-HR"/>
              </w:rPr>
              <w:t xml:space="preserve"> ulaganja. Rezultati </w:t>
            </w:r>
            <w:proofErr w:type="spellStart"/>
            <w:r w:rsidRPr="00DF146F">
              <w:rPr>
                <w:i/>
                <w:iCs/>
                <w:sz w:val="22"/>
                <w:szCs w:val="22"/>
                <w:lang w:val="hr-HR"/>
              </w:rPr>
              <w:t>mapiranja</w:t>
            </w:r>
            <w:proofErr w:type="spellEnd"/>
            <w:r w:rsidRPr="00DF146F">
              <w:rPr>
                <w:i/>
                <w:iCs/>
                <w:sz w:val="22"/>
                <w:szCs w:val="22"/>
                <w:lang w:val="hr-HR"/>
              </w:rPr>
              <w:t xml:space="preserve"> ukazali su na veliku starost i nedovoljno održavanje građevina jer 66,1 % ustanova u kulturi ima potrebu za infrastrukturnim ulaganjima što nije neočekivano s obzirom na to da je 41 %  građevina sagrađeno je prije 1950. godine, a svega 6 % nakon 2000. godine. Rezultati </w:t>
            </w:r>
            <w:proofErr w:type="spellStart"/>
            <w:r w:rsidRPr="00DF146F">
              <w:rPr>
                <w:i/>
                <w:iCs/>
                <w:sz w:val="22"/>
                <w:szCs w:val="22"/>
                <w:lang w:val="hr-HR"/>
              </w:rPr>
              <w:t>mapiranja</w:t>
            </w:r>
            <w:proofErr w:type="spellEnd"/>
            <w:r w:rsidRPr="00DF146F">
              <w:rPr>
                <w:i/>
                <w:iCs/>
                <w:sz w:val="22"/>
                <w:szCs w:val="22"/>
                <w:lang w:val="hr-HR"/>
              </w:rPr>
              <w:t xml:space="preserve"> pokazuju da 76,48 % muzeja, 73,69 % arhiva i 62,90 % knjižnica nema osiguran pristup za osobe s invaliditetom te da  u 66,7 % ustanova postoji potreba za nabavom nove opreme uključujući informatičku opremu.</w:t>
            </w:r>
          </w:p>
          <w:p w14:paraId="1640172D" w14:textId="77777777" w:rsidR="00465261" w:rsidRDefault="00465261" w:rsidP="002330EA">
            <w:pPr>
              <w:pStyle w:val="Text1"/>
              <w:spacing w:before="0" w:after="0" w:line="240" w:lineRule="auto"/>
              <w:ind w:left="0"/>
              <w:rPr>
                <w:i/>
                <w:sz w:val="22"/>
                <w:szCs w:val="22"/>
                <w:lang w:val="hr-HR"/>
              </w:rPr>
            </w:pPr>
          </w:p>
          <w:p w14:paraId="32D1385C" w14:textId="737D9459" w:rsidR="00C908A8" w:rsidRDefault="787CE2A8" w:rsidP="002330EA">
            <w:pPr>
              <w:pStyle w:val="Text1"/>
              <w:spacing w:before="0" w:after="0" w:line="240" w:lineRule="auto"/>
              <w:ind w:left="0"/>
              <w:rPr>
                <w:i/>
                <w:sz w:val="22"/>
                <w:szCs w:val="22"/>
                <w:lang w:val="hr-HR"/>
              </w:rPr>
            </w:pPr>
            <w:r w:rsidRPr="002330EA">
              <w:rPr>
                <w:i/>
                <w:sz w:val="22"/>
                <w:szCs w:val="22"/>
                <w:lang w:val="hr-HR"/>
              </w:rPr>
              <w:t xml:space="preserve">S ciljem osiguranja jednakosti pristupa i sudjelovanja u kulturi svih građana RH, </w:t>
            </w:r>
            <w:r w:rsidR="00123064">
              <w:rPr>
                <w:i/>
                <w:sz w:val="22"/>
                <w:szCs w:val="22"/>
                <w:lang w:val="hr-HR"/>
              </w:rPr>
              <w:t>osobito pripadnika ranjivih skupina,</w:t>
            </w:r>
            <w:r w:rsidRPr="002330EA">
              <w:rPr>
                <w:i/>
                <w:sz w:val="22"/>
                <w:szCs w:val="22"/>
                <w:lang w:val="hr-HR"/>
              </w:rPr>
              <w:t xml:space="preserve"> financijski će se poduprijeti </w:t>
            </w:r>
            <w:r w:rsidR="00123064">
              <w:rPr>
                <w:i/>
                <w:sz w:val="22"/>
                <w:szCs w:val="22"/>
                <w:lang w:val="hr-HR"/>
              </w:rPr>
              <w:t xml:space="preserve">sljedeće </w:t>
            </w:r>
            <w:r w:rsidRPr="002330EA">
              <w:rPr>
                <w:i/>
                <w:sz w:val="22"/>
                <w:szCs w:val="22"/>
                <w:lang w:val="hr-HR"/>
              </w:rPr>
              <w:t>aktivnosti</w:t>
            </w:r>
            <w:r w:rsidR="00123064">
              <w:rPr>
                <w:i/>
                <w:sz w:val="22"/>
                <w:szCs w:val="22"/>
                <w:lang w:val="hr-HR"/>
              </w:rPr>
              <w:t>:</w:t>
            </w:r>
            <w:r w:rsidRPr="002330EA">
              <w:rPr>
                <w:i/>
                <w:sz w:val="22"/>
                <w:szCs w:val="22"/>
                <w:lang w:val="hr-HR"/>
              </w:rPr>
              <w:t xml:space="preserve"> </w:t>
            </w:r>
          </w:p>
          <w:p w14:paraId="34174FB3" w14:textId="77777777" w:rsidR="00975D15" w:rsidRPr="00C6395F" w:rsidRDefault="00975D15" w:rsidP="002330EA">
            <w:pPr>
              <w:pStyle w:val="Text1"/>
              <w:spacing w:before="0" w:after="0" w:line="240" w:lineRule="auto"/>
              <w:ind w:left="0"/>
              <w:rPr>
                <w:color w:val="FF0000"/>
                <w:sz w:val="22"/>
                <w:szCs w:val="22"/>
                <w:lang w:val="hr-HR"/>
              </w:rPr>
            </w:pPr>
          </w:p>
          <w:p w14:paraId="4B4AB124" w14:textId="0F70AB39" w:rsidR="00C908A8" w:rsidRPr="00144460" w:rsidRDefault="787CE2A8" w:rsidP="00551E7B">
            <w:pPr>
              <w:pStyle w:val="ListParagraph"/>
              <w:numPr>
                <w:ilvl w:val="0"/>
                <w:numId w:val="74"/>
              </w:numPr>
              <w:spacing w:line="276" w:lineRule="auto"/>
              <w:rPr>
                <w:i/>
                <w:iCs/>
                <w:sz w:val="22"/>
                <w:szCs w:val="22"/>
                <w:lang w:val="hr-HR"/>
              </w:rPr>
            </w:pPr>
            <w:r w:rsidRPr="00144460">
              <w:rPr>
                <w:i/>
                <w:sz w:val="22"/>
                <w:szCs w:val="22"/>
                <w:lang w:val="hr-HR"/>
              </w:rPr>
              <w:t xml:space="preserve">projekti obnove i gradnje narodnih knjižnica, centara i domova kulture, muzeja i galerija te kazališta, glazbeno-scenskih i drugih prostora u svrhu ostvarenja preduvjeta za rast kako kulturne potrošnje tako i aktivne participacije stanovništva u kulturnom životu na cijelom teritoriju RH; </w:t>
            </w:r>
          </w:p>
          <w:p w14:paraId="0A5D862F" w14:textId="0F70AB39" w:rsidR="00C908A8" w:rsidRPr="00144460" w:rsidRDefault="787CE2A8" w:rsidP="00551E7B">
            <w:pPr>
              <w:pStyle w:val="ListParagraph"/>
              <w:numPr>
                <w:ilvl w:val="0"/>
                <w:numId w:val="74"/>
              </w:numPr>
              <w:spacing w:line="276" w:lineRule="auto"/>
              <w:rPr>
                <w:i/>
                <w:iCs/>
                <w:sz w:val="22"/>
                <w:szCs w:val="22"/>
                <w:lang w:val="hr-HR"/>
              </w:rPr>
            </w:pPr>
            <w:r w:rsidRPr="00144460">
              <w:rPr>
                <w:i/>
                <w:sz w:val="22"/>
                <w:szCs w:val="22"/>
                <w:lang w:val="hr-HR"/>
              </w:rPr>
              <w:t xml:space="preserve">nabava opreme, uključujući suvremenu IKT opremu i odgovarajuću programsku podršku (software) kojom se osigurava bolja dostupnost kulturnih sadržaja, potpuna i pravodobna uključenost kulturnih ustanova i organizacija u procese digitalne </w:t>
            </w:r>
            <w:r w:rsidRPr="00144460">
              <w:rPr>
                <w:i/>
                <w:sz w:val="22"/>
                <w:szCs w:val="22"/>
                <w:lang w:val="hr-HR"/>
              </w:rPr>
              <w:lastRenderedPageBreak/>
              <w:t>transformacije te ostvaruju preduvjeti za unaprjeđenje postojećih i uspostavljanje novih, inovativnih usluga u kulturi;</w:t>
            </w:r>
          </w:p>
          <w:p w14:paraId="11E4688F" w14:textId="33FB26EB" w:rsidR="00C908A8" w:rsidRPr="00144460" w:rsidRDefault="787CE2A8" w:rsidP="00551E7B">
            <w:pPr>
              <w:pStyle w:val="ListParagraph"/>
              <w:numPr>
                <w:ilvl w:val="0"/>
                <w:numId w:val="74"/>
              </w:numPr>
              <w:spacing w:line="276" w:lineRule="auto"/>
              <w:rPr>
                <w:i/>
                <w:iCs/>
                <w:sz w:val="22"/>
                <w:szCs w:val="22"/>
                <w:lang w:val="hr-HR"/>
              </w:rPr>
            </w:pPr>
            <w:r w:rsidRPr="00144460">
              <w:rPr>
                <w:i/>
                <w:sz w:val="22"/>
                <w:szCs w:val="22"/>
                <w:lang w:val="hr-HR"/>
              </w:rPr>
              <w:t>priprema studijske dokumentacije (analize i strateški dokumenti potrebni za održivo upravljanje, komunikacijske strategije, studije, dokumentacija za javnu nabavu, itd.) i projektne dokumentacije (istraživanja i elaborati, idejno rješenje, glavni i izvedbeni projekt, itd.) za obnovu/gradnju kulturne infrastrukture.</w:t>
            </w:r>
          </w:p>
          <w:p w14:paraId="020FFE83" w14:textId="77777777" w:rsidR="00B47174" w:rsidRPr="00C6395F" w:rsidRDefault="00B47174" w:rsidP="00B47174">
            <w:pPr>
              <w:pStyle w:val="ListParagraph"/>
              <w:spacing w:line="276" w:lineRule="auto"/>
              <w:rPr>
                <w:i/>
                <w:iCs/>
                <w:color w:val="FF0000"/>
                <w:sz w:val="22"/>
                <w:szCs w:val="22"/>
                <w:lang w:val="hr-HR"/>
              </w:rPr>
            </w:pPr>
          </w:p>
          <w:p w14:paraId="2ED990CF" w14:textId="28B3FBAA" w:rsidR="00C908A8" w:rsidRPr="00C6395F" w:rsidRDefault="787CE2A8" w:rsidP="00B47174">
            <w:pPr>
              <w:spacing w:before="0" w:after="0" w:line="276" w:lineRule="auto"/>
              <w:jc w:val="both"/>
              <w:rPr>
                <w:color w:val="FF0000"/>
                <w:lang w:val="hr-HR"/>
              </w:rPr>
            </w:pPr>
            <w:r w:rsidRPr="00A20581">
              <w:rPr>
                <w:i/>
                <w:sz w:val="22"/>
                <w:szCs w:val="22"/>
                <w:lang w:val="hr-HR"/>
              </w:rPr>
              <w:t xml:space="preserve">Ulaganja će biti usmjerena na održive projekte koji doprinose društvenom razvoju. Takvim ulaganjima osigurat će se preduvjeti za razvoj i unapređenje inovativnih usluga kojima se proširuju temeljni sadržaji i jača društvena uloga kulturnih ustanova i organizacija (npr. razvoj digitalnih sadržaja i usluga, </w:t>
            </w:r>
            <w:proofErr w:type="spellStart"/>
            <w:r w:rsidRPr="00A20581">
              <w:rPr>
                <w:i/>
                <w:sz w:val="22"/>
                <w:szCs w:val="22"/>
                <w:lang w:val="hr-HR"/>
              </w:rPr>
              <w:t>inkluzivni</w:t>
            </w:r>
            <w:proofErr w:type="spellEnd"/>
            <w:r w:rsidRPr="00A20581">
              <w:rPr>
                <w:i/>
                <w:sz w:val="22"/>
                <w:szCs w:val="22"/>
                <w:lang w:val="hr-HR"/>
              </w:rPr>
              <w:t xml:space="preserve"> programi za ranjive skupine, edukativne radionice povezane sa stjecanjem ključnih kompetencija itd.). </w:t>
            </w:r>
            <w:r w:rsidR="00AD115B" w:rsidRPr="00AD115B">
              <w:rPr>
                <w:i/>
                <w:sz w:val="22"/>
                <w:szCs w:val="22"/>
                <w:lang w:val="hr-HR"/>
              </w:rPr>
              <w:t>Planiranim aktivnostima obnovit će se kulturna baština jer su ustanove u kulturi često smještene u zgradama koje su zaštićena kulturna dobra ili se nalaze u okviru kulturno-povijesnih cjelina. Obnovom zgrada doprinijet će se ostvarivanju ciljeva u području klimatskih promjena i zaštite okoliša jer će se poticati primjena mjera energetske učinkovitosti.</w:t>
            </w:r>
            <w:r w:rsidR="00AD115B">
              <w:rPr>
                <w:i/>
                <w:sz w:val="22"/>
                <w:szCs w:val="22"/>
                <w:lang w:val="hr-HR"/>
              </w:rPr>
              <w:t xml:space="preserve"> </w:t>
            </w:r>
            <w:r w:rsidRPr="00A20581">
              <w:rPr>
                <w:i/>
                <w:sz w:val="22"/>
                <w:szCs w:val="22"/>
                <w:lang w:val="hr-HR"/>
              </w:rPr>
              <w:t xml:space="preserve">Kako bi se omogućio lakši pristup kulturnim, umjetničkim i povezanim društvenim sadržajima za sve građane, posebno će se poticati aktivnosti uklanjanja arhitektonskih barijera i prilagodbe kulturnih i umjetničkih sadržaja za osobe s invaliditetom. Navedeno uključuje građevinske radove, nabavu opreme i druge aktivnosti koje omogućavaju uspostavu pristupačnih i prilagođenih usluga u kulturi. </w:t>
            </w:r>
          </w:p>
          <w:p w14:paraId="0FE90F62" w14:textId="53257C47" w:rsidR="005D6D2F" w:rsidRPr="00A94C97" w:rsidRDefault="787CE2A8" w:rsidP="53FD5405">
            <w:pPr>
              <w:spacing w:line="276" w:lineRule="auto"/>
              <w:jc w:val="both"/>
              <w:rPr>
                <w:i/>
                <w:sz w:val="22"/>
                <w:szCs w:val="22"/>
                <w:lang w:val="hr-HR"/>
              </w:rPr>
            </w:pPr>
            <w:r w:rsidRPr="00A20581">
              <w:rPr>
                <w:i/>
                <w:sz w:val="22"/>
                <w:szCs w:val="22"/>
                <w:lang w:val="hr-HR"/>
              </w:rPr>
              <w:t xml:space="preserve">Uz aktivnosti kojima se ostvaruje društvena korist potrebno je poticati i aktivnosti usmjerene na poboljšanje financijske održivosti kulturne infrastrukture odnosno stvaranje preduvjeta za razvoj usluga kojima se potiče diversifikacija prihoda i veće oslanjanje kulturnih ustanova i organizacija na vlastite prihode. Također, poticat će se ulaganja koja mogu imati pozitivan </w:t>
            </w:r>
            <w:proofErr w:type="spellStart"/>
            <w:r w:rsidR="7B00F0A5" w:rsidRPr="68AFE205">
              <w:rPr>
                <w:i/>
                <w:iCs/>
                <w:sz w:val="22"/>
                <w:szCs w:val="22"/>
                <w:lang w:val="hr-HR"/>
              </w:rPr>
              <w:t>spill</w:t>
            </w:r>
            <w:proofErr w:type="spellEnd"/>
            <w:r w:rsidR="7B00F0A5" w:rsidRPr="68AFE205">
              <w:rPr>
                <w:i/>
                <w:iCs/>
                <w:sz w:val="22"/>
                <w:szCs w:val="22"/>
                <w:lang w:val="hr-HR"/>
              </w:rPr>
              <w:t xml:space="preserve"> </w:t>
            </w:r>
            <w:proofErr w:type="spellStart"/>
            <w:r w:rsidR="7B00F0A5" w:rsidRPr="68AFE205">
              <w:rPr>
                <w:i/>
                <w:iCs/>
                <w:sz w:val="22"/>
                <w:szCs w:val="22"/>
                <w:lang w:val="hr-HR"/>
              </w:rPr>
              <w:t>over</w:t>
            </w:r>
            <w:proofErr w:type="spellEnd"/>
            <w:r w:rsidRPr="00A20581">
              <w:rPr>
                <w:i/>
                <w:sz w:val="22"/>
                <w:szCs w:val="22"/>
                <w:lang w:val="hr-HR"/>
              </w:rPr>
              <w:t xml:space="preserve"> učinak na kreativne industrije, turizam i lokalni gospodarski razvoj i rast</w:t>
            </w:r>
            <w:r w:rsidR="002440E9">
              <w:rPr>
                <w:i/>
                <w:sz w:val="22"/>
                <w:szCs w:val="22"/>
                <w:lang w:val="hr-HR"/>
              </w:rPr>
              <w:t xml:space="preserve"> te  koja doprinose ujednačenom regionalnom razvoju.</w:t>
            </w:r>
            <w:r w:rsidR="002440E9" w:rsidRPr="00FA5123">
              <w:rPr>
                <w:i/>
                <w:sz w:val="22"/>
                <w:szCs w:val="22"/>
                <w:lang w:val="hr-HR"/>
              </w:rPr>
              <w:t xml:space="preserve">. </w:t>
            </w:r>
            <w:r w:rsidR="002440E9">
              <w:rPr>
                <w:i/>
                <w:sz w:val="22"/>
                <w:szCs w:val="22"/>
                <w:lang w:val="hr-HR"/>
              </w:rPr>
              <w:t xml:space="preserve">Time će </w:t>
            </w:r>
            <w:proofErr w:type="spellStart"/>
            <w:r w:rsidR="002440E9">
              <w:rPr>
                <w:i/>
                <w:sz w:val="22"/>
                <w:szCs w:val="22"/>
                <w:lang w:val="hr-HR"/>
              </w:rPr>
              <w:t>se</w:t>
            </w:r>
            <w:r w:rsidRPr="00A20581">
              <w:rPr>
                <w:i/>
                <w:sz w:val="22"/>
                <w:szCs w:val="22"/>
                <w:lang w:val="hr-HR"/>
              </w:rPr>
              <w:t>povećat</w:t>
            </w:r>
            <w:r w:rsidR="002440E9">
              <w:rPr>
                <w:i/>
                <w:sz w:val="22"/>
                <w:szCs w:val="22"/>
                <w:lang w:val="hr-HR"/>
              </w:rPr>
              <w:t>i</w:t>
            </w:r>
            <w:proofErr w:type="spellEnd"/>
            <w:r w:rsidRPr="00A20581">
              <w:rPr>
                <w:i/>
                <w:sz w:val="22"/>
                <w:szCs w:val="22"/>
                <w:lang w:val="hr-HR"/>
              </w:rPr>
              <w:t xml:space="preserve"> atraktivnost i vidljivost pripadajućih lokalnih područja i tako potaknuti turistički razvoj te povećati broj posjeta i boravaka.</w:t>
            </w:r>
            <w:r w:rsidRPr="40EC3AB9">
              <w:rPr>
                <w:i/>
                <w:iCs/>
                <w:sz w:val="22"/>
                <w:szCs w:val="22"/>
                <w:lang w:val="hr-HR"/>
              </w:rPr>
              <w:t xml:space="preserve"> </w:t>
            </w:r>
          </w:p>
          <w:p w14:paraId="00F72C10" w14:textId="68D4CE4B" w:rsidR="00A94C97" w:rsidRPr="00BB4CC0" w:rsidRDefault="13410C5B" w:rsidP="00A94C97">
            <w:pPr>
              <w:spacing w:line="276" w:lineRule="auto"/>
              <w:jc w:val="both"/>
              <w:rPr>
                <w:i/>
                <w:iCs/>
                <w:sz w:val="22"/>
                <w:szCs w:val="22"/>
                <w:lang w:val="hr-HR"/>
              </w:rPr>
            </w:pPr>
            <w:r w:rsidRPr="35B5D64E">
              <w:rPr>
                <w:i/>
                <w:iCs/>
                <w:sz w:val="22"/>
                <w:szCs w:val="22"/>
                <w:lang w:val="hr-HR"/>
              </w:rPr>
              <w:t xml:space="preserve">Ulaganja </w:t>
            </w:r>
            <w:r w:rsidR="00E825D5">
              <w:rPr>
                <w:i/>
                <w:iCs/>
                <w:sz w:val="22"/>
                <w:szCs w:val="22"/>
                <w:lang w:val="hr-HR"/>
              </w:rPr>
              <w:t>u turizmu</w:t>
            </w:r>
            <w:r w:rsidRPr="35B5D64E">
              <w:rPr>
                <w:i/>
                <w:iCs/>
                <w:sz w:val="22"/>
                <w:szCs w:val="22"/>
                <w:lang w:val="hr-HR"/>
              </w:rPr>
              <w:t xml:space="preserve"> su usmjerena na poticanje </w:t>
            </w:r>
            <w:proofErr w:type="spellStart"/>
            <w:r w:rsidRPr="35B5D64E">
              <w:rPr>
                <w:i/>
                <w:iCs/>
                <w:sz w:val="22"/>
                <w:szCs w:val="22"/>
                <w:lang w:val="hr-HR"/>
              </w:rPr>
              <w:t>uključivog</w:t>
            </w:r>
            <w:proofErr w:type="spellEnd"/>
            <w:r w:rsidRPr="35B5D64E">
              <w:rPr>
                <w:i/>
                <w:iCs/>
                <w:sz w:val="22"/>
                <w:szCs w:val="22"/>
                <w:lang w:val="hr-HR"/>
              </w:rPr>
              <w:t xml:space="preserve"> i održivog gospodarskog i socijalnog razvoja </w:t>
            </w:r>
            <w:r w:rsidR="00925CE2">
              <w:rPr>
                <w:i/>
                <w:iCs/>
                <w:sz w:val="22"/>
                <w:szCs w:val="22"/>
                <w:lang w:val="hr-HR"/>
              </w:rPr>
              <w:t xml:space="preserve"> </w:t>
            </w:r>
            <w:r w:rsidR="00925CE2" w:rsidRPr="00925CE2">
              <w:rPr>
                <w:i/>
                <w:iCs/>
                <w:sz w:val="22"/>
                <w:szCs w:val="22"/>
                <w:lang w:val="hr-HR"/>
              </w:rPr>
              <w:t>kroz razvoj održivog turizma stvaranjem funkcionalnih i održivih turističkih regija ulaganjima u javnu turističku infrastrukturu zdravstvenog i aktivnog turizma i sportsku infrastrukturu.</w:t>
            </w:r>
            <w:r w:rsidR="00E35105">
              <w:t xml:space="preserve"> </w:t>
            </w:r>
            <w:r w:rsidR="00E35105" w:rsidRPr="00E35105">
              <w:rPr>
                <w:i/>
                <w:iCs/>
                <w:sz w:val="22"/>
                <w:szCs w:val="22"/>
                <w:lang w:val="hr-HR"/>
              </w:rPr>
              <w:t>Kako bi turizam ostvario svoje potencijale, nužno je osigurati njegovu dugoročnu održivost, i to u svim aspektima; gospodarskom, okolišnom, prostornom i društvenom.</w:t>
            </w:r>
          </w:p>
          <w:p w14:paraId="41905F01" w14:textId="46AC8BED" w:rsidR="00925CE2" w:rsidRDefault="00925CE2" w:rsidP="009E608F">
            <w:pPr>
              <w:pStyle w:val="Text1"/>
              <w:spacing w:before="0" w:after="0" w:line="240" w:lineRule="auto"/>
              <w:ind w:left="0"/>
              <w:jc w:val="both"/>
              <w:rPr>
                <w:i/>
                <w:iCs/>
                <w:sz w:val="22"/>
                <w:szCs w:val="22"/>
                <w:lang w:val="hr-HR"/>
              </w:rPr>
            </w:pPr>
            <w:r w:rsidRPr="00925CE2">
              <w:rPr>
                <w:i/>
                <w:iCs/>
                <w:sz w:val="22"/>
                <w:szCs w:val="22"/>
                <w:lang w:val="hr-HR"/>
              </w:rPr>
              <w:t xml:space="preserve">Ulaganjima će se stvoriti kvalitetna radna mjesta i potaknuti privatna ulaganja što će izravno doprinijeti gospodarskom razvoju, stvaranju kvalitetnih radnih mjesta a time i borbi protiv siromaštva i isključenosti. Uvažavajući činjenicu da su većina zaposlenih u turizmu žene i osobe niže obrazovne kvalifikacija, stvaranjem novih radnih mjesta osigurat će se pristup zapošljavanju ženama i </w:t>
            </w:r>
            <w:r w:rsidR="240A4C73" w:rsidRPr="68AFE205">
              <w:rPr>
                <w:i/>
                <w:iCs/>
                <w:sz w:val="22"/>
                <w:szCs w:val="22"/>
                <w:lang w:val="hr-HR"/>
              </w:rPr>
              <w:t>osobama</w:t>
            </w:r>
            <w:r w:rsidRPr="00925CE2">
              <w:rPr>
                <w:i/>
                <w:iCs/>
                <w:sz w:val="22"/>
                <w:szCs w:val="22"/>
                <w:lang w:val="hr-HR"/>
              </w:rPr>
              <w:t xml:space="preserve"> u NEET položaju.</w:t>
            </w:r>
          </w:p>
          <w:p w14:paraId="28595D79" w14:textId="77777777" w:rsidR="00A94C97" w:rsidRPr="00925CE2" w:rsidRDefault="00A94C97" w:rsidP="00285886">
            <w:pPr>
              <w:pStyle w:val="Text1"/>
              <w:spacing w:before="0" w:after="0" w:line="240" w:lineRule="auto"/>
              <w:ind w:left="-27"/>
              <w:jc w:val="both"/>
              <w:rPr>
                <w:i/>
                <w:iCs/>
                <w:sz w:val="22"/>
                <w:szCs w:val="22"/>
                <w:lang w:val="hr-HR"/>
              </w:rPr>
            </w:pPr>
          </w:p>
          <w:p w14:paraId="5A998AB2" w14:textId="77777777" w:rsidR="00925CE2" w:rsidRDefault="00925CE2" w:rsidP="00285886">
            <w:pPr>
              <w:pStyle w:val="Text1"/>
              <w:spacing w:before="0" w:after="0" w:line="240" w:lineRule="auto"/>
              <w:ind w:left="-27"/>
              <w:jc w:val="both"/>
              <w:rPr>
                <w:i/>
                <w:iCs/>
                <w:sz w:val="22"/>
                <w:szCs w:val="22"/>
                <w:lang w:val="hr-HR"/>
              </w:rPr>
            </w:pPr>
            <w:r w:rsidRPr="00925CE2">
              <w:rPr>
                <w:i/>
                <w:iCs/>
                <w:sz w:val="22"/>
                <w:szCs w:val="22"/>
                <w:lang w:val="hr-HR"/>
              </w:rPr>
              <w:t xml:space="preserve">Ulaganjima će se razvijati novi poslovni modeli poput aktivnog odmora, zdravlja i opravka, wellnessa i </w:t>
            </w:r>
            <w:proofErr w:type="spellStart"/>
            <w:r w:rsidRPr="00925CE2">
              <w:rPr>
                <w:i/>
                <w:iCs/>
                <w:sz w:val="22"/>
                <w:szCs w:val="22"/>
                <w:lang w:val="hr-HR"/>
              </w:rPr>
              <w:t>wellbeinga</w:t>
            </w:r>
            <w:proofErr w:type="spellEnd"/>
            <w:r w:rsidRPr="00925CE2">
              <w:rPr>
                <w:i/>
                <w:iCs/>
                <w:sz w:val="22"/>
                <w:szCs w:val="22"/>
                <w:lang w:val="hr-HR"/>
              </w:rPr>
              <w:t xml:space="preserve"> te eko turizma. Ulaganjima će se isto tako stvarati inovativne destinacije s ciljem istraživanja zdravstvenih dobrobiti lokalnih prirodnih resursa, kojima će se zaštititi, razviti i promovirati prirodna baština, ali i osigurati gospodarski razvoj cijelog kraja stvaranjem lanaca vrijednosti i kružnog gospodarstva. Također će se osigurati pristup većem broju sadržaja lokalnom stanovništvu, a rasteretit će se i javnozdravstveni sustav stvaranjem mogućnosti za rehabilitaciju i opravak te prevenciju bolesti a osobito onih uzrokovanih pretilošću.</w:t>
            </w:r>
          </w:p>
          <w:p w14:paraId="09919CB0" w14:textId="77777777" w:rsidR="00A94C97" w:rsidRPr="00925CE2" w:rsidRDefault="00A94C97" w:rsidP="00285886">
            <w:pPr>
              <w:pStyle w:val="Text1"/>
              <w:spacing w:before="0" w:after="0" w:line="240" w:lineRule="auto"/>
              <w:ind w:left="-27"/>
              <w:jc w:val="both"/>
              <w:rPr>
                <w:i/>
                <w:iCs/>
                <w:sz w:val="22"/>
                <w:szCs w:val="22"/>
                <w:lang w:val="hr-HR"/>
              </w:rPr>
            </w:pPr>
          </w:p>
          <w:p w14:paraId="64B98F36" w14:textId="4F6AA6A1" w:rsidR="00C908A8" w:rsidRPr="00C6395F" w:rsidRDefault="00925CE2" w:rsidP="00285886">
            <w:pPr>
              <w:pStyle w:val="Text1"/>
              <w:spacing w:before="0" w:after="0" w:line="240" w:lineRule="auto"/>
              <w:ind w:left="-27"/>
              <w:jc w:val="both"/>
              <w:rPr>
                <w:i/>
                <w:iCs/>
                <w:sz w:val="22"/>
                <w:szCs w:val="22"/>
                <w:lang w:val="hr-HR"/>
              </w:rPr>
            </w:pPr>
            <w:r w:rsidRPr="00925CE2">
              <w:rPr>
                <w:i/>
                <w:iCs/>
                <w:sz w:val="22"/>
                <w:szCs w:val="22"/>
                <w:lang w:val="hr-HR"/>
              </w:rPr>
              <w:t>Ulaganja će potaknuti zelenu i digitalnu tranziciju turističke i sportske infrastrukture te jačanje održivosti.</w:t>
            </w:r>
          </w:p>
          <w:p w14:paraId="7D3DAD20" w14:textId="6B3C3C23" w:rsidR="00C908A8" w:rsidRDefault="13410C5B" w:rsidP="00B47174">
            <w:pPr>
              <w:spacing w:line="257" w:lineRule="auto"/>
              <w:jc w:val="both"/>
              <w:rPr>
                <w:i/>
                <w:sz w:val="22"/>
                <w:szCs w:val="22"/>
                <w:lang w:val="hr-HR"/>
              </w:rPr>
            </w:pPr>
            <w:r w:rsidRPr="35B5D64E">
              <w:rPr>
                <w:i/>
                <w:iCs/>
                <w:sz w:val="22"/>
                <w:szCs w:val="22"/>
                <w:lang w:val="hr-HR"/>
              </w:rPr>
              <w:lastRenderedPageBreak/>
              <w:t>Operacija će obuhvaćati sljedeće aktivnosti:</w:t>
            </w:r>
          </w:p>
          <w:p w14:paraId="5A9FF35D" w14:textId="513CAF20" w:rsidR="009649ED" w:rsidRPr="009649ED" w:rsidRDefault="009649ED" w:rsidP="00EC1F34">
            <w:pPr>
              <w:spacing w:line="257" w:lineRule="auto"/>
              <w:jc w:val="both"/>
              <w:rPr>
                <w:i/>
                <w:lang w:val="hr-HR"/>
              </w:rPr>
            </w:pPr>
            <w:r w:rsidRPr="009649ED">
              <w:rPr>
                <w:i/>
                <w:lang w:val="hr-HR"/>
              </w:rPr>
              <w:t xml:space="preserve">•             obnova, rekonstrukcija i prenamjena te gradnja objekata turističke i sportske infrastrukture s ciljem poticanja gospodarskog rasta i stvaranja kvalitetnih radnih mjesta•             nabava opreme i alata, uključujući digitalne tehnologije koja služi razvoju novih poslovnih modela temeljenih na autentičnosti lokalnih zajednica, kulturni i prirodnoj baštini, zdravlju i sportu </w:t>
            </w:r>
          </w:p>
          <w:p w14:paraId="2A5C11C2" w14:textId="5B8948EF" w:rsidR="00D82129" w:rsidRPr="00373953" w:rsidRDefault="009649ED" w:rsidP="00D82129">
            <w:pPr>
              <w:jc w:val="both"/>
              <w:rPr>
                <w:sz w:val="22"/>
                <w:szCs w:val="22"/>
                <w:lang w:val="hr-HR"/>
              </w:rPr>
            </w:pPr>
            <w:r w:rsidRPr="009649ED">
              <w:rPr>
                <w:i/>
                <w:lang w:val="hr-HR"/>
              </w:rPr>
              <w:t xml:space="preserve">•             priprema studija, analiza i ostale potrebne dokumentacija te druge potporne </w:t>
            </w:r>
            <w:proofErr w:type="spellStart"/>
            <w:r w:rsidRPr="009649ED">
              <w:rPr>
                <w:i/>
                <w:lang w:val="hr-HR"/>
              </w:rPr>
              <w:t>aktivnosti.</w:t>
            </w:r>
            <w:r w:rsidR="00D82129" w:rsidRPr="005076D6">
              <w:rPr>
                <w:sz w:val="22"/>
                <w:szCs w:val="22"/>
                <w:lang w:val="hr-HR"/>
              </w:rPr>
              <w:t>Aktivnosti</w:t>
            </w:r>
            <w:proofErr w:type="spellEnd"/>
            <w:r w:rsidR="00D82129" w:rsidRPr="005076D6">
              <w:rPr>
                <w:sz w:val="22"/>
                <w:szCs w:val="22"/>
                <w:lang w:val="hr-HR"/>
              </w:rPr>
              <w:t xml:space="preserve"> su procijenjene kao kompatibilne sa DNSH principom, budući da:</w:t>
            </w:r>
          </w:p>
          <w:p w14:paraId="5B17DB2D" w14:textId="77777777" w:rsidR="006C7395" w:rsidRPr="009E17DE" w:rsidRDefault="006C7395" w:rsidP="00D82129">
            <w:pPr>
              <w:pStyle w:val="ListParagraph"/>
              <w:numPr>
                <w:ilvl w:val="0"/>
                <w:numId w:val="176"/>
              </w:numPr>
              <w:rPr>
                <w:i/>
                <w:sz w:val="22"/>
                <w:szCs w:val="22"/>
                <w:lang w:val="hr-HR"/>
              </w:rPr>
            </w:pPr>
            <w:proofErr w:type="spellStart"/>
            <w:r w:rsidRPr="009E17DE">
              <w:rPr>
                <w:sz w:val="22"/>
                <w:szCs w:val="22"/>
              </w:rPr>
              <w:t>ocijenjene</w:t>
            </w:r>
            <w:proofErr w:type="spellEnd"/>
            <w:r w:rsidRPr="009E17DE">
              <w:rPr>
                <w:sz w:val="22"/>
                <w:szCs w:val="22"/>
              </w:rPr>
              <w:t xml:space="preserve"> </w:t>
            </w:r>
            <w:proofErr w:type="spellStart"/>
            <w:r w:rsidRPr="009E17DE">
              <w:rPr>
                <w:sz w:val="22"/>
                <w:szCs w:val="22"/>
              </w:rPr>
              <w:t>su</w:t>
            </w:r>
            <w:proofErr w:type="spellEnd"/>
            <w:r w:rsidRPr="009E17DE">
              <w:rPr>
                <w:sz w:val="22"/>
                <w:szCs w:val="22"/>
              </w:rPr>
              <w:t xml:space="preserve"> </w:t>
            </w:r>
            <w:proofErr w:type="spellStart"/>
            <w:r w:rsidRPr="009E17DE">
              <w:rPr>
                <w:sz w:val="22"/>
                <w:szCs w:val="22"/>
              </w:rPr>
              <w:t>kompatibilne</w:t>
            </w:r>
            <w:proofErr w:type="spellEnd"/>
            <w:r w:rsidRPr="009E17DE">
              <w:rPr>
                <w:sz w:val="22"/>
                <w:szCs w:val="22"/>
              </w:rPr>
              <w:t xml:space="preserve"> </w:t>
            </w:r>
            <w:proofErr w:type="spellStart"/>
            <w:r w:rsidRPr="009E17DE">
              <w:rPr>
                <w:sz w:val="22"/>
                <w:szCs w:val="22"/>
              </w:rPr>
              <w:t>prema</w:t>
            </w:r>
            <w:proofErr w:type="spellEnd"/>
            <w:r w:rsidRPr="009E17DE">
              <w:rPr>
                <w:sz w:val="22"/>
                <w:szCs w:val="22"/>
              </w:rPr>
              <w:t xml:space="preserve"> </w:t>
            </w:r>
            <w:proofErr w:type="spellStart"/>
            <w:r w:rsidRPr="009E17DE">
              <w:rPr>
                <w:sz w:val="22"/>
                <w:szCs w:val="22"/>
              </w:rPr>
              <w:t>Mehanizmu</w:t>
            </w:r>
            <w:proofErr w:type="spellEnd"/>
            <w:r w:rsidRPr="009E17DE">
              <w:rPr>
                <w:sz w:val="22"/>
                <w:szCs w:val="22"/>
              </w:rPr>
              <w:t xml:space="preserve"> za </w:t>
            </w:r>
            <w:proofErr w:type="spellStart"/>
            <w:r w:rsidRPr="009E17DE">
              <w:rPr>
                <w:sz w:val="22"/>
                <w:szCs w:val="22"/>
              </w:rPr>
              <w:t>oporavak</w:t>
            </w:r>
            <w:proofErr w:type="spellEnd"/>
            <w:r w:rsidRPr="009E17DE">
              <w:rPr>
                <w:sz w:val="22"/>
                <w:szCs w:val="22"/>
              </w:rPr>
              <w:t xml:space="preserve"> i </w:t>
            </w:r>
            <w:proofErr w:type="spellStart"/>
            <w:r w:rsidRPr="009E17DE">
              <w:rPr>
                <w:sz w:val="22"/>
                <w:szCs w:val="22"/>
              </w:rPr>
              <w:t>otpornost</w:t>
            </w:r>
            <w:proofErr w:type="spellEnd"/>
            <w:r w:rsidRPr="006C7395">
              <w:rPr>
                <w:iCs/>
                <w:sz w:val="22"/>
                <w:szCs w:val="22"/>
              </w:rPr>
              <w:t xml:space="preserve"> </w:t>
            </w:r>
          </w:p>
          <w:p w14:paraId="383866F1" w14:textId="3F813695" w:rsidR="00E5741A" w:rsidRPr="00D82129" w:rsidRDefault="00E5741A" w:rsidP="009E17DE">
            <w:pPr>
              <w:pStyle w:val="ListParagraph"/>
              <w:numPr>
                <w:ilvl w:val="0"/>
                <w:numId w:val="176"/>
              </w:numPr>
              <w:rPr>
                <w:i/>
                <w:iCs/>
                <w:sz w:val="22"/>
                <w:szCs w:val="22"/>
                <w:lang w:val="hr-HR"/>
              </w:rPr>
            </w:pPr>
            <w:r w:rsidRPr="009E17DE">
              <w:rPr>
                <w:sz w:val="22"/>
                <w:szCs w:val="22"/>
                <w:lang w:val="hr-HR"/>
              </w:rPr>
              <w:t>ocijenjene su kao kompatibilne prema smjernicama Mehanizma za oporavak i otpornost</w:t>
            </w:r>
          </w:p>
        </w:tc>
      </w:tr>
    </w:tbl>
    <w:p w14:paraId="7F2D2D1F" w14:textId="77777777" w:rsidR="00AE6FBD" w:rsidRPr="002240D2" w:rsidRDefault="00AE6FBD" w:rsidP="0082255F">
      <w:pPr>
        <w:pStyle w:val="Norm1"/>
      </w:pPr>
      <w:r w:rsidRPr="002240D2">
        <w:lastRenderedPageBreak/>
        <w:t xml:space="preserve">Glavne ciljne skupine – članak 22. stavak 3. točka (d) </w:t>
      </w:r>
      <w:proofErr w:type="spellStart"/>
      <w:r w:rsidRPr="002240D2">
        <w:t>podtočka</w:t>
      </w:r>
      <w:proofErr w:type="spellEnd"/>
      <w:r w:rsidRPr="002240D2">
        <w:t xml:space="preserve"> iii.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4833B6" w14:paraId="346801D6" w14:textId="77777777" w:rsidTr="004865A3">
        <w:tc>
          <w:tcPr>
            <w:tcW w:w="8779" w:type="dxa"/>
          </w:tcPr>
          <w:p w14:paraId="15BAEF6F" w14:textId="1C0AB71E" w:rsidR="00586317" w:rsidRPr="002240D2" w:rsidDel="00081A9E" w:rsidRDefault="00586317" w:rsidP="00551E7B">
            <w:pPr>
              <w:pStyle w:val="Text1"/>
              <w:numPr>
                <w:ilvl w:val="0"/>
                <w:numId w:val="74"/>
              </w:numPr>
              <w:spacing w:before="0" w:after="0" w:line="240" w:lineRule="auto"/>
              <w:rPr>
                <w:i/>
                <w:sz w:val="22"/>
                <w:szCs w:val="22"/>
                <w:lang w:val="hr-HR"/>
              </w:rPr>
            </w:pPr>
            <w:r w:rsidRPr="002240D2" w:rsidDel="00081A9E">
              <w:rPr>
                <w:i/>
                <w:sz w:val="22"/>
                <w:szCs w:val="22"/>
                <w:lang w:val="hr-HR"/>
              </w:rPr>
              <w:t>Javna tijela/institucije</w:t>
            </w:r>
          </w:p>
          <w:p w14:paraId="0A2C496D" w14:textId="06E0753B" w:rsidR="57714BEB" w:rsidRDefault="57714BEB" w:rsidP="00551E7B">
            <w:pPr>
              <w:pStyle w:val="Text1"/>
              <w:numPr>
                <w:ilvl w:val="0"/>
                <w:numId w:val="74"/>
              </w:numPr>
              <w:spacing w:before="0" w:after="0" w:line="240" w:lineRule="auto"/>
              <w:rPr>
                <w:i/>
                <w:iCs/>
                <w:sz w:val="22"/>
                <w:szCs w:val="22"/>
                <w:lang w:val="hr-HR"/>
              </w:rPr>
            </w:pPr>
            <w:r w:rsidRPr="6138F7AD">
              <w:rPr>
                <w:i/>
                <w:iCs/>
                <w:sz w:val="22"/>
                <w:szCs w:val="22"/>
                <w:lang w:val="hr-HR"/>
              </w:rPr>
              <w:t>JLP(R)S, trgovačka društva u državnom vlasništvu ili JLP(R)S, pravne osobe u konzorciju JPP, korisnici koncesija, turističke zajednice i druge pravne osobe javnog vlasništva koje upravljaju turističkom infrastrukturom ili sportsko-rekreacijskim centrima u zonama aktivnog turizma ako imaju pravo građenja, udruge i druge pravne osobe koje nisu poduzeća povezane sa sektorom turizma i sporta</w:t>
            </w:r>
          </w:p>
          <w:p w14:paraId="3587112B" w14:textId="7EE23488" w:rsidR="00586317" w:rsidRPr="002240D2" w:rsidDel="00081A9E" w:rsidRDefault="00586317" w:rsidP="00551E7B">
            <w:pPr>
              <w:pStyle w:val="Text1"/>
              <w:numPr>
                <w:ilvl w:val="0"/>
                <w:numId w:val="74"/>
              </w:numPr>
              <w:spacing w:before="0" w:after="0" w:line="240" w:lineRule="auto"/>
              <w:rPr>
                <w:i/>
                <w:sz w:val="22"/>
                <w:szCs w:val="22"/>
                <w:lang w:val="hr-HR"/>
              </w:rPr>
            </w:pPr>
            <w:r w:rsidRPr="002240D2" w:rsidDel="00081A9E">
              <w:rPr>
                <w:i/>
                <w:sz w:val="22"/>
                <w:szCs w:val="22"/>
                <w:lang w:val="hr-HR"/>
              </w:rPr>
              <w:t>Turisti, lokalno stanovništvo</w:t>
            </w:r>
          </w:p>
          <w:p w14:paraId="19AA68F4" w14:textId="57613B24" w:rsidR="00586317" w:rsidRPr="002240D2" w:rsidDel="00081A9E" w:rsidRDefault="00586317" w:rsidP="00551E7B">
            <w:pPr>
              <w:pStyle w:val="Text1"/>
              <w:numPr>
                <w:ilvl w:val="0"/>
                <w:numId w:val="74"/>
              </w:numPr>
              <w:spacing w:before="0" w:after="0" w:line="240" w:lineRule="auto"/>
              <w:rPr>
                <w:i/>
                <w:sz w:val="22"/>
                <w:szCs w:val="22"/>
                <w:lang w:val="hr-HR"/>
              </w:rPr>
            </w:pPr>
            <w:r w:rsidRPr="002240D2" w:rsidDel="00081A9E">
              <w:rPr>
                <w:i/>
                <w:sz w:val="22"/>
                <w:szCs w:val="22"/>
                <w:lang w:val="hr-HR"/>
              </w:rPr>
              <w:t>Poduzetnici</w:t>
            </w:r>
          </w:p>
          <w:p w14:paraId="3989134F" w14:textId="109CEE85" w:rsidR="00586317" w:rsidRPr="002240D2" w:rsidDel="00081A9E" w:rsidRDefault="00586317" w:rsidP="00551E7B">
            <w:pPr>
              <w:pStyle w:val="Text1"/>
              <w:numPr>
                <w:ilvl w:val="0"/>
                <w:numId w:val="74"/>
              </w:numPr>
              <w:spacing w:before="0" w:after="0" w:line="240" w:lineRule="auto"/>
              <w:rPr>
                <w:i/>
                <w:sz w:val="22"/>
                <w:szCs w:val="22"/>
                <w:lang w:val="hr-HR"/>
              </w:rPr>
            </w:pPr>
            <w:r w:rsidRPr="002240D2" w:rsidDel="00081A9E">
              <w:rPr>
                <w:i/>
                <w:sz w:val="22"/>
                <w:szCs w:val="22"/>
                <w:lang w:val="hr-HR"/>
              </w:rPr>
              <w:t>Turističke zajednice</w:t>
            </w:r>
          </w:p>
          <w:p w14:paraId="5AB6A027" w14:textId="3BA0E159" w:rsidR="00586317" w:rsidRPr="002240D2" w:rsidDel="00081A9E" w:rsidRDefault="00586317" w:rsidP="00551E7B">
            <w:pPr>
              <w:pStyle w:val="Text1"/>
              <w:numPr>
                <w:ilvl w:val="0"/>
                <w:numId w:val="74"/>
              </w:numPr>
              <w:spacing w:before="0" w:after="0" w:line="240" w:lineRule="auto"/>
              <w:rPr>
                <w:i/>
                <w:sz w:val="22"/>
                <w:szCs w:val="22"/>
                <w:lang w:val="hr-HR"/>
              </w:rPr>
            </w:pPr>
            <w:r w:rsidRPr="002240D2" w:rsidDel="00081A9E">
              <w:rPr>
                <w:i/>
                <w:sz w:val="22"/>
                <w:szCs w:val="22"/>
                <w:lang w:val="hr-HR"/>
              </w:rPr>
              <w:t>Poljoprivrednici (obiteljska poljoprivredna gospodarstva)</w:t>
            </w:r>
          </w:p>
          <w:p w14:paraId="2B2AEBEF" w14:textId="4B83B568" w:rsidR="00586317" w:rsidRPr="002240D2" w:rsidDel="00081A9E" w:rsidRDefault="00586317" w:rsidP="00551E7B">
            <w:pPr>
              <w:pStyle w:val="Text1"/>
              <w:numPr>
                <w:ilvl w:val="0"/>
                <w:numId w:val="74"/>
              </w:numPr>
              <w:spacing w:before="0" w:after="0" w:line="240" w:lineRule="auto"/>
              <w:rPr>
                <w:i/>
                <w:sz w:val="22"/>
                <w:szCs w:val="22"/>
                <w:lang w:val="hr-HR"/>
              </w:rPr>
            </w:pPr>
            <w:r w:rsidRPr="002240D2" w:rsidDel="00081A9E">
              <w:rPr>
                <w:i/>
                <w:sz w:val="22"/>
                <w:szCs w:val="22"/>
                <w:lang w:val="hr-HR"/>
              </w:rPr>
              <w:t xml:space="preserve">Obrtničke i poljoprivredne zadruge </w:t>
            </w:r>
          </w:p>
          <w:p w14:paraId="3B7B61F8" w14:textId="423BD00F" w:rsidR="00586317" w:rsidRPr="002240D2" w:rsidDel="00081A9E" w:rsidRDefault="00586317" w:rsidP="00551E7B">
            <w:pPr>
              <w:pStyle w:val="Text1"/>
              <w:numPr>
                <w:ilvl w:val="0"/>
                <w:numId w:val="74"/>
              </w:numPr>
              <w:spacing w:before="0" w:after="0" w:line="240" w:lineRule="auto"/>
              <w:rPr>
                <w:b/>
                <w:i/>
                <w:sz w:val="22"/>
                <w:szCs w:val="22"/>
                <w:lang w:val="hr-HR"/>
              </w:rPr>
            </w:pPr>
            <w:r w:rsidRPr="002240D2" w:rsidDel="00081A9E">
              <w:rPr>
                <w:i/>
                <w:sz w:val="22"/>
                <w:szCs w:val="22"/>
                <w:lang w:val="hr-HR"/>
              </w:rPr>
              <w:t>Organizacije civilnog društva</w:t>
            </w:r>
          </w:p>
          <w:p w14:paraId="5801A132" w14:textId="067CF14F" w:rsidR="0006482E" w:rsidRPr="002240D2" w:rsidDel="00081A9E" w:rsidRDefault="0006482E" w:rsidP="00551E7B">
            <w:pPr>
              <w:pStyle w:val="Text1"/>
              <w:numPr>
                <w:ilvl w:val="0"/>
                <w:numId w:val="74"/>
              </w:numPr>
              <w:spacing w:before="0" w:after="0" w:line="240" w:lineRule="auto"/>
              <w:rPr>
                <w:i/>
                <w:sz w:val="22"/>
                <w:szCs w:val="22"/>
                <w:lang w:val="hr-HR"/>
              </w:rPr>
            </w:pPr>
            <w:r w:rsidRPr="002240D2" w:rsidDel="00081A9E">
              <w:rPr>
                <w:i/>
                <w:sz w:val="22"/>
                <w:szCs w:val="22"/>
                <w:lang w:val="hr-HR"/>
              </w:rPr>
              <w:t>Vjerske zajednice</w:t>
            </w:r>
          </w:p>
          <w:p w14:paraId="0F12D9B1" w14:textId="3F0E4185" w:rsidR="00661D86" w:rsidRPr="002240D2" w:rsidDel="00081A9E" w:rsidRDefault="00B8286F" w:rsidP="00A969B8">
            <w:pPr>
              <w:pStyle w:val="Text1"/>
              <w:numPr>
                <w:ilvl w:val="0"/>
                <w:numId w:val="133"/>
              </w:numPr>
              <w:spacing w:before="0" w:after="0" w:line="276" w:lineRule="auto"/>
              <w:rPr>
                <w:i/>
                <w:sz w:val="22"/>
                <w:szCs w:val="22"/>
                <w:lang w:val="hr-HR"/>
              </w:rPr>
            </w:pPr>
            <w:r w:rsidRPr="002240D2" w:rsidDel="00081A9E">
              <w:rPr>
                <w:i/>
                <w:sz w:val="22"/>
                <w:szCs w:val="22"/>
                <w:lang w:val="hr-HR"/>
              </w:rPr>
              <w:t>Ustanove u kulturi</w:t>
            </w:r>
          </w:p>
          <w:p w14:paraId="402B1211" w14:textId="267B644B" w:rsidR="00661D86" w:rsidRPr="002240D2" w:rsidDel="00081A9E" w:rsidRDefault="00661D86" w:rsidP="00A969B8">
            <w:pPr>
              <w:pStyle w:val="Text1"/>
              <w:numPr>
                <w:ilvl w:val="0"/>
                <w:numId w:val="133"/>
              </w:numPr>
              <w:spacing w:before="0" w:after="0" w:line="276" w:lineRule="auto"/>
              <w:rPr>
                <w:i/>
                <w:sz w:val="22"/>
                <w:szCs w:val="22"/>
                <w:lang w:val="hr-HR"/>
              </w:rPr>
            </w:pPr>
            <w:r w:rsidRPr="002240D2" w:rsidDel="00081A9E">
              <w:rPr>
                <w:i/>
                <w:sz w:val="22"/>
                <w:szCs w:val="22"/>
                <w:lang w:val="hr-HR"/>
              </w:rPr>
              <w:t>Organizacije civilnoga društva</w:t>
            </w:r>
            <w:r w:rsidR="00B8286F" w:rsidRPr="002240D2" w:rsidDel="00081A9E">
              <w:rPr>
                <w:i/>
                <w:sz w:val="22"/>
                <w:szCs w:val="22"/>
                <w:lang w:val="hr-HR"/>
              </w:rPr>
              <w:t xml:space="preserve">, </w:t>
            </w:r>
          </w:p>
          <w:p w14:paraId="54046536" w14:textId="7CAC1F49" w:rsidR="00661D86" w:rsidRPr="002240D2" w:rsidDel="00081A9E" w:rsidRDefault="00661D86" w:rsidP="00A969B8">
            <w:pPr>
              <w:pStyle w:val="Text1"/>
              <w:numPr>
                <w:ilvl w:val="0"/>
                <w:numId w:val="133"/>
              </w:numPr>
              <w:spacing w:before="0" w:after="0" w:line="276" w:lineRule="auto"/>
              <w:rPr>
                <w:i/>
                <w:sz w:val="22"/>
                <w:szCs w:val="22"/>
                <w:lang w:val="hr-HR"/>
              </w:rPr>
            </w:pPr>
            <w:r w:rsidRPr="002240D2" w:rsidDel="00081A9E">
              <w:rPr>
                <w:i/>
                <w:sz w:val="22"/>
                <w:szCs w:val="22"/>
                <w:lang w:val="hr-HR"/>
              </w:rPr>
              <w:t>P</w:t>
            </w:r>
            <w:r w:rsidR="00B8286F" w:rsidRPr="002240D2" w:rsidDel="00081A9E">
              <w:rPr>
                <w:i/>
                <w:sz w:val="22"/>
                <w:szCs w:val="22"/>
                <w:lang w:val="hr-HR"/>
              </w:rPr>
              <w:t>ripadnici ranjivih skupina (djeca, mladi, starije osobe, osobe s invaliditetom, pripadnici nacionalnih manjina, branitelji i dr.),</w:t>
            </w:r>
          </w:p>
          <w:p w14:paraId="18CE10D2" w14:textId="14E4502A" w:rsidR="000D70BB" w:rsidRPr="002240D2" w:rsidRDefault="00356775" w:rsidP="00A969B8">
            <w:pPr>
              <w:pStyle w:val="Text1"/>
              <w:numPr>
                <w:ilvl w:val="0"/>
                <w:numId w:val="133"/>
              </w:numPr>
              <w:spacing w:before="0" w:after="0" w:line="276" w:lineRule="auto"/>
              <w:rPr>
                <w:lang w:val="hr-HR"/>
              </w:rPr>
            </w:pPr>
            <w:r w:rsidRPr="002240D2" w:rsidDel="00081A9E">
              <w:rPr>
                <w:i/>
                <w:sz w:val="22"/>
                <w:szCs w:val="22"/>
                <w:lang w:val="hr-HR"/>
              </w:rPr>
              <w:t>G</w:t>
            </w:r>
            <w:r w:rsidR="00B8286F" w:rsidRPr="002240D2" w:rsidDel="00081A9E">
              <w:rPr>
                <w:i/>
                <w:sz w:val="22"/>
                <w:szCs w:val="22"/>
                <w:lang w:val="hr-HR"/>
              </w:rPr>
              <w:t>rađani</w:t>
            </w:r>
          </w:p>
        </w:tc>
      </w:tr>
    </w:tbl>
    <w:p w14:paraId="01746BA0" w14:textId="77777777" w:rsidR="00AE6FBD" w:rsidRPr="002240D2" w:rsidRDefault="00AE6FBD" w:rsidP="0082255F">
      <w:pPr>
        <w:pStyle w:val="Norm1"/>
      </w:pPr>
      <w:r w:rsidRPr="002240D2">
        <w:t xml:space="preserve">Djelovanja za zaštitu ravnopravnosti, uključenosti i nediskriminacije – članak 22. stavak 3. točka (d) </w:t>
      </w:r>
      <w:proofErr w:type="spellStart"/>
      <w:r w:rsidRPr="002240D2">
        <w:t>podtočka</w:t>
      </w:r>
      <w:proofErr w:type="spellEnd"/>
      <w:r w:rsidRPr="002240D2">
        <w:t xml:space="preserve"> iv. UZO-a i članak 6. Uredbe o fondu ESF+</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A75C21" w:rsidRPr="006D6223" w14:paraId="5697A6DA" w14:textId="77777777" w:rsidTr="004865A3">
        <w:tc>
          <w:tcPr>
            <w:tcW w:w="14787" w:type="dxa"/>
          </w:tcPr>
          <w:p w14:paraId="7D8157B9" w14:textId="77777777" w:rsidR="004A56B1" w:rsidRPr="004A56B1" w:rsidRDefault="004A56B1" w:rsidP="004A56B1">
            <w:pPr>
              <w:spacing w:before="0" w:after="0" w:line="240" w:lineRule="auto"/>
              <w:jc w:val="both"/>
              <w:rPr>
                <w:i/>
                <w:sz w:val="22"/>
                <w:szCs w:val="22"/>
                <w:lang w:val="hr-HR"/>
              </w:rPr>
            </w:pPr>
          </w:p>
          <w:p w14:paraId="1E9306D9" w14:textId="69790154" w:rsidR="00886054" w:rsidRPr="002240D2" w:rsidRDefault="00886054" w:rsidP="00886054">
            <w:pPr>
              <w:spacing w:before="0" w:after="0"/>
              <w:rPr>
                <w:i/>
                <w:color w:val="000000"/>
                <w:sz w:val="22"/>
                <w:szCs w:val="22"/>
                <w:lang w:val="hr-HR" w:eastAsia="hr-HR"/>
              </w:rPr>
            </w:pPr>
            <w:r w:rsidRPr="002240D2">
              <w:rPr>
                <w:b/>
                <w:i/>
                <w:color w:val="000000"/>
                <w:sz w:val="22"/>
                <w:szCs w:val="22"/>
                <w:lang w:val="hr-HR" w:eastAsia="hr-HR"/>
              </w:rPr>
              <w:t>Jednake mogućnosti i nediskriminacija</w:t>
            </w:r>
            <w:r w:rsidRPr="002240D2">
              <w:rPr>
                <w:i/>
                <w:color w:val="000000"/>
                <w:sz w:val="22"/>
                <w:szCs w:val="22"/>
                <w:lang w:val="hr-HR" w:eastAsia="hr-HR"/>
              </w:rPr>
              <w:t xml:space="preserve">: </w:t>
            </w:r>
          </w:p>
          <w:p w14:paraId="2607EF0D" w14:textId="0EAAD953" w:rsidR="00675095" w:rsidRDefault="00C43534" w:rsidP="00985A42">
            <w:pPr>
              <w:pStyle w:val="Text1"/>
              <w:numPr>
                <w:ilvl w:val="0"/>
                <w:numId w:val="164"/>
              </w:numPr>
              <w:spacing w:before="60" w:after="60" w:line="276" w:lineRule="auto"/>
              <w:jc w:val="both"/>
              <w:rPr>
                <w:i/>
                <w:sz w:val="22"/>
                <w:szCs w:val="22"/>
                <w:lang w:val="hr-HR"/>
              </w:rPr>
            </w:pPr>
            <w:r w:rsidRPr="002240D2">
              <w:rPr>
                <w:i/>
                <w:sz w:val="22"/>
                <w:szCs w:val="22"/>
                <w:lang w:val="hr-HR"/>
              </w:rPr>
              <w:t xml:space="preserve">Provest će se niz infrastrukturnih ulaganja s ciljem </w:t>
            </w:r>
            <w:r w:rsidR="00A61F95" w:rsidRPr="002240D2">
              <w:rPr>
                <w:i/>
                <w:sz w:val="22"/>
                <w:szCs w:val="22"/>
                <w:lang w:val="hr-HR"/>
              </w:rPr>
              <w:t>unaprjeđenja</w:t>
            </w:r>
            <w:r w:rsidR="0034108D" w:rsidRPr="002240D2">
              <w:rPr>
                <w:i/>
                <w:sz w:val="22"/>
                <w:szCs w:val="22"/>
                <w:lang w:val="hr-HR"/>
              </w:rPr>
              <w:t xml:space="preserve"> </w:t>
            </w:r>
            <w:r w:rsidRPr="002240D2">
              <w:rPr>
                <w:i/>
                <w:sz w:val="22"/>
                <w:szCs w:val="22"/>
                <w:lang w:val="hr-HR"/>
              </w:rPr>
              <w:t xml:space="preserve">uloge </w:t>
            </w:r>
            <w:r w:rsidR="0034108D" w:rsidRPr="002240D2">
              <w:rPr>
                <w:i/>
                <w:sz w:val="22"/>
                <w:szCs w:val="22"/>
                <w:lang w:val="hr-HR"/>
              </w:rPr>
              <w:t xml:space="preserve">kulture </w:t>
            </w:r>
            <w:r w:rsidRPr="002240D2">
              <w:rPr>
                <w:i/>
                <w:sz w:val="22"/>
                <w:szCs w:val="22"/>
                <w:lang w:val="hr-HR"/>
              </w:rPr>
              <w:t xml:space="preserve">u gospodarskom razvoju, socijalnom uključivanju i socijalnim inovacijama te </w:t>
            </w:r>
            <w:r w:rsidR="0034108D" w:rsidRPr="002240D2">
              <w:rPr>
                <w:i/>
                <w:sz w:val="22"/>
                <w:szCs w:val="22"/>
                <w:lang w:val="hr-HR"/>
              </w:rPr>
              <w:t>osiguranja jednakosti pristupa kulturi</w:t>
            </w:r>
            <w:r w:rsidR="00815DE1" w:rsidRPr="002240D2">
              <w:rPr>
                <w:i/>
                <w:sz w:val="22"/>
                <w:szCs w:val="22"/>
                <w:lang w:val="hr-HR"/>
              </w:rPr>
              <w:t>, posebno</w:t>
            </w:r>
            <w:r w:rsidRPr="002240D2">
              <w:rPr>
                <w:i/>
                <w:sz w:val="22"/>
                <w:szCs w:val="22"/>
                <w:lang w:val="hr-HR"/>
              </w:rPr>
              <w:t xml:space="preserve"> za skupine kojima prijeti socijalna isključenost. Te intervencije uključuju ulaganja u </w:t>
            </w:r>
            <w:r w:rsidR="00815DE1" w:rsidRPr="002240D2">
              <w:rPr>
                <w:i/>
                <w:sz w:val="22"/>
                <w:szCs w:val="22"/>
                <w:lang w:val="hr-HR"/>
              </w:rPr>
              <w:t xml:space="preserve">kulturnu </w:t>
            </w:r>
            <w:r w:rsidRPr="002240D2">
              <w:rPr>
                <w:i/>
                <w:sz w:val="22"/>
                <w:szCs w:val="22"/>
                <w:lang w:val="hr-HR"/>
              </w:rPr>
              <w:t>infrastrukturu kojima se podupire poboljšanje dostupnost kultur</w:t>
            </w:r>
            <w:r w:rsidR="00815DE1" w:rsidRPr="002240D2">
              <w:rPr>
                <w:i/>
                <w:sz w:val="22"/>
                <w:szCs w:val="22"/>
                <w:lang w:val="hr-HR"/>
              </w:rPr>
              <w:t>e</w:t>
            </w:r>
            <w:r w:rsidRPr="002240D2">
              <w:rPr>
                <w:i/>
                <w:sz w:val="22"/>
                <w:szCs w:val="22"/>
                <w:lang w:val="hr-HR"/>
              </w:rPr>
              <w:t xml:space="preserve"> za sve</w:t>
            </w:r>
            <w:r w:rsidR="00AA4C93" w:rsidRPr="002240D2">
              <w:rPr>
                <w:i/>
                <w:sz w:val="22"/>
                <w:szCs w:val="22"/>
                <w:lang w:val="hr-HR"/>
              </w:rPr>
              <w:t>,</w:t>
            </w:r>
            <w:r w:rsidRPr="002240D2">
              <w:rPr>
                <w:i/>
                <w:sz w:val="22"/>
                <w:szCs w:val="22"/>
                <w:lang w:val="hr-HR"/>
              </w:rPr>
              <w:t xml:space="preserve"> </w:t>
            </w:r>
            <w:r w:rsidR="00AA4C93" w:rsidRPr="002240D2">
              <w:rPr>
                <w:i/>
                <w:sz w:val="22"/>
                <w:szCs w:val="22"/>
                <w:lang w:val="hr-HR"/>
              </w:rPr>
              <w:t>uključujući pripadnike ranjivih skupina</w:t>
            </w:r>
            <w:r w:rsidRPr="002240D2">
              <w:rPr>
                <w:i/>
                <w:sz w:val="22"/>
                <w:szCs w:val="22"/>
                <w:lang w:val="hr-HR"/>
              </w:rPr>
              <w:t>.</w:t>
            </w:r>
            <w:r w:rsidR="00EC4DF6">
              <w:rPr>
                <w:i/>
                <w:sz w:val="22"/>
                <w:szCs w:val="22"/>
                <w:lang w:val="hr-HR"/>
              </w:rPr>
              <w:t xml:space="preserve"> </w:t>
            </w:r>
            <w:r w:rsidR="00EC4DF6" w:rsidRPr="00EC4DF6">
              <w:rPr>
                <w:i/>
                <w:sz w:val="22"/>
                <w:szCs w:val="22"/>
                <w:lang w:val="hr-HR"/>
              </w:rPr>
              <w:t xml:space="preserve">Prilikom pripreme i provedbe programa i projekata provest će se procjena učinaka na načelo nediskriminacije kako bi se unaprijedio pristup infrastrukturi, proizvodima i uslugama za ranjive skupine. Procjenom će biti utvrđeno na koji će način operacija ili projekt/projektna aktivnost utjecati na ranjive skupine te kojim će se aktivnostima operacije/projekta ukloniti prepreke. </w:t>
            </w:r>
          </w:p>
          <w:p w14:paraId="76BDED9D" w14:textId="3CAB69EA" w:rsidR="00C43534" w:rsidRPr="002240D2" w:rsidRDefault="00F2776C" w:rsidP="00985A42">
            <w:pPr>
              <w:pStyle w:val="Text1"/>
              <w:numPr>
                <w:ilvl w:val="0"/>
                <w:numId w:val="164"/>
              </w:numPr>
              <w:spacing w:before="60" w:after="60" w:line="276" w:lineRule="auto"/>
              <w:jc w:val="both"/>
              <w:rPr>
                <w:i/>
                <w:sz w:val="22"/>
                <w:szCs w:val="22"/>
                <w:lang w:val="hr-HR"/>
              </w:rPr>
            </w:pPr>
            <w:r w:rsidRPr="00F2776C">
              <w:rPr>
                <w:i/>
                <w:sz w:val="22"/>
                <w:szCs w:val="22"/>
                <w:lang w:val="hr-HR"/>
              </w:rPr>
              <w:t xml:space="preserve">Doprinosi se jednakim mogućnostima i nediskriminaciji specifičnim infrastrukturnim ulaganjima koja ostvaruju pozitivan doprinos uključenju osoba s invaliditetom kroz </w:t>
            </w:r>
            <w:r w:rsidRPr="00F2776C">
              <w:rPr>
                <w:i/>
                <w:sz w:val="22"/>
                <w:szCs w:val="22"/>
                <w:lang w:val="hr-HR"/>
              </w:rPr>
              <w:lastRenderedPageBreak/>
              <w:t>pristupačnost građevinama putem razumne prilagodbe i univerzalnog dizajna, informacijsko - komunikacijsku pristupačnost te kroz pozitivne mjere za osiguranje dostupnosti sadržaja korisnicima i sadržaja namijenjenih javnosti (web stranice, promotivni materijali i sl.).</w:t>
            </w:r>
            <w:r>
              <w:rPr>
                <w:i/>
                <w:sz w:val="22"/>
                <w:szCs w:val="22"/>
                <w:lang w:val="hr-HR"/>
              </w:rPr>
              <w:t xml:space="preserve"> </w:t>
            </w:r>
            <w:r w:rsidRPr="00F2776C">
              <w:rPr>
                <w:i/>
                <w:sz w:val="22"/>
                <w:szCs w:val="22"/>
                <w:lang w:val="hr-HR"/>
              </w:rPr>
              <w:t>Pri odabiru projekata izgradnje i obnove turističke i sportske infrastrukture prednost će imati projekti koji će osigurati korištenje infrastrukture djeci bez odgovarajuće roditeljske skrbi i osobama u siromaštvu.</w:t>
            </w:r>
          </w:p>
          <w:p w14:paraId="0163B503" w14:textId="77777777" w:rsidR="005E355B" w:rsidRPr="004A56B1" w:rsidRDefault="005E355B" w:rsidP="005E355B">
            <w:pPr>
              <w:spacing w:before="0" w:after="0" w:line="240" w:lineRule="auto"/>
              <w:jc w:val="both"/>
              <w:rPr>
                <w:b/>
                <w:i/>
                <w:sz w:val="22"/>
                <w:szCs w:val="22"/>
                <w:lang w:val="hr-HR"/>
              </w:rPr>
            </w:pPr>
            <w:r w:rsidRPr="004A56B1">
              <w:rPr>
                <w:b/>
                <w:i/>
                <w:sz w:val="22"/>
                <w:szCs w:val="22"/>
                <w:lang w:val="hr-HR"/>
              </w:rPr>
              <w:t xml:space="preserve">Ravnopravnost spolova: </w:t>
            </w:r>
          </w:p>
          <w:p w14:paraId="6923E457" w14:textId="77777777" w:rsidR="005E355B" w:rsidRPr="004A56B1" w:rsidRDefault="005E355B" w:rsidP="005E355B">
            <w:pPr>
              <w:spacing w:before="0" w:after="0" w:line="240" w:lineRule="auto"/>
              <w:jc w:val="both"/>
              <w:rPr>
                <w:i/>
                <w:sz w:val="22"/>
                <w:szCs w:val="22"/>
                <w:lang w:val="hr-HR"/>
              </w:rPr>
            </w:pPr>
          </w:p>
          <w:p w14:paraId="20FBDCE9" w14:textId="77777777" w:rsidR="005E355B" w:rsidRPr="00985A42" w:rsidRDefault="005E355B" w:rsidP="00985A42">
            <w:pPr>
              <w:pStyle w:val="ListParagraph"/>
              <w:numPr>
                <w:ilvl w:val="0"/>
                <w:numId w:val="165"/>
              </w:numPr>
              <w:rPr>
                <w:i/>
                <w:sz w:val="22"/>
                <w:szCs w:val="22"/>
                <w:lang w:val="hr-HR"/>
              </w:rPr>
            </w:pPr>
            <w:r w:rsidRPr="00985A42">
              <w:rPr>
                <w:i/>
                <w:sz w:val="22"/>
                <w:szCs w:val="22"/>
                <w:lang w:val="hr-HR"/>
              </w:rPr>
              <w:t xml:space="preserve">Tijekom pripreme i provedbe programa provest će se procjena učinka na spolove. Temeljem zaključaka, u slučaju potrebe, planirat će se i provesti adekvatne aktivnosti kako bi se osigurala ravnopravnost spolova. </w:t>
            </w:r>
          </w:p>
          <w:p w14:paraId="4FDC6EE8" w14:textId="33BA832F" w:rsidR="00C43534" w:rsidRPr="001523A1" w:rsidRDefault="005E355B" w:rsidP="001523A1">
            <w:pPr>
              <w:pStyle w:val="ListParagraph"/>
              <w:numPr>
                <w:ilvl w:val="0"/>
                <w:numId w:val="165"/>
              </w:numPr>
              <w:rPr>
                <w:i/>
                <w:sz w:val="22"/>
                <w:szCs w:val="22"/>
                <w:lang w:val="hr-HR"/>
              </w:rPr>
            </w:pPr>
            <w:r w:rsidRPr="00985A42">
              <w:rPr>
                <w:i/>
                <w:sz w:val="22"/>
                <w:szCs w:val="22"/>
                <w:lang w:val="hr-HR"/>
              </w:rPr>
              <w:t>Ravnopravnost spolova potiče se kroz sudjelovanje žena i nedovoljno zastupljenih skupina u turističkom sektoru, promicanja spolne ravnoteže na upravljačkim radnim mjestima u sektoru te sudjelovanje žena u svim predviđenim aktivnostima.</w:t>
            </w:r>
          </w:p>
        </w:tc>
      </w:tr>
    </w:tbl>
    <w:p w14:paraId="448F1784" w14:textId="77777777" w:rsidR="00606BDD" w:rsidRPr="002240D2" w:rsidRDefault="00606BDD" w:rsidP="00A75C21">
      <w:pPr>
        <w:pStyle w:val="Text1"/>
        <w:rPr>
          <w:lang w:val="hr-HR"/>
        </w:rPr>
      </w:pPr>
    </w:p>
    <w:p w14:paraId="3CD98951" w14:textId="310C6AD1" w:rsidR="00BF5C8F" w:rsidRPr="002240D2" w:rsidRDefault="00BF5C8F" w:rsidP="0082255F">
      <w:pPr>
        <w:pStyle w:val="Norm1"/>
      </w:pPr>
      <w:r w:rsidRPr="002240D2">
        <w:t xml:space="preserve">Navođenje ciljnih posebnih područja, uključujući planiranu upotrebu teritorijalnih alata – članak 22. stavak 3. točka (d) </w:t>
      </w:r>
      <w:proofErr w:type="spellStart"/>
      <w:r w:rsidRPr="002240D2">
        <w:t>podtočka</w:t>
      </w:r>
      <w:proofErr w:type="spellEnd"/>
      <w:r w:rsidRPr="002240D2">
        <w:t xml:space="preserve"> v.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6D6223" w14:paraId="431F0741" w14:textId="77777777" w:rsidTr="004865A3">
        <w:tc>
          <w:tcPr>
            <w:tcW w:w="8779" w:type="dxa"/>
          </w:tcPr>
          <w:p w14:paraId="0EF8E23F" w14:textId="732AD88F" w:rsidR="00BC5778" w:rsidRPr="0012048B" w:rsidRDefault="00BC5778" w:rsidP="001834B7">
            <w:pPr>
              <w:pStyle w:val="Text1"/>
              <w:spacing w:before="60" w:after="60" w:line="276" w:lineRule="auto"/>
              <w:ind w:left="0"/>
              <w:jc w:val="both"/>
              <w:rPr>
                <w:bCs/>
                <w:i/>
                <w:iCs/>
                <w:sz w:val="22"/>
                <w:szCs w:val="22"/>
                <w:lang w:val="hr-HR"/>
              </w:rPr>
            </w:pPr>
            <w:r w:rsidRPr="0012048B">
              <w:rPr>
                <w:bCs/>
                <w:i/>
                <w:iCs/>
                <w:sz w:val="22"/>
                <w:szCs w:val="22"/>
                <w:lang w:val="hr-HR"/>
              </w:rPr>
              <w:t>Investicije u ovom specifičnom cilju koje su navedene u djelu 2.1.1.1.1. Intervencije fondova provode se u pravilu na cijelom području Republike Hrvatske, a dio navedenih ulaganja unaprijed ima specifičniji teritorijalni fokus, kako je niže navedeno.</w:t>
            </w:r>
            <w:r w:rsidR="00E105A6" w:rsidRPr="0012048B">
              <w:rPr>
                <w:bCs/>
                <w:i/>
                <w:iCs/>
                <w:sz w:val="22"/>
                <w:szCs w:val="22"/>
                <w:lang w:val="hr-HR"/>
              </w:rPr>
              <w:t xml:space="preserve"> </w:t>
            </w:r>
          </w:p>
          <w:p w14:paraId="34EEAAE6" w14:textId="082F136F" w:rsidR="00E1261C" w:rsidRPr="00057A35" w:rsidRDefault="00102DE3" w:rsidP="001834B7">
            <w:pPr>
              <w:pStyle w:val="Text1"/>
              <w:spacing w:before="60" w:after="60" w:line="276" w:lineRule="auto"/>
              <w:ind w:left="0"/>
              <w:jc w:val="both"/>
              <w:rPr>
                <w:bCs/>
                <w:lang w:val="hr-HR"/>
              </w:rPr>
            </w:pPr>
            <w:r w:rsidRPr="0012048B">
              <w:rPr>
                <w:bCs/>
                <w:i/>
                <w:iCs/>
                <w:sz w:val="22"/>
                <w:szCs w:val="22"/>
                <w:lang w:val="hr-HR"/>
              </w:rPr>
              <w:t>Planirana ulaganja potaknut će turističk</w:t>
            </w:r>
            <w:r w:rsidR="008D4E75" w:rsidRPr="0012048B">
              <w:rPr>
                <w:bCs/>
                <w:i/>
                <w:iCs/>
                <w:sz w:val="22"/>
                <w:szCs w:val="22"/>
                <w:lang w:val="hr-HR"/>
              </w:rPr>
              <w:t>i</w:t>
            </w:r>
            <w:r w:rsidRPr="0012048B">
              <w:rPr>
                <w:bCs/>
                <w:i/>
                <w:iCs/>
                <w:sz w:val="22"/>
                <w:szCs w:val="22"/>
                <w:lang w:val="hr-HR"/>
              </w:rPr>
              <w:t xml:space="preserve"> potencijal u područjima smanjenog turističkog intenziteta na kontinentu, a osobito na potpomognutim </w:t>
            </w:r>
            <w:r w:rsidR="00725635" w:rsidRPr="0012048B">
              <w:rPr>
                <w:bCs/>
                <w:i/>
                <w:iCs/>
                <w:sz w:val="22"/>
                <w:szCs w:val="22"/>
                <w:lang w:val="hr-HR"/>
              </w:rPr>
              <w:t xml:space="preserve">i </w:t>
            </w:r>
            <w:r w:rsidR="009C7748" w:rsidRPr="0012048B">
              <w:rPr>
                <w:bCs/>
                <w:i/>
                <w:iCs/>
                <w:sz w:val="22"/>
                <w:szCs w:val="22"/>
                <w:lang w:val="hr-HR"/>
              </w:rPr>
              <w:t xml:space="preserve">gdje je primjenjivo, </w:t>
            </w:r>
            <w:r w:rsidR="00725635" w:rsidRPr="0012048B">
              <w:rPr>
                <w:bCs/>
                <w:i/>
                <w:iCs/>
                <w:sz w:val="22"/>
                <w:szCs w:val="22"/>
                <w:lang w:val="hr-HR"/>
              </w:rPr>
              <w:t xml:space="preserve">brdsko-planinskim </w:t>
            </w:r>
            <w:r w:rsidRPr="0012048B">
              <w:rPr>
                <w:bCs/>
                <w:i/>
                <w:iCs/>
                <w:sz w:val="22"/>
                <w:szCs w:val="22"/>
                <w:lang w:val="hr-HR"/>
              </w:rPr>
              <w:t>područjima te tako doprinijeti ravnomjernom regionalnom razvoju.</w:t>
            </w:r>
            <w:r w:rsidR="008D4E75" w:rsidRPr="0012048B">
              <w:rPr>
                <w:bCs/>
                <w:i/>
                <w:iCs/>
                <w:sz w:val="22"/>
                <w:szCs w:val="22"/>
                <w:lang w:val="hr-HR"/>
              </w:rPr>
              <w:t xml:space="preserve"> Također, planirana ulaganja potaknut će razvoj kulture na potpomognutim </w:t>
            </w:r>
            <w:r w:rsidR="00725635" w:rsidRPr="0012048B">
              <w:rPr>
                <w:bCs/>
                <w:i/>
                <w:iCs/>
                <w:sz w:val="22"/>
                <w:szCs w:val="22"/>
                <w:lang w:val="hr-HR"/>
              </w:rPr>
              <w:t xml:space="preserve">i brdsko-planinskim </w:t>
            </w:r>
            <w:r w:rsidR="008D4E75" w:rsidRPr="0012048B">
              <w:rPr>
                <w:bCs/>
                <w:i/>
                <w:iCs/>
                <w:sz w:val="22"/>
                <w:szCs w:val="22"/>
                <w:lang w:val="hr-HR"/>
              </w:rPr>
              <w:t>područjima.</w:t>
            </w:r>
          </w:p>
        </w:tc>
      </w:tr>
    </w:tbl>
    <w:p w14:paraId="18663051" w14:textId="2C4F5B79" w:rsidR="00A75C21" w:rsidRPr="002240D2" w:rsidRDefault="00BF5C8F" w:rsidP="0082255F">
      <w:pPr>
        <w:pStyle w:val="Norm1"/>
      </w:pPr>
      <w:r w:rsidRPr="002240D2">
        <w:t xml:space="preserve">Međuregionalna, prekogranična i transnacionalna djelovanja – članak 22. stavak 3. točka (d) </w:t>
      </w:r>
      <w:proofErr w:type="spellStart"/>
      <w:r w:rsidRPr="002240D2">
        <w:t>podtočka</w:t>
      </w:r>
      <w:proofErr w:type="spellEnd"/>
      <w:r w:rsidRPr="002240D2">
        <w:t xml:space="preserve"> vi.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A75C21" w:rsidRPr="006D6223" w14:paraId="0EE3C3BA" w14:textId="77777777" w:rsidTr="004865A3">
        <w:tc>
          <w:tcPr>
            <w:tcW w:w="8779" w:type="dxa"/>
          </w:tcPr>
          <w:p w14:paraId="6CB019E9" w14:textId="77777777" w:rsidR="00985A96" w:rsidRPr="00985A96" w:rsidRDefault="00985A96" w:rsidP="00985A96">
            <w:pPr>
              <w:jc w:val="both"/>
              <w:rPr>
                <w:i/>
                <w:sz w:val="22"/>
                <w:szCs w:val="22"/>
                <w:lang w:val="hr-HR"/>
              </w:rPr>
            </w:pPr>
            <w:r w:rsidRPr="00985A96">
              <w:rPr>
                <w:i/>
                <w:sz w:val="22"/>
                <w:szCs w:val="22"/>
                <w:lang w:val="hr-HR"/>
              </w:rPr>
              <w:t xml:space="preserve">Planirane aktivnosti doprinijet će ciljevima EUSAIR Akcijskog plana za teritorijalni razvoj koji kao ključne ciljeve izdvaja diversifikaciju ponude, turizam specijalnih interesa,  održivo upravljanje odredištima, </w:t>
            </w:r>
            <w:proofErr w:type="spellStart"/>
            <w:r w:rsidRPr="00985A96">
              <w:rPr>
                <w:i/>
                <w:sz w:val="22"/>
                <w:szCs w:val="22"/>
                <w:lang w:val="hr-HR"/>
              </w:rPr>
              <w:t>desezonalizaciju</w:t>
            </w:r>
            <w:proofErr w:type="spellEnd"/>
            <w:r w:rsidRPr="00985A96">
              <w:rPr>
                <w:i/>
                <w:sz w:val="22"/>
                <w:szCs w:val="22"/>
                <w:lang w:val="hr-HR"/>
              </w:rPr>
              <w:t xml:space="preserve">  i dizanje kvalitete ponude.</w:t>
            </w:r>
          </w:p>
          <w:p w14:paraId="3ADEE5C6" w14:textId="77777777" w:rsidR="00985A96" w:rsidRPr="00985A96" w:rsidRDefault="00985A96" w:rsidP="00985A96">
            <w:pPr>
              <w:jc w:val="both"/>
              <w:rPr>
                <w:i/>
                <w:sz w:val="22"/>
                <w:szCs w:val="22"/>
                <w:lang w:val="hr-HR"/>
              </w:rPr>
            </w:pPr>
            <w:r w:rsidRPr="00985A96">
              <w:rPr>
                <w:i/>
                <w:sz w:val="22"/>
                <w:szCs w:val="22"/>
                <w:lang w:val="hr-HR"/>
              </w:rPr>
              <w:t>Doprinijet će se suočavanju s jednim od ključnih izazova - nedovoljno  diversificirana turistička ponuda, koja se odnosi se na ključne potrebne aktivnosti:</w:t>
            </w:r>
          </w:p>
          <w:p w14:paraId="1421A696" w14:textId="77777777" w:rsidR="00985A96" w:rsidRPr="00985A96" w:rsidRDefault="00985A96" w:rsidP="00354152">
            <w:pPr>
              <w:spacing w:line="240" w:lineRule="auto"/>
              <w:jc w:val="both"/>
              <w:rPr>
                <w:i/>
                <w:sz w:val="22"/>
                <w:szCs w:val="22"/>
                <w:lang w:val="hr-HR"/>
              </w:rPr>
            </w:pPr>
            <w:r w:rsidRPr="00985A96">
              <w:rPr>
                <w:i/>
                <w:sz w:val="22"/>
                <w:szCs w:val="22"/>
                <w:lang w:val="hr-HR"/>
              </w:rPr>
              <w:t>•             Razvoj održivih  tematskih kulturnih ruta i diversifikaciju proizvoda na rutama / npr. arheološke, povijesne, termalne, wellness, vinske i druge tematske rute; u sinergiji s aktivnostima na rutama (razvoj biciklističkih, plovnih  i sl. putova)</w:t>
            </w:r>
          </w:p>
          <w:p w14:paraId="32CE262B" w14:textId="5A98CFE2" w:rsidR="00985A96" w:rsidRPr="00985A96" w:rsidRDefault="00985A96" w:rsidP="00354152">
            <w:pPr>
              <w:spacing w:line="240" w:lineRule="auto"/>
              <w:jc w:val="both"/>
              <w:rPr>
                <w:i/>
                <w:sz w:val="22"/>
                <w:szCs w:val="22"/>
                <w:lang w:val="hr-HR"/>
              </w:rPr>
            </w:pPr>
            <w:r w:rsidRPr="00985A96">
              <w:rPr>
                <w:i/>
                <w:sz w:val="22"/>
                <w:szCs w:val="22"/>
                <w:lang w:val="hr-HR"/>
              </w:rPr>
              <w:t xml:space="preserve">•             Poboljšanje rasta i učinka MSP-a kroz - diversifikaciju, I&amp;R - Novi nacionalni i transnacionalni </w:t>
            </w:r>
            <w:proofErr w:type="spellStart"/>
            <w:r w:rsidRPr="00985A96">
              <w:rPr>
                <w:i/>
                <w:sz w:val="22"/>
                <w:szCs w:val="22"/>
                <w:lang w:val="hr-HR"/>
              </w:rPr>
              <w:t>klasteri</w:t>
            </w:r>
            <w:proofErr w:type="spellEnd"/>
            <w:r w:rsidRPr="00985A96">
              <w:rPr>
                <w:i/>
                <w:sz w:val="22"/>
                <w:szCs w:val="22"/>
                <w:lang w:val="hr-HR"/>
              </w:rPr>
              <w:t xml:space="preserve"> malih i srednjih poduzeća u području turizma.</w:t>
            </w:r>
          </w:p>
          <w:p w14:paraId="299B09A7" w14:textId="77777777" w:rsidR="00985A96" w:rsidRPr="00985A96" w:rsidRDefault="00985A96" w:rsidP="00354152">
            <w:pPr>
              <w:spacing w:line="240" w:lineRule="auto"/>
              <w:jc w:val="both"/>
              <w:rPr>
                <w:i/>
                <w:sz w:val="22"/>
                <w:szCs w:val="22"/>
                <w:lang w:val="hr-HR"/>
              </w:rPr>
            </w:pPr>
            <w:r w:rsidRPr="00985A96">
              <w:rPr>
                <w:i/>
                <w:sz w:val="22"/>
                <w:szCs w:val="22"/>
                <w:lang w:val="hr-HR"/>
              </w:rPr>
              <w:t>Predložene aktivnosti doprinijet će i ciljevima EUSDR-a:</w:t>
            </w:r>
          </w:p>
          <w:p w14:paraId="3BCE10D4" w14:textId="77777777" w:rsidR="00985A96" w:rsidRPr="00985A96" w:rsidRDefault="00985A96" w:rsidP="00354152">
            <w:pPr>
              <w:spacing w:line="240" w:lineRule="auto"/>
              <w:jc w:val="both"/>
              <w:rPr>
                <w:i/>
                <w:sz w:val="22"/>
                <w:szCs w:val="22"/>
                <w:lang w:val="hr-HR"/>
              </w:rPr>
            </w:pPr>
            <w:r w:rsidRPr="00985A96">
              <w:rPr>
                <w:i/>
                <w:sz w:val="22"/>
                <w:szCs w:val="22"/>
                <w:lang w:val="hr-HR"/>
              </w:rPr>
              <w:t>•             Osiguravanje očuvanja i suvremene interpretacije kulturne i prirodne baštine;</w:t>
            </w:r>
          </w:p>
          <w:p w14:paraId="6B686197" w14:textId="77777777" w:rsidR="00985A96" w:rsidRPr="00985A96" w:rsidRDefault="00985A96" w:rsidP="00354152">
            <w:pPr>
              <w:spacing w:line="240" w:lineRule="auto"/>
              <w:jc w:val="both"/>
              <w:rPr>
                <w:i/>
                <w:sz w:val="22"/>
                <w:szCs w:val="22"/>
                <w:lang w:val="hr-HR"/>
              </w:rPr>
            </w:pPr>
            <w:r w:rsidRPr="00985A96">
              <w:rPr>
                <w:i/>
                <w:sz w:val="22"/>
                <w:szCs w:val="22"/>
                <w:lang w:val="hr-HR"/>
              </w:rPr>
              <w:t>•             Stvaranje veza i sinergija između kulturnog i kreativnog te turističkog sektora;</w:t>
            </w:r>
          </w:p>
          <w:p w14:paraId="1E74D020" w14:textId="77777777" w:rsidR="00985A96" w:rsidRPr="00985A96" w:rsidRDefault="00985A96" w:rsidP="00354152">
            <w:pPr>
              <w:spacing w:line="240" w:lineRule="auto"/>
              <w:jc w:val="both"/>
              <w:rPr>
                <w:i/>
                <w:sz w:val="22"/>
                <w:szCs w:val="22"/>
                <w:lang w:val="hr-HR"/>
              </w:rPr>
            </w:pPr>
            <w:r w:rsidRPr="00985A96">
              <w:rPr>
                <w:i/>
                <w:sz w:val="22"/>
                <w:szCs w:val="22"/>
                <w:lang w:val="hr-HR"/>
              </w:rPr>
              <w:lastRenderedPageBreak/>
              <w:t>•             Promicanje razvoja MSP-ova i javno-privatnog partnerstva kroz razvoj kvalitetnih i inovativnih oblika turizma i kulture;</w:t>
            </w:r>
          </w:p>
          <w:p w14:paraId="235855E4" w14:textId="0FDF3C2E" w:rsidR="00A75C21" w:rsidRPr="001523A1" w:rsidRDefault="00985A96" w:rsidP="00354152">
            <w:pPr>
              <w:spacing w:line="240" w:lineRule="auto"/>
              <w:jc w:val="both"/>
              <w:rPr>
                <w:i/>
                <w:sz w:val="22"/>
                <w:szCs w:val="22"/>
                <w:lang w:val="hr-HR"/>
              </w:rPr>
            </w:pPr>
            <w:r w:rsidRPr="00985A96">
              <w:rPr>
                <w:i/>
                <w:sz w:val="22"/>
                <w:szCs w:val="22"/>
                <w:lang w:val="hr-HR"/>
              </w:rPr>
              <w:t>•             Obrazovanje i razvoj vještina u turizmu i kulturi za održiva radna mjesta</w:t>
            </w:r>
          </w:p>
        </w:tc>
      </w:tr>
    </w:tbl>
    <w:p w14:paraId="52D87D60" w14:textId="5AFD3F06" w:rsidR="00A75C21" w:rsidRPr="002240D2" w:rsidRDefault="00567501" w:rsidP="0082255F">
      <w:pPr>
        <w:pStyle w:val="Norm1"/>
      </w:pPr>
      <w:r w:rsidRPr="002240D2">
        <w:lastRenderedPageBreak/>
        <w:t xml:space="preserve">Planirana upotreba financijskih instrumenata – članak 22. stavak 3. točka (d) </w:t>
      </w:r>
      <w:proofErr w:type="spellStart"/>
      <w:r w:rsidRPr="002240D2">
        <w:t>podtočka</w:t>
      </w:r>
      <w:proofErr w:type="spellEnd"/>
      <w:r w:rsidRPr="002240D2">
        <w:t xml:space="preserve"> vii. UZO-a</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A75C21" w:rsidRPr="004833B6" w14:paraId="25F56417" w14:textId="77777777" w:rsidTr="004865A3">
        <w:tc>
          <w:tcPr>
            <w:tcW w:w="14787" w:type="dxa"/>
          </w:tcPr>
          <w:p w14:paraId="4DF660C5" w14:textId="7B8FB846" w:rsidR="009B0016" w:rsidRPr="0012048B" w:rsidRDefault="00CA1231" w:rsidP="00F364EB">
            <w:pPr>
              <w:pStyle w:val="Text1"/>
              <w:spacing w:before="60" w:after="60" w:line="240" w:lineRule="auto"/>
              <w:ind w:left="0"/>
              <w:jc w:val="both"/>
              <w:rPr>
                <w:i/>
                <w:iCs/>
                <w:sz w:val="22"/>
                <w:szCs w:val="22"/>
                <w:lang w:val="hr-HR"/>
              </w:rPr>
            </w:pPr>
            <w:r w:rsidRPr="0012048B">
              <w:rPr>
                <w:i/>
                <w:iCs/>
                <w:sz w:val="22"/>
                <w:szCs w:val="22"/>
                <w:lang w:val="hr-HR"/>
              </w:rPr>
              <w:t xml:space="preserve">Podrška se pruža putem bespovratnih sredstava te se ne planira korištenje financijskih instrumenata. Kroz ovaj </w:t>
            </w:r>
            <w:r w:rsidR="00EE274B">
              <w:rPr>
                <w:i/>
                <w:iCs/>
                <w:sz w:val="22"/>
                <w:szCs w:val="22"/>
                <w:lang w:val="hr-HR"/>
              </w:rPr>
              <w:t xml:space="preserve">specifični </w:t>
            </w:r>
            <w:r w:rsidRPr="0012048B">
              <w:rPr>
                <w:i/>
                <w:iCs/>
                <w:sz w:val="22"/>
                <w:szCs w:val="22"/>
                <w:lang w:val="hr-HR"/>
              </w:rPr>
              <w:t>cilj će se pružati potpora projektima čija je namjena opće, a ne privatno dobro, te njihova realizacija ne dovodi do ostvarivanja profita koji bi osigurao povrat uloženih sredstava u periodu kraćem od 20 godina.</w:t>
            </w:r>
            <w:r w:rsidR="00693433" w:rsidRPr="0012048B">
              <w:rPr>
                <w:i/>
                <w:iCs/>
                <w:sz w:val="22"/>
                <w:szCs w:val="22"/>
                <w:lang w:val="hr-HR"/>
              </w:rPr>
              <w:t xml:space="preserve"> </w:t>
            </w:r>
            <w:r w:rsidR="00DB35BE" w:rsidRPr="0012048B">
              <w:rPr>
                <w:i/>
                <w:iCs/>
                <w:sz w:val="22"/>
                <w:szCs w:val="22"/>
                <w:lang w:val="hr-HR"/>
              </w:rPr>
              <w:t>U</w:t>
            </w:r>
            <w:r w:rsidR="009B0016" w:rsidRPr="0012048B">
              <w:rPr>
                <w:i/>
                <w:iCs/>
                <w:sz w:val="22"/>
                <w:szCs w:val="22"/>
                <w:lang w:val="hr-HR"/>
              </w:rPr>
              <w:t>laganja nemaju za cilj generiranje prihoda već snažnu društvenu komponentu: društvenu održivost, zapošljavanje, integraciju ranjivih skupina i opću dobrobit društva i lokalnih zajednica.</w:t>
            </w:r>
          </w:p>
          <w:p w14:paraId="564EBEAA" w14:textId="3A7FAF35" w:rsidR="00A75C21" w:rsidRPr="002240D2" w:rsidRDefault="009B0016" w:rsidP="00F364EB">
            <w:pPr>
              <w:pStyle w:val="Text1"/>
              <w:spacing w:before="60" w:after="60" w:line="240" w:lineRule="auto"/>
              <w:ind w:left="0"/>
              <w:jc w:val="both"/>
              <w:rPr>
                <w:lang w:val="hr-HR"/>
              </w:rPr>
            </w:pPr>
            <w:r w:rsidRPr="0012048B">
              <w:rPr>
                <w:i/>
                <w:iCs/>
                <w:sz w:val="22"/>
                <w:szCs w:val="22"/>
                <w:lang w:val="hr-HR"/>
              </w:rPr>
              <w:t xml:space="preserve">Odabrani tip potpore je ujedno i najprimjereniji, budući da su nedostatna ulaganja u kulturnu </w:t>
            </w:r>
            <w:r w:rsidR="00C07E8A" w:rsidRPr="0012048B">
              <w:rPr>
                <w:i/>
                <w:iCs/>
                <w:sz w:val="22"/>
                <w:szCs w:val="22"/>
                <w:lang w:val="hr-HR"/>
              </w:rPr>
              <w:t>i</w:t>
            </w:r>
            <w:r w:rsidR="00C07E8A" w:rsidRPr="0012048B">
              <w:rPr>
                <w:i/>
                <w:iCs/>
                <w:sz w:val="22"/>
                <w:szCs w:val="22"/>
              </w:rPr>
              <w:t xml:space="preserve"> </w:t>
            </w:r>
            <w:proofErr w:type="spellStart"/>
            <w:r w:rsidR="00C07E8A" w:rsidRPr="0012048B">
              <w:rPr>
                <w:i/>
                <w:iCs/>
                <w:sz w:val="22"/>
                <w:szCs w:val="22"/>
              </w:rPr>
              <w:t>turističku</w:t>
            </w:r>
            <w:proofErr w:type="spellEnd"/>
            <w:r w:rsidR="00C07E8A" w:rsidRPr="0012048B">
              <w:rPr>
                <w:i/>
                <w:iCs/>
                <w:sz w:val="22"/>
                <w:szCs w:val="22"/>
              </w:rPr>
              <w:t xml:space="preserve"> </w:t>
            </w:r>
            <w:r w:rsidRPr="0012048B">
              <w:rPr>
                <w:i/>
                <w:iCs/>
                <w:sz w:val="22"/>
                <w:szCs w:val="22"/>
                <w:lang w:val="hr-HR"/>
              </w:rPr>
              <w:t xml:space="preserve">infrastrukturu </w:t>
            </w:r>
            <w:r w:rsidR="00C07E8A" w:rsidRPr="0012048B">
              <w:rPr>
                <w:i/>
                <w:iCs/>
                <w:sz w:val="22"/>
                <w:szCs w:val="22"/>
                <w:lang w:val="hr-HR"/>
              </w:rPr>
              <w:t>i</w:t>
            </w:r>
            <w:r w:rsidR="00C07E8A" w:rsidRPr="0012048B">
              <w:rPr>
                <w:i/>
                <w:iCs/>
                <w:sz w:val="22"/>
                <w:szCs w:val="22"/>
              </w:rPr>
              <w:t xml:space="preserve"> </w:t>
            </w:r>
            <w:proofErr w:type="spellStart"/>
            <w:r w:rsidR="00C07E8A" w:rsidRPr="0012048B">
              <w:rPr>
                <w:i/>
                <w:iCs/>
                <w:sz w:val="22"/>
                <w:szCs w:val="22"/>
              </w:rPr>
              <w:t>proizvode</w:t>
            </w:r>
            <w:proofErr w:type="spellEnd"/>
            <w:r w:rsidR="00C07E8A" w:rsidRPr="0012048B">
              <w:rPr>
                <w:i/>
                <w:iCs/>
                <w:sz w:val="22"/>
                <w:szCs w:val="22"/>
              </w:rPr>
              <w:t xml:space="preserve"> </w:t>
            </w:r>
            <w:r w:rsidRPr="0012048B">
              <w:rPr>
                <w:i/>
                <w:iCs/>
                <w:sz w:val="22"/>
                <w:szCs w:val="22"/>
                <w:lang w:val="hr-HR"/>
              </w:rPr>
              <w:t xml:space="preserve">izravna posljedica velikih financijskih troškova koje općine, gradovi i županije s manjim financijskim sredstvima ne mogu financirati. </w:t>
            </w:r>
            <w:r w:rsidR="00213433" w:rsidRPr="0012048B">
              <w:rPr>
                <w:i/>
                <w:iCs/>
                <w:sz w:val="22"/>
                <w:szCs w:val="22"/>
                <w:lang w:val="hr-HR"/>
              </w:rPr>
              <w:t>N</w:t>
            </w:r>
            <w:r w:rsidRPr="0012048B">
              <w:rPr>
                <w:i/>
                <w:iCs/>
                <w:sz w:val="22"/>
                <w:szCs w:val="22"/>
                <w:lang w:val="hr-HR"/>
              </w:rPr>
              <w:t xml:space="preserve">jihovom provedbom doprinosi </w:t>
            </w:r>
            <w:r w:rsidR="00213433" w:rsidRPr="0012048B">
              <w:rPr>
                <w:i/>
                <w:iCs/>
                <w:sz w:val="22"/>
                <w:szCs w:val="22"/>
                <w:lang w:val="hr-HR"/>
              </w:rPr>
              <w:t>s</w:t>
            </w:r>
            <w:r w:rsidR="00213433" w:rsidRPr="0012048B">
              <w:rPr>
                <w:i/>
                <w:iCs/>
                <w:sz w:val="22"/>
                <w:szCs w:val="22"/>
              </w:rPr>
              <w:t xml:space="preserve">e </w:t>
            </w:r>
            <w:r w:rsidRPr="0012048B">
              <w:rPr>
                <w:i/>
                <w:iCs/>
                <w:sz w:val="22"/>
                <w:szCs w:val="22"/>
                <w:lang w:val="hr-HR"/>
              </w:rPr>
              <w:t>boljoj kvaliteti života u lokalnim zajednicama što će ujedno doprinijeti i boljem regionalnom razvoju RH</w:t>
            </w:r>
            <w:r w:rsidR="00872664" w:rsidRPr="0012048B">
              <w:rPr>
                <w:i/>
                <w:iCs/>
                <w:sz w:val="22"/>
                <w:szCs w:val="22"/>
                <w:lang w:val="hr-HR"/>
              </w:rPr>
              <w:t>.</w:t>
            </w:r>
          </w:p>
        </w:tc>
      </w:tr>
    </w:tbl>
    <w:p w14:paraId="520D8226" w14:textId="77777777" w:rsidR="00A75C21" w:rsidRPr="002240D2" w:rsidRDefault="00A75C21" w:rsidP="00A75C21">
      <w:pPr>
        <w:rPr>
          <w:lang w:val="hr-HR"/>
        </w:rPr>
      </w:pPr>
    </w:p>
    <w:p w14:paraId="59AD3226" w14:textId="77777777" w:rsidR="003A25BC" w:rsidRPr="002240D2" w:rsidRDefault="003A25BC" w:rsidP="0082255F">
      <w:pPr>
        <w:pStyle w:val="Heading1"/>
        <w:numPr>
          <w:ilvl w:val="0"/>
          <w:numId w:val="0"/>
        </w:numPr>
        <w:ind w:left="850"/>
        <w:rPr>
          <w:lang w:val="hr-HR"/>
        </w:rPr>
      </w:pPr>
      <w:r w:rsidRPr="002240D2">
        <w:rPr>
          <w:lang w:val="hr-HR"/>
        </w:rPr>
        <w:t>2.1.1.1.2.</w:t>
      </w:r>
      <w:r w:rsidRPr="002240D2">
        <w:rPr>
          <w:lang w:val="hr-HR"/>
        </w:rPr>
        <w:tab/>
        <w:t>Pokazatelji</w:t>
      </w:r>
    </w:p>
    <w:p w14:paraId="6469C2D4" w14:textId="77777777" w:rsidR="003A25BC" w:rsidRPr="002240D2" w:rsidRDefault="003A25BC" w:rsidP="0082255F">
      <w:pPr>
        <w:pStyle w:val="Norm1"/>
      </w:pPr>
      <w:r w:rsidRPr="002240D2">
        <w:t xml:space="preserve">Upućivanje: članak 22. stavak 3. točka (d) </w:t>
      </w:r>
      <w:proofErr w:type="spellStart"/>
      <w:r w:rsidRPr="002240D2">
        <w:t>podtočka</w:t>
      </w:r>
      <w:proofErr w:type="spellEnd"/>
      <w:r w:rsidRPr="002240D2">
        <w:t xml:space="preserve"> ii. UZO-a, članak 8. Uredbe o EFRR-u i Kohezijskom fondu</w:t>
      </w:r>
    </w:p>
    <w:p w14:paraId="486435DA" w14:textId="77777777" w:rsidR="003A25BC" w:rsidRPr="002240D2" w:rsidRDefault="003A25BC" w:rsidP="0082255F">
      <w:pPr>
        <w:pStyle w:val="Heading2"/>
        <w:numPr>
          <w:ilvl w:val="0"/>
          <w:numId w:val="0"/>
        </w:numPr>
        <w:ind w:left="850"/>
        <w:rPr>
          <w:lang w:val="hr-HR"/>
        </w:rPr>
      </w:pPr>
      <w:r w:rsidRPr="002240D2">
        <w:rPr>
          <w:lang w:val="hr-HR"/>
        </w:rPr>
        <w:t>Tablica 2: Pokazatelji ostvarenja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066"/>
        <w:gridCol w:w="796"/>
        <w:gridCol w:w="1067"/>
        <w:gridCol w:w="926"/>
        <w:gridCol w:w="1712"/>
        <w:gridCol w:w="1481"/>
        <w:gridCol w:w="1145"/>
        <w:gridCol w:w="936"/>
      </w:tblGrid>
      <w:tr w:rsidR="008578EA" w:rsidRPr="004833B6" w14:paraId="34A947EC" w14:textId="77777777" w:rsidTr="00A73A99">
        <w:trPr>
          <w:trHeight w:val="227"/>
        </w:trPr>
        <w:tc>
          <w:tcPr>
            <w:tcW w:w="466" w:type="pct"/>
            <w:vAlign w:val="center"/>
          </w:tcPr>
          <w:p w14:paraId="0636DA8E" w14:textId="2AA8D8D8" w:rsidR="00A75C21" w:rsidRPr="002240D2" w:rsidRDefault="00C54C5F" w:rsidP="004D1E7F">
            <w:pPr>
              <w:spacing w:before="60" w:after="60" w:line="240" w:lineRule="auto"/>
              <w:jc w:val="center"/>
              <w:rPr>
                <w:sz w:val="18"/>
                <w:szCs w:val="18"/>
                <w:lang w:val="hr-HR"/>
              </w:rPr>
            </w:pPr>
            <w:r w:rsidRPr="002240D2">
              <w:rPr>
                <w:sz w:val="18"/>
                <w:szCs w:val="18"/>
                <w:lang w:val="hr-HR"/>
              </w:rPr>
              <w:t>Prioritet</w:t>
            </w:r>
          </w:p>
        </w:tc>
        <w:tc>
          <w:tcPr>
            <w:tcW w:w="536" w:type="pct"/>
            <w:vAlign w:val="center"/>
          </w:tcPr>
          <w:p w14:paraId="016B2DD1" w14:textId="7C27F7AA" w:rsidR="00A75C21" w:rsidRPr="002240D2" w:rsidRDefault="00C54C5F" w:rsidP="004D1E7F">
            <w:pPr>
              <w:spacing w:before="60" w:after="60" w:line="240" w:lineRule="auto"/>
              <w:jc w:val="center"/>
              <w:rPr>
                <w:sz w:val="18"/>
                <w:szCs w:val="18"/>
                <w:lang w:val="hr-HR"/>
              </w:rPr>
            </w:pPr>
            <w:r w:rsidRPr="002240D2">
              <w:rPr>
                <w:sz w:val="18"/>
                <w:szCs w:val="18"/>
                <w:lang w:val="hr-HR"/>
              </w:rPr>
              <w:t>Specifični cilj</w:t>
            </w:r>
          </w:p>
        </w:tc>
        <w:tc>
          <w:tcPr>
            <w:tcW w:w="402" w:type="pct"/>
            <w:vAlign w:val="center"/>
          </w:tcPr>
          <w:p w14:paraId="07C94F32" w14:textId="73C69425" w:rsidR="00A75C21" w:rsidRPr="002240D2" w:rsidRDefault="00C54C5F" w:rsidP="004D1E7F">
            <w:pPr>
              <w:spacing w:before="60" w:after="60" w:line="240" w:lineRule="auto"/>
              <w:jc w:val="center"/>
              <w:rPr>
                <w:sz w:val="18"/>
                <w:szCs w:val="18"/>
                <w:lang w:val="hr-HR"/>
              </w:rPr>
            </w:pPr>
            <w:r w:rsidRPr="002240D2">
              <w:rPr>
                <w:sz w:val="18"/>
                <w:szCs w:val="18"/>
                <w:lang w:val="hr-HR"/>
              </w:rPr>
              <w:t>Fond</w:t>
            </w:r>
          </w:p>
        </w:tc>
        <w:tc>
          <w:tcPr>
            <w:tcW w:w="536" w:type="pct"/>
            <w:vAlign w:val="center"/>
          </w:tcPr>
          <w:p w14:paraId="50EFE158" w14:textId="1FDD5CD3" w:rsidR="00A75C21" w:rsidRPr="002240D2" w:rsidRDefault="00C54C5F" w:rsidP="004D1E7F">
            <w:pPr>
              <w:spacing w:before="60" w:after="60" w:line="240" w:lineRule="auto"/>
              <w:jc w:val="center"/>
              <w:rPr>
                <w:sz w:val="18"/>
                <w:szCs w:val="18"/>
                <w:lang w:val="hr-HR"/>
              </w:rPr>
            </w:pPr>
            <w:r w:rsidRPr="002240D2">
              <w:rPr>
                <w:sz w:val="18"/>
                <w:szCs w:val="18"/>
                <w:lang w:val="hr-HR"/>
              </w:rPr>
              <w:t>Kategorija regije</w:t>
            </w:r>
          </w:p>
        </w:tc>
        <w:tc>
          <w:tcPr>
            <w:tcW w:w="466" w:type="pct"/>
            <w:vAlign w:val="center"/>
          </w:tcPr>
          <w:p w14:paraId="1DA4CA72" w14:textId="285238A6" w:rsidR="00A75C21" w:rsidRPr="002240D2" w:rsidRDefault="00C54C5F" w:rsidP="004D1E7F">
            <w:pPr>
              <w:spacing w:before="60" w:after="60" w:line="240" w:lineRule="auto"/>
              <w:jc w:val="center"/>
              <w:rPr>
                <w:sz w:val="18"/>
                <w:szCs w:val="18"/>
                <w:lang w:val="hr-HR"/>
              </w:rPr>
            </w:pPr>
            <w:r w:rsidRPr="002240D2">
              <w:rPr>
                <w:sz w:val="18"/>
                <w:szCs w:val="18"/>
                <w:lang w:val="hr-HR"/>
              </w:rPr>
              <w:t>Oznaka</w:t>
            </w:r>
            <w:r w:rsidR="00A75C21" w:rsidRPr="002240D2">
              <w:rPr>
                <w:sz w:val="18"/>
                <w:szCs w:val="18"/>
                <w:lang w:val="hr-HR"/>
              </w:rPr>
              <w:t xml:space="preserve"> [5]</w:t>
            </w:r>
          </w:p>
        </w:tc>
        <w:tc>
          <w:tcPr>
            <w:tcW w:w="857" w:type="pct"/>
            <w:shd w:val="clear" w:color="auto" w:fill="auto"/>
            <w:vAlign w:val="center"/>
          </w:tcPr>
          <w:p w14:paraId="55F72E8F" w14:textId="311E7718" w:rsidR="00A75C21" w:rsidRPr="002240D2" w:rsidRDefault="00C54C5F" w:rsidP="004D1E7F">
            <w:pPr>
              <w:spacing w:before="60" w:after="60" w:line="240" w:lineRule="auto"/>
              <w:jc w:val="center"/>
              <w:rPr>
                <w:sz w:val="18"/>
                <w:szCs w:val="18"/>
                <w:lang w:val="hr-HR"/>
              </w:rPr>
            </w:pPr>
            <w:r w:rsidRPr="002240D2">
              <w:rPr>
                <w:sz w:val="18"/>
                <w:szCs w:val="18"/>
                <w:lang w:val="hr-HR"/>
              </w:rPr>
              <w:t>Pokazatelj</w:t>
            </w:r>
            <w:r w:rsidR="00A75C21" w:rsidRPr="002240D2">
              <w:rPr>
                <w:sz w:val="18"/>
                <w:szCs w:val="18"/>
                <w:lang w:val="hr-HR"/>
              </w:rPr>
              <w:t xml:space="preserve"> [255]</w:t>
            </w:r>
          </w:p>
        </w:tc>
        <w:tc>
          <w:tcPr>
            <w:tcW w:w="742" w:type="pct"/>
            <w:vAlign w:val="center"/>
          </w:tcPr>
          <w:p w14:paraId="06C2182B" w14:textId="37E822F8" w:rsidR="00A75C21" w:rsidRPr="002240D2" w:rsidRDefault="00C54C5F" w:rsidP="004D1E7F">
            <w:pPr>
              <w:spacing w:before="60" w:after="60" w:line="240" w:lineRule="auto"/>
              <w:jc w:val="center"/>
              <w:rPr>
                <w:sz w:val="18"/>
                <w:szCs w:val="18"/>
                <w:lang w:val="hr-HR"/>
              </w:rPr>
            </w:pPr>
            <w:r w:rsidRPr="002240D2">
              <w:rPr>
                <w:sz w:val="18"/>
                <w:szCs w:val="18"/>
                <w:lang w:val="hr-HR"/>
              </w:rPr>
              <w:t>Mjerna jedinica</w:t>
            </w:r>
          </w:p>
        </w:tc>
        <w:tc>
          <w:tcPr>
            <w:tcW w:w="575" w:type="pct"/>
            <w:shd w:val="clear" w:color="auto" w:fill="auto"/>
            <w:vAlign w:val="center"/>
          </w:tcPr>
          <w:p w14:paraId="5F25D288" w14:textId="0AC906EB" w:rsidR="00A75C21" w:rsidRPr="002240D2" w:rsidRDefault="00C54C5F" w:rsidP="004D1E7F">
            <w:pPr>
              <w:spacing w:before="60" w:after="60" w:line="240" w:lineRule="auto"/>
              <w:jc w:val="center"/>
              <w:rPr>
                <w:sz w:val="18"/>
                <w:szCs w:val="18"/>
                <w:lang w:val="hr-HR"/>
              </w:rPr>
            </w:pPr>
            <w:r w:rsidRPr="002240D2">
              <w:rPr>
                <w:sz w:val="18"/>
                <w:szCs w:val="18"/>
                <w:lang w:val="hr-HR"/>
              </w:rPr>
              <w:t>Ključna etapa (2024.)</w:t>
            </w:r>
          </w:p>
        </w:tc>
        <w:tc>
          <w:tcPr>
            <w:tcW w:w="420" w:type="pct"/>
            <w:shd w:val="clear" w:color="auto" w:fill="auto"/>
            <w:vAlign w:val="center"/>
          </w:tcPr>
          <w:p w14:paraId="490A8BFD" w14:textId="72365E47" w:rsidR="00A75C21" w:rsidRPr="002240D2" w:rsidRDefault="00C54C5F" w:rsidP="004D1E7F">
            <w:pPr>
              <w:spacing w:before="60" w:after="60" w:line="240" w:lineRule="auto"/>
              <w:jc w:val="center"/>
              <w:rPr>
                <w:sz w:val="18"/>
                <w:szCs w:val="18"/>
                <w:lang w:val="hr-HR"/>
              </w:rPr>
            </w:pPr>
            <w:r w:rsidRPr="002240D2">
              <w:rPr>
                <w:sz w:val="18"/>
                <w:szCs w:val="18"/>
                <w:lang w:val="hr-HR"/>
              </w:rPr>
              <w:t>Ciljna vrijednost (2029.)</w:t>
            </w:r>
          </w:p>
        </w:tc>
      </w:tr>
      <w:tr w:rsidR="008578EA" w:rsidRPr="004833B6" w14:paraId="047860A0" w14:textId="77777777" w:rsidTr="00A73A99">
        <w:trPr>
          <w:trHeight w:val="227"/>
        </w:trPr>
        <w:tc>
          <w:tcPr>
            <w:tcW w:w="466" w:type="pct"/>
          </w:tcPr>
          <w:p w14:paraId="5D38E87F" w14:textId="719FD740" w:rsidR="00A75C21" w:rsidRPr="002240D2" w:rsidRDefault="00F9315F" w:rsidP="004D1E7F">
            <w:pPr>
              <w:spacing w:before="60" w:after="60" w:line="240" w:lineRule="auto"/>
              <w:rPr>
                <w:sz w:val="18"/>
                <w:szCs w:val="18"/>
                <w:lang w:val="hr-HR"/>
              </w:rPr>
            </w:pPr>
            <w:r w:rsidRPr="002240D2">
              <w:rPr>
                <w:sz w:val="18"/>
                <w:szCs w:val="18"/>
                <w:lang w:val="hr-HR"/>
              </w:rPr>
              <w:t>6.</w:t>
            </w:r>
          </w:p>
        </w:tc>
        <w:tc>
          <w:tcPr>
            <w:tcW w:w="536" w:type="pct"/>
          </w:tcPr>
          <w:p w14:paraId="6B3C4014" w14:textId="08EE577D" w:rsidR="00A75C21" w:rsidRPr="002240D2" w:rsidRDefault="00682357" w:rsidP="004D1E7F">
            <w:pPr>
              <w:spacing w:before="60" w:after="60" w:line="240" w:lineRule="auto"/>
              <w:rPr>
                <w:sz w:val="18"/>
                <w:szCs w:val="18"/>
                <w:lang w:val="hr-HR"/>
              </w:rPr>
            </w:pPr>
            <w:r w:rsidRPr="002240D2">
              <w:rPr>
                <w:sz w:val="18"/>
                <w:szCs w:val="18"/>
                <w:lang w:val="hr-HR"/>
              </w:rPr>
              <w:t>4</w:t>
            </w:r>
            <w:r w:rsidR="0012048B">
              <w:rPr>
                <w:sz w:val="18"/>
                <w:szCs w:val="18"/>
                <w:lang w:val="hr-HR"/>
              </w:rPr>
              <w:t>(</w:t>
            </w:r>
            <w:r w:rsidRPr="002240D2">
              <w:rPr>
                <w:sz w:val="18"/>
                <w:szCs w:val="18"/>
                <w:lang w:val="hr-HR"/>
              </w:rPr>
              <w:t>vi</w:t>
            </w:r>
            <w:r w:rsidR="0012048B">
              <w:rPr>
                <w:sz w:val="18"/>
                <w:szCs w:val="18"/>
                <w:lang w:val="hr-HR"/>
              </w:rPr>
              <w:t>)</w:t>
            </w:r>
          </w:p>
        </w:tc>
        <w:tc>
          <w:tcPr>
            <w:tcW w:w="402" w:type="pct"/>
          </w:tcPr>
          <w:p w14:paraId="01732758" w14:textId="63EA596C" w:rsidR="00A75C21" w:rsidRPr="002240D2" w:rsidRDefault="00682357" w:rsidP="004D1E7F">
            <w:pPr>
              <w:spacing w:before="60" w:after="60" w:line="240" w:lineRule="auto"/>
              <w:rPr>
                <w:sz w:val="18"/>
                <w:szCs w:val="18"/>
                <w:lang w:val="hr-HR"/>
              </w:rPr>
            </w:pPr>
            <w:r w:rsidRPr="002240D2">
              <w:rPr>
                <w:sz w:val="18"/>
                <w:szCs w:val="18"/>
                <w:lang w:val="hr-HR"/>
              </w:rPr>
              <w:t>EFRR</w:t>
            </w:r>
          </w:p>
        </w:tc>
        <w:tc>
          <w:tcPr>
            <w:tcW w:w="536" w:type="pct"/>
          </w:tcPr>
          <w:p w14:paraId="39B919FC" w14:textId="313A105E" w:rsidR="00A75C21" w:rsidRPr="002240D2" w:rsidRDefault="00F9315F" w:rsidP="004D1E7F">
            <w:pPr>
              <w:spacing w:before="60" w:after="60" w:line="240" w:lineRule="auto"/>
              <w:rPr>
                <w:sz w:val="18"/>
                <w:szCs w:val="18"/>
                <w:lang w:val="hr-HR"/>
              </w:rPr>
            </w:pPr>
            <w:r w:rsidRPr="002240D2">
              <w:rPr>
                <w:sz w:val="18"/>
                <w:szCs w:val="18"/>
                <w:lang w:val="hr-HR"/>
              </w:rPr>
              <w:t>Manje razvijena regija</w:t>
            </w:r>
          </w:p>
        </w:tc>
        <w:tc>
          <w:tcPr>
            <w:tcW w:w="466" w:type="pct"/>
          </w:tcPr>
          <w:p w14:paraId="0D26A92D" w14:textId="275B9447" w:rsidR="00A75C21" w:rsidRPr="002240D2" w:rsidRDefault="00C15115" w:rsidP="004D1E7F">
            <w:pPr>
              <w:spacing w:before="60" w:after="60" w:line="240" w:lineRule="auto"/>
              <w:rPr>
                <w:sz w:val="18"/>
                <w:szCs w:val="18"/>
                <w:lang w:val="hr-HR"/>
              </w:rPr>
            </w:pPr>
            <w:r w:rsidRPr="002240D2">
              <w:rPr>
                <w:sz w:val="18"/>
                <w:szCs w:val="18"/>
                <w:lang w:val="hr-HR"/>
              </w:rPr>
              <w:t>RCO77</w:t>
            </w:r>
          </w:p>
        </w:tc>
        <w:tc>
          <w:tcPr>
            <w:tcW w:w="857" w:type="pct"/>
            <w:shd w:val="clear" w:color="auto" w:fill="auto"/>
          </w:tcPr>
          <w:p w14:paraId="1F34CD03" w14:textId="05BF6210" w:rsidR="00A75C21" w:rsidRPr="002240D2" w:rsidRDefault="005C04C1" w:rsidP="004D1E7F">
            <w:pPr>
              <w:spacing w:before="60" w:after="60" w:line="240" w:lineRule="auto"/>
              <w:rPr>
                <w:sz w:val="18"/>
                <w:szCs w:val="18"/>
                <w:lang w:val="hr-HR"/>
              </w:rPr>
            </w:pPr>
            <w:r w:rsidRPr="002240D2">
              <w:rPr>
                <w:sz w:val="18"/>
                <w:szCs w:val="18"/>
                <w:lang w:val="hr-HR"/>
              </w:rPr>
              <w:t>Broj kulturnih</w:t>
            </w:r>
            <w:r w:rsidR="00C15115" w:rsidRPr="002240D2">
              <w:rPr>
                <w:sz w:val="18"/>
                <w:szCs w:val="18"/>
                <w:lang w:val="hr-HR"/>
              </w:rPr>
              <w:t xml:space="preserve"> i </w:t>
            </w:r>
            <w:r w:rsidRPr="002240D2">
              <w:rPr>
                <w:sz w:val="18"/>
                <w:szCs w:val="18"/>
                <w:lang w:val="hr-HR"/>
              </w:rPr>
              <w:t>turističkih lokacija</w:t>
            </w:r>
            <w:r w:rsidR="00F67A41" w:rsidRPr="002240D2">
              <w:rPr>
                <w:sz w:val="18"/>
                <w:szCs w:val="18"/>
                <w:lang w:val="hr-HR"/>
              </w:rPr>
              <w:t xml:space="preserve"> </w:t>
            </w:r>
            <w:r w:rsidRPr="002240D2">
              <w:rPr>
                <w:sz w:val="18"/>
                <w:szCs w:val="18"/>
                <w:lang w:val="hr-HR"/>
              </w:rPr>
              <w:t>za koje je primljena potpora</w:t>
            </w:r>
          </w:p>
        </w:tc>
        <w:tc>
          <w:tcPr>
            <w:tcW w:w="742" w:type="pct"/>
          </w:tcPr>
          <w:p w14:paraId="47A99F44" w14:textId="4CFEEAF1" w:rsidR="00A75C21" w:rsidRPr="002240D2" w:rsidRDefault="00B5668F" w:rsidP="004D1E7F">
            <w:pPr>
              <w:spacing w:before="60" w:after="60" w:line="240" w:lineRule="auto"/>
              <w:rPr>
                <w:sz w:val="18"/>
                <w:szCs w:val="18"/>
                <w:lang w:val="hr-HR"/>
              </w:rPr>
            </w:pPr>
            <w:r w:rsidRPr="00B5668F">
              <w:rPr>
                <w:sz w:val="18"/>
                <w:szCs w:val="18"/>
                <w:lang w:val="hr-HR"/>
              </w:rPr>
              <w:t>broj podržanih projekata</w:t>
            </w:r>
          </w:p>
        </w:tc>
        <w:tc>
          <w:tcPr>
            <w:tcW w:w="575" w:type="pct"/>
            <w:shd w:val="clear" w:color="auto" w:fill="auto"/>
          </w:tcPr>
          <w:p w14:paraId="514FCFDD" w14:textId="5A736CAD" w:rsidR="00A75C21" w:rsidRPr="002240D2" w:rsidRDefault="002A7438" w:rsidP="004D1E7F">
            <w:pPr>
              <w:spacing w:before="60" w:after="60" w:line="240" w:lineRule="auto"/>
              <w:rPr>
                <w:sz w:val="18"/>
                <w:szCs w:val="18"/>
                <w:lang w:val="hr-HR"/>
              </w:rPr>
            </w:pPr>
            <w:r w:rsidRPr="002240D2">
              <w:rPr>
                <w:sz w:val="18"/>
                <w:szCs w:val="18"/>
                <w:lang w:val="hr-HR"/>
              </w:rPr>
              <w:t>0</w:t>
            </w:r>
          </w:p>
        </w:tc>
        <w:tc>
          <w:tcPr>
            <w:tcW w:w="420" w:type="pct"/>
            <w:shd w:val="clear" w:color="auto" w:fill="auto"/>
          </w:tcPr>
          <w:p w14:paraId="7DE63B28" w14:textId="438A748C" w:rsidR="00A75C21" w:rsidRPr="002240D2" w:rsidRDefault="00B8178B" w:rsidP="004D1E7F">
            <w:pPr>
              <w:spacing w:before="60" w:after="60" w:line="240" w:lineRule="auto"/>
              <w:rPr>
                <w:sz w:val="18"/>
                <w:szCs w:val="18"/>
                <w:lang w:val="hr-HR"/>
              </w:rPr>
            </w:pPr>
            <w:r>
              <w:rPr>
                <w:sz w:val="18"/>
                <w:szCs w:val="18"/>
                <w:lang w:val="hr-HR"/>
              </w:rPr>
              <w:t>29</w:t>
            </w:r>
          </w:p>
        </w:tc>
      </w:tr>
    </w:tbl>
    <w:p w14:paraId="1A0FC948" w14:textId="77777777" w:rsidR="00A75C21" w:rsidRPr="002240D2" w:rsidRDefault="00A75C21" w:rsidP="0082255F">
      <w:pPr>
        <w:pStyle w:val="Norm1"/>
      </w:pPr>
    </w:p>
    <w:p w14:paraId="7C77255C" w14:textId="77777777" w:rsidR="0054520A" w:rsidRPr="002240D2" w:rsidRDefault="0054520A" w:rsidP="0082255F">
      <w:pPr>
        <w:pStyle w:val="Norm1"/>
      </w:pPr>
      <w:r w:rsidRPr="002240D2">
        <w:t xml:space="preserve">Upućivanje: članak 22. stavak 3. točka (d) </w:t>
      </w:r>
      <w:proofErr w:type="spellStart"/>
      <w:r w:rsidRPr="002240D2">
        <w:t>podtočka</w:t>
      </w:r>
      <w:proofErr w:type="spellEnd"/>
      <w:r w:rsidRPr="002240D2">
        <w:t xml:space="preserve"> ii. UZO-a </w:t>
      </w:r>
    </w:p>
    <w:p w14:paraId="01E1323D" w14:textId="0452702C" w:rsidR="0054520A" w:rsidRPr="002240D2" w:rsidRDefault="00A61F95" w:rsidP="0082255F">
      <w:pPr>
        <w:pStyle w:val="Heading3"/>
        <w:numPr>
          <w:ilvl w:val="0"/>
          <w:numId w:val="0"/>
        </w:numPr>
        <w:ind w:left="850"/>
        <w:rPr>
          <w:lang w:val="hr-HR"/>
        </w:rPr>
      </w:pPr>
      <w:r w:rsidRPr="002240D2">
        <w:rPr>
          <w:lang w:val="hr-HR"/>
        </w:rPr>
        <w:t>Tablica</w:t>
      </w:r>
      <w:r w:rsidR="0054520A" w:rsidRPr="002240D2">
        <w:rPr>
          <w:lang w:val="hr-HR"/>
        </w:rPr>
        <w:t xml:space="preserve"> 3: 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791"/>
        <w:gridCol w:w="571"/>
        <w:gridCol w:w="815"/>
        <w:gridCol w:w="649"/>
        <w:gridCol w:w="823"/>
        <w:gridCol w:w="1123"/>
        <w:gridCol w:w="791"/>
        <w:gridCol w:w="838"/>
        <w:gridCol w:w="783"/>
        <w:gridCol w:w="1358"/>
        <w:gridCol w:w="830"/>
      </w:tblGrid>
      <w:tr w:rsidR="00E3480E" w:rsidRPr="004833B6" w14:paraId="1E061B47" w14:textId="77777777" w:rsidTr="7D453A19">
        <w:trPr>
          <w:trHeight w:val="227"/>
        </w:trPr>
        <w:tc>
          <w:tcPr>
            <w:tcW w:w="0" w:type="auto"/>
          </w:tcPr>
          <w:p w14:paraId="5F098032" w14:textId="3D5912E2" w:rsidR="00A75C21" w:rsidRPr="002240D2" w:rsidRDefault="009E4458" w:rsidP="004D1E7F">
            <w:pPr>
              <w:spacing w:before="60" w:after="60" w:line="240" w:lineRule="auto"/>
              <w:rPr>
                <w:sz w:val="18"/>
                <w:szCs w:val="18"/>
                <w:lang w:val="hr-HR"/>
              </w:rPr>
            </w:pPr>
            <w:r w:rsidRPr="002240D2">
              <w:rPr>
                <w:sz w:val="18"/>
                <w:szCs w:val="18"/>
                <w:lang w:val="hr-HR"/>
              </w:rPr>
              <w:t xml:space="preserve">Prioritet </w:t>
            </w:r>
          </w:p>
        </w:tc>
        <w:tc>
          <w:tcPr>
            <w:tcW w:w="0" w:type="auto"/>
          </w:tcPr>
          <w:p w14:paraId="0A87E75E" w14:textId="4707FB27" w:rsidR="00A75C21" w:rsidRPr="002240D2" w:rsidRDefault="009E4458" w:rsidP="004D1E7F">
            <w:pPr>
              <w:spacing w:before="60" w:after="60" w:line="240" w:lineRule="auto"/>
              <w:rPr>
                <w:sz w:val="18"/>
                <w:szCs w:val="18"/>
                <w:lang w:val="hr-HR"/>
              </w:rPr>
            </w:pPr>
            <w:r w:rsidRPr="002240D2">
              <w:rPr>
                <w:sz w:val="18"/>
                <w:szCs w:val="18"/>
                <w:lang w:val="hr-HR"/>
              </w:rPr>
              <w:t xml:space="preserve">Specifični cilj </w:t>
            </w:r>
          </w:p>
        </w:tc>
        <w:tc>
          <w:tcPr>
            <w:tcW w:w="0" w:type="auto"/>
          </w:tcPr>
          <w:p w14:paraId="1AC3B587" w14:textId="24BD2813" w:rsidR="00A75C21" w:rsidRPr="002240D2" w:rsidRDefault="009E4458" w:rsidP="004D1E7F">
            <w:pPr>
              <w:spacing w:before="60" w:after="60" w:line="240" w:lineRule="auto"/>
              <w:rPr>
                <w:sz w:val="18"/>
                <w:szCs w:val="18"/>
                <w:lang w:val="hr-HR"/>
              </w:rPr>
            </w:pPr>
            <w:r w:rsidRPr="002240D2">
              <w:rPr>
                <w:sz w:val="18"/>
                <w:szCs w:val="18"/>
                <w:lang w:val="hr-HR"/>
              </w:rPr>
              <w:t>Fond</w:t>
            </w:r>
          </w:p>
        </w:tc>
        <w:tc>
          <w:tcPr>
            <w:tcW w:w="0" w:type="auto"/>
          </w:tcPr>
          <w:p w14:paraId="6117AE3E" w14:textId="188C7CC5" w:rsidR="00A75C21" w:rsidRPr="002240D2" w:rsidRDefault="009E4458" w:rsidP="004D1E7F">
            <w:pPr>
              <w:spacing w:before="60" w:after="60" w:line="240" w:lineRule="auto"/>
              <w:rPr>
                <w:sz w:val="18"/>
                <w:szCs w:val="18"/>
                <w:lang w:val="hr-HR"/>
              </w:rPr>
            </w:pPr>
            <w:r w:rsidRPr="002240D2">
              <w:rPr>
                <w:sz w:val="18"/>
                <w:szCs w:val="18"/>
                <w:lang w:val="hr-HR"/>
              </w:rPr>
              <w:t>Kategorija regije</w:t>
            </w:r>
          </w:p>
        </w:tc>
        <w:tc>
          <w:tcPr>
            <w:tcW w:w="0" w:type="auto"/>
          </w:tcPr>
          <w:p w14:paraId="6484752F" w14:textId="43521F06" w:rsidR="00A75C21" w:rsidRPr="002240D2" w:rsidRDefault="009E4458" w:rsidP="004D1E7F">
            <w:pPr>
              <w:spacing w:before="60" w:after="60" w:line="240" w:lineRule="auto"/>
              <w:rPr>
                <w:sz w:val="18"/>
                <w:szCs w:val="18"/>
                <w:lang w:val="hr-HR"/>
              </w:rPr>
            </w:pPr>
            <w:r w:rsidRPr="002240D2">
              <w:rPr>
                <w:sz w:val="18"/>
                <w:szCs w:val="18"/>
                <w:lang w:val="hr-HR"/>
              </w:rPr>
              <w:t>Oznaka</w:t>
            </w:r>
            <w:r w:rsidR="00A75C21" w:rsidRPr="002240D2">
              <w:rPr>
                <w:sz w:val="18"/>
                <w:szCs w:val="18"/>
                <w:lang w:val="hr-HR"/>
              </w:rPr>
              <w:t xml:space="preserve"> [5]</w:t>
            </w:r>
          </w:p>
        </w:tc>
        <w:tc>
          <w:tcPr>
            <w:tcW w:w="0" w:type="auto"/>
            <w:shd w:val="clear" w:color="auto" w:fill="auto"/>
          </w:tcPr>
          <w:p w14:paraId="48908528" w14:textId="19340E1C" w:rsidR="00A75C21" w:rsidRPr="002240D2" w:rsidRDefault="009E4458" w:rsidP="004D1E7F">
            <w:pPr>
              <w:spacing w:before="60" w:after="60" w:line="240" w:lineRule="auto"/>
              <w:rPr>
                <w:sz w:val="18"/>
                <w:szCs w:val="18"/>
                <w:lang w:val="hr-HR"/>
              </w:rPr>
            </w:pPr>
            <w:r w:rsidRPr="002240D2">
              <w:rPr>
                <w:sz w:val="18"/>
                <w:szCs w:val="18"/>
                <w:lang w:val="hr-HR"/>
              </w:rPr>
              <w:t>Pokazatelj</w:t>
            </w:r>
            <w:r w:rsidR="00A75C21" w:rsidRPr="002240D2">
              <w:rPr>
                <w:sz w:val="18"/>
                <w:szCs w:val="18"/>
                <w:lang w:val="hr-HR"/>
              </w:rPr>
              <w:t xml:space="preserve"> [255]</w:t>
            </w:r>
          </w:p>
        </w:tc>
        <w:tc>
          <w:tcPr>
            <w:tcW w:w="0" w:type="auto"/>
          </w:tcPr>
          <w:p w14:paraId="6B513DC0" w14:textId="1CE91C11" w:rsidR="00A75C21" w:rsidRPr="002240D2" w:rsidRDefault="009E4458" w:rsidP="004D1E7F">
            <w:pPr>
              <w:spacing w:before="60" w:after="60" w:line="240" w:lineRule="auto"/>
              <w:rPr>
                <w:sz w:val="18"/>
                <w:szCs w:val="18"/>
                <w:lang w:val="hr-HR"/>
              </w:rPr>
            </w:pPr>
            <w:r w:rsidRPr="002240D2">
              <w:rPr>
                <w:sz w:val="18"/>
                <w:szCs w:val="18"/>
                <w:lang w:val="hr-HR"/>
              </w:rPr>
              <w:t>Mjerna jedinica</w:t>
            </w:r>
          </w:p>
        </w:tc>
        <w:tc>
          <w:tcPr>
            <w:tcW w:w="0" w:type="auto"/>
          </w:tcPr>
          <w:p w14:paraId="26BAD002" w14:textId="6332BD8C" w:rsidR="00A75C21" w:rsidRPr="002240D2" w:rsidRDefault="009E4458" w:rsidP="004D1E7F">
            <w:pPr>
              <w:spacing w:before="60" w:after="60" w:line="240" w:lineRule="auto"/>
              <w:rPr>
                <w:sz w:val="18"/>
                <w:szCs w:val="18"/>
                <w:lang w:val="hr-HR"/>
              </w:rPr>
            </w:pPr>
            <w:r w:rsidRPr="002240D2">
              <w:rPr>
                <w:sz w:val="18"/>
                <w:szCs w:val="18"/>
                <w:lang w:val="hr-HR"/>
              </w:rPr>
              <w:t>Osnovna ili referentna vrijednost</w:t>
            </w:r>
          </w:p>
        </w:tc>
        <w:tc>
          <w:tcPr>
            <w:tcW w:w="0" w:type="auto"/>
          </w:tcPr>
          <w:p w14:paraId="67CAADDF" w14:textId="581DC421" w:rsidR="00A75C21" w:rsidRPr="002240D2" w:rsidRDefault="009E4458" w:rsidP="004D1E7F">
            <w:pPr>
              <w:spacing w:before="60" w:after="60" w:line="240" w:lineRule="auto"/>
              <w:rPr>
                <w:sz w:val="18"/>
                <w:szCs w:val="18"/>
                <w:lang w:val="hr-HR"/>
              </w:rPr>
            </w:pPr>
            <w:r w:rsidRPr="002240D2">
              <w:rPr>
                <w:sz w:val="18"/>
                <w:szCs w:val="18"/>
                <w:lang w:val="hr-HR"/>
              </w:rPr>
              <w:t>Referentna godina</w:t>
            </w:r>
          </w:p>
        </w:tc>
        <w:tc>
          <w:tcPr>
            <w:tcW w:w="0" w:type="auto"/>
            <w:shd w:val="clear" w:color="auto" w:fill="auto"/>
          </w:tcPr>
          <w:p w14:paraId="657D3959" w14:textId="7A11B719" w:rsidR="00A75C21" w:rsidRPr="002240D2" w:rsidRDefault="009E4458" w:rsidP="004D1E7F">
            <w:pPr>
              <w:spacing w:before="60" w:after="60" w:line="240" w:lineRule="auto"/>
              <w:rPr>
                <w:sz w:val="18"/>
                <w:szCs w:val="18"/>
                <w:lang w:val="hr-HR"/>
              </w:rPr>
            </w:pPr>
            <w:r w:rsidRPr="002240D2">
              <w:rPr>
                <w:sz w:val="18"/>
                <w:szCs w:val="18"/>
                <w:lang w:val="hr-HR"/>
              </w:rPr>
              <w:t>Ciljna vrijednost (2029.)</w:t>
            </w:r>
          </w:p>
        </w:tc>
        <w:tc>
          <w:tcPr>
            <w:tcW w:w="0" w:type="auto"/>
            <w:shd w:val="clear" w:color="auto" w:fill="auto"/>
          </w:tcPr>
          <w:p w14:paraId="100DF668" w14:textId="609F1EDF" w:rsidR="00A75C21" w:rsidRPr="002240D2" w:rsidRDefault="009E4458" w:rsidP="004D1E7F">
            <w:pPr>
              <w:spacing w:before="60" w:after="60" w:line="240" w:lineRule="auto"/>
              <w:rPr>
                <w:sz w:val="18"/>
                <w:szCs w:val="18"/>
                <w:lang w:val="hr-HR"/>
              </w:rPr>
            </w:pPr>
            <w:r w:rsidRPr="002240D2">
              <w:rPr>
                <w:sz w:val="18"/>
                <w:szCs w:val="18"/>
                <w:lang w:val="hr-HR"/>
              </w:rPr>
              <w:t>Izvor podataka [200]</w:t>
            </w:r>
          </w:p>
        </w:tc>
        <w:tc>
          <w:tcPr>
            <w:tcW w:w="0" w:type="auto"/>
          </w:tcPr>
          <w:p w14:paraId="02B2BCEA" w14:textId="1109204B" w:rsidR="00A75C21" w:rsidRPr="002240D2" w:rsidRDefault="009E4458" w:rsidP="004D1E7F">
            <w:pPr>
              <w:spacing w:before="60" w:after="60" w:line="240" w:lineRule="auto"/>
              <w:rPr>
                <w:sz w:val="18"/>
                <w:szCs w:val="18"/>
                <w:lang w:val="hr-HR"/>
              </w:rPr>
            </w:pPr>
            <w:r w:rsidRPr="002240D2">
              <w:rPr>
                <w:sz w:val="18"/>
                <w:szCs w:val="18"/>
                <w:lang w:val="hr-HR"/>
              </w:rPr>
              <w:t>Napomene</w:t>
            </w:r>
            <w:r w:rsidR="00A75C21" w:rsidRPr="002240D2">
              <w:rPr>
                <w:sz w:val="18"/>
                <w:szCs w:val="18"/>
                <w:lang w:val="hr-HR"/>
              </w:rPr>
              <w:t xml:space="preserve"> [200]</w:t>
            </w:r>
          </w:p>
        </w:tc>
      </w:tr>
      <w:tr w:rsidR="00E3480E" w:rsidRPr="006D6223" w14:paraId="1152BEB1" w14:textId="77777777" w:rsidTr="7D453A19">
        <w:trPr>
          <w:trHeight w:val="227"/>
        </w:trPr>
        <w:tc>
          <w:tcPr>
            <w:tcW w:w="0" w:type="auto"/>
          </w:tcPr>
          <w:p w14:paraId="6B512419" w14:textId="5CB0A3A9" w:rsidR="00A75C21" w:rsidRPr="002240D2" w:rsidRDefault="00B60A90" w:rsidP="004D1E7F">
            <w:pPr>
              <w:spacing w:before="60" w:after="60" w:line="240" w:lineRule="auto"/>
              <w:rPr>
                <w:sz w:val="18"/>
                <w:szCs w:val="18"/>
                <w:lang w:val="hr-HR"/>
              </w:rPr>
            </w:pPr>
            <w:r w:rsidRPr="002240D2">
              <w:rPr>
                <w:sz w:val="18"/>
                <w:szCs w:val="18"/>
                <w:lang w:val="hr-HR"/>
              </w:rPr>
              <w:t>6.</w:t>
            </w:r>
          </w:p>
        </w:tc>
        <w:tc>
          <w:tcPr>
            <w:tcW w:w="0" w:type="auto"/>
          </w:tcPr>
          <w:p w14:paraId="22E2B17E" w14:textId="2936FE9A" w:rsidR="00A75C21" w:rsidRPr="002240D2" w:rsidRDefault="0012048B" w:rsidP="004D1E7F">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vi</w:t>
            </w:r>
            <w:r>
              <w:rPr>
                <w:sz w:val="18"/>
                <w:szCs w:val="18"/>
                <w:lang w:val="hr-HR"/>
              </w:rPr>
              <w:t>)</w:t>
            </w:r>
          </w:p>
        </w:tc>
        <w:tc>
          <w:tcPr>
            <w:tcW w:w="0" w:type="auto"/>
          </w:tcPr>
          <w:p w14:paraId="6DC00384" w14:textId="60074B22" w:rsidR="00BC748A" w:rsidRPr="002240D2" w:rsidRDefault="00BC748A" w:rsidP="004D1E7F">
            <w:pPr>
              <w:spacing w:before="60" w:after="60" w:line="240" w:lineRule="auto"/>
              <w:rPr>
                <w:sz w:val="18"/>
                <w:szCs w:val="18"/>
                <w:lang w:val="hr-HR"/>
              </w:rPr>
            </w:pPr>
            <w:r w:rsidRPr="002240D2">
              <w:rPr>
                <w:sz w:val="18"/>
                <w:szCs w:val="18"/>
                <w:lang w:val="hr-HR"/>
              </w:rPr>
              <w:t>EFRR</w:t>
            </w:r>
          </w:p>
        </w:tc>
        <w:tc>
          <w:tcPr>
            <w:tcW w:w="0" w:type="auto"/>
          </w:tcPr>
          <w:p w14:paraId="7A53C97F" w14:textId="30086B3A" w:rsidR="00A75C21" w:rsidRPr="002240D2" w:rsidRDefault="00B60A90" w:rsidP="004D1E7F">
            <w:pPr>
              <w:spacing w:before="60" w:after="60" w:line="240" w:lineRule="auto"/>
              <w:rPr>
                <w:sz w:val="18"/>
                <w:szCs w:val="18"/>
                <w:lang w:val="hr-HR"/>
              </w:rPr>
            </w:pPr>
            <w:r w:rsidRPr="002240D2">
              <w:rPr>
                <w:sz w:val="18"/>
                <w:szCs w:val="18"/>
                <w:lang w:val="hr-HR"/>
              </w:rPr>
              <w:t>Manje razvijena regija</w:t>
            </w:r>
          </w:p>
        </w:tc>
        <w:tc>
          <w:tcPr>
            <w:tcW w:w="0" w:type="auto"/>
          </w:tcPr>
          <w:p w14:paraId="7B6618BA" w14:textId="0C20FED6" w:rsidR="00A75C21" w:rsidRPr="002240D2" w:rsidRDefault="00BC748A" w:rsidP="004D1E7F">
            <w:pPr>
              <w:spacing w:before="60" w:after="60" w:line="240" w:lineRule="auto"/>
              <w:rPr>
                <w:sz w:val="18"/>
                <w:szCs w:val="18"/>
                <w:lang w:val="hr-HR"/>
              </w:rPr>
            </w:pPr>
            <w:r w:rsidRPr="002240D2">
              <w:rPr>
                <w:sz w:val="18"/>
                <w:szCs w:val="18"/>
                <w:lang w:val="hr-HR"/>
              </w:rPr>
              <w:t>RCR77</w:t>
            </w:r>
          </w:p>
        </w:tc>
        <w:tc>
          <w:tcPr>
            <w:tcW w:w="0" w:type="auto"/>
            <w:shd w:val="clear" w:color="auto" w:fill="auto"/>
          </w:tcPr>
          <w:p w14:paraId="16CF80B3" w14:textId="4FD2CF69" w:rsidR="00A75C21" w:rsidRPr="002240D2" w:rsidRDefault="005D19AD" w:rsidP="004D1E7F">
            <w:pPr>
              <w:spacing w:before="60" w:after="60" w:line="240" w:lineRule="auto"/>
              <w:rPr>
                <w:b/>
                <w:sz w:val="18"/>
                <w:szCs w:val="18"/>
                <w:lang w:val="hr-HR"/>
              </w:rPr>
            </w:pPr>
            <w:r w:rsidRPr="002240D2">
              <w:rPr>
                <w:sz w:val="18"/>
                <w:szCs w:val="18"/>
                <w:lang w:val="hr-HR"/>
              </w:rPr>
              <w:t>Posjetitelji kulturnih i</w:t>
            </w:r>
            <w:r w:rsidR="00CA40D1" w:rsidRPr="002240D2">
              <w:rPr>
                <w:sz w:val="18"/>
                <w:szCs w:val="18"/>
                <w:lang w:val="hr-HR"/>
              </w:rPr>
              <w:t xml:space="preserve"> </w:t>
            </w:r>
            <w:r w:rsidRPr="002240D2">
              <w:rPr>
                <w:sz w:val="18"/>
                <w:szCs w:val="18"/>
                <w:lang w:val="hr-HR"/>
              </w:rPr>
              <w:t xml:space="preserve">turističkih </w:t>
            </w:r>
            <w:r w:rsidR="00CA40D1" w:rsidRPr="002240D2">
              <w:rPr>
                <w:sz w:val="18"/>
                <w:szCs w:val="18"/>
                <w:lang w:val="hr-HR"/>
              </w:rPr>
              <w:t>l</w:t>
            </w:r>
            <w:r w:rsidRPr="002240D2">
              <w:rPr>
                <w:sz w:val="18"/>
                <w:szCs w:val="18"/>
                <w:lang w:val="hr-HR"/>
              </w:rPr>
              <w:t xml:space="preserve">okacija za koje </w:t>
            </w:r>
            <w:r w:rsidRPr="002240D2">
              <w:rPr>
                <w:sz w:val="18"/>
                <w:szCs w:val="18"/>
                <w:lang w:val="hr-HR"/>
              </w:rPr>
              <w:lastRenderedPageBreak/>
              <w:t>je primljena</w:t>
            </w:r>
            <w:r w:rsidR="00CA40D1" w:rsidRPr="002240D2">
              <w:rPr>
                <w:sz w:val="18"/>
                <w:szCs w:val="18"/>
                <w:lang w:val="hr-HR"/>
              </w:rPr>
              <w:t xml:space="preserve">  </w:t>
            </w:r>
            <w:r w:rsidRPr="002240D2">
              <w:rPr>
                <w:sz w:val="18"/>
                <w:szCs w:val="18"/>
                <w:lang w:val="hr-HR"/>
              </w:rPr>
              <w:t>potpora</w:t>
            </w:r>
          </w:p>
        </w:tc>
        <w:tc>
          <w:tcPr>
            <w:tcW w:w="0" w:type="auto"/>
          </w:tcPr>
          <w:p w14:paraId="31890083" w14:textId="0AAE2F12" w:rsidR="00A75C21" w:rsidRPr="002240D2" w:rsidRDefault="00BF0FFE" w:rsidP="004D1E7F">
            <w:pPr>
              <w:spacing w:before="60" w:after="60" w:line="240" w:lineRule="auto"/>
              <w:rPr>
                <w:sz w:val="18"/>
                <w:szCs w:val="18"/>
                <w:lang w:val="hr-HR"/>
              </w:rPr>
            </w:pPr>
            <w:r w:rsidRPr="7D453A19">
              <w:rPr>
                <w:sz w:val="18"/>
                <w:szCs w:val="18"/>
                <w:lang w:val="hr-HR"/>
              </w:rPr>
              <w:lastRenderedPageBreak/>
              <w:t>broj posjeta potpomognutim kulturnim</w:t>
            </w:r>
            <w:r w:rsidR="76067EEB" w:rsidRPr="7D453A19">
              <w:rPr>
                <w:sz w:val="18"/>
                <w:szCs w:val="18"/>
                <w:lang w:val="hr-HR"/>
              </w:rPr>
              <w:t xml:space="preserve"> i turističkim</w:t>
            </w:r>
            <w:r w:rsidRPr="7D453A19">
              <w:rPr>
                <w:sz w:val="18"/>
                <w:szCs w:val="18"/>
                <w:lang w:val="hr-HR"/>
              </w:rPr>
              <w:t xml:space="preserve"> </w:t>
            </w:r>
            <w:r w:rsidRPr="7D453A19" w:rsidDel="00BF0FFE">
              <w:rPr>
                <w:sz w:val="18"/>
                <w:szCs w:val="18"/>
                <w:lang w:val="hr-HR"/>
              </w:rPr>
              <w:t>lokacijama</w:t>
            </w:r>
          </w:p>
        </w:tc>
        <w:tc>
          <w:tcPr>
            <w:tcW w:w="0" w:type="auto"/>
          </w:tcPr>
          <w:p w14:paraId="6FE55EE1" w14:textId="44DE783F" w:rsidR="00A75C21" w:rsidRPr="002240D2" w:rsidRDefault="00FC7CF2" w:rsidP="2A53694D">
            <w:pPr>
              <w:spacing w:before="60" w:after="60" w:line="240" w:lineRule="auto"/>
              <w:rPr>
                <w:lang w:val="hr-HR"/>
              </w:rPr>
            </w:pPr>
            <w:r>
              <w:rPr>
                <w:sz w:val="18"/>
                <w:szCs w:val="18"/>
                <w:lang w:val="hr-HR"/>
              </w:rPr>
              <w:t>193.583</w:t>
            </w:r>
          </w:p>
        </w:tc>
        <w:tc>
          <w:tcPr>
            <w:tcW w:w="0" w:type="auto"/>
          </w:tcPr>
          <w:p w14:paraId="4D75CDE8" w14:textId="19037CC6" w:rsidR="00A75C21" w:rsidRPr="002240D2" w:rsidRDefault="00821D0B" w:rsidP="004D1E7F">
            <w:pPr>
              <w:spacing w:before="60" w:after="60" w:line="240" w:lineRule="auto"/>
              <w:rPr>
                <w:sz w:val="18"/>
                <w:szCs w:val="18"/>
                <w:lang w:val="hr-HR"/>
              </w:rPr>
            </w:pPr>
            <w:r w:rsidRPr="002240D2">
              <w:rPr>
                <w:sz w:val="18"/>
                <w:szCs w:val="18"/>
                <w:lang w:val="hr-HR"/>
              </w:rPr>
              <w:t>202</w:t>
            </w:r>
            <w:r w:rsidR="00CA43C1" w:rsidRPr="002240D2">
              <w:rPr>
                <w:sz w:val="18"/>
                <w:szCs w:val="18"/>
                <w:lang w:val="hr-HR"/>
              </w:rPr>
              <w:t>0</w:t>
            </w:r>
          </w:p>
        </w:tc>
        <w:tc>
          <w:tcPr>
            <w:tcW w:w="0" w:type="auto"/>
            <w:shd w:val="clear" w:color="auto" w:fill="auto"/>
          </w:tcPr>
          <w:p w14:paraId="3B6913F9" w14:textId="47709BB7" w:rsidR="00A75C21" w:rsidRPr="002240D2" w:rsidRDefault="009B3FF8" w:rsidP="41866BAF">
            <w:pPr>
              <w:spacing w:before="60" w:after="60" w:line="240" w:lineRule="auto"/>
              <w:rPr>
                <w:lang w:val="hr-HR"/>
              </w:rPr>
            </w:pPr>
            <w:r w:rsidRPr="009B3FF8">
              <w:rPr>
                <w:sz w:val="18"/>
                <w:szCs w:val="18"/>
                <w:lang w:val="hr-HR"/>
              </w:rPr>
              <w:t>485.849</w:t>
            </w:r>
          </w:p>
        </w:tc>
        <w:tc>
          <w:tcPr>
            <w:tcW w:w="0" w:type="auto"/>
            <w:shd w:val="clear" w:color="auto" w:fill="auto"/>
          </w:tcPr>
          <w:p w14:paraId="00933139" w14:textId="77777777" w:rsidR="00876B61" w:rsidRDefault="003F62A7" w:rsidP="0052389A">
            <w:pPr>
              <w:spacing w:before="60" w:after="60" w:line="240" w:lineRule="auto"/>
              <w:rPr>
                <w:sz w:val="18"/>
                <w:szCs w:val="18"/>
                <w:lang w:val="hr-HR"/>
              </w:rPr>
            </w:pPr>
            <w:r w:rsidRPr="003F62A7">
              <w:rPr>
                <w:sz w:val="18"/>
                <w:szCs w:val="18"/>
                <w:lang w:val="hr-HR"/>
              </w:rPr>
              <w:t xml:space="preserve">Referentna vrijednost MKM: </w:t>
            </w:r>
            <w:r w:rsidR="00D75E16" w:rsidRPr="004E7FF6">
              <w:rPr>
                <w:sz w:val="18"/>
                <w:szCs w:val="18"/>
                <w:lang w:val="hr-HR"/>
              </w:rPr>
              <w:t xml:space="preserve">MKM, MDC, NSK i DZS; </w:t>
            </w:r>
          </w:p>
          <w:p w14:paraId="3EE4B54A" w14:textId="77777777" w:rsidR="001E52C4" w:rsidRDefault="00876B61" w:rsidP="0052389A">
            <w:pPr>
              <w:spacing w:before="60" w:after="60" w:line="240" w:lineRule="auto"/>
              <w:rPr>
                <w:sz w:val="18"/>
                <w:szCs w:val="18"/>
                <w:lang w:val="hr-HR"/>
              </w:rPr>
            </w:pPr>
            <w:r w:rsidRPr="00876B61">
              <w:rPr>
                <w:sz w:val="18"/>
                <w:szCs w:val="18"/>
                <w:lang w:val="hr-HR"/>
              </w:rPr>
              <w:t xml:space="preserve">Ciljna vrijednost MKM: Izvješća </w:t>
            </w:r>
            <w:r w:rsidRPr="00876B61">
              <w:rPr>
                <w:sz w:val="18"/>
                <w:szCs w:val="18"/>
                <w:lang w:val="hr-HR"/>
              </w:rPr>
              <w:lastRenderedPageBreak/>
              <w:t>korisnika projekata/</w:t>
            </w:r>
            <w:proofErr w:type="spellStart"/>
            <w:r w:rsidRPr="00876B61">
              <w:rPr>
                <w:sz w:val="18"/>
                <w:szCs w:val="18"/>
                <w:lang w:val="hr-HR"/>
              </w:rPr>
              <w:t>eFondovi</w:t>
            </w:r>
            <w:proofErr w:type="spellEnd"/>
            <w:r w:rsidRPr="00876B61">
              <w:rPr>
                <w:sz w:val="18"/>
                <w:szCs w:val="18"/>
                <w:lang w:val="hr-HR"/>
              </w:rPr>
              <w:t>/</w:t>
            </w:r>
          </w:p>
          <w:p w14:paraId="4930175D" w14:textId="65851E35" w:rsidR="00A75C21" w:rsidRPr="0084427C" w:rsidRDefault="00D75E16" w:rsidP="0052389A">
            <w:pPr>
              <w:spacing w:before="60" w:after="60" w:line="240" w:lineRule="auto"/>
              <w:rPr>
                <w:lang w:val="hr-HR"/>
              </w:rPr>
            </w:pPr>
            <w:r w:rsidRPr="004E7FF6">
              <w:rPr>
                <w:sz w:val="18"/>
                <w:szCs w:val="18"/>
                <w:lang w:val="hr-HR"/>
              </w:rPr>
              <w:t>Brojači posjetitelja turističke infrastrukture ili e-</w:t>
            </w:r>
            <w:proofErr w:type="spellStart"/>
            <w:r w:rsidRPr="004E7FF6">
              <w:rPr>
                <w:sz w:val="18"/>
                <w:szCs w:val="18"/>
                <w:lang w:val="hr-HR"/>
              </w:rPr>
              <w:t>visitor</w:t>
            </w:r>
            <w:proofErr w:type="spellEnd"/>
            <w:r w:rsidRPr="004E7FF6">
              <w:rPr>
                <w:sz w:val="18"/>
                <w:szCs w:val="18"/>
                <w:lang w:val="hr-HR"/>
              </w:rPr>
              <w:t>; MINTS</w:t>
            </w:r>
          </w:p>
        </w:tc>
        <w:tc>
          <w:tcPr>
            <w:tcW w:w="0" w:type="auto"/>
          </w:tcPr>
          <w:p w14:paraId="54FD37CE" w14:textId="77777777" w:rsidR="00A75C21" w:rsidRPr="002240D2" w:rsidRDefault="00A75C21" w:rsidP="004D1E7F">
            <w:pPr>
              <w:spacing w:before="60" w:after="60" w:line="240" w:lineRule="auto"/>
              <w:rPr>
                <w:sz w:val="18"/>
                <w:szCs w:val="18"/>
                <w:lang w:val="hr-HR"/>
              </w:rPr>
            </w:pPr>
          </w:p>
        </w:tc>
      </w:tr>
    </w:tbl>
    <w:p w14:paraId="326F30D1" w14:textId="77777777" w:rsidR="00A75C21" w:rsidRPr="002240D2" w:rsidRDefault="00A75C21" w:rsidP="00A75C21">
      <w:pPr>
        <w:rPr>
          <w:lang w:val="hr-HR"/>
        </w:rPr>
      </w:pPr>
    </w:p>
    <w:p w14:paraId="2C6FE4DB" w14:textId="77777777" w:rsidR="0054520A" w:rsidRPr="002240D2" w:rsidRDefault="0054520A" w:rsidP="0082255F">
      <w:pPr>
        <w:pStyle w:val="Heading1"/>
        <w:numPr>
          <w:ilvl w:val="0"/>
          <w:numId w:val="0"/>
        </w:numPr>
        <w:ind w:left="850"/>
        <w:rPr>
          <w:lang w:val="hr-HR"/>
        </w:rPr>
      </w:pPr>
      <w:r w:rsidRPr="002240D2">
        <w:rPr>
          <w:lang w:val="hr-HR"/>
        </w:rPr>
        <w:t>2.1.1.1.3.</w:t>
      </w:r>
      <w:r w:rsidRPr="002240D2">
        <w:rPr>
          <w:lang w:val="hr-HR"/>
        </w:rPr>
        <w:tab/>
        <w:t>Okvirna raščlamba programiranih sredstava (EU) prema vrsti intervencije (nije primjenjivo na fond EFPRA)</w:t>
      </w:r>
    </w:p>
    <w:p w14:paraId="5BAB7BBA" w14:textId="77777777" w:rsidR="0054520A" w:rsidRPr="002240D2" w:rsidRDefault="0054520A" w:rsidP="0082255F">
      <w:pPr>
        <w:pStyle w:val="Norm1"/>
      </w:pPr>
      <w:r w:rsidRPr="002240D2">
        <w:t xml:space="preserve">Upućivanje: članak 22.stavak 3. točka (d) </w:t>
      </w:r>
      <w:proofErr w:type="spellStart"/>
      <w:r w:rsidRPr="002240D2">
        <w:t>podtočka</w:t>
      </w:r>
      <w:proofErr w:type="spellEnd"/>
      <w:r w:rsidRPr="002240D2">
        <w:t xml:space="preserve"> viii UZO-a</w:t>
      </w:r>
    </w:p>
    <w:p w14:paraId="5CB66410" w14:textId="77777777" w:rsidR="0054520A" w:rsidRPr="002240D2" w:rsidRDefault="0054520A" w:rsidP="0082255F">
      <w:pPr>
        <w:pStyle w:val="Heading2"/>
        <w:numPr>
          <w:ilvl w:val="0"/>
          <w:numId w:val="0"/>
        </w:numPr>
        <w:ind w:left="850"/>
        <w:rPr>
          <w:lang w:val="hr-HR"/>
        </w:rPr>
      </w:pPr>
      <w:r w:rsidRPr="002240D2">
        <w:rPr>
          <w:lang w:val="hr-HR"/>
        </w:rPr>
        <w:t>Tablica 4: Dimenzija 1. – područje intervencije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745"/>
        <w:gridCol w:w="1757"/>
        <w:gridCol w:w="3774"/>
        <w:gridCol w:w="1416"/>
        <w:gridCol w:w="1259"/>
      </w:tblGrid>
      <w:tr w:rsidR="00A75C21" w:rsidRPr="004833B6" w14:paraId="3167704E" w14:textId="77777777" w:rsidTr="004865A3">
        <w:tc>
          <w:tcPr>
            <w:tcW w:w="548" w:type="pct"/>
            <w:vAlign w:val="center"/>
          </w:tcPr>
          <w:p w14:paraId="4BCAA9F8" w14:textId="431D511B" w:rsidR="00A75C21" w:rsidRPr="002240D2" w:rsidRDefault="00850AA0" w:rsidP="004D1E7F">
            <w:pPr>
              <w:spacing w:before="60" w:after="60" w:line="240" w:lineRule="auto"/>
              <w:jc w:val="center"/>
              <w:rPr>
                <w:lang w:val="hr-HR"/>
              </w:rPr>
            </w:pPr>
            <w:r w:rsidRPr="002240D2">
              <w:rPr>
                <w:lang w:val="hr-HR"/>
              </w:rPr>
              <w:t>Prioritet br.</w:t>
            </w:r>
          </w:p>
        </w:tc>
        <w:tc>
          <w:tcPr>
            <w:tcW w:w="370" w:type="pct"/>
            <w:vAlign w:val="center"/>
          </w:tcPr>
          <w:p w14:paraId="38E75A8C" w14:textId="35AB97E9" w:rsidR="00A75C21" w:rsidRPr="002240D2" w:rsidRDefault="00850AA0" w:rsidP="004D1E7F">
            <w:pPr>
              <w:spacing w:before="60" w:after="60" w:line="240" w:lineRule="auto"/>
              <w:jc w:val="center"/>
              <w:rPr>
                <w:lang w:val="hr-HR"/>
              </w:rPr>
            </w:pPr>
            <w:r w:rsidRPr="002240D2">
              <w:rPr>
                <w:lang w:val="hr-HR"/>
              </w:rPr>
              <w:t>Fond</w:t>
            </w:r>
          </w:p>
        </w:tc>
        <w:tc>
          <w:tcPr>
            <w:tcW w:w="874" w:type="pct"/>
            <w:vAlign w:val="center"/>
          </w:tcPr>
          <w:p w14:paraId="1E898354" w14:textId="0EDFDD0C" w:rsidR="00A75C21" w:rsidRPr="002240D2" w:rsidRDefault="00850AA0" w:rsidP="004D1E7F">
            <w:pPr>
              <w:spacing w:before="60" w:after="60" w:line="240" w:lineRule="auto"/>
              <w:jc w:val="center"/>
              <w:rPr>
                <w:lang w:val="hr-HR"/>
              </w:rPr>
            </w:pPr>
            <w:r w:rsidRPr="002240D2">
              <w:rPr>
                <w:lang w:val="hr-HR"/>
              </w:rPr>
              <w:t>Kategorija regije</w:t>
            </w:r>
          </w:p>
        </w:tc>
        <w:tc>
          <w:tcPr>
            <w:tcW w:w="1877" w:type="pct"/>
            <w:vAlign w:val="center"/>
          </w:tcPr>
          <w:p w14:paraId="1C7FF885" w14:textId="6FDEECE4" w:rsidR="00A75C21" w:rsidRPr="002240D2" w:rsidRDefault="00850AA0" w:rsidP="004D1E7F">
            <w:pPr>
              <w:spacing w:before="60" w:after="60" w:line="240" w:lineRule="auto"/>
              <w:jc w:val="center"/>
              <w:rPr>
                <w:lang w:val="hr-HR"/>
              </w:rPr>
            </w:pPr>
            <w:r w:rsidRPr="002240D2">
              <w:rPr>
                <w:lang w:val="hr-HR"/>
              </w:rPr>
              <w:t>Specifični cilj</w:t>
            </w:r>
          </w:p>
        </w:tc>
        <w:tc>
          <w:tcPr>
            <w:tcW w:w="704" w:type="pct"/>
            <w:vAlign w:val="center"/>
          </w:tcPr>
          <w:p w14:paraId="746DD956" w14:textId="77BF47B4" w:rsidR="00A75C21" w:rsidRPr="002240D2" w:rsidRDefault="00850AA0" w:rsidP="004D1E7F">
            <w:pPr>
              <w:spacing w:before="60" w:after="60" w:line="240" w:lineRule="auto"/>
              <w:jc w:val="center"/>
              <w:rPr>
                <w:lang w:val="hr-HR"/>
              </w:rPr>
            </w:pPr>
            <w:r w:rsidRPr="002240D2">
              <w:rPr>
                <w:lang w:val="hr-HR"/>
              </w:rPr>
              <w:t>Kôd</w:t>
            </w:r>
          </w:p>
        </w:tc>
        <w:tc>
          <w:tcPr>
            <w:tcW w:w="626" w:type="pct"/>
            <w:vAlign w:val="center"/>
          </w:tcPr>
          <w:p w14:paraId="35379BF9" w14:textId="1E1622EF" w:rsidR="00A75C21" w:rsidRPr="002240D2" w:rsidRDefault="00850AA0"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A75C21" w:rsidRPr="004833B6" w14:paraId="7888459B" w14:textId="77777777" w:rsidTr="004865A3">
        <w:tc>
          <w:tcPr>
            <w:tcW w:w="548" w:type="pct"/>
          </w:tcPr>
          <w:p w14:paraId="684C39CC" w14:textId="5542CAD2" w:rsidR="00A75C21" w:rsidRPr="0049778A" w:rsidRDefault="00511A2B" w:rsidP="004D1E7F">
            <w:pPr>
              <w:spacing w:before="60" w:after="60" w:line="240" w:lineRule="auto"/>
              <w:rPr>
                <w:sz w:val="18"/>
                <w:szCs w:val="18"/>
                <w:lang w:val="hr-HR"/>
              </w:rPr>
            </w:pPr>
            <w:r w:rsidRPr="0049778A">
              <w:rPr>
                <w:sz w:val="18"/>
                <w:szCs w:val="18"/>
                <w:lang w:val="hr-HR"/>
              </w:rPr>
              <w:t>6.</w:t>
            </w:r>
          </w:p>
        </w:tc>
        <w:tc>
          <w:tcPr>
            <w:tcW w:w="370" w:type="pct"/>
          </w:tcPr>
          <w:p w14:paraId="4F5242AA" w14:textId="3ED857E6" w:rsidR="00A75C21" w:rsidRPr="0049778A" w:rsidRDefault="00511A2B" w:rsidP="004D1E7F">
            <w:pPr>
              <w:spacing w:before="60" w:after="60" w:line="240" w:lineRule="auto"/>
              <w:rPr>
                <w:sz w:val="18"/>
                <w:szCs w:val="18"/>
                <w:lang w:val="hr-HR"/>
              </w:rPr>
            </w:pPr>
            <w:r w:rsidRPr="0049778A">
              <w:rPr>
                <w:sz w:val="18"/>
                <w:szCs w:val="18"/>
                <w:lang w:val="hr-HR"/>
              </w:rPr>
              <w:t>EFRR</w:t>
            </w:r>
          </w:p>
        </w:tc>
        <w:tc>
          <w:tcPr>
            <w:tcW w:w="874" w:type="pct"/>
          </w:tcPr>
          <w:p w14:paraId="21D461C1" w14:textId="0CB0F204" w:rsidR="00A75C21" w:rsidRPr="0049778A" w:rsidRDefault="00511A2B" w:rsidP="004D1E7F">
            <w:pPr>
              <w:spacing w:before="60" w:after="60" w:line="240" w:lineRule="auto"/>
              <w:rPr>
                <w:sz w:val="18"/>
                <w:szCs w:val="18"/>
                <w:lang w:val="hr-HR"/>
              </w:rPr>
            </w:pPr>
            <w:r w:rsidRPr="0049778A">
              <w:rPr>
                <w:sz w:val="18"/>
                <w:szCs w:val="18"/>
                <w:lang w:val="hr-HR"/>
              </w:rPr>
              <w:t>Manje razvijena regija</w:t>
            </w:r>
          </w:p>
        </w:tc>
        <w:tc>
          <w:tcPr>
            <w:tcW w:w="1877" w:type="pct"/>
          </w:tcPr>
          <w:p w14:paraId="6BB6F576" w14:textId="430863FA" w:rsidR="00A75C21" w:rsidRPr="0049778A" w:rsidRDefault="0012048B" w:rsidP="004D1E7F">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vi</w:t>
            </w:r>
            <w:r>
              <w:rPr>
                <w:sz w:val="18"/>
                <w:szCs w:val="18"/>
                <w:lang w:val="hr-HR"/>
              </w:rPr>
              <w:t>)</w:t>
            </w:r>
            <w:r w:rsidR="00AD4A65" w:rsidRPr="0049778A">
              <w:rPr>
                <w:sz w:val="18"/>
                <w:szCs w:val="18"/>
                <w:lang w:val="hr-HR"/>
              </w:rPr>
              <w:t xml:space="preserve">Jačanje uloge kulture i održivog turizma u gospodarskom razvoju, socijalnoj uključenosti i socijalnim inovacijama </w:t>
            </w:r>
            <w:r w:rsidR="00AD4A65" w:rsidRPr="0049778A" w:rsidDel="00D8003B">
              <w:rPr>
                <w:b/>
                <w:i/>
                <w:sz w:val="18"/>
                <w:szCs w:val="18"/>
                <w:highlight w:val="lightGray"/>
                <w:lang w:val="hr-HR"/>
              </w:rPr>
              <w:t xml:space="preserve"> </w:t>
            </w:r>
          </w:p>
        </w:tc>
        <w:tc>
          <w:tcPr>
            <w:tcW w:w="704" w:type="pct"/>
          </w:tcPr>
          <w:p w14:paraId="64F3B397" w14:textId="6E76D3F7" w:rsidR="00A75C21" w:rsidRPr="0049778A" w:rsidRDefault="00EA4385" w:rsidP="004D1E7F">
            <w:pPr>
              <w:spacing w:before="60" w:after="60" w:line="240" w:lineRule="auto"/>
              <w:rPr>
                <w:sz w:val="18"/>
                <w:szCs w:val="18"/>
                <w:lang w:val="hr-HR"/>
              </w:rPr>
            </w:pPr>
            <w:r w:rsidRPr="0049778A">
              <w:rPr>
                <w:sz w:val="18"/>
                <w:szCs w:val="18"/>
                <w:lang w:val="hr-HR"/>
              </w:rPr>
              <w:t>165 Zaštita, razvoj i promicanje resursa javnog turizma i turističkih usluga</w:t>
            </w:r>
          </w:p>
        </w:tc>
        <w:tc>
          <w:tcPr>
            <w:tcW w:w="626" w:type="pct"/>
          </w:tcPr>
          <w:p w14:paraId="743D8E48" w14:textId="659AABF3" w:rsidR="00A75C21" w:rsidRPr="0049778A" w:rsidRDefault="007633A8" w:rsidP="004D1E7F">
            <w:pPr>
              <w:spacing w:before="60" w:after="60" w:line="240" w:lineRule="auto"/>
              <w:rPr>
                <w:sz w:val="18"/>
                <w:szCs w:val="18"/>
                <w:lang w:val="hr-HR"/>
              </w:rPr>
            </w:pPr>
            <w:r>
              <w:rPr>
                <w:sz w:val="18"/>
                <w:szCs w:val="18"/>
                <w:lang w:val="hr-HR"/>
              </w:rPr>
              <w:t>20.000.000</w:t>
            </w:r>
          </w:p>
        </w:tc>
      </w:tr>
      <w:tr w:rsidR="00E7674B" w:rsidRPr="004833B6" w14:paraId="0F596DF5" w14:textId="77777777" w:rsidTr="004865A3">
        <w:tc>
          <w:tcPr>
            <w:tcW w:w="548" w:type="pct"/>
          </w:tcPr>
          <w:p w14:paraId="50F505D2" w14:textId="1939A77F" w:rsidR="00E7674B" w:rsidRPr="0049778A" w:rsidRDefault="00E7674B" w:rsidP="00E7674B">
            <w:pPr>
              <w:spacing w:before="60" w:after="60" w:line="240" w:lineRule="auto"/>
              <w:rPr>
                <w:sz w:val="18"/>
                <w:szCs w:val="18"/>
                <w:lang w:val="hr-HR"/>
              </w:rPr>
            </w:pPr>
            <w:r w:rsidRPr="0049778A">
              <w:rPr>
                <w:sz w:val="18"/>
                <w:szCs w:val="18"/>
                <w:lang w:val="hr-HR"/>
              </w:rPr>
              <w:t>6.</w:t>
            </w:r>
          </w:p>
        </w:tc>
        <w:tc>
          <w:tcPr>
            <w:tcW w:w="370" w:type="pct"/>
          </w:tcPr>
          <w:p w14:paraId="62ED1F9B" w14:textId="53DB6F74" w:rsidR="00E7674B" w:rsidRPr="0049778A" w:rsidRDefault="00E7674B" w:rsidP="00E7674B">
            <w:pPr>
              <w:spacing w:before="60" w:after="60" w:line="240" w:lineRule="auto"/>
              <w:rPr>
                <w:sz w:val="18"/>
                <w:szCs w:val="18"/>
                <w:lang w:val="hr-HR"/>
              </w:rPr>
            </w:pPr>
            <w:r w:rsidRPr="0049778A">
              <w:rPr>
                <w:sz w:val="18"/>
                <w:szCs w:val="18"/>
                <w:lang w:val="hr-HR"/>
              </w:rPr>
              <w:t>EFRR</w:t>
            </w:r>
          </w:p>
        </w:tc>
        <w:tc>
          <w:tcPr>
            <w:tcW w:w="874" w:type="pct"/>
          </w:tcPr>
          <w:p w14:paraId="3DE260BD" w14:textId="244FA2F3" w:rsidR="00E7674B" w:rsidRPr="0049778A" w:rsidRDefault="00E7674B" w:rsidP="00E7674B">
            <w:pPr>
              <w:spacing w:before="60" w:after="60" w:line="240" w:lineRule="auto"/>
              <w:rPr>
                <w:sz w:val="18"/>
                <w:szCs w:val="18"/>
                <w:lang w:val="hr-HR"/>
              </w:rPr>
            </w:pPr>
            <w:r w:rsidRPr="0049778A">
              <w:rPr>
                <w:sz w:val="18"/>
                <w:szCs w:val="18"/>
                <w:lang w:val="hr-HR"/>
              </w:rPr>
              <w:t>Manje razvijena regija</w:t>
            </w:r>
          </w:p>
        </w:tc>
        <w:tc>
          <w:tcPr>
            <w:tcW w:w="1877" w:type="pct"/>
          </w:tcPr>
          <w:p w14:paraId="30A60DED" w14:textId="25168344" w:rsidR="00E7674B" w:rsidRPr="0049778A" w:rsidRDefault="0012048B" w:rsidP="00E7674B">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vi</w:t>
            </w:r>
            <w:r>
              <w:rPr>
                <w:sz w:val="18"/>
                <w:szCs w:val="18"/>
                <w:lang w:val="hr-HR"/>
              </w:rPr>
              <w:t>)</w:t>
            </w:r>
            <w:r w:rsidR="00AD4A65" w:rsidRPr="0049778A">
              <w:rPr>
                <w:sz w:val="18"/>
                <w:szCs w:val="18"/>
                <w:lang w:val="hr-HR"/>
              </w:rPr>
              <w:t xml:space="preserve">Jačanje uloge kulture i održivog turizma u gospodarskom razvoju, socijalnoj uključenosti i socijalnim inovacijama </w:t>
            </w:r>
            <w:r w:rsidR="00AD4A65" w:rsidRPr="0049778A" w:rsidDel="00D8003B">
              <w:rPr>
                <w:b/>
                <w:i/>
                <w:sz w:val="18"/>
                <w:szCs w:val="18"/>
                <w:highlight w:val="lightGray"/>
                <w:lang w:val="hr-HR"/>
              </w:rPr>
              <w:t xml:space="preserve"> </w:t>
            </w:r>
          </w:p>
        </w:tc>
        <w:tc>
          <w:tcPr>
            <w:tcW w:w="704" w:type="pct"/>
          </w:tcPr>
          <w:p w14:paraId="6D70F9B6" w14:textId="109CCE8B" w:rsidR="00E7674B" w:rsidRPr="0049778A" w:rsidRDefault="00E7674B" w:rsidP="00E7674B">
            <w:pPr>
              <w:spacing w:before="60" w:after="60" w:line="240" w:lineRule="auto"/>
              <w:rPr>
                <w:sz w:val="18"/>
                <w:szCs w:val="18"/>
                <w:lang w:val="hr-HR"/>
              </w:rPr>
            </w:pPr>
            <w:r w:rsidRPr="0049778A">
              <w:rPr>
                <w:sz w:val="18"/>
                <w:szCs w:val="18"/>
                <w:lang w:val="hr-HR"/>
              </w:rPr>
              <w:t>166 Zaštita, razvoj i promicanje kulturne baštine i kulturnih usluga</w:t>
            </w:r>
          </w:p>
        </w:tc>
        <w:tc>
          <w:tcPr>
            <w:tcW w:w="626" w:type="pct"/>
          </w:tcPr>
          <w:p w14:paraId="2228B94C" w14:textId="0B152BFC" w:rsidR="00E7674B" w:rsidRPr="0049778A" w:rsidRDefault="002828E5" w:rsidP="00E7674B">
            <w:pPr>
              <w:spacing w:before="60" w:after="60" w:line="240" w:lineRule="auto"/>
              <w:rPr>
                <w:sz w:val="18"/>
                <w:szCs w:val="18"/>
                <w:lang w:val="hr-HR"/>
              </w:rPr>
            </w:pPr>
            <w:r>
              <w:rPr>
                <w:sz w:val="18"/>
                <w:szCs w:val="18"/>
                <w:lang w:val="hr-HR"/>
              </w:rPr>
              <w:t>72</w:t>
            </w:r>
            <w:r w:rsidR="00C32BBA" w:rsidRPr="0049778A">
              <w:rPr>
                <w:sz w:val="18"/>
                <w:szCs w:val="18"/>
                <w:lang w:val="hr-HR"/>
              </w:rPr>
              <w:t>.000.000</w:t>
            </w:r>
          </w:p>
        </w:tc>
      </w:tr>
      <w:tr w:rsidR="002A2242" w:rsidRPr="004833B6" w14:paraId="77C93B4A" w14:textId="77777777" w:rsidTr="004865A3">
        <w:tc>
          <w:tcPr>
            <w:tcW w:w="548" w:type="pct"/>
          </w:tcPr>
          <w:p w14:paraId="45C76459" w14:textId="3A88221E" w:rsidR="002A2242" w:rsidRPr="0049778A" w:rsidRDefault="002A2242" w:rsidP="002A2242">
            <w:pPr>
              <w:spacing w:before="60" w:after="60" w:line="240" w:lineRule="auto"/>
              <w:rPr>
                <w:sz w:val="18"/>
                <w:szCs w:val="18"/>
                <w:lang w:val="hr-HR"/>
              </w:rPr>
            </w:pPr>
            <w:r w:rsidRPr="0049778A">
              <w:rPr>
                <w:sz w:val="18"/>
                <w:szCs w:val="18"/>
                <w:lang w:val="hr-HR"/>
              </w:rPr>
              <w:t>6.</w:t>
            </w:r>
          </w:p>
        </w:tc>
        <w:tc>
          <w:tcPr>
            <w:tcW w:w="370" w:type="pct"/>
          </w:tcPr>
          <w:p w14:paraId="0D6181DA" w14:textId="1391B763" w:rsidR="002A2242" w:rsidRPr="0049778A" w:rsidRDefault="002A2242" w:rsidP="002A2242">
            <w:pPr>
              <w:spacing w:before="60" w:after="60" w:line="240" w:lineRule="auto"/>
              <w:rPr>
                <w:sz w:val="18"/>
                <w:szCs w:val="18"/>
                <w:lang w:val="hr-HR"/>
              </w:rPr>
            </w:pPr>
            <w:r w:rsidRPr="0049778A">
              <w:rPr>
                <w:sz w:val="18"/>
                <w:szCs w:val="18"/>
                <w:lang w:val="hr-HR"/>
              </w:rPr>
              <w:t>EFRR</w:t>
            </w:r>
          </w:p>
        </w:tc>
        <w:tc>
          <w:tcPr>
            <w:tcW w:w="874" w:type="pct"/>
          </w:tcPr>
          <w:p w14:paraId="70BF41AA" w14:textId="58350650" w:rsidR="002A2242" w:rsidRPr="0049778A" w:rsidRDefault="002A2242" w:rsidP="002A2242">
            <w:pPr>
              <w:spacing w:before="60" w:after="60" w:line="240" w:lineRule="auto"/>
              <w:rPr>
                <w:sz w:val="18"/>
                <w:szCs w:val="18"/>
                <w:lang w:val="hr-HR"/>
              </w:rPr>
            </w:pPr>
            <w:r w:rsidRPr="0049778A">
              <w:rPr>
                <w:sz w:val="18"/>
                <w:szCs w:val="18"/>
                <w:lang w:val="hr-HR"/>
              </w:rPr>
              <w:t>Manje razvijena regija</w:t>
            </w:r>
          </w:p>
        </w:tc>
        <w:tc>
          <w:tcPr>
            <w:tcW w:w="1877" w:type="pct"/>
          </w:tcPr>
          <w:p w14:paraId="7446FCCF" w14:textId="54A8ADF9" w:rsidR="002A2242" w:rsidRPr="0049778A" w:rsidRDefault="0012048B" w:rsidP="002A2242">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vi</w:t>
            </w:r>
            <w:r>
              <w:rPr>
                <w:sz w:val="18"/>
                <w:szCs w:val="18"/>
                <w:lang w:val="hr-HR"/>
              </w:rPr>
              <w:t>)</w:t>
            </w:r>
            <w:r w:rsidR="002A2242" w:rsidRPr="0049778A">
              <w:rPr>
                <w:sz w:val="18"/>
                <w:szCs w:val="18"/>
                <w:lang w:val="hr-HR"/>
              </w:rPr>
              <w:t xml:space="preserve">Jačanje uloge kulture i održivog turizma u gospodarskom razvoju, socijalnoj uključenosti i socijalnim inovacijama </w:t>
            </w:r>
            <w:r w:rsidR="002A2242" w:rsidRPr="0049778A" w:rsidDel="00D8003B">
              <w:rPr>
                <w:b/>
                <w:i/>
                <w:sz w:val="18"/>
                <w:szCs w:val="18"/>
                <w:highlight w:val="lightGray"/>
                <w:lang w:val="hr-HR"/>
              </w:rPr>
              <w:t xml:space="preserve"> </w:t>
            </w:r>
          </w:p>
        </w:tc>
        <w:tc>
          <w:tcPr>
            <w:tcW w:w="704" w:type="pct"/>
          </w:tcPr>
          <w:p w14:paraId="625D7A52" w14:textId="6CC745C5" w:rsidR="002A2242" w:rsidRPr="0049778A" w:rsidRDefault="00FC422E" w:rsidP="00FC422E">
            <w:pPr>
              <w:spacing w:before="60" w:after="60" w:line="240" w:lineRule="auto"/>
              <w:rPr>
                <w:sz w:val="18"/>
                <w:szCs w:val="18"/>
                <w:lang w:val="hr-HR"/>
              </w:rPr>
            </w:pPr>
            <w:r w:rsidRPr="00FC422E">
              <w:rPr>
                <w:sz w:val="18"/>
                <w:szCs w:val="18"/>
                <w:lang w:val="hr-HR"/>
              </w:rPr>
              <w:t>044</w:t>
            </w:r>
            <w:r>
              <w:rPr>
                <w:sz w:val="18"/>
                <w:szCs w:val="18"/>
                <w:lang w:val="hr-HR"/>
              </w:rPr>
              <w:t xml:space="preserve"> </w:t>
            </w:r>
            <w:r w:rsidRPr="00FC422E">
              <w:rPr>
                <w:sz w:val="18"/>
                <w:szCs w:val="18"/>
                <w:lang w:val="hr-HR"/>
              </w:rPr>
              <w:t>Obnova radi povećanja energetske učinkovitosti ili mjere energetske učinkovitosti za javnu infrastrukturu, demonstracijski projekti i mjere potpore</w:t>
            </w:r>
          </w:p>
        </w:tc>
        <w:tc>
          <w:tcPr>
            <w:tcW w:w="626" w:type="pct"/>
          </w:tcPr>
          <w:p w14:paraId="372A95FF" w14:textId="53DEB250" w:rsidR="002A2242" w:rsidRPr="0049778A" w:rsidDel="009C6085" w:rsidRDefault="00412546" w:rsidP="002A2242">
            <w:pPr>
              <w:spacing w:before="60" w:after="60" w:line="240" w:lineRule="auto"/>
              <w:rPr>
                <w:sz w:val="18"/>
                <w:szCs w:val="18"/>
                <w:lang w:val="hr-HR"/>
              </w:rPr>
            </w:pPr>
            <w:r>
              <w:rPr>
                <w:sz w:val="18"/>
                <w:szCs w:val="18"/>
                <w:lang w:val="hr-HR"/>
              </w:rPr>
              <w:t>12</w:t>
            </w:r>
            <w:r w:rsidR="00955C9C">
              <w:rPr>
                <w:sz w:val="18"/>
                <w:szCs w:val="18"/>
                <w:lang w:val="hr-HR"/>
              </w:rPr>
              <w:t>.000.000</w:t>
            </w:r>
          </w:p>
        </w:tc>
      </w:tr>
      <w:tr w:rsidR="008D4E75" w:rsidRPr="004833B6" w14:paraId="498A3446" w14:textId="77777777" w:rsidTr="004865A3">
        <w:tc>
          <w:tcPr>
            <w:tcW w:w="548" w:type="pct"/>
          </w:tcPr>
          <w:p w14:paraId="2D294486" w14:textId="07AA3DF6" w:rsidR="008D4E75" w:rsidRPr="0049778A" w:rsidRDefault="008D4E75" w:rsidP="002A2242">
            <w:pPr>
              <w:spacing w:before="60" w:after="60" w:line="240" w:lineRule="auto"/>
              <w:rPr>
                <w:sz w:val="18"/>
                <w:szCs w:val="18"/>
                <w:lang w:val="hr-HR"/>
              </w:rPr>
            </w:pPr>
            <w:r w:rsidRPr="0049778A">
              <w:rPr>
                <w:sz w:val="18"/>
                <w:szCs w:val="18"/>
                <w:lang w:val="hr-HR"/>
              </w:rPr>
              <w:t>6.</w:t>
            </w:r>
          </w:p>
        </w:tc>
        <w:tc>
          <w:tcPr>
            <w:tcW w:w="370" w:type="pct"/>
          </w:tcPr>
          <w:p w14:paraId="2336A1D9" w14:textId="3EF5A10F" w:rsidR="008D4E75" w:rsidRPr="0049778A" w:rsidRDefault="008D4E75" w:rsidP="002A2242">
            <w:pPr>
              <w:spacing w:before="60" w:after="60" w:line="240" w:lineRule="auto"/>
              <w:rPr>
                <w:sz w:val="18"/>
                <w:szCs w:val="18"/>
                <w:lang w:val="hr-HR"/>
              </w:rPr>
            </w:pPr>
            <w:r w:rsidRPr="0049778A">
              <w:rPr>
                <w:sz w:val="18"/>
                <w:szCs w:val="18"/>
                <w:lang w:val="hr-HR"/>
              </w:rPr>
              <w:t>EFRR</w:t>
            </w:r>
          </w:p>
        </w:tc>
        <w:tc>
          <w:tcPr>
            <w:tcW w:w="874" w:type="pct"/>
          </w:tcPr>
          <w:p w14:paraId="01EBBB28" w14:textId="01586A2C" w:rsidR="008D4E75" w:rsidRPr="0049778A" w:rsidRDefault="008D4E75" w:rsidP="002A2242">
            <w:pPr>
              <w:spacing w:before="60" w:after="60" w:line="240" w:lineRule="auto"/>
              <w:rPr>
                <w:sz w:val="18"/>
                <w:szCs w:val="18"/>
                <w:lang w:val="hr-HR"/>
              </w:rPr>
            </w:pPr>
            <w:r w:rsidRPr="0049778A">
              <w:rPr>
                <w:sz w:val="18"/>
                <w:szCs w:val="18"/>
                <w:lang w:val="hr-HR"/>
              </w:rPr>
              <w:t>Manje razvijena regija</w:t>
            </w:r>
          </w:p>
        </w:tc>
        <w:tc>
          <w:tcPr>
            <w:tcW w:w="1877" w:type="pct"/>
          </w:tcPr>
          <w:p w14:paraId="4B779F49" w14:textId="04DB2813" w:rsidR="008D4E75" w:rsidRPr="0049778A" w:rsidRDefault="0012048B" w:rsidP="002A2242">
            <w:pPr>
              <w:spacing w:before="60" w:after="60" w:line="240" w:lineRule="auto"/>
              <w:rPr>
                <w:sz w:val="18"/>
                <w:szCs w:val="18"/>
                <w:lang w:val="hr-HR"/>
              </w:rPr>
            </w:pPr>
            <w:r w:rsidRPr="002240D2">
              <w:rPr>
                <w:sz w:val="18"/>
                <w:szCs w:val="18"/>
                <w:lang w:val="hr-HR"/>
              </w:rPr>
              <w:t>4</w:t>
            </w:r>
            <w:r>
              <w:rPr>
                <w:sz w:val="18"/>
                <w:szCs w:val="18"/>
                <w:lang w:val="hr-HR"/>
              </w:rPr>
              <w:t>(</w:t>
            </w:r>
            <w:r w:rsidRPr="002240D2">
              <w:rPr>
                <w:sz w:val="18"/>
                <w:szCs w:val="18"/>
                <w:lang w:val="hr-HR"/>
              </w:rPr>
              <w:t>vi</w:t>
            </w:r>
            <w:r>
              <w:rPr>
                <w:sz w:val="18"/>
                <w:szCs w:val="18"/>
                <w:lang w:val="hr-HR"/>
              </w:rPr>
              <w:t>)</w:t>
            </w:r>
            <w:r w:rsidR="008D4E75" w:rsidRPr="0049778A">
              <w:rPr>
                <w:sz w:val="18"/>
                <w:szCs w:val="18"/>
                <w:lang w:val="hr-HR"/>
              </w:rPr>
              <w:t xml:space="preserve">Jačanje uloge kulture i održivog turizma u gospodarskom razvoju, socijalnoj uključenosti i socijalnim inovacijama </w:t>
            </w:r>
            <w:r w:rsidR="008D4E75" w:rsidRPr="0049778A" w:rsidDel="00D8003B">
              <w:rPr>
                <w:b/>
                <w:i/>
                <w:sz w:val="18"/>
                <w:szCs w:val="18"/>
                <w:highlight w:val="lightGray"/>
                <w:lang w:val="hr-HR"/>
              </w:rPr>
              <w:t xml:space="preserve"> </w:t>
            </w:r>
          </w:p>
        </w:tc>
        <w:tc>
          <w:tcPr>
            <w:tcW w:w="704" w:type="pct"/>
          </w:tcPr>
          <w:p w14:paraId="47267E60" w14:textId="41B0054A" w:rsidR="008D4E75" w:rsidRPr="00FC422E" w:rsidRDefault="008D4E75" w:rsidP="00FC422E">
            <w:pPr>
              <w:spacing w:before="60" w:after="60" w:line="240" w:lineRule="auto"/>
              <w:rPr>
                <w:sz w:val="18"/>
                <w:szCs w:val="18"/>
                <w:lang w:val="hr-HR"/>
              </w:rPr>
            </w:pPr>
            <w:r w:rsidRPr="007633A8">
              <w:rPr>
                <w:sz w:val="18"/>
                <w:szCs w:val="18"/>
                <w:lang w:val="hr-HR"/>
              </w:rPr>
              <w:t xml:space="preserve">045 Obnova radi povećanja energetske učinkovitosti ili mjere energetske učinkovitosti za javnu infrastrukturu, demonstracijski projekti i mjere potpore u skladu </w:t>
            </w:r>
            <w:r w:rsidRPr="007633A8">
              <w:rPr>
                <w:sz w:val="18"/>
                <w:szCs w:val="18"/>
                <w:lang w:val="hr-HR"/>
              </w:rPr>
              <w:lastRenderedPageBreak/>
              <w:t>s kriterijima energetske učinkovitosti</w:t>
            </w:r>
          </w:p>
        </w:tc>
        <w:tc>
          <w:tcPr>
            <w:tcW w:w="626" w:type="pct"/>
          </w:tcPr>
          <w:p w14:paraId="2ACB04F7" w14:textId="2AD444D2" w:rsidR="008D4E75" w:rsidRDefault="008D4E75" w:rsidP="002A2242">
            <w:pPr>
              <w:spacing w:before="60" w:after="60" w:line="240" w:lineRule="auto"/>
              <w:rPr>
                <w:sz w:val="18"/>
                <w:szCs w:val="18"/>
                <w:lang w:val="hr-HR"/>
              </w:rPr>
            </w:pPr>
            <w:r>
              <w:rPr>
                <w:sz w:val="18"/>
                <w:szCs w:val="18"/>
                <w:lang w:val="hr-HR"/>
              </w:rPr>
              <w:lastRenderedPageBreak/>
              <w:t>16.000.000</w:t>
            </w:r>
          </w:p>
        </w:tc>
      </w:tr>
    </w:tbl>
    <w:p w14:paraId="1EE3496A" w14:textId="77777777" w:rsidR="00A75C21" w:rsidRPr="002240D2" w:rsidRDefault="00A75C21" w:rsidP="00A75C21">
      <w:pPr>
        <w:rPr>
          <w:lang w:val="hr-HR"/>
        </w:rPr>
      </w:pPr>
    </w:p>
    <w:p w14:paraId="7B2967EB" w14:textId="77777777" w:rsidR="00567501" w:rsidRPr="002240D2" w:rsidRDefault="00567501" w:rsidP="00567501">
      <w:pPr>
        <w:rPr>
          <w:lang w:val="hr-HR"/>
        </w:rPr>
      </w:pPr>
      <w:r w:rsidRPr="002240D2">
        <w:rPr>
          <w:lang w:val="hr-HR"/>
        </w:rPr>
        <w:t>Tablica 5: Dimenzija 2. – oblik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854"/>
        <w:gridCol w:w="2425"/>
        <w:gridCol w:w="2320"/>
        <w:gridCol w:w="863"/>
        <w:gridCol w:w="2035"/>
      </w:tblGrid>
      <w:tr w:rsidR="00A75C21" w:rsidRPr="004833B6" w14:paraId="61255465" w14:textId="77777777" w:rsidTr="004865A3">
        <w:tc>
          <w:tcPr>
            <w:tcW w:w="774" w:type="pct"/>
            <w:vAlign w:val="center"/>
          </w:tcPr>
          <w:p w14:paraId="3B16D8A9" w14:textId="666A5EE9" w:rsidR="00A75C21" w:rsidRPr="002240D2" w:rsidRDefault="00850AA0" w:rsidP="004D1E7F">
            <w:pPr>
              <w:spacing w:before="60" w:after="60" w:line="240" w:lineRule="auto"/>
              <w:jc w:val="center"/>
              <w:rPr>
                <w:lang w:val="hr-HR"/>
              </w:rPr>
            </w:pPr>
            <w:r w:rsidRPr="002240D2">
              <w:rPr>
                <w:lang w:val="hr-HR"/>
              </w:rPr>
              <w:t>Prioritet br.</w:t>
            </w:r>
          </w:p>
        </w:tc>
        <w:tc>
          <w:tcPr>
            <w:tcW w:w="424" w:type="pct"/>
            <w:vAlign w:val="center"/>
          </w:tcPr>
          <w:p w14:paraId="7682B15E" w14:textId="2AED89FF" w:rsidR="00A75C21" w:rsidRPr="002240D2" w:rsidRDefault="00850AA0" w:rsidP="004D1E7F">
            <w:pPr>
              <w:spacing w:before="60" w:after="60" w:line="240" w:lineRule="auto"/>
              <w:jc w:val="center"/>
              <w:rPr>
                <w:lang w:val="hr-HR"/>
              </w:rPr>
            </w:pPr>
            <w:r w:rsidRPr="002240D2">
              <w:rPr>
                <w:lang w:val="hr-HR"/>
              </w:rPr>
              <w:t>Fond</w:t>
            </w:r>
          </w:p>
        </w:tc>
        <w:tc>
          <w:tcPr>
            <w:tcW w:w="1206" w:type="pct"/>
            <w:vAlign w:val="center"/>
          </w:tcPr>
          <w:p w14:paraId="0EDB6B85" w14:textId="5A0DA25D" w:rsidR="00A75C21" w:rsidRPr="002240D2" w:rsidRDefault="00850AA0" w:rsidP="004D1E7F">
            <w:pPr>
              <w:spacing w:before="60" w:after="60" w:line="240" w:lineRule="auto"/>
              <w:jc w:val="center"/>
              <w:rPr>
                <w:lang w:val="hr-HR"/>
              </w:rPr>
            </w:pPr>
            <w:r w:rsidRPr="002240D2">
              <w:rPr>
                <w:lang w:val="hr-HR"/>
              </w:rPr>
              <w:t>Kategorija regije</w:t>
            </w:r>
          </w:p>
        </w:tc>
        <w:tc>
          <w:tcPr>
            <w:tcW w:w="1154" w:type="pct"/>
            <w:vAlign w:val="center"/>
          </w:tcPr>
          <w:p w14:paraId="12B89746" w14:textId="11AABB4D" w:rsidR="00A75C21" w:rsidRPr="002240D2" w:rsidRDefault="00850AA0" w:rsidP="004D1E7F">
            <w:pPr>
              <w:spacing w:before="60" w:after="60" w:line="240" w:lineRule="auto"/>
              <w:jc w:val="center"/>
              <w:rPr>
                <w:lang w:val="hr-HR"/>
              </w:rPr>
            </w:pPr>
            <w:r w:rsidRPr="002240D2">
              <w:rPr>
                <w:lang w:val="hr-HR"/>
              </w:rPr>
              <w:t>Specifični cilj</w:t>
            </w:r>
          </w:p>
        </w:tc>
        <w:tc>
          <w:tcPr>
            <w:tcW w:w="429" w:type="pct"/>
            <w:vAlign w:val="center"/>
          </w:tcPr>
          <w:p w14:paraId="4E90169F" w14:textId="7AB1997B" w:rsidR="00A75C21" w:rsidRPr="002240D2" w:rsidRDefault="00850AA0" w:rsidP="004D1E7F">
            <w:pPr>
              <w:spacing w:before="60" w:after="60" w:line="240" w:lineRule="auto"/>
              <w:jc w:val="center"/>
              <w:rPr>
                <w:lang w:val="hr-HR"/>
              </w:rPr>
            </w:pPr>
            <w:r w:rsidRPr="002240D2">
              <w:rPr>
                <w:lang w:val="hr-HR"/>
              </w:rPr>
              <w:t>Kôd</w:t>
            </w:r>
          </w:p>
        </w:tc>
        <w:tc>
          <w:tcPr>
            <w:tcW w:w="1012" w:type="pct"/>
            <w:vAlign w:val="center"/>
          </w:tcPr>
          <w:p w14:paraId="08C0A277" w14:textId="3C1A18C7" w:rsidR="00A75C21" w:rsidRPr="002240D2" w:rsidRDefault="00850AA0"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A75C21" w:rsidRPr="004833B6" w14:paraId="3F86CBAE" w14:textId="77777777" w:rsidTr="004865A3">
        <w:tc>
          <w:tcPr>
            <w:tcW w:w="774" w:type="pct"/>
          </w:tcPr>
          <w:p w14:paraId="70238420" w14:textId="0DDEAE3B" w:rsidR="00A75C21" w:rsidRPr="0049778A" w:rsidRDefault="00511A2B" w:rsidP="004D1E7F">
            <w:pPr>
              <w:spacing w:before="60" w:after="60" w:line="240" w:lineRule="auto"/>
              <w:rPr>
                <w:sz w:val="18"/>
                <w:szCs w:val="18"/>
                <w:lang w:val="hr-HR"/>
              </w:rPr>
            </w:pPr>
            <w:r w:rsidRPr="0049778A">
              <w:rPr>
                <w:sz w:val="18"/>
                <w:szCs w:val="18"/>
                <w:lang w:val="hr-HR"/>
              </w:rPr>
              <w:t>6.</w:t>
            </w:r>
          </w:p>
        </w:tc>
        <w:tc>
          <w:tcPr>
            <w:tcW w:w="424" w:type="pct"/>
          </w:tcPr>
          <w:p w14:paraId="1D90ACDF" w14:textId="32CED285" w:rsidR="00A75C21" w:rsidRPr="0049778A" w:rsidRDefault="00511A2B" w:rsidP="004D1E7F">
            <w:pPr>
              <w:spacing w:before="60" w:after="60" w:line="240" w:lineRule="auto"/>
              <w:rPr>
                <w:sz w:val="18"/>
                <w:szCs w:val="18"/>
                <w:lang w:val="hr-HR"/>
              </w:rPr>
            </w:pPr>
            <w:r w:rsidRPr="0049778A">
              <w:rPr>
                <w:sz w:val="18"/>
                <w:szCs w:val="18"/>
                <w:lang w:val="hr-HR"/>
              </w:rPr>
              <w:t>EFRR</w:t>
            </w:r>
          </w:p>
        </w:tc>
        <w:tc>
          <w:tcPr>
            <w:tcW w:w="1206" w:type="pct"/>
          </w:tcPr>
          <w:p w14:paraId="5244BA8E" w14:textId="436EFDED" w:rsidR="00A75C21" w:rsidRPr="0049778A" w:rsidRDefault="00511A2B" w:rsidP="004D1E7F">
            <w:pPr>
              <w:spacing w:before="60" w:after="60" w:line="240" w:lineRule="auto"/>
              <w:rPr>
                <w:sz w:val="18"/>
                <w:szCs w:val="18"/>
                <w:lang w:val="hr-HR"/>
              </w:rPr>
            </w:pPr>
            <w:r w:rsidRPr="0049778A">
              <w:rPr>
                <w:sz w:val="18"/>
                <w:szCs w:val="18"/>
                <w:lang w:val="hr-HR"/>
              </w:rPr>
              <w:t>Manje razvijena regija</w:t>
            </w:r>
          </w:p>
        </w:tc>
        <w:tc>
          <w:tcPr>
            <w:tcW w:w="1154" w:type="pct"/>
          </w:tcPr>
          <w:p w14:paraId="31B5C7BB" w14:textId="304D091C" w:rsidR="00A75C21" w:rsidRPr="0049778A" w:rsidRDefault="0012048B" w:rsidP="0012048B">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vi</w:t>
            </w:r>
            <w:r>
              <w:rPr>
                <w:sz w:val="18"/>
                <w:szCs w:val="18"/>
                <w:lang w:val="hr-HR"/>
              </w:rPr>
              <w:t>)</w:t>
            </w:r>
            <w:r w:rsidRPr="0049778A">
              <w:rPr>
                <w:sz w:val="18"/>
                <w:szCs w:val="18"/>
                <w:lang w:val="hr-HR"/>
              </w:rPr>
              <w:t xml:space="preserve">Jačanje uloge kulture i održivog turizma u gospodarskom razvoju, socijalnoj uključenosti i socijalnim inovacijama </w:t>
            </w:r>
            <w:r w:rsidRPr="0049778A" w:rsidDel="00D8003B">
              <w:rPr>
                <w:b/>
                <w:i/>
                <w:sz w:val="18"/>
                <w:szCs w:val="18"/>
                <w:highlight w:val="lightGray"/>
                <w:lang w:val="hr-HR"/>
              </w:rPr>
              <w:t xml:space="preserve"> </w:t>
            </w:r>
          </w:p>
        </w:tc>
        <w:tc>
          <w:tcPr>
            <w:tcW w:w="429" w:type="pct"/>
          </w:tcPr>
          <w:p w14:paraId="25BC2B39" w14:textId="33FD73C5" w:rsidR="00A75C21" w:rsidRPr="0049778A" w:rsidRDefault="00F77FE3" w:rsidP="004D1E7F">
            <w:pPr>
              <w:spacing w:before="60" w:after="60" w:line="240" w:lineRule="auto"/>
              <w:rPr>
                <w:sz w:val="18"/>
                <w:szCs w:val="18"/>
                <w:lang w:val="hr-HR"/>
              </w:rPr>
            </w:pPr>
            <w:r>
              <w:rPr>
                <w:sz w:val="18"/>
                <w:szCs w:val="18"/>
                <w:lang w:val="hr-HR"/>
              </w:rPr>
              <w:t>01</w:t>
            </w:r>
          </w:p>
        </w:tc>
        <w:tc>
          <w:tcPr>
            <w:tcW w:w="1012" w:type="pct"/>
          </w:tcPr>
          <w:p w14:paraId="3ED2FED3" w14:textId="0F331C37" w:rsidR="00A75C21" w:rsidRPr="0049778A" w:rsidRDefault="00F77FE3" w:rsidP="004D1E7F">
            <w:pPr>
              <w:spacing w:before="60" w:after="60" w:line="240" w:lineRule="auto"/>
              <w:rPr>
                <w:sz w:val="18"/>
                <w:szCs w:val="18"/>
                <w:lang w:val="hr-HR"/>
              </w:rPr>
            </w:pPr>
            <w:r>
              <w:rPr>
                <w:sz w:val="18"/>
                <w:szCs w:val="18"/>
                <w:lang w:val="hr-HR"/>
              </w:rPr>
              <w:t>120.000</w:t>
            </w:r>
            <w:r w:rsidR="001E39BC">
              <w:rPr>
                <w:sz w:val="18"/>
                <w:szCs w:val="18"/>
                <w:lang w:val="hr-HR"/>
              </w:rPr>
              <w:t>.000</w:t>
            </w:r>
          </w:p>
        </w:tc>
      </w:tr>
    </w:tbl>
    <w:p w14:paraId="7524F884" w14:textId="77777777" w:rsidR="00606BDD" w:rsidRPr="002240D2" w:rsidRDefault="00606BDD" w:rsidP="00A75C21">
      <w:pPr>
        <w:rPr>
          <w:lang w:val="hr-HR"/>
        </w:rPr>
      </w:pPr>
    </w:p>
    <w:p w14:paraId="526E41F1" w14:textId="77777777" w:rsidR="00567501" w:rsidRPr="002240D2" w:rsidRDefault="00567501" w:rsidP="00567501">
      <w:pPr>
        <w:rPr>
          <w:lang w:val="hr-HR"/>
        </w:rPr>
      </w:pPr>
      <w:r w:rsidRPr="002240D2">
        <w:rPr>
          <w:lang w:val="hr-HR"/>
        </w:rPr>
        <w:t>Tablica 6: Dimenzija 3. – mehanizam teritorijalne provedbe i teritorijalni fokus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53"/>
        <w:gridCol w:w="2425"/>
        <w:gridCol w:w="2320"/>
        <w:gridCol w:w="863"/>
        <w:gridCol w:w="2035"/>
      </w:tblGrid>
      <w:tr w:rsidR="00A75C21" w:rsidRPr="004833B6" w14:paraId="770ABBDE" w14:textId="77777777" w:rsidTr="004865A3">
        <w:tc>
          <w:tcPr>
            <w:tcW w:w="775" w:type="pct"/>
            <w:vAlign w:val="center"/>
          </w:tcPr>
          <w:p w14:paraId="06F287C0" w14:textId="1C083E83" w:rsidR="00A75C21" w:rsidRPr="002240D2" w:rsidRDefault="001413D0" w:rsidP="004D1E7F">
            <w:pPr>
              <w:spacing w:before="60" w:after="60" w:line="240" w:lineRule="auto"/>
              <w:jc w:val="center"/>
              <w:rPr>
                <w:lang w:val="hr-HR"/>
              </w:rPr>
            </w:pPr>
            <w:r w:rsidRPr="002240D2">
              <w:rPr>
                <w:lang w:val="hr-HR"/>
              </w:rPr>
              <w:t>Prioritet br.</w:t>
            </w:r>
            <w:r w:rsidR="00EE12DF" w:rsidRPr="002240D2">
              <w:rPr>
                <w:lang w:val="hr-HR"/>
              </w:rPr>
              <w:t xml:space="preserve"> </w:t>
            </w:r>
          </w:p>
        </w:tc>
        <w:tc>
          <w:tcPr>
            <w:tcW w:w="424" w:type="pct"/>
            <w:vAlign w:val="center"/>
          </w:tcPr>
          <w:p w14:paraId="214E9683" w14:textId="28E72AC0" w:rsidR="00A75C21" w:rsidRPr="002240D2" w:rsidRDefault="001413D0" w:rsidP="004D1E7F">
            <w:pPr>
              <w:spacing w:before="60" w:after="60" w:line="240" w:lineRule="auto"/>
              <w:jc w:val="center"/>
              <w:rPr>
                <w:lang w:val="hr-HR"/>
              </w:rPr>
            </w:pPr>
            <w:r w:rsidRPr="002240D2">
              <w:rPr>
                <w:lang w:val="hr-HR"/>
              </w:rPr>
              <w:t>Fond</w:t>
            </w:r>
          </w:p>
        </w:tc>
        <w:tc>
          <w:tcPr>
            <w:tcW w:w="1206" w:type="pct"/>
            <w:vAlign w:val="center"/>
          </w:tcPr>
          <w:p w14:paraId="5EF0D72F" w14:textId="439218B6" w:rsidR="00A75C21" w:rsidRPr="002240D2" w:rsidRDefault="001413D0" w:rsidP="004D1E7F">
            <w:pPr>
              <w:spacing w:before="60" w:after="60" w:line="240" w:lineRule="auto"/>
              <w:jc w:val="center"/>
              <w:rPr>
                <w:lang w:val="hr-HR"/>
              </w:rPr>
            </w:pPr>
            <w:r w:rsidRPr="002240D2">
              <w:rPr>
                <w:lang w:val="hr-HR"/>
              </w:rPr>
              <w:t>Kategorija regije</w:t>
            </w:r>
          </w:p>
        </w:tc>
        <w:tc>
          <w:tcPr>
            <w:tcW w:w="1154" w:type="pct"/>
            <w:vAlign w:val="center"/>
          </w:tcPr>
          <w:p w14:paraId="587C1DBC" w14:textId="3C955D27" w:rsidR="00A75C21" w:rsidRPr="002240D2" w:rsidRDefault="001413D0" w:rsidP="004D1E7F">
            <w:pPr>
              <w:spacing w:before="60" w:after="60" w:line="240" w:lineRule="auto"/>
              <w:jc w:val="center"/>
              <w:rPr>
                <w:lang w:val="hr-HR"/>
              </w:rPr>
            </w:pPr>
            <w:r w:rsidRPr="002240D2">
              <w:rPr>
                <w:lang w:val="hr-HR"/>
              </w:rPr>
              <w:t>Specifični cilj</w:t>
            </w:r>
          </w:p>
        </w:tc>
        <w:tc>
          <w:tcPr>
            <w:tcW w:w="429" w:type="pct"/>
            <w:vAlign w:val="center"/>
          </w:tcPr>
          <w:p w14:paraId="2C8D9236" w14:textId="72102370" w:rsidR="00A75C21" w:rsidRPr="002240D2" w:rsidRDefault="001413D0" w:rsidP="004D1E7F">
            <w:pPr>
              <w:spacing w:before="60" w:after="60" w:line="240" w:lineRule="auto"/>
              <w:jc w:val="center"/>
              <w:rPr>
                <w:lang w:val="hr-HR"/>
              </w:rPr>
            </w:pPr>
            <w:r w:rsidRPr="002240D2">
              <w:rPr>
                <w:lang w:val="hr-HR"/>
              </w:rPr>
              <w:t>Kôd</w:t>
            </w:r>
          </w:p>
        </w:tc>
        <w:tc>
          <w:tcPr>
            <w:tcW w:w="1012" w:type="pct"/>
            <w:vAlign w:val="center"/>
          </w:tcPr>
          <w:p w14:paraId="4E2EDE15" w14:textId="74925266" w:rsidR="00A75C21" w:rsidRPr="002240D2" w:rsidRDefault="001413D0"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A75C21" w:rsidRPr="004833B6" w14:paraId="5538BA67" w14:textId="77777777" w:rsidTr="004865A3">
        <w:tc>
          <w:tcPr>
            <w:tcW w:w="775" w:type="pct"/>
          </w:tcPr>
          <w:p w14:paraId="71D63798" w14:textId="1E8A332C" w:rsidR="00A75C21" w:rsidRPr="0049778A" w:rsidRDefault="00511A2B" w:rsidP="004D1E7F">
            <w:pPr>
              <w:spacing w:before="60" w:after="60" w:line="240" w:lineRule="auto"/>
              <w:rPr>
                <w:sz w:val="18"/>
                <w:szCs w:val="18"/>
                <w:lang w:val="hr-HR"/>
              </w:rPr>
            </w:pPr>
            <w:r w:rsidRPr="0049778A">
              <w:rPr>
                <w:sz w:val="18"/>
                <w:szCs w:val="18"/>
                <w:lang w:val="hr-HR"/>
              </w:rPr>
              <w:t>6.</w:t>
            </w:r>
          </w:p>
        </w:tc>
        <w:tc>
          <w:tcPr>
            <w:tcW w:w="424" w:type="pct"/>
          </w:tcPr>
          <w:p w14:paraId="421FBD7A" w14:textId="36D9F228" w:rsidR="00A75C21" w:rsidRPr="0049778A" w:rsidRDefault="00511A2B" w:rsidP="004D1E7F">
            <w:pPr>
              <w:spacing w:before="60" w:after="60" w:line="240" w:lineRule="auto"/>
              <w:rPr>
                <w:sz w:val="18"/>
                <w:szCs w:val="18"/>
                <w:lang w:val="hr-HR"/>
              </w:rPr>
            </w:pPr>
            <w:r w:rsidRPr="0049778A">
              <w:rPr>
                <w:sz w:val="18"/>
                <w:szCs w:val="18"/>
                <w:lang w:val="hr-HR"/>
              </w:rPr>
              <w:t>EFRR</w:t>
            </w:r>
          </w:p>
        </w:tc>
        <w:tc>
          <w:tcPr>
            <w:tcW w:w="1206" w:type="pct"/>
          </w:tcPr>
          <w:p w14:paraId="56B4C384" w14:textId="622BB3D5" w:rsidR="00A75C21" w:rsidRPr="0049778A" w:rsidRDefault="00511A2B" w:rsidP="004D1E7F">
            <w:pPr>
              <w:spacing w:before="60" w:after="60" w:line="240" w:lineRule="auto"/>
              <w:rPr>
                <w:sz w:val="18"/>
                <w:szCs w:val="18"/>
                <w:lang w:val="hr-HR"/>
              </w:rPr>
            </w:pPr>
            <w:r w:rsidRPr="0049778A">
              <w:rPr>
                <w:sz w:val="18"/>
                <w:szCs w:val="18"/>
                <w:lang w:val="hr-HR"/>
              </w:rPr>
              <w:t>Manje razvijena regija</w:t>
            </w:r>
          </w:p>
        </w:tc>
        <w:tc>
          <w:tcPr>
            <w:tcW w:w="1154" w:type="pct"/>
          </w:tcPr>
          <w:p w14:paraId="6FBD82C1" w14:textId="7ACBB5E6" w:rsidR="00A75C21" w:rsidRPr="0049778A" w:rsidRDefault="0012048B" w:rsidP="0012048B">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vi</w:t>
            </w:r>
            <w:r>
              <w:rPr>
                <w:sz w:val="18"/>
                <w:szCs w:val="18"/>
                <w:lang w:val="hr-HR"/>
              </w:rPr>
              <w:t>)</w:t>
            </w:r>
            <w:r w:rsidRPr="0049778A">
              <w:rPr>
                <w:sz w:val="18"/>
                <w:szCs w:val="18"/>
                <w:lang w:val="hr-HR"/>
              </w:rPr>
              <w:t xml:space="preserve">Jačanje uloge kulture i održivog turizma u gospodarskom razvoju, socijalnoj uključenosti i socijalnim inovacijama </w:t>
            </w:r>
            <w:r w:rsidRPr="0049778A" w:rsidDel="00D8003B">
              <w:rPr>
                <w:b/>
                <w:i/>
                <w:sz w:val="18"/>
                <w:szCs w:val="18"/>
                <w:highlight w:val="lightGray"/>
                <w:lang w:val="hr-HR"/>
              </w:rPr>
              <w:t xml:space="preserve"> </w:t>
            </w:r>
          </w:p>
        </w:tc>
        <w:tc>
          <w:tcPr>
            <w:tcW w:w="429" w:type="pct"/>
          </w:tcPr>
          <w:p w14:paraId="544E2437" w14:textId="4FA5B30D" w:rsidR="00A75C21" w:rsidRPr="0049778A" w:rsidRDefault="00511A2B" w:rsidP="004D1E7F">
            <w:pPr>
              <w:spacing w:before="60" w:after="60" w:line="240" w:lineRule="auto"/>
              <w:rPr>
                <w:sz w:val="18"/>
                <w:szCs w:val="18"/>
                <w:lang w:val="hr-HR"/>
              </w:rPr>
            </w:pPr>
            <w:r w:rsidRPr="0049778A">
              <w:rPr>
                <w:sz w:val="18"/>
                <w:szCs w:val="18"/>
                <w:lang w:val="hr-HR"/>
              </w:rPr>
              <w:t>33</w:t>
            </w:r>
          </w:p>
        </w:tc>
        <w:tc>
          <w:tcPr>
            <w:tcW w:w="1012" w:type="pct"/>
          </w:tcPr>
          <w:p w14:paraId="54D046CB" w14:textId="7B2C29E5" w:rsidR="00A75C21" w:rsidRPr="0049778A" w:rsidRDefault="00AE5F5B" w:rsidP="004D1E7F">
            <w:pPr>
              <w:spacing w:before="60" w:after="60" w:line="240" w:lineRule="auto"/>
              <w:rPr>
                <w:sz w:val="18"/>
                <w:szCs w:val="18"/>
                <w:lang w:val="hr-HR"/>
              </w:rPr>
            </w:pPr>
            <w:r w:rsidRPr="0049778A">
              <w:rPr>
                <w:sz w:val="18"/>
                <w:szCs w:val="18"/>
                <w:lang w:val="hr-HR"/>
              </w:rPr>
              <w:t>80.000</w:t>
            </w:r>
            <w:r w:rsidR="004D74BC" w:rsidRPr="0049778A">
              <w:rPr>
                <w:sz w:val="18"/>
                <w:szCs w:val="18"/>
                <w:lang w:val="hr-HR"/>
              </w:rPr>
              <w:t>.000</w:t>
            </w:r>
          </w:p>
        </w:tc>
      </w:tr>
      <w:tr w:rsidR="00E220A9" w:rsidRPr="004833B6" w14:paraId="2164BEF6" w14:textId="77777777" w:rsidTr="004865A3">
        <w:tc>
          <w:tcPr>
            <w:tcW w:w="775" w:type="pct"/>
          </w:tcPr>
          <w:p w14:paraId="610DD972" w14:textId="2F6C9079" w:rsidR="00E220A9" w:rsidRPr="0049778A" w:rsidRDefault="00E220A9" w:rsidP="00E220A9">
            <w:pPr>
              <w:spacing w:before="60" w:after="60" w:line="240" w:lineRule="auto"/>
              <w:rPr>
                <w:sz w:val="18"/>
                <w:szCs w:val="18"/>
                <w:lang w:val="hr-HR"/>
              </w:rPr>
            </w:pPr>
            <w:r w:rsidRPr="0049778A">
              <w:rPr>
                <w:sz w:val="18"/>
                <w:szCs w:val="18"/>
                <w:lang w:val="hr-HR"/>
              </w:rPr>
              <w:t>6.</w:t>
            </w:r>
          </w:p>
        </w:tc>
        <w:tc>
          <w:tcPr>
            <w:tcW w:w="424" w:type="pct"/>
          </w:tcPr>
          <w:p w14:paraId="6B5BD868" w14:textId="72EF4F8B" w:rsidR="00E220A9" w:rsidRPr="0049778A" w:rsidRDefault="00E220A9" w:rsidP="00E220A9">
            <w:pPr>
              <w:spacing w:before="60" w:after="60" w:line="240" w:lineRule="auto"/>
              <w:rPr>
                <w:sz w:val="18"/>
                <w:szCs w:val="18"/>
                <w:lang w:val="hr-HR"/>
              </w:rPr>
            </w:pPr>
            <w:r w:rsidRPr="0049778A">
              <w:rPr>
                <w:sz w:val="18"/>
                <w:szCs w:val="18"/>
                <w:lang w:val="hr-HR"/>
              </w:rPr>
              <w:t>EFRR</w:t>
            </w:r>
          </w:p>
        </w:tc>
        <w:tc>
          <w:tcPr>
            <w:tcW w:w="1206" w:type="pct"/>
          </w:tcPr>
          <w:p w14:paraId="3D8A007F" w14:textId="61CB7351" w:rsidR="00E220A9" w:rsidRPr="0049778A" w:rsidRDefault="00E220A9" w:rsidP="00E220A9">
            <w:pPr>
              <w:spacing w:before="60" w:after="60" w:line="240" w:lineRule="auto"/>
              <w:rPr>
                <w:sz w:val="18"/>
                <w:szCs w:val="18"/>
                <w:lang w:val="hr-HR"/>
              </w:rPr>
            </w:pPr>
            <w:r w:rsidRPr="0049778A">
              <w:rPr>
                <w:sz w:val="18"/>
                <w:szCs w:val="18"/>
                <w:lang w:val="hr-HR"/>
              </w:rPr>
              <w:t>Manje razvijena regija</w:t>
            </w:r>
          </w:p>
        </w:tc>
        <w:tc>
          <w:tcPr>
            <w:tcW w:w="1154" w:type="pct"/>
          </w:tcPr>
          <w:p w14:paraId="7241E592" w14:textId="5D57223E" w:rsidR="00E220A9" w:rsidRPr="0049778A" w:rsidRDefault="0012048B" w:rsidP="0012048B">
            <w:pPr>
              <w:spacing w:before="60" w:after="60" w:line="240" w:lineRule="auto"/>
              <w:jc w:val="both"/>
              <w:rPr>
                <w:sz w:val="18"/>
                <w:szCs w:val="18"/>
                <w:lang w:val="hr-HR"/>
              </w:rPr>
            </w:pPr>
            <w:r w:rsidRPr="002240D2">
              <w:rPr>
                <w:sz w:val="18"/>
                <w:szCs w:val="18"/>
                <w:lang w:val="hr-HR"/>
              </w:rPr>
              <w:t>4</w:t>
            </w:r>
            <w:r>
              <w:rPr>
                <w:sz w:val="18"/>
                <w:szCs w:val="18"/>
                <w:lang w:val="hr-HR"/>
              </w:rPr>
              <w:t>(</w:t>
            </w:r>
            <w:r w:rsidRPr="002240D2">
              <w:rPr>
                <w:sz w:val="18"/>
                <w:szCs w:val="18"/>
                <w:lang w:val="hr-HR"/>
              </w:rPr>
              <w:t>vi</w:t>
            </w:r>
            <w:r>
              <w:rPr>
                <w:sz w:val="18"/>
                <w:szCs w:val="18"/>
                <w:lang w:val="hr-HR"/>
              </w:rPr>
              <w:t>)</w:t>
            </w:r>
            <w:r w:rsidRPr="0049778A">
              <w:rPr>
                <w:sz w:val="18"/>
                <w:szCs w:val="18"/>
                <w:lang w:val="hr-HR"/>
              </w:rPr>
              <w:t xml:space="preserve">Jačanje uloge kulture i održivog turizma u gospodarskom razvoju, socijalnoj uključenosti i socijalnim inovacijama </w:t>
            </w:r>
            <w:r w:rsidRPr="0049778A" w:rsidDel="00D8003B">
              <w:rPr>
                <w:b/>
                <w:i/>
                <w:sz w:val="18"/>
                <w:szCs w:val="18"/>
                <w:highlight w:val="lightGray"/>
                <w:lang w:val="hr-HR"/>
              </w:rPr>
              <w:t xml:space="preserve"> </w:t>
            </w:r>
          </w:p>
        </w:tc>
        <w:tc>
          <w:tcPr>
            <w:tcW w:w="429" w:type="pct"/>
          </w:tcPr>
          <w:p w14:paraId="6510FF48" w14:textId="4235347F" w:rsidR="00E220A9" w:rsidRPr="0049778A" w:rsidRDefault="00E220A9" w:rsidP="00E220A9">
            <w:pPr>
              <w:spacing w:before="60" w:after="60" w:line="240" w:lineRule="auto"/>
              <w:rPr>
                <w:sz w:val="18"/>
                <w:szCs w:val="18"/>
                <w:lang w:val="hr-HR"/>
              </w:rPr>
            </w:pPr>
            <w:r>
              <w:rPr>
                <w:sz w:val="18"/>
                <w:szCs w:val="18"/>
                <w:lang w:val="hr-HR"/>
              </w:rPr>
              <w:t>28</w:t>
            </w:r>
          </w:p>
        </w:tc>
        <w:tc>
          <w:tcPr>
            <w:tcW w:w="1012" w:type="pct"/>
          </w:tcPr>
          <w:p w14:paraId="581E6710" w14:textId="2B1C63C4" w:rsidR="00E220A9" w:rsidRPr="0049778A" w:rsidRDefault="00B47988" w:rsidP="00E220A9">
            <w:pPr>
              <w:spacing w:before="60" w:after="60" w:line="240" w:lineRule="auto"/>
              <w:rPr>
                <w:sz w:val="18"/>
                <w:szCs w:val="18"/>
                <w:lang w:val="hr-HR"/>
              </w:rPr>
            </w:pPr>
            <w:r>
              <w:rPr>
                <w:sz w:val="18"/>
                <w:szCs w:val="18"/>
                <w:lang w:val="hr-HR"/>
              </w:rPr>
              <w:t>4</w:t>
            </w:r>
            <w:r w:rsidR="00731ED9">
              <w:rPr>
                <w:sz w:val="18"/>
                <w:szCs w:val="18"/>
                <w:lang w:val="hr-HR"/>
              </w:rPr>
              <w:t>0.000.000</w:t>
            </w:r>
          </w:p>
        </w:tc>
      </w:tr>
    </w:tbl>
    <w:p w14:paraId="7C53E764" w14:textId="77777777" w:rsidR="00A75C21" w:rsidRPr="002240D2" w:rsidRDefault="00A75C21" w:rsidP="00A75C21">
      <w:pPr>
        <w:rPr>
          <w:lang w:val="hr-HR"/>
        </w:rPr>
      </w:pPr>
    </w:p>
    <w:p w14:paraId="4C60FCD2" w14:textId="77777777" w:rsidR="00567501" w:rsidRPr="002240D2" w:rsidRDefault="00567501" w:rsidP="00567501">
      <w:pPr>
        <w:rPr>
          <w:lang w:val="hr-HR"/>
        </w:rPr>
      </w:pPr>
      <w:r w:rsidRPr="002240D2">
        <w:rPr>
          <w:lang w:val="hr-HR"/>
        </w:rPr>
        <w:t>Tablica 7: Dimenzija 6. – sekundarne teme fonda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49"/>
        <w:gridCol w:w="2425"/>
        <w:gridCol w:w="2322"/>
        <w:gridCol w:w="865"/>
        <w:gridCol w:w="2035"/>
      </w:tblGrid>
      <w:tr w:rsidR="00A75C21" w:rsidRPr="004833B6" w14:paraId="0282C42F" w14:textId="77777777" w:rsidTr="004865A3">
        <w:tc>
          <w:tcPr>
            <w:tcW w:w="775" w:type="pct"/>
            <w:vAlign w:val="center"/>
          </w:tcPr>
          <w:p w14:paraId="05586FFC" w14:textId="1FC16949" w:rsidR="00A75C21" w:rsidRPr="002240D2" w:rsidRDefault="001A66B7" w:rsidP="004D1E7F">
            <w:pPr>
              <w:spacing w:before="60" w:after="60" w:line="240" w:lineRule="auto"/>
              <w:jc w:val="center"/>
              <w:rPr>
                <w:lang w:val="hr-HR"/>
              </w:rPr>
            </w:pPr>
            <w:r w:rsidRPr="002240D2">
              <w:rPr>
                <w:lang w:val="hr-HR"/>
              </w:rPr>
              <w:t>Prioritet br.</w:t>
            </w:r>
            <w:r w:rsidR="00651E82" w:rsidRPr="002240D2">
              <w:rPr>
                <w:lang w:val="hr-HR"/>
              </w:rPr>
              <w:t xml:space="preserve"> </w:t>
            </w:r>
          </w:p>
        </w:tc>
        <w:tc>
          <w:tcPr>
            <w:tcW w:w="422" w:type="pct"/>
            <w:vAlign w:val="center"/>
          </w:tcPr>
          <w:p w14:paraId="2CCCD4BD" w14:textId="63365031" w:rsidR="00A75C21" w:rsidRPr="002240D2" w:rsidRDefault="001A66B7" w:rsidP="004D1E7F">
            <w:pPr>
              <w:spacing w:before="60" w:after="60" w:line="240" w:lineRule="auto"/>
              <w:jc w:val="center"/>
              <w:rPr>
                <w:lang w:val="hr-HR"/>
              </w:rPr>
            </w:pPr>
            <w:r w:rsidRPr="002240D2">
              <w:rPr>
                <w:lang w:val="hr-HR"/>
              </w:rPr>
              <w:t>Fond</w:t>
            </w:r>
          </w:p>
        </w:tc>
        <w:tc>
          <w:tcPr>
            <w:tcW w:w="1206" w:type="pct"/>
            <w:vAlign w:val="center"/>
          </w:tcPr>
          <w:p w14:paraId="490A275C" w14:textId="1F5F0349" w:rsidR="00A75C21" w:rsidRPr="002240D2" w:rsidRDefault="001A66B7" w:rsidP="004D1E7F">
            <w:pPr>
              <w:spacing w:before="60" w:after="60" w:line="240" w:lineRule="auto"/>
              <w:jc w:val="center"/>
              <w:rPr>
                <w:lang w:val="hr-HR"/>
              </w:rPr>
            </w:pPr>
            <w:r w:rsidRPr="002240D2">
              <w:rPr>
                <w:lang w:val="hr-HR"/>
              </w:rPr>
              <w:t>Kategorija regije</w:t>
            </w:r>
          </w:p>
        </w:tc>
        <w:tc>
          <w:tcPr>
            <w:tcW w:w="1155" w:type="pct"/>
            <w:vAlign w:val="center"/>
          </w:tcPr>
          <w:p w14:paraId="2594BFF4" w14:textId="7DAB222D" w:rsidR="00A75C21" w:rsidRPr="002240D2" w:rsidRDefault="001A66B7" w:rsidP="004D1E7F">
            <w:pPr>
              <w:spacing w:before="60" w:after="60" w:line="240" w:lineRule="auto"/>
              <w:jc w:val="center"/>
              <w:rPr>
                <w:lang w:val="hr-HR"/>
              </w:rPr>
            </w:pPr>
            <w:r w:rsidRPr="002240D2">
              <w:rPr>
                <w:lang w:val="hr-HR"/>
              </w:rPr>
              <w:t>Specifični cilj</w:t>
            </w:r>
          </w:p>
        </w:tc>
        <w:tc>
          <w:tcPr>
            <w:tcW w:w="430" w:type="pct"/>
            <w:vAlign w:val="center"/>
          </w:tcPr>
          <w:p w14:paraId="5694AAB6" w14:textId="431612A8" w:rsidR="00A75C21" w:rsidRPr="002240D2" w:rsidRDefault="001A66B7" w:rsidP="004D1E7F">
            <w:pPr>
              <w:spacing w:before="60" w:after="60" w:line="240" w:lineRule="auto"/>
              <w:jc w:val="center"/>
              <w:rPr>
                <w:lang w:val="hr-HR"/>
              </w:rPr>
            </w:pPr>
            <w:r w:rsidRPr="002240D2">
              <w:rPr>
                <w:lang w:val="hr-HR"/>
              </w:rPr>
              <w:t>Kôd</w:t>
            </w:r>
          </w:p>
        </w:tc>
        <w:tc>
          <w:tcPr>
            <w:tcW w:w="1012" w:type="pct"/>
            <w:vAlign w:val="center"/>
          </w:tcPr>
          <w:p w14:paraId="2065F55D" w14:textId="025B2E5E" w:rsidR="00A75C21" w:rsidRPr="002240D2" w:rsidRDefault="001A66B7"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A75C21" w:rsidRPr="004833B6" w14:paraId="16D05B6E" w14:textId="77777777" w:rsidTr="004865A3">
        <w:tc>
          <w:tcPr>
            <w:tcW w:w="775" w:type="pct"/>
          </w:tcPr>
          <w:p w14:paraId="6DACF8EB" w14:textId="77777777" w:rsidR="00A75C21" w:rsidRPr="0049778A" w:rsidRDefault="00A75C21" w:rsidP="004D1E7F">
            <w:pPr>
              <w:spacing w:before="60" w:after="60" w:line="240" w:lineRule="auto"/>
              <w:rPr>
                <w:sz w:val="18"/>
                <w:szCs w:val="18"/>
                <w:lang w:val="hr-HR"/>
              </w:rPr>
            </w:pPr>
          </w:p>
        </w:tc>
        <w:tc>
          <w:tcPr>
            <w:tcW w:w="422" w:type="pct"/>
          </w:tcPr>
          <w:p w14:paraId="1FD631E8" w14:textId="77777777" w:rsidR="00A75C21" w:rsidRPr="0049778A" w:rsidRDefault="00A75C21" w:rsidP="004D1E7F">
            <w:pPr>
              <w:spacing w:before="60" w:after="60" w:line="240" w:lineRule="auto"/>
              <w:rPr>
                <w:sz w:val="18"/>
                <w:szCs w:val="18"/>
                <w:lang w:val="hr-HR"/>
              </w:rPr>
            </w:pPr>
          </w:p>
        </w:tc>
        <w:tc>
          <w:tcPr>
            <w:tcW w:w="1206" w:type="pct"/>
          </w:tcPr>
          <w:p w14:paraId="7745564A" w14:textId="77777777" w:rsidR="00A75C21" w:rsidRPr="0049778A" w:rsidRDefault="00A75C21" w:rsidP="004D1E7F">
            <w:pPr>
              <w:spacing w:before="60" w:after="60" w:line="240" w:lineRule="auto"/>
              <w:rPr>
                <w:sz w:val="18"/>
                <w:szCs w:val="18"/>
                <w:lang w:val="hr-HR"/>
              </w:rPr>
            </w:pPr>
          </w:p>
        </w:tc>
        <w:tc>
          <w:tcPr>
            <w:tcW w:w="1155" w:type="pct"/>
          </w:tcPr>
          <w:p w14:paraId="3A0C39E3" w14:textId="77777777" w:rsidR="00A75C21" w:rsidRPr="0049778A" w:rsidRDefault="00A75C21" w:rsidP="004D1E7F">
            <w:pPr>
              <w:spacing w:before="60" w:after="60" w:line="240" w:lineRule="auto"/>
              <w:rPr>
                <w:sz w:val="18"/>
                <w:szCs w:val="18"/>
                <w:lang w:val="hr-HR"/>
              </w:rPr>
            </w:pPr>
          </w:p>
        </w:tc>
        <w:tc>
          <w:tcPr>
            <w:tcW w:w="430" w:type="pct"/>
          </w:tcPr>
          <w:p w14:paraId="02158D9D" w14:textId="77777777" w:rsidR="00A75C21" w:rsidRPr="0049778A" w:rsidRDefault="00A75C21" w:rsidP="004D1E7F">
            <w:pPr>
              <w:spacing w:before="60" w:after="60" w:line="240" w:lineRule="auto"/>
              <w:rPr>
                <w:sz w:val="18"/>
                <w:szCs w:val="18"/>
                <w:lang w:val="hr-HR"/>
              </w:rPr>
            </w:pPr>
          </w:p>
        </w:tc>
        <w:tc>
          <w:tcPr>
            <w:tcW w:w="1012" w:type="pct"/>
          </w:tcPr>
          <w:p w14:paraId="0FE672D7" w14:textId="77777777" w:rsidR="00A75C21" w:rsidRPr="0049778A" w:rsidRDefault="00A75C21" w:rsidP="004D1E7F">
            <w:pPr>
              <w:spacing w:before="60" w:after="60" w:line="240" w:lineRule="auto"/>
              <w:rPr>
                <w:sz w:val="18"/>
                <w:szCs w:val="18"/>
                <w:lang w:val="hr-HR"/>
              </w:rPr>
            </w:pPr>
          </w:p>
        </w:tc>
      </w:tr>
    </w:tbl>
    <w:p w14:paraId="525053B7" w14:textId="77777777" w:rsidR="00A75C21" w:rsidRPr="002240D2" w:rsidRDefault="00A75C21" w:rsidP="00A75C21">
      <w:pPr>
        <w:rPr>
          <w:lang w:val="hr-HR"/>
        </w:rPr>
      </w:pPr>
    </w:p>
    <w:p w14:paraId="391AF1B0" w14:textId="77777777" w:rsidR="00567501" w:rsidRPr="002240D2" w:rsidRDefault="00567501" w:rsidP="00567501">
      <w:pPr>
        <w:rPr>
          <w:lang w:val="hr-HR"/>
        </w:rPr>
      </w:pPr>
      <w:r w:rsidRPr="002240D2">
        <w:rPr>
          <w:lang w:val="hr-HR"/>
        </w:rPr>
        <w:t>Tablica 8: Dimenzija 7. – dimenzija rodne ravnopravnosti u okviru fondova ESF+*, EFRR, Kohezijskog fonda i fonda FPT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53"/>
        <w:gridCol w:w="2425"/>
        <w:gridCol w:w="2320"/>
        <w:gridCol w:w="863"/>
        <w:gridCol w:w="2035"/>
      </w:tblGrid>
      <w:tr w:rsidR="00A75C21" w:rsidRPr="004833B6" w14:paraId="4037D768" w14:textId="77777777" w:rsidTr="004865A3">
        <w:tc>
          <w:tcPr>
            <w:tcW w:w="775" w:type="pct"/>
            <w:vAlign w:val="center"/>
          </w:tcPr>
          <w:p w14:paraId="509BBBC2" w14:textId="11073E6C" w:rsidR="00A75C21" w:rsidRPr="002240D2" w:rsidRDefault="00206F9F" w:rsidP="004D1E7F">
            <w:pPr>
              <w:spacing w:before="60" w:after="60" w:line="240" w:lineRule="auto"/>
              <w:jc w:val="center"/>
              <w:rPr>
                <w:lang w:val="hr-HR"/>
              </w:rPr>
            </w:pPr>
            <w:r w:rsidRPr="002240D2">
              <w:rPr>
                <w:lang w:val="hr-HR"/>
              </w:rPr>
              <w:t>Prioritet br.</w:t>
            </w:r>
          </w:p>
        </w:tc>
        <w:tc>
          <w:tcPr>
            <w:tcW w:w="424" w:type="pct"/>
            <w:vAlign w:val="center"/>
          </w:tcPr>
          <w:p w14:paraId="017EED74" w14:textId="38099B65" w:rsidR="00A75C21" w:rsidRPr="002240D2" w:rsidRDefault="00206F9F" w:rsidP="004D1E7F">
            <w:pPr>
              <w:spacing w:before="60" w:after="60" w:line="240" w:lineRule="auto"/>
              <w:jc w:val="center"/>
              <w:rPr>
                <w:lang w:val="hr-HR"/>
              </w:rPr>
            </w:pPr>
            <w:r w:rsidRPr="002240D2">
              <w:rPr>
                <w:lang w:val="hr-HR"/>
              </w:rPr>
              <w:t>Fond</w:t>
            </w:r>
          </w:p>
        </w:tc>
        <w:tc>
          <w:tcPr>
            <w:tcW w:w="1206" w:type="pct"/>
            <w:vAlign w:val="center"/>
          </w:tcPr>
          <w:p w14:paraId="7D6824CC" w14:textId="53DC1E0C" w:rsidR="00A75C21" w:rsidRPr="002240D2" w:rsidRDefault="00206F9F" w:rsidP="004D1E7F">
            <w:pPr>
              <w:spacing w:before="60" w:after="60" w:line="240" w:lineRule="auto"/>
              <w:jc w:val="center"/>
              <w:rPr>
                <w:lang w:val="hr-HR"/>
              </w:rPr>
            </w:pPr>
            <w:r w:rsidRPr="002240D2">
              <w:rPr>
                <w:lang w:val="hr-HR"/>
              </w:rPr>
              <w:t>Kategorija regije</w:t>
            </w:r>
          </w:p>
        </w:tc>
        <w:tc>
          <w:tcPr>
            <w:tcW w:w="1154" w:type="pct"/>
            <w:vAlign w:val="center"/>
          </w:tcPr>
          <w:p w14:paraId="1F58A604" w14:textId="5AF57051" w:rsidR="00A75C21" w:rsidRPr="002240D2" w:rsidRDefault="00206F9F" w:rsidP="004D1E7F">
            <w:pPr>
              <w:spacing w:before="60" w:after="60" w:line="240" w:lineRule="auto"/>
              <w:jc w:val="center"/>
              <w:rPr>
                <w:lang w:val="hr-HR"/>
              </w:rPr>
            </w:pPr>
            <w:r w:rsidRPr="002240D2">
              <w:rPr>
                <w:lang w:val="hr-HR"/>
              </w:rPr>
              <w:t>Specifični cilj</w:t>
            </w:r>
          </w:p>
        </w:tc>
        <w:tc>
          <w:tcPr>
            <w:tcW w:w="429" w:type="pct"/>
            <w:vAlign w:val="center"/>
          </w:tcPr>
          <w:p w14:paraId="26E5A8DE" w14:textId="5637E5B8" w:rsidR="00A75C21" w:rsidRPr="002240D2" w:rsidRDefault="00206F9F" w:rsidP="004D1E7F">
            <w:pPr>
              <w:spacing w:before="60" w:after="60" w:line="240" w:lineRule="auto"/>
              <w:jc w:val="center"/>
              <w:rPr>
                <w:lang w:val="hr-HR"/>
              </w:rPr>
            </w:pPr>
            <w:r w:rsidRPr="002240D2">
              <w:rPr>
                <w:lang w:val="hr-HR"/>
              </w:rPr>
              <w:t>Kôd</w:t>
            </w:r>
          </w:p>
        </w:tc>
        <w:tc>
          <w:tcPr>
            <w:tcW w:w="1012" w:type="pct"/>
            <w:vAlign w:val="center"/>
          </w:tcPr>
          <w:p w14:paraId="538C1614" w14:textId="4D2AADB5" w:rsidR="00A75C21" w:rsidRPr="002240D2" w:rsidRDefault="00206F9F" w:rsidP="004D1E7F">
            <w:pPr>
              <w:spacing w:before="60" w:after="60" w:line="240" w:lineRule="auto"/>
              <w:jc w:val="center"/>
              <w:rPr>
                <w:lang w:val="hr-HR"/>
              </w:rPr>
            </w:pPr>
            <w:r w:rsidRPr="002240D2">
              <w:rPr>
                <w:lang w:val="hr-HR"/>
              </w:rPr>
              <w:t>Iznos</w:t>
            </w:r>
            <w:r w:rsidR="00A75C21" w:rsidRPr="002240D2">
              <w:rPr>
                <w:lang w:val="hr-HR"/>
              </w:rPr>
              <w:t xml:space="preserve"> (EUR)</w:t>
            </w:r>
          </w:p>
        </w:tc>
      </w:tr>
      <w:tr w:rsidR="00146A2C" w:rsidRPr="004833B6" w14:paraId="66A4DB50" w14:textId="77777777" w:rsidTr="004865A3">
        <w:tc>
          <w:tcPr>
            <w:tcW w:w="775" w:type="pct"/>
          </w:tcPr>
          <w:p w14:paraId="394F77F7" w14:textId="6FC6BD97" w:rsidR="00146A2C" w:rsidRPr="00785354" w:rsidRDefault="00146A2C" w:rsidP="00146A2C">
            <w:pPr>
              <w:spacing w:before="60" w:after="60" w:line="240" w:lineRule="auto"/>
              <w:rPr>
                <w:sz w:val="18"/>
                <w:szCs w:val="18"/>
                <w:lang w:val="hr-HR"/>
              </w:rPr>
            </w:pPr>
            <w:r w:rsidRPr="00785354">
              <w:rPr>
                <w:sz w:val="18"/>
                <w:szCs w:val="18"/>
                <w:lang w:val="hr-HR"/>
              </w:rPr>
              <w:t>6.</w:t>
            </w:r>
          </w:p>
        </w:tc>
        <w:tc>
          <w:tcPr>
            <w:tcW w:w="424" w:type="pct"/>
          </w:tcPr>
          <w:p w14:paraId="38BA07A3" w14:textId="36644530" w:rsidR="00146A2C" w:rsidRPr="00785354" w:rsidRDefault="00146A2C" w:rsidP="00146A2C">
            <w:pPr>
              <w:spacing w:before="60" w:after="60" w:line="240" w:lineRule="auto"/>
              <w:rPr>
                <w:sz w:val="18"/>
                <w:szCs w:val="18"/>
                <w:lang w:val="hr-HR"/>
              </w:rPr>
            </w:pPr>
            <w:r w:rsidRPr="00785354">
              <w:rPr>
                <w:sz w:val="18"/>
                <w:szCs w:val="18"/>
                <w:lang w:val="hr-HR"/>
              </w:rPr>
              <w:t>EFRR</w:t>
            </w:r>
          </w:p>
        </w:tc>
        <w:tc>
          <w:tcPr>
            <w:tcW w:w="1206" w:type="pct"/>
          </w:tcPr>
          <w:p w14:paraId="53C3C7F0" w14:textId="3FBF1BAD" w:rsidR="00146A2C" w:rsidRPr="00785354" w:rsidRDefault="00146A2C" w:rsidP="00146A2C">
            <w:pPr>
              <w:spacing w:before="60" w:after="60" w:line="240" w:lineRule="auto"/>
              <w:rPr>
                <w:sz w:val="18"/>
                <w:szCs w:val="18"/>
                <w:lang w:val="hr-HR"/>
              </w:rPr>
            </w:pPr>
            <w:r w:rsidRPr="00785354">
              <w:rPr>
                <w:sz w:val="18"/>
                <w:szCs w:val="18"/>
                <w:lang w:val="hr-HR"/>
              </w:rPr>
              <w:t>Manje razvijena regija</w:t>
            </w:r>
          </w:p>
        </w:tc>
        <w:tc>
          <w:tcPr>
            <w:tcW w:w="1154" w:type="pct"/>
          </w:tcPr>
          <w:p w14:paraId="18DA2638" w14:textId="2195A280" w:rsidR="00146A2C" w:rsidRPr="00785354" w:rsidRDefault="00146A2C" w:rsidP="0012048B">
            <w:pPr>
              <w:spacing w:before="60" w:after="60" w:line="240" w:lineRule="auto"/>
              <w:jc w:val="both"/>
              <w:rPr>
                <w:sz w:val="18"/>
                <w:szCs w:val="18"/>
                <w:lang w:val="hr-HR"/>
              </w:rPr>
            </w:pPr>
            <w:r w:rsidRPr="00785354">
              <w:rPr>
                <w:sz w:val="18"/>
                <w:szCs w:val="18"/>
                <w:lang w:val="hr-HR"/>
              </w:rPr>
              <w:t xml:space="preserve">4.vi Jačanje uloge kulture i održivog turizma u gospodarskom razvoju, socijalnoj uključenosti i socijalnim inovacijama </w:t>
            </w:r>
            <w:r w:rsidRPr="00785354" w:rsidDel="00D8003B">
              <w:rPr>
                <w:b/>
                <w:i/>
                <w:sz w:val="18"/>
                <w:szCs w:val="18"/>
                <w:highlight w:val="lightGray"/>
                <w:lang w:val="hr-HR"/>
              </w:rPr>
              <w:t xml:space="preserve"> </w:t>
            </w:r>
          </w:p>
        </w:tc>
        <w:tc>
          <w:tcPr>
            <w:tcW w:w="429" w:type="pct"/>
          </w:tcPr>
          <w:p w14:paraId="03F8F8A1" w14:textId="6E7CEEBC" w:rsidR="00146A2C" w:rsidRPr="00785354" w:rsidRDefault="00C7721F" w:rsidP="00146A2C">
            <w:pPr>
              <w:spacing w:before="60" w:after="60" w:line="240" w:lineRule="auto"/>
              <w:rPr>
                <w:sz w:val="18"/>
                <w:szCs w:val="18"/>
                <w:lang w:val="hr-HR"/>
              </w:rPr>
            </w:pPr>
            <w:r w:rsidRPr="00785354">
              <w:rPr>
                <w:sz w:val="18"/>
                <w:szCs w:val="18"/>
                <w:lang w:val="hr-HR"/>
              </w:rPr>
              <w:t>02</w:t>
            </w:r>
          </w:p>
        </w:tc>
        <w:tc>
          <w:tcPr>
            <w:tcW w:w="1012" w:type="pct"/>
          </w:tcPr>
          <w:p w14:paraId="0166FA81" w14:textId="1BB67DA2" w:rsidR="00146A2C" w:rsidRPr="00785354" w:rsidRDefault="00A9242A" w:rsidP="00146A2C">
            <w:pPr>
              <w:spacing w:before="60" w:after="60" w:line="240" w:lineRule="auto"/>
              <w:rPr>
                <w:sz w:val="18"/>
                <w:szCs w:val="18"/>
                <w:lang w:val="hr-HR"/>
              </w:rPr>
            </w:pPr>
            <w:r>
              <w:rPr>
                <w:sz w:val="18"/>
                <w:szCs w:val="18"/>
                <w:lang w:val="hr-HR"/>
              </w:rPr>
              <w:t>4</w:t>
            </w:r>
            <w:r w:rsidR="00C7721F" w:rsidRPr="00785354">
              <w:rPr>
                <w:sz w:val="18"/>
                <w:szCs w:val="18"/>
                <w:lang w:val="hr-HR"/>
              </w:rPr>
              <w:t>0.000.000</w:t>
            </w:r>
          </w:p>
        </w:tc>
      </w:tr>
      <w:tr w:rsidR="00B90E64" w:rsidRPr="004833B6" w14:paraId="2516169F" w14:textId="77777777" w:rsidTr="004865A3">
        <w:tc>
          <w:tcPr>
            <w:tcW w:w="775" w:type="pct"/>
          </w:tcPr>
          <w:p w14:paraId="3E4585F4" w14:textId="10676486" w:rsidR="00B90E64" w:rsidRPr="00EE14E7" w:rsidRDefault="00B90E64" w:rsidP="00B90E64">
            <w:pPr>
              <w:spacing w:before="60" w:after="60" w:line="240" w:lineRule="auto"/>
              <w:rPr>
                <w:sz w:val="18"/>
                <w:szCs w:val="18"/>
                <w:lang w:val="hr-HR"/>
              </w:rPr>
            </w:pPr>
            <w:r w:rsidRPr="00EE14E7">
              <w:rPr>
                <w:sz w:val="18"/>
                <w:szCs w:val="18"/>
              </w:rPr>
              <w:t>6.</w:t>
            </w:r>
          </w:p>
        </w:tc>
        <w:tc>
          <w:tcPr>
            <w:tcW w:w="424" w:type="pct"/>
          </w:tcPr>
          <w:p w14:paraId="0C30C54C" w14:textId="6988279E" w:rsidR="00B90E64" w:rsidRPr="00EE14E7" w:rsidRDefault="00B90E64" w:rsidP="00B90E64">
            <w:pPr>
              <w:spacing w:before="60" w:after="60" w:line="240" w:lineRule="auto"/>
              <w:rPr>
                <w:sz w:val="18"/>
                <w:szCs w:val="18"/>
                <w:lang w:val="hr-HR"/>
              </w:rPr>
            </w:pPr>
            <w:r w:rsidRPr="00EE14E7">
              <w:rPr>
                <w:sz w:val="18"/>
                <w:szCs w:val="18"/>
              </w:rPr>
              <w:t>EFRR</w:t>
            </w:r>
          </w:p>
        </w:tc>
        <w:tc>
          <w:tcPr>
            <w:tcW w:w="1206" w:type="pct"/>
          </w:tcPr>
          <w:p w14:paraId="460DBE6A" w14:textId="2764C86B" w:rsidR="00B90E64" w:rsidRPr="00EE14E7" w:rsidRDefault="00B90E64" w:rsidP="00B90E64">
            <w:pPr>
              <w:spacing w:before="60" w:after="60" w:line="240" w:lineRule="auto"/>
              <w:rPr>
                <w:sz w:val="18"/>
                <w:szCs w:val="18"/>
                <w:lang w:val="hr-HR"/>
              </w:rPr>
            </w:pPr>
            <w:r w:rsidRPr="00EE14E7">
              <w:rPr>
                <w:sz w:val="18"/>
                <w:szCs w:val="18"/>
              </w:rPr>
              <w:t xml:space="preserve">Manje </w:t>
            </w:r>
            <w:proofErr w:type="spellStart"/>
            <w:r w:rsidRPr="00EE14E7">
              <w:rPr>
                <w:sz w:val="18"/>
                <w:szCs w:val="18"/>
              </w:rPr>
              <w:t>razvijena</w:t>
            </w:r>
            <w:proofErr w:type="spellEnd"/>
            <w:r w:rsidRPr="00EE14E7">
              <w:rPr>
                <w:sz w:val="18"/>
                <w:szCs w:val="18"/>
              </w:rPr>
              <w:t xml:space="preserve"> </w:t>
            </w:r>
            <w:proofErr w:type="spellStart"/>
            <w:r w:rsidRPr="00EE14E7">
              <w:rPr>
                <w:sz w:val="18"/>
                <w:szCs w:val="18"/>
              </w:rPr>
              <w:t>regija</w:t>
            </w:r>
            <w:proofErr w:type="spellEnd"/>
          </w:p>
        </w:tc>
        <w:tc>
          <w:tcPr>
            <w:tcW w:w="1154" w:type="pct"/>
          </w:tcPr>
          <w:p w14:paraId="184EBF21" w14:textId="6069798D" w:rsidR="00B90E64" w:rsidRPr="00EE14E7" w:rsidRDefault="00B90E64" w:rsidP="0012048B">
            <w:pPr>
              <w:spacing w:before="60" w:after="60" w:line="240" w:lineRule="auto"/>
              <w:jc w:val="both"/>
              <w:rPr>
                <w:sz w:val="18"/>
                <w:szCs w:val="18"/>
                <w:lang w:val="hr-HR"/>
              </w:rPr>
            </w:pPr>
            <w:r w:rsidRPr="00E33E34">
              <w:rPr>
                <w:sz w:val="18"/>
                <w:szCs w:val="18"/>
                <w:lang w:val="hr-HR"/>
              </w:rPr>
              <w:t xml:space="preserve">4.vi Jačanje uloge kulture i održivog turizma u gospodarskom razvoju, </w:t>
            </w:r>
            <w:r w:rsidRPr="00E33E34">
              <w:rPr>
                <w:sz w:val="18"/>
                <w:szCs w:val="18"/>
                <w:lang w:val="hr-HR"/>
              </w:rPr>
              <w:lastRenderedPageBreak/>
              <w:t xml:space="preserve">socijalnoj uključenosti i socijalnim inovacijama  </w:t>
            </w:r>
          </w:p>
        </w:tc>
        <w:tc>
          <w:tcPr>
            <w:tcW w:w="429" w:type="pct"/>
          </w:tcPr>
          <w:p w14:paraId="20070791" w14:textId="4968F768" w:rsidR="00B90E64" w:rsidRPr="00EE14E7" w:rsidRDefault="00B90E64" w:rsidP="00B90E64">
            <w:pPr>
              <w:spacing w:before="60" w:after="60" w:line="240" w:lineRule="auto"/>
              <w:rPr>
                <w:sz w:val="18"/>
                <w:szCs w:val="18"/>
                <w:lang w:val="hr-HR"/>
              </w:rPr>
            </w:pPr>
            <w:r w:rsidRPr="00EE14E7">
              <w:rPr>
                <w:sz w:val="18"/>
                <w:szCs w:val="18"/>
              </w:rPr>
              <w:lastRenderedPageBreak/>
              <w:t>03</w:t>
            </w:r>
          </w:p>
        </w:tc>
        <w:tc>
          <w:tcPr>
            <w:tcW w:w="1012" w:type="pct"/>
          </w:tcPr>
          <w:p w14:paraId="48BA1074" w14:textId="4CFD2F0C" w:rsidR="00B90E64" w:rsidRPr="00A9242A" w:rsidRDefault="003C460F" w:rsidP="00B90E64">
            <w:pPr>
              <w:spacing w:before="60" w:after="60" w:line="240" w:lineRule="auto"/>
              <w:rPr>
                <w:sz w:val="18"/>
                <w:szCs w:val="18"/>
                <w:lang w:val="hr-HR"/>
              </w:rPr>
            </w:pPr>
            <w:r>
              <w:rPr>
                <w:sz w:val="18"/>
                <w:szCs w:val="18"/>
                <w:lang w:val="hr-HR"/>
              </w:rPr>
              <w:t>8</w:t>
            </w:r>
            <w:r w:rsidR="00A9242A" w:rsidRPr="00A9242A">
              <w:rPr>
                <w:sz w:val="18"/>
                <w:szCs w:val="18"/>
                <w:lang w:val="hr-HR"/>
              </w:rPr>
              <w:t>0.000.000</w:t>
            </w:r>
          </w:p>
        </w:tc>
      </w:tr>
    </w:tbl>
    <w:p w14:paraId="1F9AE862" w14:textId="216441C3" w:rsidR="00A75C21" w:rsidRPr="002240D2" w:rsidRDefault="00A75C21" w:rsidP="00A667D3">
      <w:pPr>
        <w:pStyle w:val="Point0"/>
        <w:spacing w:line="240" w:lineRule="auto"/>
        <w:ind w:left="851" w:hanging="851"/>
        <w:rPr>
          <w:lang w:val="hr-HR"/>
        </w:rPr>
      </w:pPr>
    </w:p>
    <w:p w14:paraId="5C400280" w14:textId="79147CEF" w:rsidR="00F65EF3" w:rsidRPr="002240D2" w:rsidRDefault="00F65EF3" w:rsidP="004211AE">
      <w:pPr>
        <w:pStyle w:val="Heading1"/>
        <w:numPr>
          <w:ilvl w:val="0"/>
          <w:numId w:val="0"/>
        </w:numPr>
        <w:ind w:left="850"/>
        <w:rPr>
          <w:lang w:val="hr-HR"/>
        </w:rPr>
      </w:pPr>
      <w:r w:rsidRPr="002240D2">
        <w:rPr>
          <w:lang w:val="hr-HR"/>
        </w:rPr>
        <w:t>3.</w:t>
      </w:r>
      <w:r w:rsidRPr="002240D2">
        <w:rPr>
          <w:lang w:val="hr-HR"/>
        </w:rPr>
        <w:tab/>
      </w:r>
      <w:r w:rsidR="0054520A" w:rsidRPr="002240D2">
        <w:rPr>
          <w:lang w:val="hr-HR"/>
        </w:rPr>
        <w:t>Financijski plan</w:t>
      </w:r>
    </w:p>
    <w:p w14:paraId="5C400281" w14:textId="2B90589F" w:rsidR="00F65EF3" w:rsidRPr="002240D2" w:rsidRDefault="00295A3F" w:rsidP="004211AE">
      <w:pPr>
        <w:pStyle w:val="Norm1"/>
      </w:pPr>
      <w:r w:rsidRPr="002240D2">
        <w:t>Upućivanje</w:t>
      </w:r>
      <w:r w:rsidR="00F65EF3" w:rsidRPr="002240D2">
        <w:t xml:space="preserve">: </w:t>
      </w:r>
      <w:r w:rsidRPr="002240D2">
        <w:t xml:space="preserve">članak 22. Stavak 3. Točka (g) </w:t>
      </w:r>
      <w:proofErr w:type="spellStart"/>
      <w:r w:rsidRPr="002240D2">
        <w:t>podtočke</w:t>
      </w:r>
      <w:proofErr w:type="spellEnd"/>
      <w:r w:rsidRPr="002240D2">
        <w:t xml:space="preserve"> i., ii. i iii., članak 112. Stavci 1.</w:t>
      </w:r>
      <w:r w:rsidR="00E03B66" w:rsidRPr="002240D2">
        <w:t>, 2</w:t>
      </w:r>
      <w:r w:rsidR="00770FAA" w:rsidRPr="002240D2">
        <w:t>. I 3., članci ¸4. I 26. UZO-a</w:t>
      </w:r>
    </w:p>
    <w:p w14:paraId="661EC011" w14:textId="77777777" w:rsidR="00770FAA" w:rsidRPr="002240D2" w:rsidRDefault="00F65EF3" w:rsidP="004211AE">
      <w:pPr>
        <w:pStyle w:val="Heading2"/>
        <w:numPr>
          <w:ilvl w:val="0"/>
          <w:numId w:val="0"/>
        </w:numPr>
        <w:ind w:left="850"/>
        <w:rPr>
          <w:lang w:val="hr-HR"/>
        </w:rPr>
      </w:pPr>
      <w:r w:rsidRPr="002240D2">
        <w:rPr>
          <w:lang w:val="hr-HR"/>
        </w:rPr>
        <w:t>3.1.</w:t>
      </w:r>
      <w:r w:rsidR="00D01D1D" w:rsidRPr="002240D2">
        <w:rPr>
          <w:lang w:val="hr-HR"/>
        </w:rPr>
        <w:tab/>
      </w:r>
      <w:r w:rsidR="0054520A" w:rsidRPr="002240D2">
        <w:rPr>
          <w:lang w:val="hr-HR"/>
        </w:rPr>
        <w:t>Prijenosi i doprinosi</w:t>
      </w:r>
      <w:r w:rsidRPr="002240D2">
        <w:rPr>
          <w:rStyle w:val="FootnoteReference"/>
          <w:lang w:val="hr-HR"/>
        </w:rPr>
        <w:footnoteReference w:id="6"/>
      </w:r>
    </w:p>
    <w:p w14:paraId="5C400283" w14:textId="20AE9F37" w:rsidR="00F65EF3" w:rsidRPr="002240D2" w:rsidRDefault="00295A3F" w:rsidP="004211AE">
      <w:pPr>
        <w:pStyle w:val="Norm1"/>
      </w:pPr>
      <w:r w:rsidRPr="002240D2">
        <w:t>Upućivanje</w:t>
      </w:r>
      <w:r w:rsidR="00F65EF3" w:rsidRPr="002240D2">
        <w:t xml:space="preserve">: </w:t>
      </w:r>
      <w:r w:rsidRPr="002240D2">
        <w:t>članci 14., 26. i 27. UZO-a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7920"/>
      </w:tblGrid>
      <w:tr w:rsidR="00A536AE" w:rsidRPr="004833B6" w14:paraId="5C400286" w14:textId="77777777" w:rsidTr="004865A3">
        <w:tc>
          <w:tcPr>
            <w:tcW w:w="0" w:type="auto"/>
            <w:vMerge w:val="restart"/>
          </w:tcPr>
          <w:p w14:paraId="5C400284" w14:textId="6E1920A4" w:rsidR="00F65EF3" w:rsidRPr="002240D2" w:rsidRDefault="00295A3F" w:rsidP="00D75B60">
            <w:pPr>
              <w:spacing w:before="60" w:after="60" w:line="240" w:lineRule="auto"/>
              <w:rPr>
                <w:lang w:val="hr-HR"/>
              </w:rPr>
            </w:pPr>
            <w:r w:rsidRPr="002240D2">
              <w:rPr>
                <w:lang w:val="hr-HR"/>
              </w:rPr>
              <w:t>Izmjena programa povezana s:</w:t>
            </w:r>
          </w:p>
        </w:tc>
        <w:tc>
          <w:tcPr>
            <w:tcW w:w="0" w:type="auto"/>
          </w:tcPr>
          <w:p w14:paraId="5C400285" w14:textId="68BA88B8" w:rsidR="00F65EF3" w:rsidRPr="002240D2" w:rsidRDefault="00F65EF3" w:rsidP="00D75B60">
            <w:pPr>
              <w:spacing w:before="60" w:after="60" w:line="240" w:lineRule="auto"/>
              <w:rPr>
                <w:lang w:val="hr-HR"/>
              </w:rPr>
            </w:pPr>
            <w:r w:rsidRPr="002240D2">
              <w:rPr>
                <w:lang w:val="hr-HR"/>
              </w:rPr>
              <w:fldChar w:fldCharType="begin">
                <w:ffData>
                  <w:name w:val="Check1"/>
                  <w:enabled/>
                  <w:calcOnExit w:val="0"/>
                  <w:checkBox>
                    <w:sizeAuto/>
                    <w:default w:val="0"/>
                  </w:checkBox>
                </w:ffData>
              </w:fldChar>
            </w:r>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r w:rsidRPr="002240D2">
              <w:rPr>
                <w:lang w:val="hr-HR"/>
              </w:rPr>
              <w:t xml:space="preserve"> </w:t>
            </w:r>
            <w:r w:rsidR="00295A3F" w:rsidRPr="002240D2">
              <w:rPr>
                <w:lang w:val="hr-HR"/>
              </w:rPr>
              <w:t>doprinos programu</w:t>
            </w:r>
            <w:r w:rsidRPr="002240D2">
              <w:rPr>
                <w:lang w:val="hr-HR"/>
              </w:rPr>
              <w:t xml:space="preserve"> </w:t>
            </w:r>
            <w:proofErr w:type="spellStart"/>
            <w:r w:rsidRPr="002240D2">
              <w:rPr>
                <w:lang w:val="hr-HR"/>
              </w:rPr>
              <w:t>InvestEU</w:t>
            </w:r>
            <w:proofErr w:type="spellEnd"/>
          </w:p>
        </w:tc>
      </w:tr>
      <w:tr w:rsidR="00A536AE" w:rsidRPr="006D6223" w14:paraId="5C400289" w14:textId="77777777" w:rsidTr="004865A3">
        <w:tc>
          <w:tcPr>
            <w:tcW w:w="0" w:type="auto"/>
            <w:vMerge/>
          </w:tcPr>
          <w:p w14:paraId="5C400287" w14:textId="77777777" w:rsidR="00F65EF3" w:rsidRPr="002240D2" w:rsidRDefault="00F65EF3" w:rsidP="00D75B60">
            <w:pPr>
              <w:spacing w:before="60" w:after="60" w:line="240" w:lineRule="auto"/>
              <w:rPr>
                <w:lang w:val="hr-HR"/>
              </w:rPr>
            </w:pPr>
          </w:p>
        </w:tc>
        <w:tc>
          <w:tcPr>
            <w:tcW w:w="0" w:type="auto"/>
          </w:tcPr>
          <w:p w14:paraId="5C400288" w14:textId="65C6161A" w:rsidR="00F65EF3" w:rsidRPr="002240D2" w:rsidRDefault="00F65EF3" w:rsidP="00D75B60">
            <w:pPr>
              <w:spacing w:before="60" w:after="60" w:line="240" w:lineRule="auto"/>
              <w:rPr>
                <w:lang w:val="hr-HR"/>
              </w:rPr>
            </w:pPr>
            <w:r w:rsidRPr="002240D2">
              <w:rPr>
                <w:lang w:val="hr-HR"/>
              </w:rPr>
              <w:fldChar w:fldCharType="begin">
                <w:ffData>
                  <w:name w:val="Check1"/>
                  <w:enabled/>
                  <w:calcOnExit w:val="0"/>
                  <w:checkBox>
                    <w:sizeAuto/>
                    <w:default w:val="0"/>
                  </w:checkBox>
                </w:ffData>
              </w:fldChar>
            </w:r>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r w:rsidRPr="002240D2">
              <w:rPr>
                <w:lang w:val="hr-HR"/>
              </w:rPr>
              <w:t xml:space="preserve"> </w:t>
            </w:r>
            <w:r w:rsidR="00295A3F" w:rsidRPr="002240D2">
              <w:rPr>
                <w:lang w:val="hr-HR"/>
              </w:rPr>
              <w:t>prijenosom u instrumente u okviru izravnog ili neizravnog upravljanja</w:t>
            </w:r>
          </w:p>
        </w:tc>
      </w:tr>
      <w:tr w:rsidR="00C7555A" w:rsidRPr="006D6223" w14:paraId="5C40028C" w14:textId="77777777" w:rsidTr="004865A3">
        <w:trPr>
          <w:trHeight w:val="269"/>
        </w:trPr>
        <w:tc>
          <w:tcPr>
            <w:tcW w:w="0" w:type="auto"/>
          </w:tcPr>
          <w:p w14:paraId="5C40028A" w14:textId="27C37EFB" w:rsidR="00F65EF3" w:rsidRPr="002240D2" w:rsidRDefault="002E3496" w:rsidP="00D75B60">
            <w:pPr>
              <w:spacing w:before="60" w:after="60" w:line="240" w:lineRule="auto"/>
              <w:rPr>
                <w:lang w:val="hr-HR"/>
              </w:rPr>
            </w:pPr>
            <w:r w:rsidRPr="002240D2">
              <w:rPr>
                <w:lang w:val="hr-HR"/>
              </w:rPr>
              <w:t>Izmjena programa povezana s</w:t>
            </w:r>
          </w:p>
        </w:tc>
        <w:tc>
          <w:tcPr>
            <w:tcW w:w="0" w:type="auto"/>
          </w:tcPr>
          <w:p w14:paraId="5C40028B" w14:textId="0E6474D0" w:rsidR="00F65EF3" w:rsidRPr="002240D2" w:rsidRDefault="005E40FA" w:rsidP="00D75B60">
            <w:pPr>
              <w:spacing w:before="60" w:after="60" w:line="240" w:lineRule="auto"/>
              <w:rPr>
                <w:lang w:val="hr-HR"/>
              </w:rPr>
            </w:pPr>
            <w:r w:rsidRPr="002240D2">
              <w:rPr>
                <w:lang w:val="hr-HR"/>
              </w:rPr>
              <w:fldChar w:fldCharType="begin">
                <w:ffData>
                  <w:name w:val=""/>
                  <w:enabled/>
                  <w:calcOnExit w:val="0"/>
                  <w:checkBox>
                    <w:sizeAuto/>
                    <w:default w:val="1"/>
                  </w:checkBox>
                </w:ffData>
              </w:fldChar>
            </w:r>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r w:rsidR="00F65EF3" w:rsidRPr="002240D2">
              <w:rPr>
                <w:lang w:val="hr-HR"/>
              </w:rPr>
              <w:t xml:space="preserve"> </w:t>
            </w:r>
            <w:r w:rsidR="0067322D" w:rsidRPr="002240D2">
              <w:rPr>
                <w:lang w:val="hr-HR"/>
              </w:rPr>
              <w:t xml:space="preserve">prijenos </w:t>
            </w:r>
            <w:r w:rsidR="00A61F95" w:rsidRPr="002240D2">
              <w:rPr>
                <w:lang w:val="hr-HR"/>
              </w:rPr>
              <w:t>između prijenosom</w:t>
            </w:r>
            <w:r w:rsidR="00295A3F" w:rsidRPr="002240D2">
              <w:rPr>
                <w:lang w:val="hr-HR"/>
              </w:rPr>
              <w:t xml:space="preserve"> među fondovima</w:t>
            </w:r>
            <w:r w:rsidR="0067322D" w:rsidRPr="002240D2">
              <w:rPr>
                <w:lang w:val="hr-HR"/>
              </w:rPr>
              <w:t xml:space="preserve"> EFRR, ESF+, Kohezijskog </w:t>
            </w:r>
            <w:r w:rsidR="00A61F95" w:rsidRPr="002240D2">
              <w:rPr>
                <w:lang w:val="hr-HR"/>
              </w:rPr>
              <w:t>fonda ili</w:t>
            </w:r>
            <w:r w:rsidR="00EA7BB6" w:rsidRPr="002240D2">
              <w:rPr>
                <w:lang w:val="hr-HR"/>
              </w:rPr>
              <w:t xml:space="preserve"> prema </w:t>
            </w:r>
            <w:r w:rsidR="00A61F95" w:rsidRPr="002240D2">
              <w:rPr>
                <w:lang w:val="hr-HR"/>
              </w:rPr>
              <w:t>drugim fonda</w:t>
            </w:r>
            <w:r w:rsidR="00295A3F" w:rsidRPr="002240D2">
              <w:rPr>
                <w:lang w:val="hr-HR"/>
              </w:rPr>
              <w:t xml:space="preserve"> ili drugom fondu odnosno</w:t>
            </w:r>
            <w:r w:rsidR="00EA7BB6" w:rsidRPr="002240D2">
              <w:rPr>
                <w:lang w:val="hr-HR"/>
              </w:rPr>
              <w:t xml:space="preserve"> fondovima</w:t>
            </w:r>
          </w:p>
        </w:tc>
      </w:tr>
    </w:tbl>
    <w:p w14:paraId="5C40028D" w14:textId="77777777" w:rsidR="009B6A39" w:rsidRPr="002240D2" w:rsidRDefault="009B6A39" w:rsidP="00F65EF3">
      <w:pPr>
        <w:rPr>
          <w:lang w:val="hr-HR"/>
        </w:rPr>
      </w:pPr>
    </w:p>
    <w:p w14:paraId="3F481D70" w14:textId="77777777" w:rsidR="00D05420" w:rsidRPr="002240D2" w:rsidRDefault="00D05420" w:rsidP="00F65EF3">
      <w:pPr>
        <w:rPr>
          <w:lang w:val="hr-HR"/>
        </w:rPr>
      </w:pPr>
    </w:p>
    <w:p w14:paraId="68358B87" w14:textId="77777777" w:rsidR="00D05420" w:rsidRPr="002240D2" w:rsidRDefault="00D05420" w:rsidP="00F65EF3">
      <w:pPr>
        <w:rPr>
          <w:lang w:val="hr-HR"/>
        </w:rPr>
      </w:pPr>
    </w:p>
    <w:p w14:paraId="5C400467" w14:textId="3338CDB2" w:rsidR="00F65EF3" w:rsidRPr="002240D2" w:rsidRDefault="00F65EF3" w:rsidP="00F65EF3">
      <w:pPr>
        <w:rPr>
          <w:lang w:val="hr-HR"/>
        </w:rPr>
      </w:pPr>
      <w:r w:rsidRPr="002240D2">
        <w:rPr>
          <w:lang w:val="hr-HR"/>
        </w:rPr>
        <w:t xml:space="preserve">Table </w:t>
      </w:r>
      <w:r w:rsidR="006F102B" w:rsidRPr="002240D2">
        <w:rPr>
          <w:lang w:val="hr-HR"/>
        </w:rPr>
        <w:t>1</w:t>
      </w:r>
      <w:r w:rsidR="00FE7C84" w:rsidRPr="002240D2">
        <w:rPr>
          <w:lang w:val="hr-HR"/>
        </w:rPr>
        <w:t>7A</w:t>
      </w:r>
      <w:r w:rsidRPr="002240D2">
        <w:rPr>
          <w:lang w:val="hr-HR"/>
        </w:rPr>
        <w:t xml:space="preserve">: </w:t>
      </w:r>
      <w:r w:rsidR="005B6930" w:rsidRPr="002240D2">
        <w:rPr>
          <w:lang w:val="hr-HR"/>
        </w:rPr>
        <w:t>Prijenosi među fondovima EFRR, ESF+ I Kohezijskog fonda ili drugom fondu odnosno fondovima* (</w:t>
      </w:r>
      <w:r w:rsidR="00A61F95" w:rsidRPr="002240D2">
        <w:rPr>
          <w:lang w:val="hr-HR"/>
        </w:rPr>
        <w:t>raščlamba</w:t>
      </w:r>
      <w:r w:rsidR="005B6930" w:rsidRPr="002240D2">
        <w:rPr>
          <w:lang w:val="hr-HR"/>
        </w:rPr>
        <w:t xml:space="preserve"> po godinama)</w:t>
      </w:r>
    </w:p>
    <w:tbl>
      <w:tblPr>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737"/>
        <w:gridCol w:w="456"/>
        <w:gridCol w:w="620"/>
        <w:gridCol w:w="942"/>
        <w:gridCol w:w="888"/>
        <w:gridCol w:w="1035"/>
        <w:gridCol w:w="1184"/>
        <w:gridCol w:w="1029"/>
        <w:gridCol w:w="991"/>
        <w:gridCol w:w="888"/>
        <w:gridCol w:w="1086"/>
      </w:tblGrid>
      <w:tr w:rsidR="00F65EF3" w:rsidRPr="003416DD" w14:paraId="5C40046B" w14:textId="77777777" w:rsidTr="004865A3">
        <w:trPr>
          <w:trHeight w:val="199"/>
          <w:tblHeader/>
        </w:trPr>
        <w:tc>
          <w:tcPr>
            <w:tcW w:w="718" w:type="pct"/>
            <w:gridSpan w:val="2"/>
            <w:vAlign w:val="center"/>
          </w:tcPr>
          <w:p w14:paraId="5C400468" w14:textId="4AD58A5E" w:rsidR="00F65EF3" w:rsidRPr="002240D2" w:rsidRDefault="005B6930" w:rsidP="00D01D1D">
            <w:pPr>
              <w:spacing w:before="60" w:after="60" w:line="240" w:lineRule="auto"/>
              <w:jc w:val="center"/>
              <w:rPr>
                <w:sz w:val="18"/>
                <w:szCs w:val="18"/>
                <w:lang w:val="hr-HR"/>
              </w:rPr>
            </w:pPr>
            <w:r w:rsidRPr="002240D2">
              <w:rPr>
                <w:sz w:val="18"/>
                <w:szCs w:val="18"/>
                <w:lang w:val="hr-HR"/>
              </w:rPr>
              <w:t>Prijenosi iz</w:t>
            </w:r>
          </w:p>
        </w:tc>
        <w:tc>
          <w:tcPr>
            <w:tcW w:w="505" w:type="pct"/>
            <w:gridSpan w:val="2"/>
            <w:vAlign w:val="center"/>
          </w:tcPr>
          <w:p w14:paraId="5C400469" w14:textId="568838A6" w:rsidR="00F65EF3" w:rsidRPr="002240D2" w:rsidRDefault="005B6930" w:rsidP="00D01D1D">
            <w:pPr>
              <w:spacing w:before="60" w:after="60" w:line="240" w:lineRule="auto"/>
              <w:jc w:val="center"/>
              <w:rPr>
                <w:sz w:val="18"/>
                <w:szCs w:val="18"/>
                <w:lang w:val="hr-HR"/>
              </w:rPr>
            </w:pPr>
            <w:r w:rsidRPr="002240D2">
              <w:rPr>
                <w:sz w:val="18"/>
                <w:szCs w:val="18"/>
                <w:lang w:val="hr-HR"/>
              </w:rPr>
              <w:t>Prijenosi u</w:t>
            </w:r>
          </w:p>
        </w:tc>
        <w:tc>
          <w:tcPr>
            <w:tcW w:w="3777" w:type="pct"/>
            <w:gridSpan w:val="8"/>
            <w:vAlign w:val="center"/>
          </w:tcPr>
          <w:p w14:paraId="5C40046A" w14:textId="171EF29E" w:rsidR="00F65EF3" w:rsidRPr="002240D2" w:rsidRDefault="00A61F95" w:rsidP="00D01D1D">
            <w:pPr>
              <w:spacing w:before="60" w:after="60" w:line="240" w:lineRule="auto"/>
              <w:jc w:val="center"/>
              <w:rPr>
                <w:sz w:val="18"/>
                <w:szCs w:val="18"/>
                <w:lang w:val="hr-HR"/>
              </w:rPr>
            </w:pPr>
            <w:r w:rsidRPr="002240D2">
              <w:rPr>
                <w:sz w:val="18"/>
                <w:szCs w:val="18"/>
                <w:lang w:val="hr-HR"/>
              </w:rPr>
              <w:t>Raščlamba</w:t>
            </w:r>
            <w:r w:rsidR="005B6930" w:rsidRPr="002240D2">
              <w:rPr>
                <w:sz w:val="18"/>
                <w:szCs w:val="18"/>
                <w:lang w:val="hr-HR"/>
              </w:rPr>
              <w:t xml:space="preserve"> po godinama</w:t>
            </w:r>
          </w:p>
        </w:tc>
      </w:tr>
      <w:tr w:rsidR="00D05420" w:rsidRPr="003416DD" w14:paraId="5C400478" w14:textId="77777777" w:rsidTr="004865A3">
        <w:trPr>
          <w:trHeight w:val="2708"/>
          <w:tblHeader/>
        </w:trPr>
        <w:tc>
          <w:tcPr>
            <w:tcW w:w="373" w:type="pct"/>
            <w:vAlign w:val="center"/>
          </w:tcPr>
          <w:p w14:paraId="5C40046C" w14:textId="01D46C18" w:rsidR="00112809" w:rsidRPr="002240D2" w:rsidRDefault="005B6930" w:rsidP="00D01D1D">
            <w:pPr>
              <w:spacing w:before="60" w:after="60" w:line="240" w:lineRule="auto"/>
              <w:jc w:val="center"/>
              <w:rPr>
                <w:sz w:val="18"/>
                <w:szCs w:val="18"/>
                <w:lang w:val="hr-HR"/>
              </w:rPr>
            </w:pPr>
            <w:r w:rsidRPr="002240D2">
              <w:rPr>
                <w:sz w:val="18"/>
                <w:szCs w:val="18"/>
                <w:lang w:val="hr-HR"/>
              </w:rPr>
              <w:t>Fond</w:t>
            </w:r>
          </w:p>
        </w:tc>
        <w:tc>
          <w:tcPr>
            <w:tcW w:w="346" w:type="pct"/>
            <w:vAlign w:val="center"/>
          </w:tcPr>
          <w:p w14:paraId="5C40046D" w14:textId="7A044B7D" w:rsidR="00112809" w:rsidRPr="002240D2" w:rsidRDefault="005B6930" w:rsidP="00D01D1D">
            <w:pPr>
              <w:spacing w:before="60" w:after="60" w:line="240" w:lineRule="auto"/>
              <w:jc w:val="center"/>
              <w:rPr>
                <w:sz w:val="18"/>
                <w:szCs w:val="18"/>
                <w:lang w:val="hr-HR"/>
              </w:rPr>
            </w:pPr>
            <w:r w:rsidRPr="002240D2">
              <w:rPr>
                <w:sz w:val="18"/>
                <w:szCs w:val="18"/>
                <w:lang w:val="hr-HR"/>
              </w:rPr>
              <w:t>Kategorije regije</w:t>
            </w:r>
          </w:p>
        </w:tc>
        <w:tc>
          <w:tcPr>
            <w:tcW w:w="214" w:type="pct"/>
            <w:vAlign w:val="center"/>
          </w:tcPr>
          <w:p w14:paraId="5C40046E" w14:textId="60EB993E" w:rsidR="00112809" w:rsidRPr="002240D2" w:rsidRDefault="005B6930" w:rsidP="00D01D1D">
            <w:pPr>
              <w:spacing w:before="60" w:after="60" w:line="240" w:lineRule="auto"/>
              <w:jc w:val="center"/>
              <w:rPr>
                <w:sz w:val="18"/>
                <w:szCs w:val="18"/>
                <w:lang w:val="hr-HR"/>
              </w:rPr>
            </w:pPr>
            <w:r w:rsidRPr="002240D2">
              <w:rPr>
                <w:sz w:val="18"/>
                <w:szCs w:val="18"/>
                <w:lang w:val="hr-HR"/>
              </w:rPr>
              <w:t>Fond</w:t>
            </w:r>
          </w:p>
        </w:tc>
        <w:tc>
          <w:tcPr>
            <w:tcW w:w="291" w:type="pct"/>
            <w:vAlign w:val="center"/>
          </w:tcPr>
          <w:p w14:paraId="5C40046F" w14:textId="59312B4E" w:rsidR="00112809" w:rsidRPr="002240D2" w:rsidRDefault="005B6930" w:rsidP="00D01D1D">
            <w:pPr>
              <w:spacing w:before="60" w:after="60" w:line="240" w:lineRule="auto"/>
              <w:jc w:val="center"/>
              <w:rPr>
                <w:sz w:val="18"/>
                <w:szCs w:val="18"/>
                <w:lang w:val="hr-HR"/>
              </w:rPr>
            </w:pPr>
            <w:r w:rsidRPr="002240D2">
              <w:rPr>
                <w:sz w:val="18"/>
                <w:szCs w:val="18"/>
                <w:lang w:val="hr-HR"/>
              </w:rPr>
              <w:t>Kategorije regije (ako je relevantno)</w:t>
            </w:r>
          </w:p>
        </w:tc>
        <w:tc>
          <w:tcPr>
            <w:tcW w:w="442" w:type="pct"/>
            <w:vAlign w:val="center"/>
          </w:tcPr>
          <w:p w14:paraId="5C400470" w14:textId="77777777" w:rsidR="00112809" w:rsidRPr="002240D2" w:rsidRDefault="00112809" w:rsidP="00D01D1D">
            <w:pPr>
              <w:spacing w:before="60" w:after="60" w:line="240" w:lineRule="auto"/>
              <w:jc w:val="center"/>
              <w:rPr>
                <w:sz w:val="18"/>
                <w:szCs w:val="18"/>
                <w:lang w:val="hr-HR"/>
              </w:rPr>
            </w:pPr>
            <w:r w:rsidRPr="002240D2">
              <w:rPr>
                <w:sz w:val="18"/>
                <w:szCs w:val="18"/>
                <w:lang w:val="hr-HR"/>
              </w:rPr>
              <w:t>2021</w:t>
            </w:r>
          </w:p>
        </w:tc>
        <w:tc>
          <w:tcPr>
            <w:tcW w:w="417" w:type="pct"/>
            <w:vAlign w:val="center"/>
          </w:tcPr>
          <w:p w14:paraId="5C400471" w14:textId="77777777" w:rsidR="00112809" w:rsidRPr="002240D2" w:rsidRDefault="00112809" w:rsidP="00D01D1D">
            <w:pPr>
              <w:spacing w:before="60" w:after="60" w:line="240" w:lineRule="auto"/>
              <w:jc w:val="center"/>
              <w:rPr>
                <w:sz w:val="18"/>
                <w:szCs w:val="18"/>
                <w:lang w:val="hr-HR"/>
              </w:rPr>
            </w:pPr>
            <w:r w:rsidRPr="002240D2">
              <w:rPr>
                <w:sz w:val="18"/>
                <w:szCs w:val="18"/>
                <w:lang w:val="hr-HR"/>
              </w:rPr>
              <w:t>2022</w:t>
            </w:r>
          </w:p>
        </w:tc>
        <w:tc>
          <w:tcPr>
            <w:tcW w:w="486" w:type="pct"/>
            <w:vAlign w:val="center"/>
          </w:tcPr>
          <w:p w14:paraId="5C400472" w14:textId="77777777" w:rsidR="00112809" w:rsidRPr="002240D2" w:rsidRDefault="00112809" w:rsidP="00D01D1D">
            <w:pPr>
              <w:spacing w:before="60" w:after="60" w:line="240" w:lineRule="auto"/>
              <w:jc w:val="center"/>
              <w:rPr>
                <w:sz w:val="18"/>
                <w:szCs w:val="18"/>
                <w:lang w:val="hr-HR"/>
              </w:rPr>
            </w:pPr>
            <w:r w:rsidRPr="002240D2">
              <w:rPr>
                <w:sz w:val="18"/>
                <w:szCs w:val="18"/>
                <w:lang w:val="hr-HR"/>
              </w:rPr>
              <w:t>2023</w:t>
            </w:r>
          </w:p>
        </w:tc>
        <w:tc>
          <w:tcPr>
            <w:tcW w:w="556" w:type="pct"/>
            <w:vAlign w:val="center"/>
          </w:tcPr>
          <w:p w14:paraId="5C400473" w14:textId="77777777" w:rsidR="00112809" w:rsidRPr="002240D2" w:rsidRDefault="00112809" w:rsidP="00D01D1D">
            <w:pPr>
              <w:spacing w:before="60" w:after="60" w:line="240" w:lineRule="auto"/>
              <w:jc w:val="center"/>
              <w:rPr>
                <w:sz w:val="18"/>
                <w:szCs w:val="18"/>
                <w:lang w:val="hr-HR"/>
              </w:rPr>
            </w:pPr>
            <w:r w:rsidRPr="002240D2">
              <w:rPr>
                <w:sz w:val="18"/>
                <w:szCs w:val="18"/>
                <w:lang w:val="hr-HR"/>
              </w:rPr>
              <w:t>2024</w:t>
            </w:r>
          </w:p>
        </w:tc>
        <w:tc>
          <w:tcPr>
            <w:tcW w:w="483" w:type="pct"/>
            <w:vAlign w:val="center"/>
          </w:tcPr>
          <w:p w14:paraId="5C400474" w14:textId="77777777" w:rsidR="00112809" w:rsidRPr="002240D2" w:rsidRDefault="00112809" w:rsidP="00D01D1D">
            <w:pPr>
              <w:spacing w:before="60" w:after="60" w:line="240" w:lineRule="auto"/>
              <w:jc w:val="center"/>
              <w:rPr>
                <w:sz w:val="18"/>
                <w:szCs w:val="18"/>
                <w:lang w:val="hr-HR"/>
              </w:rPr>
            </w:pPr>
            <w:r w:rsidRPr="002240D2">
              <w:rPr>
                <w:sz w:val="18"/>
                <w:szCs w:val="18"/>
                <w:lang w:val="hr-HR"/>
              </w:rPr>
              <w:t>2025</w:t>
            </w:r>
          </w:p>
        </w:tc>
        <w:tc>
          <w:tcPr>
            <w:tcW w:w="465" w:type="pct"/>
            <w:vAlign w:val="center"/>
          </w:tcPr>
          <w:p w14:paraId="5C400475" w14:textId="275862AF" w:rsidR="00112809" w:rsidRPr="002240D2" w:rsidRDefault="00112809" w:rsidP="00E65FA4">
            <w:pPr>
              <w:spacing w:before="60" w:after="60" w:line="240" w:lineRule="auto"/>
              <w:jc w:val="center"/>
              <w:rPr>
                <w:sz w:val="18"/>
                <w:szCs w:val="18"/>
                <w:lang w:val="hr-HR"/>
              </w:rPr>
            </w:pPr>
            <w:r w:rsidRPr="002240D2">
              <w:rPr>
                <w:sz w:val="18"/>
                <w:szCs w:val="18"/>
                <w:lang w:val="hr-HR"/>
              </w:rPr>
              <w:t>2026</w:t>
            </w:r>
          </w:p>
        </w:tc>
        <w:tc>
          <w:tcPr>
            <w:tcW w:w="417" w:type="pct"/>
            <w:vAlign w:val="center"/>
          </w:tcPr>
          <w:p w14:paraId="5C400476" w14:textId="6CB6B99C" w:rsidR="00112809" w:rsidRPr="002240D2" w:rsidRDefault="00112809" w:rsidP="00E65FA4">
            <w:pPr>
              <w:spacing w:before="60" w:after="60" w:line="240" w:lineRule="auto"/>
              <w:jc w:val="center"/>
              <w:rPr>
                <w:sz w:val="18"/>
                <w:szCs w:val="18"/>
                <w:lang w:val="hr-HR"/>
              </w:rPr>
            </w:pPr>
            <w:r w:rsidRPr="002240D2">
              <w:rPr>
                <w:sz w:val="18"/>
                <w:szCs w:val="18"/>
                <w:lang w:val="hr-HR"/>
              </w:rPr>
              <w:t>2027</w:t>
            </w:r>
          </w:p>
        </w:tc>
        <w:tc>
          <w:tcPr>
            <w:tcW w:w="510" w:type="pct"/>
            <w:vAlign w:val="center"/>
          </w:tcPr>
          <w:p w14:paraId="5C400477" w14:textId="77777777" w:rsidR="00112809" w:rsidRPr="002240D2" w:rsidRDefault="00112809" w:rsidP="00D01D1D">
            <w:pPr>
              <w:spacing w:before="60" w:after="60" w:line="240" w:lineRule="auto"/>
              <w:jc w:val="center"/>
              <w:rPr>
                <w:sz w:val="18"/>
                <w:szCs w:val="18"/>
                <w:lang w:val="hr-HR"/>
              </w:rPr>
            </w:pPr>
            <w:r w:rsidRPr="002240D2">
              <w:rPr>
                <w:sz w:val="18"/>
                <w:szCs w:val="18"/>
                <w:lang w:val="hr-HR"/>
              </w:rPr>
              <w:t>Total</w:t>
            </w:r>
          </w:p>
        </w:tc>
      </w:tr>
      <w:tr w:rsidR="00D05420" w:rsidRPr="003416DD" w14:paraId="5C400494" w14:textId="77777777" w:rsidTr="004865A3">
        <w:tc>
          <w:tcPr>
            <w:tcW w:w="373" w:type="pct"/>
            <w:vMerge w:val="restart"/>
          </w:tcPr>
          <w:p w14:paraId="5C400488" w14:textId="77777777" w:rsidR="00F65EF3" w:rsidRPr="002240D2" w:rsidRDefault="00F65EF3" w:rsidP="00D75B60">
            <w:pPr>
              <w:spacing w:before="60" w:after="60" w:line="240" w:lineRule="auto"/>
              <w:rPr>
                <w:sz w:val="18"/>
                <w:szCs w:val="18"/>
                <w:lang w:val="hr-HR"/>
              </w:rPr>
            </w:pPr>
            <w:r w:rsidRPr="002240D2">
              <w:rPr>
                <w:sz w:val="18"/>
                <w:szCs w:val="18"/>
                <w:lang w:val="hr-HR"/>
              </w:rPr>
              <w:t>ERDF</w:t>
            </w:r>
          </w:p>
        </w:tc>
        <w:tc>
          <w:tcPr>
            <w:tcW w:w="346" w:type="pct"/>
          </w:tcPr>
          <w:p w14:paraId="5C400489" w14:textId="4E35C795" w:rsidR="00F65EF3" w:rsidRPr="002240D2" w:rsidRDefault="00295A3F" w:rsidP="00D75B60">
            <w:pPr>
              <w:spacing w:before="60" w:after="60" w:line="240" w:lineRule="auto"/>
              <w:rPr>
                <w:sz w:val="18"/>
                <w:szCs w:val="18"/>
                <w:lang w:val="hr-HR"/>
              </w:rPr>
            </w:pPr>
            <w:r w:rsidRPr="002240D2">
              <w:rPr>
                <w:sz w:val="18"/>
                <w:szCs w:val="18"/>
                <w:lang w:val="hr-HR"/>
              </w:rPr>
              <w:t>Razvijenije regije</w:t>
            </w:r>
          </w:p>
        </w:tc>
        <w:tc>
          <w:tcPr>
            <w:tcW w:w="214" w:type="pct"/>
            <w:vMerge w:val="restart"/>
          </w:tcPr>
          <w:p w14:paraId="3E8D4941" w14:textId="77777777" w:rsidR="009427D5" w:rsidRPr="002240D2" w:rsidRDefault="009427D5" w:rsidP="009427D5">
            <w:pPr>
              <w:spacing w:before="60" w:after="60" w:line="240" w:lineRule="auto"/>
              <w:jc w:val="center"/>
              <w:rPr>
                <w:sz w:val="18"/>
                <w:szCs w:val="18"/>
                <w:lang w:val="hr-HR"/>
              </w:rPr>
            </w:pPr>
          </w:p>
          <w:p w14:paraId="2D123C86" w14:textId="77777777" w:rsidR="009427D5" w:rsidRPr="002240D2" w:rsidRDefault="009427D5" w:rsidP="009427D5">
            <w:pPr>
              <w:spacing w:before="60" w:after="60" w:line="240" w:lineRule="auto"/>
              <w:jc w:val="center"/>
              <w:rPr>
                <w:sz w:val="18"/>
                <w:szCs w:val="18"/>
                <w:lang w:val="hr-HR"/>
              </w:rPr>
            </w:pPr>
          </w:p>
          <w:p w14:paraId="7616DCD9" w14:textId="77777777" w:rsidR="009427D5" w:rsidRPr="002240D2" w:rsidRDefault="009427D5" w:rsidP="009427D5">
            <w:pPr>
              <w:spacing w:before="60" w:after="60" w:line="240" w:lineRule="auto"/>
              <w:jc w:val="center"/>
              <w:rPr>
                <w:sz w:val="18"/>
                <w:szCs w:val="18"/>
                <w:lang w:val="hr-HR"/>
              </w:rPr>
            </w:pPr>
          </w:p>
          <w:p w14:paraId="78C5773D" w14:textId="77777777" w:rsidR="009427D5" w:rsidRPr="002240D2" w:rsidRDefault="009427D5" w:rsidP="009427D5">
            <w:pPr>
              <w:spacing w:before="60" w:after="60" w:line="240" w:lineRule="auto"/>
              <w:jc w:val="center"/>
              <w:rPr>
                <w:sz w:val="18"/>
                <w:szCs w:val="18"/>
                <w:lang w:val="hr-HR"/>
              </w:rPr>
            </w:pPr>
          </w:p>
          <w:p w14:paraId="1DA8C3E3" w14:textId="77777777" w:rsidR="009427D5" w:rsidRPr="002240D2" w:rsidRDefault="009427D5" w:rsidP="009427D5">
            <w:pPr>
              <w:spacing w:before="60" w:after="60" w:line="240" w:lineRule="auto"/>
              <w:jc w:val="center"/>
              <w:rPr>
                <w:sz w:val="18"/>
                <w:szCs w:val="18"/>
                <w:lang w:val="hr-HR"/>
              </w:rPr>
            </w:pPr>
          </w:p>
          <w:p w14:paraId="49529F25" w14:textId="77777777" w:rsidR="009427D5" w:rsidRPr="002240D2" w:rsidRDefault="009427D5" w:rsidP="009427D5">
            <w:pPr>
              <w:spacing w:before="60" w:after="60" w:line="240" w:lineRule="auto"/>
              <w:jc w:val="center"/>
              <w:rPr>
                <w:sz w:val="18"/>
                <w:szCs w:val="18"/>
                <w:lang w:val="hr-HR"/>
              </w:rPr>
            </w:pPr>
          </w:p>
          <w:p w14:paraId="5DAFE7B5" w14:textId="77777777" w:rsidR="009427D5" w:rsidRPr="002240D2" w:rsidRDefault="009427D5" w:rsidP="009427D5">
            <w:pPr>
              <w:spacing w:before="60" w:after="60" w:line="240" w:lineRule="auto"/>
              <w:jc w:val="center"/>
              <w:rPr>
                <w:sz w:val="18"/>
                <w:szCs w:val="18"/>
                <w:lang w:val="hr-HR"/>
              </w:rPr>
            </w:pPr>
          </w:p>
          <w:p w14:paraId="2E7CF5EE" w14:textId="77777777" w:rsidR="009427D5" w:rsidRPr="002240D2" w:rsidRDefault="009427D5" w:rsidP="009427D5">
            <w:pPr>
              <w:spacing w:before="60" w:after="60" w:line="240" w:lineRule="auto"/>
              <w:jc w:val="center"/>
              <w:rPr>
                <w:sz w:val="18"/>
                <w:szCs w:val="18"/>
                <w:lang w:val="hr-HR"/>
              </w:rPr>
            </w:pPr>
          </w:p>
          <w:p w14:paraId="5C40048A" w14:textId="4058ECB0" w:rsidR="00F65EF3" w:rsidRPr="002240D2" w:rsidRDefault="00F65EF3" w:rsidP="009427D5">
            <w:pPr>
              <w:spacing w:before="60" w:after="60" w:line="240" w:lineRule="auto"/>
              <w:jc w:val="center"/>
              <w:rPr>
                <w:sz w:val="18"/>
                <w:szCs w:val="18"/>
                <w:lang w:val="hr-HR"/>
              </w:rPr>
            </w:pPr>
            <w:r w:rsidRPr="002240D2">
              <w:rPr>
                <w:sz w:val="18"/>
                <w:szCs w:val="18"/>
                <w:lang w:val="hr-HR"/>
              </w:rPr>
              <w:t>ERDF</w:t>
            </w:r>
          </w:p>
        </w:tc>
        <w:tc>
          <w:tcPr>
            <w:tcW w:w="291" w:type="pct"/>
          </w:tcPr>
          <w:p w14:paraId="5C40048B" w14:textId="77777777" w:rsidR="00F65EF3" w:rsidRPr="002240D2" w:rsidRDefault="00F65EF3" w:rsidP="00D75B60">
            <w:pPr>
              <w:spacing w:before="60" w:after="60" w:line="240" w:lineRule="auto"/>
              <w:rPr>
                <w:sz w:val="18"/>
                <w:szCs w:val="18"/>
                <w:lang w:val="hr-HR"/>
              </w:rPr>
            </w:pPr>
          </w:p>
        </w:tc>
        <w:tc>
          <w:tcPr>
            <w:tcW w:w="442" w:type="pct"/>
          </w:tcPr>
          <w:p w14:paraId="5C40048C" w14:textId="77777777" w:rsidR="00F65EF3" w:rsidRPr="002240D2" w:rsidRDefault="00F65EF3" w:rsidP="00D75B60">
            <w:pPr>
              <w:spacing w:before="60" w:after="60" w:line="240" w:lineRule="auto"/>
              <w:rPr>
                <w:sz w:val="18"/>
                <w:szCs w:val="18"/>
                <w:lang w:val="hr-HR"/>
              </w:rPr>
            </w:pPr>
          </w:p>
        </w:tc>
        <w:tc>
          <w:tcPr>
            <w:tcW w:w="417" w:type="pct"/>
          </w:tcPr>
          <w:p w14:paraId="5C40048D" w14:textId="77777777" w:rsidR="00F65EF3" w:rsidRPr="002240D2" w:rsidRDefault="00F65EF3" w:rsidP="00D75B60">
            <w:pPr>
              <w:spacing w:before="60" w:after="60" w:line="240" w:lineRule="auto"/>
              <w:rPr>
                <w:sz w:val="18"/>
                <w:szCs w:val="18"/>
                <w:lang w:val="hr-HR"/>
              </w:rPr>
            </w:pPr>
          </w:p>
        </w:tc>
        <w:tc>
          <w:tcPr>
            <w:tcW w:w="486" w:type="pct"/>
          </w:tcPr>
          <w:p w14:paraId="5C40048E" w14:textId="77777777" w:rsidR="00F65EF3" w:rsidRPr="002240D2" w:rsidRDefault="00F65EF3" w:rsidP="00D75B60">
            <w:pPr>
              <w:spacing w:before="60" w:after="60" w:line="240" w:lineRule="auto"/>
              <w:rPr>
                <w:sz w:val="18"/>
                <w:szCs w:val="18"/>
                <w:lang w:val="hr-HR"/>
              </w:rPr>
            </w:pPr>
          </w:p>
        </w:tc>
        <w:tc>
          <w:tcPr>
            <w:tcW w:w="556" w:type="pct"/>
          </w:tcPr>
          <w:p w14:paraId="5C40048F" w14:textId="77777777" w:rsidR="00F65EF3" w:rsidRPr="002240D2" w:rsidRDefault="00F65EF3" w:rsidP="00D75B60">
            <w:pPr>
              <w:spacing w:before="60" w:after="60" w:line="240" w:lineRule="auto"/>
              <w:rPr>
                <w:sz w:val="18"/>
                <w:szCs w:val="18"/>
                <w:lang w:val="hr-HR"/>
              </w:rPr>
            </w:pPr>
          </w:p>
        </w:tc>
        <w:tc>
          <w:tcPr>
            <w:tcW w:w="483" w:type="pct"/>
          </w:tcPr>
          <w:p w14:paraId="5C400490" w14:textId="77777777" w:rsidR="00F65EF3" w:rsidRPr="002240D2" w:rsidRDefault="00F65EF3" w:rsidP="00D75B60">
            <w:pPr>
              <w:spacing w:before="60" w:after="60" w:line="240" w:lineRule="auto"/>
              <w:rPr>
                <w:sz w:val="18"/>
                <w:szCs w:val="18"/>
                <w:lang w:val="hr-HR"/>
              </w:rPr>
            </w:pPr>
          </w:p>
        </w:tc>
        <w:tc>
          <w:tcPr>
            <w:tcW w:w="465" w:type="pct"/>
          </w:tcPr>
          <w:p w14:paraId="5C400491" w14:textId="77777777" w:rsidR="00F65EF3" w:rsidRPr="002240D2" w:rsidRDefault="00F65EF3" w:rsidP="00D75B60">
            <w:pPr>
              <w:spacing w:before="60" w:after="60" w:line="240" w:lineRule="auto"/>
              <w:rPr>
                <w:sz w:val="18"/>
                <w:szCs w:val="18"/>
                <w:lang w:val="hr-HR"/>
              </w:rPr>
            </w:pPr>
          </w:p>
        </w:tc>
        <w:tc>
          <w:tcPr>
            <w:tcW w:w="417" w:type="pct"/>
          </w:tcPr>
          <w:p w14:paraId="5C400492" w14:textId="77777777" w:rsidR="00F65EF3" w:rsidRPr="002240D2" w:rsidRDefault="00F65EF3" w:rsidP="00D75B60">
            <w:pPr>
              <w:spacing w:before="60" w:after="60" w:line="240" w:lineRule="auto"/>
              <w:rPr>
                <w:sz w:val="18"/>
                <w:szCs w:val="18"/>
                <w:lang w:val="hr-HR"/>
              </w:rPr>
            </w:pPr>
          </w:p>
        </w:tc>
        <w:tc>
          <w:tcPr>
            <w:tcW w:w="510" w:type="pct"/>
          </w:tcPr>
          <w:p w14:paraId="5C400493" w14:textId="77777777" w:rsidR="00F65EF3" w:rsidRPr="002240D2" w:rsidRDefault="00F65EF3" w:rsidP="00D75B60">
            <w:pPr>
              <w:spacing w:before="60" w:after="60" w:line="240" w:lineRule="auto"/>
              <w:rPr>
                <w:sz w:val="18"/>
                <w:szCs w:val="18"/>
                <w:lang w:val="hr-HR"/>
              </w:rPr>
            </w:pPr>
          </w:p>
        </w:tc>
      </w:tr>
      <w:tr w:rsidR="00D05420" w:rsidRPr="003416DD" w14:paraId="5C4004A1" w14:textId="77777777" w:rsidTr="004865A3">
        <w:tc>
          <w:tcPr>
            <w:tcW w:w="373" w:type="pct"/>
            <w:vMerge/>
          </w:tcPr>
          <w:p w14:paraId="5C400495" w14:textId="77777777" w:rsidR="00F65EF3" w:rsidRPr="002240D2" w:rsidRDefault="00F65EF3" w:rsidP="00D75B60">
            <w:pPr>
              <w:spacing w:before="60" w:after="60" w:line="240" w:lineRule="auto"/>
              <w:rPr>
                <w:sz w:val="18"/>
                <w:szCs w:val="18"/>
                <w:lang w:val="hr-HR"/>
              </w:rPr>
            </w:pPr>
          </w:p>
        </w:tc>
        <w:tc>
          <w:tcPr>
            <w:tcW w:w="346" w:type="pct"/>
          </w:tcPr>
          <w:p w14:paraId="5C400496" w14:textId="5534F867" w:rsidR="00F65EF3" w:rsidRPr="002240D2" w:rsidRDefault="00295A3F" w:rsidP="00D75B60">
            <w:pPr>
              <w:spacing w:before="60" w:after="60" w:line="240" w:lineRule="auto"/>
              <w:rPr>
                <w:sz w:val="18"/>
                <w:szCs w:val="18"/>
                <w:lang w:val="hr-HR"/>
              </w:rPr>
            </w:pPr>
            <w:r w:rsidRPr="002240D2">
              <w:rPr>
                <w:sz w:val="18"/>
                <w:szCs w:val="18"/>
                <w:lang w:val="hr-HR"/>
              </w:rPr>
              <w:t>Tranzicijske regije</w:t>
            </w:r>
          </w:p>
        </w:tc>
        <w:tc>
          <w:tcPr>
            <w:tcW w:w="214" w:type="pct"/>
            <w:vMerge/>
          </w:tcPr>
          <w:p w14:paraId="5C400497" w14:textId="32876CBF" w:rsidR="00F65EF3" w:rsidRPr="002240D2" w:rsidRDefault="00F65EF3" w:rsidP="00D75B60">
            <w:pPr>
              <w:spacing w:before="60" w:after="60" w:line="240" w:lineRule="auto"/>
              <w:rPr>
                <w:sz w:val="18"/>
                <w:szCs w:val="18"/>
                <w:lang w:val="hr-HR"/>
              </w:rPr>
            </w:pPr>
          </w:p>
        </w:tc>
        <w:tc>
          <w:tcPr>
            <w:tcW w:w="291" w:type="pct"/>
          </w:tcPr>
          <w:p w14:paraId="5C400498" w14:textId="77777777" w:rsidR="00F65EF3" w:rsidRPr="002240D2" w:rsidRDefault="00F65EF3" w:rsidP="00D75B60">
            <w:pPr>
              <w:spacing w:before="60" w:after="60" w:line="240" w:lineRule="auto"/>
              <w:rPr>
                <w:sz w:val="18"/>
                <w:szCs w:val="18"/>
                <w:lang w:val="hr-HR"/>
              </w:rPr>
            </w:pPr>
          </w:p>
        </w:tc>
        <w:tc>
          <w:tcPr>
            <w:tcW w:w="442" w:type="pct"/>
          </w:tcPr>
          <w:p w14:paraId="5C400499" w14:textId="77777777" w:rsidR="00F65EF3" w:rsidRPr="002240D2" w:rsidRDefault="00F65EF3" w:rsidP="00D75B60">
            <w:pPr>
              <w:spacing w:before="60" w:after="60" w:line="240" w:lineRule="auto"/>
              <w:rPr>
                <w:sz w:val="18"/>
                <w:szCs w:val="18"/>
                <w:lang w:val="hr-HR"/>
              </w:rPr>
            </w:pPr>
          </w:p>
        </w:tc>
        <w:tc>
          <w:tcPr>
            <w:tcW w:w="417" w:type="pct"/>
          </w:tcPr>
          <w:p w14:paraId="5C40049A" w14:textId="77777777" w:rsidR="00F65EF3" w:rsidRPr="002240D2" w:rsidRDefault="00F65EF3" w:rsidP="00D75B60">
            <w:pPr>
              <w:spacing w:before="60" w:after="60" w:line="240" w:lineRule="auto"/>
              <w:rPr>
                <w:sz w:val="18"/>
                <w:szCs w:val="18"/>
                <w:lang w:val="hr-HR"/>
              </w:rPr>
            </w:pPr>
          </w:p>
        </w:tc>
        <w:tc>
          <w:tcPr>
            <w:tcW w:w="486" w:type="pct"/>
          </w:tcPr>
          <w:p w14:paraId="5C40049B" w14:textId="77777777" w:rsidR="00F65EF3" w:rsidRPr="002240D2" w:rsidRDefault="00F65EF3" w:rsidP="00D75B60">
            <w:pPr>
              <w:spacing w:before="60" w:after="60" w:line="240" w:lineRule="auto"/>
              <w:rPr>
                <w:sz w:val="18"/>
                <w:szCs w:val="18"/>
                <w:lang w:val="hr-HR"/>
              </w:rPr>
            </w:pPr>
          </w:p>
        </w:tc>
        <w:tc>
          <w:tcPr>
            <w:tcW w:w="556" w:type="pct"/>
          </w:tcPr>
          <w:p w14:paraId="5C40049C" w14:textId="77777777" w:rsidR="00F65EF3" w:rsidRPr="002240D2" w:rsidRDefault="00F65EF3" w:rsidP="00D75B60">
            <w:pPr>
              <w:spacing w:before="60" w:after="60" w:line="240" w:lineRule="auto"/>
              <w:rPr>
                <w:sz w:val="18"/>
                <w:szCs w:val="18"/>
                <w:lang w:val="hr-HR"/>
              </w:rPr>
            </w:pPr>
          </w:p>
        </w:tc>
        <w:tc>
          <w:tcPr>
            <w:tcW w:w="483" w:type="pct"/>
          </w:tcPr>
          <w:p w14:paraId="5C40049D" w14:textId="77777777" w:rsidR="00F65EF3" w:rsidRPr="002240D2" w:rsidRDefault="00F65EF3" w:rsidP="00D75B60">
            <w:pPr>
              <w:spacing w:before="60" w:after="60" w:line="240" w:lineRule="auto"/>
              <w:rPr>
                <w:sz w:val="18"/>
                <w:szCs w:val="18"/>
                <w:lang w:val="hr-HR"/>
              </w:rPr>
            </w:pPr>
          </w:p>
        </w:tc>
        <w:tc>
          <w:tcPr>
            <w:tcW w:w="465" w:type="pct"/>
          </w:tcPr>
          <w:p w14:paraId="5C40049E" w14:textId="77777777" w:rsidR="00F65EF3" w:rsidRPr="002240D2" w:rsidRDefault="00F65EF3" w:rsidP="00D75B60">
            <w:pPr>
              <w:spacing w:before="60" w:after="60" w:line="240" w:lineRule="auto"/>
              <w:rPr>
                <w:sz w:val="18"/>
                <w:szCs w:val="18"/>
                <w:lang w:val="hr-HR"/>
              </w:rPr>
            </w:pPr>
          </w:p>
        </w:tc>
        <w:tc>
          <w:tcPr>
            <w:tcW w:w="417" w:type="pct"/>
          </w:tcPr>
          <w:p w14:paraId="5C40049F" w14:textId="77777777" w:rsidR="00F65EF3" w:rsidRPr="002240D2" w:rsidRDefault="00F65EF3" w:rsidP="00D75B60">
            <w:pPr>
              <w:spacing w:before="60" w:after="60" w:line="240" w:lineRule="auto"/>
              <w:rPr>
                <w:sz w:val="18"/>
                <w:szCs w:val="18"/>
                <w:lang w:val="hr-HR"/>
              </w:rPr>
            </w:pPr>
          </w:p>
        </w:tc>
        <w:tc>
          <w:tcPr>
            <w:tcW w:w="510" w:type="pct"/>
          </w:tcPr>
          <w:p w14:paraId="5C4004A0" w14:textId="77777777" w:rsidR="00F65EF3" w:rsidRPr="002240D2" w:rsidRDefault="00F65EF3" w:rsidP="00D75B60">
            <w:pPr>
              <w:spacing w:before="60" w:after="60" w:line="240" w:lineRule="auto"/>
              <w:rPr>
                <w:sz w:val="18"/>
                <w:szCs w:val="18"/>
                <w:lang w:val="hr-HR"/>
              </w:rPr>
            </w:pPr>
          </w:p>
        </w:tc>
      </w:tr>
      <w:tr w:rsidR="00D05420" w:rsidRPr="003416DD" w14:paraId="5C4004AE" w14:textId="77777777" w:rsidTr="004865A3">
        <w:tc>
          <w:tcPr>
            <w:tcW w:w="373" w:type="pct"/>
            <w:vMerge/>
          </w:tcPr>
          <w:p w14:paraId="5C4004A2" w14:textId="77777777" w:rsidR="00F65EF3" w:rsidRPr="002240D2" w:rsidRDefault="00F65EF3" w:rsidP="00D75B60">
            <w:pPr>
              <w:spacing w:before="60" w:after="60" w:line="240" w:lineRule="auto"/>
              <w:rPr>
                <w:sz w:val="18"/>
                <w:szCs w:val="18"/>
                <w:lang w:val="hr-HR"/>
              </w:rPr>
            </w:pPr>
          </w:p>
        </w:tc>
        <w:tc>
          <w:tcPr>
            <w:tcW w:w="346" w:type="pct"/>
          </w:tcPr>
          <w:p w14:paraId="5C4004A3" w14:textId="3A3E8596" w:rsidR="00F65EF3" w:rsidRPr="002240D2" w:rsidRDefault="00295A3F" w:rsidP="00D75B60">
            <w:pPr>
              <w:spacing w:before="60" w:after="60" w:line="240" w:lineRule="auto"/>
              <w:rPr>
                <w:sz w:val="18"/>
                <w:szCs w:val="18"/>
                <w:lang w:val="hr-HR"/>
              </w:rPr>
            </w:pPr>
            <w:r w:rsidRPr="002240D2">
              <w:rPr>
                <w:sz w:val="18"/>
                <w:szCs w:val="18"/>
                <w:lang w:val="hr-HR"/>
              </w:rPr>
              <w:t>Manje razvijene regije</w:t>
            </w:r>
          </w:p>
        </w:tc>
        <w:tc>
          <w:tcPr>
            <w:tcW w:w="214" w:type="pct"/>
            <w:vMerge/>
          </w:tcPr>
          <w:p w14:paraId="5C4004A4" w14:textId="7E15D169" w:rsidR="00F65EF3" w:rsidRPr="002240D2" w:rsidRDefault="00F65EF3" w:rsidP="00D75B60">
            <w:pPr>
              <w:spacing w:before="60" w:after="60" w:line="240" w:lineRule="auto"/>
              <w:rPr>
                <w:sz w:val="18"/>
                <w:szCs w:val="18"/>
                <w:lang w:val="hr-HR"/>
              </w:rPr>
            </w:pPr>
          </w:p>
        </w:tc>
        <w:tc>
          <w:tcPr>
            <w:tcW w:w="291" w:type="pct"/>
          </w:tcPr>
          <w:p w14:paraId="5C4004A5" w14:textId="77777777" w:rsidR="00F65EF3" w:rsidRPr="002240D2" w:rsidRDefault="00F65EF3" w:rsidP="00D75B60">
            <w:pPr>
              <w:spacing w:before="60" w:after="60" w:line="240" w:lineRule="auto"/>
              <w:rPr>
                <w:sz w:val="18"/>
                <w:szCs w:val="18"/>
                <w:lang w:val="hr-HR"/>
              </w:rPr>
            </w:pPr>
          </w:p>
        </w:tc>
        <w:tc>
          <w:tcPr>
            <w:tcW w:w="442" w:type="pct"/>
          </w:tcPr>
          <w:p w14:paraId="5C4004A6" w14:textId="77777777" w:rsidR="00F65EF3" w:rsidRPr="002240D2" w:rsidRDefault="00F65EF3" w:rsidP="00D75B60">
            <w:pPr>
              <w:spacing w:before="60" w:after="60" w:line="240" w:lineRule="auto"/>
              <w:rPr>
                <w:sz w:val="18"/>
                <w:szCs w:val="18"/>
                <w:lang w:val="hr-HR"/>
              </w:rPr>
            </w:pPr>
          </w:p>
        </w:tc>
        <w:tc>
          <w:tcPr>
            <w:tcW w:w="417" w:type="pct"/>
          </w:tcPr>
          <w:p w14:paraId="5C4004A7" w14:textId="77777777" w:rsidR="00F65EF3" w:rsidRPr="002240D2" w:rsidRDefault="00F65EF3" w:rsidP="00D75B60">
            <w:pPr>
              <w:spacing w:before="60" w:after="60" w:line="240" w:lineRule="auto"/>
              <w:rPr>
                <w:sz w:val="18"/>
                <w:szCs w:val="18"/>
                <w:lang w:val="hr-HR"/>
              </w:rPr>
            </w:pPr>
          </w:p>
        </w:tc>
        <w:tc>
          <w:tcPr>
            <w:tcW w:w="486" w:type="pct"/>
          </w:tcPr>
          <w:p w14:paraId="5C4004A8" w14:textId="77777777" w:rsidR="00F65EF3" w:rsidRPr="002240D2" w:rsidRDefault="00F65EF3" w:rsidP="00D75B60">
            <w:pPr>
              <w:spacing w:before="60" w:after="60" w:line="240" w:lineRule="auto"/>
              <w:rPr>
                <w:sz w:val="18"/>
                <w:szCs w:val="18"/>
                <w:lang w:val="hr-HR"/>
              </w:rPr>
            </w:pPr>
          </w:p>
        </w:tc>
        <w:tc>
          <w:tcPr>
            <w:tcW w:w="556" w:type="pct"/>
          </w:tcPr>
          <w:p w14:paraId="5C4004A9" w14:textId="77777777" w:rsidR="00F65EF3" w:rsidRPr="002240D2" w:rsidRDefault="00F65EF3" w:rsidP="00D75B60">
            <w:pPr>
              <w:spacing w:before="60" w:after="60" w:line="240" w:lineRule="auto"/>
              <w:rPr>
                <w:sz w:val="18"/>
                <w:szCs w:val="18"/>
                <w:lang w:val="hr-HR"/>
              </w:rPr>
            </w:pPr>
          </w:p>
        </w:tc>
        <w:tc>
          <w:tcPr>
            <w:tcW w:w="483" w:type="pct"/>
          </w:tcPr>
          <w:p w14:paraId="5C4004AA" w14:textId="77777777" w:rsidR="00F65EF3" w:rsidRPr="002240D2" w:rsidRDefault="00F65EF3" w:rsidP="00D75B60">
            <w:pPr>
              <w:spacing w:before="60" w:after="60" w:line="240" w:lineRule="auto"/>
              <w:rPr>
                <w:sz w:val="18"/>
                <w:szCs w:val="18"/>
                <w:lang w:val="hr-HR"/>
              </w:rPr>
            </w:pPr>
          </w:p>
        </w:tc>
        <w:tc>
          <w:tcPr>
            <w:tcW w:w="465" w:type="pct"/>
          </w:tcPr>
          <w:p w14:paraId="5C4004AB" w14:textId="77777777" w:rsidR="00F65EF3" w:rsidRPr="002240D2" w:rsidRDefault="00F65EF3" w:rsidP="00D75B60">
            <w:pPr>
              <w:spacing w:before="60" w:after="60" w:line="240" w:lineRule="auto"/>
              <w:rPr>
                <w:sz w:val="18"/>
                <w:szCs w:val="18"/>
                <w:lang w:val="hr-HR"/>
              </w:rPr>
            </w:pPr>
          </w:p>
        </w:tc>
        <w:tc>
          <w:tcPr>
            <w:tcW w:w="417" w:type="pct"/>
          </w:tcPr>
          <w:p w14:paraId="5C4004AC" w14:textId="77777777" w:rsidR="00F65EF3" w:rsidRPr="002240D2" w:rsidRDefault="00F65EF3" w:rsidP="00D75B60">
            <w:pPr>
              <w:spacing w:before="60" w:after="60" w:line="240" w:lineRule="auto"/>
              <w:rPr>
                <w:sz w:val="18"/>
                <w:szCs w:val="18"/>
                <w:lang w:val="hr-HR"/>
              </w:rPr>
            </w:pPr>
          </w:p>
        </w:tc>
        <w:tc>
          <w:tcPr>
            <w:tcW w:w="510" w:type="pct"/>
          </w:tcPr>
          <w:p w14:paraId="5C4004AD" w14:textId="77777777" w:rsidR="00F65EF3" w:rsidRPr="002240D2" w:rsidRDefault="00F65EF3" w:rsidP="00D75B60">
            <w:pPr>
              <w:spacing w:before="60" w:after="60" w:line="240" w:lineRule="auto"/>
              <w:rPr>
                <w:sz w:val="18"/>
                <w:szCs w:val="18"/>
                <w:lang w:val="hr-HR"/>
              </w:rPr>
            </w:pPr>
          </w:p>
        </w:tc>
      </w:tr>
      <w:tr w:rsidR="00D05420" w:rsidRPr="003416DD" w14:paraId="5C4004BB" w14:textId="77777777" w:rsidTr="004865A3">
        <w:tc>
          <w:tcPr>
            <w:tcW w:w="373" w:type="pct"/>
          </w:tcPr>
          <w:p w14:paraId="5C4004AF" w14:textId="77777777" w:rsidR="00F65EF3" w:rsidRPr="002240D2" w:rsidRDefault="00F65EF3" w:rsidP="00D75B60">
            <w:pPr>
              <w:spacing w:before="60" w:after="60" w:line="240" w:lineRule="auto"/>
              <w:rPr>
                <w:sz w:val="18"/>
                <w:szCs w:val="18"/>
                <w:lang w:val="hr-HR"/>
              </w:rPr>
            </w:pPr>
            <w:r w:rsidRPr="002240D2">
              <w:rPr>
                <w:sz w:val="18"/>
                <w:szCs w:val="18"/>
                <w:lang w:val="hr-HR"/>
              </w:rPr>
              <w:t>ESF+</w:t>
            </w:r>
          </w:p>
        </w:tc>
        <w:tc>
          <w:tcPr>
            <w:tcW w:w="346" w:type="pct"/>
          </w:tcPr>
          <w:p w14:paraId="5C4004B0" w14:textId="39D2A0DE" w:rsidR="00F65EF3" w:rsidRPr="002240D2" w:rsidRDefault="00295A3F" w:rsidP="00D75B60">
            <w:pPr>
              <w:spacing w:before="60" w:after="60" w:line="240" w:lineRule="auto"/>
              <w:rPr>
                <w:sz w:val="18"/>
                <w:szCs w:val="18"/>
                <w:lang w:val="hr-HR"/>
              </w:rPr>
            </w:pPr>
            <w:r w:rsidRPr="002240D2">
              <w:rPr>
                <w:sz w:val="18"/>
                <w:szCs w:val="18"/>
                <w:lang w:val="hr-HR"/>
              </w:rPr>
              <w:t>Razvijenije regije</w:t>
            </w:r>
          </w:p>
        </w:tc>
        <w:tc>
          <w:tcPr>
            <w:tcW w:w="214" w:type="pct"/>
            <w:vMerge/>
          </w:tcPr>
          <w:p w14:paraId="5C4004B1" w14:textId="78A04F14" w:rsidR="00F65EF3" w:rsidRPr="002240D2" w:rsidRDefault="00F65EF3" w:rsidP="00D75B60">
            <w:pPr>
              <w:spacing w:before="60" w:after="60" w:line="240" w:lineRule="auto"/>
              <w:rPr>
                <w:sz w:val="18"/>
                <w:szCs w:val="18"/>
                <w:lang w:val="hr-HR"/>
              </w:rPr>
            </w:pPr>
          </w:p>
        </w:tc>
        <w:tc>
          <w:tcPr>
            <w:tcW w:w="291" w:type="pct"/>
          </w:tcPr>
          <w:p w14:paraId="5C4004B2" w14:textId="77777777" w:rsidR="00F65EF3" w:rsidRPr="002240D2" w:rsidRDefault="00F65EF3" w:rsidP="00D75B60">
            <w:pPr>
              <w:spacing w:before="60" w:after="60" w:line="240" w:lineRule="auto"/>
              <w:rPr>
                <w:sz w:val="18"/>
                <w:szCs w:val="18"/>
                <w:lang w:val="hr-HR"/>
              </w:rPr>
            </w:pPr>
          </w:p>
        </w:tc>
        <w:tc>
          <w:tcPr>
            <w:tcW w:w="442" w:type="pct"/>
          </w:tcPr>
          <w:p w14:paraId="5C4004B3" w14:textId="77777777" w:rsidR="00F65EF3" w:rsidRPr="002240D2" w:rsidRDefault="00F65EF3" w:rsidP="00D75B60">
            <w:pPr>
              <w:spacing w:before="60" w:after="60" w:line="240" w:lineRule="auto"/>
              <w:rPr>
                <w:sz w:val="18"/>
                <w:szCs w:val="18"/>
                <w:lang w:val="hr-HR"/>
              </w:rPr>
            </w:pPr>
          </w:p>
        </w:tc>
        <w:tc>
          <w:tcPr>
            <w:tcW w:w="417" w:type="pct"/>
          </w:tcPr>
          <w:p w14:paraId="5C4004B4" w14:textId="77777777" w:rsidR="00F65EF3" w:rsidRPr="002240D2" w:rsidRDefault="00F65EF3" w:rsidP="00D75B60">
            <w:pPr>
              <w:spacing w:before="60" w:after="60" w:line="240" w:lineRule="auto"/>
              <w:rPr>
                <w:sz w:val="18"/>
                <w:szCs w:val="18"/>
                <w:lang w:val="hr-HR"/>
              </w:rPr>
            </w:pPr>
          </w:p>
        </w:tc>
        <w:tc>
          <w:tcPr>
            <w:tcW w:w="486" w:type="pct"/>
          </w:tcPr>
          <w:p w14:paraId="5C4004B5" w14:textId="77777777" w:rsidR="00F65EF3" w:rsidRPr="002240D2" w:rsidRDefault="00F65EF3" w:rsidP="00D75B60">
            <w:pPr>
              <w:spacing w:before="60" w:after="60" w:line="240" w:lineRule="auto"/>
              <w:rPr>
                <w:sz w:val="18"/>
                <w:szCs w:val="18"/>
                <w:lang w:val="hr-HR"/>
              </w:rPr>
            </w:pPr>
          </w:p>
        </w:tc>
        <w:tc>
          <w:tcPr>
            <w:tcW w:w="556" w:type="pct"/>
          </w:tcPr>
          <w:p w14:paraId="5C4004B6" w14:textId="77777777" w:rsidR="00F65EF3" w:rsidRPr="002240D2" w:rsidRDefault="00F65EF3" w:rsidP="00D75B60">
            <w:pPr>
              <w:spacing w:before="60" w:after="60" w:line="240" w:lineRule="auto"/>
              <w:rPr>
                <w:sz w:val="18"/>
                <w:szCs w:val="18"/>
                <w:lang w:val="hr-HR"/>
              </w:rPr>
            </w:pPr>
          </w:p>
        </w:tc>
        <w:tc>
          <w:tcPr>
            <w:tcW w:w="483" w:type="pct"/>
          </w:tcPr>
          <w:p w14:paraId="5C4004B7" w14:textId="77777777" w:rsidR="00F65EF3" w:rsidRPr="002240D2" w:rsidRDefault="00F65EF3" w:rsidP="00D75B60">
            <w:pPr>
              <w:spacing w:before="60" w:after="60" w:line="240" w:lineRule="auto"/>
              <w:rPr>
                <w:sz w:val="18"/>
                <w:szCs w:val="18"/>
                <w:lang w:val="hr-HR"/>
              </w:rPr>
            </w:pPr>
          </w:p>
        </w:tc>
        <w:tc>
          <w:tcPr>
            <w:tcW w:w="465" w:type="pct"/>
          </w:tcPr>
          <w:p w14:paraId="5C4004B8" w14:textId="77777777" w:rsidR="00F65EF3" w:rsidRPr="002240D2" w:rsidRDefault="00F65EF3" w:rsidP="00D75B60">
            <w:pPr>
              <w:spacing w:before="60" w:after="60" w:line="240" w:lineRule="auto"/>
              <w:rPr>
                <w:sz w:val="18"/>
                <w:szCs w:val="18"/>
                <w:lang w:val="hr-HR"/>
              </w:rPr>
            </w:pPr>
          </w:p>
        </w:tc>
        <w:tc>
          <w:tcPr>
            <w:tcW w:w="417" w:type="pct"/>
          </w:tcPr>
          <w:p w14:paraId="5C4004B9" w14:textId="77777777" w:rsidR="00F65EF3" w:rsidRPr="002240D2" w:rsidRDefault="00F65EF3" w:rsidP="00D75B60">
            <w:pPr>
              <w:spacing w:before="60" w:after="60" w:line="240" w:lineRule="auto"/>
              <w:rPr>
                <w:sz w:val="18"/>
                <w:szCs w:val="18"/>
                <w:lang w:val="hr-HR"/>
              </w:rPr>
            </w:pPr>
          </w:p>
        </w:tc>
        <w:tc>
          <w:tcPr>
            <w:tcW w:w="510" w:type="pct"/>
          </w:tcPr>
          <w:p w14:paraId="5C4004BA" w14:textId="77777777" w:rsidR="00F65EF3" w:rsidRPr="002240D2" w:rsidRDefault="00F65EF3" w:rsidP="00D75B60">
            <w:pPr>
              <w:spacing w:before="60" w:after="60" w:line="240" w:lineRule="auto"/>
              <w:rPr>
                <w:sz w:val="18"/>
                <w:szCs w:val="18"/>
                <w:lang w:val="hr-HR"/>
              </w:rPr>
            </w:pPr>
          </w:p>
        </w:tc>
      </w:tr>
      <w:tr w:rsidR="00D05420" w:rsidRPr="003416DD" w14:paraId="658C5607" w14:textId="77777777" w:rsidTr="004865A3">
        <w:tc>
          <w:tcPr>
            <w:tcW w:w="373" w:type="pct"/>
          </w:tcPr>
          <w:p w14:paraId="2744C169" w14:textId="77777777" w:rsidR="00D05420" w:rsidRPr="002240D2" w:rsidRDefault="00D05420" w:rsidP="00D75B60">
            <w:pPr>
              <w:spacing w:before="60" w:after="60" w:line="240" w:lineRule="auto"/>
              <w:rPr>
                <w:sz w:val="18"/>
                <w:szCs w:val="18"/>
                <w:lang w:val="hr-HR"/>
              </w:rPr>
            </w:pPr>
          </w:p>
        </w:tc>
        <w:tc>
          <w:tcPr>
            <w:tcW w:w="560" w:type="pct"/>
            <w:gridSpan w:val="2"/>
          </w:tcPr>
          <w:p w14:paraId="13BCA55A" w14:textId="17DD09B8" w:rsidR="00D05420" w:rsidRPr="002240D2" w:rsidRDefault="00295A3F" w:rsidP="00D75B60">
            <w:pPr>
              <w:spacing w:before="60" w:after="60" w:line="240" w:lineRule="auto"/>
              <w:rPr>
                <w:sz w:val="18"/>
                <w:szCs w:val="18"/>
                <w:lang w:val="hr-HR"/>
              </w:rPr>
            </w:pPr>
            <w:r w:rsidRPr="002240D2">
              <w:rPr>
                <w:sz w:val="18"/>
                <w:szCs w:val="18"/>
                <w:lang w:val="hr-HR"/>
              </w:rPr>
              <w:t>Tranzicijske regije</w:t>
            </w:r>
          </w:p>
        </w:tc>
        <w:tc>
          <w:tcPr>
            <w:tcW w:w="291" w:type="pct"/>
          </w:tcPr>
          <w:p w14:paraId="472016C2" w14:textId="40C41488" w:rsidR="00D05420" w:rsidRPr="002240D2" w:rsidRDefault="00D05420" w:rsidP="00D75B60">
            <w:pPr>
              <w:spacing w:before="60" w:after="60" w:line="240" w:lineRule="auto"/>
              <w:rPr>
                <w:sz w:val="18"/>
                <w:szCs w:val="18"/>
                <w:lang w:val="hr-HR"/>
              </w:rPr>
            </w:pPr>
          </w:p>
        </w:tc>
        <w:tc>
          <w:tcPr>
            <w:tcW w:w="442" w:type="pct"/>
          </w:tcPr>
          <w:p w14:paraId="3515D8A2" w14:textId="77777777" w:rsidR="00D05420" w:rsidRPr="002240D2" w:rsidRDefault="00D05420" w:rsidP="00D75B60">
            <w:pPr>
              <w:spacing w:before="60" w:after="60" w:line="240" w:lineRule="auto"/>
              <w:rPr>
                <w:sz w:val="18"/>
                <w:szCs w:val="18"/>
                <w:lang w:val="hr-HR"/>
              </w:rPr>
            </w:pPr>
          </w:p>
        </w:tc>
        <w:tc>
          <w:tcPr>
            <w:tcW w:w="417" w:type="pct"/>
          </w:tcPr>
          <w:p w14:paraId="1AB2F39A" w14:textId="77777777" w:rsidR="00D05420" w:rsidRPr="002240D2" w:rsidRDefault="00D05420" w:rsidP="00D75B60">
            <w:pPr>
              <w:spacing w:before="60" w:after="60" w:line="240" w:lineRule="auto"/>
              <w:rPr>
                <w:sz w:val="18"/>
                <w:szCs w:val="18"/>
                <w:lang w:val="hr-HR"/>
              </w:rPr>
            </w:pPr>
          </w:p>
        </w:tc>
        <w:tc>
          <w:tcPr>
            <w:tcW w:w="486" w:type="pct"/>
          </w:tcPr>
          <w:p w14:paraId="2224959F" w14:textId="77777777" w:rsidR="00D05420" w:rsidRPr="002240D2" w:rsidRDefault="00D05420" w:rsidP="00D75B60">
            <w:pPr>
              <w:spacing w:before="60" w:after="60" w:line="240" w:lineRule="auto"/>
              <w:rPr>
                <w:sz w:val="18"/>
                <w:szCs w:val="18"/>
                <w:lang w:val="hr-HR"/>
              </w:rPr>
            </w:pPr>
          </w:p>
        </w:tc>
        <w:tc>
          <w:tcPr>
            <w:tcW w:w="556" w:type="pct"/>
          </w:tcPr>
          <w:p w14:paraId="61132754" w14:textId="77777777" w:rsidR="00D05420" w:rsidRPr="002240D2" w:rsidRDefault="00D05420" w:rsidP="00D75B60">
            <w:pPr>
              <w:spacing w:before="60" w:after="60" w:line="240" w:lineRule="auto"/>
              <w:rPr>
                <w:sz w:val="18"/>
                <w:szCs w:val="18"/>
                <w:lang w:val="hr-HR"/>
              </w:rPr>
            </w:pPr>
          </w:p>
        </w:tc>
        <w:tc>
          <w:tcPr>
            <w:tcW w:w="483" w:type="pct"/>
          </w:tcPr>
          <w:p w14:paraId="36D8A6BF" w14:textId="77777777" w:rsidR="00D05420" w:rsidRPr="002240D2" w:rsidRDefault="00D05420" w:rsidP="00D75B60">
            <w:pPr>
              <w:spacing w:before="60" w:after="60" w:line="240" w:lineRule="auto"/>
              <w:rPr>
                <w:sz w:val="18"/>
                <w:szCs w:val="18"/>
                <w:lang w:val="hr-HR"/>
              </w:rPr>
            </w:pPr>
          </w:p>
        </w:tc>
        <w:tc>
          <w:tcPr>
            <w:tcW w:w="465" w:type="pct"/>
          </w:tcPr>
          <w:p w14:paraId="3081B013" w14:textId="77777777" w:rsidR="00D05420" w:rsidRPr="002240D2" w:rsidRDefault="00D05420" w:rsidP="00D75B60">
            <w:pPr>
              <w:spacing w:before="60" w:after="60" w:line="240" w:lineRule="auto"/>
              <w:rPr>
                <w:sz w:val="18"/>
                <w:szCs w:val="18"/>
                <w:lang w:val="hr-HR"/>
              </w:rPr>
            </w:pPr>
          </w:p>
        </w:tc>
        <w:tc>
          <w:tcPr>
            <w:tcW w:w="417" w:type="pct"/>
          </w:tcPr>
          <w:p w14:paraId="7A4C95B3" w14:textId="77777777" w:rsidR="00D05420" w:rsidRPr="002240D2" w:rsidRDefault="00D05420" w:rsidP="00D75B60">
            <w:pPr>
              <w:spacing w:before="60" w:after="60" w:line="240" w:lineRule="auto"/>
              <w:rPr>
                <w:sz w:val="18"/>
                <w:szCs w:val="18"/>
                <w:lang w:val="hr-HR"/>
              </w:rPr>
            </w:pPr>
          </w:p>
        </w:tc>
        <w:tc>
          <w:tcPr>
            <w:tcW w:w="510" w:type="pct"/>
          </w:tcPr>
          <w:p w14:paraId="1E0CA115" w14:textId="77777777" w:rsidR="00D05420" w:rsidRPr="002240D2" w:rsidRDefault="00D05420" w:rsidP="00D75B60">
            <w:pPr>
              <w:spacing w:before="60" w:after="60" w:line="240" w:lineRule="auto"/>
              <w:rPr>
                <w:sz w:val="18"/>
                <w:szCs w:val="18"/>
                <w:lang w:val="hr-HR"/>
              </w:rPr>
            </w:pPr>
          </w:p>
        </w:tc>
      </w:tr>
      <w:tr w:rsidR="00D05420" w:rsidRPr="003416DD" w14:paraId="5C4004C8" w14:textId="77777777" w:rsidTr="004865A3">
        <w:tc>
          <w:tcPr>
            <w:tcW w:w="373" w:type="pct"/>
          </w:tcPr>
          <w:p w14:paraId="5C4004BC" w14:textId="77777777" w:rsidR="00F65EF3" w:rsidRPr="002240D2" w:rsidRDefault="00F65EF3" w:rsidP="00D75B60">
            <w:pPr>
              <w:spacing w:before="60" w:after="60" w:line="240" w:lineRule="auto"/>
              <w:rPr>
                <w:sz w:val="18"/>
                <w:szCs w:val="18"/>
                <w:lang w:val="hr-HR"/>
              </w:rPr>
            </w:pPr>
          </w:p>
        </w:tc>
        <w:tc>
          <w:tcPr>
            <w:tcW w:w="346" w:type="pct"/>
          </w:tcPr>
          <w:p w14:paraId="5C4004BD" w14:textId="1516488F" w:rsidR="00F65EF3" w:rsidRPr="002240D2" w:rsidRDefault="00295A3F" w:rsidP="00D75B60">
            <w:pPr>
              <w:spacing w:before="60" w:after="60" w:line="240" w:lineRule="auto"/>
              <w:rPr>
                <w:sz w:val="18"/>
                <w:szCs w:val="18"/>
                <w:lang w:val="hr-HR"/>
              </w:rPr>
            </w:pPr>
            <w:r w:rsidRPr="002240D2">
              <w:rPr>
                <w:sz w:val="18"/>
                <w:szCs w:val="18"/>
                <w:lang w:val="hr-HR"/>
              </w:rPr>
              <w:t>Manje razvijene regije</w:t>
            </w:r>
          </w:p>
        </w:tc>
        <w:tc>
          <w:tcPr>
            <w:tcW w:w="214" w:type="pct"/>
          </w:tcPr>
          <w:p w14:paraId="5C4004BE" w14:textId="5764EF1C" w:rsidR="00F65EF3" w:rsidRPr="002240D2" w:rsidRDefault="00F65EF3" w:rsidP="00D75B60">
            <w:pPr>
              <w:spacing w:before="60" w:after="60" w:line="240" w:lineRule="auto"/>
              <w:rPr>
                <w:sz w:val="18"/>
                <w:szCs w:val="18"/>
                <w:lang w:val="hr-HR"/>
              </w:rPr>
            </w:pPr>
          </w:p>
        </w:tc>
        <w:tc>
          <w:tcPr>
            <w:tcW w:w="291" w:type="pct"/>
          </w:tcPr>
          <w:p w14:paraId="5C4004BF" w14:textId="4C696B9E" w:rsidR="00F65EF3" w:rsidRPr="002240D2" w:rsidRDefault="00F714D3" w:rsidP="00D75B60">
            <w:pPr>
              <w:spacing w:before="60" w:after="60" w:line="240" w:lineRule="auto"/>
              <w:rPr>
                <w:sz w:val="18"/>
                <w:szCs w:val="18"/>
                <w:lang w:val="hr-HR"/>
              </w:rPr>
            </w:pPr>
            <w:proofErr w:type="spellStart"/>
            <w:r w:rsidRPr="002240D2">
              <w:rPr>
                <w:sz w:val="18"/>
                <w:szCs w:val="18"/>
                <w:lang w:val="hr-HR"/>
              </w:rPr>
              <w:t>Less</w:t>
            </w:r>
            <w:proofErr w:type="spellEnd"/>
            <w:r w:rsidRPr="002240D2">
              <w:rPr>
                <w:sz w:val="18"/>
                <w:szCs w:val="18"/>
                <w:lang w:val="hr-HR"/>
              </w:rPr>
              <w:t xml:space="preserve"> </w:t>
            </w:r>
            <w:proofErr w:type="spellStart"/>
            <w:r w:rsidRPr="002240D2">
              <w:rPr>
                <w:sz w:val="18"/>
                <w:szCs w:val="18"/>
                <w:lang w:val="hr-HR"/>
              </w:rPr>
              <w:t>developed</w:t>
            </w:r>
            <w:proofErr w:type="spellEnd"/>
          </w:p>
        </w:tc>
        <w:tc>
          <w:tcPr>
            <w:tcW w:w="442" w:type="pct"/>
            <w:shd w:val="clear" w:color="auto" w:fill="auto"/>
            <w:vAlign w:val="center"/>
          </w:tcPr>
          <w:p w14:paraId="5C4004C0" w14:textId="03526365" w:rsidR="00F65EF3" w:rsidRPr="002240D2" w:rsidRDefault="00F714D3" w:rsidP="00D75B60">
            <w:pPr>
              <w:spacing w:before="60" w:after="60" w:line="240" w:lineRule="auto"/>
              <w:rPr>
                <w:sz w:val="18"/>
                <w:szCs w:val="18"/>
                <w:lang w:val="hr-HR"/>
              </w:rPr>
            </w:pPr>
            <w:r w:rsidRPr="002240D2">
              <w:rPr>
                <w:color w:val="000000"/>
                <w:sz w:val="18"/>
                <w:szCs w:val="18"/>
                <w:lang w:val="hr-HR"/>
              </w:rPr>
              <w:t>13.049.623,59</w:t>
            </w:r>
          </w:p>
        </w:tc>
        <w:tc>
          <w:tcPr>
            <w:tcW w:w="417" w:type="pct"/>
            <w:shd w:val="clear" w:color="auto" w:fill="auto"/>
            <w:vAlign w:val="center"/>
          </w:tcPr>
          <w:p w14:paraId="5C4004C1" w14:textId="0ABBC8C0" w:rsidR="00F65EF3" w:rsidRPr="002240D2" w:rsidRDefault="00F714D3" w:rsidP="00D75B60">
            <w:pPr>
              <w:spacing w:before="60" w:after="60" w:line="240" w:lineRule="auto"/>
              <w:rPr>
                <w:sz w:val="18"/>
                <w:szCs w:val="18"/>
                <w:lang w:val="hr-HR"/>
              </w:rPr>
            </w:pPr>
            <w:r w:rsidRPr="002240D2">
              <w:rPr>
                <w:color w:val="000000"/>
                <w:sz w:val="18"/>
                <w:szCs w:val="18"/>
                <w:lang w:val="hr-HR"/>
              </w:rPr>
              <w:t>13.377.814,85</w:t>
            </w:r>
          </w:p>
        </w:tc>
        <w:tc>
          <w:tcPr>
            <w:tcW w:w="486" w:type="pct"/>
            <w:shd w:val="clear" w:color="auto" w:fill="auto"/>
            <w:vAlign w:val="center"/>
          </w:tcPr>
          <w:p w14:paraId="5C4004C2" w14:textId="611123EC" w:rsidR="00F65EF3" w:rsidRPr="002240D2" w:rsidRDefault="00F714D3" w:rsidP="00D75B60">
            <w:pPr>
              <w:spacing w:before="60" w:after="60" w:line="240" w:lineRule="auto"/>
              <w:rPr>
                <w:sz w:val="18"/>
                <w:szCs w:val="18"/>
                <w:lang w:val="hr-HR"/>
              </w:rPr>
            </w:pPr>
            <w:r w:rsidRPr="002240D2">
              <w:rPr>
                <w:color w:val="000000"/>
                <w:sz w:val="18"/>
                <w:szCs w:val="18"/>
                <w:lang w:val="hr-HR"/>
              </w:rPr>
              <w:t>13.689.389,74</w:t>
            </w:r>
          </w:p>
        </w:tc>
        <w:tc>
          <w:tcPr>
            <w:tcW w:w="556" w:type="pct"/>
            <w:shd w:val="clear" w:color="auto" w:fill="auto"/>
            <w:vAlign w:val="center"/>
          </w:tcPr>
          <w:p w14:paraId="5C4004C3" w14:textId="699C1214" w:rsidR="00F65EF3" w:rsidRPr="002240D2" w:rsidRDefault="00F714D3" w:rsidP="00D75B60">
            <w:pPr>
              <w:spacing w:before="60" w:after="60" w:line="240" w:lineRule="auto"/>
              <w:rPr>
                <w:sz w:val="18"/>
                <w:szCs w:val="18"/>
                <w:lang w:val="hr-HR"/>
              </w:rPr>
            </w:pPr>
            <w:r w:rsidRPr="002240D2">
              <w:rPr>
                <w:color w:val="000000"/>
                <w:sz w:val="18"/>
                <w:szCs w:val="18"/>
                <w:lang w:val="hr-HR"/>
              </w:rPr>
              <w:t>14.098.333,50</w:t>
            </w:r>
          </w:p>
        </w:tc>
        <w:tc>
          <w:tcPr>
            <w:tcW w:w="483" w:type="pct"/>
            <w:shd w:val="clear" w:color="auto" w:fill="auto"/>
            <w:vAlign w:val="center"/>
          </w:tcPr>
          <w:p w14:paraId="5C4004C4" w14:textId="236E75C4" w:rsidR="00F65EF3" w:rsidRPr="002240D2" w:rsidRDefault="00F714D3" w:rsidP="00D75B60">
            <w:pPr>
              <w:spacing w:before="60" w:after="60" w:line="240" w:lineRule="auto"/>
              <w:rPr>
                <w:sz w:val="18"/>
                <w:szCs w:val="18"/>
                <w:lang w:val="hr-HR"/>
              </w:rPr>
            </w:pPr>
            <w:r w:rsidRPr="002240D2">
              <w:rPr>
                <w:color w:val="000000"/>
                <w:sz w:val="18"/>
                <w:szCs w:val="18"/>
                <w:lang w:val="hr-HR"/>
              </w:rPr>
              <w:t>14.507.693,18</w:t>
            </w:r>
          </w:p>
        </w:tc>
        <w:tc>
          <w:tcPr>
            <w:tcW w:w="465" w:type="pct"/>
            <w:shd w:val="clear" w:color="auto" w:fill="auto"/>
            <w:vAlign w:val="center"/>
          </w:tcPr>
          <w:p w14:paraId="5C4004C5" w14:textId="5FA89447" w:rsidR="00F65EF3" w:rsidRPr="002240D2" w:rsidRDefault="00F714D3" w:rsidP="00D75B60">
            <w:pPr>
              <w:spacing w:before="60" w:after="60" w:line="240" w:lineRule="auto"/>
              <w:rPr>
                <w:sz w:val="18"/>
                <w:szCs w:val="18"/>
                <w:lang w:val="hr-HR"/>
              </w:rPr>
            </w:pPr>
            <w:r w:rsidRPr="002240D2">
              <w:rPr>
                <w:color w:val="000000"/>
                <w:sz w:val="18"/>
                <w:szCs w:val="18"/>
                <w:lang w:val="hr-HR"/>
              </w:rPr>
              <w:t>14.924.106,74</w:t>
            </w:r>
          </w:p>
        </w:tc>
        <w:tc>
          <w:tcPr>
            <w:tcW w:w="417" w:type="pct"/>
            <w:shd w:val="clear" w:color="auto" w:fill="auto"/>
            <w:vAlign w:val="center"/>
          </w:tcPr>
          <w:p w14:paraId="5C4004C6" w14:textId="614D4AD9" w:rsidR="00F65EF3" w:rsidRPr="002240D2" w:rsidRDefault="00F714D3" w:rsidP="00D75B60">
            <w:pPr>
              <w:spacing w:before="60" w:after="60" w:line="240" w:lineRule="auto"/>
              <w:rPr>
                <w:sz w:val="18"/>
                <w:szCs w:val="18"/>
                <w:lang w:val="hr-HR"/>
              </w:rPr>
            </w:pPr>
            <w:r w:rsidRPr="002240D2">
              <w:rPr>
                <w:color w:val="000000"/>
                <w:sz w:val="18"/>
                <w:szCs w:val="18"/>
                <w:lang w:val="hr-HR"/>
              </w:rPr>
              <w:t>15.353.038,39</w:t>
            </w:r>
          </w:p>
        </w:tc>
        <w:tc>
          <w:tcPr>
            <w:tcW w:w="510" w:type="pct"/>
            <w:shd w:val="clear" w:color="auto" w:fill="auto"/>
            <w:vAlign w:val="center"/>
          </w:tcPr>
          <w:p w14:paraId="5C4004C7" w14:textId="6D3D459D" w:rsidR="00F65EF3" w:rsidRPr="002240D2" w:rsidRDefault="00F714D3" w:rsidP="00D75B60">
            <w:pPr>
              <w:spacing w:before="60" w:after="60" w:line="240" w:lineRule="auto"/>
              <w:rPr>
                <w:sz w:val="18"/>
                <w:szCs w:val="18"/>
                <w:lang w:val="hr-HR"/>
              </w:rPr>
            </w:pPr>
            <w:r w:rsidRPr="002240D2">
              <w:rPr>
                <w:color w:val="000000"/>
                <w:sz w:val="18"/>
                <w:szCs w:val="18"/>
                <w:lang w:val="hr-HR"/>
              </w:rPr>
              <w:t>99.000.000,00</w:t>
            </w:r>
          </w:p>
        </w:tc>
      </w:tr>
      <w:tr w:rsidR="00D05420" w:rsidRPr="003416DD" w14:paraId="25B2ACDD" w14:textId="77777777" w:rsidTr="004865A3">
        <w:tc>
          <w:tcPr>
            <w:tcW w:w="373" w:type="pct"/>
          </w:tcPr>
          <w:p w14:paraId="4AB55D27" w14:textId="4CA1FC25" w:rsidR="00D05420" w:rsidRPr="002240D2" w:rsidRDefault="00295A3F" w:rsidP="00D75B60">
            <w:pPr>
              <w:spacing w:before="60" w:after="60" w:line="240" w:lineRule="auto"/>
              <w:rPr>
                <w:sz w:val="18"/>
                <w:szCs w:val="18"/>
                <w:lang w:val="hr-HR"/>
              </w:rPr>
            </w:pPr>
            <w:r w:rsidRPr="002240D2">
              <w:rPr>
                <w:sz w:val="18"/>
                <w:szCs w:val="18"/>
                <w:lang w:val="hr-HR"/>
              </w:rPr>
              <w:t>Kohezijski fond</w:t>
            </w:r>
          </w:p>
        </w:tc>
        <w:tc>
          <w:tcPr>
            <w:tcW w:w="560" w:type="pct"/>
            <w:gridSpan w:val="2"/>
          </w:tcPr>
          <w:p w14:paraId="2AC3893F" w14:textId="5DEC8BCE" w:rsidR="00D05420" w:rsidRPr="002240D2" w:rsidRDefault="00295A3F" w:rsidP="00D75B60">
            <w:pPr>
              <w:spacing w:before="60" w:after="60" w:line="240" w:lineRule="auto"/>
              <w:rPr>
                <w:sz w:val="18"/>
                <w:szCs w:val="18"/>
                <w:lang w:val="hr-HR"/>
              </w:rPr>
            </w:pPr>
            <w:r w:rsidRPr="002240D2">
              <w:rPr>
                <w:sz w:val="18"/>
                <w:szCs w:val="18"/>
                <w:lang w:val="hr-HR"/>
              </w:rPr>
              <w:t>n/p</w:t>
            </w:r>
          </w:p>
        </w:tc>
        <w:tc>
          <w:tcPr>
            <w:tcW w:w="291" w:type="pct"/>
          </w:tcPr>
          <w:p w14:paraId="2A75004B" w14:textId="2046462E" w:rsidR="00D05420" w:rsidRPr="002240D2" w:rsidRDefault="00D05420" w:rsidP="00D75B60">
            <w:pPr>
              <w:spacing w:before="60" w:after="60" w:line="240" w:lineRule="auto"/>
              <w:rPr>
                <w:sz w:val="18"/>
                <w:szCs w:val="18"/>
                <w:lang w:val="hr-HR"/>
              </w:rPr>
            </w:pPr>
          </w:p>
        </w:tc>
        <w:tc>
          <w:tcPr>
            <w:tcW w:w="442" w:type="pct"/>
          </w:tcPr>
          <w:p w14:paraId="6598FEE2" w14:textId="77777777" w:rsidR="00D05420" w:rsidRPr="002240D2" w:rsidRDefault="00D05420" w:rsidP="00D75B60">
            <w:pPr>
              <w:spacing w:before="60" w:after="60" w:line="240" w:lineRule="auto"/>
              <w:rPr>
                <w:sz w:val="18"/>
                <w:szCs w:val="18"/>
                <w:lang w:val="hr-HR"/>
              </w:rPr>
            </w:pPr>
          </w:p>
        </w:tc>
        <w:tc>
          <w:tcPr>
            <w:tcW w:w="417" w:type="pct"/>
          </w:tcPr>
          <w:p w14:paraId="074F7F9B" w14:textId="77777777" w:rsidR="00D05420" w:rsidRPr="002240D2" w:rsidRDefault="00D05420" w:rsidP="00D75B60">
            <w:pPr>
              <w:spacing w:before="60" w:after="60" w:line="240" w:lineRule="auto"/>
              <w:rPr>
                <w:sz w:val="18"/>
                <w:szCs w:val="18"/>
                <w:lang w:val="hr-HR"/>
              </w:rPr>
            </w:pPr>
          </w:p>
        </w:tc>
        <w:tc>
          <w:tcPr>
            <w:tcW w:w="486" w:type="pct"/>
            <w:shd w:val="clear" w:color="auto" w:fill="auto"/>
            <w:vAlign w:val="center"/>
          </w:tcPr>
          <w:p w14:paraId="39770270" w14:textId="77777777" w:rsidR="00D05420" w:rsidRPr="002240D2" w:rsidRDefault="00D05420" w:rsidP="00D75B60">
            <w:pPr>
              <w:spacing w:before="60" w:after="60" w:line="240" w:lineRule="auto"/>
              <w:rPr>
                <w:color w:val="000000"/>
                <w:sz w:val="18"/>
                <w:szCs w:val="18"/>
                <w:lang w:val="hr-HR"/>
              </w:rPr>
            </w:pPr>
          </w:p>
        </w:tc>
        <w:tc>
          <w:tcPr>
            <w:tcW w:w="556" w:type="pct"/>
            <w:shd w:val="clear" w:color="auto" w:fill="auto"/>
            <w:vAlign w:val="center"/>
          </w:tcPr>
          <w:p w14:paraId="520CAD89" w14:textId="77777777" w:rsidR="00D05420" w:rsidRPr="002240D2" w:rsidRDefault="00D05420" w:rsidP="00D75B60">
            <w:pPr>
              <w:spacing w:before="60" w:after="60" w:line="240" w:lineRule="auto"/>
              <w:rPr>
                <w:color w:val="000000"/>
                <w:sz w:val="18"/>
                <w:szCs w:val="18"/>
                <w:lang w:val="hr-HR"/>
              </w:rPr>
            </w:pPr>
          </w:p>
        </w:tc>
        <w:tc>
          <w:tcPr>
            <w:tcW w:w="483" w:type="pct"/>
            <w:shd w:val="clear" w:color="auto" w:fill="auto"/>
            <w:vAlign w:val="center"/>
          </w:tcPr>
          <w:p w14:paraId="4B6A4579" w14:textId="77777777" w:rsidR="00D05420" w:rsidRPr="002240D2" w:rsidRDefault="00D05420" w:rsidP="00D75B60">
            <w:pPr>
              <w:spacing w:before="60" w:after="60" w:line="240" w:lineRule="auto"/>
              <w:rPr>
                <w:color w:val="000000"/>
                <w:sz w:val="18"/>
                <w:szCs w:val="18"/>
                <w:lang w:val="hr-HR"/>
              </w:rPr>
            </w:pPr>
          </w:p>
        </w:tc>
        <w:tc>
          <w:tcPr>
            <w:tcW w:w="465" w:type="pct"/>
            <w:shd w:val="clear" w:color="auto" w:fill="auto"/>
            <w:vAlign w:val="center"/>
          </w:tcPr>
          <w:p w14:paraId="46F81197" w14:textId="77777777" w:rsidR="00D05420" w:rsidRPr="002240D2" w:rsidRDefault="00D05420" w:rsidP="00D75B60">
            <w:pPr>
              <w:spacing w:before="60" w:after="60" w:line="240" w:lineRule="auto"/>
              <w:rPr>
                <w:color w:val="000000"/>
                <w:sz w:val="18"/>
                <w:szCs w:val="18"/>
                <w:lang w:val="hr-HR"/>
              </w:rPr>
            </w:pPr>
          </w:p>
        </w:tc>
        <w:tc>
          <w:tcPr>
            <w:tcW w:w="417" w:type="pct"/>
            <w:shd w:val="clear" w:color="auto" w:fill="auto"/>
            <w:vAlign w:val="center"/>
          </w:tcPr>
          <w:p w14:paraId="35C7B781" w14:textId="77777777" w:rsidR="00D05420" w:rsidRPr="002240D2" w:rsidRDefault="00D05420" w:rsidP="00D75B60">
            <w:pPr>
              <w:spacing w:before="60" w:after="60" w:line="240" w:lineRule="auto"/>
              <w:rPr>
                <w:color w:val="000000"/>
                <w:sz w:val="18"/>
                <w:szCs w:val="18"/>
                <w:lang w:val="hr-HR"/>
              </w:rPr>
            </w:pPr>
          </w:p>
        </w:tc>
        <w:tc>
          <w:tcPr>
            <w:tcW w:w="510" w:type="pct"/>
            <w:shd w:val="clear" w:color="auto" w:fill="auto"/>
            <w:vAlign w:val="center"/>
          </w:tcPr>
          <w:p w14:paraId="723CE88F" w14:textId="77777777" w:rsidR="00D05420" w:rsidRPr="002240D2" w:rsidRDefault="00D05420" w:rsidP="00D75B60">
            <w:pPr>
              <w:spacing w:before="60" w:after="60" w:line="240" w:lineRule="auto"/>
              <w:rPr>
                <w:color w:val="000000"/>
                <w:sz w:val="18"/>
                <w:szCs w:val="18"/>
                <w:lang w:val="hr-HR"/>
              </w:rPr>
            </w:pPr>
          </w:p>
        </w:tc>
      </w:tr>
      <w:tr w:rsidR="00D05420" w:rsidRPr="003416DD" w14:paraId="5BC996EE" w14:textId="77777777" w:rsidTr="004865A3">
        <w:tc>
          <w:tcPr>
            <w:tcW w:w="373" w:type="pct"/>
          </w:tcPr>
          <w:p w14:paraId="60D82A3A" w14:textId="04DCF8BD" w:rsidR="00D05420" w:rsidRPr="002240D2" w:rsidRDefault="00295A3F" w:rsidP="00D75B60">
            <w:pPr>
              <w:spacing w:before="60" w:after="60" w:line="240" w:lineRule="auto"/>
              <w:rPr>
                <w:sz w:val="18"/>
                <w:szCs w:val="18"/>
                <w:lang w:val="hr-HR"/>
              </w:rPr>
            </w:pPr>
            <w:r w:rsidRPr="002240D2">
              <w:rPr>
                <w:sz w:val="18"/>
                <w:szCs w:val="18"/>
                <w:lang w:val="hr-HR"/>
              </w:rPr>
              <w:t>EFPRA</w:t>
            </w:r>
          </w:p>
        </w:tc>
        <w:tc>
          <w:tcPr>
            <w:tcW w:w="560" w:type="pct"/>
            <w:gridSpan w:val="2"/>
          </w:tcPr>
          <w:p w14:paraId="5FD8D54D" w14:textId="240E42E7" w:rsidR="00D05420" w:rsidRPr="002240D2" w:rsidRDefault="00295A3F" w:rsidP="00D75B60">
            <w:pPr>
              <w:spacing w:before="60" w:after="60" w:line="240" w:lineRule="auto"/>
              <w:rPr>
                <w:sz w:val="18"/>
                <w:szCs w:val="18"/>
                <w:lang w:val="hr-HR"/>
              </w:rPr>
            </w:pPr>
            <w:r w:rsidRPr="002240D2">
              <w:rPr>
                <w:sz w:val="18"/>
                <w:szCs w:val="18"/>
                <w:lang w:val="hr-HR"/>
              </w:rPr>
              <w:t>n/p</w:t>
            </w:r>
          </w:p>
        </w:tc>
        <w:tc>
          <w:tcPr>
            <w:tcW w:w="291" w:type="pct"/>
          </w:tcPr>
          <w:p w14:paraId="1C7BC9D6" w14:textId="77777777" w:rsidR="00D05420" w:rsidRPr="002240D2" w:rsidRDefault="00D05420" w:rsidP="00D75B60">
            <w:pPr>
              <w:spacing w:before="60" w:after="60" w:line="240" w:lineRule="auto"/>
              <w:rPr>
                <w:sz w:val="18"/>
                <w:szCs w:val="18"/>
                <w:lang w:val="hr-HR"/>
              </w:rPr>
            </w:pPr>
          </w:p>
        </w:tc>
        <w:tc>
          <w:tcPr>
            <w:tcW w:w="442" w:type="pct"/>
          </w:tcPr>
          <w:p w14:paraId="53FAC892" w14:textId="77777777" w:rsidR="00D05420" w:rsidRPr="002240D2" w:rsidRDefault="00D05420" w:rsidP="00D75B60">
            <w:pPr>
              <w:spacing w:before="60" w:after="60" w:line="240" w:lineRule="auto"/>
              <w:rPr>
                <w:sz w:val="18"/>
                <w:szCs w:val="18"/>
                <w:lang w:val="hr-HR"/>
              </w:rPr>
            </w:pPr>
          </w:p>
        </w:tc>
        <w:tc>
          <w:tcPr>
            <w:tcW w:w="417" w:type="pct"/>
          </w:tcPr>
          <w:p w14:paraId="16A3064F" w14:textId="77777777" w:rsidR="00D05420" w:rsidRPr="002240D2" w:rsidRDefault="00D05420" w:rsidP="00D75B60">
            <w:pPr>
              <w:spacing w:before="60" w:after="60" w:line="240" w:lineRule="auto"/>
              <w:rPr>
                <w:sz w:val="18"/>
                <w:szCs w:val="18"/>
                <w:lang w:val="hr-HR"/>
              </w:rPr>
            </w:pPr>
          </w:p>
        </w:tc>
        <w:tc>
          <w:tcPr>
            <w:tcW w:w="486" w:type="pct"/>
            <w:shd w:val="clear" w:color="auto" w:fill="auto"/>
            <w:vAlign w:val="center"/>
          </w:tcPr>
          <w:p w14:paraId="56ED5ADC" w14:textId="77777777" w:rsidR="00D05420" w:rsidRPr="002240D2" w:rsidRDefault="00D05420" w:rsidP="00D75B60">
            <w:pPr>
              <w:spacing w:before="60" w:after="60" w:line="240" w:lineRule="auto"/>
              <w:rPr>
                <w:color w:val="000000"/>
                <w:sz w:val="18"/>
                <w:szCs w:val="18"/>
                <w:lang w:val="hr-HR"/>
              </w:rPr>
            </w:pPr>
          </w:p>
        </w:tc>
        <w:tc>
          <w:tcPr>
            <w:tcW w:w="556" w:type="pct"/>
            <w:shd w:val="clear" w:color="auto" w:fill="auto"/>
            <w:vAlign w:val="center"/>
          </w:tcPr>
          <w:p w14:paraId="6BA80A3B" w14:textId="77777777" w:rsidR="00D05420" w:rsidRPr="002240D2" w:rsidRDefault="00D05420" w:rsidP="00D75B60">
            <w:pPr>
              <w:spacing w:before="60" w:after="60" w:line="240" w:lineRule="auto"/>
              <w:rPr>
                <w:color w:val="000000"/>
                <w:sz w:val="18"/>
                <w:szCs w:val="18"/>
                <w:lang w:val="hr-HR"/>
              </w:rPr>
            </w:pPr>
          </w:p>
        </w:tc>
        <w:tc>
          <w:tcPr>
            <w:tcW w:w="483" w:type="pct"/>
            <w:shd w:val="clear" w:color="auto" w:fill="auto"/>
            <w:vAlign w:val="center"/>
          </w:tcPr>
          <w:p w14:paraId="289D6C4D" w14:textId="77777777" w:rsidR="00D05420" w:rsidRPr="002240D2" w:rsidRDefault="00D05420" w:rsidP="00D75B60">
            <w:pPr>
              <w:spacing w:before="60" w:after="60" w:line="240" w:lineRule="auto"/>
              <w:rPr>
                <w:color w:val="000000"/>
                <w:sz w:val="18"/>
                <w:szCs w:val="18"/>
                <w:lang w:val="hr-HR"/>
              </w:rPr>
            </w:pPr>
          </w:p>
        </w:tc>
        <w:tc>
          <w:tcPr>
            <w:tcW w:w="465" w:type="pct"/>
            <w:shd w:val="clear" w:color="auto" w:fill="auto"/>
            <w:vAlign w:val="center"/>
          </w:tcPr>
          <w:p w14:paraId="3A508AFB" w14:textId="77777777" w:rsidR="00D05420" w:rsidRPr="002240D2" w:rsidRDefault="00D05420" w:rsidP="00D75B60">
            <w:pPr>
              <w:spacing w:before="60" w:after="60" w:line="240" w:lineRule="auto"/>
              <w:rPr>
                <w:color w:val="000000"/>
                <w:sz w:val="18"/>
                <w:szCs w:val="18"/>
                <w:lang w:val="hr-HR"/>
              </w:rPr>
            </w:pPr>
          </w:p>
        </w:tc>
        <w:tc>
          <w:tcPr>
            <w:tcW w:w="417" w:type="pct"/>
            <w:shd w:val="clear" w:color="auto" w:fill="auto"/>
            <w:vAlign w:val="center"/>
          </w:tcPr>
          <w:p w14:paraId="3EF0A430" w14:textId="77777777" w:rsidR="00D05420" w:rsidRPr="002240D2" w:rsidRDefault="00D05420" w:rsidP="00D75B60">
            <w:pPr>
              <w:spacing w:before="60" w:after="60" w:line="240" w:lineRule="auto"/>
              <w:rPr>
                <w:color w:val="000000"/>
                <w:sz w:val="18"/>
                <w:szCs w:val="18"/>
                <w:lang w:val="hr-HR"/>
              </w:rPr>
            </w:pPr>
          </w:p>
        </w:tc>
        <w:tc>
          <w:tcPr>
            <w:tcW w:w="510" w:type="pct"/>
            <w:shd w:val="clear" w:color="auto" w:fill="auto"/>
            <w:vAlign w:val="center"/>
          </w:tcPr>
          <w:p w14:paraId="5A2BC24B" w14:textId="77777777" w:rsidR="00D05420" w:rsidRPr="002240D2" w:rsidRDefault="00D05420" w:rsidP="00D75B60">
            <w:pPr>
              <w:spacing w:before="60" w:after="60" w:line="240" w:lineRule="auto"/>
              <w:rPr>
                <w:color w:val="000000"/>
                <w:sz w:val="18"/>
                <w:szCs w:val="18"/>
                <w:lang w:val="hr-HR"/>
              </w:rPr>
            </w:pPr>
          </w:p>
        </w:tc>
      </w:tr>
    </w:tbl>
    <w:p w14:paraId="5C4004F0" w14:textId="0FD52ED4" w:rsidR="00F65EF3" w:rsidRPr="002240D2" w:rsidRDefault="00F65EF3" w:rsidP="00D01D1D">
      <w:pPr>
        <w:pStyle w:val="Point0"/>
        <w:rPr>
          <w:lang w:val="hr-HR"/>
        </w:rPr>
      </w:pPr>
      <w:r w:rsidRPr="002240D2">
        <w:rPr>
          <w:b/>
          <w:vertAlign w:val="superscript"/>
          <w:lang w:val="hr-HR"/>
        </w:rPr>
        <w:t>*</w:t>
      </w:r>
      <w:r w:rsidR="00D01D1D" w:rsidRPr="002240D2">
        <w:rPr>
          <w:lang w:val="hr-HR"/>
        </w:rPr>
        <w:tab/>
      </w:r>
      <w:r w:rsidR="00295A3F" w:rsidRPr="002240D2">
        <w:rPr>
          <w:lang w:val="hr-HR"/>
        </w:rPr>
        <w:t xml:space="preserve">Prijenos u druge programe. Prijenosi između fondova EFRR I ESF+ mogu se izvršiti samo unutar iste kategorije regije. </w:t>
      </w:r>
    </w:p>
    <w:p w14:paraId="5C4004F2" w14:textId="2A0F728A" w:rsidR="00AE6FBD" w:rsidRPr="002240D2" w:rsidRDefault="001B43E5" w:rsidP="004211AE">
      <w:pPr>
        <w:pStyle w:val="Heading3"/>
        <w:numPr>
          <w:ilvl w:val="0"/>
          <w:numId w:val="0"/>
        </w:numPr>
        <w:ind w:left="850"/>
        <w:rPr>
          <w:lang w:val="hr-HR"/>
        </w:rPr>
      </w:pPr>
      <w:r w:rsidRPr="002240D2">
        <w:rPr>
          <w:lang w:val="hr-HR"/>
        </w:rPr>
        <w:br w:type="page"/>
      </w:r>
      <w:r w:rsidR="008078A5" w:rsidRPr="002240D2">
        <w:rPr>
          <w:lang w:val="hr-HR"/>
        </w:rPr>
        <w:lastRenderedPageBreak/>
        <w:t>Tablica</w:t>
      </w:r>
      <w:r w:rsidR="00F65EF3" w:rsidRPr="002240D2">
        <w:rPr>
          <w:lang w:val="hr-HR"/>
        </w:rPr>
        <w:t xml:space="preserve"> </w:t>
      </w:r>
      <w:r w:rsidR="006F102B" w:rsidRPr="002240D2">
        <w:rPr>
          <w:lang w:val="hr-HR"/>
        </w:rPr>
        <w:t>1</w:t>
      </w:r>
      <w:r w:rsidR="00FE7C84" w:rsidRPr="002240D2">
        <w:rPr>
          <w:lang w:val="hr-HR"/>
        </w:rPr>
        <w:t>7B</w:t>
      </w:r>
      <w:r w:rsidR="00F65EF3" w:rsidRPr="002240D2">
        <w:rPr>
          <w:lang w:val="hr-HR"/>
        </w:rPr>
        <w:t xml:space="preserve">: </w:t>
      </w:r>
      <w:r w:rsidR="008078A5" w:rsidRPr="002240D2">
        <w:rPr>
          <w:lang w:val="hr-HR"/>
        </w:rPr>
        <w:t>Prijenosi među fondovima EFRR, ESF+ I Kohezijskog fonda ili drugom fondu odnosno fondovima (sažetak)*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818"/>
        <w:gridCol w:w="770"/>
        <w:gridCol w:w="818"/>
        <w:gridCol w:w="916"/>
        <w:gridCol w:w="770"/>
        <w:gridCol w:w="818"/>
        <w:gridCol w:w="662"/>
        <w:gridCol w:w="744"/>
        <w:gridCol w:w="595"/>
        <w:gridCol w:w="521"/>
        <w:gridCol w:w="429"/>
        <w:gridCol w:w="534"/>
        <w:gridCol w:w="916"/>
      </w:tblGrid>
      <w:tr w:rsidR="00012892" w:rsidRPr="00012892" w14:paraId="1717C9A8" w14:textId="77777777" w:rsidTr="004865A3">
        <w:trPr>
          <w:trHeight w:val="330"/>
        </w:trPr>
        <w:tc>
          <w:tcPr>
            <w:tcW w:w="0" w:type="auto"/>
            <w:gridSpan w:val="2"/>
            <w:vMerge w:val="restart"/>
            <w:shd w:val="clear" w:color="auto" w:fill="auto"/>
            <w:vAlign w:val="center"/>
            <w:hideMark/>
          </w:tcPr>
          <w:p w14:paraId="57D6A4A5"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 </w:t>
            </w:r>
          </w:p>
        </w:tc>
        <w:tc>
          <w:tcPr>
            <w:tcW w:w="0" w:type="auto"/>
            <w:gridSpan w:val="3"/>
            <w:shd w:val="clear" w:color="auto" w:fill="auto"/>
            <w:vAlign w:val="center"/>
            <w:hideMark/>
          </w:tcPr>
          <w:p w14:paraId="60772621"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ERDF</w:t>
            </w:r>
          </w:p>
        </w:tc>
        <w:tc>
          <w:tcPr>
            <w:tcW w:w="0" w:type="auto"/>
            <w:gridSpan w:val="3"/>
            <w:shd w:val="clear" w:color="auto" w:fill="auto"/>
            <w:vAlign w:val="center"/>
            <w:hideMark/>
          </w:tcPr>
          <w:p w14:paraId="55FEB82C"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ESF+</w:t>
            </w:r>
          </w:p>
        </w:tc>
        <w:tc>
          <w:tcPr>
            <w:tcW w:w="0" w:type="auto"/>
            <w:vMerge w:val="restart"/>
            <w:shd w:val="clear" w:color="auto" w:fill="auto"/>
            <w:vAlign w:val="center"/>
            <w:hideMark/>
          </w:tcPr>
          <w:p w14:paraId="27EC5750" w14:textId="3425613E"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 xml:space="preserve">Kohezijski fond </w:t>
            </w:r>
          </w:p>
        </w:tc>
        <w:tc>
          <w:tcPr>
            <w:tcW w:w="0" w:type="auto"/>
            <w:vMerge w:val="restart"/>
            <w:shd w:val="clear" w:color="auto" w:fill="auto"/>
            <w:vAlign w:val="center"/>
            <w:hideMark/>
          </w:tcPr>
          <w:p w14:paraId="30DE5E0C" w14:textId="2D25978A"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EFPRA</w:t>
            </w:r>
          </w:p>
        </w:tc>
        <w:tc>
          <w:tcPr>
            <w:tcW w:w="0" w:type="auto"/>
            <w:vMerge w:val="restart"/>
            <w:shd w:val="clear" w:color="auto" w:fill="auto"/>
            <w:vAlign w:val="center"/>
            <w:hideMark/>
          </w:tcPr>
          <w:p w14:paraId="5DCABEDC"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AMIF</w:t>
            </w:r>
          </w:p>
        </w:tc>
        <w:tc>
          <w:tcPr>
            <w:tcW w:w="0" w:type="auto"/>
            <w:vMerge w:val="restart"/>
            <w:shd w:val="clear" w:color="auto" w:fill="auto"/>
            <w:vAlign w:val="center"/>
            <w:hideMark/>
          </w:tcPr>
          <w:p w14:paraId="4608E938"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ISF</w:t>
            </w:r>
          </w:p>
        </w:tc>
        <w:tc>
          <w:tcPr>
            <w:tcW w:w="0" w:type="auto"/>
            <w:vMerge w:val="restart"/>
            <w:shd w:val="clear" w:color="auto" w:fill="auto"/>
            <w:vAlign w:val="center"/>
            <w:hideMark/>
          </w:tcPr>
          <w:p w14:paraId="5EE7E761"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BMVI</w:t>
            </w:r>
          </w:p>
        </w:tc>
        <w:tc>
          <w:tcPr>
            <w:tcW w:w="0" w:type="auto"/>
            <w:vMerge w:val="restart"/>
            <w:shd w:val="clear" w:color="auto" w:fill="auto"/>
            <w:vAlign w:val="center"/>
            <w:hideMark/>
          </w:tcPr>
          <w:p w14:paraId="01A44C82" w14:textId="4FECD750"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 xml:space="preserve"> Ukupno </w:t>
            </w:r>
          </w:p>
        </w:tc>
      </w:tr>
      <w:tr w:rsidR="00012892" w:rsidRPr="00012892" w14:paraId="7B7AC48C" w14:textId="77777777" w:rsidTr="004865A3">
        <w:trPr>
          <w:trHeight w:val="645"/>
        </w:trPr>
        <w:tc>
          <w:tcPr>
            <w:tcW w:w="0" w:type="auto"/>
            <w:gridSpan w:val="2"/>
            <w:vMerge/>
            <w:vAlign w:val="center"/>
            <w:hideMark/>
          </w:tcPr>
          <w:p w14:paraId="069FEEE1" w14:textId="77777777" w:rsidR="00012892" w:rsidRPr="00012892" w:rsidRDefault="00012892" w:rsidP="00012892">
            <w:pPr>
              <w:spacing w:before="0" w:after="0" w:line="240" w:lineRule="auto"/>
              <w:rPr>
                <w:color w:val="000000"/>
                <w:sz w:val="16"/>
                <w:szCs w:val="16"/>
                <w:lang w:val="hr-HR" w:eastAsia="hr-HR"/>
              </w:rPr>
            </w:pPr>
          </w:p>
        </w:tc>
        <w:tc>
          <w:tcPr>
            <w:tcW w:w="0" w:type="auto"/>
            <w:shd w:val="clear" w:color="auto" w:fill="auto"/>
            <w:vAlign w:val="center"/>
            <w:hideMark/>
          </w:tcPr>
          <w:p w14:paraId="409BD93C" w14:textId="3C08D272"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Razvijenije regije</w:t>
            </w:r>
          </w:p>
        </w:tc>
        <w:tc>
          <w:tcPr>
            <w:tcW w:w="0" w:type="auto"/>
            <w:shd w:val="clear" w:color="auto" w:fill="auto"/>
            <w:vAlign w:val="center"/>
            <w:hideMark/>
          </w:tcPr>
          <w:p w14:paraId="35E9AA6D" w14:textId="61A217F6"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Tranzicijske regije</w:t>
            </w:r>
          </w:p>
        </w:tc>
        <w:tc>
          <w:tcPr>
            <w:tcW w:w="0" w:type="auto"/>
            <w:shd w:val="clear" w:color="auto" w:fill="auto"/>
            <w:vAlign w:val="center"/>
            <w:hideMark/>
          </w:tcPr>
          <w:p w14:paraId="603BEEAA" w14:textId="09853D20"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Manje razvijene regije</w:t>
            </w:r>
          </w:p>
        </w:tc>
        <w:tc>
          <w:tcPr>
            <w:tcW w:w="0" w:type="auto"/>
            <w:shd w:val="clear" w:color="auto" w:fill="auto"/>
            <w:vAlign w:val="center"/>
            <w:hideMark/>
          </w:tcPr>
          <w:p w14:paraId="763FCC24" w14:textId="2E67231E"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Razvijenije regije</w:t>
            </w:r>
          </w:p>
        </w:tc>
        <w:tc>
          <w:tcPr>
            <w:tcW w:w="0" w:type="auto"/>
            <w:shd w:val="clear" w:color="auto" w:fill="auto"/>
            <w:vAlign w:val="center"/>
            <w:hideMark/>
          </w:tcPr>
          <w:p w14:paraId="08877FDC" w14:textId="2FDF8ACE"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Tranzicijske regije</w:t>
            </w:r>
          </w:p>
        </w:tc>
        <w:tc>
          <w:tcPr>
            <w:tcW w:w="0" w:type="auto"/>
            <w:shd w:val="clear" w:color="auto" w:fill="auto"/>
            <w:vAlign w:val="center"/>
            <w:hideMark/>
          </w:tcPr>
          <w:p w14:paraId="5140DB49" w14:textId="0B428198"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Manje razvijene regije</w:t>
            </w:r>
          </w:p>
        </w:tc>
        <w:tc>
          <w:tcPr>
            <w:tcW w:w="0" w:type="auto"/>
            <w:vMerge/>
            <w:vAlign w:val="center"/>
            <w:hideMark/>
          </w:tcPr>
          <w:p w14:paraId="40295A7C" w14:textId="77777777" w:rsidR="00012892" w:rsidRPr="00012892" w:rsidRDefault="00012892" w:rsidP="00012892">
            <w:pPr>
              <w:spacing w:before="0" w:after="0" w:line="240" w:lineRule="auto"/>
              <w:rPr>
                <w:color w:val="000000"/>
                <w:sz w:val="16"/>
                <w:szCs w:val="16"/>
                <w:lang w:val="hr-HR" w:eastAsia="hr-HR"/>
              </w:rPr>
            </w:pPr>
          </w:p>
        </w:tc>
        <w:tc>
          <w:tcPr>
            <w:tcW w:w="0" w:type="auto"/>
            <w:vMerge/>
            <w:vAlign w:val="center"/>
            <w:hideMark/>
          </w:tcPr>
          <w:p w14:paraId="0D810E28" w14:textId="77777777" w:rsidR="00012892" w:rsidRPr="00012892" w:rsidRDefault="00012892" w:rsidP="00012892">
            <w:pPr>
              <w:spacing w:before="0" w:after="0" w:line="240" w:lineRule="auto"/>
              <w:rPr>
                <w:color w:val="000000"/>
                <w:sz w:val="16"/>
                <w:szCs w:val="16"/>
                <w:lang w:val="hr-HR" w:eastAsia="hr-HR"/>
              </w:rPr>
            </w:pPr>
          </w:p>
        </w:tc>
        <w:tc>
          <w:tcPr>
            <w:tcW w:w="0" w:type="auto"/>
            <w:vMerge/>
            <w:vAlign w:val="center"/>
            <w:hideMark/>
          </w:tcPr>
          <w:p w14:paraId="2B08D678" w14:textId="77777777" w:rsidR="00012892" w:rsidRPr="00012892" w:rsidRDefault="00012892" w:rsidP="00012892">
            <w:pPr>
              <w:spacing w:before="0" w:after="0" w:line="240" w:lineRule="auto"/>
              <w:rPr>
                <w:color w:val="000000"/>
                <w:sz w:val="16"/>
                <w:szCs w:val="16"/>
                <w:lang w:val="hr-HR" w:eastAsia="hr-HR"/>
              </w:rPr>
            </w:pPr>
          </w:p>
        </w:tc>
        <w:tc>
          <w:tcPr>
            <w:tcW w:w="0" w:type="auto"/>
            <w:vMerge/>
            <w:vAlign w:val="center"/>
            <w:hideMark/>
          </w:tcPr>
          <w:p w14:paraId="0D188D71" w14:textId="77777777" w:rsidR="00012892" w:rsidRPr="00012892" w:rsidRDefault="00012892" w:rsidP="00012892">
            <w:pPr>
              <w:spacing w:before="0" w:after="0" w:line="240" w:lineRule="auto"/>
              <w:rPr>
                <w:color w:val="000000"/>
                <w:sz w:val="16"/>
                <w:szCs w:val="16"/>
                <w:lang w:val="hr-HR" w:eastAsia="hr-HR"/>
              </w:rPr>
            </w:pPr>
          </w:p>
        </w:tc>
        <w:tc>
          <w:tcPr>
            <w:tcW w:w="0" w:type="auto"/>
            <w:vMerge/>
            <w:vAlign w:val="center"/>
            <w:hideMark/>
          </w:tcPr>
          <w:p w14:paraId="01F6E559" w14:textId="77777777" w:rsidR="00012892" w:rsidRPr="00012892" w:rsidRDefault="00012892" w:rsidP="00012892">
            <w:pPr>
              <w:spacing w:before="0" w:after="0" w:line="240" w:lineRule="auto"/>
              <w:rPr>
                <w:color w:val="000000"/>
                <w:sz w:val="16"/>
                <w:szCs w:val="16"/>
                <w:lang w:val="hr-HR" w:eastAsia="hr-HR"/>
              </w:rPr>
            </w:pPr>
          </w:p>
        </w:tc>
        <w:tc>
          <w:tcPr>
            <w:tcW w:w="0" w:type="auto"/>
            <w:vMerge/>
            <w:vAlign w:val="center"/>
            <w:hideMark/>
          </w:tcPr>
          <w:p w14:paraId="77C92AC5" w14:textId="77777777" w:rsidR="00012892" w:rsidRPr="00012892" w:rsidRDefault="00012892" w:rsidP="00012892">
            <w:pPr>
              <w:spacing w:before="0" w:after="0" w:line="240" w:lineRule="auto"/>
              <w:rPr>
                <w:color w:val="000000"/>
                <w:sz w:val="16"/>
                <w:szCs w:val="16"/>
                <w:lang w:val="hr-HR" w:eastAsia="hr-HR"/>
              </w:rPr>
            </w:pPr>
          </w:p>
        </w:tc>
      </w:tr>
      <w:tr w:rsidR="00012892" w:rsidRPr="00012892" w14:paraId="3D2F0571" w14:textId="77777777" w:rsidTr="004865A3">
        <w:trPr>
          <w:trHeight w:val="645"/>
        </w:trPr>
        <w:tc>
          <w:tcPr>
            <w:tcW w:w="0" w:type="auto"/>
            <w:vMerge w:val="restart"/>
            <w:shd w:val="clear" w:color="auto" w:fill="auto"/>
            <w:vAlign w:val="center"/>
            <w:hideMark/>
          </w:tcPr>
          <w:p w14:paraId="2FD31EE1"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ERDF</w:t>
            </w:r>
          </w:p>
        </w:tc>
        <w:tc>
          <w:tcPr>
            <w:tcW w:w="0" w:type="auto"/>
            <w:shd w:val="clear" w:color="auto" w:fill="auto"/>
            <w:vAlign w:val="center"/>
            <w:hideMark/>
          </w:tcPr>
          <w:p w14:paraId="5154667E" w14:textId="7B738678"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Razvijenije regije</w:t>
            </w:r>
          </w:p>
        </w:tc>
        <w:tc>
          <w:tcPr>
            <w:tcW w:w="0" w:type="auto"/>
            <w:shd w:val="clear" w:color="000000" w:fill="D9D9D9"/>
            <w:vAlign w:val="center"/>
            <w:hideMark/>
          </w:tcPr>
          <w:p w14:paraId="2DECD7ED"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72246501"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7943C342"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37A6AA65"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0FE3C26E"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2FA6B25B"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29150FF9"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28127ECD"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689752EA"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1054D00D"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20BE2B90"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3A99E690"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r>
      <w:tr w:rsidR="00012892" w:rsidRPr="00012892" w14:paraId="5A2E60B5" w14:textId="77777777" w:rsidTr="004865A3">
        <w:trPr>
          <w:trHeight w:val="330"/>
        </w:trPr>
        <w:tc>
          <w:tcPr>
            <w:tcW w:w="0" w:type="auto"/>
            <w:vMerge/>
            <w:vAlign w:val="center"/>
            <w:hideMark/>
          </w:tcPr>
          <w:p w14:paraId="4FF0A5CE" w14:textId="77777777" w:rsidR="00012892" w:rsidRPr="00012892" w:rsidRDefault="00012892" w:rsidP="00012892">
            <w:pPr>
              <w:spacing w:before="0" w:after="0" w:line="240" w:lineRule="auto"/>
              <w:rPr>
                <w:color w:val="000000"/>
                <w:sz w:val="16"/>
                <w:szCs w:val="16"/>
                <w:lang w:val="hr-HR" w:eastAsia="hr-HR"/>
              </w:rPr>
            </w:pPr>
          </w:p>
        </w:tc>
        <w:tc>
          <w:tcPr>
            <w:tcW w:w="0" w:type="auto"/>
            <w:shd w:val="clear" w:color="auto" w:fill="auto"/>
            <w:vAlign w:val="center"/>
            <w:hideMark/>
          </w:tcPr>
          <w:p w14:paraId="5E159CF0" w14:textId="233541C9"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Tranzicijske regije</w:t>
            </w:r>
          </w:p>
        </w:tc>
        <w:tc>
          <w:tcPr>
            <w:tcW w:w="0" w:type="auto"/>
            <w:shd w:val="clear" w:color="000000" w:fill="D9D9D9"/>
            <w:vAlign w:val="center"/>
            <w:hideMark/>
          </w:tcPr>
          <w:p w14:paraId="7E327980"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716C2D4A"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5E127195"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049C4B28"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7AFBF1D4"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2E7949FA"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7E17CE50"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7252D2BD"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6E6B8A47"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2EA4BC1B"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00D12A75"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3568B64"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r>
      <w:tr w:rsidR="00012892" w:rsidRPr="00012892" w14:paraId="2EBD6477" w14:textId="77777777" w:rsidTr="004865A3">
        <w:trPr>
          <w:trHeight w:val="645"/>
        </w:trPr>
        <w:tc>
          <w:tcPr>
            <w:tcW w:w="0" w:type="auto"/>
            <w:vMerge/>
            <w:vAlign w:val="center"/>
            <w:hideMark/>
          </w:tcPr>
          <w:p w14:paraId="4040DBFE" w14:textId="77777777" w:rsidR="00012892" w:rsidRPr="00012892" w:rsidRDefault="00012892" w:rsidP="00012892">
            <w:pPr>
              <w:spacing w:before="0" w:after="0" w:line="240" w:lineRule="auto"/>
              <w:rPr>
                <w:color w:val="000000"/>
                <w:sz w:val="16"/>
                <w:szCs w:val="16"/>
                <w:lang w:val="hr-HR" w:eastAsia="hr-HR"/>
              </w:rPr>
            </w:pPr>
          </w:p>
        </w:tc>
        <w:tc>
          <w:tcPr>
            <w:tcW w:w="0" w:type="auto"/>
            <w:shd w:val="clear" w:color="auto" w:fill="auto"/>
            <w:vAlign w:val="center"/>
            <w:hideMark/>
          </w:tcPr>
          <w:p w14:paraId="134469C1" w14:textId="0B454ED5"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Manje razvijene regije</w:t>
            </w:r>
          </w:p>
        </w:tc>
        <w:tc>
          <w:tcPr>
            <w:tcW w:w="0" w:type="auto"/>
            <w:shd w:val="clear" w:color="000000" w:fill="D9D9D9"/>
            <w:vAlign w:val="center"/>
            <w:hideMark/>
          </w:tcPr>
          <w:p w14:paraId="4299D9B8"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2342420F"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3FED079A"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034963BC"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3183CD08"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285D8C6B"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27E0AD8E"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16EDB67"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44E3EECF"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74D66B8"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6F6A93C8"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66B45212"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r>
      <w:tr w:rsidR="00012892" w:rsidRPr="00012892" w14:paraId="474299AB" w14:textId="77777777" w:rsidTr="004865A3">
        <w:trPr>
          <w:trHeight w:val="645"/>
        </w:trPr>
        <w:tc>
          <w:tcPr>
            <w:tcW w:w="0" w:type="auto"/>
            <w:vMerge w:val="restart"/>
            <w:shd w:val="clear" w:color="auto" w:fill="auto"/>
            <w:vAlign w:val="center"/>
            <w:hideMark/>
          </w:tcPr>
          <w:p w14:paraId="32C40099"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ESF+</w:t>
            </w:r>
          </w:p>
        </w:tc>
        <w:tc>
          <w:tcPr>
            <w:tcW w:w="0" w:type="auto"/>
            <w:shd w:val="clear" w:color="auto" w:fill="auto"/>
            <w:vAlign w:val="center"/>
            <w:hideMark/>
          </w:tcPr>
          <w:p w14:paraId="2457BF7B" w14:textId="3E172D34"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Razvijenije regije</w:t>
            </w:r>
          </w:p>
        </w:tc>
        <w:tc>
          <w:tcPr>
            <w:tcW w:w="0" w:type="auto"/>
            <w:shd w:val="clear" w:color="auto" w:fill="auto"/>
            <w:vAlign w:val="center"/>
            <w:hideMark/>
          </w:tcPr>
          <w:p w14:paraId="5559999D"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69670442"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301B4B38"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222164C2"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76232FE7"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3EF1B16C"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5930437D"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2B9A08A6"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4F4A93E8"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B190FAF"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0B7B95B4"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1F2AC7E0"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r>
      <w:tr w:rsidR="00012892" w:rsidRPr="00012892" w14:paraId="605497AE" w14:textId="77777777" w:rsidTr="004865A3">
        <w:trPr>
          <w:trHeight w:val="330"/>
        </w:trPr>
        <w:tc>
          <w:tcPr>
            <w:tcW w:w="0" w:type="auto"/>
            <w:vMerge/>
            <w:vAlign w:val="center"/>
            <w:hideMark/>
          </w:tcPr>
          <w:p w14:paraId="610DFEEC" w14:textId="77777777" w:rsidR="00012892" w:rsidRPr="00012892" w:rsidRDefault="00012892" w:rsidP="00012892">
            <w:pPr>
              <w:spacing w:before="0" w:after="0" w:line="240" w:lineRule="auto"/>
              <w:rPr>
                <w:color w:val="000000"/>
                <w:sz w:val="16"/>
                <w:szCs w:val="16"/>
                <w:lang w:val="hr-HR" w:eastAsia="hr-HR"/>
              </w:rPr>
            </w:pPr>
          </w:p>
        </w:tc>
        <w:tc>
          <w:tcPr>
            <w:tcW w:w="0" w:type="auto"/>
            <w:shd w:val="clear" w:color="auto" w:fill="auto"/>
            <w:vAlign w:val="center"/>
            <w:hideMark/>
          </w:tcPr>
          <w:p w14:paraId="70F9A0B6" w14:textId="6F3E19B1"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Tranzicijske regije</w:t>
            </w:r>
          </w:p>
        </w:tc>
        <w:tc>
          <w:tcPr>
            <w:tcW w:w="0" w:type="auto"/>
            <w:shd w:val="clear" w:color="000000" w:fill="D9D9D9"/>
            <w:vAlign w:val="center"/>
            <w:hideMark/>
          </w:tcPr>
          <w:p w14:paraId="3397656C"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521AAB16"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64225670"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145AF2AA"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001C0D6C"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4F3B9B69"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3CC5E74F"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0F479399"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47F61C83"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47B0B5D1"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613BDFCD"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5105A33F"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r>
      <w:tr w:rsidR="00012892" w:rsidRPr="00012892" w14:paraId="5EDA0D50" w14:textId="77777777" w:rsidTr="004865A3">
        <w:trPr>
          <w:trHeight w:val="645"/>
        </w:trPr>
        <w:tc>
          <w:tcPr>
            <w:tcW w:w="0" w:type="auto"/>
            <w:vMerge/>
            <w:vAlign w:val="center"/>
            <w:hideMark/>
          </w:tcPr>
          <w:p w14:paraId="284BC85A" w14:textId="77777777" w:rsidR="00012892" w:rsidRPr="00012892" w:rsidRDefault="00012892" w:rsidP="00012892">
            <w:pPr>
              <w:spacing w:before="0" w:after="0" w:line="240" w:lineRule="auto"/>
              <w:rPr>
                <w:color w:val="000000"/>
                <w:sz w:val="16"/>
                <w:szCs w:val="16"/>
                <w:lang w:val="hr-HR" w:eastAsia="hr-HR"/>
              </w:rPr>
            </w:pPr>
          </w:p>
        </w:tc>
        <w:tc>
          <w:tcPr>
            <w:tcW w:w="0" w:type="auto"/>
            <w:shd w:val="clear" w:color="auto" w:fill="auto"/>
            <w:vAlign w:val="center"/>
            <w:hideMark/>
          </w:tcPr>
          <w:p w14:paraId="7E51EBE0" w14:textId="2C9980FE"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Manje razvijene regije</w:t>
            </w:r>
          </w:p>
        </w:tc>
        <w:tc>
          <w:tcPr>
            <w:tcW w:w="0" w:type="auto"/>
            <w:shd w:val="clear" w:color="000000" w:fill="D9D9D9"/>
            <w:vAlign w:val="center"/>
            <w:hideMark/>
          </w:tcPr>
          <w:p w14:paraId="27D2DFA5"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5FDA8CBD"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5E5619A8"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 xml:space="preserve">      99.000.000,00 </w:t>
            </w:r>
          </w:p>
        </w:tc>
        <w:tc>
          <w:tcPr>
            <w:tcW w:w="0" w:type="auto"/>
            <w:shd w:val="clear" w:color="000000" w:fill="D9D9D9"/>
            <w:vAlign w:val="center"/>
            <w:hideMark/>
          </w:tcPr>
          <w:p w14:paraId="28232A8F"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68247255"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59432488"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FDD66B2"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6BB9AD14"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4D31C031"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08A6EF3F"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0734F664"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15DD1E24"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 xml:space="preserve">                 99.000.000,00 </w:t>
            </w:r>
          </w:p>
        </w:tc>
      </w:tr>
      <w:tr w:rsidR="00012892" w:rsidRPr="00012892" w14:paraId="57B59570" w14:textId="77777777" w:rsidTr="004865A3">
        <w:trPr>
          <w:trHeight w:val="645"/>
        </w:trPr>
        <w:tc>
          <w:tcPr>
            <w:tcW w:w="0" w:type="auto"/>
            <w:shd w:val="clear" w:color="auto" w:fill="auto"/>
            <w:vAlign w:val="center"/>
            <w:hideMark/>
          </w:tcPr>
          <w:p w14:paraId="6E3DA5C7" w14:textId="1F0F8201"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Kohezijski fond</w:t>
            </w:r>
          </w:p>
        </w:tc>
        <w:tc>
          <w:tcPr>
            <w:tcW w:w="0" w:type="auto"/>
            <w:shd w:val="clear" w:color="auto" w:fill="auto"/>
            <w:vAlign w:val="center"/>
            <w:hideMark/>
          </w:tcPr>
          <w:p w14:paraId="4E0DBCD3" w14:textId="3FC7D04A"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n/p</w:t>
            </w:r>
          </w:p>
        </w:tc>
        <w:tc>
          <w:tcPr>
            <w:tcW w:w="0" w:type="auto"/>
            <w:shd w:val="clear" w:color="auto" w:fill="auto"/>
            <w:vAlign w:val="center"/>
            <w:hideMark/>
          </w:tcPr>
          <w:p w14:paraId="0011DC79"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4843BE10"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69DF36D1"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3346D096"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3EBCCA1B"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6BA24FD0"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4CDCCEE1"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4DF9725E"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5A557D0"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6326B455"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5EE0FEC3"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89A6F87"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r>
      <w:tr w:rsidR="00012892" w:rsidRPr="00012892" w14:paraId="75E50223" w14:textId="77777777" w:rsidTr="004865A3">
        <w:trPr>
          <w:trHeight w:val="330"/>
        </w:trPr>
        <w:tc>
          <w:tcPr>
            <w:tcW w:w="0" w:type="auto"/>
            <w:shd w:val="clear" w:color="auto" w:fill="auto"/>
            <w:vAlign w:val="center"/>
            <w:hideMark/>
          </w:tcPr>
          <w:p w14:paraId="6C32CC37" w14:textId="78336515"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EFPRA</w:t>
            </w:r>
          </w:p>
        </w:tc>
        <w:tc>
          <w:tcPr>
            <w:tcW w:w="0" w:type="auto"/>
            <w:shd w:val="clear" w:color="auto" w:fill="auto"/>
            <w:vAlign w:val="center"/>
            <w:hideMark/>
          </w:tcPr>
          <w:p w14:paraId="73D154B6" w14:textId="46AFD795"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n/p</w:t>
            </w:r>
          </w:p>
        </w:tc>
        <w:tc>
          <w:tcPr>
            <w:tcW w:w="0" w:type="auto"/>
            <w:shd w:val="clear" w:color="auto" w:fill="auto"/>
            <w:vAlign w:val="center"/>
            <w:hideMark/>
          </w:tcPr>
          <w:p w14:paraId="40ABB856"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16CB9C94"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1C428B5F"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3FE9786E"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ABDE149"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617898BD"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6A88882A"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000000" w:fill="D9D9D9"/>
            <w:vAlign w:val="center"/>
            <w:hideMark/>
          </w:tcPr>
          <w:p w14:paraId="12DC969E"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338AD955"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0C0529D"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1D2E4ED8"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1493670C"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r>
      <w:tr w:rsidR="00012892" w:rsidRPr="00012892" w14:paraId="50BEC5B8" w14:textId="77777777" w:rsidTr="004865A3">
        <w:trPr>
          <w:trHeight w:val="330"/>
        </w:trPr>
        <w:tc>
          <w:tcPr>
            <w:tcW w:w="0" w:type="auto"/>
            <w:shd w:val="clear" w:color="auto" w:fill="auto"/>
            <w:vAlign w:val="center"/>
            <w:hideMark/>
          </w:tcPr>
          <w:p w14:paraId="6D8FDD31" w14:textId="2B43B30C"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Ukupno</w:t>
            </w:r>
          </w:p>
        </w:tc>
        <w:tc>
          <w:tcPr>
            <w:tcW w:w="0" w:type="auto"/>
            <w:shd w:val="clear" w:color="auto" w:fill="auto"/>
            <w:vAlign w:val="center"/>
            <w:hideMark/>
          </w:tcPr>
          <w:p w14:paraId="432590F8"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 </w:t>
            </w:r>
          </w:p>
        </w:tc>
        <w:tc>
          <w:tcPr>
            <w:tcW w:w="0" w:type="auto"/>
            <w:shd w:val="clear" w:color="auto" w:fill="auto"/>
            <w:vAlign w:val="center"/>
            <w:hideMark/>
          </w:tcPr>
          <w:p w14:paraId="133750CA"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4C230EED"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800871D" w14:textId="77777777" w:rsidR="00012892" w:rsidRPr="00012892" w:rsidRDefault="00012892" w:rsidP="00012892">
            <w:pPr>
              <w:spacing w:before="0" w:after="0" w:line="240" w:lineRule="auto"/>
              <w:rPr>
                <w:color w:val="000000"/>
                <w:sz w:val="16"/>
                <w:szCs w:val="16"/>
                <w:lang w:val="hr-HR" w:eastAsia="hr-HR"/>
              </w:rPr>
            </w:pPr>
            <w:r w:rsidRPr="00012892">
              <w:rPr>
                <w:color w:val="000000"/>
                <w:sz w:val="16"/>
                <w:szCs w:val="16"/>
                <w:lang w:val="hr-HR" w:eastAsia="hr-HR"/>
              </w:rPr>
              <w:t xml:space="preserve">      99.000.000,00 </w:t>
            </w:r>
          </w:p>
        </w:tc>
        <w:tc>
          <w:tcPr>
            <w:tcW w:w="0" w:type="auto"/>
            <w:shd w:val="clear" w:color="auto" w:fill="auto"/>
            <w:vAlign w:val="center"/>
            <w:hideMark/>
          </w:tcPr>
          <w:p w14:paraId="474C6EC0"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5A41A878"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23E8F2F0"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3ABCB7E1"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4E712A5"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5FC330F6"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5E3A324B"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79A85AC8" w14:textId="77777777" w:rsidR="00012892" w:rsidRPr="00012892" w:rsidRDefault="00012892" w:rsidP="00012892">
            <w:pPr>
              <w:spacing w:before="0" w:after="0" w:line="240" w:lineRule="auto"/>
              <w:jc w:val="right"/>
              <w:rPr>
                <w:color w:val="000000"/>
                <w:sz w:val="16"/>
                <w:szCs w:val="16"/>
                <w:lang w:val="hr-HR" w:eastAsia="hr-HR"/>
              </w:rPr>
            </w:pPr>
            <w:r w:rsidRPr="00012892">
              <w:rPr>
                <w:color w:val="000000"/>
                <w:sz w:val="16"/>
                <w:szCs w:val="16"/>
                <w:lang w:val="hr-HR" w:eastAsia="hr-HR"/>
              </w:rPr>
              <w:t>0,00</w:t>
            </w:r>
          </w:p>
        </w:tc>
        <w:tc>
          <w:tcPr>
            <w:tcW w:w="0" w:type="auto"/>
            <w:shd w:val="clear" w:color="auto" w:fill="auto"/>
            <w:vAlign w:val="center"/>
            <w:hideMark/>
          </w:tcPr>
          <w:p w14:paraId="4AAFAE4E" w14:textId="77777777" w:rsidR="00012892" w:rsidRPr="00012892" w:rsidRDefault="00012892" w:rsidP="00012892">
            <w:pPr>
              <w:spacing w:before="0" w:after="0" w:line="240" w:lineRule="auto"/>
              <w:rPr>
                <w:b/>
                <w:bCs/>
                <w:color w:val="000000"/>
                <w:sz w:val="16"/>
                <w:szCs w:val="16"/>
                <w:lang w:val="hr-HR" w:eastAsia="hr-HR"/>
              </w:rPr>
            </w:pPr>
            <w:r w:rsidRPr="00012892">
              <w:rPr>
                <w:b/>
                <w:bCs/>
                <w:color w:val="000000"/>
                <w:sz w:val="16"/>
                <w:szCs w:val="16"/>
                <w:lang w:val="hr-HR" w:eastAsia="hr-HR"/>
              </w:rPr>
              <w:t xml:space="preserve">                 99.000.000,00 </w:t>
            </w:r>
          </w:p>
        </w:tc>
      </w:tr>
    </w:tbl>
    <w:p w14:paraId="5C4005A6" w14:textId="06F0E94C" w:rsidR="00F65EF3" w:rsidRPr="002240D2" w:rsidRDefault="00F65EF3" w:rsidP="00CA2D0E">
      <w:pPr>
        <w:pStyle w:val="Point0"/>
        <w:spacing w:line="240" w:lineRule="auto"/>
        <w:ind w:left="851" w:hanging="851"/>
        <w:jc w:val="both"/>
        <w:rPr>
          <w:lang w:val="hr-HR"/>
        </w:rPr>
      </w:pPr>
      <w:r w:rsidRPr="002240D2">
        <w:rPr>
          <w:b/>
          <w:vertAlign w:val="superscript"/>
          <w:lang w:val="hr-HR"/>
        </w:rPr>
        <w:t>*</w:t>
      </w:r>
      <w:r w:rsidR="00D01D1D" w:rsidRPr="002240D2">
        <w:rPr>
          <w:lang w:val="hr-HR"/>
        </w:rPr>
        <w:tab/>
      </w:r>
      <w:r w:rsidR="00CA2D0E" w:rsidRPr="002240D2">
        <w:rPr>
          <w:lang w:val="hr-HR"/>
        </w:rPr>
        <w:t>Kumulativni iznosi za sve prijenose u okviru izmjena programa tijekom programskog razdoblja. Sa svakim novim zahtjevom za prijenos, izmjenom programa utvrđuju se ukupni iznosi preneseni za svaku godinu prema fondu i prema kategoriji regije.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F65EF3" w:rsidRPr="006D6223" w14:paraId="5C4005A8" w14:textId="77777777" w:rsidTr="004865A3">
        <w:tc>
          <w:tcPr>
            <w:tcW w:w="14786" w:type="dxa"/>
          </w:tcPr>
          <w:p w14:paraId="6CBB79DE" w14:textId="77777777" w:rsidR="008B49EE" w:rsidRPr="0012048B" w:rsidRDefault="008B49EE" w:rsidP="008B49EE">
            <w:pPr>
              <w:pStyle w:val="xmsonormal0"/>
              <w:shd w:val="clear" w:color="auto" w:fill="FFFFFF" w:themeFill="background1"/>
              <w:spacing w:line="253" w:lineRule="atLeast"/>
              <w:jc w:val="both"/>
              <w:rPr>
                <w:rFonts w:ascii="Times New Roman" w:hAnsi="Times New Roman" w:cs="Times New Roman"/>
                <w:color w:val="201F1E"/>
                <w:bdr w:val="none" w:sz="0" w:space="0" w:color="auto" w:frame="1"/>
                <w:shd w:val="clear" w:color="auto" w:fill="FFFFFF"/>
              </w:rPr>
            </w:pPr>
            <w:r w:rsidRPr="0012048B">
              <w:rPr>
                <w:rFonts w:ascii="Times New Roman" w:hAnsi="Times New Roman" w:cs="Times New Roman"/>
                <w:color w:val="201F1E"/>
                <w:bdr w:val="none" w:sz="0" w:space="0" w:color="auto" w:frame="1"/>
                <w:shd w:val="clear" w:color="auto" w:fill="FFFFFF"/>
              </w:rPr>
              <w:t xml:space="preserve">Transfer 5% sredstava ESF+ u EFRR (99 MEUR) u svrhu podrške i nastavka već započetih procesa s ciljem daljnjeg razvoja sustava socijalne skrbi zadržavajući opredjeljenje prema </w:t>
            </w:r>
            <w:proofErr w:type="spellStart"/>
            <w:r w:rsidRPr="0012048B">
              <w:rPr>
                <w:rFonts w:ascii="Times New Roman" w:hAnsi="Times New Roman" w:cs="Times New Roman"/>
                <w:color w:val="201F1E"/>
                <w:bdr w:val="none" w:sz="0" w:space="0" w:color="auto" w:frame="1"/>
                <w:shd w:val="clear" w:color="auto" w:fill="FFFFFF"/>
              </w:rPr>
              <w:t>deinstitucionalizaciji</w:t>
            </w:r>
            <w:proofErr w:type="spellEnd"/>
            <w:r w:rsidRPr="0012048B">
              <w:rPr>
                <w:rFonts w:ascii="Times New Roman" w:hAnsi="Times New Roman" w:cs="Times New Roman"/>
                <w:color w:val="201F1E"/>
                <w:bdr w:val="none" w:sz="0" w:space="0" w:color="auto" w:frame="1"/>
                <w:shd w:val="clear" w:color="auto" w:fill="FFFFFF"/>
              </w:rPr>
              <w:t xml:space="preserve"> i transformaciji, te razvoju primjerenih usluga radi daljnjeg unapređenja kvalitete života korisnika i osiguravanja regionalne ravnomjernosti i dostupnosti usluga. </w:t>
            </w:r>
          </w:p>
          <w:p w14:paraId="6F3F3A26" w14:textId="77777777" w:rsidR="008B49EE" w:rsidRPr="0012048B" w:rsidRDefault="008B49EE" w:rsidP="008B49EE">
            <w:pPr>
              <w:pStyle w:val="xmsonormal0"/>
              <w:shd w:val="clear" w:color="auto" w:fill="FFFFFF" w:themeFill="background1"/>
              <w:spacing w:line="253" w:lineRule="atLeast"/>
              <w:jc w:val="both"/>
              <w:rPr>
                <w:rFonts w:ascii="Times New Roman" w:hAnsi="Times New Roman" w:cs="Times New Roman"/>
                <w:color w:val="201F1E"/>
                <w:bdr w:val="none" w:sz="0" w:space="0" w:color="auto" w:frame="1"/>
                <w:shd w:val="clear" w:color="auto" w:fill="FFFFFF"/>
              </w:rPr>
            </w:pPr>
          </w:p>
          <w:p w14:paraId="67A6B16C" w14:textId="77777777" w:rsidR="008B49EE" w:rsidRPr="0012048B" w:rsidRDefault="008B49EE" w:rsidP="008B49EE">
            <w:pPr>
              <w:pStyle w:val="xmsonormal0"/>
              <w:shd w:val="clear" w:color="auto" w:fill="FFFFFF" w:themeFill="background1"/>
              <w:spacing w:line="253" w:lineRule="atLeast"/>
              <w:jc w:val="both"/>
              <w:rPr>
                <w:rFonts w:ascii="Times New Roman" w:hAnsi="Times New Roman" w:cs="Times New Roman"/>
                <w:color w:val="201F1E"/>
                <w:bdr w:val="none" w:sz="0" w:space="0" w:color="auto" w:frame="1"/>
                <w:shd w:val="clear" w:color="auto" w:fill="FFFFFF"/>
              </w:rPr>
            </w:pPr>
            <w:r w:rsidRPr="0012048B">
              <w:rPr>
                <w:rFonts w:ascii="Times New Roman" w:hAnsi="Times New Roman" w:cs="Times New Roman"/>
                <w:color w:val="201F1E"/>
                <w:bdr w:val="none" w:sz="0" w:space="0" w:color="auto" w:frame="1"/>
                <w:shd w:val="clear" w:color="auto" w:fill="FFFFFF"/>
              </w:rPr>
              <w:t xml:space="preserve">Sastavni dio procesa </w:t>
            </w:r>
            <w:proofErr w:type="spellStart"/>
            <w:r w:rsidRPr="0012048B">
              <w:rPr>
                <w:rFonts w:ascii="Times New Roman" w:hAnsi="Times New Roman" w:cs="Times New Roman"/>
                <w:color w:val="201F1E"/>
                <w:bdr w:val="none" w:sz="0" w:space="0" w:color="auto" w:frame="1"/>
                <w:shd w:val="clear" w:color="auto" w:fill="FFFFFF"/>
              </w:rPr>
              <w:t>deinstitucionalizacije</w:t>
            </w:r>
            <w:proofErr w:type="spellEnd"/>
            <w:r w:rsidRPr="0012048B">
              <w:rPr>
                <w:rFonts w:ascii="Times New Roman" w:hAnsi="Times New Roman" w:cs="Times New Roman"/>
                <w:color w:val="201F1E"/>
                <w:bdr w:val="none" w:sz="0" w:space="0" w:color="auto" w:frame="1"/>
                <w:shd w:val="clear" w:color="auto" w:fill="FFFFFF"/>
              </w:rPr>
              <w:t xml:space="preserve"> su promjene u cijelom sustavu, a odnose se na načine na koji se usluge strukturiraju i na koji se njima upravlja, pristup korisniku od strane pružatelja usluge, promjena položaja korisnika u odnosu na pružatelje podrške od pasivnog primatelja usluge do aktivnog sudionika u procesu te iznad svega promjene načina koji korisnicima omogućavaju sudjelovanje u životu zajednice u cjelini što zahtjeva transformaciju ustanove. Uz aktivnosti planirane kroz ESF+ (poput transformacije ustanove, osnaživanje kapaciteta stručnjaka pri socijalnom planiranju i promicanje alternativnih oblika skrbi unutar zajednice te pri procesu </w:t>
            </w:r>
            <w:proofErr w:type="spellStart"/>
            <w:r w:rsidRPr="0012048B">
              <w:rPr>
                <w:rFonts w:ascii="Times New Roman" w:hAnsi="Times New Roman" w:cs="Times New Roman"/>
                <w:color w:val="201F1E"/>
                <w:bdr w:val="none" w:sz="0" w:space="0" w:color="auto" w:frame="1"/>
                <w:shd w:val="clear" w:color="auto" w:fill="FFFFFF"/>
              </w:rPr>
              <w:t>deinstitucionalizacije</w:t>
            </w:r>
            <w:proofErr w:type="spellEnd"/>
            <w:r w:rsidRPr="0012048B">
              <w:rPr>
                <w:rFonts w:ascii="Times New Roman" w:hAnsi="Times New Roman" w:cs="Times New Roman"/>
                <w:color w:val="201F1E"/>
                <w:bdr w:val="none" w:sz="0" w:space="0" w:color="auto" w:frame="1"/>
                <w:shd w:val="clear" w:color="auto" w:fill="FFFFFF"/>
              </w:rPr>
              <w:t xml:space="preserve"> i transformacije domova socijalne skrbi, kvalitetnu pripremu korisnika za izlazak iz institucije, osiguravanje tehničke pomoći u planiranju procesa za pojedinu ustanovu itd.), u narednom razdoblju potrebno je i osigurati pripadajuću infrastrukturu u svrhu pružanja usluge, poput adaptacije stambenih zajednica i dnevnih centara, oprema navedenog prostora i osiguravanje vozila u svrhu bolje mobilnosti pružatelja usluga i korisnika (EFRR). </w:t>
            </w:r>
          </w:p>
          <w:p w14:paraId="00F1728D" w14:textId="77777777" w:rsidR="008B49EE" w:rsidRPr="0012048B" w:rsidRDefault="008B49EE" w:rsidP="008B49EE">
            <w:pPr>
              <w:pStyle w:val="xmsonormal0"/>
              <w:shd w:val="clear" w:color="auto" w:fill="FFFFFF" w:themeFill="background1"/>
              <w:spacing w:line="253" w:lineRule="atLeast"/>
              <w:jc w:val="both"/>
              <w:rPr>
                <w:rFonts w:ascii="Times New Roman" w:hAnsi="Times New Roman" w:cs="Times New Roman"/>
                <w:color w:val="201F1E"/>
                <w:bdr w:val="none" w:sz="0" w:space="0" w:color="auto" w:frame="1"/>
                <w:shd w:val="clear" w:color="auto" w:fill="FFFFFF"/>
              </w:rPr>
            </w:pPr>
          </w:p>
          <w:p w14:paraId="49C4376E" w14:textId="77777777" w:rsidR="008B49EE" w:rsidRPr="0012048B" w:rsidRDefault="008B49EE" w:rsidP="008B49EE">
            <w:pPr>
              <w:pStyle w:val="xmsonormal0"/>
              <w:shd w:val="clear" w:color="auto" w:fill="FFFFFF" w:themeFill="background1"/>
              <w:spacing w:line="253" w:lineRule="atLeast"/>
              <w:jc w:val="both"/>
              <w:rPr>
                <w:rFonts w:ascii="Times New Roman" w:hAnsi="Times New Roman" w:cs="Times New Roman"/>
                <w:color w:val="201F1E"/>
                <w:bdr w:val="none" w:sz="0" w:space="0" w:color="auto" w:frame="1"/>
                <w:shd w:val="clear" w:color="auto" w:fill="FFFFFF"/>
              </w:rPr>
            </w:pPr>
            <w:r w:rsidRPr="0012048B">
              <w:rPr>
                <w:rFonts w:ascii="Times New Roman" w:hAnsi="Times New Roman" w:cs="Times New Roman"/>
                <w:color w:val="201F1E"/>
                <w:bdr w:val="none" w:sz="0" w:space="0" w:color="auto" w:frame="1"/>
                <w:shd w:val="clear" w:color="auto" w:fill="FFFFFF"/>
              </w:rPr>
              <w:t xml:space="preserve">Nakon provedene </w:t>
            </w:r>
            <w:proofErr w:type="spellStart"/>
            <w:r w:rsidRPr="0012048B">
              <w:rPr>
                <w:rFonts w:ascii="Times New Roman" w:hAnsi="Times New Roman" w:cs="Times New Roman"/>
                <w:color w:val="201F1E"/>
                <w:bdr w:val="none" w:sz="0" w:space="0" w:color="auto" w:frame="1"/>
                <w:shd w:val="clear" w:color="auto" w:fill="FFFFFF"/>
              </w:rPr>
              <w:t>prioritizacije</w:t>
            </w:r>
            <w:proofErr w:type="spellEnd"/>
            <w:r w:rsidRPr="0012048B">
              <w:rPr>
                <w:rFonts w:ascii="Times New Roman" w:hAnsi="Times New Roman" w:cs="Times New Roman"/>
                <w:color w:val="201F1E"/>
                <w:bdr w:val="none" w:sz="0" w:space="0" w:color="auto" w:frame="1"/>
                <w:shd w:val="clear" w:color="auto" w:fill="FFFFFF"/>
              </w:rPr>
              <w:t xml:space="preserve"> EFRR-a na razini PKK i ITP-a sukladno pravilima tematske koncentracije, utvrđena je potreba za dodatnim financijskim sredstvima kako bi se osigurala infrastrukturna podrška daljnjem procesu transformacije pružatelja socijalnih usluga s ciljem daljnjeg razvoja sustava socijalne skrbi zadržavajući </w:t>
            </w:r>
            <w:r w:rsidRPr="0012048B">
              <w:rPr>
                <w:rFonts w:ascii="Times New Roman" w:hAnsi="Times New Roman" w:cs="Times New Roman"/>
                <w:color w:val="201F1E"/>
                <w:bdr w:val="none" w:sz="0" w:space="0" w:color="auto" w:frame="1"/>
                <w:shd w:val="clear" w:color="auto" w:fill="FFFFFF"/>
              </w:rPr>
              <w:lastRenderedPageBreak/>
              <w:t xml:space="preserve">opredjeljenje prema </w:t>
            </w:r>
            <w:proofErr w:type="spellStart"/>
            <w:r w:rsidRPr="0012048B">
              <w:rPr>
                <w:rFonts w:ascii="Times New Roman" w:hAnsi="Times New Roman" w:cs="Times New Roman"/>
                <w:color w:val="201F1E"/>
                <w:bdr w:val="none" w:sz="0" w:space="0" w:color="auto" w:frame="1"/>
                <w:shd w:val="clear" w:color="auto" w:fill="FFFFFF"/>
              </w:rPr>
              <w:t>deinstitucionalizaciji</w:t>
            </w:r>
            <w:proofErr w:type="spellEnd"/>
            <w:r w:rsidRPr="0012048B">
              <w:rPr>
                <w:rFonts w:ascii="Times New Roman" w:hAnsi="Times New Roman" w:cs="Times New Roman"/>
                <w:color w:val="201F1E"/>
                <w:bdr w:val="none" w:sz="0" w:space="0" w:color="auto" w:frame="1"/>
                <w:shd w:val="clear" w:color="auto" w:fill="FFFFFF"/>
              </w:rPr>
              <w:t xml:space="preserve"> i transformaciji te razvoju primjerenih usluga radi daljnjeg unapređenja kvalitete života korisnika i osiguravanja regionalne ravnomjernosti i dostupnosti usluga. </w:t>
            </w:r>
          </w:p>
          <w:p w14:paraId="078F5740" w14:textId="77777777" w:rsidR="008B49EE" w:rsidRPr="0012048B" w:rsidRDefault="008B49EE" w:rsidP="008B49EE">
            <w:pPr>
              <w:pStyle w:val="xmsonormal0"/>
              <w:shd w:val="clear" w:color="auto" w:fill="FFFFFF" w:themeFill="background1"/>
              <w:spacing w:line="253" w:lineRule="atLeast"/>
              <w:jc w:val="both"/>
              <w:rPr>
                <w:rFonts w:ascii="Times New Roman" w:hAnsi="Times New Roman" w:cs="Times New Roman"/>
                <w:color w:val="201F1E"/>
                <w:bdr w:val="none" w:sz="0" w:space="0" w:color="auto" w:frame="1"/>
                <w:shd w:val="clear" w:color="auto" w:fill="FFFFFF"/>
              </w:rPr>
            </w:pPr>
          </w:p>
          <w:p w14:paraId="68600ED4" w14:textId="3B920C09" w:rsidR="008B49EE" w:rsidRPr="0012048B" w:rsidRDefault="00B21E89" w:rsidP="008B49EE">
            <w:pPr>
              <w:pStyle w:val="xmsonormal0"/>
              <w:shd w:val="clear" w:color="auto" w:fill="FFFFFF" w:themeFill="background1"/>
              <w:spacing w:line="253" w:lineRule="atLeast"/>
              <w:jc w:val="both"/>
              <w:rPr>
                <w:rFonts w:ascii="Times New Roman" w:hAnsi="Times New Roman" w:cs="Times New Roman"/>
                <w:color w:val="201F1E"/>
                <w:bdr w:val="none" w:sz="0" w:space="0" w:color="auto" w:frame="1"/>
                <w:shd w:val="clear" w:color="auto" w:fill="FFFFFF"/>
              </w:rPr>
            </w:pPr>
            <w:r w:rsidRPr="0012048B">
              <w:rPr>
                <w:rFonts w:ascii="Times New Roman" w:hAnsi="Times New Roman"/>
                <w:color w:val="201F1E"/>
                <w:bdr w:val="none" w:sz="0" w:space="0" w:color="auto" w:frame="1"/>
                <w:shd w:val="clear" w:color="auto" w:fill="FFFFFF"/>
              </w:rPr>
              <w:t>Pravila tematske koncentracije za državu članicu u kontekstu EFRR-a nalažu da se za cilj politike 1 odvoji minimalno 25% EFRR-a dok je 30% EFRR-a minimalno potrebno odvojiti na cilj politike 2. Dodatno postoje i pravila kojim se definiraju potrebe osiguravanja ukupnog doprinosa EFRR te KF klimatskim ciljevima u iznosima od 30% odnosno 37% njihove alokacije. Nadalje, iako će se  odluke o fraziranjima projekata iz 2014-2020 tek donositi, biti će potrebno osigurati između 1-1,5 milijarde eura sredstva iz alokacije 2021. -2027. godine za dovršetak projekata iz 2014. -2020.. Iz svega navedenog može se jasno vidjeti da je veliki dio sredstva Hrvatske kao najmlađe članice EU, osim što i dalje ima velike potrebe kada se radi o osiguravanju osnovnih infrastrukturnih preduvjeta, u potrebi je osiguravanja dostatnih financijskih sredstava kroz predmetni transfera sa ESF+PO 4 na EFRR PO4, a kako bi se doprinijelo ispunjavanju planiranih ciljeva do 2029. godine</w:t>
            </w:r>
            <w:r w:rsidR="008B49EE" w:rsidRPr="0012048B">
              <w:rPr>
                <w:rFonts w:ascii="Times New Roman" w:hAnsi="Times New Roman" w:cs="Times New Roman"/>
                <w:color w:val="201F1E"/>
                <w:bdr w:val="none" w:sz="0" w:space="0" w:color="auto" w:frame="1"/>
                <w:shd w:val="clear" w:color="auto" w:fill="FFFFFF"/>
              </w:rPr>
              <w:t xml:space="preserve">. Stoga sredstva na cilju politike 4 se zadržavaju i ne mijenjaju svoj cilj.   Budući da su planom ulaganja iz ESF+ adresirane sve potrebe i prioriteti detektirani u Izvješću za Hrvatsku i preporuke državi članici (CSR), transfer 99 MEUR u EFRR će omogućiti primjerena ulaganja za socijalnu infrastrukturu. Usporednim ulaganjima iz EFRR i ESF+ osigurat će se učinkovita i djelotvorna provedba transformacije institucija socijalne skrbi, </w:t>
            </w:r>
            <w:proofErr w:type="spellStart"/>
            <w:r w:rsidR="008B49EE" w:rsidRPr="0012048B">
              <w:rPr>
                <w:rFonts w:ascii="Times New Roman" w:hAnsi="Times New Roman" w:cs="Times New Roman"/>
                <w:color w:val="201F1E"/>
                <w:bdr w:val="none" w:sz="0" w:space="0" w:color="auto" w:frame="1"/>
                <w:shd w:val="clear" w:color="auto" w:fill="FFFFFF"/>
              </w:rPr>
              <w:t>deinstitucionalizacija</w:t>
            </w:r>
            <w:proofErr w:type="spellEnd"/>
            <w:r w:rsidR="008B49EE" w:rsidRPr="0012048B">
              <w:rPr>
                <w:rFonts w:ascii="Times New Roman" w:hAnsi="Times New Roman" w:cs="Times New Roman"/>
                <w:color w:val="201F1E"/>
                <w:bdr w:val="none" w:sz="0" w:space="0" w:color="auto" w:frame="1"/>
                <w:shd w:val="clear" w:color="auto" w:fill="FFFFFF"/>
              </w:rPr>
              <w:t xml:space="preserve"> korisnika te širenje socijalnih usluga u zajednici.</w:t>
            </w:r>
          </w:p>
          <w:p w14:paraId="5C4005A7" w14:textId="565FB790" w:rsidR="00F65EF3" w:rsidRPr="002240D2" w:rsidRDefault="00F65EF3" w:rsidP="00446EB2">
            <w:pPr>
              <w:spacing w:after="160" w:line="252" w:lineRule="auto"/>
              <w:jc w:val="both"/>
              <w:rPr>
                <w:color w:val="201F1E"/>
                <w:bdr w:val="none" w:sz="0" w:space="0" w:color="auto" w:frame="1"/>
                <w:shd w:val="clear" w:color="auto" w:fill="FFFFFF"/>
                <w:lang w:val="hr-HR"/>
              </w:rPr>
            </w:pPr>
          </w:p>
        </w:tc>
      </w:tr>
    </w:tbl>
    <w:p w14:paraId="735C910E" w14:textId="77777777" w:rsidR="007F7A64" w:rsidRPr="002240D2" w:rsidRDefault="007F7A64" w:rsidP="0025674F">
      <w:pPr>
        <w:pStyle w:val="Point0"/>
        <w:rPr>
          <w:lang w:val="hr-HR"/>
        </w:rPr>
      </w:pPr>
    </w:p>
    <w:p w14:paraId="5C40083E" w14:textId="65F6B679" w:rsidR="00F65EF3" w:rsidRPr="002240D2" w:rsidRDefault="00F65EF3" w:rsidP="004211AE">
      <w:pPr>
        <w:pStyle w:val="Heading1"/>
        <w:numPr>
          <w:ilvl w:val="0"/>
          <w:numId w:val="0"/>
        </w:numPr>
        <w:ind w:left="850"/>
        <w:rPr>
          <w:lang w:val="hr-HR"/>
        </w:rPr>
      </w:pPr>
      <w:r w:rsidRPr="002240D2">
        <w:rPr>
          <w:lang w:val="hr-HR"/>
        </w:rPr>
        <w:t>3.5.</w:t>
      </w:r>
      <w:r w:rsidR="0025674F" w:rsidRPr="002240D2">
        <w:rPr>
          <w:lang w:val="hr-HR"/>
        </w:rPr>
        <w:tab/>
      </w:r>
      <w:r w:rsidR="00A61F95" w:rsidRPr="002240D2">
        <w:rPr>
          <w:lang w:val="hr-HR"/>
        </w:rPr>
        <w:t>Odobrena</w:t>
      </w:r>
      <w:r w:rsidR="00813E4A" w:rsidRPr="002240D2">
        <w:rPr>
          <w:lang w:val="hr-HR"/>
        </w:rPr>
        <w:t xml:space="preserve"> financijska sredstva po godini</w:t>
      </w:r>
    </w:p>
    <w:p w14:paraId="5C40083F" w14:textId="4C8530FB" w:rsidR="00F65EF3" w:rsidRPr="002240D2" w:rsidRDefault="00813E4A" w:rsidP="004211AE">
      <w:pPr>
        <w:pStyle w:val="Norm1"/>
      </w:pPr>
      <w:r w:rsidRPr="002240D2">
        <w:t>Upućivanje</w:t>
      </w:r>
      <w:r w:rsidR="00F65EF3" w:rsidRPr="002240D2">
        <w:t xml:space="preserve">: </w:t>
      </w:r>
      <w:r w:rsidRPr="002240D2">
        <w:t xml:space="preserve">članak 22. Stavak 3. Točka (g) </w:t>
      </w:r>
      <w:proofErr w:type="spellStart"/>
      <w:r w:rsidRPr="002240D2">
        <w:t>podtočka</w:t>
      </w:r>
      <w:proofErr w:type="spellEnd"/>
      <w:r w:rsidRPr="002240D2">
        <w:t xml:space="preserve"> i. UZO-a i članci 3., 4. i 7. Uredbe o FPT-u</w:t>
      </w:r>
    </w:p>
    <w:p w14:paraId="6852D915" w14:textId="3CBFE4E6" w:rsidR="0014736D" w:rsidRPr="002240D2" w:rsidRDefault="00226B96" w:rsidP="004211AE">
      <w:pPr>
        <w:pStyle w:val="Heading2"/>
        <w:numPr>
          <w:ilvl w:val="0"/>
          <w:numId w:val="0"/>
        </w:numPr>
        <w:ind w:left="850"/>
        <w:rPr>
          <w:lang w:val="hr-HR"/>
        </w:rPr>
      </w:pPr>
      <w:r w:rsidRPr="002240D2">
        <w:rPr>
          <w:lang w:val="hr-HR"/>
        </w:rPr>
        <w:t>Tablica</w:t>
      </w:r>
      <w:r w:rsidR="0014736D" w:rsidRPr="002240D2">
        <w:rPr>
          <w:lang w:val="hr-HR"/>
        </w:rPr>
        <w:t xml:space="preserve"> 10: </w:t>
      </w:r>
      <w:r w:rsidRPr="002240D2">
        <w:rPr>
          <w:lang w:val="hr-HR"/>
        </w:rPr>
        <w:t>Odobrena financijska sredstva po godini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41"/>
        <w:gridCol w:w="751"/>
        <w:gridCol w:w="719"/>
        <w:gridCol w:w="719"/>
        <w:gridCol w:w="719"/>
        <w:gridCol w:w="719"/>
        <w:gridCol w:w="719"/>
        <w:gridCol w:w="719"/>
        <w:gridCol w:w="735"/>
        <w:gridCol w:w="559"/>
        <w:gridCol w:w="719"/>
        <w:gridCol w:w="735"/>
        <w:gridCol w:w="559"/>
        <w:gridCol w:w="795"/>
      </w:tblGrid>
      <w:tr w:rsidR="003F2195" w:rsidRPr="003F2195" w14:paraId="79FFD2D8" w14:textId="77777777" w:rsidTr="004865A3">
        <w:trPr>
          <w:trHeight w:val="315"/>
        </w:trPr>
        <w:tc>
          <w:tcPr>
            <w:tcW w:w="443" w:type="pct"/>
            <w:gridSpan w:val="2"/>
            <w:vMerge w:val="restart"/>
            <w:shd w:val="clear" w:color="auto" w:fill="auto"/>
            <w:vAlign w:val="center"/>
            <w:hideMark/>
          </w:tcPr>
          <w:p w14:paraId="492647AD"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Fond</w:t>
            </w:r>
          </w:p>
        </w:tc>
        <w:tc>
          <w:tcPr>
            <w:tcW w:w="374" w:type="pct"/>
            <w:vMerge w:val="restart"/>
            <w:shd w:val="clear" w:color="auto" w:fill="auto"/>
            <w:vAlign w:val="center"/>
            <w:hideMark/>
          </w:tcPr>
          <w:p w14:paraId="5C989F66"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Kategorija regije</w:t>
            </w:r>
          </w:p>
        </w:tc>
        <w:tc>
          <w:tcPr>
            <w:tcW w:w="357" w:type="pct"/>
            <w:vMerge w:val="restart"/>
            <w:shd w:val="clear" w:color="auto" w:fill="auto"/>
            <w:vAlign w:val="center"/>
            <w:hideMark/>
          </w:tcPr>
          <w:p w14:paraId="6627E6F1"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2021</w:t>
            </w:r>
          </w:p>
        </w:tc>
        <w:tc>
          <w:tcPr>
            <w:tcW w:w="357" w:type="pct"/>
            <w:vMerge w:val="restart"/>
            <w:shd w:val="clear" w:color="auto" w:fill="auto"/>
            <w:vAlign w:val="center"/>
            <w:hideMark/>
          </w:tcPr>
          <w:p w14:paraId="23D3920E"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2022</w:t>
            </w:r>
          </w:p>
        </w:tc>
        <w:tc>
          <w:tcPr>
            <w:tcW w:w="357" w:type="pct"/>
            <w:vMerge w:val="restart"/>
            <w:shd w:val="clear" w:color="auto" w:fill="auto"/>
            <w:vAlign w:val="center"/>
            <w:hideMark/>
          </w:tcPr>
          <w:p w14:paraId="0696E926"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2023</w:t>
            </w:r>
          </w:p>
        </w:tc>
        <w:tc>
          <w:tcPr>
            <w:tcW w:w="357" w:type="pct"/>
            <w:vMerge w:val="restart"/>
            <w:shd w:val="clear" w:color="auto" w:fill="auto"/>
            <w:vAlign w:val="center"/>
            <w:hideMark/>
          </w:tcPr>
          <w:p w14:paraId="667B03E9"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2024</w:t>
            </w:r>
          </w:p>
        </w:tc>
        <w:tc>
          <w:tcPr>
            <w:tcW w:w="357" w:type="pct"/>
            <w:vMerge w:val="restart"/>
            <w:shd w:val="clear" w:color="auto" w:fill="auto"/>
            <w:vAlign w:val="center"/>
            <w:hideMark/>
          </w:tcPr>
          <w:p w14:paraId="1851E8D3"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2025</w:t>
            </w:r>
          </w:p>
        </w:tc>
        <w:tc>
          <w:tcPr>
            <w:tcW w:w="723" w:type="pct"/>
            <w:gridSpan w:val="2"/>
            <w:shd w:val="clear" w:color="auto" w:fill="auto"/>
            <w:vAlign w:val="center"/>
            <w:hideMark/>
          </w:tcPr>
          <w:p w14:paraId="195D9EB4"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2026</w:t>
            </w:r>
          </w:p>
        </w:tc>
        <w:tc>
          <w:tcPr>
            <w:tcW w:w="278" w:type="pct"/>
            <w:shd w:val="clear" w:color="auto" w:fill="auto"/>
            <w:vAlign w:val="center"/>
            <w:hideMark/>
          </w:tcPr>
          <w:p w14:paraId="379E0DC6"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2026</w:t>
            </w:r>
          </w:p>
        </w:tc>
        <w:tc>
          <w:tcPr>
            <w:tcW w:w="723" w:type="pct"/>
            <w:gridSpan w:val="2"/>
            <w:shd w:val="clear" w:color="auto" w:fill="auto"/>
            <w:vAlign w:val="center"/>
            <w:hideMark/>
          </w:tcPr>
          <w:p w14:paraId="4583291D"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2027</w:t>
            </w:r>
          </w:p>
        </w:tc>
        <w:tc>
          <w:tcPr>
            <w:tcW w:w="278" w:type="pct"/>
            <w:shd w:val="clear" w:color="auto" w:fill="auto"/>
            <w:vAlign w:val="center"/>
            <w:hideMark/>
          </w:tcPr>
          <w:p w14:paraId="53CD229D"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2027</w:t>
            </w:r>
          </w:p>
        </w:tc>
        <w:tc>
          <w:tcPr>
            <w:tcW w:w="395" w:type="pct"/>
            <w:vMerge w:val="restart"/>
            <w:shd w:val="clear" w:color="auto" w:fill="auto"/>
            <w:vAlign w:val="center"/>
            <w:hideMark/>
          </w:tcPr>
          <w:p w14:paraId="7FB5BC25"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Ukupno</w:t>
            </w:r>
          </w:p>
        </w:tc>
      </w:tr>
      <w:tr w:rsidR="003F2195" w:rsidRPr="003F2195" w14:paraId="15129979" w14:textId="77777777" w:rsidTr="004865A3">
        <w:trPr>
          <w:trHeight w:val="1215"/>
        </w:trPr>
        <w:tc>
          <w:tcPr>
            <w:tcW w:w="443" w:type="pct"/>
            <w:gridSpan w:val="2"/>
            <w:vMerge/>
            <w:vAlign w:val="center"/>
            <w:hideMark/>
          </w:tcPr>
          <w:p w14:paraId="6648AEF7" w14:textId="77777777" w:rsidR="003F2195" w:rsidRPr="003F2195" w:rsidRDefault="003F2195" w:rsidP="003F2195">
            <w:pPr>
              <w:spacing w:before="0" w:after="0" w:line="240" w:lineRule="auto"/>
              <w:rPr>
                <w:color w:val="000000"/>
                <w:sz w:val="18"/>
                <w:szCs w:val="18"/>
                <w:lang w:val="hr-HR" w:eastAsia="hr-HR"/>
              </w:rPr>
            </w:pPr>
          </w:p>
        </w:tc>
        <w:tc>
          <w:tcPr>
            <w:tcW w:w="374" w:type="pct"/>
            <w:vMerge/>
            <w:vAlign w:val="center"/>
            <w:hideMark/>
          </w:tcPr>
          <w:p w14:paraId="0D6D155F" w14:textId="77777777" w:rsidR="003F2195" w:rsidRPr="003F2195" w:rsidRDefault="003F2195" w:rsidP="003F2195">
            <w:pPr>
              <w:spacing w:before="0" w:after="0" w:line="240" w:lineRule="auto"/>
              <w:rPr>
                <w:color w:val="000000"/>
                <w:sz w:val="18"/>
                <w:szCs w:val="18"/>
                <w:lang w:val="hr-HR" w:eastAsia="hr-HR"/>
              </w:rPr>
            </w:pPr>
          </w:p>
        </w:tc>
        <w:tc>
          <w:tcPr>
            <w:tcW w:w="357" w:type="pct"/>
            <w:vMerge/>
            <w:vAlign w:val="center"/>
            <w:hideMark/>
          </w:tcPr>
          <w:p w14:paraId="2CD9969C" w14:textId="77777777" w:rsidR="003F2195" w:rsidRPr="003F2195" w:rsidRDefault="003F2195" w:rsidP="003F2195">
            <w:pPr>
              <w:spacing w:before="0" w:after="0" w:line="240" w:lineRule="auto"/>
              <w:rPr>
                <w:color w:val="000000"/>
                <w:sz w:val="18"/>
                <w:szCs w:val="18"/>
                <w:lang w:val="hr-HR" w:eastAsia="hr-HR"/>
              </w:rPr>
            </w:pPr>
          </w:p>
        </w:tc>
        <w:tc>
          <w:tcPr>
            <w:tcW w:w="357" w:type="pct"/>
            <w:vMerge/>
            <w:vAlign w:val="center"/>
            <w:hideMark/>
          </w:tcPr>
          <w:p w14:paraId="3273A1E2" w14:textId="77777777" w:rsidR="003F2195" w:rsidRPr="003F2195" w:rsidRDefault="003F2195" w:rsidP="003F2195">
            <w:pPr>
              <w:spacing w:before="0" w:after="0" w:line="240" w:lineRule="auto"/>
              <w:rPr>
                <w:color w:val="000000"/>
                <w:sz w:val="18"/>
                <w:szCs w:val="18"/>
                <w:lang w:val="hr-HR" w:eastAsia="hr-HR"/>
              </w:rPr>
            </w:pPr>
          </w:p>
        </w:tc>
        <w:tc>
          <w:tcPr>
            <w:tcW w:w="357" w:type="pct"/>
            <w:vMerge/>
            <w:vAlign w:val="center"/>
            <w:hideMark/>
          </w:tcPr>
          <w:p w14:paraId="19163252" w14:textId="77777777" w:rsidR="003F2195" w:rsidRPr="003F2195" w:rsidRDefault="003F2195" w:rsidP="003F2195">
            <w:pPr>
              <w:spacing w:before="0" w:after="0" w:line="240" w:lineRule="auto"/>
              <w:rPr>
                <w:color w:val="000000"/>
                <w:sz w:val="18"/>
                <w:szCs w:val="18"/>
                <w:lang w:val="hr-HR" w:eastAsia="hr-HR"/>
              </w:rPr>
            </w:pPr>
          </w:p>
        </w:tc>
        <w:tc>
          <w:tcPr>
            <w:tcW w:w="357" w:type="pct"/>
            <w:vMerge/>
            <w:vAlign w:val="center"/>
            <w:hideMark/>
          </w:tcPr>
          <w:p w14:paraId="039537C1" w14:textId="77777777" w:rsidR="003F2195" w:rsidRPr="003F2195" w:rsidRDefault="003F2195" w:rsidP="003F2195">
            <w:pPr>
              <w:spacing w:before="0" w:after="0" w:line="240" w:lineRule="auto"/>
              <w:rPr>
                <w:color w:val="000000"/>
                <w:sz w:val="18"/>
                <w:szCs w:val="18"/>
                <w:lang w:val="hr-HR" w:eastAsia="hr-HR"/>
              </w:rPr>
            </w:pPr>
          </w:p>
        </w:tc>
        <w:tc>
          <w:tcPr>
            <w:tcW w:w="357" w:type="pct"/>
            <w:vMerge/>
            <w:vAlign w:val="center"/>
            <w:hideMark/>
          </w:tcPr>
          <w:p w14:paraId="0E8890ED" w14:textId="77777777" w:rsidR="003F2195" w:rsidRPr="003F2195" w:rsidRDefault="003F2195" w:rsidP="003F2195">
            <w:pPr>
              <w:spacing w:before="0" w:after="0" w:line="240" w:lineRule="auto"/>
              <w:rPr>
                <w:color w:val="000000"/>
                <w:sz w:val="18"/>
                <w:szCs w:val="18"/>
                <w:lang w:val="hr-HR" w:eastAsia="hr-HR"/>
              </w:rPr>
            </w:pPr>
          </w:p>
        </w:tc>
        <w:tc>
          <w:tcPr>
            <w:tcW w:w="357" w:type="pct"/>
            <w:shd w:val="clear" w:color="auto" w:fill="auto"/>
            <w:vAlign w:val="center"/>
            <w:hideMark/>
          </w:tcPr>
          <w:p w14:paraId="282C9536"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Odobrena financijska sredstva bez iznosa fleksibilno</w:t>
            </w:r>
          </w:p>
        </w:tc>
        <w:tc>
          <w:tcPr>
            <w:tcW w:w="365" w:type="pct"/>
            <w:shd w:val="clear" w:color="auto" w:fill="auto"/>
            <w:vAlign w:val="center"/>
            <w:hideMark/>
          </w:tcPr>
          <w:p w14:paraId="51650C89"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Iznos fleksibilnosti</w:t>
            </w:r>
          </w:p>
        </w:tc>
        <w:tc>
          <w:tcPr>
            <w:tcW w:w="278" w:type="pct"/>
            <w:shd w:val="clear" w:color="auto" w:fill="auto"/>
            <w:vAlign w:val="center"/>
            <w:hideMark/>
          </w:tcPr>
          <w:p w14:paraId="2C9ECE65"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Samo za EFPRA-u</w:t>
            </w:r>
          </w:p>
        </w:tc>
        <w:tc>
          <w:tcPr>
            <w:tcW w:w="357" w:type="pct"/>
            <w:shd w:val="clear" w:color="auto" w:fill="auto"/>
            <w:vAlign w:val="center"/>
            <w:hideMark/>
          </w:tcPr>
          <w:p w14:paraId="6360BE5F"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Odobrena financijska</w:t>
            </w:r>
          </w:p>
        </w:tc>
        <w:tc>
          <w:tcPr>
            <w:tcW w:w="365" w:type="pct"/>
            <w:shd w:val="clear" w:color="auto" w:fill="auto"/>
            <w:vAlign w:val="center"/>
            <w:hideMark/>
          </w:tcPr>
          <w:p w14:paraId="11743FDF"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Iznos fleksibilnosti</w:t>
            </w:r>
          </w:p>
        </w:tc>
        <w:tc>
          <w:tcPr>
            <w:tcW w:w="278" w:type="pct"/>
            <w:shd w:val="clear" w:color="auto" w:fill="auto"/>
            <w:vAlign w:val="center"/>
            <w:hideMark/>
          </w:tcPr>
          <w:p w14:paraId="33C2FD11" w14:textId="77777777" w:rsidR="003F2195" w:rsidRPr="003F2195" w:rsidRDefault="003F2195" w:rsidP="003F2195">
            <w:pPr>
              <w:spacing w:before="0" w:after="0" w:line="240" w:lineRule="auto"/>
              <w:jc w:val="center"/>
              <w:rPr>
                <w:color w:val="000000"/>
                <w:sz w:val="18"/>
                <w:szCs w:val="18"/>
                <w:lang w:val="hr-HR" w:eastAsia="hr-HR"/>
              </w:rPr>
            </w:pPr>
            <w:r w:rsidRPr="003F2195">
              <w:rPr>
                <w:color w:val="000000"/>
                <w:sz w:val="18"/>
                <w:szCs w:val="18"/>
                <w:lang w:val="hr-HR" w:eastAsia="hr-HR"/>
              </w:rPr>
              <w:t>Samo za EFPRA-u</w:t>
            </w:r>
          </w:p>
        </w:tc>
        <w:tc>
          <w:tcPr>
            <w:tcW w:w="395" w:type="pct"/>
            <w:vMerge/>
            <w:vAlign w:val="center"/>
            <w:hideMark/>
          </w:tcPr>
          <w:p w14:paraId="5A7351B6" w14:textId="77777777" w:rsidR="003F2195" w:rsidRPr="003F2195" w:rsidRDefault="003F2195" w:rsidP="003F2195">
            <w:pPr>
              <w:spacing w:before="0" w:after="0" w:line="240" w:lineRule="auto"/>
              <w:rPr>
                <w:color w:val="000000"/>
                <w:sz w:val="18"/>
                <w:szCs w:val="18"/>
                <w:lang w:val="hr-HR" w:eastAsia="hr-HR"/>
              </w:rPr>
            </w:pPr>
          </w:p>
        </w:tc>
      </w:tr>
      <w:tr w:rsidR="003F2195" w:rsidRPr="003F2195" w14:paraId="5A30DC5C" w14:textId="77777777" w:rsidTr="004865A3">
        <w:trPr>
          <w:trHeight w:val="315"/>
        </w:trPr>
        <w:tc>
          <w:tcPr>
            <w:tcW w:w="443" w:type="pct"/>
            <w:gridSpan w:val="2"/>
            <w:vMerge w:val="restart"/>
            <w:shd w:val="clear" w:color="auto" w:fill="auto"/>
            <w:vAlign w:val="center"/>
            <w:hideMark/>
          </w:tcPr>
          <w:p w14:paraId="05966F15"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ERDF</w:t>
            </w:r>
            <w:r w:rsidRPr="003F2195">
              <w:rPr>
                <w:b/>
                <w:bCs/>
                <w:color w:val="000000"/>
                <w:sz w:val="18"/>
                <w:szCs w:val="18"/>
                <w:vertAlign w:val="superscript"/>
                <w:lang w:val="hr-HR" w:eastAsia="hr-HR"/>
              </w:rPr>
              <w:t>*</w:t>
            </w:r>
          </w:p>
        </w:tc>
        <w:tc>
          <w:tcPr>
            <w:tcW w:w="374" w:type="pct"/>
            <w:shd w:val="clear" w:color="auto" w:fill="auto"/>
            <w:vAlign w:val="center"/>
            <w:hideMark/>
          </w:tcPr>
          <w:p w14:paraId="77302DFA"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Razvijenije regije</w:t>
            </w:r>
          </w:p>
        </w:tc>
        <w:tc>
          <w:tcPr>
            <w:tcW w:w="357" w:type="pct"/>
            <w:shd w:val="clear" w:color="auto" w:fill="auto"/>
            <w:vAlign w:val="center"/>
            <w:hideMark/>
          </w:tcPr>
          <w:p w14:paraId="0E60B640"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2F3C746A"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3D4AE511"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7D429FDA"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7FFB76DC"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6D0BE21C"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65" w:type="pct"/>
            <w:shd w:val="clear" w:color="auto" w:fill="auto"/>
            <w:vAlign w:val="center"/>
            <w:hideMark/>
          </w:tcPr>
          <w:p w14:paraId="7BEE46AD"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278" w:type="pct"/>
            <w:shd w:val="clear" w:color="auto" w:fill="auto"/>
            <w:vAlign w:val="center"/>
            <w:hideMark/>
          </w:tcPr>
          <w:p w14:paraId="7F1A5A72"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310CD481"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65" w:type="pct"/>
            <w:shd w:val="clear" w:color="auto" w:fill="auto"/>
            <w:vAlign w:val="center"/>
            <w:hideMark/>
          </w:tcPr>
          <w:p w14:paraId="544133E6"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278" w:type="pct"/>
            <w:shd w:val="clear" w:color="auto" w:fill="auto"/>
            <w:vAlign w:val="center"/>
            <w:hideMark/>
          </w:tcPr>
          <w:p w14:paraId="6470F2FE"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95" w:type="pct"/>
            <w:shd w:val="clear" w:color="auto" w:fill="auto"/>
            <w:vAlign w:val="center"/>
            <w:hideMark/>
          </w:tcPr>
          <w:p w14:paraId="5C26DE73"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r>
      <w:tr w:rsidR="003F2195" w:rsidRPr="003F2195" w14:paraId="2FBA38C6" w14:textId="77777777" w:rsidTr="004865A3">
        <w:trPr>
          <w:trHeight w:val="315"/>
        </w:trPr>
        <w:tc>
          <w:tcPr>
            <w:tcW w:w="443" w:type="pct"/>
            <w:gridSpan w:val="2"/>
            <w:vMerge/>
            <w:vAlign w:val="center"/>
            <w:hideMark/>
          </w:tcPr>
          <w:p w14:paraId="1F82958F" w14:textId="77777777" w:rsidR="003F2195" w:rsidRPr="003F2195" w:rsidRDefault="003F2195" w:rsidP="003F2195">
            <w:pPr>
              <w:spacing w:before="0" w:after="0" w:line="240" w:lineRule="auto"/>
              <w:rPr>
                <w:color w:val="000000"/>
                <w:sz w:val="18"/>
                <w:szCs w:val="18"/>
                <w:lang w:val="hr-HR" w:eastAsia="hr-HR"/>
              </w:rPr>
            </w:pPr>
          </w:p>
        </w:tc>
        <w:tc>
          <w:tcPr>
            <w:tcW w:w="374" w:type="pct"/>
            <w:shd w:val="clear" w:color="auto" w:fill="auto"/>
            <w:vAlign w:val="center"/>
            <w:hideMark/>
          </w:tcPr>
          <w:p w14:paraId="6FB04425"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Tranzicijske regije</w:t>
            </w:r>
          </w:p>
        </w:tc>
        <w:tc>
          <w:tcPr>
            <w:tcW w:w="357" w:type="pct"/>
            <w:shd w:val="clear" w:color="auto" w:fill="auto"/>
            <w:vAlign w:val="center"/>
            <w:hideMark/>
          </w:tcPr>
          <w:p w14:paraId="58333E4B"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40E9B104"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6038C443"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7CCE280F"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0BE3D2F8"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3E212FF6"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65" w:type="pct"/>
            <w:shd w:val="clear" w:color="auto" w:fill="auto"/>
            <w:vAlign w:val="center"/>
            <w:hideMark/>
          </w:tcPr>
          <w:p w14:paraId="1A39CF3B"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278" w:type="pct"/>
            <w:shd w:val="clear" w:color="auto" w:fill="auto"/>
            <w:vAlign w:val="center"/>
            <w:hideMark/>
          </w:tcPr>
          <w:p w14:paraId="36CFBC43"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5A762829"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65" w:type="pct"/>
            <w:shd w:val="clear" w:color="auto" w:fill="auto"/>
            <w:vAlign w:val="center"/>
            <w:hideMark/>
          </w:tcPr>
          <w:p w14:paraId="01EF943A"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278" w:type="pct"/>
            <w:shd w:val="clear" w:color="auto" w:fill="auto"/>
            <w:vAlign w:val="center"/>
            <w:hideMark/>
          </w:tcPr>
          <w:p w14:paraId="5F1614B0"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95" w:type="pct"/>
            <w:shd w:val="clear" w:color="auto" w:fill="auto"/>
            <w:vAlign w:val="center"/>
            <w:hideMark/>
          </w:tcPr>
          <w:p w14:paraId="6D2496CD"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r>
      <w:tr w:rsidR="003F2195" w:rsidRPr="003F2195" w14:paraId="35E0092F" w14:textId="77777777" w:rsidTr="004865A3">
        <w:trPr>
          <w:trHeight w:val="315"/>
        </w:trPr>
        <w:tc>
          <w:tcPr>
            <w:tcW w:w="443" w:type="pct"/>
            <w:gridSpan w:val="2"/>
            <w:vMerge/>
            <w:vAlign w:val="center"/>
            <w:hideMark/>
          </w:tcPr>
          <w:p w14:paraId="1620D8FA" w14:textId="77777777" w:rsidR="003F2195" w:rsidRPr="003F2195" w:rsidRDefault="003F2195" w:rsidP="003F2195">
            <w:pPr>
              <w:spacing w:before="0" w:after="0" w:line="240" w:lineRule="auto"/>
              <w:rPr>
                <w:color w:val="000000"/>
                <w:sz w:val="18"/>
                <w:szCs w:val="18"/>
                <w:lang w:val="hr-HR" w:eastAsia="hr-HR"/>
              </w:rPr>
            </w:pPr>
          </w:p>
        </w:tc>
        <w:tc>
          <w:tcPr>
            <w:tcW w:w="374" w:type="pct"/>
            <w:shd w:val="clear" w:color="auto" w:fill="auto"/>
            <w:vAlign w:val="center"/>
            <w:hideMark/>
          </w:tcPr>
          <w:p w14:paraId="0530A885"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Slabije razvijene regije</w:t>
            </w:r>
          </w:p>
        </w:tc>
        <w:tc>
          <w:tcPr>
            <w:tcW w:w="357" w:type="pct"/>
            <w:shd w:val="clear" w:color="auto" w:fill="auto"/>
            <w:noWrap/>
            <w:vAlign w:val="bottom"/>
            <w:hideMark/>
          </w:tcPr>
          <w:p w14:paraId="36BDA48C"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536.572.492</w:t>
            </w:r>
          </w:p>
        </w:tc>
        <w:tc>
          <w:tcPr>
            <w:tcW w:w="357" w:type="pct"/>
            <w:shd w:val="clear" w:color="auto" w:fill="auto"/>
            <w:noWrap/>
            <w:vAlign w:val="bottom"/>
            <w:hideMark/>
          </w:tcPr>
          <w:p w14:paraId="245E6B79"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550.070.877</w:t>
            </w:r>
          </w:p>
        </w:tc>
        <w:tc>
          <w:tcPr>
            <w:tcW w:w="357" w:type="pct"/>
            <w:shd w:val="clear" w:color="auto" w:fill="auto"/>
            <w:noWrap/>
            <w:vAlign w:val="bottom"/>
            <w:hideMark/>
          </w:tcPr>
          <w:p w14:paraId="554DC7EA"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562.883.923</w:t>
            </w:r>
          </w:p>
        </w:tc>
        <w:tc>
          <w:tcPr>
            <w:tcW w:w="357" w:type="pct"/>
            <w:shd w:val="clear" w:color="auto" w:fill="auto"/>
            <w:noWrap/>
            <w:vAlign w:val="bottom"/>
            <w:hideMark/>
          </w:tcPr>
          <w:p w14:paraId="23FB3660"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579.719.228</w:t>
            </w:r>
          </w:p>
        </w:tc>
        <w:tc>
          <w:tcPr>
            <w:tcW w:w="357" w:type="pct"/>
            <w:shd w:val="clear" w:color="auto" w:fill="auto"/>
            <w:noWrap/>
            <w:vAlign w:val="bottom"/>
            <w:hideMark/>
          </w:tcPr>
          <w:p w14:paraId="7761B698"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596.540.861</w:t>
            </w:r>
          </w:p>
        </w:tc>
        <w:tc>
          <w:tcPr>
            <w:tcW w:w="357" w:type="pct"/>
            <w:shd w:val="clear" w:color="auto" w:fill="auto"/>
            <w:noWrap/>
            <w:vAlign w:val="bottom"/>
            <w:hideMark/>
          </w:tcPr>
          <w:p w14:paraId="7AA6EE7C"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306.820.379</w:t>
            </w:r>
          </w:p>
        </w:tc>
        <w:tc>
          <w:tcPr>
            <w:tcW w:w="365" w:type="pct"/>
            <w:shd w:val="clear" w:color="auto" w:fill="auto"/>
            <w:noWrap/>
            <w:vAlign w:val="bottom"/>
            <w:hideMark/>
          </w:tcPr>
          <w:p w14:paraId="71180241"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306.820.379</w:t>
            </w:r>
          </w:p>
        </w:tc>
        <w:tc>
          <w:tcPr>
            <w:tcW w:w="278" w:type="pct"/>
            <w:shd w:val="clear" w:color="auto" w:fill="auto"/>
            <w:noWrap/>
            <w:vAlign w:val="bottom"/>
            <w:hideMark/>
          </w:tcPr>
          <w:p w14:paraId="411B7784" w14:textId="77777777" w:rsidR="003F2195" w:rsidRPr="003F2195" w:rsidRDefault="003F2195" w:rsidP="003F2195">
            <w:pPr>
              <w:spacing w:before="0" w:after="0" w:line="240" w:lineRule="auto"/>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 </w:t>
            </w:r>
          </w:p>
        </w:tc>
        <w:tc>
          <w:tcPr>
            <w:tcW w:w="357" w:type="pct"/>
            <w:shd w:val="clear" w:color="auto" w:fill="auto"/>
            <w:noWrap/>
            <w:vAlign w:val="bottom"/>
            <w:hideMark/>
          </w:tcPr>
          <w:p w14:paraId="55C4DF30"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315.600.518</w:t>
            </w:r>
          </w:p>
        </w:tc>
        <w:tc>
          <w:tcPr>
            <w:tcW w:w="365" w:type="pct"/>
            <w:shd w:val="clear" w:color="auto" w:fill="auto"/>
            <w:noWrap/>
            <w:vAlign w:val="bottom"/>
            <w:hideMark/>
          </w:tcPr>
          <w:p w14:paraId="7CB32547"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315.600.518</w:t>
            </w:r>
          </w:p>
        </w:tc>
        <w:tc>
          <w:tcPr>
            <w:tcW w:w="278" w:type="pct"/>
            <w:shd w:val="clear" w:color="auto" w:fill="auto"/>
            <w:noWrap/>
            <w:vAlign w:val="bottom"/>
            <w:hideMark/>
          </w:tcPr>
          <w:p w14:paraId="7FAA03C2" w14:textId="77777777" w:rsidR="003F2195" w:rsidRPr="003F2195" w:rsidRDefault="003F2195" w:rsidP="003F2195">
            <w:pPr>
              <w:spacing w:before="0" w:after="0" w:line="240" w:lineRule="auto"/>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 </w:t>
            </w:r>
          </w:p>
        </w:tc>
        <w:tc>
          <w:tcPr>
            <w:tcW w:w="395" w:type="pct"/>
            <w:shd w:val="clear" w:color="auto" w:fill="auto"/>
            <w:noWrap/>
            <w:vAlign w:val="bottom"/>
            <w:hideMark/>
          </w:tcPr>
          <w:p w14:paraId="385F2A21"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4.070.629.175</w:t>
            </w:r>
          </w:p>
        </w:tc>
      </w:tr>
      <w:tr w:rsidR="003F2195" w:rsidRPr="003F2195" w14:paraId="00F856FB" w14:textId="77777777" w:rsidTr="004865A3">
        <w:trPr>
          <w:trHeight w:val="915"/>
        </w:trPr>
        <w:tc>
          <w:tcPr>
            <w:tcW w:w="443" w:type="pct"/>
            <w:gridSpan w:val="2"/>
            <w:vMerge/>
            <w:vAlign w:val="center"/>
            <w:hideMark/>
          </w:tcPr>
          <w:p w14:paraId="6ECD17B4" w14:textId="77777777" w:rsidR="003F2195" w:rsidRPr="003F2195" w:rsidRDefault="003F2195" w:rsidP="003F2195">
            <w:pPr>
              <w:spacing w:before="0" w:after="0" w:line="240" w:lineRule="auto"/>
              <w:rPr>
                <w:color w:val="000000"/>
                <w:sz w:val="18"/>
                <w:szCs w:val="18"/>
                <w:lang w:val="hr-HR" w:eastAsia="hr-HR"/>
              </w:rPr>
            </w:pPr>
          </w:p>
        </w:tc>
        <w:tc>
          <w:tcPr>
            <w:tcW w:w="374" w:type="pct"/>
            <w:shd w:val="clear" w:color="auto" w:fill="auto"/>
            <w:vAlign w:val="center"/>
            <w:hideMark/>
          </w:tcPr>
          <w:p w14:paraId="4D13471B"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Najudaljenije regije I sjeverne rijetko naseljene regije</w:t>
            </w:r>
          </w:p>
        </w:tc>
        <w:tc>
          <w:tcPr>
            <w:tcW w:w="357" w:type="pct"/>
            <w:shd w:val="clear" w:color="auto" w:fill="auto"/>
            <w:vAlign w:val="center"/>
            <w:hideMark/>
          </w:tcPr>
          <w:p w14:paraId="779BB43E"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2B5E9BC5"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678AA81C"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4D602851"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7CF785B6"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3ED19299"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65" w:type="pct"/>
            <w:shd w:val="clear" w:color="auto" w:fill="auto"/>
            <w:vAlign w:val="center"/>
            <w:hideMark/>
          </w:tcPr>
          <w:p w14:paraId="08F1DE9D"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278" w:type="pct"/>
            <w:shd w:val="clear" w:color="auto" w:fill="auto"/>
            <w:vAlign w:val="center"/>
            <w:hideMark/>
          </w:tcPr>
          <w:p w14:paraId="41F5D725"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vAlign w:val="center"/>
            <w:hideMark/>
          </w:tcPr>
          <w:p w14:paraId="0F4B836E"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65" w:type="pct"/>
            <w:shd w:val="clear" w:color="auto" w:fill="auto"/>
            <w:vAlign w:val="center"/>
            <w:hideMark/>
          </w:tcPr>
          <w:p w14:paraId="5EFDD665"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278" w:type="pct"/>
            <w:shd w:val="clear" w:color="auto" w:fill="auto"/>
            <w:vAlign w:val="center"/>
            <w:hideMark/>
          </w:tcPr>
          <w:p w14:paraId="4B16CCD0"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95" w:type="pct"/>
            <w:shd w:val="clear" w:color="auto" w:fill="auto"/>
            <w:vAlign w:val="center"/>
            <w:hideMark/>
          </w:tcPr>
          <w:p w14:paraId="44BC2586"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r>
      <w:tr w:rsidR="003F2195" w:rsidRPr="003F2195" w14:paraId="7296D422" w14:textId="77777777" w:rsidTr="004865A3">
        <w:trPr>
          <w:trHeight w:val="315"/>
        </w:trPr>
        <w:tc>
          <w:tcPr>
            <w:tcW w:w="443" w:type="pct"/>
            <w:gridSpan w:val="2"/>
            <w:shd w:val="clear" w:color="auto" w:fill="auto"/>
            <w:vAlign w:val="center"/>
            <w:hideMark/>
          </w:tcPr>
          <w:p w14:paraId="522D91BB"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lastRenderedPageBreak/>
              <w:t>Ukupno</w:t>
            </w:r>
          </w:p>
        </w:tc>
        <w:tc>
          <w:tcPr>
            <w:tcW w:w="374" w:type="pct"/>
            <w:shd w:val="clear" w:color="auto" w:fill="auto"/>
            <w:vAlign w:val="center"/>
            <w:hideMark/>
          </w:tcPr>
          <w:p w14:paraId="393C95C4"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noWrap/>
            <w:vAlign w:val="bottom"/>
            <w:hideMark/>
          </w:tcPr>
          <w:p w14:paraId="644A558B"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536.572.492</w:t>
            </w:r>
          </w:p>
        </w:tc>
        <w:tc>
          <w:tcPr>
            <w:tcW w:w="357" w:type="pct"/>
            <w:shd w:val="clear" w:color="auto" w:fill="auto"/>
            <w:noWrap/>
            <w:vAlign w:val="bottom"/>
            <w:hideMark/>
          </w:tcPr>
          <w:p w14:paraId="12C0B16E"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550.070.877</w:t>
            </w:r>
          </w:p>
        </w:tc>
        <w:tc>
          <w:tcPr>
            <w:tcW w:w="357" w:type="pct"/>
            <w:shd w:val="clear" w:color="auto" w:fill="auto"/>
            <w:noWrap/>
            <w:vAlign w:val="bottom"/>
            <w:hideMark/>
          </w:tcPr>
          <w:p w14:paraId="05638D13"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562.883.923</w:t>
            </w:r>
          </w:p>
        </w:tc>
        <w:tc>
          <w:tcPr>
            <w:tcW w:w="357" w:type="pct"/>
            <w:shd w:val="clear" w:color="auto" w:fill="auto"/>
            <w:noWrap/>
            <w:vAlign w:val="bottom"/>
            <w:hideMark/>
          </w:tcPr>
          <w:p w14:paraId="5727C9A6"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579.719.228</w:t>
            </w:r>
          </w:p>
        </w:tc>
        <w:tc>
          <w:tcPr>
            <w:tcW w:w="357" w:type="pct"/>
            <w:shd w:val="clear" w:color="auto" w:fill="auto"/>
            <w:noWrap/>
            <w:vAlign w:val="bottom"/>
            <w:hideMark/>
          </w:tcPr>
          <w:p w14:paraId="2C6FC48A"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596.540.861</w:t>
            </w:r>
          </w:p>
        </w:tc>
        <w:tc>
          <w:tcPr>
            <w:tcW w:w="357" w:type="pct"/>
            <w:shd w:val="clear" w:color="auto" w:fill="auto"/>
            <w:noWrap/>
            <w:vAlign w:val="bottom"/>
            <w:hideMark/>
          </w:tcPr>
          <w:p w14:paraId="56D3B6CD"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306.820.379</w:t>
            </w:r>
          </w:p>
        </w:tc>
        <w:tc>
          <w:tcPr>
            <w:tcW w:w="365" w:type="pct"/>
            <w:shd w:val="clear" w:color="auto" w:fill="auto"/>
            <w:noWrap/>
            <w:vAlign w:val="bottom"/>
            <w:hideMark/>
          </w:tcPr>
          <w:p w14:paraId="1318BA0E"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306.820.379</w:t>
            </w:r>
          </w:p>
        </w:tc>
        <w:tc>
          <w:tcPr>
            <w:tcW w:w="278" w:type="pct"/>
            <w:shd w:val="clear" w:color="auto" w:fill="auto"/>
            <w:noWrap/>
            <w:vAlign w:val="bottom"/>
            <w:hideMark/>
          </w:tcPr>
          <w:p w14:paraId="36A66DEC"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0</w:t>
            </w:r>
          </w:p>
        </w:tc>
        <w:tc>
          <w:tcPr>
            <w:tcW w:w="357" w:type="pct"/>
            <w:shd w:val="clear" w:color="auto" w:fill="auto"/>
            <w:noWrap/>
            <w:vAlign w:val="bottom"/>
            <w:hideMark/>
          </w:tcPr>
          <w:p w14:paraId="29D3D179"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315.600.518</w:t>
            </w:r>
          </w:p>
        </w:tc>
        <w:tc>
          <w:tcPr>
            <w:tcW w:w="365" w:type="pct"/>
            <w:shd w:val="clear" w:color="auto" w:fill="auto"/>
            <w:noWrap/>
            <w:vAlign w:val="bottom"/>
            <w:hideMark/>
          </w:tcPr>
          <w:p w14:paraId="3E17E786"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315.600.518</w:t>
            </w:r>
          </w:p>
        </w:tc>
        <w:tc>
          <w:tcPr>
            <w:tcW w:w="278" w:type="pct"/>
            <w:shd w:val="clear" w:color="auto" w:fill="auto"/>
            <w:noWrap/>
            <w:vAlign w:val="bottom"/>
            <w:hideMark/>
          </w:tcPr>
          <w:p w14:paraId="3619CDFB"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0</w:t>
            </w:r>
          </w:p>
        </w:tc>
        <w:tc>
          <w:tcPr>
            <w:tcW w:w="395" w:type="pct"/>
            <w:shd w:val="clear" w:color="auto" w:fill="auto"/>
            <w:noWrap/>
            <w:vAlign w:val="bottom"/>
            <w:hideMark/>
          </w:tcPr>
          <w:p w14:paraId="16FFE8E8"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4.070.629.175</w:t>
            </w:r>
          </w:p>
        </w:tc>
      </w:tr>
      <w:tr w:rsidR="003F2195" w:rsidRPr="003F2195" w14:paraId="7D1275C5" w14:textId="77777777" w:rsidTr="004865A3">
        <w:trPr>
          <w:trHeight w:val="615"/>
        </w:trPr>
        <w:tc>
          <w:tcPr>
            <w:tcW w:w="322" w:type="pct"/>
            <w:shd w:val="clear" w:color="auto" w:fill="auto"/>
            <w:vAlign w:val="center"/>
            <w:hideMark/>
          </w:tcPr>
          <w:p w14:paraId="1F5523F9"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Kohezijski fond</w:t>
            </w:r>
          </w:p>
        </w:tc>
        <w:tc>
          <w:tcPr>
            <w:tcW w:w="120" w:type="pct"/>
            <w:shd w:val="clear" w:color="auto" w:fill="auto"/>
            <w:vAlign w:val="center"/>
            <w:hideMark/>
          </w:tcPr>
          <w:p w14:paraId="2051D89B"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74" w:type="pct"/>
            <w:shd w:val="clear" w:color="auto" w:fill="auto"/>
            <w:vAlign w:val="center"/>
            <w:hideMark/>
          </w:tcPr>
          <w:p w14:paraId="7EEF8148"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N/A</w:t>
            </w:r>
          </w:p>
        </w:tc>
        <w:tc>
          <w:tcPr>
            <w:tcW w:w="357" w:type="pct"/>
            <w:shd w:val="clear" w:color="auto" w:fill="auto"/>
            <w:noWrap/>
            <w:vAlign w:val="bottom"/>
            <w:hideMark/>
          </w:tcPr>
          <w:p w14:paraId="453F923B"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155.665.577</w:t>
            </w:r>
          </w:p>
        </w:tc>
        <w:tc>
          <w:tcPr>
            <w:tcW w:w="357" w:type="pct"/>
            <w:shd w:val="clear" w:color="auto" w:fill="auto"/>
            <w:noWrap/>
            <w:vAlign w:val="bottom"/>
            <w:hideMark/>
          </w:tcPr>
          <w:p w14:paraId="32D9AAA4"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159.628.919</w:t>
            </w:r>
          </w:p>
        </w:tc>
        <w:tc>
          <w:tcPr>
            <w:tcW w:w="357" w:type="pct"/>
            <w:shd w:val="clear" w:color="auto" w:fill="auto"/>
            <w:noWrap/>
            <w:vAlign w:val="bottom"/>
            <w:hideMark/>
          </w:tcPr>
          <w:p w14:paraId="63741ACF"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163.376.609</w:t>
            </w:r>
          </w:p>
        </w:tc>
        <w:tc>
          <w:tcPr>
            <w:tcW w:w="357" w:type="pct"/>
            <w:shd w:val="clear" w:color="auto" w:fill="auto"/>
            <w:noWrap/>
            <w:vAlign w:val="bottom"/>
            <w:hideMark/>
          </w:tcPr>
          <w:p w14:paraId="7835711B"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168.357.704</w:t>
            </w:r>
          </w:p>
        </w:tc>
        <w:tc>
          <w:tcPr>
            <w:tcW w:w="357" w:type="pct"/>
            <w:shd w:val="clear" w:color="auto" w:fill="auto"/>
            <w:noWrap/>
            <w:vAlign w:val="bottom"/>
            <w:hideMark/>
          </w:tcPr>
          <w:p w14:paraId="354106F4"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173.339.565</w:t>
            </w:r>
          </w:p>
        </w:tc>
        <w:tc>
          <w:tcPr>
            <w:tcW w:w="357" w:type="pct"/>
            <w:shd w:val="clear" w:color="auto" w:fill="auto"/>
            <w:noWrap/>
            <w:vAlign w:val="bottom"/>
            <w:hideMark/>
          </w:tcPr>
          <w:p w14:paraId="1AB49915"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89.203.273</w:t>
            </w:r>
          </w:p>
        </w:tc>
        <w:tc>
          <w:tcPr>
            <w:tcW w:w="365" w:type="pct"/>
            <w:shd w:val="clear" w:color="auto" w:fill="auto"/>
            <w:noWrap/>
            <w:vAlign w:val="bottom"/>
            <w:hideMark/>
          </w:tcPr>
          <w:p w14:paraId="1D617753"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89.203.273</w:t>
            </w:r>
          </w:p>
        </w:tc>
        <w:tc>
          <w:tcPr>
            <w:tcW w:w="278" w:type="pct"/>
            <w:shd w:val="clear" w:color="auto" w:fill="auto"/>
            <w:noWrap/>
            <w:vAlign w:val="bottom"/>
            <w:hideMark/>
          </w:tcPr>
          <w:p w14:paraId="3F2B6393" w14:textId="77777777" w:rsidR="003F2195" w:rsidRPr="003F2195" w:rsidRDefault="003F2195" w:rsidP="003F2195">
            <w:pPr>
              <w:spacing w:before="0" w:after="0" w:line="240" w:lineRule="auto"/>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 </w:t>
            </w:r>
          </w:p>
        </w:tc>
        <w:tc>
          <w:tcPr>
            <w:tcW w:w="357" w:type="pct"/>
            <w:shd w:val="clear" w:color="auto" w:fill="auto"/>
            <w:noWrap/>
            <w:vAlign w:val="bottom"/>
            <w:hideMark/>
          </w:tcPr>
          <w:p w14:paraId="7E97CF9F"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91.814.000</w:t>
            </w:r>
          </w:p>
        </w:tc>
        <w:tc>
          <w:tcPr>
            <w:tcW w:w="365" w:type="pct"/>
            <w:shd w:val="clear" w:color="auto" w:fill="auto"/>
            <w:noWrap/>
            <w:vAlign w:val="bottom"/>
            <w:hideMark/>
          </w:tcPr>
          <w:p w14:paraId="21050312"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91.814.000</w:t>
            </w:r>
          </w:p>
        </w:tc>
        <w:tc>
          <w:tcPr>
            <w:tcW w:w="278" w:type="pct"/>
            <w:shd w:val="clear" w:color="auto" w:fill="auto"/>
            <w:noWrap/>
            <w:vAlign w:val="bottom"/>
            <w:hideMark/>
          </w:tcPr>
          <w:p w14:paraId="58538A33" w14:textId="77777777" w:rsidR="003F2195" w:rsidRPr="003F2195" w:rsidRDefault="003F2195" w:rsidP="003F2195">
            <w:pPr>
              <w:spacing w:before="0" w:after="0" w:line="240" w:lineRule="auto"/>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 </w:t>
            </w:r>
          </w:p>
        </w:tc>
        <w:tc>
          <w:tcPr>
            <w:tcW w:w="395" w:type="pct"/>
            <w:shd w:val="clear" w:color="auto" w:fill="auto"/>
            <w:noWrap/>
            <w:vAlign w:val="bottom"/>
            <w:hideMark/>
          </w:tcPr>
          <w:p w14:paraId="17E9BD5E"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1.182.402.919</w:t>
            </w:r>
          </w:p>
        </w:tc>
      </w:tr>
      <w:tr w:rsidR="003F2195" w:rsidRPr="003F2195" w14:paraId="371BDA56" w14:textId="77777777" w:rsidTr="004865A3">
        <w:trPr>
          <w:trHeight w:val="315"/>
        </w:trPr>
        <w:tc>
          <w:tcPr>
            <w:tcW w:w="322" w:type="pct"/>
            <w:shd w:val="clear" w:color="auto" w:fill="auto"/>
            <w:vAlign w:val="center"/>
            <w:hideMark/>
          </w:tcPr>
          <w:p w14:paraId="483CF05D"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xml:space="preserve">Ukupno </w:t>
            </w:r>
          </w:p>
        </w:tc>
        <w:tc>
          <w:tcPr>
            <w:tcW w:w="120" w:type="pct"/>
            <w:shd w:val="clear" w:color="auto" w:fill="auto"/>
            <w:vAlign w:val="center"/>
            <w:hideMark/>
          </w:tcPr>
          <w:p w14:paraId="64DE0BE8"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74" w:type="pct"/>
            <w:shd w:val="clear" w:color="auto" w:fill="auto"/>
            <w:vAlign w:val="center"/>
            <w:hideMark/>
          </w:tcPr>
          <w:p w14:paraId="357BA13E" w14:textId="77777777" w:rsidR="003F2195" w:rsidRPr="003F2195" w:rsidRDefault="003F2195" w:rsidP="003F2195">
            <w:pPr>
              <w:spacing w:before="0" w:after="0" w:line="240" w:lineRule="auto"/>
              <w:rPr>
                <w:color w:val="000000"/>
                <w:sz w:val="18"/>
                <w:szCs w:val="18"/>
                <w:lang w:val="hr-HR" w:eastAsia="hr-HR"/>
              </w:rPr>
            </w:pPr>
            <w:r w:rsidRPr="003F2195">
              <w:rPr>
                <w:color w:val="000000"/>
                <w:sz w:val="18"/>
                <w:szCs w:val="18"/>
                <w:lang w:val="hr-HR" w:eastAsia="hr-HR"/>
              </w:rPr>
              <w:t> </w:t>
            </w:r>
          </w:p>
        </w:tc>
        <w:tc>
          <w:tcPr>
            <w:tcW w:w="357" w:type="pct"/>
            <w:shd w:val="clear" w:color="auto" w:fill="auto"/>
            <w:noWrap/>
            <w:vAlign w:val="bottom"/>
            <w:hideMark/>
          </w:tcPr>
          <w:p w14:paraId="62E598D2"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692.238.069</w:t>
            </w:r>
          </w:p>
        </w:tc>
        <w:tc>
          <w:tcPr>
            <w:tcW w:w="357" w:type="pct"/>
            <w:shd w:val="clear" w:color="auto" w:fill="auto"/>
            <w:noWrap/>
            <w:vAlign w:val="bottom"/>
            <w:hideMark/>
          </w:tcPr>
          <w:p w14:paraId="1D248D34"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709.699.796</w:t>
            </w:r>
          </w:p>
        </w:tc>
        <w:tc>
          <w:tcPr>
            <w:tcW w:w="357" w:type="pct"/>
            <w:shd w:val="clear" w:color="auto" w:fill="auto"/>
            <w:noWrap/>
            <w:vAlign w:val="bottom"/>
            <w:hideMark/>
          </w:tcPr>
          <w:p w14:paraId="1E49C05C"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726.260.532</w:t>
            </w:r>
          </w:p>
        </w:tc>
        <w:tc>
          <w:tcPr>
            <w:tcW w:w="357" w:type="pct"/>
            <w:shd w:val="clear" w:color="auto" w:fill="auto"/>
            <w:noWrap/>
            <w:vAlign w:val="bottom"/>
            <w:hideMark/>
          </w:tcPr>
          <w:p w14:paraId="0E65534E"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748.076.932</w:t>
            </w:r>
          </w:p>
        </w:tc>
        <w:tc>
          <w:tcPr>
            <w:tcW w:w="357" w:type="pct"/>
            <w:shd w:val="clear" w:color="auto" w:fill="auto"/>
            <w:noWrap/>
            <w:vAlign w:val="bottom"/>
            <w:hideMark/>
          </w:tcPr>
          <w:p w14:paraId="60398E8E"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769.880.426</w:t>
            </w:r>
          </w:p>
        </w:tc>
        <w:tc>
          <w:tcPr>
            <w:tcW w:w="357" w:type="pct"/>
            <w:shd w:val="clear" w:color="auto" w:fill="auto"/>
            <w:noWrap/>
            <w:vAlign w:val="bottom"/>
            <w:hideMark/>
          </w:tcPr>
          <w:p w14:paraId="1B1ED8C5"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396.023.651</w:t>
            </w:r>
          </w:p>
        </w:tc>
        <w:tc>
          <w:tcPr>
            <w:tcW w:w="365" w:type="pct"/>
            <w:shd w:val="clear" w:color="auto" w:fill="auto"/>
            <w:noWrap/>
            <w:vAlign w:val="bottom"/>
            <w:hideMark/>
          </w:tcPr>
          <w:p w14:paraId="096EC8B9"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396.023.651</w:t>
            </w:r>
          </w:p>
        </w:tc>
        <w:tc>
          <w:tcPr>
            <w:tcW w:w="278" w:type="pct"/>
            <w:shd w:val="clear" w:color="auto" w:fill="auto"/>
            <w:noWrap/>
            <w:vAlign w:val="bottom"/>
            <w:hideMark/>
          </w:tcPr>
          <w:p w14:paraId="7A171BCC"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0</w:t>
            </w:r>
          </w:p>
        </w:tc>
        <w:tc>
          <w:tcPr>
            <w:tcW w:w="357" w:type="pct"/>
            <w:shd w:val="clear" w:color="auto" w:fill="auto"/>
            <w:noWrap/>
            <w:vAlign w:val="bottom"/>
            <w:hideMark/>
          </w:tcPr>
          <w:p w14:paraId="639262F5"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407.414.518</w:t>
            </w:r>
          </w:p>
        </w:tc>
        <w:tc>
          <w:tcPr>
            <w:tcW w:w="365" w:type="pct"/>
            <w:shd w:val="clear" w:color="auto" w:fill="auto"/>
            <w:noWrap/>
            <w:vAlign w:val="bottom"/>
            <w:hideMark/>
          </w:tcPr>
          <w:p w14:paraId="01EB48F8"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407.414.518</w:t>
            </w:r>
          </w:p>
        </w:tc>
        <w:tc>
          <w:tcPr>
            <w:tcW w:w="278" w:type="pct"/>
            <w:shd w:val="clear" w:color="auto" w:fill="auto"/>
            <w:noWrap/>
            <w:vAlign w:val="bottom"/>
            <w:hideMark/>
          </w:tcPr>
          <w:p w14:paraId="3A5AFE27"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0</w:t>
            </w:r>
          </w:p>
        </w:tc>
        <w:tc>
          <w:tcPr>
            <w:tcW w:w="395" w:type="pct"/>
            <w:shd w:val="clear" w:color="auto" w:fill="auto"/>
            <w:noWrap/>
            <w:vAlign w:val="bottom"/>
            <w:hideMark/>
          </w:tcPr>
          <w:p w14:paraId="4FD4F084" w14:textId="77777777" w:rsidR="003F2195" w:rsidRPr="003F2195" w:rsidRDefault="003F2195" w:rsidP="003F2195">
            <w:pPr>
              <w:spacing w:before="0" w:after="0" w:line="240" w:lineRule="auto"/>
              <w:jc w:val="right"/>
              <w:rPr>
                <w:rFonts w:ascii="Calibri" w:hAnsi="Calibri" w:cs="Calibri"/>
                <w:color w:val="000000"/>
                <w:sz w:val="18"/>
                <w:szCs w:val="18"/>
                <w:lang w:val="hr-HR" w:eastAsia="hr-HR"/>
              </w:rPr>
            </w:pPr>
            <w:r w:rsidRPr="003F2195">
              <w:rPr>
                <w:rFonts w:ascii="Calibri" w:hAnsi="Calibri" w:cs="Calibri"/>
                <w:color w:val="000000"/>
                <w:sz w:val="18"/>
                <w:szCs w:val="18"/>
                <w:lang w:val="hr-HR" w:eastAsia="hr-HR"/>
              </w:rPr>
              <w:t>5.253.032.094</w:t>
            </w:r>
          </w:p>
        </w:tc>
      </w:tr>
    </w:tbl>
    <w:p w14:paraId="5C400976" w14:textId="7E288F59" w:rsidR="00F65EF3" w:rsidRPr="002240D2" w:rsidRDefault="00F65EF3" w:rsidP="00ED251F">
      <w:pPr>
        <w:pStyle w:val="Point0"/>
        <w:rPr>
          <w:lang w:val="hr-HR"/>
        </w:rPr>
      </w:pPr>
      <w:r w:rsidRPr="002240D2">
        <w:rPr>
          <w:b/>
          <w:vertAlign w:val="superscript"/>
          <w:lang w:val="hr-HR"/>
        </w:rPr>
        <w:t>*</w:t>
      </w:r>
      <w:r w:rsidR="00ED251F" w:rsidRPr="002240D2">
        <w:rPr>
          <w:lang w:val="hr-HR"/>
        </w:rPr>
        <w:tab/>
      </w:r>
      <w:r w:rsidR="00465881" w:rsidRPr="002240D2">
        <w:rPr>
          <w:lang w:val="hr-HR"/>
        </w:rPr>
        <w:t xml:space="preserve">Iznosi nakon komplementarnog prijenosa FPT-u. </w:t>
      </w:r>
    </w:p>
    <w:p w14:paraId="5C400AFE" w14:textId="256CC8CC" w:rsidR="00F65EF3" w:rsidRPr="002240D2" w:rsidRDefault="001B43E5" w:rsidP="00B60B20">
      <w:pPr>
        <w:pStyle w:val="Point0"/>
        <w:rPr>
          <w:lang w:val="hr-HR"/>
        </w:rPr>
      </w:pPr>
      <w:r w:rsidRPr="002240D2">
        <w:rPr>
          <w:lang w:val="hr-HR"/>
        </w:rPr>
        <w:br w:type="page"/>
      </w:r>
    </w:p>
    <w:p w14:paraId="366A4A4A" w14:textId="77777777" w:rsidR="00465881" w:rsidRPr="002240D2" w:rsidRDefault="00465881" w:rsidP="00465881">
      <w:pPr>
        <w:jc w:val="both"/>
        <w:rPr>
          <w:sz w:val="23"/>
          <w:szCs w:val="23"/>
          <w:lang w:val="hr-HR"/>
        </w:rPr>
      </w:pPr>
      <w:r w:rsidRPr="002240D2">
        <w:rPr>
          <w:sz w:val="23"/>
          <w:szCs w:val="23"/>
          <w:lang w:val="hr-HR"/>
        </w:rPr>
        <w:lastRenderedPageBreak/>
        <w:t xml:space="preserve">Za cilj „Ulaganje za radna mjesta i rast”: programi koji u skladu s člankom 36. stavkom 5. UZO-a upotrebljavaju tehničku pomoć sukladno odabiru iz sporazuma o partnerstvu. </w:t>
      </w:r>
    </w:p>
    <w:p w14:paraId="5C400B01" w14:textId="175ED959" w:rsidR="0025674F" w:rsidRPr="002240D2" w:rsidRDefault="00076FC0" w:rsidP="004211AE">
      <w:pPr>
        <w:pStyle w:val="Heading3"/>
        <w:numPr>
          <w:ilvl w:val="0"/>
          <w:numId w:val="0"/>
        </w:numPr>
        <w:ind w:left="850"/>
        <w:rPr>
          <w:lang w:val="hr-HR"/>
        </w:rPr>
      </w:pPr>
      <w:r w:rsidRPr="002240D2">
        <w:rPr>
          <w:lang w:val="hr-HR"/>
        </w:rPr>
        <w:t>Tablica</w:t>
      </w:r>
      <w:r w:rsidR="0025674F" w:rsidRPr="002240D2">
        <w:rPr>
          <w:lang w:val="hr-HR"/>
        </w:rPr>
        <w:t xml:space="preserve"> </w:t>
      </w:r>
      <w:r w:rsidR="00C11CB4" w:rsidRPr="002240D2">
        <w:rPr>
          <w:lang w:val="hr-HR"/>
        </w:rPr>
        <w:t>11</w:t>
      </w:r>
      <w:r w:rsidRPr="002240D2">
        <w:rPr>
          <w:lang w:val="hr-HR"/>
        </w:rPr>
        <w:t>.</w:t>
      </w:r>
      <w:r w:rsidR="0025674F" w:rsidRPr="002240D2">
        <w:rPr>
          <w:lang w:val="hr-HR"/>
        </w:rPr>
        <w:t xml:space="preserve">: </w:t>
      </w:r>
      <w:r w:rsidRPr="002240D2">
        <w:rPr>
          <w:lang w:val="hr-HR"/>
        </w:rPr>
        <w:t>Ukupne financijske dodjele prema fondu i nacionalni doprinos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676"/>
        <w:gridCol w:w="544"/>
        <w:gridCol w:w="535"/>
        <w:gridCol w:w="613"/>
        <w:gridCol w:w="771"/>
        <w:gridCol w:w="731"/>
        <w:gridCol w:w="676"/>
        <w:gridCol w:w="676"/>
        <w:gridCol w:w="639"/>
        <w:gridCol w:w="676"/>
        <w:gridCol w:w="676"/>
        <w:gridCol w:w="676"/>
        <w:gridCol w:w="731"/>
        <w:gridCol w:w="633"/>
      </w:tblGrid>
      <w:tr w:rsidR="00C107FA" w:rsidRPr="00D2238C" w14:paraId="5A858D1F" w14:textId="77777777" w:rsidTr="004865A3">
        <w:trPr>
          <w:trHeight w:val="480"/>
        </w:trPr>
        <w:tc>
          <w:tcPr>
            <w:tcW w:w="381" w:type="pct"/>
            <w:vMerge w:val="restart"/>
            <w:shd w:val="clear" w:color="auto" w:fill="auto"/>
            <w:vAlign w:val="center"/>
            <w:hideMark/>
          </w:tcPr>
          <w:p w14:paraId="60D224F5"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Broj cilja politike/specifičnog cilja FPT-a ili tehnička pomoć</w:t>
            </w:r>
          </w:p>
        </w:tc>
        <w:tc>
          <w:tcPr>
            <w:tcW w:w="311" w:type="pct"/>
            <w:vMerge w:val="restart"/>
            <w:shd w:val="clear" w:color="auto" w:fill="auto"/>
            <w:vAlign w:val="center"/>
            <w:hideMark/>
          </w:tcPr>
          <w:p w14:paraId="78E0BF24"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Prioritet</w:t>
            </w:r>
          </w:p>
        </w:tc>
        <w:tc>
          <w:tcPr>
            <w:tcW w:w="258" w:type="pct"/>
            <w:vMerge w:val="restart"/>
            <w:shd w:val="clear" w:color="auto" w:fill="auto"/>
            <w:vAlign w:val="center"/>
            <w:hideMark/>
          </w:tcPr>
          <w:p w14:paraId="6111B6BF"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Osnova za izračun potpore Unije (ukupni prihvatljivi trošak ili javni doprinos)</w:t>
            </w:r>
          </w:p>
        </w:tc>
        <w:tc>
          <w:tcPr>
            <w:tcW w:w="353" w:type="pct"/>
            <w:vMerge w:val="restart"/>
            <w:shd w:val="clear" w:color="auto" w:fill="auto"/>
            <w:vAlign w:val="center"/>
            <w:hideMark/>
          </w:tcPr>
          <w:p w14:paraId="7F9CA229"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Fond</w:t>
            </w:r>
          </w:p>
        </w:tc>
        <w:tc>
          <w:tcPr>
            <w:tcW w:w="316" w:type="pct"/>
            <w:vMerge w:val="restart"/>
            <w:shd w:val="clear" w:color="auto" w:fill="auto"/>
            <w:vAlign w:val="center"/>
            <w:hideMark/>
          </w:tcPr>
          <w:p w14:paraId="37060ADD"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Kategorija regije*</w:t>
            </w:r>
          </w:p>
        </w:tc>
        <w:tc>
          <w:tcPr>
            <w:tcW w:w="364" w:type="pct"/>
            <w:vMerge w:val="restart"/>
            <w:shd w:val="clear" w:color="auto" w:fill="auto"/>
            <w:vAlign w:val="center"/>
            <w:hideMark/>
          </w:tcPr>
          <w:p w14:paraId="7DDB7F72"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Doprinos Unije</w:t>
            </w:r>
          </w:p>
        </w:tc>
        <w:tc>
          <w:tcPr>
            <w:tcW w:w="1337" w:type="pct"/>
            <w:gridSpan w:val="4"/>
            <w:vMerge w:val="restart"/>
            <w:shd w:val="clear" w:color="auto" w:fill="auto"/>
            <w:vAlign w:val="center"/>
            <w:hideMark/>
          </w:tcPr>
          <w:p w14:paraId="68B53D56"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Raščlamba doprinosa Unije</w:t>
            </w:r>
          </w:p>
        </w:tc>
        <w:tc>
          <w:tcPr>
            <w:tcW w:w="377" w:type="pct"/>
            <w:vMerge w:val="restart"/>
            <w:shd w:val="clear" w:color="auto" w:fill="auto"/>
            <w:vAlign w:val="center"/>
            <w:hideMark/>
          </w:tcPr>
          <w:p w14:paraId="0BFEEF13"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Nacionalni doprinos</w:t>
            </w:r>
          </w:p>
        </w:tc>
        <w:tc>
          <w:tcPr>
            <w:tcW w:w="647" w:type="pct"/>
            <w:gridSpan w:val="2"/>
            <w:shd w:val="clear" w:color="auto" w:fill="auto"/>
            <w:vAlign w:val="center"/>
            <w:hideMark/>
          </w:tcPr>
          <w:p w14:paraId="4E2675C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Okvirna raščlamba nacionalnog doprinosa</w:t>
            </w:r>
          </w:p>
        </w:tc>
        <w:tc>
          <w:tcPr>
            <w:tcW w:w="369" w:type="pct"/>
            <w:vMerge w:val="restart"/>
            <w:shd w:val="clear" w:color="auto" w:fill="auto"/>
            <w:vAlign w:val="center"/>
            <w:hideMark/>
          </w:tcPr>
          <w:p w14:paraId="3481573E"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Ukupno</w:t>
            </w:r>
          </w:p>
        </w:tc>
        <w:tc>
          <w:tcPr>
            <w:tcW w:w="287" w:type="pct"/>
            <w:vMerge w:val="restart"/>
            <w:shd w:val="clear" w:color="auto" w:fill="auto"/>
            <w:vAlign w:val="center"/>
            <w:hideMark/>
          </w:tcPr>
          <w:p w14:paraId="60FCBA57"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Stopa sufinanciranja</w:t>
            </w:r>
          </w:p>
        </w:tc>
      </w:tr>
      <w:tr w:rsidR="00C107FA" w:rsidRPr="00D2238C" w14:paraId="666AED02" w14:textId="77777777" w:rsidTr="004865A3">
        <w:trPr>
          <w:trHeight w:val="315"/>
        </w:trPr>
        <w:tc>
          <w:tcPr>
            <w:tcW w:w="381" w:type="pct"/>
            <w:vMerge/>
            <w:vAlign w:val="center"/>
            <w:hideMark/>
          </w:tcPr>
          <w:p w14:paraId="5083BF38"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694BA2D4"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15B296E7"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7F53E75E" w14:textId="77777777" w:rsidR="00F60664" w:rsidRPr="00F60664" w:rsidRDefault="00F60664" w:rsidP="00F60664">
            <w:pPr>
              <w:spacing w:before="0" w:after="0" w:line="240" w:lineRule="auto"/>
              <w:rPr>
                <w:color w:val="000000"/>
                <w:sz w:val="14"/>
                <w:szCs w:val="14"/>
                <w:lang w:val="hr-HR" w:eastAsia="hr-HR"/>
              </w:rPr>
            </w:pPr>
          </w:p>
        </w:tc>
        <w:tc>
          <w:tcPr>
            <w:tcW w:w="316" w:type="pct"/>
            <w:vMerge/>
            <w:vAlign w:val="center"/>
            <w:hideMark/>
          </w:tcPr>
          <w:p w14:paraId="50DFFDFA" w14:textId="77777777" w:rsidR="00F60664" w:rsidRPr="00F60664" w:rsidRDefault="00F60664" w:rsidP="00F60664">
            <w:pPr>
              <w:spacing w:before="0" w:after="0" w:line="240" w:lineRule="auto"/>
              <w:rPr>
                <w:color w:val="000000"/>
                <w:sz w:val="14"/>
                <w:szCs w:val="14"/>
                <w:lang w:val="hr-HR" w:eastAsia="hr-HR"/>
              </w:rPr>
            </w:pPr>
          </w:p>
        </w:tc>
        <w:tc>
          <w:tcPr>
            <w:tcW w:w="364" w:type="pct"/>
            <w:vMerge/>
            <w:vAlign w:val="center"/>
            <w:hideMark/>
          </w:tcPr>
          <w:p w14:paraId="3C1F5156" w14:textId="77777777" w:rsidR="00F60664" w:rsidRPr="00F60664" w:rsidRDefault="00F60664" w:rsidP="00F60664">
            <w:pPr>
              <w:spacing w:before="0" w:after="0" w:line="240" w:lineRule="auto"/>
              <w:rPr>
                <w:color w:val="000000"/>
                <w:sz w:val="14"/>
                <w:szCs w:val="14"/>
                <w:lang w:val="hr-HR" w:eastAsia="hr-HR"/>
              </w:rPr>
            </w:pPr>
          </w:p>
        </w:tc>
        <w:tc>
          <w:tcPr>
            <w:tcW w:w="1337" w:type="pct"/>
            <w:gridSpan w:val="4"/>
            <w:vMerge/>
            <w:vAlign w:val="center"/>
            <w:hideMark/>
          </w:tcPr>
          <w:p w14:paraId="18803134" w14:textId="77777777" w:rsidR="00F60664" w:rsidRPr="00F60664" w:rsidRDefault="00F60664" w:rsidP="00F60664">
            <w:pPr>
              <w:spacing w:before="0" w:after="0" w:line="240" w:lineRule="auto"/>
              <w:rPr>
                <w:color w:val="000000"/>
                <w:sz w:val="14"/>
                <w:szCs w:val="14"/>
                <w:lang w:val="hr-HR" w:eastAsia="hr-HR"/>
              </w:rPr>
            </w:pPr>
          </w:p>
        </w:tc>
        <w:tc>
          <w:tcPr>
            <w:tcW w:w="377" w:type="pct"/>
            <w:vMerge/>
            <w:vAlign w:val="center"/>
            <w:hideMark/>
          </w:tcPr>
          <w:p w14:paraId="08EC4D05" w14:textId="77777777" w:rsidR="00F60664" w:rsidRPr="00F60664" w:rsidRDefault="00F60664" w:rsidP="00F60664">
            <w:pPr>
              <w:spacing w:before="0" w:after="0" w:line="240" w:lineRule="auto"/>
              <w:rPr>
                <w:color w:val="000000"/>
                <w:sz w:val="14"/>
                <w:szCs w:val="14"/>
                <w:lang w:val="hr-HR" w:eastAsia="hr-HR"/>
              </w:rPr>
            </w:pPr>
          </w:p>
        </w:tc>
        <w:tc>
          <w:tcPr>
            <w:tcW w:w="334" w:type="pct"/>
            <w:shd w:val="clear" w:color="auto" w:fill="auto"/>
            <w:vAlign w:val="center"/>
            <w:hideMark/>
          </w:tcPr>
          <w:p w14:paraId="6C5363F9"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javno</w:t>
            </w:r>
          </w:p>
        </w:tc>
        <w:tc>
          <w:tcPr>
            <w:tcW w:w="313" w:type="pct"/>
            <w:shd w:val="clear" w:color="auto" w:fill="auto"/>
            <w:vAlign w:val="center"/>
            <w:hideMark/>
          </w:tcPr>
          <w:p w14:paraId="562F3946"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privatno</w:t>
            </w:r>
          </w:p>
        </w:tc>
        <w:tc>
          <w:tcPr>
            <w:tcW w:w="369" w:type="pct"/>
            <w:vMerge/>
            <w:vAlign w:val="center"/>
            <w:hideMark/>
          </w:tcPr>
          <w:p w14:paraId="6CB508F8" w14:textId="77777777" w:rsidR="00F60664" w:rsidRPr="00F60664" w:rsidRDefault="00F60664" w:rsidP="00F60664">
            <w:pPr>
              <w:spacing w:before="0" w:after="0" w:line="240" w:lineRule="auto"/>
              <w:rPr>
                <w:color w:val="000000"/>
                <w:sz w:val="14"/>
                <w:szCs w:val="14"/>
                <w:lang w:val="hr-HR" w:eastAsia="hr-HR"/>
              </w:rPr>
            </w:pPr>
          </w:p>
        </w:tc>
        <w:tc>
          <w:tcPr>
            <w:tcW w:w="287" w:type="pct"/>
            <w:vMerge/>
            <w:vAlign w:val="center"/>
            <w:hideMark/>
          </w:tcPr>
          <w:p w14:paraId="78260A6D" w14:textId="77777777" w:rsidR="00F60664" w:rsidRPr="00F60664" w:rsidRDefault="00F60664" w:rsidP="00F60664">
            <w:pPr>
              <w:spacing w:before="0" w:after="0" w:line="240" w:lineRule="auto"/>
              <w:rPr>
                <w:color w:val="000000"/>
                <w:sz w:val="14"/>
                <w:szCs w:val="14"/>
                <w:lang w:val="hr-HR" w:eastAsia="hr-HR"/>
              </w:rPr>
            </w:pPr>
          </w:p>
        </w:tc>
      </w:tr>
      <w:tr w:rsidR="00C107FA" w:rsidRPr="00D2238C" w14:paraId="0C144714" w14:textId="77777777" w:rsidTr="004865A3">
        <w:trPr>
          <w:trHeight w:val="315"/>
        </w:trPr>
        <w:tc>
          <w:tcPr>
            <w:tcW w:w="381" w:type="pct"/>
            <w:vMerge/>
            <w:vAlign w:val="center"/>
            <w:hideMark/>
          </w:tcPr>
          <w:p w14:paraId="2F1357D8"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141DC573"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552C874C"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284F4321" w14:textId="77777777" w:rsidR="00F60664" w:rsidRPr="00F60664" w:rsidRDefault="00F60664" w:rsidP="00F60664">
            <w:pPr>
              <w:spacing w:before="0" w:after="0" w:line="240" w:lineRule="auto"/>
              <w:rPr>
                <w:color w:val="000000"/>
                <w:sz w:val="14"/>
                <w:szCs w:val="14"/>
                <w:lang w:val="hr-HR" w:eastAsia="hr-HR"/>
              </w:rPr>
            </w:pPr>
          </w:p>
        </w:tc>
        <w:tc>
          <w:tcPr>
            <w:tcW w:w="316" w:type="pct"/>
            <w:vMerge/>
            <w:vAlign w:val="center"/>
            <w:hideMark/>
          </w:tcPr>
          <w:p w14:paraId="03CF1EA3" w14:textId="77777777" w:rsidR="00F60664" w:rsidRPr="00F60664" w:rsidRDefault="00F60664" w:rsidP="00F60664">
            <w:pPr>
              <w:spacing w:before="0" w:after="0" w:line="240" w:lineRule="auto"/>
              <w:rPr>
                <w:color w:val="000000"/>
                <w:sz w:val="14"/>
                <w:szCs w:val="14"/>
                <w:lang w:val="hr-HR" w:eastAsia="hr-HR"/>
              </w:rPr>
            </w:pPr>
          </w:p>
        </w:tc>
        <w:tc>
          <w:tcPr>
            <w:tcW w:w="364" w:type="pct"/>
            <w:vMerge w:val="restart"/>
            <w:shd w:val="clear" w:color="auto" w:fill="auto"/>
            <w:vAlign w:val="center"/>
            <w:hideMark/>
          </w:tcPr>
          <w:p w14:paraId="3BD6F7EE"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(a)=(b)+(c)+(i)+(j)</w:t>
            </w:r>
          </w:p>
        </w:tc>
        <w:tc>
          <w:tcPr>
            <w:tcW w:w="1337" w:type="pct"/>
            <w:gridSpan w:val="4"/>
            <w:vMerge/>
            <w:vAlign w:val="center"/>
            <w:hideMark/>
          </w:tcPr>
          <w:p w14:paraId="40F23F73" w14:textId="77777777" w:rsidR="00F60664" w:rsidRPr="00F60664" w:rsidRDefault="00F60664" w:rsidP="00F60664">
            <w:pPr>
              <w:spacing w:before="0" w:after="0" w:line="240" w:lineRule="auto"/>
              <w:rPr>
                <w:color w:val="000000"/>
                <w:sz w:val="14"/>
                <w:szCs w:val="14"/>
                <w:lang w:val="hr-HR" w:eastAsia="hr-HR"/>
              </w:rPr>
            </w:pPr>
          </w:p>
        </w:tc>
        <w:tc>
          <w:tcPr>
            <w:tcW w:w="377" w:type="pct"/>
            <w:vMerge w:val="restart"/>
            <w:shd w:val="clear" w:color="auto" w:fill="auto"/>
            <w:vAlign w:val="center"/>
            <w:hideMark/>
          </w:tcPr>
          <w:p w14:paraId="2878FE63"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(d)=(e)+(f)</w:t>
            </w:r>
          </w:p>
        </w:tc>
        <w:tc>
          <w:tcPr>
            <w:tcW w:w="334" w:type="pct"/>
            <w:vMerge w:val="restart"/>
            <w:shd w:val="clear" w:color="auto" w:fill="auto"/>
            <w:vAlign w:val="center"/>
            <w:hideMark/>
          </w:tcPr>
          <w:p w14:paraId="44C3ED1D"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(e)</w:t>
            </w:r>
          </w:p>
        </w:tc>
        <w:tc>
          <w:tcPr>
            <w:tcW w:w="313" w:type="pct"/>
            <w:vMerge w:val="restart"/>
            <w:shd w:val="clear" w:color="auto" w:fill="auto"/>
            <w:vAlign w:val="center"/>
            <w:hideMark/>
          </w:tcPr>
          <w:p w14:paraId="2B6C4083"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(f)</w:t>
            </w:r>
          </w:p>
        </w:tc>
        <w:tc>
          <w:tcPr>
            <w:tcW w:w="369" w:type="pct"/>
            <w:vMerge w:val="restart"/>
            <w:shd w:val="clear" w:color="auto" w:fill="auto"/>
            <w:vAlign w:val="center"/>
            <w:hideMark/>
          </w:tcPr>
          <w:p w14:paraId="72F3A64C"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(g)=(a)+(d)</w:t>
            </w:r>
          </w:p>
        </w:tc>
        <w:tc>
          <w:tcPr>
            <w:tcW w:w="287" w:type="pct"/>
            <w:vMerge w:val="restart"/>
            <w:shd w:val="clear" w:color="auto" w:fill="auto"/>
            <w:vAlign w:val="center"/>
            <w:hideMark/>
          </w:tcPr>
          <w:p w14:paraId="083FA11B"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(h)=(a)/(g)</w:t>
            </w:r>
          </w:p>
        </w:tc>
      </w:tr>
      <w:tr w:rsidR="00C107FA" w:rsidRPr="00D2238C" w14:paraId="32A56C3E" w14:textId="77777777" w:rsidTr="004865A3">
        <w:trPr>
          <w:trHeight w:val="315"/>
        </w:trPr>
        <w:tc>
          <w:tcPr>
            <w:tcW w:w="381" w:type="pct"/>
            <w:vMerge/>
            <w:vAlign w:val="center"/>
            <w:hideMark/>
          </w:tcPr>
          <w:p w14:paraId="00F77B93"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314C5772"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58C38E39"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613415EE" w14:textId="77777777" w:rsidR="00F60664" w:rsidRPr="00F60664" w:rsidRDefault="00F60664" w:rsidP="00F60664">
            <w:pPr>
              <w:spacing w:before="0" w:after="0" w:line="240" w:lineRule="auto"/>
              <w:rPr>
                <w:color w:val="000000"/>
                <w:sz w:val="14"/>
                <w:szCs w:val="14"/>
                <w:lang w:val="hr-HR" w:eastAsia="hr-HR"/>
              </w:rPr>
            </w:pPr>
          </w:p>
        </w:tc>
        <w:tc>
          <w:tcPr>
            <w:tcW w:w="316" w:type="pct"/>
            <w:vMerge/>
            <w:vAlign w:val="center"/>
            <w:hideMark/>
          </w:tcPr>
          <w:p w14:paraId="263A3F4D" w14:textId="77777777" w:rsidR="00F60664" w:rsidRPr="00F60664" w:rsidRDefault="00F60664" w:rsidP="00F60664">
            <w:pPr>
              <w:spacing w:before="0" w:after="0" w:line="240" w:lineRule="auto"/>
              <w:rPr>
                <w:color w:val="000000"/>
                <w:sz w:val="14"/>
                <w:szCs w:val="14"/>
                <w:lang w:val="hr-HR" w:eastAsia="hr-HR"/>
              </w:rPr>
            </w:pPr>
          </w:p>
        </w:tc>
        <w:tc>
          <w:tcPr>
            <w:tcW w:w="364" w:type="pct"/>
            <w:vMerge/>
            <w:vAlign w:val="center"/>
            <w:hideMark/>
          </w:tcPr>
          <w:p w14:paraId="239B3FC5" w14:textId="77777777" w:rsidR="00F60664" w:rsidRPr="00F60664" w:rsidRDefault="00F60664" w:rsidP="00F60664">
            <w:pPr>
              <w:spacing w:before="0" w:after="0" w:line="240" w:lineRule="auto"/>
              <w:rPr>
                <w:color w:val="000000"/>
                <w:sz w:val="14"/>
                <w:szCs w:val="14"/>
                <w:lang w:val="hr-HR" w:eastAsia="hr-HR"/>
              </w:rPr>
            </w:pPr>
          </w:p>
        </w:tc>
        <w:tc>
          <w:tcPr>
            <w:tcW w:w="674" w:type="pct"/>
            <w:gridSpan w:val="2"/>
            <w:shd w:val="clear" w:color="auto" w:fill="auto"/>
            <w:vAlign w:val="center"/>
            <w:hideMark/>
          </w:tcPr>
          <w:p w14:paraId="15EA3765"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Doprinos Unije</w:t>
            </w:r>
          </w:p>
        </w:tc>
        <w:tc>
          <w:tcPr>
            <w:tcW w:w="662" w:type="pct"/>
            <w:gridSpan w:val="2"/>
            <w:shd w:val="clear" w:color="auto" w:fill="auto"/>
            <w:vAlign w:val="center"/>
            <w:hideMark/>
          </w:tcPr>
          <w:p w14:paraId="555BD477"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Iznos fleksibilnosti</w:t>
            </w:r>
          </w:p>
        </w:tc>
        <w:tc>
          <w:tcPr>
            <w:tcW w:w="377" w:type="pct"/>
            <w:vMerge/>
            <w:vAlign w:val="center"/>
            <w:hideMark/>
          </w:tcPr>
          <w:p w14:paraId="3EF2AA9A" w14:textId="77777777" w:rsidR="00F60664" w:rsidRPr="00F60664" w:rsidRDefault="00F60664" w:rsidP="00F60664">
            <w:pPr>
              <w:spacing w:before="0" w:after="0" w:line="240" w:lineRule="auto"/>
              <w:rPr>
                <w:color w:val="000000"/>
                <w:sz w:val="14"/>
                <w:szCs w:val="14"/>
                <w:lang w:val="hr-HR" w:eastAsia="hr-HR"/>
              </w:rPr>
            </w:pPr>
          </w:p>
        </w:tc>
        <w:tc>
          <w:tcPr>
            <w:tcW w:w="334" w:type="pct"/>
            <w:vMerge/>
            <w:vAlign w:val="center"/>
            <w:hideMark/>
          </w:tcPr>
          <w:p w14:paraId="7E87B9D2" w14:textId="77777777" w:rsidR="00F60664" w:rsidRPr="00F60664" w:rsidRDefault="00F60664" w:rsidP="00F60664">
            <w:pPr>
              <w:spacing w:before="0" w:after="0" w:line="240" w:lineRule="auto"/>
              <w:rPr>
                <w:color w:val="000000"/>
                <w:sz w:val="14"/>
                <w:szCs w:val="14"/>
                <w:lang w:val="hr-HR" w:eastAsia="hr-HR"/>
              </w:rPr>
            </w:pPr>
          </w:p>
        </w:tc>
        <w:tc>
          <w:tcPr>
            <w:tcW w:w="313" w:type="pct"/>
            <w:vMerge/>
            <w:vAlign w:val="center"/>
            <w:hideMark/>
          </w:tcPr>
          <w:p w14:paraId="37F0B25D" w14:textId="77777777" w:rsidR="00F60664" w:rsidRPr="00F60664" w:rsidRDefault="00F60664" w:rsidP="00F60664">
            <w:pPr>
              <w:spacing w:before="0" w:after="0" w:line="240" w:lineRule="auto"/>
              <w:rPr>
                <w:color w:val="000000"/>
                <w:sz w:val="14"/>
                <w:szCs w:val="14"/>
                <w:lang w:val="hr-HR" w:eastAsia="hr-HR"/>
              </w:rPr>
            </w:pPr>
          </w:p>
        </w:tc>
        <w:tc>
          <w:tcPr>
            <w:tcW w:w="369" w:type="pct"/>
            <w:vMerge/>
            <w:vAlign w:val="center"/>
            <w:hideMark/>
          </w:tcPr>
          <w:p w14:paraId="27F7640A" w14:textId="77777777" w:rsidR="00F60664" w:rsidRPr="00F60664" w:rsidRDefault="00F60664" w:rsidP="00F60664">
            <w:pPr>
              <w:spacing w:before="0" w:after="0" w:line="240" w:lineRule="auto"/>
              <w:rPr>
                <w:color w:val="000000"/>
                <w:sz w:val="14"/>
                <w:szCs w:val="14"/>
                <w:lang w:val="hr-HR" w:eastAsia="hr-HR"/>
              </w:rPr>
            </w:pPr>
          </w:p>
        </w:tc>
        <w:tc>
          <w:tcPr>
            <w:tcW w:w="287" w:type="pct"/>
            <w:vMerge/>
            <w:vAlign w:val="center"/>
            <w:hideMark/>
          </w:tcPr>
          <w:p w14:paraId="58C5ADB2" w14:textId="77777777" w:rsidR="00F60664" w:rsidRPr="00F60664" w:rsidRDefault="00F60664" w:rsidP="00F60664">
            <w:pPr>
              <w:spacing w:before="0" w:after="0" w:line="240" w:lineRule="auto"/>
              <w:rPr>
                <w:color w:val="000000"/>
                <w:sz w:val="14"/>
                <w:szCs w:val="14"/>
                <w:lang w:val="hr-HR" w:eastAsia="hr-HR"/>
              </w:rPr>
            </w:pPr>
          </w:p>
        </w:tc>
      </w:tr>
      <w:tr w:rsidR="00C107FA" w:rsidRPr="00D2238C" w14:paraId="7175F63A" w14:textId="77777777" w:rsidTr="004865A3">
        <w:trPr>
          <w:trHeight w:val="915"/>
        </w:trPr>
        <w:tc>
          <w:tcPr>
            <w:tcW w:w="381" w:type="pct"/>
            <w:vMerge/>
            <w:vAlign w:val="center"/>
            <w:hideMark/>
          </w:tcPr>
          <w:p w14:paraId="0F36538E"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32301793"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7A052396"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323332BF" w14:textId="77777777" w:rsidR="00F60664" w:rsidRPr="00F60664" w:rsidRDefault="00F60664" w:rsidP="00F60664">
            <w:pPr>
              <w:spacing w:before="0" w:after="0" w:line="240" w:lineRule="auto"/>
              <w:rPr>
                <w:color w:val="000000"/>
                <w:sz w:val="14"/>
                <w:szCs w:val="14"/>
                <w:lang w:val="hr-HR" w:eastAsia="hr-HR"/>
              </w:rPr>
            </w:pPr>
          </w:p>
        </w:tc>
        <w:tc>
          <w:tcPr>
            <w:tcW w:w="316" w:type="pct"/>
            <w:vMerge/>
            <w:vAlign w:val="center"/>
            <w:hideMark/>
          </w:tcPr>
          <w:p w14:paraId="712E8999" w14:textId="77777777" w:rsidR="00F60664" w:rsidRPr="00F60664" w:rsidRDefault="00F60664" w:rsidP="00F60664">
            <w:pPr>
              <w:spacing w:before="0" w:after="0" w:line="240" w:lineRule="auto"/>
              <w:rPr>
                <w:color w:val="000000"/>
                <w:sz w:val="14"/>
                <w:szCs w:val="14"/>
                <w:lang w:val="hr-HR" w:eastAsia="hr-HR"/>
              </w:rPr>
            </w:pPr>
          </w:p>
        </w:tc>
        <w:tc>
          <w:tcPr>
            <w:tcW w:w="364" w:type="pct"/>
            <w:vMerge/>
            <w:vAlign w:val="center"/>
            <w:hideMark/>
          </w:tcPr>
          <w:p w14:paraId="2161A5F9" w14:textId="77777777" w:rsidR="00F60664" w:rsidRPr="00F60664" w:rsidRDefault="00F60664" w:rsidP="00F60664">
            <w:pPr>
              <w:spacing w:before="0" w:after="0" w:line="240" w:lineRule="auto"/>
              <w:rPr>
                <w:color w:val="000000"/>
                <w:sz w:val="14"/>
                <w:szCs w:val="14"/>
                <w:lang w:val="hr-HR" w:eastAsia="hr-HR"/>
              </w:rPr>
            </w:pPr>
          </w:p>
        </w:tc>
        <w:tc>
          <w:tcPr>
            <w:tcW w:w="347" w:type="pct"/>
            <w:shd w:val="clear" w:color="auto" w:fill="auto"/>
            <w:vAlign w:val="center"/>
            <w:hideMark/>
          </w:tcPr>
          <w:p w14:paraId="3A2910CF"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xml:space="preserve">bez tehničke pomoći na temelju članka 36. stavak 5. </w:t>
            </w:r>
          </w:p>
        </w:tc>
        <w:tc>
          <w:tcPr>
            <w:tcW w:w="327" w:type="pct"/>
            <w:shd w:val="clear" w:color="auto" w:fill="auto"/>
            <w:vAlign w:val="center"/>
            <w:hideMark/>
          </w:tcPr>
          <w:p w14:paraId="54769663"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xml:space="preserve">za tehničku pomoć na temelju članka 36. stavka 5. </w:t>
            </w:r>
          </w:p>
        </w:tc>
        <w:tc>
          <w:tcPr>
            <w:tcW w:w="342" w:type="pct"/>
            <w:shd w:val="clear" w:color="auto" w:fill="auto"/>
            <w:vAlign w:val="center"/>
            <w:hideMark/>
          </w:tcPr>
          <w:p w14:paraId="64742EDA"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xml:space="preserve">bez tehničke pomoći na temelju članka 36. stavka 5. </w:t>
            </w:r>
          </w:p>
        </w:tc>
        <w:tc>
          <w:tcPr>
            <w:tcW w:w="321" w:type="pct"/>
            <w:shd w:val="clear" w:color="auto" w:fill="auto"/>
            <w:vAlign w:val="center"/>
            <w:hideMark/>
          </w:tcPr>
          <w:p w14:paraId="583647B2"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xml:space="preserve">za tehničku pomoć na temelju članka 36. stavka 5.*** </w:t>
            </w:r>
          </w:p>
        </w:tc>
        <w:tc>
          <w:tcPr>
            <w:tcW w:w="377" w:type="pct"/>
            <w:vMerge/>
            <w:vAlign w:val="center"/>
            <w:hideMark/>
          </w:tcPr>
          <w:p w14:paraId="35696416" w14:textId="77777777" w:rsidR="00F60664" w:rsidRPr="00F60664" w:rsidRDefault="00F60664" w:rsidP="00F60664">
            <w:pPr>
              <w:spacing w:before="0" w:after="0" w:line="240" w:lineRule="auto"/>
              <w:rPr>
                <w:color w:val="000000"/>
                <w:sz w:val="14"/>
                <w:szCs w:val="14"/>
                <w:lang w:val="hr-HR" w:eastAsia="hr-HR"/>
              </w:rPr>
            </w:pPr>
          </w:p>
        </w:tc>
        <w:tc>
          <w:tcPr>
            <w:tcW w:w="334" w:type="pct"/>
            <w:vMerge/>
            <w:vAlign w:val="center"/>
            <w:hideMark/>
          </w:tcPr>
          <w:p w14:paraId="27317377" w14:textId="77777777" w:rsidR="00F60664" w:rsidRPr="00F60664" w:rsidRDefault="00F60664" w:rsidP="00F60664">
            <w:pPr>
              <w:spacing w:before="0" w:after="0" w:line="240" w:lineRule="auto"/>
              <w:rPr>
                <w:color w:val="000000"/>
                <w:sz w:val="14"/>
                <w:szCs w:val="14"/>
                <w:lang w:val="hr-HR" w:eastAsia="hr-HR"/>
              </w:rPr>
            </w:pPr>
          </w:p>
        </w:tc>
        <w:tc>
          <w:tcPr>
            <w:tcW w:w="313" w:type="pct"/>
            <w:vMerge/>
            <w:vAlign w:val="center"/>
            <w:hideMark/>
          </w:tcPr>
          <w:p w14:paraId="2F275D0B" w14:textId="77777777" w:rsidR="00F60664" w:rsidRPr="00F60664" w:rsidRDefault="00F60664" w:rsidP="00F60664">
            <w:pPr>
              <w:spacing w:before="0" w:after="0" w:line="240" w:lineRule="auto"/>
              <w:rPr>
                <w:color w:val="000000"/>
                <w:sz w:val="14"/>
                <w:szCs w:val="14"/>
                <w:lang w:val="hr-HR" w:eastAsia="hr-HR"/>
              </w:rPr>
            </w:pPr>
          </w:p>
        </w:tc>
        <w:tc>
          <w:tcPr>
            <w:tcW w:w="369" w:type="pct"/>
            <w:vMerge/>
            <w:vAlign w:val="center"/>
            <w:hideMark/>
          </w:tcPr>
          <w:p w14:paraId="14294D69" w14:textId="77777777" w:rsidR="00F60664" w:rsidRPr="00F60664" w:rsidRDefault="00F60664" w:rsidP="00F60664">
            <w:pPr>
              <w:spacing w:before="0" w:after="0" w:line="240" w:lineRule="auto"/>
              <w:rPr>
                <w:color w:val="000000"/>
                <w:sz w:val="14"/>
                <w:szCs w:val="14"/>
                <w:lang w:val="hr-HR" w:eastAsia="hr-HR"/>
              </w:rPr>
            </w:pPr>
          </w:p>
        </w:tc>
        <w:tc>
          <w:tcPr>
            <w:tcW w:w="287" w:type="pct"/>
            <w:vMerge/>
            <w:vAlign w:val="center"/>
            <w:hideMark/>
          </w:tcPr>
          <w:p w14:paraId="0F8B6387" w14:textId="77777777" w:rsidR="00F60664" w:rsidRPr="00F60664" w:rsidRDefault="00F60664" w:rsidP="00F60664">
            <w:pPr>
              <w:spacing w:before="0" w:after="0" w:line="240" w:lineRule="auto"/>
              <w:rPr>
                <w:color w:val="000000"/>
                <w:sz w:val="14"/>
                <w:szCs w:val="14"/>
                <w:lang w:val="hr-HR" w:eastAsia="hr-HR"/>
              </w:rPr>
            </w:pPr>
          </w:p>
        </w:tc>
      </w:tr>
      <w:tr w:rsidR="00C107FA" w:rsidRPr="00D2238C" w14:paraId="5625D528" w14:textId="77777777" w:rsidTr="004865A3">
        <w:trPr>
          <w:trHeight w:val="315"/>
        </w:trPr>
        <w:tc>
          <w:tcPr>
            <w:tcW w:w="381" w:type="pct"/>
            <w:vMerge/>
            <w:vAlign w:val="center"/>
            <w:hideMark/>
          </w:tcPr>
          <w:p w14:paraId="5573F426"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5C6A30FE"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70E65C48"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506F3875" w14:textId="77777777" w:rsidR="00F60664" w:rsidRPr="00F60664" w:rsidRDefault="00F60664" w:rsidP="00F60664">
            <w:pPr>
              <w:spacing w:before="0" w:after="0" w:line="240" w:lineRule="auto"/>
              <w:rPr>
                <w:color w:val="000000"/>
                <w:sz w:val="14"/>
                <w:szCs w:val="14"/>
                <w:lang w:val="hr-HR" w:eastAsia="hr-HR"/>
              </w:rPr>
            </w:pPr>
          </w:p>
        </w:tc>
        <w:tc>
          <w:tcPr>
            <w:tcW w:w="316" w:type="pct"/>
            <w:vMerge/>
            <w:vAlign w:val="center"/>
            <w:hideMark/>
          </w:tcPr>
          <w:p w14:paraId="55D5B58C" w14:textId="77777777" w:rsidR="00F60664" w:rsidRPr="00F60664" w:rsidRDefault="00F60664" w:rsidP="00F60664">
            <w:pPr>
              <w:spacing w:before="0" w:after="0" w:line="240" w:lineRule="auto"/>
              <w:rPr>
                <w:color w:val="000000"/>
                <w:sz w:val="14"/>
                <w:szCs w:val="14"/>
                <w:lang w:val="hr-HR" w:eastAsia="hr-HR"/>
              </w:rPr>
            </w:pPr>
          </w:p>
        </w:tc>
        <w:tc>
          <w:tcPr>
            <w:tcW w:w="364" w:type="pct"/>
            <w:vMerge/>
            <w:vAlign w:val="center"/>
            <w:hideMark/>
          </w:tcPr>
          <w:p w14:paraId="02A29BEC" w14:textId="77777777" w:rsidR="00F60664" w:rsidRPr="00F60664" w:rsidRDefault="00F60664" w:rsidP="00F60664">
            <w:pPr>
              <w:spacing w:before="0" w:after="0" w:line="240" w:lineRule="auto"/>
              <w:rPr>
                <w:color w:val="000000"/>
                <w:sz w:val="14"/>
                <w:szCs w:val="14"/>
                <w:lang w:val="hr-HR" w:eastAsia="hr-HR"/>
              </w:rPr>
            </w:pPr>
          </w:p>
        </w:tc>
        <w:tc>
          <w:tcPr>
            <w:tcW w:w="347" w:type="pct"/>
            <w:shd w:val="clear" w:color="auto" w:fill="auto"/>
            <w:vAlign w:val="center"/>
            <w:hideMark/>
          </w:tcPr>
          <w:p w14:paraId="33445AF7"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(b)</w:t>
            </w:r>
          </w:p>
        </w:tc>
        <w:tc>
          <w:tcPr>
            <w:tcW w:w="327" w:type="pct"/>
            <w:shd w:val="clear" w:color="auto" w:fill="auto"/>
            <w:vAlign w:val="center"/>
            <w:hideMark/>
          </w:tcPr>
          <w:p w14:paraId="6062925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(c)</w:t>
            </w:r>
          </w:p>
        </w:tc>
        <w:tc>
          <w:tcPr>
            <w:tcW w:w="342" w:type="pct"/>
            <w:shd w:val="clear" w:color="auto" w:fill="auto"/>
            <w:vAlign w:val="center"/>
            <w:hideMark/>
          </w:tcPr>
          <w:p w14:paraId="409517EE"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(i)</w:t>
            </w:r>
          </w:p>
        </w:tc>
        <w:tc>
          <w:tcPr>
            <w:tcW w:w="321" w:type="pct"/>
            <w:shd w:val="clear" w:color="auto" w:fill="auto"/>
            <w:vAlign w:val="center"/>
            <w:hideMark/>
          </w:tcPr>
          <w:p w14:paraId="32C3D6C2"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(j)</w:t>
            </w:r>
          </w:p>
        </w:tc>
        <w:tc>
          <w:tcPr>
            <w:tcW w:w="377" w:type="pct"/>
            <w:vMerge/>
            <w:vAlign w:val="center"/>
            <w:hideMark/>
          </w:tcPr>
          <w:p w14:paraId="1E12AD64" w14:textId="77777777" w:rsidR="00F60664" w:rsidRPr="00F60664" w:rsidRDefault="00F60664" w:rsidP="00F60664">
            <w:pPr>
              <w:spacing w:before="0" w:after="0" w:line="240" w:lineRule="auto"/>
              <w:rPr>
                <w:color w:val="000000"/>
                <w:sz w:val="14"/>
                <w:szCs w:val="14"/>
                <w:lang w:val="hr-HR" w:eastAsia="hr-HR"/>
              </w:rPr>
            </w:pPr>
          </w:p>
        </w:tc>
        <w:tc>
          <w:tcPr>
            <w:tcW w:w="334" w:type="pct"/>
            <w:vMerge/>
            <w:vAlign w:val="center"/>
            <w:hideMark/>
          </w:tcPr>
          <w:p w14:paraId="4D9291CB" w14:textId="77777777" w:rsidR="00F60664" w:rsidRPr="00F60664" w:rsidRDefault="00F60664" w:rsidP="00F60664">
            <w:pPr>
              <w:spacing w:before="0" w:after="0" w:line="240" w:lineRule="auto"/>
              <w:rPr>
                <w:color w:val="000000"/>
                <w:sz w:val="14"/>
                <w:szCs w:val="14"/>
                <w:lang w:val="hr-HR" w:eastAsia="hr-HR"/>
              </w:rPr>
            </w:pPr>
          </w:p>
        </w:tc>
        <w:tc>
          <w:tcPr>
            <w:tcW w:w="313" w:type="pct"/>
            <w:vMerge/>
            <w:vAlign w:val="center"/>
            <w:hideMark/>
          </w:tcPr>
          <w:p w14:paraId="0AF008FE" w14:textId="77777777" w:rsidR="00F60664" w:rsidRPr="00F60664" w:rsidRDefault="00F60664" w:rsidP="00F60664">
            <w:pPr>
              <w:spacing w:before="0" w:after="0" w:line="240" w:lineRule="auto"/>
              <w:rPr>
                <w:color w:val="000000"/>
                <w:sz w:val="14"/>
                <w:szCs w:val="14"/>
                <w:lang w:val="hr-HR" w:eastAsia="hr-HR"/>
              </w:rPr>
            </w:pPr>
          </w:p>
        </w:tc>
        <w:tc>
          <w:tcPr>
            <w:tcW w:w="369" w:type="pct"/>
            <w:vMerge/>
            <w:vAlign w:val="center"/>
            <w:hideMark/>
          </w:tcPr>
          <w:p w14:paraId="3595AF7F" w14:textId="77777777" w:rsidR="00F60664" w:rsidRPr="00F60664" w:rsidRDefault="00F60664" w:rsidP="00F60664">
            <w:pPr>
              <w:spacing w:before="0" w:after="0" w:line="240" w:lineRule="auto"/>
              <w:rPr>
                <w:color w:val="000000"/>
                <w:sz w:val="14"/>
                <w:szCs w:val="14"/>
                <w:lang w:val="hr-HR" w:eastAsia="hr-HR"/>
              </w:rPr>
            </w:pPr>
          </w:p>
        </w:tc>
        <w:tc>
          <w:tcPr>
            <w:tcW w:w="287" w:type="pct"/>
            <w:vMerge/>
            <w:vAlign w:val="center"/>
            <w:hideMark/>
          </w:tcPr>
          <w:p w14:paraId="4A7A6FF5" w14:textId="77777777" w:rsidR="00F60664" w:rsidRPr="00F60664" w:rsidRDefault="00F60664" w:rsidP="00F60664">
            <w:pPr>
              <w:spacing w:before="0" w:after="0" w:line="240" w:lineRule="auto"/>
              <w:rPr>
                <w:color w:val="000000"/>
                <w:sz w:val="14"/>
                <w:szCs w:val="14"/>
                <w:lang w:val="hr-HR" w:eastAsia="hr-HR"/>
              </w:rPr>
            </w:pPr>
          </w:p>
        </w:tc>
      </w:tr>
      <w:tr w:rsidR="00C107FA" w:rsidRPr="00D2238C" w14:paraId="626D8F5D" w14:textId="77777777" w:rsidTr="004865A3">
        <w:trPr>
          <w:trHeight w:val="315"/>
        </w:trPr>
        <w:tc>
          <w:tcPr>
            <w:tcW w:w="381" w:type="pct"/>
            <w:vMerge w:val="restart"/>
            <w:shd w:val="clear" w:color="auto" w:fill="auto"/>
            <w:vAlign w:val="center"/>
            <w:hideMark/>
          </w:tcPr>
          <w:p w14:paraId="046F407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PO 1 Pametnija Europa</w:t>
            </w:r>
          </w:p>
        </w:tc>
        <w:tc>
          <w:tcPr>
            <w:tcW w:w="311" w:type="pct"/>
            <w:vMerge w:val="restart"/>
            <w:shd w:val="clear" w:color="auto" w:fill="auto"/>
            <w:vAlign w:val="center"/>
            <w:hideMark/>
          </w:tcPr>
          <w:p w14:paraId="3B09D6E6"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xml:space="preserve">1. Jačanje gospodarstva ulaganjem u istraživanje i inovacije, podupiranjem poslovne konkurentnosti, digitalizacije i razvojem vještina za pametnu specijalizaciju  </w:t>
            </w:r>
          </w:p>
        </w:tc>
        <w:tc>
          <w:tcPr>
            <w:tcW w:w="258" w:type="pct"/>
            <w:vMerge w:val="restart"/>
            <w:shd w:val="clear" w:color="auto" w:fill="auto"/>
            <w:vAlign w:val="center"/>
            <w:hideMark/>
          </w:tcPr>
          <w:p w14:paraId="03860715"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T</w:t>
            </w:r>
          </w:p>
        </w:tc>
        <w:tc>
          <w:tcPr>
            <w:tcW w:w="353" w:type="pct"/>
            <w:vMerge w:val="restart"/>
            <w:shd w:val="clear" w:color="auto" w:fill="auto"/>
            <w:vAlign w:val="center"/>
            <w:hideMark/>
          </w:tcPr>
          <w:p w14:paraId="47CA55B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EFRR</w:t>
            </w:r>
          </w:p>
        </w:tc>
        <w:tc>
          <w:tcPr>
            <w:tcW w:w="316" w:type="pct"/>
            <w:shd w:val="clear" w:color="auto" w:fill="auto"/>
            <w:vAlign w:val="center"/>
            <w:hideMark/>
          </w:tcPr>
          <w:p w14:paraId="38474A5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Razvijenije regije</w:t>
            </w:r>
          </w:p>
        </w:tc>
        <w:tc>
          <w:tcPr>
            <w:tcW w:w="364" w:type="pct"/>
            <w:shd w:val="clear" w:color="auto" w:fill="auto"/>
            <w:vAlign w:val="center"/>
            <w:hideMark/>
          </w:tcPr>
          <w:p w14:paraId="21FAAA1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285B213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4B155EE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0DE647F8"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5663A13A"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472D0762"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25812839"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66F0E294"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423139B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75809F56"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474BF0C8" w14:textId="77777777" w:rsidTr="004865A3">
        <w:trPr>
          <w:trHeight w:val="465"/>
        </w:trPr>
        <w:tc>
          <w:tcPr>
            <w:tcW w:w="381" w:type="pct"/>
            <w:vMerge/>
            <w:vAlign w:val="center"/>
            <w:hideMark/>
          </w:tcPr>
          <w:p w14:paraId="2021DCFF"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4E27DFED"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6AC67743"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5ADA4252"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022F1CB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Tranzicijske regije</w:t>
            </w:r>
          </w:p>
        </w:tc>
        <w:tc>
          <w:tcPr>
            <w:tcW w:w="364" w:type="pct"/>
            <w:shd w:val="clear" w:color="auto" w:fill="auto"/>
            <w:vAlign w:val="center"/>
            <w:hideMark/>
          </w:tcPr>
          <w:p w14:paraId="646DFCB6"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6A84B699"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005DEC5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2E3FA60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5AD0789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0AAFF7C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1BC05CFD"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3DBC2064"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753364E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4FB3FF0A"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06013B0C" w14:textId="77777777" w:rsidTr="004865A3">
        <w:trPr>
          <w:trHeight w:val="465"/>
        </w:trPr>
        <w:tc>
          <w:tcPr>
            <w:tcW w:w="381" w:type="pct"/>
            <w:vMerge/>
            <w:vAlign w:val="center"/>
            <w:hideMark/>
          </w:tcPr>
          <w:p w14:paraId="476113CE"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724195EE"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5921D255"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018EDEEC"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610AC79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Slabije razvijene regije</w:t>
            </w:r>
          </w:p>
        </w:tc>
        <w:tc>
          <w:tcPr>
            <w:tcW w:w="364" w:type="pct"/>
            <w:shd w:val="clear" w:color="auto" w:fill="auto"/>
            <w:vAlign w:val="center"/>
            <w:hideMark/>
          </w:tcPr>
          <w:p w14:paraId="7598E7F7"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1.209.463.290,34</w:t>
            </w:r>
          </w:p>
        </w:tc>
        <w:tc>
          <w:tcPr>
            <w:tcW w:w="347" w:type="pct"/>
            <w:shd w:val="clear" w:color="auto" w:fill="auto"/>
            <w:vAlign w:val="center"/>
            <w:hideMark/>
          </w:tcPr>
          <w:p w14:paraId="0607E5CC"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969.875.629,89</w:t>
            </w:r>
          </w:p>
        </w:tc>
        <w:tc>
          <w:tcPr>
            <w:tcW w:w="327" w:type="pct"/>
            <w:shd w:val="clear" w:color="auto" w:fill="auto"/>
            <w:vAlign w:val="center"/>
            <w:hideMark/>
          </w:tcPr>
          <w:p w14:paraId="78076858"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35.176.836,32</w:t>
            </w:r>
          </w:p>
        </w:tc>
        <w:tc>
          <w:tcPr>
            <w:tcW w:w="342" w:type="pct"/>
            <w:shd w:val="clear" w:color="auto" w:fill="auto"/>
            <w:vAlign w:val="center"/>
            <w:hideMark/>
          </w:tcPr>
          <w:p w14:paraId="4F3B02BC"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197.256.445,29</w:t>
            </w:r>
          </w:p>
        </w:tc>
        <w:tc>
          <w:tcPr>
            <w:tcW w:w="321" w:type="pct"/>
            <w:shd w:val="clear" w:color="auto" w:fill="auto"/>
            <w:vAlign w:val="center"/>
            <w:hideMark/>
          </w:tcPr>
          <w:p w14:paraId="25E4CF6C"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7.154.378,84</w:t>
            </w:r>
          </w:p>
        </w:tc>
        <w:tc>
          <w:tcPr>
            <w:tcW w:w="377" w:type="pct"/>
            <w:shd w:val="clear" w:color="auto" w:fill="auto"/>
            <w:vAlign w:val="center"/>
            <w:hideMark/>
          </w:tcPr>
          <w:p w14:paraId="55F6360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213.434.698,30</w:t>
            </w:r>
          </w:p>
        </w:tc>
        <w:tc>
          <w:tcPr>
            <w:tcW w:w="334" w:type="pct"/>
            <w:shd w:val="clear" w:color="auto" w:fill="auto"/>
            <w:vAlign w:val="center"/>
            <w:hideMark/>
          </w:tcPr>
          <w:p w14:paraId="6182A10C"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11.647.058,59</w:t>
            </w:r>
          </w:p>
        </w:tc>
        <w:tc>
          <w:tcPr>
            <w:tcW w:w="313" w:type="pct"/>
            <w:shd w:val="clear" w:color="auto" w:fill="auto"/>
            <w:vAlign w:val="center"/>
            <w:hideMark/>
          </w:tcPr>
          <w:p w14:paraId="6B693DA5"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201.787.639,71</w:t>
            </w:r>
          </w:p>
        </w:tc>
        <w:tc>
          <w:tcPr>
            <w:tcW w:w="369" w:type="pct"/>
            <w:shd w:val="clear" w:color="auto" w:fill="auto"/>
            <w:vAlign w:val="center"/>
            <w:hideMark/>
          </w:tcPr>
          <w:p w14:paraId="3F6EDF8C"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1.422.897.988,64</w:t>
            </w:r>
          </w:p>
        </w:tc>
        <w:tc>
          <w:tcPr>
            <w:tcW w:w="287" w:type="pct"/>
            <w:shd w:val="clear" w:color="auto" w:fill="auto"/>
            <w:vAlign w:val="center"/>
            <w:hideMark/>
          </w:tcPr>
          <w:p w14:paraId="1B82DA66"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r w:rsidR="00C107FA" w:rsidRPr="00D2238C" w14:paraId="441B1F88" w14:textId="77777777" w:rsidTr="004865A3">
        <w:trPr>
          <w:trHeight w:val="915"/>
        </w:trPr>
        <w:tc>
          <w:tcPr>
            <w:tcW w:w="381" w:type="pct"/>
            <w:vMerge/>
            <w:vAlign w:val="center"/>
            <w:hideMark/>
          </w:tcPr>
          <w:p w14:paraId="7842F37A"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3B839165"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416DB61E"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28F0825A"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2DC58E4A"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Najudaljenije regije I sjeverne rijetko naseljene regije</w:t>
            </w:r>
          </w:p>
        </w:tc>
        <w:tc>
          <w:tcPr>
            <w:tcW w:w="364" w:type="pct"/>
            <w:shd w:val="clear" w:color="auto" w:fill="auto"/>
            <w:vAlign w:val="center"/>
            <w:hideMark/>
          </w:tcPr>
          <w:p w14:paraId="0EF06D5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389EC4B9"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3DEDB03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628D3079"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5D8988A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004BF0FF"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7C690BF3"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64FC54A6"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3F4857C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555BF6E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01083A0C" w14:textId="77777777" w:rsidTr="004865A3">
        <w:trPr>
          <w:trHeight w:val="315"/>
        </w:trPr>
        <w:tc>
          <w:tcPr>
            <w:tcW w:w="381" w:type="pct"/>
            <w:vMerge w:val="restart"/>
            <w:shd w:val="clear" w:color="auto" w:fill="auto"/>
            <w:vAlign w:val="center"/>
            <w:hideMark/>
          </w:tcPr>
          <w:p w14:paraId="5F957FA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PO 1 Pametnija Europa</w:t>
            </w:r>
          </w:p>
        </w:tc>
        <w:tc>
          <w:tcPr>
            <w:tcW w:w="311" w:type="pct"/>
            <w:vMerge w:val="restart"/>
            <w:shd w:val="clear" w:color="auto" w:fill="auto"/>
            <w:vAlign w:val="center"/>
            <w:hideMark/>
          </w:tcPr>
          <w:p w14:paraId="054FA61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xml:space="preserve">2. Jačanje digitalne  </w:t>
            </w:r>
            <w:proofErr w:type="spellStart"/>
            <w:r w:rsidRPr="00F60664">
              <w:rPr>
                <w:color w:val="000000"/>
                <w:sz w:val="14"/>
                <w:szCs w:val="14"/>
                <w:lang w:val="hr-HR" w:eastAsia="hr-HR"/>
              </w:rPr>
              <w:t>povezivosti</w:t>
            </w:r>
            <w:proofErr w:type="spellEnd"/>
          </w:p>
        </w:tc>
        <w:tc>
          <w:tcPr>
            <w:tcW w:w="258" w:type="pct"/>
            <w:vMerge w:val="restart"/>
            <w:shd w:val="clear" w:color="auto" w:fill="auto"/>
            <w:vAlign w:val="center"/>
            <w:hideMark/>
          </w:tcPr>
          <w:p w14:paraId="5BA40B43"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T</w:t>
            </w:r>
          </w:p>
        </w:tc>
        <w:tc>
          <w:tcPr>
            <w:tcW w:w="353" w:type="pct"/>
            <w:vMerge w:val="restart"/>
            <w:shd w:val="clear" w:color="auto" w:fill="auto"/>
            <w:vAlign w:val="center"/>
            <w:hideMark/>
          </w:tcPr>
          <w:p w14:paraId="3F50DEAF"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EFRR</w:t>
            </w:r>
          </w:p>
        </w:tc>
        <w:tc>
          <w:tcPr>
            <w:tcW w:w="316" w:type="pct"/>
            <w:shd w:val="clear" w:color="auto" w:fill="auto"/>
            <w:vAlign w:val="center"/>
            <w:hideMark/>
          </w:tcPr>
          <w:p w14:paraId="1C7BB52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Razvijenije regije</w:t>
            </w:r>
          </w:p>
        </w:tc>
        <w:tc>
          <w:tcPr>
            <w:tcW w:w="364" w:type="pct"/>
            <w:shd w:val="clear" w:color="auto" w:fill="auto"/>
            <w:vAlign w:val="center"/>
            <w:hideMark/>
          </w:tcPr>
          <w:p w14:paraId="50E1108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6544CF5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1BD2CF1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0160603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69578E78"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5F017ACB"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56D0A3F2"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1D2E71D4"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19D18F9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177F12F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25634179" w14:textId="77777777" w:rsidTr="004865A3">
        <w:trPr>
          <w:trHeight w:val="465"/>
        </w:trPr>
        <w:tc>
          <w:tcPr>
            <w:tcW w:w="381" w:type="pct"/>
            <w:vMerge/>
            <w:vAlign w:val="center"/>
            <w:hideMark/>
          </w:tcPr>
          <w:p w14:paraId="33A79270"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3EA98F62"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09EE6687"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19E00297"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41D0218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Tranzicijske regije</w:t>
            </w:r>
          </w:p>
        </w:tc>
        <w:tc>
          <w:tcPr>
            <w:tcW w:w="364" w:type="pct"/>
            <w:shd w:val="clear" w:color="auto" w:fill="auto"/>
            <w:vAlign w:val="center"/>
            <w:hideMark/>
          </w:tcPr>
          <w:p w14:paraId="68A2837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3D99729F"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42CF1F2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1EEB938F"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4E888DBF"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67B2A616"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4B9A81B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016E4C2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7F6B45E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5164DC46"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03B163FC" w14:textId="77777777" w:rsidTr="004865A3">
        <w:trPr>
          <w:trHeight w:val="465"/>
        </w:trPr>
        <w:tc>
          <w:tcPr>
            <w:tcW w:w="381" w:type="pct"/>
            <w:vMerge/>
            <w:vAlign w:val="center"/>
            <w:hideMark/>
          </w:tcPr>
          <w:p w14:paraId="6BD382D7"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2C4F61AD"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7C62EF27"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7A7DAC0B"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423E0C0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Slabije razvijene regije</w:t>
            </w:r>
          </w:p>
        </w:tc>
        <w:tc>
          <w:tcPr>
            <w:tcW w:w="364" w:type="pct"/>
            <w:shd w:val="clear" w:color="auto" w:fill="auto"/>
            <w:vAlign w:val="center"/>
            <w:hideMark/>
          </w:tcPr>
          <w:p w14:paraId="615FF68E"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51.813.471,50</w:t>
            </w:r>
          </w:p>
        </w:tc>
        <w:tc>
          <w:tcPr>
            <w:tcW w:w="347" w:type="pct"/>
            <w:shd w:val="clear" w:color="auto" w:fill="auto"/>
            <w:vAlign w:val="center"/>
            <w:hideMark/>
          </w:tcPr>
          <w:p w14:paraId="39827E27"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41.549.523,42</w:t>
            </w:r>
          </w:p>
        </w:tc>
        <w:tc>
          <w:tcPr>
            <w:tcW w:w="327" w:type="pct"/>
            <w:shd w:val="clear" w:color="auto" w:fill="auto"/>
            <w:vAlign w:val="center"/>
            <w:hideMark/>
          </w:tcPr>
          <w:p w14:paraId="5E2E6C77"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1.506.977,53</w:t>
            </w:r>
          </w:p>
        </w:tc>
        <w:tc>
          <w:tcPr>
            <w:tcW w:w="342" w:type="pct"/>
            <w:shd w:val="clear" w:color="auto" w:fill="auto"/>
            <w:vAlign w:val="center"/>
            <w:hideMark/>
          </w:tcPr>
          <w:p w14:paraId="36040A51"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8.450.476,58</w:t>
            </w:r>
          </w:p>
        </w:tc>
        <w:tc>
          <w:tcPr>
            <w:tcW w:w="321" w:type="pct"/>
            <w:shd w:val="clear" w:color="auto" w:fill="auto"/>
            <w:vAlign w:val="center"/>
            <w:hideMark/>
          </w:tcPr>
          <w:p w14:paraId="540C8D48"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306.493,97</w:t>
            </w:r>
          </w:p>
        </w:tc>
        <w:tc>
          <w:tcPr>
            <w:tcW w:w="377" w:type="pct"/>
            <w:shd w:val="clear" w:color="auto" w:fill="auto"/>
            <w:vAlign w:val="center"/>
            <w:hideMark/>
          </w:tcPr>
          <w:p w14:paraId="0094E46B"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9.143.553,79</w:t>
            </w:r>
          </w:p>
        </w:tc>
        <w:tc>
          <w:tcPr>
            <w:tcW w:w="334" w:type="pct"/>
            <w:shd w:val="clear" w:color="auto" w:fill="auto"/>
            <w:vAlign w:val="center"/>
            <w:hideMark/>
          </w:tcPr>
          <w:p w14:paraId="6B0B878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9.143.553,79</w:t>
            </w:r>
          </w:p>
        </w:tc>
        <w:tc>
          <w:tcPr>
            <w:tcW w:w="313" w:type="pct"/>
            <w:shd w:val="clear" w:color="auto" w:fill="auto"/>
            <w:vAlign w:val="center"/>
            <w:hideMark/>
          </w:tcPr>
          <w:p w14:paraId="345A4744"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0,00</w:t>
            </w:r>
          </w:p>
        </w:tc>
        <w:tc>
          <w:tcPr>
            <w:tcW w:w="369" w:type="pct"/>
            <w:shd w:val="clear" w:color="auto" w:fill="auto"/>
            <w:vAlign w:val="center"/>
            <w:hideMark/>
          </w:tcPr>
          <w:p w14:paraId="066CD433"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60.957.025,30</w:t>
            </w:r>
          </w:p>
        </w:tc>
        <w:tc>
          <w:tcPr>
            <w:tcW w:w="287" w:type="pct"/>
            <w:shd w:val="clear" w:color="auto" w:fill="auto"/>
            <w:vAlign w:val="center"/>
            <w:hideMark/>
          </w:tcPr>
          <w:p w14:paraId="18154980"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r w:rsidR="00C107FA" w:rsidRPr="00D2238C" w14:paraId="005C56D6" w14:textId="77777777" w:rsidTr="004865A3">
        <w:trPr>
          <w:trHeight w:val="915"/>
        </w:trPr>
        <w:tc>
          <w:tcPr>
            <w:tcW w:w="381" w:type="pct"/>
            <w:vMerge/>
            <w:vAlign w:val="center"/>
            <w:hideMark/>
          </w:tcPr>
          <w:p w14:paraId="47555BAA"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30AA6D8A"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15390660"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47B6500A"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38296E3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Najudaljenije regije I sjeverne rijetko naseljene regije</w:t>
            </w:r>
          </w:p>
        </w:tc>
        <w:tc>
          <w:tcPr>
            <w:tcW w:w="364" w:type="pct"/>
            <w:shd w:val="clear" w:color="auto" w:fill="auto"/>
            <w:vAlign w:val="center"/>
            <w:hideMark/>
          </w:tcPr>
          <w:p w14:paraId="2875307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32D1C0F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33E58FB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08C819B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7F8FED2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4F88EECB"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533DB97C"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0201BECA"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1800FEB6"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79384FDA"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15AE7F75" w14:textId="77777777" w:rsidTr="004865A3">
        <w:trPr>
          <w:trHeight w:val="690"/>
        </w:trPr>
        <w:tc>
          <w:tcPr>
            <w:tcW w:w="381" w:type="pct"/>
            <w:vMerge w:val="restart"/>
            <w:shd w:val="clear" w:color="auto" w:fill="auto"/>
            <w:vAlign w:val="center"/>
            <w:hideMark/>
          </w:tcPr>
          <w:p w14:paraId="717BEDF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PO 2 Zelenija Europa</w:t>
            </w:r>
          </w:p>
        </w:tc>
        <w:tc>
          <w:tcPr>
            <w:tcW w:w="311" w:type="pct"/>
            <w:vMerge w:val="restart"/>
            <w:shd w:val="clear" w:color="auto" w:fill="auto"/>
            <w:vAlign w:val="center"/>
            <w:hideMark/>
          </w:tcPr>
          <w:p w14:paraId="3A63F1BF"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xml:space="preserve">3. Promicanje energetske učinkovitosti i </w:t>
            </w:r>
            <w:r w:rsidRPr="00F60664">
              <w:rPr>
                <w:color w:val="000000"/>
                <w:sz w:val="14"/>
                <w:szCs w:val="14"/>
                <w:lang w:val="hr-HR" w:eastAsia="hr-HR"/>
              </w:rPr>
              <w:lastRenderedPageBreak/>
              <w:t>obnovljivih izvora energije, prilagodbe na klimatske promjene, sprječavanje rizika, zaštita okoliša i održivosti resursa</w:t>
            </w:r>
          </w:p>
        </w:tc>
        <w:tc>
          <w:tcPr>
            <w:tcW w:w="258" w:type="pct"/>
            <w:vMerge w:val="restart"/>
            <w:shd w:val="clear" w:color="auto" w:fill="auto"/>
            <w:vAlign w:val="center"/>
            <w:hideMark/>
          </w:tcPr>
          <w:p w14:paraId="273E014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lastRenderedPageBreak/>
              <w:t>T</w:t>
            </w:r>
          </w:p>
        </w:tc>
        <w:tc>
          <w:tcPr>
            <w:tcW w:w="353" w:type="pct"/>
            <w:vMerge w:val="restart"/>
            <w:shd w:val="clear" w:color="auto" w:fill="auto"/>
            <w:vAlign w:val="center"/>
            <w:hideMark/>
          </w:tcPr>
          <w:p w14:paraId="10C3F94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EFRR</w:t>
            </w:r>
          </w:p>
        </w:tc>
        <w:tc>
          <w:tcPr>
            <w:tcW w:w="316" w:type="pct"/>
            <w:shd w:val="clear" w:color="auto" w:fill="auto"/>
            <w:vAlign w:val="center"/>
            <w:hideMark/>
          </w:tcPr>
          <w:p w14:paraId="493EF5A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Razvijenije regije</w:t>
            </w:r>
          </w:p>
        </w:tc>
        <w:tc>
          <w:tcPr>
            <w:tcW w:w="364" w:type="pct"/>
            <w:shd w:val="clear" w:color="auto" w:fill="auto"/>
            <w:vAlign w:val="center"/>
            <w:hideMark/>
          </w:tcPr>
          <w:p w14:paraId="0F61FD5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3D4133B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096910E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1EB939B8"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42E8013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5984603E"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466D179E"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622FF43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64B8F0C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25FA7D88"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7659035A" w14:textId="77777777" w:rsidTr="004865A3">
        <w:trPr>
          <w:trHeight w:val="465"/>
        </w:trPr>
        <w:tc>
          <w:tcPr>
            <w:tcW w:w="381" w:type="pct"/>
            <w:vMerge/>
            <w:vAlign w:val="center"/>
            <w:hideMark/>
          </w:tcPr>
          <w:p w14:paraId="625C760E"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1029ED07"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3376D546"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70E0ACF4"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7657F44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Tranzicijske regije</w:t>
            </w:r>
          </w:p>
        </w:tc>
        <w:tc>
          <w:tcPr>
            <w:tcW w:w="364" w:type="pct"/>
            <w:shd w:val="clear" w:color="auto" w:fill="auto"/>
            <w:vAlign w:val="center"/>
            <w:hideMark/>
          </w:tcPr>
          <w:p w14:paraId="2742B6A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45654E47"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5A78C31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65E07C1A"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7005E73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2D84B0F4"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5685577B"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5479F787"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6619DAD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08EC8FE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7503D473" w14:textId="77777777" w:rsidTr="004865A3">
        <w:trPr>
          <w:trHeight w:val="465"/>
        </w:trPr>
        <w:tc>
          <w:tcPr>
            <w:tcW w:w="381" w:type="pct"/>
            <w:vMerge/>
            <w:vAlign w:val="center"/>
            <w:hideMark/>
          </w:tcPr>
          <w:p w14:paraId="4FE2989E"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4305C83B"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4FDF4950"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440C5FA6"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29BE382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Slabije razvijene regije</w:t>
            </w:r>
          </w:p>
        </w:tc>
        <w:tc>
          <w:tcPr>
            <w:tcW w:w="364" w:type="pct"/>
            <w:shd w:val="clear" w:color="auto" w:fill="auto"/>
            <w:vAlign w:val="center"/>
            <w:hideMark/>
          </w:tcPr>
          <w:p w14:paraId="017BEEC8"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1.294.163.652,80</w:t>
            </w:r>
          </w:p>
        </w:tc>
        <w:tc>
          <w:tcPr>
            <w:tcW w:w="347" w:type="pct"/>
            <w:shd w:val="clear" w:color="auto" w:fill="auto"/>
            <w:vAlign w:val="center"/>
            <w:hideMark/>
          </w:tcPr>
          <w:p w14:paraId="0A842941"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1.037.797.341,98</w:t>
            </w:r>
          </w:p>
        </w:tc>
        <w:tc>
          <w:tcPr>
            <w:tcW w:w="327" w:type="pct"/>
            <w:shd w:val="clear" w:color="auto" w:fill="auto"/>
            <w:vAlign w:val="center"/>
            <w:hideMark/>
          </w:tcPr>
          <w:p w14:paraId="0B2F57BE"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37.640.318,10</w:t>
            </w:r>
          </w:p>
        </w:tc>
        <w:tc>
          <w:tcPr>
            <w:tcW w:w="342" w:type="pct"/>
            <w:shd w:val="clear" w:color="auto" w:fill="auto"/>
            <w:vAlign w:val="center"/>
            <w:hideMark/>
          </w:tcPr>
          <w:p w14:paraId="3245CAAF"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211.070.582,97</w:t>
            </w:r>
          </w:p>
        </w:tc>
        <w:tc>
          <w:tcPr>
            <w:tcW w:w="321" w:type="pct"/>
            <w:shd w:val="clear" w:color="auto" w:fill="auto"/>
            <w:vAlign w:val="center"/>
            <w:hideMark/>
          </w:tcPr>
          <w:p w14:paraId="3A7D75AD"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7.655.409,75</w:t>
            </w:r>
          </w:p>
        </w:tc>
        <w:tc>
          <w:tcPr>
            <w:tcW w:w="377" w:type="pct"/>
            <w:shd w:val="clear" w:color="auto" w:fill="auto"/>
            <w:vAlign w:val="center"/>
            <w:hideMark/>
          </w:tcPr>
          <w:p w14:paraId="7A1844B9"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228.381.821,08</w:t>
            </w:r>
          </w:p>
        </w:tc>
        <w:tc>
          <w:tcPr>
            <w:tcW w:w="334" w:type="pct"/>
            <w:shd w:val="clear" w:color="auto" w:fill="auto"/>
            <w:vAlign w:val="center"/>
            <w:hideMark/>
          </w:tcPr>
          <w:p w14:paraId="101171AF"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228.381.821,08</w:t>
            </w:r>
          </w:p>
        </w:tc>
        <w:tc>
          <w:tcPr>
            <w:tcW w:w="313" w:type="pct"/>
            <w:shd w:val="clear" w:color="auto" w:fill="auto"/>
            <w:vAlign w:val="center"/>
            <w:hideMark/>
          </w:tcPr>
          <w:p w14:paraId="0842FF73"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0,00</w:t>
            </w:r>
          </w:p>
        </w:tc>
        <w:tc>
          <w:tcPr>
            <w:tcW w:w="369" w:type="pct"/>
            <w:shd w:val="clear" w:color="auto" w:fill="auto"/>
            <w:vAlign w:val="center"/>
            <w:hideMark/>
          </w:tcPr>
          <w:p w14:paraId="0D4E8D16"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1.522.545.473,88</w:t>
            </w:r>
          </w:p>
        </w:tc>
        <w:tc>
          <w:tcPr>
            <w:tcW w:w="287" w:type="pct"/>
            <w:shd w:val="clear" w:color="auto" w:fill="auto"/>
            <w:vAlign w:val="center"/>
            <w:hideMark/>
          </w:tcPr>
          <w:p w14:paraId="19874236"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r w:rsidR="00C107FA" w:rsidRPr="00D2238C" w14:paraId="161CD762" w14:textId="77777777" w:rsidTr="004865A3">
        <w:trPr>
          <w:trHeight w:val="915"/>
        </w:trPr>
        <w:tc>
          <w:tcPr>
            <w:tcW w:w="381" w:type="pct"/>
            <w:vMerge/>
            <w:vAlign w:val="center"/>
            <w:hideMark/>
          </w:tcPr>
          <w:p w14:paraId="2EFA40E1"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5197D061"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4821EE82"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58C7BFD3"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0216F04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Najudaljenije regije I sjeverne rijetko naseljene regije</w:t>
            </w:r>
          </w:p>
        </w:tc>
        <w:tc>
          <w:tcPr>
            <w:tcW w:w="364" w:type="pct"/>
            <w:shd w:val="clear" w:color="auto" w:fill="auto"/>
            <w:vAlign w:val="center"/>
            <w:hideMark/>
          </w:tcPr>
          <w:p w14:paraId="450B7E9F"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65057C8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1E86D43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3588B41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5871122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04D2F097"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2B6472BA"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479200F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473B004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3D87999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4872D9" w:rsidRPr="00D2238C" w14:paraId="7037C8C9" w14:textId="77777777" w:rsidTr="004865A3">
        <w:trPr>
          <w:trHeight w:val="4065"/>
        </w:trPr>
        <w:tc>
          <w:tcPr>
            <w:tcW w:w="381" w:type="pct"/>
            <w:shd w:val="clear" w:color="auto" w:fill="auto"/>
            <w:vAlign w:val="center"/>
            <w:hideMark/>
          </w:tcPr>
          <w:p w14:paraId="6B7F78A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PO 2 Zelenija Europa</w:t>
            </w:r>
          </w:p>
        </w:tc>
        <w:tc>
          <w:tcPr>
            <w:tcW w:w="311" w:type="pct"/>
            <w:shd w:val="clear" w:color="auto" w:fill="auto"/>
            <w:vAlign w:val="center"/>
            <w:hideMark/>
          </w:tcPr>
          <w:p w14:paraId="1445A04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3. Promicanje energetske učinkovitosti i obnovljivih izvora energije, prilagodbe na klimatske promjene, sprječavanje rizika, zaštita okoliša i održivosti resursa</w:t>
            </w:r>
          </w:p>
        </w:tc>
        <w:tc>
          <w:tcPr>
            <w:tcW w:w="258" w:type="pct"/>
            <w:shd w:val="clear" w:color="auto" w:fill="auto"/>
            <w:vAlign w:val="center"/>
            <w:hideMark/>
          </w:tcPr>
          <w:p w14:paraId="4E218699"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T</w:t>
            </w:r>
          </w:p>
        </w:tc>
        <w:tc>
          <w:tcPr>
            <w:tcW w:w="353" w:type="pct"/>
            <w:shd w:val="clear" w:color="auto" w:fill="auto"/>
            <w:vAlign w:val="center"/>
            <w:hideMark/>
          </w:tcPr>
          <w:p w14:paraId="7735832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Kohezijski fond</w:t>
            </w:r>
          </w:p>
        </w:tc>
        <w:tc>
          <w:tcPr>
            <w:tcW w:w="316" w:type="pct"/>
            <w:shd w:val="clear" w:color="000000" w:fill="D9D9D9"/>
            <w:vAlign w:val="center"/>
            <w:hideMark/>
          </w:tcPr>
          <w:p w14:paraId="5AF48A3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64" w:type="pct"/>
            <w:shd w:val="clear" w:color="auto" w:fill="auto"/>
            <w:vAlign w:val="center"/>
            <w:hideMark/>
          </w:tcPr>
          <w:p w14:paraId="72682CBC"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761.255.205,67</w:t>
            </w:r>
          </w:p>
        </w:tc>
        <w:tc>
          <w:tcPr>
            <w:tcW w:w="347" w:type="pct"/>
            <w:shd w:val="clear" w:color="auto" w:fill="auto"/>
            <w:vAlign w:val="center"/>
            <w:hideMark/>
          </w:tcPr>
          <w:p w14:paraId="21891BB0"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667.246.189,20</w:t>
            </w:r>
          </w:p>
        </w:tc>
        <w:tc>
          <w:tcPr>
            <w:tcW w:w="327" w:type="pct"/>
            <w:shd w:val="clear" w:color="auto" w:fill="auto"/>
            <w:vAlign w:val="center"/>
            <w:hideMark/>
          </w:tcPr>
          <w:p w14:paraId="23F7FE4A"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17.108.876,65</w:t>
            </w:r>
          </w:p>
        </w:tc>
        <w:tc>
          <w:tcPr>
            <w:tcW w:w="342" w:type="pct"/>
            <w:shd w:val="clear" w:color="auto" w:fill="auto"/>
            <w:vAlign w:val="center"/>
            <w:hideMark/>
          </w:tcPr>
          <w:p w14:paraId="7BE31E11"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74.977.636,33</w:t>
            </w:r>
          </w:p>
        </w:tc>
        <w:tc>
          <w:tcPr>
            <w:tcW w:w="321" w:type="pct"/>
            <w:shd w:val="clear" w:color="auto" w:fill="auto"/>
            <w:vAlign w:val="center"/>
            <w:hideMark/>
          </w:tcPr>
          <w:p w14:paraId="5305736D"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1.922.503,50</w:t>
            </w:r>
          </w:p>
        </w:tc>
        <w:tc>
          <w:tcPr>
            <w:tcW w:w="377" w:type="pct"/>
            <w:shd w:val="clear" w:color="auto" w:fill="auto"/>
            <w:vAlign w:val="center"/>
            <w:hideMark/>
          </w:tcPr>
          <w:p w14:paraId="132A032D"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134.339.153,94</w:t>
            </w:r>
          </w:p>
        </w:tc>
        <w:tc>
          <w:tcPr>
            <w:tcW w:w="334" w:type="pct"/>
            <w:shd w:val="clear" w:color="auto" w:fill="auto"/>
            <w:vAlign w:val="center"/>
            <w:hideMark/>
          </w:tcPr>
          <w:p w14:paraId="4DC8A260"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134.339.153,94</w:t>
            </w:r>
          </w:p>
        </w:tc>
        <w:tc>
          <w:tcPr>
            <w:tcW w:w="313" w:type="pct"/>
            <w:shd w:val="clear" w:color="auto" w:fill="auto"/>
            <w:vAlign w:val="center"/>
            <w:hideMark/>
          </w:tcPr>
          <w:p w14:paraId="250A0C3A"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0,00</w:t>
            </w:r>
          </w:p>
        </w:tc>
        <w:tc>
          <w:tcPr>
            <w:tcW w:w="369" w:type="pct"/>
            <w:shd w:val="clear" w:color="auto" w:fill="auto"/>
            <w:vAlign w:val="center"/>
            <w:hideMark/>
          </w:tcPr>
          <w:p w14:paraId="0D83CE43"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895.594.359,61</w:t>
            </w:r>
          </w:p>
        </w:tc>
        <w:tc>
          <w:tcPr>
            <w:tcW w:w="287" w:type="pct"/>
            <w:shd w:val="clear" w:color="auto" w:fill="auto"/>
            <w:vAlign w:val="center"/>
            <w:hideMark/>
          </w:tcPr>
          <w:p w14:paraId="148C94DE"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r w:rsidR="00C107FA" w:rsidRPr="00D2238C" w14:paraId="32ED41E1" w14:textId="77777777" w:rsidTr="004865A3">
        <w:trPr>
          <w:trHeight w:val="315"/>
        </w:trPr>
        <w:tc>
          <w:tcPr>
            <w:tcW w:w="381" w:type="pct"/>
            <w:vMerge w:val="restart"/>
            <w:shd w:val="clear" w:color="auto" w:fill="auto"/>
            <w:vAlign w:val="center"/>
            <w:hideMark/>
          </w:tcPr>
          <w:p w14:paraId="271EB37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PO 2 Zelenija Europa</w:t>
            </w:r>
          </w:p>
        </w:tc>
        <w:tc>
          <w:tcPr>
            <w:tcW w:w="311" w:type="pct"/>
            <w:vMerge w:val="restart"/>
            <w:shd w:val="clear" w:color="auto" w:fill="auto"/>
            <w:vAlign w:val="center"/>
            <w:hideMark/>
          </w:tcPr>
          <w:p w14:paraId="5FD6C998"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xml:space="preserve">4. Razvoj održive </w:t>
            </w:r>
            <w:proofErr w:type="spellStart"/>
            <w:r w:rsidRPr="00F60664">
              <w:rPr>
                <w:color w:val="000000"/>
                <w:sz w:val="14"/>
                <w:szCs w:val="14"/>
                <w:lang w:val="hr-HR" w:eastAsia="hr-HR"/>
              </w:rPr>
              <w:t>intermodalne</w:t>
            </w:r>
            <w:proofErr w:type="spellEnd"/>
            <w:r w:rsidRPr="00F60664">
              <w:rPr>
                <w:color w:val="000000"/>
                <w:sz w:val="14"/>
                <w:szCs w:val="14"/>
                <w:lang w:val="hr-HR" w:eastAsia="hr-HR"/>
              </w:rPr>
              <w:t xml:space="preserve"> urbane mobilnosti, kao dio prijelaza na </w:t>
            </w:r>
            <w:proofErr w:type="spellStart"/>
            <w:r w:rsidRPr="00F60664">
              <w:rPr>
                <w:color w:val="000000"/>
                <w:sz w:val="14"/>
                <w:szCs w:val="14"/>
                <w:lang w:val="hr-HR" w:eastAsia="hr-HR"/>
              </w:rPr>
              <w:t>niskougljično</w:t>
            </w:r>
            <w:proofErr w:type="spellEnd"/>
            <w:r w:rsidRPr="00F60664">
              <w:rPr>
                <w:color w:val="000000"/>
                <w:sz w:val="14"/>
                <w:szCs w:val="14"/>
                <w:lang w:val="hr-HR" w:eastAsia="hr-HR"/>
              </w:rPr>
              <w:t xml:space="preserve"> gospodarstvo</w:t>
            </w:r>
          </w:p>
        </w:tc>
        <w:tc>
          <w:tcPr>
            <w:tcW w:w="258" w:type="pct"/>
            <w:vMerge w:val="restart"/>
            <w:shd w:val="clear" w:color="auto" w:fill="auto"/>
            <w:vAlign w:val="center"/>
            <w:hideMark/>
          </w:tcPr>
          <w:p w14:paraId="4E00BA5D"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T</w:t>
            </w:r>
          </w:p>
        </w:tc>
        <w:tc>
          <w:tcPr>
            <w:tcW w:w="353" w:type="pct"/>
            <w:vMerge w:val="restart"/>
            <w:shd w:val="clear" w:color="auto" w:fill="auto"/>
            <w:vAlign w:val="center"/>
            <w:hideMark/>
          </w:tcPr>
          <w:p w14:paraId="0CFA5C14"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EFRR</w:t>
            </w:r>
          </w:p>
        </w:tc>
        <w:tc>
          <w:tcPr>
            <w:tcW w:w="316" w:type="pct"/>
            <w:shd w:val="clear" w:color="auto" w:fill="auto"/>
            <w:vAlign w:val="center"/>
            <w:hideMark/>
          </w:tcPr>
          <w:p w14:paraId="7BAB1A0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Razvijenije regije</w:t>
            </w:r>
          </w:p>
        </w:tc>
        <w:tc>
          <w:tcPr>
            <w:tcW w:w="364" w:type="pct"/>
            <w:shd w:val="clear" w:color="auto" w:fill="auto"/>
            <w:vAlign w:val="center"/>
            <w:hideMark/>
          </w:tcPr>
          <w:p w14:paraId="6E1218D7"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474FE70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5F5E687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43DB235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48E735E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690B46A4"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70A1E11C"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0D45DFB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4CA442BA"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54A0ABD7"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310C3DE6" w14:textId="77777777" w:rsidTr="004865A3">
        <w:trPr>
          <w:trHeight w:val="465"/>
        </w:trPr>
        <w:tc>
          <w:tcPr>
            <w:tcW w:w="381" w:type="pct"/>
            <w:vMerge/>
            <w:vAlign w:val="center"/>
            <w:hideMark/>
          </w:tcPr>
          <w:p w14:paraId="5305285B"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07EA202D"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3BE10E27"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43E8C3A9"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53A70DE6"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Tranzicijske regije</w:t>
            </w:r>
          </w:p>
        </w:tc>
        <w:tc>
          <w:tcPr>
            <w:tcW w:w="364" w:type="pct"/>
            <w:shd w:val="clear" w:color="auto" w:fill="auto"/>
            <w:vAlign w:val="center"/>
            <w:hideMark/>
          </w:tcPr>
          <w:p w14:paraId="4ACD12C9"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385687E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6AA79AE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3AEF6E49"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0E66A77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1334060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4DD82D6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7952DA13"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7A850F4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5DA8D55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60926F2D" w14:textId="77777777" w:rsidTr="004865A3">
        <w:trPr>
          <w:trHeight w:val="465"/>
        </w:trPr>
        <w:tc>
          <w:tcPr>
            <w:tcW w:w="381" w:type="pct"/>
            <w:vMerge/>
            <w:vAlign w:val="center"/>
            <w:hideMark/>
          </w:tcPr>
          <w:p w14:paraId="3DAF603F"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0C0C1380"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4654DB55"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406F30CF"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04B0426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Slabije razvijene regije</w:t>
            </w:r>
          </w:p>
        </w:tc>
        <w:tc>
          <w:tcPr>
            <w:tcW w:w="364" w:type="pct"/>
            <w:shd w:val="clear" w:color="auto" w:fill="auto"/>
            <w:vAlign w:val="center"/>
            <w:hideMark/>
          </w:tcPr>
          <w:p w14:paraId="78EF3A28"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200.847.609,28</w:t>
            </w:r>
          </w:p>
        </w:tc>
        <w:tc>
          <w:tcPr>
            <w:tcW w:w="347" w:type="pct"/>
            <w:shd w:val="clear" w:color="auto" w:fill="auto"/>
            <w:vAlign w:val="center"/>
            <w:hideMark/>
          </w:tcPr>
          <w:p w14:paraId="0C971635"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161.060.863,21</w:t>
            </w:r>
          </w:p>
        </w:tc>
        <w:tc>
          <w:tcPr>
            <w:tcW w:w="327" w:type="pct"/>
            <w:shd w:val="clear" w:color="auto" w:fill="auto"/>
            <w:vAlign w:val="center"/>
            <w:hideMark/>
          </w:tcPr>
          <w:p w14:paraId="1B3BA488"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5.841.585,71</w:t>
            </w:r>
          </w:p>
        </w:tc>
        <w:tc>
          <w:tcPr>
            <w:tcW w:w="342" w:type="pct"/>
            <w:shd w:val="clear" w:color="auto" w:fill="auto"/>
            <w:vAlign w:val="center"/>
            <w:hideMark/>
          </w:tcPr>
          <w:p w14:paraId="5A23AE80"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32.757.079,75</w:t>
            </w:r>
          </w:p>
        </w:tc>
        <w:tc>
          <w:tcPr>
            <w:tcW w:w="321" w:type="pct"/>
            <w:shd w:val="clear" w:color="auto" w:fill="auto"/>
            <w:vAlign w:val="center"/>
            <w:hideMark/>
          </w:tcPr>
          <w:p w14:paraId="25EA4E13"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1.188.080,61</w:t>
            </w:r>
          </w:p>
        </w:tc>
        <w:tc>
          <w:tcPr>
            <w:tcW w:w="377" w:type="pct"/>
            <w:shd w:val="clear" w:color="auto" w:fill="auto"/>
            <w:vAlign w:val="center"/>
            <w:hideMark/>
          </w:tcPr>
          <w:p w14:paraId="28C2061F"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35.443.695,76</w:t>
            </w:r>
          </w:p>
        </w:tc>
        <w:tc>
          <w:tcPr>
            <w:tcW w:w="334" w:type="pct"/>
            <w:shd w:val="clear" w:color="auto" w:fill="auto"/>
            <w:vAlign w:val="center"/>
            <w:hideMark/>
          </w:tcPr>
          <w:p w14:paraId="36719739"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35.443.695,76</w:t>
            </w:r>
          </w:p>
        </w:tc>
        <w:tc>
          <w:tcPr>
            <w:tcW w:w="313" w:type="pct"/>
            <w:shd w:val="clear" w:color="auto" w:fill="auto"/>
            <w:vAlign w:val="center"/>
            <w:hideMark/>
          </w:tcPr>
          <w:p w14:paraId="3EC335E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0,00</w:t>
            </w:r>
          </w:p>
        </w:tc>
        <w:tc>
          <w:tcPr>
            <w:tcW w:w="369" w:type="pct"/>
            <w:shd w:val="clear" w:color="auto" w:fill="auto"/>
            <w:vAlign w:val="center"/>
            <w:hideMark/>
          </w:tcPr>
          <w:p w14:paraId="61F6E036"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236.291.305,04</w:t>
            </w:r>
          </w:p>
        </w:tc>
        <w:tc>
          <w:tcPr>
            <w:tcW w:w="287" w:type="pct"/>
            <w:shd w:val="clear" w:color="auto" w:fill="auto"/>
            <w:vAlign w:val="center"/>
            <w:hideMark/>
          </w:tcPr>
          <w:p w14:paraId="570471E6"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r w:rsidR="00C107FA" w:rsidRPr="00D2238C" w14:paraId="66526A93" w14:textId="77777777" w:rsidTr="004865A3">
        <w:trPr>
          <w:trHeight w:val="915"/>
        </w:trPr>
        <w:tc>
          <w:tcPr>
            <w:tcW w:w="381" w:type="pct"/>
            <w:vMerge/>
            <w:vAlign w:val="center"/>
            <w:hideMark/>
          </w:tcPr>
          <w:p w14:paraId="6CBFFD64"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1C68E2B0"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7ECD2910"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1FAD54AF"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5796797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Najudaljenije regije I sjeverne rijetko naseljene regije</w:t>
            </w:r>
          </w:p>
        </w:tc>
        <w:tc>
          <w:tcPr>
            <w:tcW w:w="364" w:type="pct"/>
            <w:shd w:val="clear" w:color="auto" w:fill="auto"/>
            <w:vAlign w:val="center"/>
            <w:hideMark/>
          </w:tcPr>
          <w:p w14:paraId="42BDC2E9"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04EB3CD7"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4F89AF9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70210EA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3F3B6F9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6633B3F6"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688BDD99"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58C132BD"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06C455A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35179F98"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4872D9" w:rsidRPr="00D2238C" w14:paraId="73817F4A" w14:textId="77777777" w:rsidTr="004865A3">
        <w:trPr>
          <w:trHeight w:val="2490"/>
        </w:trPr>
        <w:tc>
          <w:tcPr>
            <w:tcW w:w="381" w:type="pct"/>
            <w:shd w:val="clear" w:color="auto" w:fill="auto"/>
            <w:vAlign w:val="center"/>
            <w:hideMark/>
          </w:tcPr>
          <w:p w14:paraId="02CF79E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PO 2 Zelenija Europa</w:t>
            </w:r>
          </w:p>
        </w:tc>
        <w:tc>
          <w:tcPr>
            <w:tcW w:w="311" w:type="pct"/>
            <w:shd w:val="clear" w:color="auto" w:fill="auto"/>
            <w:vAlign w:val="center"/>
            <w:hideMark/>
          </w:tcPr>
          <w:p w14:paraId="6C832C2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xml:space="preserve">4. Razvoj održive </w:t>
            </w:r>
            <w:proofErr w:type="spellStart"/>
            <w:r w:rsidRPr="00F60664">
              <w:rPr>
                <w:color w:val="000000"/>
                <w:sz w:val="14"/>
                <w:szCs w:val="14"/>
                <w:lang w:val="hr-HR" w:eastAsia="hr-HR"/>
              </w:rPr>
              <w:t>intermodalne</w:t>
            </w:r>
            <w:proofErr w:type="spellEnd"/>
            <w:r w:rsidRPr="00F60664">
              <w:rPr>
                <w:color w:val="000000"/>
                <w:sz w:val="14"/>
                <w:szCs w:val="14"/>
                <w:lang w:val="hr-HR" w:eastAsia="hr-HR"/>
              </w:rPr>
              <w:t xml:space="preserve"> urbane mobilnosti, kao dio prijelaza na </w:t>
            </w:r>
            <w:proofErr w:type="spellStart"/>
            <w:r w:rsidRPr="00F60664">
              <w:rPr>
                <w:color w:val="000000"/>
                <w:sz w:val="14"/>
                <w:szCs w:val="14"/>
                <w:lang w:val="hr-HR" w:eastAsia="hr-HR"/>
              </w:rPr>
              <w:t>niskougljično</w:t>
            </w:r>
            <w:proofErr w:type="spellEnd"/>
            <w:r w:rsidRPr="00F60664">
              <w:rPr>
                <w:color w:val="000000"/>
                <w:sz w:val="14"/>
                <w:szCs w:val="14"/>
                <w:lang w:val="hr-HR" w:eastAsia="hr-HR"/>
              </w:rPr>
              <w:t xml:space="preserve"> gospodarstvo</w:t>
            </w:r>
          </w:p>
        </w:tc>
        <w:tc>
          <w:tcPr>
            <w:tcW w:w="258" w:type="pct"/>
            <w:shd w:val="clear" w:color="auto" w:fill="auto"/>
            <w:vAlign w:val="center"/>
            <w:hideMark/>
          </w:tcPr>
          <w:p w14:paraId="7F41298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T</w:t>
            </w:r>
          </w:p>
        </w:tc>
        <w:tc>
          <w:tcPr>
            <w:tcW w:w="353" w:type="pct"/>
            <w:shd w:val="clear" w:color="auto" w:fill="auto"/>
            <w:vAlign w:val="center"/>
            <w:hideMark/>
          </w:tcPr>
          <w:p w14:paraId="01E3500E"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Kohezijski fond</w:t>
            </w:r>
          </w:p>
        </w:tc>
        <w:tc>
          <w:tcPr>
            <w:tcW w:w="316" w:type="pct"/>
            <w:shd w:val="clear" w:color="000000" w:fill="D9D9D9"/>
            <w:vAlign w:val="center"/>
            <w:hideMark/>
          </w:tcPr>
          <w:p w14:paraId="0882D02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64" w:type="pct"/>
            <w:shd w:val="clear" w:color="auto" w:fill="auto"/>
            <w:vAlign w:val="center"/>
            <w:hideMark/>
          </w:tcPr>
          <w:p w14:paraId="1D772775"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12.777.673,35</w:t>
            </w:r>
          </w:p>
        </w:tc>
        <w:tc>
          <w:tcPr>
            <w:tcW w:w="347" w:type="pct"/>
            <w:shd w:val="clear" w:color="auto" w:fill="auto"/>
            <w:vAlign w:val="center"/>
            <w:hideMark/>
          </w:tcPr>
          <w:p w14:paraId="7F317714"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11.199.731,43</w:t>
            </w:r>
          </w:p>
        </w:tc>
        <w:tc>
          <w:tcPr>
            <w:tcW w:w="327" w:type="pct"/>
            <w:shd w:val="clear" w:color="auto" w:fill="auto"/>
            <w:vAlign w:val="center"/>
            <w:hideMark/>
          </w:tcPr>
          <w:p w14:paraId="27B22514"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287.172,60</w:t>
            </w:r>
          </w:p>
        </w:tc>
        <w:tc>
          <w:tcPr>
            <w:tcW w:w="342" w:type="pct"/>
            <w:shd w:val="clear" w:color="auto" w:fill="auto"/>
            <w:vAlign w:val="center"/>
            <w:hideMark/>
          </w:tcPr>
          <w:p w14:paraId="78453439"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1.258.500,09</w:t>
            </w:r>
          </w:p>
        </w:tc>
        <w:tc>
          <w:tcPr>
            <w:tcW w:w="321" w:type="pct"/>
            <w:shd w:val="clear" w:color="auto" w:fill="auto"/>
            <w:vAlign w:val="center"/>
            <w:hideMark/>
          </w:tcPr>
          <w:p w14:paraId="11F1653F"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32.269,23</w:t>
            </w:r>
          </w:p>
        </w:tc>
        <w:tc>
          <w:tcPr>
            <w:tcW w:w="377" w:type="pct"/>
            <w:shd w:val="clear" w:color="auto" w:fill="auto"/>
            <w:vAlign w:val="center"/>
            <w:hideMark/>
          </w:tcPr>
          <w:p w14:paraId="74C5E325"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2.254.883,53</w:t>
            </w:r>
          </w:p>
        </w:tc>
        <w:tc>
          <w:tcPr>
            <w:tcW w:w="334" w:type="pct"/>
            <w:shd w:val="clear" w:color="auto" w:fill="auto"/>
            <w:vAlign w:val="center"/>
            <w:hideMark/>
          </w:tcPr>
          <w:p w14:paraId="66A80AA9"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2.254.883,53</w:t>
            </w:r>
          </w:p>
        </w:tc>
        <w:tc>
          <w:tcPr>
            <w:tcW w:w="313" w:type="pct"/>
            <w:shd w:val="clear" w:color="auto" w:fill="auto"/>
            <w:vAlign w:val="center"/>
            <w:hideMark/>
          </w:tcPr>
          <w:p w14:paraId="57ADD7ED"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0,00</w:t>
            </w:r>
          </w:p>
        </w:tc>
        <w:tc>
          <w:tcPr>
            <w:tcW w:w="369" w:type="pct"/>
            <w:shd w:val="clear" w:color="auto" w:fill="auto"/>
            <w:vAlign w:val="center"/>
            <w:hideMark/>
          </w:tcPr>
          <w:p w14:paraId="43417378"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15.032.556,88</w:t>
            </w:r>
          </w:p>
        </w:tc>
        <w:tc>
          <w:tcPr>
            <w:tcW w:w="287" w:type="pct"/>
            <w:shd w:val="clear" w:color="auto" w:fill="auto"/>
            <w:vAlign w:val="center"/>
            <w:hideMark/>
          </w:tcPr>
          <w:p w14:paraId="40F78A4D"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r w:rsidR="00C107FA" w:rsidRPr="00D2238C" w14:paraId="7B9CF87C" w14:textId="77777777" w:rsidTr="004865A3">
        <w:trPr>
          <w:trHeight w:val="1140"/>
        </w:trPr>
        <w:tc>
          <w:tcPr>
            <w:tcW w:w="381" w:type="pct"/>
            <w:vMerge w:val="restart"/>
            <w:shd w:val="clear" w:color="auto" w:fill="auto"/>
            <w:vAlign w:val="center"/>
            <w:hideMark/>
          </w:tcPr>
          <w:p w14:paraId="49FD397C"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lastRenderedPageBreak/>
              <w:t>PO 3 Povezanija Europa</w:t>
            </w:r>
          </w:p>
        </w:tc>
        <w:tc>
          <w:tcPr>
            <w:tcW w:w="311" w:type="pct"/>
            <w:vMerge w:val="restart"/>
            <w:shd w:val="clear" w:color="auto" w:fill="auto"/>
            <w:vAlign w:val="center"/>
            <w:hideMark/>
          </w:tcPr>
          <w:p w14:paraId="129330C7"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5. Razvoj održive, pametne i sigurne mobilnosti</w:t>
            </w:r>
          </w:p>
        </w:tc>
        <w:tc>
          <w:tcPr>
            <w:tcW w:w="258" w:type="pct"/>
            <w:vMerge w:val="restart"/>
            <w:shd w:val="clear" w:color="auto" w:fill="auto"/>
            <w:vAlign w:val="center"/>
            <w:hideMark/>
          </w:tcPr>
          <w:p w14:paraId="33C2F6E5"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T</w:t>
            </w:r>
          </w:p>
        </w:tc>
        <w:tc>
          <w:tcPr>
            <w:tcW w:w="353" w:type="pct"/>
            <w:vMerge w:val="restart"/>
            <w:shd w:val="clear" w:color="auto" w:fill="auto"/>
            <w:vAlign w:val="center"/>
            <w:hideMark/>
          </w:tcPr>
          <w:p w14:paraId="5986764C"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EFRR</w:t>
            </w:r>
          </w:p>
        </w:tc>
        <w:tc>
          <w:tcPr>
            <w:tcW w:w="316" w:type="pct"/>
            <w:shd w:val="clear" w:color="auto" w:fill="auto"/>
            <w:vAlign w:val="center"/>
            <w:hideMark/>
          </w:tcPr>
          <w:p w14:paraId="167529EA"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Razvijenije regije</w:t>
            </w:r>
          </w:p>
        </w:tc>
        <w:tc>
          <w:tcPr>
            <w:tcW w:w="364" w:type="pct"/>
            <w:shd w:val="clear" w:color="auto" w:fill="auto"/>
            <w:vAlign w:val="center"/>
            <w:hideMark/>
          </w:tcPr>
          <w:p w14:paraId="27D5A37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49EDD61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443A13F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031D5AC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1831436A"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34F4044A"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1055600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3650C707"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53F0280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3F3BFE7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7CF03124" w14:textId="77777777" w:rsidTr="004865A3">
        <w:trPr>
          <w:trHeight w:val="465"/>
        </w:trPr>
        <w:tc>
          <w:tcPr>
            <w:tcW w:w="381" w:type="pct"/>
            <w:vMerge/>
            <w:vAlign w:val="center"/>
            <w:hideMark/>
          </w:tcPr>
          <w:p w14:paraId="4FF5992B"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1C01E4A9"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0FADD94D"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1B761167"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1B86594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Tranzicijske regije</w:t>
            </w:r>
          </w:p>
        </w:tc>
        <w:tc>
          <w:tcPr>
            <w:tcW w:w="364" w:type="pct"/>
            <w:shd w:val="clear" w:color="auto" w:fill="auto"/>
            <w:vAlign w:val="center"/>
            <w:hideMark/>
          </w:tcPr>
          <w:p w14:paraId="0C1B25B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08820D0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0039DC6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46C9D4C7"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47F4C35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13F5C74E"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56EBBCBF"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2CB4DB2E"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31494DDA"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643C6B6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73258D5F" w14:textId="77777777" w:rsidTr="004865A3">
        <w:trPr>
          <w:trHeight w:val="465"/>
        </w:trPr>
        <w:tc>
          <w:tcPr>
            <w:tcW w:w="381" w:type="pct"/>
            <w:vMerge/>
            <w:vAlign w:val="center"/>
            <w:hideMark/>
          </w:tcPr>
          <w:p w14:paraId="259A282B"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2603B74A"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779B582A"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1D922BA3"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0BA0C0B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Slabije razvijene regije</w:t>
            </w:r>
          </w:p>
        </w:tc>
        <w:tc>
          <w:tcPr>
            <w:tcW w:w="364" w:type="pct"/>
            <w:shd w:val="clear" w:color="auto" w:fill="auto"/>
            <w:vAlign w:val="center"/>
            <w:hideMark/>
          </w:tcPr>
          <w:p w14:paraId="310EF92A"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602.942.187,07</w:t>
            </w:r>
          </w:p>
        </w:tc>
        <w:tc>
          <w:tcPr>
            <w:tcW w:w="347" w:type="pct"/>
            <w:shd w:val="clear" w:color="auto" w:fill="auto"/>
            <w:vAlign w:val="center"/>
            <w:hideMark/>
          </w:tcPr>
          <w:p w14:paraId="26798651"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483.502.838,11</w:t>
            </w:r>
          </w:p>
        </w:tc>
        <w:tc>
          <w:tcPr>
            <w:tcW w:w="327" w:type="pct"/>
            <w:shd w:val="clear" w:color="auto" w:fill="auto"/>
            <w:vAlign w:val="center"/>
            <w:hideMark/>
          </w:tcPr>
          <w:p w14:paraId="1F22A4E6"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17.536.372,37</w:t>
            </w:r>
          </w:p>
        </w:tc>
        <w:tc>
          <w:tcPr>
            <w:tcW w:w="342" w:type="pct"/>
            <w:shd w:val="clear" w:color="auto" w:fill="auto"/>
            <w:vAlign w:val="center"/>
            <w:hideMark/>
          </w:tcPr>
          <w:p w14:paraId="0F1CCC5F"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98.336.372,41</w:t>
            </w:r>
          </w:p>
        </w:tc>
        <w:tc>
          <w:tcPr>
            <w:tcW w:w="321" w:type="pct"/>
            <w:shd w:val="clear" w:color="auto" w:fill="auto"/>
            <w:vAlign w:val="center"/>
            <w:hideMark/>
          </w:tcPr>
          <w:p w14:paraId="5ED9108E"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3.566.604,18</w:t>
            </w:r>
          </w:p>
        </w:tc>
        <w:tc>
          <w:tcPr>
            <w:tcW w:w="377" w:type="pct"/>
            <w:shd w:val="clear" w:color="auto" w:fill="auto"/>
            <w:vAlign w:val="center"/>
            <w:hideMark/>
          </w:tcPr>
          <w:p w14:paraId="485D12B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106.401.562,42</w:t>
            </w:r>
          </w:p>
        </w:tc>
        <w:tc>
          <w:tcPr>
            <w:tcW w:w="334" w:type="pct"/>
            <w:shd w:val="clear" w:color="auto" w:fill="auto"/>
            <w:vAlign w:val="center"/>
            <w:hideMark/>
          </w:tcPr>
          <w:p w14:paraId="35A2FADA"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106.401.562,42</w:t>
            </w:r>
          </w:p>
        </w:tc>
        <w:tc>
          <w:tcPr>
            <w:tcW w:w="313" w:type="pct"/>
            <w:shd w:val="clear" w:color="auto" w:fill="auto"/>
            <w:vAlign w:val="center"/>
            <w:hideMark/>
          </w:tcPr>
          <w:p w14:paraId="487E3BE9"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0,00</w:t>
            </w:r>
          </w:p>
        </w:tc>
        <w:tc>
          <w:tcPr>
            <w:tcW w:w="369" w:type="pct"/>
            <w:shd w:val="clear" w:color="auto" w:fill="auto"/>
            <w:vAlign w:val="center"/>
            <w:hideMark/>
          </w:tcPr>
          <w:p w14:paraId="2DCD34C2"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709.343.749,50</w:t>
            </w:r>
          </w:p>
        </w:tc>
        <w:tc>
          <w:tcPr>
            <w:tcW w:w="287" w:type="pct"/>
            <w:shd w:val="clear" w:color="auto" w:fill="auto"/>
            <w:vAlign w:val="center"/>
            <w:hideMark/>
          </w:tcPr>
          <w:p w14:paraId="346DCB85"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r w:rsidR="00C107FA" w:rsidRPr="00D2238C" w14:paraId="3DA3B825" w14:textId="77777777" w:rsidTr="004865A3">
        <w:trPr>
          <w:trHeight w:val="915"/>
        </w:trPr>
        <w:tc>
          <w:tcPr>
            <w:tcW w:w="381" w:type="pct"/>
            <w:vMerge/>
            <w:vAlign w:val="center"/>
            <w:hideMark/>
          </w:tcPr>
          <w:p w14:paraId="02AD7079"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52C08847"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3F390016"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08C512E1"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0B71EEC6"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Najudaljenije regije I sjeverne rijetko naseljene regije</w:t>
            </w:r>
          </w:p>
        </w:tc>
        <w:tc>
          <w:tcPr>
            <w:tcW w:w="364" w:type="pct"/>
            <w:shd w:val="clear" w:color="auto" w:fill="auto"/>
            <w:vAlign w:val="center"/>
            <w:hideMark/>
          </w:tcPr>
          <w:p w14:paraId="2CE1DBC7"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6FB91D7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2BAC0C3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025E480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75FDA2B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1E57F11F"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2EC9E3F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123A5870"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635F89E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6339DB6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4872D9" w:rsidRPr="00D2238C" w14:paraId="5E594194" w14:textId="77777777" w:rsidTr="004865A3">
        <w:trPr>
          <w:trHeight w:val="990"/>
        </w:trPr>
        <w:tc>
          <w:tcPr>
            <w:tcW w:w="381" w:type="pct"/>
            <w:shd w:val="clear" w:color="auto" w:fill="auto"/>
            <w:vAlign w:val="center"/>
            <w:hideMark/>
          </w:tcPr>
          <w:p w14:paraId="4CDC2B39"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PO 3 Povezanija Europa</w:t>
            </w:r>
          </w:p>
        </w:tc>
        <w:tc>
          <w:tcPr>
            <w:tcW w:w="311" w:type="pct"/>
            <w:shd w:val="clear" w:color="auto" w:fill="auto"/>
            <w:vAlign w:val="center"/>
            <w:hideMark/>
          </w:tcPr>
          <w:p w14:paraId="357303FF"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5. Razvoj održive, pametne i sigurne mobilnosti</w:t>
            </w:r>
          </w:p>
        </w:tc>
        <w:tc>
          <w:tcPr>
            <w:tcW w:w="258" w:type="pct"/>
            <w:shd w:val="clear" w:color="auto" w:fill="auto"/>
            <w:vAlign w:val="center"/>
            <w:hideMark/>
          </w:tcPr>
          <w:p w14:paraId="186D22C2"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T</w:t>
            </w:r>
          </w:p>
        </w:tc>
        <w:tc>
          <w:tcPr>
            <w:tcW w:w="353" w:type="pct"/>
            <w:shd w:val="clear" w:color="auto" w:fill="auto"/>
            <w:vAlign w:val="center"/>
            <w:hideMark/>
          </w:tcPr>
          <w:p w14:paraId="2DDB2D24"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Kohezijski fond</w:t>
            </w:r>
          </w:p>
        </w:tc>
        <w:tc>
          <w:tcPr>
            <w:tcW w:w="316" w:type="pct"/>
            <w:shd w:val="clear" w:color="000000" w:fill="D9D9D9"/>
            <w:vAlign w:val="center"/>
            <w:hideMark/>
          </w:tcPr>
          <w:p w14:paraId="4C5F8E8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64" w:type="pct"/>
            <w:shd w:val="clear" w:color="auto" w:fill="auto"/>
            <w:vAlign w:val="center"/>
            <w:hideMark/>
          </w:tcPr>
          <w:p w14:paraId="08EC9436"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408.370.039,99</w:t>
            </w:r>
          </w:p>
        </w:tc>
        <w:tc>
          <w:tcPr>
            <w:tcW w:w="347" w:type="pct"/>
            <w:shd w:val="clear" w:color="auto" w:fill="auto"/>
            <w:vAlign w:val="center"/>
            <w:hideMark/>
          </w:tcPr>
          <w:p w14:paraId="76FE9F0D"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357.939.559,47</w:t>
            </w:r>
          </w:p>
        </w:tc>
        <w:tc>
          <w:tcPr>
            <w:tcW w:w="327" w:type="pct"/>
            <w:shd w:val="clear" w:color="auto" w:fill="auto"/>
            <w:vAlign w:val="center"/>
            <w:hideMark/>
          </w:tcPr>
          <w:p w14:paraId="2128A1D9"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9.177.937,42</w:t>
            </w:r>
          </w:p>
        </w:tc>
        <w:tc>
          <w:tcPr>
            <w:tcW w:w="342" w:type="pct"/>
            <w:shd w:val="clear" w:color="auto" w:fill="auto"/>
            <w:vAlign w:val="center"/>
            <w:hideMark/>
          </w:tcPr>
          <w:p w14:paraId="2ED5B981"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40.221.229,51</w:t>
            </w:r>
          </w:p>
        </w:tc>
        <w:tc>
          <w:tcPr>
            <w:tcW w:w="321" w:type="pct"/>
            <w:shd w:val="clear" w:color="auto" w:fill="auto"/>
            <w:vAlign w:val="center"/>
            <w:hideMark/>
          </w:tcPr>
          <w:p w14:paraId="583A6221"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1.031.313,58</w:t>
            </w:r>
          </w:p>
        </w:tc>
        <w:tc>
          <w:tcPr>
            <w:tcW w:w="377" w:type="pct"/>
            <w:shd w:val="clear" w:color="auto" w:fill="auto"/>
            <w:vAlign w:val="center"/>
            <w:hideMark/>
          </w:tcPr>
          <w:p w14:paraId="52D364C7"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72.065.301,17</w:t>
            </w:r>
          </w:p>
        </w:tc>
        <w:tc>
          <w:tcPr>
            <w:tcW w:w="334" w:type="pct"/>
            <w:shd w:val="clear" w:color="auto" w:fill="auto"/>
            <w:vAlign w:val="center"/>
            <w:hideMark/>
          </w:tcPr>
          <w:p w14:paraId="12CE0980"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72.065.301,17</w:t>
            </w:r>
          </w:p>
        </w:tc>
        <w:tc>
          <w:tcPr>
            <w:tcW w:w="313" w:type="pct"/>
            <w:shd w:val="clear" w:color="auto" w:fill="auto"/>
            <w:vAlign w:val="center"/>
            <w:hideMark/>
          </w:tcPr>
          <w:p w14:paraId="054F39DD"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0,00</w:t>
            </w:r>
          </w:p>
        </w:tc>
        <w:tc>
          <w:tcPr>
            <w:tcW w:w="369" w:type="pct"/>
            <w:shd w:val="clear" w:color="auto" w:fill="auto"/>
            <w:vAlign w:val="center"/>
            <w:hideMark/>
          </w:tcPr>
          <w:p w14:paraId="4B6B75E7"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480.435.341,16</w:t>
            </w:r>
          </w:p>
        </w:tc>
        <w:tc>
          <w:tcPr>
            <w:tcW w:w="287" w:type="pct"/>
            <w:shd w:val="clear" w:color="auto" w:fill="auto"/>
            <w:vAlign w:val="center"/>
            <w:hideMark/>
          </w:tcPr>
          <w:p w14:paraId="7496F59B"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r w:rsidR="00C107FA" w:rsidRPr="00D2238C" w14:paraId="720C8C7F" w14:textId="77777777" w:rsidTr="004865A3">
        <w:trPr>
          <w:trHeight w:val="315"/>
        </w:trPr>
        <w:tc>
          <w:tcPr>
            <w:tcW w:w="381" w:type="pct"/>
            <w:vMerge w:val="restart"/>
            <w:shd w:val="clear" w:color="auto" w:fill="auto"/>
            <w:vAlign w:val="center"/>
            <w:hideMark/>
          </w:tcPr>
          <w:p w14:paraId="2135B7CA"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xml:space="preserve">PO 4 </w:t>
            </w:r>
            <w:proofErr w:type="spellStart"/>
            <w:r w:rsidRPr="00F60664">
              <w:rPr>
                <w:color w:val="000000"/>
                <w:sz w:val="14"/>
                <w:szCs w:val="14"/>
                <w:lang w:val="hr-HR" w:eastAsia="hr-HR"/>
              </w:rPr>
              <w:t>Uključivija</w:t>
            </w:r>
            <w:proofErr w:type="spellEnd"/>
            <w:r w:rsidRPr="00F60664">
              <w:rPr>
                <w:color w:val="000000"/>
                <w:sz w:val="14"/>
                <w:szCs w:val="14"/>
                <w:lang w:val="hr-HR" w:eastAsia="hr-HR"/>
              </w:rPr>
              <w:t xml:space="preserve"> Europa</w:t>
            </w:r>
          </w:p>
        </w:tc>
        <w:tc>
          <w:tcPr>
            <w:tcW w:w="311" w:type="pct"/>
            <w:vMerge w:val="restart"/>
            <w:shd w:val="clear" w:color="auto" w:fill="auto"/>
            <w:vAlign w:val="center"/>
            <w:hideMark/>
          </w:tcPr>
          <w:p w14:paraId="24D87EE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6. Jačanje zdravstvenog sustava; promicanje socijalnog uključivanja, obrazovanja i cjeloživotnog učenja</w:t>
            </w:r>
          </w:p>
        </w:tc>
        <w:tc>
          <w:tcPr>
            <w:tcW w:w="258" w:type="pct"/>
            <w:vMerge w:val="restart"/>
            <w:shd w:val="clear" w:color="auto" w:fill="auto"/>
            <w:vAlign w:val="center"/>
            <w:hideMark/>
          </w:tcPr>
          <w:p w14:paraId="20881D96"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T</w:t>
            </w:r>
          </w:p>
        </w:tc>
        <w:tc>
          <w:tcPr>
            <w:tcW w:w="353" w:type="pct"/>
            <w:vMerge w:val="restart"/>
            <w:shd w:val="clear" w:color="auto" w:fill="auto"/>
            <w:vAlign w:val="center"/>
            <w:hideMark/>
          </w:tcPr>
          <w:p w14:paraId="20E3BE8A"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EFRR</w:t>
            </w:r>
          </w:p>
        </w:tc>
        <w:tc>
          <w:tcPr>
            <w:tcW w:w="316" w:type="pct"/>
            <w:shd w:val="clear" w:color="auto" w:fill="auto"/>
            <w:vAlign w:val="center"/>
            <w:hideMark/>
          </w:tcPr>
          <w:p w14:paraId="5C116CB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Razvijenije regije</w:t>
            </w:r>
          </w:p>
        </w:tc>
        <w:tc>
          <w:tcPr>
            <w:tcW w:w="364" w:type="pct"/>
            <w:shd w:val="clear" w:color="auto" w:fill="auto"/>
            <w:vAlign w:val="center"/>
            <w:hideMark/>
          </w:tcPr>
          <w:p w14:paraId="2384148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1D1532E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514F6F6F"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6F72DE2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24C1361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2343F123"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00867FB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42DE6B9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69D17C9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24A53C7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4D65E239" w14:textId="77777777" w:rsidTr="004865A3">
        <w:trPr>
          <w:trHeight w:val="465"/>
        </w:trPr>
        <w:tc>
          <w:tcPr>
            <w:tcW w:w="381" w:type="pct"/>
            <w:vMerge/>
            <w:vAlign w:val="center"/>
            <w:hideMark/>
          </w:tcPr>
          <w:p w14:paraId="6676CEFC"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76EF7448"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5B4CED15"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31303371"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213256B6"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Tranzicijske regije</w:t>
            </w:r>
          </w:p>
        </w:tc>
        <w:tc>
          <w:tcPr>
            <w:tcW w:w="364" w:type="pct"/>
            <w:shd w:val="clear" w:color="auto" w:fill="auto"/>
            <w:vAlign w:val="center"/>
            <w:hideMark/>
          </w:tcPr>
          <w:p w14:paraId="233543B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4D743EF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7F9F6D8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2238D26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78ED23B7"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3C80234F"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1AD7630C"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53FF7290"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09DAE8CA"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2E21452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398D8133" w14:textId="77777777" w:rsidTr="004865A3">
        <w:trPr>
          <w:trHeight w:val="465"/>
        </w:trPr>
        <w:tc>
          <w:tcPr>
            <w:tcW w:w="381" w:type="pct"/>
            <w:vMerge/>
            <w:vAlign w:val="center"/>
            <w:hideMark/>
          </w:tcPr>
          <w:p w14:paraId="58A47960"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38D13B75"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4DE2BA57"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0E137659"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1BAFE689"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Slabije razvijene regije</w:t>
            </w:r>
          </w:p>
        </w:tc>
        <w:tc>
          <w:tcPr>
            <w:tcW w:w="364" w:type="pct"/>
            <w:shd w:val="clear" w:color="auto" w:fill="auto"/>
            <w:vAlign w:val="center"/>
            <w:hideMark/>
          </w:tcPr>
          <w:p w14:paraId="462BE412"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711.398.963,73</w:t>
            </w:r>
          </w:p>
        </w:tc>
        <w:tc>
          <w:tcPr>
            <w:tcW w:w="347" w:type="pct"/>
            <w:shd w:val="clear" w:color="auto" w:fill="auto"/>
            <w:vAlign w:val="center"/>
            <w:hideMark/>
          </w:tcPr>
          <w:p w14:paraId="1CD95943"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570.474.956,59</w:t>
            </w:r>
          </w:p>
        </w:tc>
        <w:tc>
          <w:tcPr>
            <w:tcW w:w="327" w:type="pct"/>
            <w:shd w:val="clear" w:color="auto" w:fill="auto"/>
            <w:vAlign w:val="center"/>
            <w:hideMark/>
          </w:tcPr>
          <w:p w14:paraId="59422732"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20.690.801,53</w:t>
            </w:r>
          </w:p>
        </w:tc>
        <w:tc>
          <w:tcPr>
            <w:tcW w:w="342" w:type="pct"/>
            <w:shd w:val="clear" w:color="auto" w:fill="auto"/>
            <w:vAlign w:val="center"/>
            <w:hideMark/>
          </w:tcPr>
          <w:p w14:paraId="59E68A6B"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116.025.043,41</w:t>
            </w:r>
          </w:p>
        </w:tc>
        <w:tc>
          <w:tcPr>
            <w:tcW w:w="321" w:type="pct"/>
            <w:shd w:val="clear" w:color="auto" w:fill="auto"/>
            <w:vAlign w:val="center"/>
            <w:hideMark/>
          </w:tcPr>
          <w:p w14:paraId="7C59223A"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4.208.162,20</w:t>
            </w:r>
          </w:p>
        </w:tc>
        <w:tc>
          <w:tcPr>
            <w:tcW w:w="377" w:type="pct"/>
            <w:shd w:val="clear" w:color="auto" w:fill="auto"/>
            <w:vAlign w:val="center"/>
            <w:hideMark/>
          </w:tcPr>
          <w:p w14:paraId="028318D7"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125.540.993,60</w:t>
            </w:r>
          </w:p>
        </w:tc>
        <w:tc>
          <w:tcPr>
            <w:tcW w:w="334" w:type="pct"/>
            <w:shd w:val="clear" w:color="auto" w:fill="auto"/>
            <w:vAlign w:val="center"/>
            <w:hideMark/>
          </w:tcPr>
          <w:p w14:paraId="7A5C96B1"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125.540.993,60</w:t>
            </w:r>
          </w:p>
        </w:tc>
        <w:tc>
          <w:tcPr>
            <w:tcW w:w="313" w:type="pct"/>
            <w:shd w:val="clear" w:color="auto" w:fill="auto"/>
            <w:vAlign w:val="center"/>
            <w:hideMark/>
          </w:tcPr>
          <w:p w14:paraId="4D0DF30C"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0,00</w:t>
            </w:r>
          </w:p>
        </w:tc>
        <w:tc>
          <w:tcPr>
            <w:tcW w:w="369" w:type="pct"/>
            <w:shd w:val="clear" w:color="auto" w:fill="auto"/>
            <w:vAlign w:val="center"/>
            <w:hideMark/>
          </w:tcPr>
          <w:p w14:paraId="2B31EFBF"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836.939.957,33</w:t>
            </w:r>
          </w:p>
        </w:tc>
        <w:tc>
          <w:tcPr>
            <w:tcW w:w="287" w:type="pct"/>
            <w:shd w:val="clear" w:color="auto" w:fill="auto"/>
            <w:vAlign w:val="center"/>
            <w:hideMark/>
          </w:tcPr>
          <w:p w14:paraId="35C74ACE"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r w:rsidR="00C107FA" w:rsidRPr="00D2238C" w14:paraId="538A5226" w14:textId="77777777" w:rsidTr="004865A3">
        <w:trPr>
          <w:trHeight w:val="450"/>
        </w:trPr>
        <w:tc>
          <w:tcPr>
            <w:tcW w:w="381" w:type="pct"/>
            <w:vMerge/>
            <w:vAlign w:val="center"/>
            <w:hideMark/>
          </w:tcPr>
          <w:p w14:paraId="04A25C7F" w14:textId="77777777" w:rsidR="00F60664" w:rsidRPr="00F60664" w:rsidRDefault="00F60664" w:rsidP="00F60664">
            <w:pPr>
              <w:spacing w:before="0" w:after="0" w:line="240" w:lineRule="auto"/>
              <w:rPr>
                <w:color w:val="000000"/>
                <w:sz w:val="14"/>
                <w:szCs w:val="14"/>
                <w:lang w:val="hr-HR" w:eastAsia="hr-HR"/>
              </w:rPr>
            </w:pPr>
          </w:p>
        </w:tc>
        <w:tc>
          <w:tcPr>
            <w:tcW w:w="311" w:type="pct"/>
            <w:vMerge/>
            <w:vAlign w:val="center"/>
            <w:hideMark/>
          </w:tcPr>
          <w:p w14:paraId="63C314E1"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4E04E40A"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2CAD277B"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09D056F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Najudaljenije regije I sjeverne rijetko naseljene regije</w:t>
            </w:r>
          </w:p>
        </w:tc>
        <w:tc>
          <w:tcPr>
            <w:tcW w:w="364" w:type="pct"/>
            <w:shd w:val="clear" w:color="auto" w:fill="auto"/>
            <w:vAlign w:val="center"/>
            <w:hideMark/>
          </w:tcPr>
          <w:p w14:paraId="18A57EA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1FF796BF"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785ECFF6"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685D018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530FBCD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1DCCF53A"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5AE8797A"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23891B22"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5DE2AAB6"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5BBBED4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1B0D583F" w14:textId="77777777" w:rsidTr="004865A3">
        <w:trPr>
          <w:trHeight w:val="315"/>
        </w:trPr>
        <w:tc>
          <w:tcPr>
            <w:tcW w:w="692" w:type="pct"/>
            <w:gridSpan w:val="2"/>
            <w:vMerge w:val="restart"/>
            <w:shd w:val="clear" w:color="000000" w:fill="D9D9D9"/>
            <w:vAlign w:val="center"/>
            <w:hideMark/>
          </w:tcPr>
          <w:p w14:paraId="7C7E4CB9"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58" w:type="pct"/>
            <w:vMerge w:val="restart"/>
            <w:shd w:val="clear" w:color="000000" w:fill="D9D9D9"/>
            <w:vAlign w:val="center"/>
            <w:hideMark/>
          </w:tcPr>
          <w:p w14:paraId="14525C02"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53" w:type="pct"/>
            <w:vMerge w:val="restart"/>
            <w:shd w:val="clear" w:color="auto" w:fill="auto"/>
            <w:vAlign w:val="center"/>
            <w:hideMark/>
          </w:tcPr>
          <w:p w14:paraId="36A06383"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Total ERDF</w:t>
            </w:r>
          </w:p>
        </w:tc>
        <w:tc>
          <w:tcPr>
            <w:tcW w:w="316" w:type="pct"/>
            <w:shd w:val="clear" w:color="auto" w:fill="auto"/>
            <w:vAlign w:val="center"/>
            <w:hideMark/>
          </w:tcPr>
          <w:p w14:paraId="4216679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Razvijenije regije</w:t>
            </w:r>
          </w:p>
        </w:tc>
        <w:tc>
          <w:tcPr>
            <w:tcW w:w="364" w:type="pct"/>
            <w:shd w:val="clear" w:color="auto" w:fill="auto"/>
            <w:vAlign w:val="center"/>
            <w:hideMark/>
          </w:tcPr>
          <w:p w14:paraId="708FEA6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5C1FA118"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4473FA59"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3058000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3B04C768"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4162BE97"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04369095"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3C5562EB"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32C0B37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25B13A11"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224C3913" w14:textId="77777777" w:rsidTr="004865A3">
        <w:trPr>
          <w:trHeight w:val="465"/>
        </w:trPr>
        <w:tc>
          <w:tcPr>
            <w:tcW w:w="692" w:type="pct"/>
            <w:gridSpan w:val="2"/>
            <w:vMerge/>
            <w:vAlign w:val="center"/>
            <w:hideMark/>
          </w:tcPr>
          <w:p w14:paraId="69FF39F5"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7F5F5A5F"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081ADDB6"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09B8318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Tranzicijske regije</w:t>
            </w:r>
          </w:p>
        </w:tc>
        <w:tc>
          <w:tcPr>
            <w:tcW w:w="364" w:type="pct"/>
            <w:shd w:val="clear" w:color="auto" w:fill="auto"/>
            <w:vAlign w:val="center"/>
            <w:hideMark/>
          </w:tcPr>
          <w:p w14:paraId="7A50306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715CBF2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0E1DDA6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2A50E49C"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7C5EEED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60FC9FF7"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5691B10D"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2E423643"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3D28697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52625B0F"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4EF45F9D" w14:textId="77777777" w:rsidTr="004865A3">
        <w:trPr>
          <w:trHeight w:val="690"/>
        </w:trPr>
        <w:tc>
          <w:tcPr>
            <w:tcW w:w="692" w:type="pct"/>
            <w:gridSpan w:val="2"/>
            <w:vMerge/>
            <w:vAlign w:val="center"/>
            <w:hideMark/>
          </w:tcPr>
          <w:p w14:paraId="61365395"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7C31787B"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10E80278"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2FB36BC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Slabije razvijene regije</w:t>
            </w:r>
          </w:p>
        </w:tc>
        <w:tc>
          <w:tcPr>
            <w:tcW w:w="364" w:type="pct"/>
            <w:shd w:val="clear" w:color="auto" w:fill="auto"/>
            <w:vAlign w:val="center"/>
            <w:hideMark/>
          </w:tcPr>
          <w:p w14:paraId="113A248F"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4.070.629.174,73</w:t>
            </w:r>
          </w:p>
        </w:tc>
        <w:tc>
          <w:tcPr>
            <w:tcW w:w="347" w:type="pct"/>
            <w:shd w:val="clear" w:color="auto" w:fill="auto"/>
            <w:vAlign w:val="center"/>
            <w:hideMark/>
          </w:tcPr>
          <w:p w14:paraId="7E993A11"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3.264.261.153,20</w:t>
            </w:r>
          </w:p>
        </w:tc>
        <w:tc>
          <w:tcPr>
            <w:tcW w:w="327" w:type="pct"/>
            <w:shd w:val="clear" w:color="auto" w:fill="auto"/>
            <w:vAlign w:val="center"/>
            <w:hideMark/>
          </w:tcPr>
          <w:p w14:paraId="5755A040"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118.392.891,57</w:t>
            </w:r>
          </w:p>
        </w:tc>
        <w:tc>
          <w:tcPr>
            <w:tcW w:w="342" w:type="pct"/>
            <w:shd w:val="clear" w:color="auto" w:fill="auto"/>
            <w:vAlign w:val="center"/>
            <w:hideMark/>
          </w:tcPr>
          <w:p w14:paraId="0AF19DAE"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663.896.000,41</w:t>
            </w:r>
          </w:p>
        </w:tc>
        <w:tc>
          <w:tcPr>
            <w:tcW w:w="321" w:type="pct"/>
            <w:shd w:val="clear" w:color="auto" w:fill="auto"/>
            <w:vAlign w:val="center"/>
            <w:hideMark/>
          </w:tcPr>
          <w:p w14:paraId="723ADB4C"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24.079.129,55</w:t>
            </w:r>
          </w:p>
        </w:tc>
        <w:tc>
          <w:tcPr>
            <w:tcW w:w="377" w:type="pct"/>
            <w:shd w:val="clear" w:color="auto" w:fill="auto"/>
            <w:vAlign w:val="center"/>
            <w:hideMark/>
          </w:tcPr>
          <w:p w14:paraId="56FBF090"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718.346.324,95</w:t>
            </w:r>
          </w:p>
        </w:tc>
        <w:tc>
          <w:tcPr>
            <w:tcW w:w="334" w:type="pct"/>
            <w:shd w:val="clear" w:color="auto" w:fill="auto"/>
            <w:vAlign w:val="center"/>
            <w:hideMark/>
          </w:tcPr>
          <w:p w14:paraId="1A48AB31"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516.558.685,24</w:t>
            </w:r>
          </w:p>
        </w:tc>
        <w:tc>
          <w:tcPr>
            <w:tcW w:w="313" w:type="pct"/>
            <w:shd w:val="clear" w:color="auto" w:fill="auto"/>
            <w:vAlign w:val="center"/>
            <w:hideMark/>
          </w:tcPr>
          <w:p w14:paraId="70DC3956"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201.787.639,71</w:t>
            </w:r>
          </w:p>
        </w:tc>
        <w:tc>
          <w:tcPr>
            <w:tcW w:w="369" w:type="pct"/>
            <w:shd w:val="clear" w:color="auto" w:fill="auto"/>
            <w:vAlign w:val="center"/>
            <w:hideMark/>
          </w:tcPr>
          <w:p w14:paraId="4B907D78"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4.788.975.499,68</w:t>
            </w:r>
          </w:p>
        </w:tc>
        <w:tc>
          <w:tcPr>
            <w:tcW w:w="287" w:type="pct"/>
            <w:shd w:val="clear" w:color="auto" w:fill="auto"/>
            <w:vAlign w:val="center"/>
            <w:hideMark/>
          </w:tcPr>
          <w:p w14:paraId="012A4DB9"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r w:rsidR="00C107FA" w:rsidRPr="00D2238C" w14:paraId="2B8E7885" w14:textId="77777777" w:rsidTr="004865A3">
        <w:trPr>
          <w:trHeight w:val="420"/>
        </w:trPr>
        <w:tc>
          <w:tcPr>
            <w:tcW w:w="692" w:type="pct"/>
            <w:gridSpan w:val="2"/>
            <w:vMerge/>
            <w:vAlign w:val="center"/>
            <w:hideMark/>
          </w:tcPr>
          <w:p w14:paraId="1004E6BA" w14:textId="77777777" w:rsidR="00F60664" w:rsidRPr="00F60664" w:rsidRDefault="00F60664" w:rsidP="00F60664">
            <w:pPr>
              <w:spacing w:before="0" w:after="0" w:line="240" w:lineRule="auto"/>
              <w:rPr>
                <w:color w:val="000000"/>
                <w:sz w:val="14"/>
                <w:szCs w:val="14"/>
                <w:lang w:val="hr-HR" w:eastAsia="hr-HR"/>
              </w:rPr>
            </w:pPr>
          </w:p>
        </w:tc>
        <w:tc>
          <w:tcPr>
            <w:tcW w:w="258" w:type="pct"/>
            <w:vMerge/>
            <w:vAlign w:val="center"/>
            <w:hideMark/>
          </w:tcPr>
          <w:p w14:paraId="27142099" w14:textId="77777777" w:rsidR="00F60664" w:rsidRPr="00F60664" w:rsidRDefault="00F60664" w:rsidP="00F60664">
            <w:pPr>
              <w:spacing w:before="0" w:after="0" w:line="240" w:lineRule="auto"/>
              <w:rPr>
                <w:color w:val="000000"/>
                <w:sz w:val="14"/>
                <w:szCs w:val="14"/>
                <w:lang w:val="hr-HR" w:eastAsia="hr-HR"/>
              </w:rPr>
            </w:pPr>
          </w:p>
        </w:tc>
        <w:tc>
          <w:tcPr>
            <w:tcW w:w="353" w:type="pct"/>
            <w:vMerge/>
            <w:vAlign w:val="center"/>
            <w:hideMark/>
          </w:tcPr>
          <w:p w14:paraId="4A335BCF" w14:textId="77777777" w:rsidR="00F60664" w:rsidRPr="00F60664" w:rsidRDefault="00F60664" w:rsidP="00F60664">
            <w:pPr>
              <w:spacing w:before="0" w:after="0" w:line="240" w:lineRule="auto"/>
              <w:rPr>
                <w:color w:val="000000"/>
                <w:sz w:val="14"/>
                <w:szCs w:val="14"/>
                <w:lang w:val="hr-HR" w:eastAsia="hr-HR"/>
              </w:rPr>
            </w:pPr>
          </w:p>
        </w:tc>
        <w:tc>
          <w:tcPr>
            <w:tcW w:w="316" w:type="pct"/>
            <w:shd w:val="clear" w:color="auto" w:fill="auto"/>
            <w:vAlign w:val="center"/>
            <w:hideMark/>
          </w:tcPr>
          <w:p w14:paraId="2F55DFF4"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Najudaljenije regije i sjeverne rijetko naseljene regije</w:t>
            </w:r>
          </w:p>
        </w:tc>
        <w:tc>
          <w:tcPr>
            <w:tcW w:w="364" w:type="pct"/>
            <w:shd w:val="clear" w:color="auto" w:fill="auto"/>
            <w:vAlign w:val="center"/>
            <w:hideMark/>
          </w:tcPr>
          <w:p w14:paraId="0C7D5F9F"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7" w:type="pct"/>
            <w:shd w:val="clear" w:color="auto" w:fill="auto"/>
            <w:vAlign w:val="center"/>
            <w:hideMark/>
          </w:tcPr>
          <w:p w14:paraId="40CA1148"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7" w:type="pct"/>
            <w:shd w:val="clear" w:color="auto" w:fill="auto"/>
            <w:vAlign w:val="center"/>
            <w:hideMark/>
          </w:tcPr>
          <w:p w14:paraId="2305CBA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42" w:type="pct"/>
            <w:shd w:val="clear" w:color="auto" w:fill="auto"/>
            <w:vAlign w:val="center"/>
            <w:hideMark/>
          </w:tcPr>
          <w:p w14:paraId="3063817E"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21" w:type="pct"/>
            <w:shd w:val="clear" w:color="auto" w:fill="auto"/>
            <w:vAlign w:val="center"/>
            <w:hideMark/>
          </w:tcPr>
          <w:p w14:paraId="746B89D9"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77" w:type="pct"/>
            <w:shd w:val="clear" w:color="auto" w:fill="auto"/>
            <w:vAlign w:val="center"/>
            <w:hideMark/>
          </w:tcPr>
          <w:p w14:paraId="5C944A2F"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34" w:type="pct"/>
            <w:shd w:val="clear" w:color="auto" w:fill="auto"/>
            <w:vAlign w:val="center"/>
            <w:hideMark/>
          </w:tcPr>
          <w:p w14:paraId="3FEECCC2"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13" w:type="pct"/>
            <w:shd w:val="clear" w:color="auto" w:fill="auto"/>
            <w:vAlign w:val="center"/>
            <w:hideMark/>
          </w:tcPr>
          <w:p w14:paraId="4732069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369" w:type="pct"/>
            <w:shd w:val="clear" w:color="auto" w:fill="auto"/>
            <w:vAlign w:val="center"/>
            <w:hideMark/>
          </w:tcPr>
          <w:p w14:paraId="6533C01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287" w:type="pct"/>
            <w:shd w:val="clear" w:color="auto" w:fill="auto"/>
            <w:vAlign w:val="center"/>
            <w:hideMark/>
          </w:tcPr>
          <w:p w14:paraId="0D5C5DFD"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r>
      <w:tr w:rsidR="00C107FA" w:rsidRPr="00D2238C" w14:paraId="5481EFF7" w14:textId="77777777" w:rsidTr="004865A3">
        <w:trPr>
          <w:trHeight w:val="465"/>
        </w:trPr>
        <w:tc>
          <w:tcPr>
            <w:tcW w:w="692" w:type="pct"/>
            <w:gridSpan w:val="2"/>
            <w:shd w:val="clear" w:color="000000" w:fill="D9D9D9"/>
            <w:vAlign w:val="center"/>
            <w:hideMark/>
          </w:tcPr>
          <w:p w14:paraId="13B25658" w14:textId="77777777" w:rsidR="00F60664" w:rsidRPr="00F60664" w:rsidRDefault="00F60664" w:rsidP="00F60664">
            <w:pPr>
              <w:spacing w:before="0" w:after="0" w:line="240" w:lineRule="auto"/>
              <w:jc w:val="center"/>
              <w:rPr>
                <w:color w:val="000000"/>
                <w:sz w:val="14"/>
                <w:szCs w:val="14"/>
                <w:lang w:val="hr-HR" w:eastAsia="hr-HR"/>
              </w:rPr>
            </w:pPr>
            <w:r w:rsidRPr="00F60664">
              <w:rPr>
                <w:color w:val="000000"/>
                <w:sz w:val="14"/>
                <w:szCs w:val="14"/>
                <w:lang w:val="hr-HR" w:eastAsia="hr-HR"/>
              </w:rPr>
              <w:t> </w:t>
            </w:r>
          </w:p>
        </w:tc>
        <w:tc>
          <w:tcPr>
            <w:tcW w:w="258" w:type="pct"/>
            <w:shd w:val="clear" w:color="000000" w:fill="D9D9D9"/>
            <w:vAlign w:val="center"/>
            <w:hideMark/>
          </w:tcPr>
          <w:p w14:paraId="3BA7212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53" w:type="pct"/>
            <w:shd w:val="clear" w:color="auto" w:fill="auto"/>
            <w:vAlign w:val="center"/>
            <w:hideMark/>
          </w:tcPr>
          <w:p w14:paraId="15AF649B"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Ukupno Kohezijski fond</w:t>
            </w:r>
          </w:p>
        </w:tc>
        <w:tc>
          <w:tcPr>
            <w:tcW w:w="316" w:type="pct"/>
            <w:shd w:val="clear" w:color="000000" w:fill="D9D9D9"/>
            <w:vAlign w:val="center"/>
            <w:hideMark/>
          </w:tcPr>
          <w:p w14:paraId="04B351D3"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64" w:type="pct"/>
            <w:shd w:val="clear" w:color="auto" w:fill="auto"/>
            <w:vAlign w:val="center"/>
            <w:hideMark/>
          </w:tcPr>
          <w:p w14:paraId="6E56B203"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1.182.402.919,01</w:t>
            </w:r>
          </w:p>
        </w:tc>
        <w:tc>
          <w:tcPr>
            <w:tcW w:w="347" w:type="pct"/>
            <w:shd w:val="clear" w:color="auto" w:fill="auto"/>
            <w:vAlign w:val="center"/>
            <w:hideMark/>
          </w:tcPr>
          <w:p w14:paraId="0EF81D4C"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1.036.385.480,10</w:t>
            </w:r>
          </w:p>
        </w:tc>
        <w:tc>
          <w:tcPr>
            <w:tcW w:w="327" w:type="pct"/>
            <w:shd w:val="clear" w:color="auto" w:fill="auto"/>
            <w:vAlign w:val="center"/>
            <w:hideMark/>
          </w:tcPr>
          <w:p w14:paraId="5F8897FE"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26.573.986,67</w:t>
            </w:r>
          </w:p>
        </w:tc>
        <w:tc>
          <w:tcPr>
            <w:tcW w:w="342" w:type="pct"/>
            <w:shd w:val="clear" w:color="auto" w:fill="auto"/>
            <w:vAlign w:val="center"/>
            <w:hideMark/>
          </w:tcPr>
          <w:p w14:paraId="163BCBA2"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116.457.365,93</w:t>
            </w:r>
          </w:p>
        </w:tc>
        <w:tc>
          <w:tcPr>
            <w:tcW w:w="321" w:type="pct"/>
            <w:shd w:val="clear" w:color="auto" w:fill="auto"/>
            <w:vAlign w:val="center"/>
            <w:hideMark/>
          </w:tcPr>
          <w:p w14:paraId="0EFFCFF5"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2.986.086,31</w:t>
            </w:r>
          </w:p>
        </w:tc>
        <w:tc>
          <w:tcPr>
            <w:tcW w:w="377" w:type="pct"/>
            <w:shd w:val="clear" w:color="auto" w:fill="auto"/>
            <w:vAlign w:val="center"/>
            <w:hideMark/>
          </w:tcPr>
          <w:p w14:paraId="06D9B623"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208.659.338,65</w:t>
            </w:r>
          </w:p>
        </w:tc>
        <w:tc>
          <w:tcPr>
            <w:tcW w:w="334" w:type="pct"/>
            <w:shd w:val="clear" w:color="auto" w:fill="auto"/>
            <w:vAlign w:val="center"/>
            <w:hideMark/>
          </w:tcPr>
          <w:p w14:paraId="692CFECE"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208.659.338,65</w:t>
            </w:r>
          </w:p>
        </w:tc>
        <w:tc>
          <w:tcPr>
            <w:tcW w:w="313" w:type="pct"/>
            <w:shd w:val="clear" w:color="auto" w:fill="auto"/>
            <w:vAlign w:val="center"/>
            <w:hideMark/>
          </w:tcPr>
          <w:p w14:paraId="7E381779"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0,00</w:t>
            </w:r>
          </w:p>
        </w:tc>
        <w:tc>
          <w:tcPr>
            <w:tcW w:w="369" w:type="pct"/>
            <w:shd w:val="clear" w:color="auto" w:fill="auto"/>
            <w:vAlign w:val="center"/>
            <w:hideMark/>
          </w:tcPr>
          <w:p w14:paraId="48E979B6"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1.391.062.257,65</w:t>
            </w:r>
          </w:p>
        </w:tc>
        <w:tc>
          <w:tcPr>
            <w:tcW w:w="287" w:type="pct"/>
            <w:shd w:val="clear" w:color="auto" w:fill="auto"/>
            <w:vAlign w:val="center"/>
            <w:hideMark/>
          </w:tcPr>
          <w:p w14:paraId="3FEF2597"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r w:rsidR="00C107FA" w:rsidRPr="00D2238C" w14:paraId="56ED543A" w14:textId="77777777" w:rsidTr="004865A3">
        <w:trPr>
          <w:trHeight w:val="315"/>
        </w:trPr>
        <w:tc>
          <w:tcPr>
            <w:tcW w:w="692" w:type="pct"/>
            <w:gridSpan w:val="2"/>
            <w:shd w:val="clear" w:color="auto" w:fill="auto"/>
            <w:vAlign w:val="center"/>
            <w:hideMark/>
          </w:tcPr>
          <w:p w14:paraId="17DFB5F8"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Ukupno</w:t>
            </w:r>
          </w:p>
        </w:tc>
        <w:tc>
          <w:tcPr>
            <w:tcW w:w="258" w:type="pct"/>
            <w:shd w:val="clear" w:color="auto" w:fill="auto"/>
            <w:vAlign w:val="center"/>
            <w:hideMark/>
          </w:tcPr>
          <w:p w14:paraId="7C549965"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53" w:type="pct"/>
            <w:shd w:val="clear" w:color="auto" w:fill="auto"/>
            <w:vAlign w:val="center"/>
            <w:hideMark/>
          </w:tcPr>
          <w:p w14:paraId="548DC1A2"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16" w:type="pct"/>
            <w:shd w:val="clear" w:color="auto" w:fill="auto"/>
            <w:vAlign w:val="center"/>
            <w:hideMark/>
          </w:tcPr>
          <w:p w14:paraId="5D4A4D20" w14:textId="77777777" w:rsidR="00F60664" w:rsidRPr="00F60664" w:rsidRDefault="00F60664" w:rsidP="00F60664">
            <w:pPr>
              <w:spacing w:before="0" w:after="0" w:line="240" w:lineRule="auto"/>
              <w:rPr>
                <w:color w:val="000000"/>
                <w:sz w:val="14"/>
                <w:szCs w:val="14"/>
                <w:lang w:val="hr-HR" w:eastAsia="hr-HR"/>
              </w:rPr>
            </w:pPr>
            <w:r w:rsidRPr="00F60664">
              <w:rPr>
                <w:color w:val="000000"/>
                <w:sz w:val="14"/>
                <w:szCs w:val="14"/>
                <w:lang w:val="hr-HR" w:eastAsia="hr-HR"/>
              </w:rPr>
              <w:t> </w:t>
            </w:r>
          </w:p>
        </w:tc>
        <w:tc>
          <w:tcPr>
            <w:tcW w:w="364" w:type="pct"/>
            <w:shd w:val="clear" w:color="auto" w:fill="auto"/>
            <w:vAlign w:val="center"/>
            <w:hideMark/>
          </w:tcPr>
          <w:p w14:paraId="067DA656"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5.253.032.093,73</w:t>
            </w:r>
          </w:p>
        </w:tc>
        <w:tc>
          <w:tcPr>
            <w:tcW w:w="347" w:type="pct"/>
            <w:shd w:val="clear" w:color="auto" w:fill="auto"/>
            <w:vAlign w:val="center"/>
            <w:hideMark/>
          </w:tcPr>
          <w:p w14:paraId="1D62DF53"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4.300.646.633,30</w:t>
            </w:r>
          </w:p>
        </w:tc>
        <w:tc>
          <w:tcPr>
            <w:tcW w:w="327" w:type="pct"/>
            <w:shd w:val="clear" w:color="auto" w:fill="auto"/>
            <w:vAlign w:val="center"/>
            <w:hideMark/>
          </w:tcPr>
          <w:p w14:paraId="751E41D3"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144.966.878,24</w:t>
            </w:r>
          </w:p>
        </w:tc>
        <w:tc>
          <w:tcPr>
            <w:tcW w:w="342" w:type="pct"/>
            <w:shd w:val="clear" w:color="auto" w:fill="auto"/>
            <w:vAlign w:val="center"/>
            <w:hideMark/>
          </w:tcPr>
          <w:p w14:paraId="24D03138"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780.353.366,34</w:t>
            </w:r>
          </w:p>
        </w:tc>
        <w:tc>
          <w:tcPr>
            <w:tcW w:w="321" w:type="pct"/>
            <w:shd w:val="clear" w:color="auto" w:fill="auto"/>
            <w:vAlign w:val="center"/>
            <w:hideMark/>
          </w:tcPr>
          <w:p w14:paraId="61FCE4AB"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27.065.215,85</w:t>
            </w:r>
          </w:p>
        </w:tc>
        <w:tc>
          <w:tcPr>
            <w:tcW w:w="377" w:type="pct"/>
            <w:shd w:val="clear" w:color="auto" w:fill="auto"/>
            <w:vAlign w:val="center"/>
            <w:hideMark/>
          </w:tcPr>
          <w:p w14:paraId="3DDD5E38"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927.005.663,60</w:t>
            </w:r>
          </w:p>
        </w:tc>
        <w:tc>
          <w:tcPr>
            <w:tcW w:w="334" w:type="pct"/>
            <w:shd w:val="clear" w:color="auto" w:fill="auto"/>
            <w:vAlign w:val="center"/>
            <w:hideMark/>
          </w:tcPr>
          <w:p w14:paraId="70746BF9"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725.218.023,89</w:t>
            </w:r>
          </w:p>
        </w:tc>
        <w:tc>
          <w:tcPr>
            <w:tcW w:w="313" w:type="pct"/>
            <w:shd w:val="clear" w:color="auto" w:fill="auto"/>
            <w:vAlign w:val="center"/>
            <w:hideMark/>
          </w:tcPr>
          <w:p w14:paraId="3D5F234C"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201.787.639,71</w:t>
            </w:r>
          </w:p>
        </w:tc>
        <w:tc>
          <w:tcPr>
            <w:tcW w:w="369" w:type="pct"/>
            <w:shd w:val="clear" w:color="auto" w:fill="auto"/>
            <w:vAlign w:val="center"/>
            <w:hideMark/>
          </w:tcPr>
          <w:p w14:paraId="05D9ED8F"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6.180.037.757,33</w:t>
            </w:r>
          </w:p>
        </w:tc>
        <w:tc>
          <w:tcPr>
            <w:tcW w:w="287" w:type="pct"/>
            <w:shd w:val="clear" w:color="auto" w:fill="auto"/>
            <w:vAlign w:val="center"/>
            <w:hideMark/>
          </w:tcPr>
          <w:p w14:paraId="147B3D5A" w14:textId="77777777" w:rsidR="00F60664" w:rsidRPr="00F60664" w:rsidRDefault="00F60664" w:rsidP="00F60664">
            <w:pPr>
              <w:spacing w:before="0" w:after="0" w:line="240" w:lineRule="auto"/>
              <w:jc w:val="right"/>
              <w:rPr>
                <w:color w:val="000000"/>
                <w:sz w:val="14"/>
                <w:szCs w:val="14"/>
                <w:lang w:val="hr-HR" w:eastAsia="hr-HR"/>
              </w:rPr>
            </w:pPr>
            <w:r w:rsidRPr="00F60664">
              <w:rPr>
                <w:color w:val="000000"/>
                <w:sz w:val="14"/>
                <w:szCs w:val="14"/>
                <w:lang w:val="hr-HR" w:eastAsia="hr-HR"/>
              </w:rPr>
              <w:t>0,85</w:t>
            </w:r>
          </w:p>
        </w:tc>
      </w:tr>
    </w:tbl>
    <w:p w14:paraId="061FD92A" w14:textId="77777777" w:rsidR="00C55191" w:rsidRPr="002240D2" w:rsidRDefault="00C55191" w:rsidP="00F65EF3">
      <w:pPr>
        <w:rPr>
          <w:lang w:val="hr-HR"/>
        </w:rPr>
      </w:pPr>
    </w:p>
    <w:p w14:paraId="28373495" w14:textId="77777777" w:rsidR="004E3ED1" w:rsidRPr="004E3ED1" w:rsidRDefault="00F65EF3" w:rsidP="004E3ED1">
      <w:pPr>
        <w:pStyle w:val="HTMLPreformatted"/>
        <w:ind w:left="720" w:hanging="720"/>
        <w:jc w:val="both"/>
        <w:rPr>
          <w:rFonts w:ascii="Times New Roman" w:hAnsi="Times New Roman" w:cs="Times New Roman"/>
          <w:color w:val="202124"/>
          <w:sz w:val="24"/>
          <w:szCs w:val="24"/>
        </w:rPr>
      </w:pPr>
      <w:r w:rsidRPr="004833B6">
        <w:rPr>
          <w:b/>
          <w:bCs/>
          <w:vertAlign w:val="superscript"/>
        </w:rPr>
        <w:lastRenderedPageBreak/>
        <w:t>*</w:t>
      </w:r>
      <w:r w:rsidR="0025674F" w:rsidRPr="004833B6">
        <w:tab/>
      </w:r>
      <w:r w:rsidR="004E3ED1" w:rsidRPr="004E3ED1">
        <w:rPr>
          <w:rStyle w:val="y2iqfc"/>
          <w:rFonts w:ascii="Times New Roman" w:eastAsiaTheme="majorEastAsia" w:hAnsi="Times New Roman" w:cs="Times New Roman"/>
          <w:color w:val="202124"/>
          <w:sz w:val="24"/>
          <w:szCs w:val="24"/>
        </w:rPr>
        <w:t>Za ERDF i ESF +: slabije razvijena, tranzicijska, razvijenija i, ako je primjenjivo, posebna dodjela za najudaljenija i sjeverna rijetko naseljena područja. Za Kohezijski fond: nije primjenjivo. Za tehničku pomoć, primjena kategorija regije ovisi o odabiru fonda.</w:t>
      </w:r>
    </w:p>
    <w:p w14:paraId="1D2CA656" w14:textId="77777777" w:rsidR="004E3ED1" w:rsidRPr="002240D2" w:rsidRDefault="004E3ED1" w:rsidP="00B10D45">
      <w:pPr>
        <w:pStyle w:val="Point0"/>
        <w:spacing w:before="0" w:after="360" w:line="240" w:lineRule="auto"/>
        <w:ind w:left="851" w:hanging="851"/>
        <w:rPr>
          <w:lang w:val="hr-HR"/>
        </w:rPr>
      </w:pPr>
    </w:p>
    <w:p w14:paraId="51CE98D0" w14:textId="77777777" w:rsidR="00EA7050" w:rsidRDefault="00F65EF3" w:rsidP="00EA7050">
      <w:pPr>
        <w:pStyle w:val="HTMLPreformatted"/>
        <w:ind w:left="720" w:hanging="720"/>
        <w:jc w:val="both"/>
        <w:rPr>
          <w:rStyle w:val="y2iqfc"/>
          <w:rFonts w:ascii="inherit" w:eastAsiaTheme="majorEastAsia" w:hAnsi="inherit" w:hint="eastAsia"/>
          <w:color w:val="202124"/>
          <w:sz w:val="24"/>
          <w:szCs w:val="24"/>
        </w:rPr>
      </w:pPr>
      <w:r w:rsidRPr="00EA7050">
        <w:rPr>
          <w:b/>
          <w:bCs/>
          <w:sz w:val="24"/>
          <w:szCs w:val="24"/>
          <w:vertAlign w:val="superscript"/>
        </w:rPr>
        <w:t>**</w:t>
      </w:r>
      <w:r w:rsidR="0025674F" w:rsidRPr="00EA7050">
        <w:rPr>
          <w:sz w:val="24"/>
          <w:szCs w:val="24"/>
        </w:rPr>
        <w:tab/>
      </w:r>
      <w:r w:rsidR="00EA7050" w:rsidRPr="00EA7050">
        <w:rPr>
          <w:rStyle w:val="y2iqfc"/>
          <w:rFonts w:ascii="Times New Roman" w:eastAsiaTheme="majorEastAsia" w:hAnsi="Times New Roman" w:cs="Times New Roman"/>
          <w:color w:val="202124"/>
          <w:sz w:val="24"/>
          <w:szCs w:val="24"/>
        </w:rPr>
        <w:t>Navedite ukupne izvore JTF-a, uključujući dodatnu potporu prenesenu iz ERDF-a i ESF-a +. Tablica ne uključuje iznose u skladu s člankom 7. Uredbe JTF. U slučaju tehničke pomoći koja se financira iz JTF-a, resursi JTF-a trebaju se podijeliti na resurse povezane s člancima 3. i 4. Uredbe o JTF-u. Za članak 4. Uredbe o JTF-u ne postoji fleksibilnost</w:t>
      </w:r>
      <w:r w:rsidR="00EA7050" w:rsidRPr="00EA7050">
        <w:rPr>
          <w:rStyle w:val="y2iqfc"/>
          <w:rFonts w:ascii="inherit" w:eastAsiaTheme="majorEastAsia" w:hAnsi="inherit"/>
          <w:color w:val="202124"/>
          <w:sz w:val="24"/>
          <w:szCs w:val="24"/>
        </w:rPr>
        <w:t>.</w:t>
      </w:r>
    </w:p>
    <w:p w14:paraId="514964C1" w14:textId="77777777" w:rsidR="00EA7050" w:rsidRPr="00EA7050" w:rsidRDefault="00EA7050" w:rsidP="00EA7050">
      <w:pPr>
        <w:pStyle w:val="HTMLPreformatted"/>
        <w:ind w:left="720" w:hanging="720"/>
        <w:jc w:val="both"/>
        <w:rPr>
          <w:rFonts w:ascii="inherit" w:hAnsi="inherit"/>
          <w:color w:val="202124"/>
          <w:sz w:val="24"/>
          <w:szCs w:val="24"/>
        </w:rPr>
      </w:pPr>
    </w:p>
    <w:p w14:paraId="5C400DC9" w14:textId="4CABC507" w:rsidR="00247C19" w:rsidRPr="002240D2" w:rsidRDefault="00F65EF3" w:rsidP="004211AE">
      <w:pPr>
        <w:pStyle w:val="Heading1"/>
        <w:numPr>
          <w:ilvl w:val="0"/>
          <w:numId w:val="0"/>
        </w:numPr>
        <w:ind w:left="850"/>
        <w:rPr>
          <w:lang w:val="hr-HR"/>
        </w:rPr>
      </w:pPr>
      <w:r w:rsidRPr="002240D2">
        <w:rPr>
          <w:lang w:val="hr-HR"/>
        </w:rPr>
        <w:t>4.</w:t>
      </w:r>
      <w:r w:rsidRPr="002240D2">
        <w:rPr>
          <w:lang w:val="hr-HR"/>
        </w:rPr>
        <w:tab/>
      </w:r>
      <w:r w:rsidR="00036D5E" w:rsidRPr="002240D2">
        <w:rPr>
          <w:lang w:val="hr-HR"/>
        </w:rPr>
        <w:t>Uvjeti koji omogućuju provedbu</w:t>
      </w:r>
    </w:p>
    <w:p w14:paraId="5C400DCA" w14:textId="23F9270A" w:rsidR="00F65EF3" w:rsidRPr="002240D2" w:rsidRDefault="001B3D8B" w:rsidP="004211AE">
      <w:pPr>
        <w:pStyle w:val="Norm1"/>
      </w:pPr>
      <w:r w:rsidRPr="002240D2">
        <w:t>Upućivanje</w:t>
      </w:r>
      <w:r w:rsidR="00F65EF3" w:rsidRPr="002240D2">
        <w:t xml:space="preserve">: </w:t>
      </w:r>
      <w:r w:rsidRPr="002240D2">
        <w:t>članak 22. stavak 3. točka (i) UZO-a</w:t>
      </w:r>
    </w:p>
    <w:p w14:paraId="52EC6758" w14:textId="3C557FE1" w:rsidR="005F1E17" w:rsidRPr="002240D2" w:rsidRDefault="005F1E17" w:rsidP="004211AE">
      <w:pPr>
        <w:pStyle w:val="Heading2"/>
        <w:numPr>
          <w:ilvl w:val="0"/>
          <w:numId w:val="0"/>
        </w:numPr>
        <w:ind w:left="850"/>
        <w:rPr>
          <w:lang w:val="hr-HR"/>
        </w:rPr>
      </w:pPr>
      <w:r w:rsidRPr="002240D2">
        <w:rPr>
          <w:lang w:val="hr-HR"/>
        </w:rPr>
        <w:t>Tablica 12: Uvjeti koji omogućuju provedbu – PKK</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8"/>
        <w:gridCol w:w="323"/>
        <w:gridCol w:w="741"/>
        <w:gridCol w:w="592"/>
        <w:gridCol w:w="1478"/>
        <w:gridCol w:w="444"/>
        <w:gridCol w:w="1629"/>
        <w:gridCol w:w="3977"/>
      </w:tblGrid>
      <w:tr w:rsidR="00835F4E" w:rsidRPr="00857FFC" w14:paraId="5B14A171" w14:textId="77777777" w:rsidTr="004865A3">
        <w:trPr>
          <w:tblHeader/>
        </w:trPr>
        <w:tc>
          <w:tcPr>
            <w:tcW w:w="427" w:type="pct"/>
            <w:shd w:val="clear" w:color="auto" w:fill="EEECE1" w:themeFill="background2"/>
          </w:tcPr>
          <w:p w14:paraId="0498547A" w14:textId="77777777" w:rsidR="00B00A79" w:rsidRPr="00267995" w:rsidRDefault="00B00A79" w:rsidP="00B00A79">
            <w:pPr>
              <w:rPr>
                <w:b/>
                <w:sz w:val="16"/>
                <w:szCs w:val="16"/>
                <w:lang w:val="hr-HR"/>
              </w:rPr>
            </w:pPr>
            <w:r w:rsidRPr="00267995">
              <w:rPr>
                <w:b/>
                <w:sz w:val="16"/>
                <w:szCs w:val="16"/>
                <w:lang w:val="hr-HR"/>
              </w:rPr>
              <w:t>NAZIV UVJETA KOJI OMOGUĆUJE PROVEDBU</w:t>
            </w:r>
          </w:p>
        </w:tc>
        <w:tc>
          <w:tcPr>
            <w:tcW w:w="161" w:type="pct"/>
            <w:shd w:val="clear" w:color="auto" w:fill="EEECE1" w:themeFill="background2"/>
          </w:tcPr>
          <w:p w14:paraId="62ED6EEF" w14:textId="77777777" w:rsidR="00B00A79" w:rsidRPr="00267995" w:rsidRDefault="00B00A79" w:rsidP="00B00A79">
            <w:pPr>
              <w:rPr>
                <w:b/>
                <w:sz w:val="16"/>
                <w:szCs w:val="16"/>
                <w:lang w:val="hr-HR"/>
              </w:rPr>
            </w:pPr>
            <w:r w:rsidRPr="00267995">
              <w:rPr>
                <w:b/>
                <w:sz w:val="16"/>
                <w:szCs w:val="16"/>
                <w:lang w:val="hr-HR"/>
              </w:rPr>
              <w:t>FOND</w:t>
            </w:r>
          </w:p>
        </w:tc>
        <w:tc>
          <w:tcPr>
            <w:tcW w:w="369" w:type="pct"/>
            <w:shd w:val="clear" w:color="auto" w:fill="EEECE1" w:themeFill="background2"/>
          </w:tcPr>
          <w:p w14:paraId="49C5C3E1" w14:textId="77777777" w:rsidR="00B00A79" w:rsidRPr="00267995" w:rsidRDefault="00B00A79" w:rsidP="00B00A79">
            <w:pPr>
              <w:rPr>
                <w:b/>
                <w:sz w:val="16"/>
                <w:szCs w:val="16"/>
                <w:lang w:val="hr-HR"/>
              </w:rPr>
            </w:pPr>
            <w:r w:rsidRPr="00267995">
              <w:rPr>
                <w:b/>
                <w:sz w:val="16"/>
                <w:szCs w:val="16"/>
                <w:lang w:val="hr-HR"/>
              </w:rPr>
              <w:t>SPECIFIČNI CILJ</w:t>
            </w:r>
          </w:p>
        </w:tc>
        <w:tc>
          <w:tcPr>
            <w:tcW w:w="295" w:type="pct"/>
            <w:shd w:val="clear" w:color="auto" w:fill="EEECE1" w:themeFill="background2"/>
          </w:tcPr>
          <w:p w14:paraId="42F86EA6" w14:textId="77777777" w:rsidR="00B00A79" w:rsidRPr="00267995" w:rsidRDefault="00B00A79" w:rsidP="00B00A79">
            <w:pPr>
              <w:rPr>
                <w:b/>
                <w:sz w:val="16"/>
                <w:szCs w:val="16"/>
                <w:lang w:val="hr-HR"/>
              </w:rPr>
            </w:pPr>
            <w:r w:rsidRPr="00267995">
              <w:rPr>
                <w:b/>
                <w:sz w:val="16"/>
                <w:szCs w:val="16"/>
                <w:lang w:val="hr-HR"/>
              </w:rPr>
              <w:t>ISPUNJENJE UVJETA KOJI OMOGUĆUJE PROVEDBU</w:t>
            </w:r>
          </w:p>
        </w:tc>
        <w:tc>
          <w:tcPr>
            <w:tcW w:w="736" w:type="pct"/>
            <w:shd w:val="clear" w:color="auto" w:fill="EEECE1" w:themeFill="background2"/>
          </w:tcPr>
          <w:p w14:paraId="4FB99CF6" w14:textId="77777777" w:rsidR="00B00A79" w:rsidRPr="00267995" w:rsidRDefault="00B00A79" w:rsidP="00B00A79">
            <w:pPr>
              <w:rPr>
                <w:b/>
                <w:sz w:val="16"/>
                <w:szCs w:val="16"/>
                <w:lang w:val="hr-HR"/>
              </w:rPr>
            </w:pPr>
            <w:r w:rsidRPr="00267995">
              <w:rPr>
                <w:b/>
                <w:sz w:val="16"/>
                <w:szCs w:val="16"/>
                <w:lang w:val="hr-HR"/>
              </w:rPr>
              <w:t>KRITERIJI ISPUNJENJA ZA UVJET KOJI OMOGUĆUJE PROVEDBU</w:t>
            </w:r>
          </w:p>
        </w:tc>
        <w:tc>
          <w:tcPr>
            <w:tcW w:w="221" w:type="pct"/>
            <w:shd w:val="clear" w:color="auto" w:fill="EEECE1" w:themeFill="background2"/>
          </w:tcPr>
          <w:p w14:paraId="1EC76E39" w14:textId="77777777" w:rsidR="00B00A79" w:rsidRPr="00267995" w:rsidRDefault="00B00A79" w:rsidP="00B00A79">
            <w:pPr>
              <w:rPr>
                <w:b/>
                <w:sz w:val="16"/>
                <w:szCs w:val="16"/>
                <w:lang w:val="hr-HR"/>
              </w:rPr>
            </w:pPr>
            <w:r w:rsidRPr="00267995">
              <w:rPr>
                <w:b/>
                <w:sz w:val="16"/>
                <w:szCs w:val="16"/>
                <w:lang w:val="hr-HR"/>
              </w:rPr>
              <w:t>ISPUNJENJE KRITERIJA ISPUNJENJA</w:t>
            </w:r>
          </w:p>
        </w:tc>
        <w:tc>
          <w:tcPr>
            <w:tcW w:w="811" w:type="pct"/>
            <w:shd w:val="clear" w:color="auto" w:fill="EEECE1" w:themeFill="background2"/>
          </w:tcPr>
          <w:p w14:paraId="63DC46EA" w14:textId="77777777" w:rsidR="00B00A79" w:rsidRPr="00267995" w:rsidRDefault="00B00A79" w:rsidP="00B00A79">
            <w:pPr>
              <w:rPr>
                <w:b/>
                <w:sz w:val="16"/>
                <w:szCs w:val="16"/>
                <w:lang w:val="hr-HR"/>
              </w:rPr>
            </w:pPr>
            <w:bookmarkStart w:id="6" w:name="_Hlk75436218"/>
            <w:r w:rsidRPr="00267995">
              <w:rPr>
                <w:b/>
                <w:sz w:val="16"/>
                <w:szCs w:val="16"/>
                <w:lang w:val="hr-HR"/>
              </w:rPr>
              <w:t>REFERENCA NA RELEVANTNE DOKUMENTE</w:t>
            </w:r>
            <w:bookmarkEnd w:id="6"/>
          </w:p>
        </w:tc>
        <w:tc>
          <w:tcPr>
            <w:tcW w:w="1981" w:type="pct"/>
            <w:shd w:val="clear" w:color="auto" w:fill="EEECE1" w:themeFill="background2"/>
          </w:tcPr>
          <w:p w14:paraId="1499606B" w14:textId="77777777" w:rsidR="00B00A79" w:rsidRPr="00267995" w:rsidRDefault="00B00A79" w:rsidP="00B00A79">
            <w:pPr>
              <w:rPr>
                <w:b/>
                <w:sz w:val="16"/>
                <w:szCs w:val="16"/>
                <w:lang w:val="hr-HR"/>
              </w:rPr>
            </w:pPr>
            <w:r w:rsidRPr="00267995">
              <w:rPr>
                <w:b/>
                <w:sz w:val="16"/>
                <w:szCs w:val="16"/>
                <w:lang w:val="hr-HR"/>
              </w:rPr>
              <w:t>OBRAZLOŽENJE</w:t>
            </w:r>
          </w:p>
        </w:tc>
      </w:tr>
      <w:tr w:rsidR="00C107FA" w:rsidRPr="00857FFC" w14:paraId="5F1F248A" w14:textId="77777777" w:rsidTr="004865A3">
        <w:tc>
          <w:tcPr>
            <w:tcW w:w="427" w:type="pct"/>
          </w:tcPr>
          <w:p w14:paraId="41824B36" w14:textId="77777777" w:rsidR="00B00A79" w:rsidRPr="00267995" w:rsidRDefault="00B00A79" w:rsidP="00B00A79">
            <w:pPr>
              <w:rPr>
                <w:sz w:val="16"/>
                <w:szCs w:val="16"/>
                <w:lang w:val="hr-HR"/>
              </w:rPr>
            </w:pPr>
            <w:r w:rsidRPr="00267995">
              <w:rPr>
                <w:sz w:val="16"/>
                <w:szCs w:val="16"/>
                <w:lang w:val="hr-HR"/>
              </w:rPr>
              <w:t>Djelotvorni mehanizmi praćenja tržišta javne nabave</w:t>
            </w:r>
          </w:p>
        </w:tc>
        <w:tc>
          <w:tcPr>
            <w:tcW w:w="161" w:type="pct"/>
          </w:tcPr>
          <w:p w14:paraId="3E8C2451" w14:textId="77777777" w:rsidR="00B00A79" w:rsidRPr="00267995" w:rsidRDefault="00B00A79" w:rsidP="00B00A79">
            <w:pPr>
              <w:rPr>
                <w:sz w:val="16"/>
                <w:szCs w:val="16"/>
                <w:lang w:val="hr-HR"/>
              </w:rPr>
            </w:pPr>
            <w:r w:rsidRPr="00267995">
              <w:rPr>
                <w:sz w:val="16"/>
                <w:szCs w:val="16"/>
                <w:lang w:val="hr-HR"/>
              </w:rPr>
              <w:t>EFRR</w:t>
            </w:r>
          </w:p>
          <w:p w14:paraId="215A1F21" w14:textId="77777777" w:rsidR="00B00A79" w:rsidRPr="00267995" w:rsidRDefault="00B00A79" w:rsidP="00B00A79">
            <w:pPr>
              <w:rPr>
                <w:sz w:val="16"/>
                <w:szCs w:val="16"/>
                <w:lang w:val="hr-HR"/>
              </w:rPr>
            </w:pPr>
            <w:r w:rsidRPr="00267995">
              <w:rPr>
                <w:sz w:val="16"/>
                <w:szCs w:val="16"/>
                <w:lang w:val="hr-HR"/>
              </w:rPr>
              <w:t>KF</w:t>
            </w:r>
          </w:p>
        </w:tc>
        <w:tc>
          <w:tcPr>
            <w:tcW w:w="369" w:type="pct"/>
          </w:tcPr>
          <w:p w14:paraId="1968F774" w14:textId="77777777" w:rsidR="00B00A79" w:rsidRPr="00267995" w:rsidRDefault="00B00A79" w:rsidP="00B00A79">
            <w:pPr>
              <w:rPr>
                <w:sz w:val="16"/>
                <w:szCs w:val="16"/>
                <w:lang w:val="hr-HR"/>
              </w:rPr>
            </w:pPr>
            <w:r w:rsidRPr="00267995">
              <w:rPr>
                <w:sz w:val="16"/>
                <w:szCs w:val="16"/>
                <w:lang w:val="hr-HR"/>
              </w:rPr>
              <w:t>Svi</w:t>
            </w:r>
          </w:p>
        </w:tc>
        <w:tc>
          <w:tcPr>
            <w:tcW w:w="295" w:type="pct"/>
          </w:tcPr>
          <w:p w14:paraId="6AE9D509" w14:textId="77777777" w:rsidR="00B00A79" w:rsidRPr="00267995" w:rsidRDefault="00B00A79" w:rsidP="00B00A79">
            <w:pPr>
              <w:rPr>
                <w:sz w:val="16"/>
                <w:szCs w:val="16"/>
                <w:lang w:val="hr-HR"/>
              </w:rPr>
            </w:pPr>
            <w:r w:rsidRPr="00267995">
              <w:rPr>
                <w:sz w:val="16"/>
                <w:szCs w:val="16"/>
                <w:lang w:val="hr-HR"/>
              </w:rPr>
              <w:t>Da</w:t>
            </w:r>
          </w:p>
        </w:tc>
        <w:tc>
          <w:tcPr>
            <w:tcW w:w="736" w:type="pct"/>
          </w:tcPr>
          <w:p w14:paraId="279EA771" w14:textId="77777777" w:rsidR="00B00A79" w:rsidRPr="00267995" w:rsidRDefault="00B00A79" w:rsidP="00B00A79">
            <w:pPr>
              <w:rPr>
                <w:sz w:val="16"/>
                <w:szCs w:val="16"/>
                <w:lang w:val="hr-HR"/>
              </w:rPr>
            </w:pPr>
            <w:r w:rsidRPr="00267995">
              <w:rPr>
                <w:sz w:val="16"/>
                <w:szCs w:val="16"/>
                <w:lang w:val="hr-HR"/>
              </w:rPr>
              <w:t xml:space="preserve">Uspostavljeni su mehanizmi praćenja koji obuhvaćaju sve javne ugovore i njihovu nabavu u okviru fondova u skladu sa zakonodavstvom Unije o javnoj nabavi. Taj zahtjev uključuje: </w:t>
            </w:r>
          </w:p>
          <w:p w14:paraId="0C8A668E" w14:textId="77777777" w:rsidR="00B00A79" w:rsidRPr="00267995" w:rsidRDefault="00B00A79" w:rsidP="00B00A79">
            <w:pPr>
              <w:rPr>
                <w:sz w:val="16"/>
                <w:szCs w:val="16"/>
                <w:lang w:val="hr-HR"/>
              </w:rPr>
            </w:pPr>
          </w:p>
          <w:p w14:paraId="348D1A85" w14:textId="77777777" w:rsidR="00B00A79" w:rsidRPr="00267995" w:rsidRDefault="00B00A79" w:rsidP="00B00A79">
            <w:pPr>
              <w:rPr>
                <w:sz w:val="16"/>
                <w:szCs w:val="16"/>
                <w:lang w:val="hr-HR"/>
              </w:rPr>
            </w:pPr>
            <w:r w:rsidRPr="00267995">
              <w:rPr>
                <w:sz w:val="16"/>
                <w:szCs w:val="16"/>
                <w:lang w:val="hr-HR"/>
              </w:rPr>
              <w:t xml:space="preserve">1. mehanizme kojima se osigurava prikupljanje djelotvornih i pouzdanih podataka o postupcima javne nabave iznad pragova Unije u skladu s obvezama izvješćivanja iz </w:t>
            </w:r>
            <w:r w:rsidRPr="00267995">
              <w:rPr>
                <w:sz w:val="16"/>
                <w:szCs w:val="16"/>
                <w:lang w:val="hr-HR"/>
              </w:rPr>
              <w:lastRenderedPageBreak/>
              <w:t>članaka 83. i 84. Direktive 2014/24/EU i članaka 99. i 100. Direktive 2014/25/EU.</w:t>
            </w:r>
          </w:p>
          <w:p w14:paraId="243F3E5A" w14:textId="77777777" w:rsidR="00B00A79" w:rsidRPr="00267995" w:rsidRDefault="00B00A79" w:rsidP="00B00A79">
            <w:pPr>
              <w:rPr>
                <w:sz w:val="16"/>
                <w:szCs w:val="16"/>
                <w:lang w:val="hr-HR"/>
              </w:rPr>
            </w:pPr>
          </w:p>
        </w:tc>
        <w:tc>
          <w:tcPr>
            <w:tcW w:w="221" w:type="pct"/>
          </w:tcPr>
          <w:p w14:paraId="2947DAF6" w14:textId="77777777" w:rsidR="00B00A79" w:rsidRPr="00267995" w:rsidRDefault="00B00A79" w:rsidP="00B00A79">
            <w:pPr>
              <w:rPr>
                <w:sz w:val="16"/>
                <w:szCs w:val="16"/>
                <w:lang w:val="hr-HR"/>
              </w:rPr>
            </w:pPr>
            <w:r w:rsidRPr="00267995">
              <w:rPr>
                <w:sz w:val="16"/>
                <w:szCs w:val="16"/>
                <w:lang w:val="hr-HR"/>
              </w:rPr>
              <w:lastRenderedPageBreak/>
              <w:t>Da</w:t>
            </w:r>
          </w:p>
        </w:tc>
        <w:tc>
          <w:tcPr>
            <w:tcW w:w="811" w:type="pct"/>
          </w:tcPr>
          <w:p w14:paraId="44A7E828" w14:textId="77777777" w:rsidR="00B00A79" w:rsidRPr="00267995" w:rsidRDefault="00BA7F14" w:rsidP="00B00A79">
            <w:pPr>
              <w:rPr>
                <w:sz w:val="16"/>
                <w:szCs w:val="16"/>
                <w:lang w:val="hr-HR"/>
              </w:rPr>
            </w:pPr>
            <w:hyperlink r:id="rId13" w:history="1">
              <w:r w:rsidR="00B00A79" w:rsidRPr="00267995">
                <w:rPr>
                  <w:rStyle w:val="Hyperlink"/>
                  <w:sz w:val="16"/>
                  <w:szCs w:val="16"/>
                  <w:lang w:val="hr-HR"/>
                </w:rPr>
                <w:t>Zakon o javnoj nabavi (NN 120/2016)</w:t>
              </w:r>
            </w:hyperlink>
          </w:p>
          <w:p w14:paraId="788229BC" w14:textId="77777777" w:rsidR="00B00A79" w:rsidRPr="00267995" w:rsidRDefault="00B00A79" w:rsidP="00B00A79">
            <w:pPr>
              <w:rPr>
                <w:sz w:val="16"/>
                <w:szCs w:val="16"/>
                <w:lang w:val="hr-HR"/>
              </w:rPr>
            </w:pPr>
          </w:p>
          <w:p w14:paraId="3487FE05" w14:textId="77777777" w:rsidR="00B00A79" w:rsidRPr="00267995" w:rsidRDefault="00BA7F14" w:rsidP="00B00A79">
            <w:pPr>
              <w:rPr>
                <w:sz w:val="16"/>
                <w:szCs w:val="16"/>
                <w:lang w:val="hr-HR"/>
              </w:rPr>
            </w:pPr>
            <w:hyperlink r:id="rId14" w:history="1">
              <w:r w:rsidR="00B00A79" w:rsidRPr="00267995">
                <w:rPr>
                  <w:rStyle w:val="Hyperlink"/>
                  <w:sz w:val="16"/>
                  <w:szCs w:val="16"/>
                  <w:lang w:val="hr-HR"/>
                </w:rPr>
                <w:t>Portal javne nabave - EOJN RH</w:t>
              </w:r>
            </w:hyperlink>
          </w:p>
          <w:p w14:paraId="6028CEDF" w14:textId="77777777" w:rsidR="00B00A79" w:rsidRPr="00267995" w:rsidRDefault="00B00A79" w:rsidP="00B00A79">
            <w:pPr>
              <w:rPr>
                <w:sz w:val="16"/>
                <w:szCs w:val="16"/>
                <w:lang w:val="hr-HR"/>
              </w:rPr>
            </w:pPr>
          </w:p>
          <w:p w14:paraId="18951EAD" w14:textId="77777777" w:rsidR="00B00A79" w:rsidRPr="00267995" w:rsidRDefault="00BA7F14" w:rsidP="00B00A79">
            <w:pPr>
              <w:rPr>
                <w:sz w:val="16"/>
                <w:szCs w:val="16"/>
                <w:lang w:val="hr-HR"/>
              </w:rPr>
            </w:pPr>
            <w:hyperlink r:id="rId15" w:history="1">
              <w:r w:rsidR="00B00A79" w:rsidRPr="00267995">
                <w:rPr>
                  <w:rStyle w:val="Hyperlink"/>
                  <w:sz w:val="16"/>
                  <w:szCs w:val="16"/>
                  <w:lang w:val="hr-HR"/>
                </w:rPr>
                <w:t>Godišnje statističko izvješće o javnoj nabavi u Republici Hrvatskoj za prethodnu godinu</w:t>
              </w:r>
            </w:hyperlink>
          </w:p>
          <w:p w14:paraId="2BC68846" w14:textId="77777777" w:rsidR="00B00A79" w:rsidRPr="00267995" w:rsidRDefault="00B00A79" w:rsidP="00B00A79">
            <w:pPr>
              <w:rPr>
                <w:sz w:val="16"/>
                <w:szCs w:val="16"/>
                <w:lang w:val="hr-HR"/>
              </w:rPr>
            </w:pPr>
          </w:p>
          <w:p w14:paraId="7A66AC75" w14:textId="77777777" w:rsidR="00B00A79" w:rsidRPr="00267995" w:rsidRDefault="00BA7F14" w:rsidP="00B00A79">
            <w:pPr>
              <w:rPr>
                <w:sz w:val="16"/>
                <w:szCs w:val="16"/>
                <w:lang w:val="hr-HR"/>
              </w:rPr>
            </w:pPr>
            <w:hyperlink r:id="rId16" w:history="1">
              <w:r w:rsidR="00B00A79" w:rsidRPr="00267995">
                <w:rPr>
                  <w:rStyle w:val="Hyperlink"/>
                  <w:sz w:val="16"/>
                  <w:szCs w:val="16"/>
                  <w:lang w:val="hr-HR"/>
                </w:rPr>
                <w:t>Pravilnik o planu nabave, registru ugovora, prethodnom savjetovanju i analizi tržišta u javnoj nabavi (NN 101/2017)</w:t>
              </w:r>
            </w:hyperlink>
          </w:p>
          <w:p w14:paraId="4FF30C33" w14:textId="77777777" w:rsidR="00B00A79" w:rsidRPr="00267995" w:rsidRDefault="00B00A79" w:rsidP="00B00A79">
            <w:pPr>
              <w:rPr>
                <w:sz w:val="16"/>
                <w:szCs w:val="16"/>
                <w:lang w:val="hr-HR"/>
              </w:rPr>
            </w:pPr>
          </w:p>
          <w:p w14:paraId="3A27D892" w14:textId="77777777" w:rsidR="00B00A79" w:rsidRPr="00267995" w:rsidRDefault="00BA7F14" w:rsidP="00B00A79">
            <w:pPr>
              <w:rPr>
                <w:sz w:val="16"/>
                <w:szCs w:val="16"/>
                <w:lang w:val="hr-HR"/>
              </w:rPr>
            </w:pPr>
            <w:hyperlink r:id="rId17" w:history="1">
              <w:r w:rsidR="00B00A79" w:rsidRPr="00267995">
                <w:rPr>
                  <w:rStyle w:val="Hyperlink"/>
                  <w:sz w:val="16"/>
                  <w:szCs w:val="16"/>
                  <w:lang w:val="hr-HR"/>
                </w:rPr>
                <w:t>Pravilnik o izmjenama i dopunama Pravilnika o planu nabave, registru ugovora, prethodnom savjetovanju i analizi tržišta u javnoj nabavi (NN 144/2020)</w:t>
              </w:r>
            </w:hyperlink>
          </w:p>
          <w:p w14:paraId="25AC1CED" w14:textId="77777777" w:rsidR="00B00A79" w:rsidRPr="00267995" w:rsidRDefault="00B00A79" w:rsidP="00B00A79">
            <w:pPr>
              <w:rPr>
                <w:sz w:val="16"/>
                <w:szCs w:val="16"/>
                <w:lang w:val="hr-HR"/>
              </w:rPr>
            </w:pPr>
            <w:r w:rsidRPr="00267995">
              <w:rPr>
                <w:sz w:val="16"/>
                <w:szCs w:val="16"/>
                <w:lang w:val="hr-HR"/>
              </w:rPr>
              <w:t xml:space="preserve"> </w:t>
            </w:r>
          </w:p>
          <w:p w14:paraId="56DE794D" w14:textId="77777777" w:rsidR="00B00A79" w:rsidRPr="00267995" w:rsidRDefault="00B00A79" w:rsidP="00B00A79">
            <w:pPr>
              <w:rPr>
                <w:sz w:val="16"/>
                <w:szCs w:val="16"/>
                <w:lang w:val="hr-HR"/>
              </w:rPr>
            </w:pPr>
          </w:p>
          <w:p w14:paraId="2FE06A92" w14:textId="77777777" w:rsidR="00B00A79" w:rsidRPr="00267995" w:rsidRDefault="00B00A79" w:rsidP="00B00A79">
            <w:pPr>
              <w:rPr>
                <w:sz w:val="16"/>
                <w:szCs w:val="16"/>
                <w:lang w:val="hr-HR"/>
              </w:rPr>
            </w:pPr>
          </w:p>
          <w:p w14:paraId="4F653695" w14:textId="77777777" w:rsidR="00B00A79" w:rsidRPr="00267995" w:rsidRDefault="00B00A79" w:rsidP="00B00A79">
            <w:pPr>
              <w:rPr>
                <w:sz w:val="16"/>
                <w:szCs w:val="16"/>
                <w:lang w:val="hr-HR"/>
              </w:rPr>
            </w:pPr>
          </w:p>
          <w:p w14:paraId="78EBE045" w14:textId="77777777" w:rsidR="00B00A79" w:rsidRPr="00267995" w:rsidRDefault="00B00A79" w:rsidP="00B00A79">
            <w:pPr>
              <w:rPr>
                <w:sz w:val="16"/>
                <w:szCs w:val="16"/>
                <w:lang w:val="hr-HR"/>
              </w:rPr>
            </w:pPr>
          </w:p>
          <w:p w14:paraId="0C07B7B9" w14:textId="77777777" w:rsidR="00B00A79" w:rsidRPr="00267995" w:rsidRDefault="00B00A79" w:rsidP="00B00A79">
            <w:pPr>
              <w:rPr>
                <w:sz w:val="16"/>
                <w:szCs w:val="16"/>
                <w:lang w:val="hr-HR"/>
              </w:rPr>
            </w:pPr>
          </w:p>
          <w:p w14:paraId="1F1FE30A" w14:textId="77777777" w:rsidR="00B00A79" w:rsidRPr="00267995" w:rsidRDefault="00B00A79" w:rsidP="00B00A79">
            <w:pPr>
              <w:rPr>
                <w:sz w:val="16"/>
                <w:szCs w:val="16"/>
                <w:lang w:val="hr-HR"/>
              </w:rPr>
            </w:pPr>
          </w:p>
          <w:p w14:paraId="2555BE44" w14:textId="77777777" w:rsidR="00B00A79" w:rsidRPr="00267995" w:rsidRDefault="00B00A79" w:rsidP="00B00A79">
            <w:pPr>
              <w:rPr>
                <w:sz w:val="16"/>
                <w:szCs w:val="16"/>
                <w:lang w:val="hr-HR"/>
              </w:rPr>
            </w:pPr>
          </w:p>
          <w:p w14:paraId="6571030E" w14:textId="77777777" w:rsidR="00B00A79" w:rsidRPr="00267995" w:rsidRDefault="00B00A79" w:rsidP="00B00A79">
            <w:pPr>
              <w:rPr>
                <w:sz w:val="16"/>
                <w:szCs w:val="16"/>
                <w:lang w:val="hr-HR"/>
              </w:rPr>
            </w:pPr>
          </w:p>
          <w:p w14:paraId="3B8F0D72" w14:textId="77777777" w:rsidR="00B00A79" w:rsidRPr="00267995" w:rsidRDefault="00B00A79" w:rsidP="00B00A79">
            <w:pPr>
              <w:rPr>
                <w:sz w:val="16"/>
                <w:szCs w:val="16"/>
                <w:lang w:val="hr-HR"/>
              </w:rPr>
            </w:pPr>
          </w:p>
          <w:p w14:paraId="7A03B4B0" w14:textId="77777777" w:rsidR="00B00A79" w:rsidRPr="00267995" w:rsidRDefault="00B00A79" w:rsidP="00B00A79">
            <w:pPr>
              <w:rPr>
                <w:sz w:val="16"/>
                <w:szCs w:val="16"/>
                <w:lang w:val="hr-HR"/>
              </w:rPr>
            </w:pPr>
          </w:p>
        </w:tc>
        <w:tc>
          <w:tcPr>
            <w:tcW w:w="1981" w:type="pct"/>
          </w:tcPr>
          <w:p w14:paraId="7B37C1D0" w14:textId="77777777" w:rsidR="00B00A79" w:rsidRPr="00267995" w:rsidRDefault="00B00A79" w:rsidP="00B00A79">
            <w:pPr>
              <w:rPr>
                <w:sz w:val="16"/>
                <w:szCs w:val="16"/>
                <w:lang w:val="hr-HR"/>
              </w:rPr>
            </w:pPr>
            <w:r w:rsidRPr="00267995">
              <w:rPr>
                <w:sz w:val="16"/>
                <w:szCs w:val="16"/>
                <w:lang w:val="hr-HR"/>
              </w:rPr>
              <w:lastRenderedPageBreak/>
              <w:t xml:space="preserve">Zakon o javnoj nabavi je izmijenjen i na snazi je od 1. siječnja 2017. godine. </w:t>
            </w:r>
          </w:p>
          <w:p w14:paraId="25134EC3" w14:textId="77777777" w:rsidR="00B00A79" w:rsidRPr="00267995" w:rsidRDefault="00B00A79" w:rsidP="00B00A79">
            <w:pPr>
              <w:rPr>
                <w:sz w:val="16"/>
                <w:szCs w:val="16"/>
                <w:lang w:val="hr-HR"/>
              </w:rPr>
            </w:pPr>
            <w:r w:rsidRPr="00267995">
              <w:rPr>
                <w:sz w:val="16"/>
                <w:szCs w:val="16"/>
                <w:lang w:val="hr-HR"/>
              </w:rPr>
              <w:t>Uspostavljen je Portal javne nabave.</w:t>
            </w:r>
          </w:p>
          <w:p w14:paraId="70C14E9A" w14:textId="77777777" w:rsidR="00B00A79" w:rsidRPr="00267995" w:rsidRDefault="00B00A79" w:rsidP="00B00A79">
            <w:pPr>
              <w:rPr>
                <w:sz w:val="16"/>
                <w:szCs w:val="16"/>
                <w:lang w:val="hr-HR"/>
              </w:rPr>
            </w:pPr>
          </w:p>
          <w:p w14:paraId="42F159E3" w14:textId="77777777" w:rsidR="00B00A79" w:rsidRPr="00267995" w:rsidRDefault="00B00A79" w:rsidP="00B00A79">
            <w:pPr>
              <w:rPr>
                <w:sz w:val="16"/>
                <w:szCs w:val="16"/>
                <w:lang w:val="hr-HR"/>
              </w:rPr>
            </w:pPr>
            <w:r w:rsidRPr="00267995">
              <w:rPr>
                <w:sz w:val="16"/>
                <w:szCs w:val="16"/>
                <w:lang w:val="hr-HR"/>
              </w:rPr>
              <w:t>Ministarstvo gospodarstva i održivog razvoja, Uprava za trgovinu i politiku javne nabave (Uprava MGOR-a) izrađuje godišnje statističko izvješće o javnoj nabavi u Republici Hrvatskoj koje se objavljuje u Elektroničkom oglasniku javne nabave  Republike Hrvatske (EOJN RH).</w:t>
            </w:r>
          </w:p>
          <w:p w14:paraId="401241B1" w14:textId="77777777" w:rsidR="00B00A79" w:rsidRPr="00267995" w:rsidRDefault="00B00A79" w:rsidP="00B00A79">
            <w:pPr>
              <w:rPr>
                <w:sz w:val="16"/>
                <w:szCs w:val="16"/>
                <w:lang w:val="hr-HR"/>
              </w:rPr>
            </w:pPr>
          </w:p>
          <w:p w14:paraId="176EF02E" w14:textId="77777777" w:rsidR="00B00A79" w:rsidRPr="00267995" w:rsidRDefault="00B00A79" w:rsidP="00B00A79">
            <w:pPr>
              <w:rPr>
                <w:sz w:val="16"/>
                <w:szCs w:val="16"/>
                <w:lang w:val="hr-HR"/>
              </w:rPr>
            </w:pPr>
            <w:r w:rsidRPr="00267995">
              <w:rPr>
                <w:sz w:val="16"/>
                <w:szCs w:val="16"/>
                <w:lang w:val="hr-HR"/>
              </w:rPr>
              <w:t xml:space="preserve">Pravilnik o planu nabave, registru ugovora, prethodnom savjetovanju i analizi tržišta u javnoj nabavi  je stupio na snagu 1. siječnja 2018. godine. </w:t>
            </w:r>
          </w:p>
          <w:p w14:paraId="1600D620" w14:textId="77777777" w:rsidR="00B00A79" w:rsidRPr="00267995" w:rsidRDefault="00B00A79" w:rsidP="00B00A79">
            <w:pPr>
              <w:rPr>
                <w:sz w:val="16"/>
                <w:szCs w:val="16"/>
                <w:lang w:val="hr-HR"/>
              </w:rPr>
            </w:pPr>
          </w:p>
          <w:p w14:paraId="3923530E" w14:textId="77777777" w:rsidR="00B00A79" w:rsidRPr="00267995" w:rsidRDefault="00B00A79" w:rsidP="00B00A79">
            <w:pPr>
              <w:rPr>
                <w:sz w:val="16"/>
                <w:szCs w:val="16"/>
                <w:lang w:val="hr-HR"/>
              </w:rPr>
            </w:pPr>
            <w:r w:rsidRPr="00267995">
              <w:rPr>
                <w:sz w:val="16"/>
                <w:szCs w:val="16"/>
                <w:lang w:val="hr-HR"/>
              </w:rPr>
              <w:t xml:space="preserve">Pravilnikom o izmjenama i dopunama Pravilnika o planu nabave, registru ugovora, prethodnom savjetovanju i analizi </w:t>
            </w:r>
            <w:r w:rsidRPr="00267995">
              <w:rPr>
                <w:sz w:val="16"/>
                <w:szCs w:val="16"/>
                <w:lang w:val="hr-HR"/>
              </w:rPr>
              <w:lastRenderedPageBreak/>
              <w:t xml:space="preserve">tržišta u javnoj nabavi (NN br. 144/20) dopunjuju se plan nabave i registar ugovora. </w:t>
            </w:r>
          </w:p>
          <w:p w14:paraId="1B361A3A" w14:textId="77777777" w:rsidR="00B00A79" w:rsidRPr="00267995" w:rsidRDefault="00B00A79" w:rsidP="00B00A79">
            <w:pPr>
              <w:rPr>
                <w:sz w:val="16"/>
                <w:szCs w:val="16"/>
                <w:lang w:val="hr-HR"/>
              </w:rPr>
            </w:pPr>
          </w:p>
          <w:p w14:paraId="0598EA42" w14:textId="77777777" w:rsidR="00B00A79" w:rsidRPr="00267995" w:rsidRDefault="00B00A79" w:rsidP="00B00A79">
            <w:pPr>
              <w:rPr>
                <w:sz w:val="16"/>
                <w:szCs w:val="16"/>
                <w:lang w:val="hr-HR"/>
              </w:rPr>
            </w:pPr>
            <w:r w:rsidRPr="00267995">
              <w:rPr>
                <w:sz w:val="16"/>
                <w:szCs w:val="16"/>
                <w:lang w:val="hr-HR"/>
              </w:rPr>
              <w:t>U plan nabave dodana je obveza navođenja podatka financira li se ugovor ili okvirni sporazum iz fondova EU, ako su podaci o izvoru financiranja poznati prilikom izrade plana nabave. Obveza se odnosi i na jednostavnu nabavu.</w:t>
            </w:r>
          </w:p>
          <w:p w14:paraId="565F8884" w14:textId="77777777" w:rsidR="00B00A79" w:rsidRPr="00267995" w:rsidRDefault="00B00A79" w:rsidP="00B00A79">
            <w:pPr>
              <w:rPr>
                <w:sz w:val="16"/>
                <w:szCs w:val="16"/>
                <w:lang w:val="hr-HR"/>
              </w:rPr>
            </w:pPr>
            <w:r w:rsidRPr="00267995">
              <w:rPr>
                <w:sz w:val="16"/>
                <w:szCs w:val="16"/>
                <w:lang w:val="hr-HR"/>
              </w:rPr>
              <w:t>U registar ugovora dodaje se obveza podatka o financiranju ugovora ili okvirnog sporazuma iz fondova EU.</w:t>
            </w:r>
          </w:p>
          <w:p w14:paraId="2A05260B" w14:textId="77777777" w:rsidR="00B00A79" w:rsidRPr="00267995" w:rsidRDefault="00B00A79" w:rsidP="00B00A79">
            <w:pPr>
              <w:rPr>
                <w:sz w:val="16"/>
                <w:szCs w:val="16"/>
                <w:lang w:val="hr-HR"/>
              </w:rPr>
            </w:pPr>
          </w:p>
          <w:p w14:paraId="229131AA" w14:textId="77777777" w:rsidR="00B00A79" w:rsidRPr="00267995" w:rsidRDefault="00B00A79" w:rsidP="00B00A79">
            <w:pPr>
              <w:rPr>
                <w:sz w:val="16"/>
                <w:szCs w:val="16"/>
                <w:lang w:val="hr-HR"/>
              </w:rPr>
            </w:pPr>
            <w:r w:rsidRPr="00267995">
              <w:rPr>
                <w:sz w:val="16"/>
                <w:szCs w:val="16"/>
                <w:lang w:val="hr-HR"/>
              </w:rPr>
              <w:t>Uprava MGOR-a  raspolaže podacima o sudjelovanju MSP-a kao izravnih ponuditelja i podacima o broju MSP-a koji sudjeluju u postupcima javne nabave.</w:t>
            </w:r>
          </w:p>
          <w:p w14:paraId="372B0D0B" w14:textId="77777777" w:rsidR="00B00A79" w:rsidRPr="00267995" w:rsidRDefault="00B00A79" w:rsidP="00B00A79">
            <w:pPr>
              <w:rPr>
                <w:sz w:val="16"/>
                <w:szCs w:val="16"/>
                <w:lang w:val="hr-HR"/>
              </w:rPr>
            </w:pPr>
          </w:p>
          <w:p w14:paraId="09A02103" w14:textId="77777777" w:rsidR="00B00A79" w:rsidRPr="00267995" w:rsidRDefault="00B00A79" w:rsidP="00B00A79">
            <w:pPr>
              <w:rPr>
                <w:sz w:val="16"/>
                <w:szCs w:val="16"/>
                <w:lang w:val="hr-HR"/>
              </w:rPr>
            </w:pPr>
            <w:r w:rsidRPr="00267995">
              <w:rPr>
                <w:sz w:val="16"/>
                <w:szCs w:val="16"/>
                <w:lang w:val="hr-HR"/>
              </w:rPr>
              <w:t xml:space="preserve">Državna komisija za kontrolu postupaka javne nabave prikuplja i analizira podatke o žalbenim postupcima u javnoj nabavi na godišnjoj razini. Podaci se analiziraju i dostavljaju Hrvatskom saboru u Godišnjem izvješću. Godišnje izvješće sadrži procjenu stanja pravne zaštite i sustava javne nabave, pruža detaljnu analizu pojava i trendova pravne zaštite i sustava javne nabave. Godišnje izvješće posebno analizira postupke nabave financirane iz EU fondova. Godišnje izvješće, odluke i registar žalbenih slučajeva objavljeni su na web stranici </w:t>
            </w:r>
            <w:hyperlink r:id="rId18" w:history="1">
              <w:r w:rsidRPr="00267995">
                <w:rPr>
                  <w:rStyle w:val="Hyperlink"/>
                  <w:sz w:val="16"/>
                  <w:szCs w:val="16"/>
                  <w:lang w:val="hr-HR"/>
                </w:rPr>
                <w:t>www.dkom.hr</w:t>
              </w:r>
            </w:hyperlink>
            <w:r w:rsidRPr="00267995">
              <w:rPr>
                <w:sz w:val="16"/>
                <w:szCs w:val="16"/>
                <w:lang w:val="hr-HR"/>
              </w:rPr>
              <w:t xml:space="preserve">. </w:t>
            </w:r>
          </w:p>
        </w:tc>
      </w:tr>
      <w:tr w:rsidR="00C107FA" w:rsidRPr="00857FFC" w14:paraId="03980967" w14:textId="77777777" w:rsidTr="004865A3">
        <w:tc>
          <w:tcPr>
            <w:tcW w:w="427" w:type="pct"/>
          </w:tcPr>
          <w:p w14:paraId="48C9A1AB" w14:textId="77777777" w:rsidR="00B00A79" w:rsidRPr="00267995" w:rsidRDefault="00B00A79" w:rsidP="00B00A79">
            <w:pPr>
              <w:rPr>
                <w:sz w:val="16"/>
                <w:szCs w:val="16"/>
                <w:lang w:val="hr-HR"/>
              </w:rPr>
            </w:pPr>
          </w:p>
        </w:tc>
        <w:tc>
          <w:tcPr>
            <w:tcW w:w="161" w:type="pct"/>
          </w:tcPr>
          <w:p w14:paraId="7A4BE74C" w14:textId="77777777" w:rsidR="00B00A79" w:rsidRPr="00267995" w:rsidRDefault="00B00A79" w:rsidP="00B00A79">
            <w:pPr>
              <w:rPr>
                <w:sz w:val="16"/>
                <w:szCs w:val="16"/>
                <w:lang w:val="hr-HR"/>
              </w:rPr>
            </w:pPr>
            <w:r w:rsidRPr="00267995">
              <w:rPr>
                <w:sz w:val="16"/>
                <w:szCs w:val="16"/>
                <w:lang w:val="hr-HR"/>
              </w:rPr>
              <w:t> </w:t>
            </w:r>
          </w:p>
        </w:tc>
        <w:tc>
          <w:tcPr>
            <w:tcW w:w="369" w:type="pct"/>
          </w:tcPr>
          <w:p w14:paraId="4CF54811" w14:textId="77777777" w:rsidR="00B00A79" w:rsidRPr="00267995" w:rsidRDefault="00B00A79" w:rsidP="00B00A79">
            <w:pPr>
              <w:rPr>
                <w:sz w:val="16"/>
                <w:szCs w:val="16"/>
                <w:lang w:val="hr-HR"/>
              </w:rPr>
            </w:pPr>
            <w:r w:rsidRPr="00267995">
              <w:rPr>
                <w:sz w:val="16"/>
                <w:szCs w:val="16"/>
                <w:lang w:val="hr-HR"/>
              </w:rPr>
              <w:t> </w:t>
            </w:r>
          </w:p>
        </w:tc>
        <w:tc>
          <w:tcPr>
            <w:tcW w:w="295" w:type="pct"/>
          </w:tcPr>
          <w:p w14:paraId="78DA9EF2" w14:textId="77777777" w:rsidR="00B00A79" w:rsidRPr="00267995" w:rsidRDefault="00B00A79" w:rsidP="00B00A79">
            <w:pPr>
              <w:rPr>
                <w:sz w:val="16"/>
                <w:szCs w:val="16"/>
                <w:lang w:val="hr-HR"/>
              </w:rPr>
            </w:pPr>
            <w:r w:rsidRPr="00267995">
              <w:rPr>
                <w:sz w:val="16"/>
                <w:szCs w:val="16"/>
                <w:lang w:val="hr-HR"/>
              </w:rPr>
              <w:t> </w:t>
            </w:r>
          </w:p>
        </w:tc>
        <w:tc>
          <w:tcPr>
            <w:tcW w:w="736" w:type="pct"/>
          </w:tcPr>
          <w:p w14:paraId="7610A3E5" w14:textId="77777777" w:rsidR="00B00A79" w:rsidRPr="00267995" w:rsidRDefault="00B00A79" w:rsidP="00B00A79">
            <w:pPr>
              <w:rPr>
                <w:sz w:val="16"/>
                <w:szCs w:val="16"/>
                <w:lang w:val="hr-HR"/>
              </w:rPr>
            </w:pPr>
            <w:r w:rsidRPr="00267995">
              <w:rPr>
                <w:sz w:val="16"/>
                <w:szCs w:val="16"/>
                <w:lang w:val="hr-HR"/>
              </w:rPr>
              <w:t>2. mehanizme kojima se osigurava da su podacima obuhvaćeni barem sljedeći elementi:</w:t>
            </w:r>
          </w:p>
          <w:p w14:paraId="776C7D4D" w14:textId="77777777" w:rsidR="00B00A79" w:rsidRPr="00267995" w:rsidRDefault="00B00A79" w:rsidP="00B00A79">
            <w:pPr>
              <w:rPr>
                <w:sz w:val="16"/>
                <w:szCs w:val="16"/>
                <w:lang w:val="hr-HR"/>
              </w:rPr>
            </w:pPr>
          </w:p>
          <w:p w14:paraId="180FEF95" w14:textId="77777777" w:rsidR="00B00A79" w:rsidRPr="00267995" w:rsidRDefault="00B00A79" w:rsidP="00B00A79">
            <w:pPr>
              <w:rPr>
                <w:sz w:val="16"/>
                <w:szCs w:val="16"/>
                <w:lang w:val="hr-HR"/>
              </w:rPr>
            </w:pPr>
            <w:r w:rsidRPr="00267995">
              <w:rPr>
                <w:sz w:val="16"/>
                <w:szCs w:val="16"/>
                <w:lang w:val="hr-HR"/>
              </w:rPr>
              <w:t xml:space="preserve">(a) kvaliteta i intenzitet tržišnog </w:t>
            </w:r>
            <w:r w:rsidRPr="00267995">
              <w:rPr>
                <w:sz w:val="16"/>
                <w:szCs w:val="16"/>
                <w:lang w:val="hr-HR"/>
              </w:rPr>
              <w:lastRenderedPageBreak/>
              <w:t>natjecanja: imena odabranog ponuditelja, broj početnih ponuditelja i ugovorna vrijednost;</w:t>
            </w:r>
          </w:p>
          <w:p w14:paraId="3666DD4E" w14:textId="77777777" w:rsidR="00B00A79" w:rsidRPr="00267995" w:rsidRDefault="00B00A79" w:rsidP="00B00A79">
            <w:pPr>
              <w:rPr>
                <w:sz w:val="16"/>
                <w:szCs w:val="16"/>
                <w:lang w:val="hr-HR"/>
              </w:rPr>
            </w:pPr>
          </w:p>
          <w:p w14:paraId="2344B954" w14:textId="77777777" w:rsidR="00B00A79" w:rsidRPr="00267995" w:rsidRDefault="00B00A79" w:rsidP="00B00A79">
            <w:pPr>
              <w:rPr>
                <w:sz w:val="16"/>
                <w:szCs w:val="16"/>
                <w:lang w:val="hr-HR"/>
              </w:rPr>
            </w:pPr>
            <w:r w:rsidRPr="00267995">
              <w:rPr>
                <w:sz w:val="16"/>
                <w:szCs w:val="16"/>
                <w:lang w:val="hr-HR"/>
              </w:rPr>
              <w:t>(b) informacije o konačnoj cijeni nakon dovršetka i o sudjelovanju MSP-ova kao izravnih ponuditelja, ako</w:t>
            </w:r>
          </w:p>
          <w:p w14:paraId="1E8683A4" w14:textId="77777777" w:rsidR="00B00A79" w:rsidRPr="00267995" w:rsidRDefault="00B00A79" w:rsidP="00B00A79">
            <w:pPr>
              <w:rPr>
                <w:sz w:val="16"/>
                <w:szCs w:val="16"/>
                <w:lang w:val="hr-HR"/>
              </w:rPr>
            </w:pPr>
            <w:r w:rsidRPr="00267995">
              <w:rPr>
                <w:sz w:val="16"/>
                <w:szCs w:val="16"/>
                <w:lang w:val="hr-HR"/>
              </w:rPr>
              <w:t>nacionalni sustavi pružaju takve informacije.</w:t>
            </w:r>
          </w:p>
        </w:tc>
        <w:tc>
          <w:tcPr>
            <w:tcW w:w="221" w:type="pct"/>
          </w:tcPr>
          <w:p w14:paraId="2974DFEE" w14:textId="77777777" w:rsidR="00B00A79" w:rsidRPr="00267995" w:rsidRDefault="00B00A79" w:rsidP="00B00A79">
            <w:pPr>
              <w:rPr>
                <w:sz w:val="16"/>
                <w:szCs w:val="16"/>
                <w:lang w:val="hr-HR"/>
              </w:rPr>
            </w:pPr>
            <w:r w:rsidRPr="00267995">
              <w:rPr>
                <w:sz w:val="16"/>
                <w:szCs w:val="16"/>
                <w:lang w:val="hr-HR"/>
              </w:rPr>
              <w:lastRenderedPageBreak/>
              <w:t>Da</w:t>
            </w:r>
          </w:p>
        </w:tc>
        <w:tc>
          <w:tcPr>
            <w:tcW w:w="811" w:type="pct"/>
          </w:tcPr>
          <w:p w14:paraId="03BF6D87" w14:textId="77777777" w:rsidR="00B00A79" w:rsidRPr="00267995" w:rsidRDefault="00BA7F14" w:rsidP="00B00A79">
            <w:pPr>
              <w:rPr>
                <w:sz w:val="16"/>
                <w:szCs w:val="16"/>
                <w:lang w:val="hr-HR"/>
              </w:rPr>
            </w:pPr>
            <w:hyperlink r:id="rId19" w:history="1">
              <w:r w:rsidR="00B00A79" w:rsidRPr="00267995">
                <w:rPr>
                  <w:rStyle w:val="Hyperlink"/>
                  <w:sz w:val="16"/>
                  <w:szCs w:val="16"/>
                  <w:lang w:val="hr-HR"/>
                </w:rPr>
                <w:t xml:space="preserve">Portal javne nabave </w:t>
              </w:r>
              <w:r w:rsidR="00B00A79" w:rsidRPr="00267995">
                <w:rPr>
                  <w:rStyle w:val="Hyperlink"/>
                  <w:sz w:val="16"/>
                  <w:szCs w:val="16"/>
                </w:rPr>
                <w:t xml:space="preserve">- </w:t>
              </w:r>
              <w:r w:rsidR="00B00A79" w:rsidRPr="00267995">
                <w:rPr>
                  <w:rStyle w:val="Hyperlink"/>
                  <w:sz w:val="16"/>
                  <w:szCs w:val="16"/>
                  <w:lang w:val="hr-HR"/>
                </w:rPr>
                <w:t>EOJN RH</w:t>
              </w:r>
            </w:hyperlink>
          </w:p>
          <w:p w14:paraId="61D99321" w14:textId="77777777" w:rsidR="00B00A79" w:rsidRPr="00267995" w:rsidRDefault="00B00A79" w:rsidP="00B00A79">
            <w:pPr>
              <w:rPr>
                <w:sz w:val="16"/>
                <w:szCs w:val="16"/>
                <w:lang w:val="hr-HR"/>
              </w:rPr>
            </w:pPr>
          </w:p>
          <w:p w14:paraId="72EE56F1" w14:textId="77777777" w:rsidR="00B00A79" w:rsidRPr="00267995" w:rsidRDefault="00B00A79" w:rsidP="00B00A79">
            <w:pPr>
              <w:rPr>
                <w:sz w:val="16"/>
                <w:szCs w:val="16"/>
                <w:lang w:val="hr-HR"/>
              </w:rPr>
            </w:pPr>
          </w:p>
        </w:tc>
        <w:tc>
          <w:tcPr>
            <w:tcW w:w="1981" w:type="pct"/>
          </w:tcPr>
          <w:p w14:paraId="3C8A425A" w14:textId="77777777" w:rsidR="00B00A79" w:rsidRPr="00267995" w:rsidRDefault="00B00A79" w:rsidP="00B00A79">
            <w:pPr>
              <w:rPr>
                <w:sz w:val="16"/>
                <w:szCs w:val="16"/>
                <w:lang w:val="hr-HR"/>
              </w:rPr>
            </w:pPr>
            <w:r w:rsidRPr="00267995">
              <w:rPr>
                <w:sz w:val="16"/>
                <w:szCs w:val="16"/>
                <w:lang w:val="hr-HR"/>
              </w:rPr>
              <w:t xml:space="preserve">Uprava MGOR-a je središnje tijelo državne uprave za politiku javne nabave, odgovorno za analitiku, izvještavanje, prikupljanje, evidentiranje, obradu i analizu općih podataka o javnoj nabavi; prikupljanje, bilježenje, obradu i analizu specifičnih podataka za javnu nabavu koji se odnose na europske strukturne i investicijske fondove, zelenu i inovativnu javnu nabavu; </w:t>
            </w:r>
          </w:p>
          <w:p w14:paraId="1F2058A1" w14:textId="77777777" w:rsidR="00B00A79" w:rsidRPr="00267995" w:rsidRDefault="00B00A79" w:rsidP="00B00A79">
            <w:pPr>
              <w:rPr>
                <w:sz w:val="16"/>
                <w:szCs w:val="16"/>
                <w:lang w:val="hr-HR"/>
              </w:rPr>
            </w:pPr>
            <w:r w:rsidRPr="00267995">
              <w:rPr>
                <w:sz w:val="16"/>
                <w:szCs w:val="16"/>
                <w:lang w:val="hr-HR"/>
              </w:rPr>
              <w:lastRenderedPageBreak/>
              <w:t>Provodi aktivnosti vezane uz mjerenje postignuća u javnoj nabavi, održava baze podataka koje se odnose na nadležnost, izrađuje statistička i druga relevantna izvješća.</w:t>
            </w:r>
          </w:p>
          <w:p w14:paraId="36F4DB7A" w14:textId="77777777" w:rsidR="00B00A79" w:rsidRPr="00267995" w:rsidRDefault="00B00A79" w:rsidP="00B00A79">
            <w:pPr>
              <w:rPr>
                <w:sz w:val="16"/>
                <w:szCs w:val="16"/>
                <w:lang w:val="hr-HR"/>
              </w:rPr>
            </w:pPr>
            <w:r w:rsidRPr="00267995">
              <w:rPr>
                <w:sz w:val="16"/>
                <w:szCs w:val="16"/>
                <w:lang w:val="hr-HR"/>
              </w:rPr>
              <w:t>Prikupljeni podaci uključuju sve elemente navedene pod kriterijem.</w:t>
            </w:r>
          </w:p>
          <w:p w14:paraId="6A9499A1" w14:textId="77777777" w:rsidR="00B00A79" w:rsidRPr="00267995" w:rsidRDefault="00B00A79" w:rsidP="00B00A79">
            <w:pPr>
              <w:rPr>
                <w:sz w:val="16"/>
                <w:szCs w:val="16"/>
                <w:lang w:val="hr-HR"/>
              </w:rPr>
            </w:pPr>
          </w:p>
          <w:p w14:paraId="61D6AC2C" w14:textId="77777777" w:rsidR="00B00A79" w:rsidRPr="00267995" w:rsidRDefault="00B00A79" w:rsidP="00B00A79">
            <w:pPr>
              <w:rPr>
                <w:sz w:val="16"/>
                <w:szCs w:val="16"/>
                <w:lang w:val="hr-HR"/>
              </w:rPr>
            </w:pPr>
          </w:p>
        </w:tc>
      </w:tr>
      <w:tr w:rsidR="00C107FA" w:rsidRPr="00857FFC" w14:paraId="5F0F2523" w14:textId="77777777" w:rsidTr="004865A3">
        <w:tc>
          <w:tcPr>
            <w:tcW w:w="427" w:type="pct"/>
          </w:tcPr>
          <w:p w14:paraId="7AAD59BB" w14:textId="77777777" w:rsidR="00B00A79" w:rsidRPr="00267995" w:rsidRDefault="00B00A79" w:rsidP="00B00A79">
            <w:pPr>
              <w:rPr>
                <w:sz w:val="16"/>
                <w:szCs w:val="16"/>
                <w:lang w:val="hr-HR"/>
              </w:rPr>
            </w:pPr>
          </w:p>
        </w:tc>
        <w:tc>
          <w:tcPr>
            <w:tcW w:w="161" w:type="pct"/>
          </w:tcPr>
          <w:p w14:paraId="6758464E" w14:textId="77777777" w:rsidR="00B00A79" w:rsidRPr="00267995" w:rsidRDefault="00B00A79" w:rsidP="00B00A79">
            <w:pPr>
              <w:rPr>
                <w:sz w:val="16"/>
                <w:szCs w:val="16"/>
                <w:lang w:val="hr-HR"/>
              </w:rPr>
            </w:pPr>
          </w:p>
        </w:tc>
        <w:tc>
          <w:tcPr>
            <w:tcW w:w="369" w:type="pct"/>
          </w:tcPr>
          <w:p w14:paraId="408E036A" w14:textId="77777777" w:rsidR="00B00A79" w:rsidRPr="00267995" w:rsidRDefault="00B00A79" w:rsidP="00B00A79">
            <w:pPr>
              <w:rPr>
                <w:sz w:val="16"/>
                <w:szCs w:val="16"/>
                <w:lang w:val="hr-HR"/>
              </w:rPr>
            </w:pPr>
          </w:p>
        </w:tc>
        <w:tc>
          <w:tcPr>
            <w:tcW w:w="295" w:type="pct"/>
          </w:tcPr>
          <w:p w14:paraId="2325D49F" w14:textId="77777777" w:rsidR="00B00A79" w:rsidRPr="00267995" w:rsidRDefault="00B00A79" w:rsidP="00B00A79">
            <w:pPr>
              <w:rPr>
                <w:sz w:val="16"/>
                <w:szCs w:val="16"/>
                <w:lang w:val="hr-HR"/>
              </w:rPr>
            </w:pPr>
          </w:p>
        </w:tc>
        <w:tc>
          <w:tcPr>
            <w:tcW w:w="736" w:type="pct"/>
          </w:tcPr>
          <w:p w14:paraId="7D5AACCD" w14:textId="77777777" w:rsidR="00B00A79" w:rsidRPr="00267995" w:rsidRDefault="00B00A79" w:rsidP="00B00A79">
            <w:pPr>
              <w:rPr>
                <w:sz w:val="16"/>
                <w:szCs w:val="16"/>
                <w:lang w:val="hr-HR"/>
              </w:rPr>
            </w:pPr>
            <w:r w:rsidRPr="00267995">
              <w:rPr>
                <w:sz w:val="16"/>
                <w:szCs w:val="16"/>
                <w:lang w:val="hr-HR"/>
              </w:rPr>
              <w:t>3. mehanizme kojima se osigurava praćenje i analiza podataka koje provode nadležna nacionalna tijela u skladu s člankom 83. stavkom 2. Direktive 2014/24/EU i člankom 99. stavkom 2. Direktive 2014/25/EU.</w:t>
            </w:r>
          </w:p>
        </w:tc>
        <w:tc>
          <w:tcPr>
            <w:tcW w:w="221" w:type="pct"/>
          </w:tcPr>
          <w:p w14:paraId="1AA43AE6" w14:textId="77777777" w:rsidR="00B00A79" w:rsidRPr="00267995" w:rsidRDefault="00B00A79" w:rsidP="00B00A79">
            <w:pPr>
              <w:rPr>
                <w:sz w:val="16"/>
                <w:szCs w:val="16"/>
                <w:lang w:val="hr-HR"/>
              </w:rPr>
            </w:pPr>
            <w:r w:rsidRPr="00267995">
              <w:rPr>
                <w:sz w:val="16"/>
                <w:szCs w:val="16"/>
                <w:lang w:val="hr-HR"/>
              </w:rPr>
              <w:t>Da</w:t>
            </w:r>
          </w:p>
          <w:p w14:paraId="297437F0" w14:textId="77777777" w:rsidR="00B00A79" w:rsidRPr="00267995" w:rsidRDefault="00B00A79" w:rsidP="00B00A79">
            <w:pPr>
              <w:rPr>
                <w:sz w:val="16"/>
                <w:szCs w:val="16"/>
                <w:lang w:val="hr-HR"/>
              </w:rPr>
            </w:pPr>
          </w:p>
        </w:tc>
        <w:tc>
          <w:tcPr>
            <w:tcW w:w="811" w:type="pct"/>
          </w:tcPr>
          <w:p w14:paraId="6A92B65F" w14:textId="77777777" w:rsidR="00B00A79" w:rsidRPr="00267995" w:rsidRDefault="00BA7F14" w:rsidP="00B00A79">
            <w:pPr>
              <w:rPr>
                <w:sz w:val="16"/>
                <w:szCs w:val="16"/>
                <w:lang w:val="hr-HR"/>
              </w:rPr>
            </w:pPr>
            <w:hyperlink r:id="rId20" w:history="1">
              <w:r w:rsidR="00B00A79" w:rsidRPr="00267995">
                <w:rPr>
                  <w:rStyle w:val="Hyperlink"/>
                  <w:sz w:val="16"/>
                  <w:szCs w:val="16"/>
                  <w:lang w:val="hr-HR"/>
                </w:rPr>
                <w:t xml:space="preserve">Portal javne nabave </w:t>
              </w:r>
              <w:r w:rsidR="00B00A79" w:rsidRPr="00267995">
                <w:rPr>
                  <w:rStyle w:val="Hyperlink"/>
                  <w:sz w:val="16"/>
                  <w:szCs w:val="16"/>
                </w:rPr>
                <w:t xml:space="preserve">- </w:t>
              </w:r>
              <w:r w:rsidR="00B00A79" w:rsidRPr="00267995">
                <w:rPr>
                  <w:rStyle w:val="Hyperlink"/>
                  <w:sz w:val="16"/>
                  <w:szCs w:val="16"/>
                  <w:lang w:val="hr-HR"/>
                </w:rPr>
                <w:t>EOJN RH</w:t>
              </w:r>
            </w:hyperlink>
          </w:p>
          <w:p w14:paraId="196B3F98" w14:textId="77777777" w:rsidR="00B00A79" w:rsidRPr="00267995" w:rsidRDefault="00B00A79" w:rsidP="00B00A79">
            <w:pPr>
              <w:rPr>
                <w:sz w:val="16"/>
                <w:szCs w:val="16"/>
                <w:lang w:val="hr-HR"/>
              </w:rPr>
            </w:pPr>
          </w:p>
        </w:tc>
        <w:tc>
          <w:tcPr>
            <w:tcW w:w="1981" w:type="pct"/>
          </w:tcPr>
          <w:p w14:paraId="42735EF8" w14:textId="77777777" w:rsidR="00B00A79" w:rsidRPr="00267995" w:rsidRDefault="00B00A79" w:rsidP="00B00A79">
            <w:pPr>
              <w:rPr>
                <w:sz w:val="16"/>
                <w:szCs w:val="16"/>
                <w:lang w:val="hr-HR"/>
              </w:rPr>
            </w:pPr>
            <w:r w:rsidRPr="00267995">
              <w:rPr>
                <w:sz w:val="16"/>
                <w:szCs w:val="16"/>
                <w:lang w:val="hr-HR"/>
              </w:rPr>
              <w:t xml:space="preserve">Uprava MGOR-a izrađuje godišnja statistička izvješća koja se objavljuju na Portalu javne nabave. </w:t>
            </w:r>
          </w:p>
        </w:tc>
      </w:tr>
      <w:tr w:rsidR="00C107FA" w:rsidRPr="00857FFC" w14:paraId="1063932D" w14:textId="77777777" w:rsidTr="004865A3">
        <w:tc>
          <w:tcPr>
            <w:tcW w:w="427" w:type="pct"/>
          </w:tcPr>
          <w:p w14:paraId="63108FC5" w14:textId="77777777" w:rsidR="00B00A79" w:rsidRPr="00267995" w:rsidRDefault="00B00A79" w:rsidP="00B00A79">
            <w:pPr>
              <w:rPr>
                <w:sz w:val="16"/>
                <w:szCs w:val="16"/>
                <w:lang w:val="hr-HR"/>
              </w:rPr>
            </w:pPr>
          </w:p>
        </w:tc>
        <w:tc>
          <w:tcPr>
            <w:tcW w:w="161" w:type="pct"/>
          </w:tcPr>
          <w:p w14:paraId="0D687387" w14:textId="77777777" w:rsidR="00B00A79" w:rsidRPr="00267995" w:rsidRDefault="00B00A79" w:rsidP="00B00A79">
            <w:pPr>
              <w:rPr>
                <w:sz w:val="16"/>
                <w:szCs w:val="16"/>
                <w:lang w:val="hr-HR"/>
              </w:rPr>
            </w:pPr>
          </w:p>
        </w:tc>
        <w:tc>
          <w:tcPr>
            <w:tcW w:w="369" w:type="pct"/>
          </w:tcPr>
          <w:p w14:paraId="7B24B84A" w14:textId="77777777" w:rsidR="00B00A79" w:rsidRPr="00267995" w:rsidRDefault="00B00A79" w:rsidP="00B00A79">
            <w:pPr>
              <w:rPr>
                <w:sz w:val="16"/>
                <w:szCs w:val="16"/>
                <w:lang w:val="hr-HR"/>
              </w:rPr>
            </w:pPr>
          </w:p>
        </w:tc>
        <w:tc>
          <w:tcPr>
            <w:tcW w:w="295" w:type="pct"/>
          </w:tcPr>
          <w:p w14:paraId="4ABEDC34" w14:textId="77777777" w:rsidR="00B00A79" w:rsidRPr="00267995" w:rsidRDefault="00B00A79" w:rsidP="00B00A79">
            <w:pPr>
              <w:rPr>
                <w:sz w:val="16"/>
                <w:szCs w:val="16"/>
                <w:lang w:val="hr-HR"/>
              </w:rPr>
            </w:pPr>
          </w:p>
        </w:tc>
        <w:tc>
          <w:tcPr>
            <w:tcW w:w="736" w:type="pct"/>
          </w:tcPr>
          <w:p w14:paraId="17129155" w14:textId="77777777" w:rsidR="00B00A79" w:rsidRPr="00267995" w:rsidRDefault="00B00A79" w:rsidP="00B00A79">
            <w:pPr>
              <w:rPr>
                <w:sz w:val="16"/>
                <w:szCs w:val="16"/>
                <w:lang w:val="hr-HR"/>
              </w:rPr>
            </w:pPr>
            <w:r w:rsidRPr="00267995">
              <w:rPr>
                <w:sz w:val="16"/>
                <w:szCs w:val="16"/>
                <w:lang w:val="hr-HR"/>
              </w:rPr>
              <w:t>4. mehanizme kojima bi rezultati analize bili dostupni javnosti u skladu s člankom 83. stavkom 3. Direktive 2014/24/EU i člankom 99. stavkom 3. Direktive 2014/25/EU</w:t>
            </w:r>
          </w:p>
          <w:p w14:paraId="3E5E2692" w14:textId="77777777" w:rsidR="00B00A79" w:rsidRPr="00267995" w:rsidRDefault="00B00A79" w:rsidP="00B00A79">
            <w:pPr>
              <w:rPr>
                <w:sz w:val="16"/>
                <w:szCs w:val="16"/>
                <w:lang w:val="hr-HR"/>
              </w:rPr>
            </w:pPr>
          </w:p>
        </w:tc>
        <w:tc>
          <w:tcPr>
            <w:tcW w:w="221" w:type="pct"/>
          </w:tcPr>
          <w:p w14:paraId="3CFA8DD3" w14:textId="77777777" w:rsidR="00B00A79" w:rsidRPr="00267995" w:rsidRDefault="00B00A79" w:rsidP="00B00A79">
            <w:pPr>
              <w:rPr>
                <w:sz w:val="16"/>
                <w:szCs w:val="16"/>
                <w:lang w:val="hr-HR"/>
              </w:rPr>
            </w:pPr>
            <w:r w:rsidRPr="00267995">
              <w:rPr>
                <w:sz w:val="16"/>
                <w:szCs w:val="16"/>
                <w:lang w:val="hr-HR"/>
              </w:rPr>
              <w:t>Da</w:t>
            </w:r>
          </w:p>
          <w:p w14:paraId="731FA8DF" w14:textId="77777777" w:rsidR="00B00A79" w:rsidRPr="00267995" w:rsidRDefault="00B00A79" w:rsidP="00B00A79">
            <w:pPr>
              <w:rPr>
                <w:sz w:val="16"/>
                <w:szCs w:val="16"/>
                <w:lang w:val="hr-HR"/>
              </w:rPr>
            </w:pPr>
          </w:p>
        </w:tc>
        <w:tc>
          <w:tcPr>
            <w:tcW w:w="811" w:type="pct"/>
          </w:tcPr>
          <w:p w14:paraId="209E6F52" w14:textId="77777777" w:rsidR="00B00A79" w:rsidRPr="00267995" w:rsidRDefault="00BA7F14" w:rsidP="00B00A79">
            <w:pPr>
              <w:rPr>
                <w:sz w:val="16"/>
                <w:szCs w:val="16"/>
                <w:lang w:val="hr-HR"/>
              </w:rPr>
            </w:pPr>
            <w:hyperlink r:id="rId21" w:history="1">
              <w:r w:rsidR="00B00A79" w:rsidRPr="00267995">
                <w:rPr>
                  <w:rStyle w:val="Hyperlink"/>
                  <w:sz w:val="16"/>
                  <w:szCs w:val="16"/>
                  <w:lang w:val="hr-HR"/>
                </w:rPr>
                <w:t xml:space="preserve">Portal javne nabave </w:t>
              </w:r>
              <w:r w:rsidR="00B00A79" w:rsidRPr="00267995">
                <w:rPr>
                  <w:rStyle w:val="Hyperlink"/>
                  <w:sz w:val="16"/>
                  <w:szCs w:val="16"/>
                </w:rPr>
                <w:t xml:space="preserve">- </w:t>
              </w:r>
              <w:r w:rsidR="00B00A79" w:rsidRPr="00267995">
                <w:rPr>
                  <w:rStyle w:val="Hyperlink"/>
                  <w:sz w:val="16"/>
                  <w:szCs w:val="16"/>
                  <w:lang w:val="hr-HR"/>
                </w:rPr>
                <w:t>EOJN RH</w:t>
              </w:r>
            </w:hyperlink>
          </w:p>
          <w:p w14:paraId="79215D73" w14:textId="77777777" w:rsidR="00B00A79" w:rsidRPr="00267995" w:rsidRDefault="00B00A79" w:rsidP="00B00A79">
            <w:pPr>
              <w:rPr>
                <w:sz w:val="16"/>
                <w:szCs w:val="16"/>
                <w:lang w:val="hr-HR"/>
              </w:rPr>
            </w:pPr>
          </w:p>
        </w:tc>
        <w:tc>
          <w:tcPr>
            <w:tcW w:w="1981" w:type="pct"/>
          </w:tcPr>
          <w:p w14:paraId="100AFB9E" w14:textId="77777777" w:rsidR="00B00A79" w:rsidRPr="00267995" w:rsidRDefault="00B00A79" w:rsidP="00B00A79">
            <w:pPr>
              <w:rPr>
                <w:sz w:val="16"/>
                <w:szCs w:val="16"/>
                <w:lang w:val="hr-HR"/>
              </w:rPr>
            </w:pPr>
            <w:r w:rsidRPr="00267995">
              <w:rPr>
                <w:sz w:val="16"/>
                <w:szCs w:val="16"/>
                <w:lang w:val="hr-HR"/>
              </w:rPr>
              <w:t xml:space="preserve">Članak 68. stavak 7. Zakona o javnoj nabavi  propisuje da EOJN RH upravlja cjelokupnom bazom podataka objavljenih obavijesti javne nabave te javno objavljuje te podatke u strojno čitljivom format u tekućem mjesecu za prethodni, kako bi zainteresirana javnost mogla preuzeti podatke o javnoj nabavi. </w:t>
            </w:r>
          </w:p>
        </w:tc>
      </w:tr>
      <w:tr w:rsidR="00C107FA" w:rsidRPr="00857FFC" w14:paraId="4DA67A9F" w14:textId="77777777" w:rsidTr="004865A3">
        <w:tc>
          <w:tcPr>
            <w:tcW w:w="427" w:type="pct"/>
          </w:tcPr>
          <w:p w14:paraId="5711D05B" w14:textId="77777777" w:rsidR="00B00A79" w:rsidRPr="00267995" w:rsidRDefault="00B00A79" w:rsidP="00B00A79">
            <w:pPr>
              <w:rPr>
                <w:sz w:val="16"/>
                <w:szCs w:val="16"/>
                <w:lang w:val="hr-HR"/>
              </w:rPr>
            </w:pPr>
          </w:p>
        </w:tc>
        <w:tc>
          <w:tcPr>
            <w:tcW w:w="161" w:type="pct"/>
          </w:tcPr>
          <w:p w14:paraId="617316F0" w14:textId="77777777" w:rsidR="00B00A79" w:rsidRPr="00267995" w:rsidRDefault="00B00A79" w:rsidP="00B00A79">
            <w:pPr>
              <w:rPr>
                <w:sz w:val="16"/>
                <w:szCs w:val="16"/>
                <w:lang w:val="hr-HR"/>
              </w:rPr>
            </w:pPr>
          </w:p>
        </w:tc>
        <w:tc>
          <w:tcPr>
            <w:tcW w:w="369" w:type="pct"/>
          </w:tcPr>
          <w:p w14:paraId="1743D3E6" w14:textId="77777777" w:rsidR="00B00A79" w:rsidRPr="00267995" w:rsidRDefault="00B00A79" w:rsidP="00B00A79">
            <w:pPr>
              <w:rPr>
                <w:sz w:val="16"/>
                <w:szCs w:val="16"/>
                <w:lang w:val="hr-HR"/>
              </w:rPr>
            </w:pPr>
          </w:p>
        </w:tc>
        <w:tc>
          <w:tcPr>
            <w:tcW w:w="295" w:type="pct"/>
          </w:tcPr>
          <w:p w14:paraId="2024E8D0" w14:textId="77777777" w:rsidR="00B00A79" w:rsidRPr="00267995" w:rsidRDefault="00B00A79" w:rsidP="00B00A79">
            <w:pPr>
              <w:rPr>
                <w:sz w:val="16"/>
                <w:szCs w:val="16"/>
                <w:lang w:val="hr-HR"/>
              </w:rPr>
            </w:pPr>
          </w:p>
        </w:tc>
        <w:tc>
          <w:tcPr>
            <w:tcW w:w="736" w:type="pct"/>
          </w:tcPr>
          <w:p w14:paraId="43042743" w14:textId="77777777" w:rsidR="00B00A79" w:rsidRPr="00267995" w:rsidRDefault="00B00A79" w:rsidP="00B00A79">
            <w:pPr>
              <w:rPr>
                <w:sz w:val="16"/>
                <w:szCs w:val="16"/>
                <w:lang w:val="hr-HR"/>
              </w:rPr>
            </w:pPr>
            <w:r w:rsidRPr="00267995">
              <w:rPr>
                <w:sz w:val="16"/>
                <w:szCs w:val="16"/>
                <w:lang w:val="hr-HR"/>
              </w:rPr>
              <w:t>5. mehanizme kojima se osigurava da se sve informacije koje upućuju na sumnju na namještanje natječaja priopćuju nadležnim nacionalnim tijelima u skladu s člankom 83. stavkom 2. Direktive 2014/24/EU i člankom 99. stavkom 2. Direktive 2014/25/EU.</w:t>
            </w:r>
          </w:p>
        </w:tc>
        <w:tc>
          <w:tcPr>
            <w:tcW w:w="221" w:type="pct"/>
          </w:tcPr>
          <w:p w14:paraId="11631BEB" w14:textId="77777777" w:rsidR="00B00A79" w:rsidRPr="00267995" w:rsidRDefault="00B00A79" w:rsidP="00B00A79">
            <w:pPr>
              <w:rPr>
                <w:sz w:val="16"/>
                <w:szCs w:val="16"/>
                <w:lang w:val="hr-HR"/>
              </w:rPr>
            </w:pPr>
            <w:r w:rsidRPr="00267995">
              <w:rPr>
                <w:sz w:val="16"/>
                <w:szCs w:val="16"/>
                <w:lang w:val="hr-HR"/>
              </w:rPr>
              <w:t>Da</w:t>
            </w:r>
          </w:p>
          <w:p w14:paraId="2232D366" w14:textId="77777777" w:rsidR="00B00A79" w:rsidRPr="00267995" w:rsidRDefault="00B00A79" w:rsidP="00B00A79">
            <w:pPr>
              <w:rPr>
                <w:sz w:val="16"/>
                <w:szCs w:val="16"/>
                <w:lang w:val="hr-HR"/>
              </w:rPr>
            </w:pPr>
          </w:p>
        </w:tc>
        <w:tc>
          <w:tcPr>
            <w:tcW w:w="811" w:type="pct"/>
          </w:tcPr>
          <w:p w14:paraId="12E4BF68" w14:textId="77777777" w:rsidR="00B00A79" w:rsidRPr="00267995" w:rsidRDefault="00BA7F14" w:rsidP="00B00A79">
            <w:pPr>
              <w:rPr>
                <w:sz w:val="16"/>
                <w:szCs w:val="16"/>
                <w:lang w:val="hr-HR"/>
              </w:rPr>
            </w:pPr>
            <w:hyperlink r:id="rId22" w:history="1">
              <w:r w:rsidR="00B00A79" w:rsidRPr="00267995">
                <w:rPr>
                  <w:rStyle w:val="Hyperlink"/>
                  <w:sz w:val="16"/>
                  <w:szCs w:val="16"/>
                  <w:lang w:val="hr-HR"/>
                </w:rPr>
                <w:t>Vodič za naručitelje u otkrivanju i prijavi kartela u javnoj nabavi</w:t>
              </w:r>
            </w:hyperlink>
          </w:p>
          <w:p w14:paraId="6C8FB9F7" w14:textId="77777777" w:rsidR="00B00A79" w:rsidRPr="00267995" w:rsidRDefault="00B00A79" w:rsidP="00B00A79">
            <w:pPr>
              <w:rPr>
                <w:sz w:val="16"/>
                <w:szCs w:val="16"/>
                <w:lang w:val="hr-HR"/>
              </w:rPr>
            </w:pPr>
          </w:p>
          <w:p w14:paraId="60DE39FB" w14:textId="77777777" w:rsidR="00B00A79" w:rsidRPr="00267995" w:rsidRDefault="00BA7F14" w:rsidP="00B00A79">
            <w:pPr>
              <w:rPr>
                <w:sz w:val="16"/>
                <w:szCs w:val="16"/>
                <w:u w:val="single"/>
                <w:lang w:val="hr-HR"/>
              </w:rPr>
            </w:pPr>
            <w:hyperlink r:id="rId23" w:history="1">
              <w:r w:rsidR="00B00A79" w:rsidRPr="00267995">
                <w:rPr>
                  <w:rStyle w:val="Hyperlink"/>
                  <w:sz w:val="16"/>
                  <w:szCs w:val="16"/>
                  <w:lang w:val="hr-HR"/>
                </w:rPr>
                <w:t>https://eojn.nn.hr/SPIN/application/ipn/Oglasnik/PreuzimanjeObavijesti.aspx</w:t>
              </w:r>
            </w:hyperlink>
          </w:p>
          <w:p w14:paraId="486338C3" w14:textId="77777777" w:rsidR="00B00A79" w:rsidRPr="00267995" w:rsidRDefault="00B00A79" w:rsidP="00B00A79">
            <w:pPr>
              <w:rPr>
                <w:sz w:val="16"/>
                <w:szCs w:val="16"/>
                <w:u w:val="single"/>
                <w:lang w:val="hr-HR"/>
              </w:rPr>
            </w:pPr>
          </w:p>
          <w:p w14:paraId="21855DDE" w14:textId="77777777" w:rsidR="00B00A79" w:rsidRPr="00267995" w:rsidRDefault="00B00A79" w:rsidP="00B00A79">
            <w:pPr>
              <w:rPr>
                <w:sz w:val="16"/>
                <w:szCs w:val="16"/>
                <w:lang w:val="hr-HR"/>
              </w:rPr>
            </w:pPr>
            <w:r w:rsidRPr="00267995">
              <w:rPr>
                <w:sz w:val="16"/>
                <w:szCs w:val="16"/>
                <w:lang w:val="hr-HR"/>
              </w:rPr>
              <w:t>Primjeri suradnje:</w:t>
            </w:r>
          </w:p>
          <w:p w14:paraId="146EDD00" w14:textId="77777777" w:rsidR="00B00A79" w:rsidRPr="00267995" w:rsidRDefault="00BA7F14" w:rsidP="00B00A79">
            <w:pPr>
              <w:rPr>
                <w:sz w:val="16"/>
                <w:szCs w:val="16"/>
                <w:lang w:val="hr-HR"/>
              </w:rPr>
            </w:pPr>
            <w:hyperlink r:id="rId24" w:history="1">
              <w:r w:rsidR="00B00A79" w:rsidRPr="00267995">
                <w:rPr>
                  <w:rStyle w:val="Hyperlink"/>
                  <w:sz w:val="16"/>
                  <w:szCs w:val="16"/>
                  <w:lang w:val="hr-HR"/>
                </w:rPr>
                <w:t>http://www.aztn.hr/narusava-li-se-trzisno-natjecanje-ukoliko-u-postupku-javne-nabave-sudjeluju-samo-dva-ponuditelja-od-kojih-je-jedan-ujedno-i-jedini-osnivac-drugog-ponuditelja/</w:t>
              </w:r>
            </w:hyperlink>
          </w:p>
          <w:p w14:paraId="7C210A2F" w14:textId="77777777" w:rsidR="00B00A79" w:rsidRPr="00267995" w:rsidRDefault="00BA7F14" w:rsidP="00B00A79">
            <w:pPr>
              <w:rPr>
                <w:sz w:val="16"/>
                <w:szCs w:val="16"/>
                <w:lang w:val="hr-HR"/>
              </w:rPr>
            </w:pPr>
            <w:hyperlink r:id="rId25" w:history="1">
              <w:r w:rsidR="00B00A79" w:rsidRPr="00267995">
                <w:rPr>
                  <w:rStyle w:val="Hyperlink"/>
                  <w:sz w:val="16"/>
                  <w:szCs w:val="16"/>
                  <w:lang w:val="hr-HR"/>
                </w:rPr>
                <w:t>http://www.aztn.hr/pribavljanje-potvrde-proizvodaca-kao-uvjet-za-sudjelovanje-u-postupcima-javne-nabave/</w:t>
              </w:r>
            </w:hyperlink>
          </w:p>
          <w:p w14:paraId="1A90AE54" w14:textId="77777777" w:rsidR="00B00A79" w:rsidRPr="00267995" w:rsidRDefault="00BA7F14" w:rsidP="00B00A79">
            <w:pPr>
              <w:rPr>
                <w:sz w:val="16"/>
                <w:szCs w:val="16"/>
                <w:lang w:val="hr-HR"/>
              </w:rPr>
            </w:pPr>
            <w:hyperlink r:id="rId26" w:history="1">
              <w:r w:rsidR="00B00A79" w:rsidRPr="00267995">
                <w:rPr>
                  <w:rStyle w:val="Hyperlink"/>
                  <w:sz w:val="16"/>
                  <w:szCs w:val="16"/>
                  <w:lang w:val="hr-HR"/>
                </w:rPr>
                <w:t>http://www.aztn.hr/6944/</w:t>
              </w:r>
            </w:hyperlink>
          </w:p>
          <w:p w14:paraId="3B7C8CBB" w14:textId="77777777" w:rsidR="00B00A79" w:rsidRPr="00267995" w:rsidRDefault="00BA7F14" w:rsidP="00B00A79">
            <w:pPr>
              <w:rPr>
                <w:sz w:val="16"/>
                <w:szCs w:val="16"/>
                <w:lang w:val="hr-HR"/>
              </w:rPr>
            </w:pPr>
            <w:hyperlink r:id="rId27" w:history="1">
              <w:r w:rsidR="00B00A79" w:rsidRPr="00267995">
                <w:rPr>
                  <w:rStyle w:val="Hyperlink"/>
                  <w:sz w:val="16"/>
                  <w:szCs w:val="16"/>
                  <w:lang w:val="hr-HR"/>
                </w:rPr>
                <w:t>http://www.aztn.hr/aztnclanstvo-u-uhpa-i-ne-moze-biti-uvjet-za-sudjelovanje-u-postupcima-javne-nabave/</w:t>
              </w:r>
            </w:hyperlink>
          </w:p>
          <w:p w14:paraId="342FAEF6" w14:textId="77777777" w:rsidR="00B00A79" w:rsidRPr="00267995" w:rsidRDefault="00B00A79" w:rsidP="00B00A79">
            <w:pPr>
              <w:rPr>
                <w:sz w:val="16"/>
                <w:szCs w:val="16"/>
                <w:u w:val="single"/>
                <w:lang w:val="hr-HR"/>
              </w:rPr>
            </w:pPr>
          </w:p>
          <w:p w14:paraId="2457E2B8" w14:textId="77777777" w:rsidR="00B00A79" w:rsidRPr="00267995" w:rsidRDefault="00B00A79" w:rsidP="00B00A79">
            <w:pPr>
              <w:rPr>
                <w:sz w:val="16"/>
                <w:szCs w:val="16"/>
                <w:lang w:val="hr-HR"/>
              </w:rPr>
            </w:pPr>
          </w:p>
        </w:tc>
        <w:tc>
          <w:tcPr>
            <w:tcW w:w="1981" w:type="pct"/>
          </w:tcPr>
          <w:p w14:paraId="5AA16E08" w14:textId="77777777" w:rsidR="00B00A79" w:rsidRPr="00267995" w:rsidRDefault="00B00A79" w:rsidP="00B00A79">
            <w:pPr>
              <w:rPr>
                <w:sz w:val="16"/>
                <w:szCs w:val="16"/>
                <w:lang w:val="hr-HR"/>
              </w:rPr>
            </w:pPr>
            <w:r w:rsidRPr="00267995">
              <w:rPr>
                <w:sz w:val="16"/>
                <w:szCs w:val="16"/>
                <w:lang w:val="hr-HR"/>
              </w:rPr>
              <w:lastRenderedPageBreak/>
              <w:t>Agencija za zaštitu tržišnog natjecanja (AZTN) zadužena je za stvaranje i održavanje poštene tržišne konkurencije. Vezano uz to postoji Vodič za naručitelje u otkrivanju i prijavi kartela u javnoj nabavi.</w:t>
            </w:r>
          </w:p>
          <w:p w14:paraId="7E0703CA" w14:textId="77777777" w:rsidR="00B00A79" w:rsidRPr="00267995" w:rsidRDefault="00B00A79" w:rsidP="00B00A79">
            <w:pPr>
              <w:rPr>
                <w:sz w:val="16"/>
                <w:szCs w:val="16"/>
                <w:lang w:val="hr-HR"/>
              </w:rPr>
            </w:pPr>
          </w:p>
          <w:p w14:paraId="6E29693F" w14:textId="77777777" w:rsidR="00B00A79" w:rsidRPr="00267995" w:rsidRDefault="00B00A79" w:rsidP="00B00A79">
            <w:pPr>
              <w:rPr>
                <w:sz w:val="16"/>
                <w:szCs w:val="16"/>
                <w:lang w:val="hr-HR"/>
              </w:rPr>
            </w:pPr>
            <w:r w:rsidRPr="00267995">
              <w:rPr>
                <w:sz w:val="16"/>
                <w:szCs w:val="16"/>
                <w:lang w:val="hr-HR"/>
              </w:rPr>
              <w:t>Suradnja s Agencijom za zaštitu tržišnog natjecanja te omogućavanje jasnog razumijevanja rizika od manipulacije ponudama i zajedničkog rada na adresiranju tih rizika provodi se elektroničkom zaštitom ponuda za sve postupke iznad pragova, te objavljivanjem posebnog vodiča svim naručiteljima o sprečavanju i otkrivanju manipulacije ponudama i ugovorima.</w:t>
            </w:r>
          </w:p>
          <w:p w14:paraId="45B7824F" w14:textId="77777777" w:rsidR="00B00A79" w:rsidRPr="00267995" w:rsidRDefault="00B00A79" w:rsidP="00B00A79">
            <w:pPr>
              <w:rPr>
                <w:sz w:val="16"/>
                <w:szCs w:val="16"/>
                <w:lang w:val="hr-HR"/>
              </w:rPr>
            </w:pPr>
          </w:p>
          <w:p w14:paraId="2C0EE43F" w14:textId="77777777" w:rsidR="00B00A79" w:rsidRPr="00267995" w:rsidRDefault="00B00A79" w:rsidP="00B00A79">
            <w:pPr>
              <w:rPr>
                <w:sz w:val="16"/>
                <w:szCs w:val="16"/>
                <w:lang w:val="hr-HR"/>
              </w:rPr>
            </w:pPr>
            <w:r w:rsidRPr="00267995">
              <w:rPr>
                <w:sz w:val="16"/>
                <w:szCs w:val="16"/>
                <w:lang w:val="hr-HR"/>
              </w:rPr>
              <w:t>AZTN ima adresu e-pošte na svojim internetskim stranicama (</w:t>
            </w:r>
            <w:hyperlink r:id="rId28" w:history="1">
              <w:r w:rsidRPr="00267995">
                <w:rPr>
                  <w:rStyle w:val="Hyperlink"/>
                  <w:sz w:val="16"/>
                  <w:szCs w:val="16"/>
                  <w:lang w:val="hr-HR"/>
                </w:rPr>
                <w:t>https://www.aztn.hr</w:t>
              </w:r>
            </w:hyperlink>
            <w:r w:rsidRPr="00267995">
              <w:rPr>
                <w:sz w:val="16"/>
                <w:szCs w:val="16"/>
                <w:lang w:val="hr-HR"/>
              </w:rPr>
              <w:t xml:space="preserve">, </w:t>
            </w:r>
            <w:hyperlink r:id="rId29" w:history="1">
              <w:r w:rsidRPr="00267995">
                <w:rPr>
                  <w:rStyle w:val="Hyperlink"/>
                  <w:sz w:val="16"/>
                  <w:szCs w:val="16"/>
                  <w:lang w:val="hr-HR"/>
                </w:rPr>
                <w:t>agencija.ztn@aztn.gov.hr</w:t>
              </w:r>
            </w:hyperlink>
            <w:r w:rsidRPr="00267995">
              <w:rPr>
                <w:sz w:val="16"/>
                <w:szCs w:val="16"/>
                <w:lang w:val="hr-HR"/>
              </w:rPr>
              <w:t>) putem koje dobiva razne upite i inicijative poduzetnika i ostale zainteresirane javnosti.</w:t>
            </w:r>
          </w:p>
          <w:p w14:paraId="52570CAB" w14:textId="77777777" w:rsidR="00B00A79" w:rsidRPr="00267995" w:rsidRDefault="00B00A79" w:rsidP="00B00A79">
            <w:pPr>
              <w:rPr>
                <w:sz w:val="16"/>
                <w:szCs w:val="16"/>
                <w:lang w:val="hr-HR"/>
              </w:rPr>
            </w:pPr>
            <w:r w:rsidRPr="00267995">
              <w:rPr>
                <w:sz w:val="16"/>
                <w:szCs w:val="16"/>
                <w:lang w:val="hr-HR"/>
              </w:rPr>
              <w:t>Na internetskim stranicama AZTN-a u tijeku je aktivacija adrese e-pošte na koju će se moći prijavljivati možebitna namještanja postupaka javne nabave i ponuda (</w:t>
            </w:r>
            <w:proofErr w:type="spellStart"/>
            <w:r w:rsidRPr="00267995">
              <w:rPr>
                <w:sz w:val="16"/>
                <w:szCs w:val="16"/>
                <w:lang w:val="hr-HR"/>
              </w:rPr>
              <w:t>bid-rigging</w:t>
            </w:r>
            <w:proofErr w:type="spellEnd"/>
            <w:r w:rsidRPr="00267995">
              <w:rPr>
                <w:sz w:val="16"/>
                <w:szCs w:val="16"/>
                <w:lang w:val="hr-HR"/>
              </w:rPr>
              <w:t>). Na portalu javne nabave (</w:t>
            </w:r>
            <w:hyperlink r:id="rId30" w:history="1">
              <w:r w:rsidRPr="00267995">
                <w:rPr>
                  <w:rStyle w:val="Hyperlink"/>
                  <w:sz w:val="16"/>
                  <w:szCs w:val="16"/>
                  <w:lang w:val="hr-HR"/>
                </w:rPr>
                <w:t>www.javnanabava.hr</w:t>
              </w:r>
            </w:hyperlink>
            <w:r w:rsidRPr="00267995">
              <w:rPr>
                <w:sz w:val="16"/>
                <w:szCs w:val="16"/>
                <w:lang w:val="hr-HR"/>
              </w:rPr>
              <w:t xml:space="preserve">) će se objaviti poveznica na navedenu adresu e-pošte. </w:t>
            </w:r>
          </w:p>
          <w:p w14:paraId="708DD668" w14:textId="77777777" w:rsidR="00B00A79" w:rsidRPr="00267995" w:rsidRDefault="00B00A79" w:rsidP="00B00A79">
            <w:pPr>
              <w:rPr>
                <w:sz w:val="16"/>
                <w:szCs w:val="16"/>
                <w:lang w:val="hr-HR"/>
              </w:rPr>
            </w:pPr>
            <w:r w:rsidRPr="00267995">
              <w:rPr>
                <w:sz w:val="16"/>
                <w:szCs w:val="16"/>
                <w:lang w:val="hr-HR"/>
              </w:rPr>
              <w:t xml:space="preserve">Vezano za suradnju između institucija, AZTN najviše surađuje s DKOM-om. U 2021. godini AZTN je održao dva sastanka s DKOM-om te su zaprimljena dva predmeta koji se trenutno rješavaju u AZTN. Također AZTN ima neke predmete koje nije zaprimio od DKOM-a, a vezani su za DKOM-ove odluke. </w:t>
            </w:r>
          </w:p>
          <w:p w14:paraId="0C674F44" w14:textId="77777777" w:rsidR="00B00A79" w:rsidRPr="00267995" w:rsidRDefault="00B00A79" w:rsidP="00B00A79">
            <w:pPr>
              <w:rPr>
                <w:sz w:val="16"/>
                <w:szCs w:val="16"/>
                <w:lang w:val="hr-HR"/>
              </w:rPr>
            </w:pPr>
            <w:r w:rsidRPr="00267995">
              <w:rPr>
                <w:sz w:val="16"/>
                <w:szCs w:val="16"/>
                <w:lang w:val="hr-HR"/>
              </w:rPr>
              <w:t>U tijeku je priprema i potpisivanje Sporazuma o suradnji između AZTN-a i DKOM-a.</w:t>
            </w:r>
          </w:p>
          <w:p w14:paraId="7258A45D" w14:textId="77777777" w:rsidR="00B00A79" w:rsidRPr="00267995" w:rsidRDefault="00B00A79" w:rsidP="00B00A79">
            <w:pPr>
              <w:rPr>
                <w:sz w:val="16"/>
                <w:szCs w:val="16"/>
                <w:lang w:val="hr-HR"/>
              </w:rPr>
            </w:pPr>
            <w:r w:rsidRPr="00267995">
              <w:rPr>
                <w:sz w:val="16"/>
                <w:szCs w:val="16"/>
                <w:lang w:val="hr-HR"/>
              </w:rPr>
              <w:t>Planiraju se godišnji sastanci MGOR i AZTN-a, a po potrebi i češće.</w:t>
            </w:r>
          </w:p>
        </w:tc>
      </w:tr>
      <w:tr w:rsidR="00C107FA" w:rsidRPr="00857FFC" w14:paraId="5CFFC5B2" w14:textId="77777777" w:rsidTr="004865A3">
        <w:tc>
          <w:tcPr>
            <w:tcW w:w="427" w:type="pct"/>
          </w:tcPr>
          <w:p w14:paraId="06BB02E7" w14:textId="77777777" w:rsidR="00B00A79" w:rsidRPr="00267995" w:rsidRDefault="00B00A79" w:rsidP="00B00A79">
            <w:pPr>
              <w:rPr>
                <w:sz w:val="16"/>
                <w:szCs w:val="16"/>
                <w:lang w:val="hr-HR"/>
              </w:rPr>
            </w:pPr>
            <w:r w:rsidRPr="00267995">
              <w:rPr>
                <w:sz w:val="16"/>
                <w:szCs w:val="16"/>
                <w:lang w:val="hr-HR"/>
              </w:rPr>
              <w:t xml:space="preserve">Alati i kapaciteti za djelotvornu primjenu pravila o državnim potporama </w:t>
            </w:r>
          </w:p>
        </w:tc>
        <w:tc>
          <w:tcPr>
            <w:tcW w:w="161" w:type="pct"/>
          </w:tcPr>
          <w:p w14:paraId="4F6B02ED" w14:textId="77777777" w:rsidR="00B00A79" w:rsidRPr="00267995" w:rsidRDefault="00B00A79" w:rsidP="00B00A79">
            <w:pPr>
              <w:rPr>
                <w:sz w:val="16"/>
                <w:szCs w:val="16"/>
                <w:lang w:val="hr-HR"/>
              </w:rPr>
            </w:pPr>
            <w:r w:rsidRPr="00267995">
              <w:rPr>
                <w:sz w:val="16"/>
                <w:szCs w:val="16"/>
                <w:lang w:val="hr-HR"/>
              </w:rPr>
              <w:t>EFRR</w:t>
            </w:r>
          </w:p>
          <w:p w14:paraId="575C21FA" w14:textId="77777777" w:rsidR="00B00A79" w:rsidRPr="00267995" w:rsidRDefault="00B00A79" w:rsidP="00B00A79">
            <w:pPr>
              <w:rPr>
                <w:sz w:val="16"/>
                <w:szCs w:val="16"/>
                <w:lang w:val="hr-HR"/>
              </w:rPr>
            </w:pPr>
            <w:r w:rsidRPr="00267995">
              <w:rPr>
                <w:sz w:val="16"/>
                <w:szCs w:val="16"/>
                <w:lang w:val="hr-HR"/>
              </w:rPr>
              <w:t>KF</w:t>
            </w:r>
          </w:p>
        </w:tc>
        <w:tc>
          <w:tcPr>
            <w:tcW w:w="369" w:type="pct"/>
          </w:tcPr>
          <w:p w14:paraId="04905289" w14:textId="77777777" w:rsidR="00B00A79" w:rsidRPr="00267995" w:rsidRDefault="00B00A79" w:rsidP="00B00A79">
            <w:pPr>
              <w:rPr>
                <w:sz w:val="16"/>
                <w:szCs w:val="16"/>
                <w:lang w:val="hr-HR"/>
              </w:rPr>
            </w:pPr>
            <w:r w:rsidRPr="00267995">
              <w:rPr>
                <w:sz w:val="16"/>
                <w:szCs w:val="16"/>
                <w:lang w:val="hr-HR"/>
              </w:rPr>
              <w:t>Svi</w:t>
            </w:r>
          </w:p>
        </w:tc>
        <w:tc>
          <w:tcPr>
            <w:tcW w:w="295" w:type="pct"/>
          </w:tcPr>
          <w:p w14:paraId="2FBAF5A9" w14:textId="77777777" w:rsidR="00B00A79" w:rsidRPr="00267995" w:rsidRDefault="00B00A79" w:rsidP="00B00A79">
            <w:pPr>
              <w:rPr>
                <w:sz w:val="16"/>
                <w:szCs w:val="16"/>
                <w:lang w:val="hr-HR"/>
              </w:rPr>
            </w:pPr>
            <w:r w:rsidRPr="00267995">
              <w:rPr>
                <w:sz w:val="16"/>
                <w:szCs w:val="16"/>
                <w:lang w:val="hr-HR"/>
              </w:rPr>
              <w:t>Da</w:t>
            </w:r>
          </w:p>
        </w:tc>
        <w:tc>
          <w:tcPr>
            <w:tcW w:w="736" w:type="pct"/>
          </w:tcPr>
          <w:p w14:paraId="326F2E76" w14:textId="77777777" w:rsidR="00B00A79" w:rsidRPr="00267995" w:rsidRDefault="00B00A79" w:rsidP="00B00A79">
            <w:pPr>
              <w:rPr>
                <w:sz w:val="16"/>
                <w:szCs w:val="16"/>
                <w:lang w:val="hr-HR"/>
              </w:rPr>
            </w:pPr>
            <w:r w:rsidRPr="00267995">
              <w:rPr>
                <w:sz w:val="16"/>
                <w:szCs w:val="16"/>
                <w:lang w:val="hr-HR"/>
              </w:rPr>
              <w:t xml:space="preserve">Upravljačka tijela imaju alate i kapacitet za provjeru usklađenosti s pravilima o državnim potporama: </w:t>
            </w:r>
          </w:p>
          <w:p w14:paraId="6E562514" w14:textId="77777777" w:rsidR="00B00A79" w:rsidRPr="00267995" w:rsidRDefault="00B00A79" w:rsidP="00B00A79">
            <w:pPr>
              <w:rPr>
                <w:sz w:val="16"/>
                <w:szCs w:val="16"/>
                <w:lang w:val="hr-HR"/>
              </w:rPr>
            </w:pPr>
          </w:p>
          <w:p w14:paraId="79D963A7" w14:textId="77777777" w:rsidR="00B00A79" w:rsidRPr="00267995" w:rsidRDefault="00B00A79" w:rsidP="00B00A79">
            <w:pPr>
              <w:rPr>
                <w:sz w:val="16"/>
                <w:szCs w:val="16"/>
                <w:lang w:val="hr-HR"/>
              </w:rPr>
            </w:pPr>
            <w:r w:rsidRPr="00267995">
              <w:rPr>
                <w:sz w:val="16"/>
                <w:szCs w:val="16"/>
                <w:lang w:val="hr-HR"/>
              </w:rPr>
              <w:t>1. za poduzeća u poteškoćama i poduzeća od kojih se zahtijeva povrat sredstava.</w:t>
            </w:r>
          </w:p>
          <w:p w14:paraId="23D0F362" w14:textId="77777777" w:rsidR="00B00A79" w:rsidRPr="00267995" w:rsidRDefault="00B00A79" w:rsidP="00B00A79">
            <w:pPr>
              <w:rPr>
                <w:sz w:val="16"/>
                <w:szCs w:val="16"/>
                <w:lang w:val="hr-HR"/>
              </w:rPr>
            </w:pPr>
          </w:p>
          <w:p w14:paraId="2215B7DE" w14:textId="77777777" w:rsidR="00B00A79" w:rsidRPr="00267995" w:rsidRDefault="00B00A79" w:rsidP="00B00A79">
            <w:pPr>
              <w:rPr>
                <w:sz w:val="16"/>
                <w:szCs w:val="16"/>
                <w:lang w:val="hr-HR"/>
              </w:rPr>
            </w:pPr>
          </w:p>
        </w:tc>
        <w:tc>
          <w:tcPr>
            <w:tcW w:w="221" w:type="pct"/>
          </w:tcPr>
          <w:p w14:paraId="363B7B24" w14:textId="77777777" w:rsidR="00B00A79" w:rsidRPr="00267995" w:rsidRDefault="00B00A79" w:rsidP="00B00A79">
            <w:pPr>
              <w:rPr>
                <w:sz w:val="16"/>
                <w:szCs w:val="16"/>
                <w:lang w:val="hr-HR"/>
              </w:rPr>
            </w:pPr>
            <w:r w:rsidRPr="00267995">
              <w:rPr>
                <w:sz w:val="16"/>
                <w:szCs w:val="16"/>
                <w:lang w:val="hr-HR"/>
              </w:rPr>
              <w:t>Da</w:t>
            </w:r>
          </w:p>
          <w:p w14:paraId="22EFF676" w14:textId="77777777" w:rsidR="00B00A79" w:rsidRPr="00267995" w:rsidRDefault="00B00A79" w:rsidP="00B00A79">
            <w:pPr>
              <w:rPr>
                <w:sz w:val="16"/>
                <w:szCs w:val="16"/>
                <w:lang w:val="hr-HR"/>
              </w:rPr>
            </w:pPr>
          </w:p>
        </w:tc>
        <w:tc>
          <w:tcPr>
            <w:tcW w:w="811" w:type="pct"/>
          </w:tcPr>
          <w:p w14:paraId="6ACED34C" w14:textId="77777777" w:rsidR="00B00A79" w:rsidRPr="00267995" w:rsidRDefault="00BA7F14" w:rsidP="00B00A79">
            <w:pPr>
              <w:rPr>
                <w:sz w:val="16"/>
                <w:szCs w:val="16"/>
                <w:lang w:val="hr-HR"/>
              </w:rPr>
            </w:pPr>
            <w:hyperlink r:id="rId31" w:history="1">
              <w:r w:rsidR="00B00A79" w:rsidRPr="00267995">
                <w:rPr>
                  <w:rStyle w:val="Hyperlink"/>
                  <w:sz w:val="16"/>
                  <w:szCs w:val="16"/>
                  <w:lang w:val="hr-HR"/>
                </w:rPr>
                <w:t>Financijska agencija (FINA) – obrasci financijskih izvještaja</w:t>
              </w:r>
            </w:hyperlink>
          </w:p>
          <w:p w14:paraId="1B8D00EC" w14:textId="77777777" w:rsidR="00B00A79" w:rsidRPr="00267995" w:rsidRDefault="00B00A79" w:rsidP="00B00A79">
            <w:pPr>
              <w:rPr>
                <w:sz w:val="16"/>
                <w:szCs w:val="16"/>
                <w:u w:val="single"/>
                <w:lang w:val="hr-HR"/>
              </w:rPr>
            </w:pPr>
          </w:p>
          <w:p w14:paraId="0B693062" w14:textId="77777777" w:rsidR="00B00A79" w:rsidRPr="00267995" w:rsidRDefault="00B00A79" w:rsidP="00B00A79">
            <w:pPr>
              <w:rPr>
                <w:sz w:val="16"/>
                <w:szCs w:val="16"/>
                <w:u w:val="single"/>
                <w:lang w:val="hr-HR"/>
              </w:rPr>
            </w:pPr>
            <w:r w:rsidRPr="00267995">
              <w:rPr>
                <w:sz w:val="16"/>
                <w:szCs w:val="16"/>
                <w:lang w:val="hr-HR"/>
              </w:rPr>
              <w:t>Izjava o usklađenosti sadržana u Uputama za prijavitelje u sklopu Poziva na dostavu projektnog prijedloga:</w:t>
            </w:r>
            <w:r w:rsidRPr="00267995">
              <w:rPr>
                <w:sz w:val="16"/>
                <w:szCs w:val="16"/>
                <w:u w:val="single"/>
                <w:lang w:val="hr-HR"/>
              </w:rPr>
              <w:t xml:space="preserve"> </w:t>
            </w:r>
            <w:hyperlink r:id="rId32" w:history="1">
              <w:r w:rsidRPr="00267995">
                <w:rPr>
                  <w:rStyle w:val="Hyperlink"/>
                  <w:sz w:val="16"/>
                  <w:szCs w:val="16"/>
                  <w:lang w:val="hr-HR"/>
                </w:rPr>
                <w:t>https://efondovi.mrrfeu.hr/MISCms/Pozivi/Poziv?id=297eaffc-ee30-4c87-ae50-4743f6f685d2</w:t>
              </w:r>
            </w:hyperlink>
            <w:r w:rsidRPr="00267995">
              <w:rPr>
                <w:sz w:val="16"/>
                <w:szCs w:val="16"/>
                <w:u w:val="single"/>
                <w:lang w:val="hr-HR"/>
              </w:rPr>
              <w:t xml:space="preserve"> (</w:t>
            </w:r>
            <w:proofErr w:type="spellStart"/>
            <w:r w:rsidRPr="00267995">
              <w:rPr>
                <w:sz w:val="16"/>
                <w:szCs w:val="16"/>
                <w:u w:val="single"/>
                <w:lang w:val="hr-HR"/>
              </w:rPr>
              <w:t>points</w:t>
            </w:r>
            <w:proofErr w:type="spellEnd"/>
            <w:r w:rsidRPr="00267995">
              <w:rPr>
                <w:sz w:val="16"/>
                <w:szCs w:val="16"/>
                <w:u w:val="single"/>
                <w:lang w:val="hr-HR"/>
              </w:rPr>
              <w:t xml:space="preserve"> 15 </w:t>
            </w:r>
            <w:proofErr w:type="spellStart"/>
            <w:r w:rsidRPr="00267995">
              <w:rPr>
                <w:sz w:val="16"/>
                <w:szCs w:val="16"/>
                <w:u w:val="single"/>
                <w:lang w:val="hr-HR"/>
              </w:rPr>
              <w:t>and</w:t>
            </w:r>
            <w:proofErr w:type="spellEnd"/>
            <w:r w:rsidRPr="00267995">
              <w:rPr>
                <w:sz w:val="16"/>
                <w:szCs w:val="16"/>
                <w:u w:val="single"/>
                <w:lang w:val="hr-HR"/>
              </w:rPr>
              <w:t xml:space="preserve"> 16 </w:t>
            </w:r>
            <w:proofErr w:type="spellStart"/>
            <w:r w:rsidRPr="00267995">
              <w:rPr>
                <w:sz w:val="16"/>
                <w:szCs w:val="16"/>
                <w:u w:val="single"/>
                <w:lang w:val="hr-HR"/>
              </w:rPr>
              <w:t>of</w:t>
            </w:r>
            <w:proofErr w:type="spellEnd"/>
            <w:r w:rsidRPr="00267995">
              <w:rPr>
                <w:sz w:val="16"/>
                <w:szCs w:val="16"/>
                <w:u w:val="single"/>
                <w:lang w:val="hr-HR"/>
              </w:rPr>
              <w:t xml:space="preserve"> </w:t>
            </w:r>
            <w:proofErr w:type="spellStart"/>
            <w:r w:rsidRPr="00267995">
              <w:rPr>
                <w:sz w:val="16"/>
                <w:szCs w:val="16"/>
                <w:u w:val="single"/>
                <w:lang w:val="hr-HR"/>
              </w:rPr>
              <w:t>the</w:t>
            </w:r>
            <w:proofErr w:type="spellEnd"/>
            <w:r w:rsidRPr="00267995">
              <w:rPr>
                <w:sz w:val="16"/>
                <w:szCs w:val="16"/>
                <w:u w:val="single"/>
                <w:lang w:val="hr-HR"/>
              </w:rPr>
              <w:t xml:space="preserve"> </w:t>
            </w:r>
            <w:proofErr w:type="spellStart"/>
            <w:r w:rsidRPr="00267995">
              <w:rPr>
                <w:sz w:val="16"/>
                <w:szCs w:val="16"/>
                <w:u w:val="single"/>
                <w:lang w:val="hr-HR"/>
              </w:rPr>
              <w:t>Form</w:t>
            </w:r>
            <w:proofErr w:type="spellEnd"/>
            <w:r w:rsidRPr="00267995">
              <w:rPr>
                <w:sz w:val="16"/>
                <w:szCs w:val="16"/>
                <w:u w:val="single"/>
                <w:lang w:val="hr-HR"/>
              </w:rPr>
              <w:t>).</w:t>
            </w:r>
          </w:p>
          <w:p w14:paraId="5D71E07D" w14:textId="77777777" w:rsidR="00B00A79" w:rsidRPr="00267995" w:rsidRDefault="00B00A79" w:rsidP="00B00A79">
            <w:pPr>
              <w:rPr>
                <w:sz w:val="16"/>
                <w:szCs w:val="16"/>
                <w:u w:val="single"/>
                <w:lang w:val="hr-HR"/>
              </w:rPr>
            </w:pPr>
          </w:p>
          <w:p w14:paraId="74BE00C9" w14:textId="77777777" w:rsidR="00B00A79" w:rsidRPr="00267995" w:rsidRDefault="00BA7F14" w:rsidP="00B00A79">
            <w:pPr>
              <w:rPr>
                <w:sz w:val="16"/>
                <w:szCs w:val="16"/>
                <w:lang w:val="hr-HR"/>
              </w:rPr>
            </w:pPr>
            <w:hyperlink r:id="rId33" w:history="1">
              <w:r w:rsidR="00B00A79" w:rsidRPr="00267995">
                <w:rPr>
                  <w:rStyle w:val="Hyperlink"/>
                  <w:sz w:val="16"/>
                  <w:szCs w:val="16"/>
                  <w:lang w:val="hr-HR"/>
                </w:rPr>
                <w:t>Sudski registar RH</w:t>
              </w:r>
            </w:hyperlink>
          </w:p>
          <w:p w14:paraId="38311602" w14:textId="77777777" w:rsidR="00B00A79" w:rsidRPr="00267995" w:rsidRDefault="00B00A79" w:rsidP="00B00A79">
            <w:pPr>
              <w:rPr>
                <w:sz w:val="16"/>
                <w:szCs w:val="16"/>
                <w:lang w:val="hr-HR"/>
              </w:rPr>
            </w:pPr>
          </w:p>
          <w:p w14:paraId="4E260F49" w14:textId="77777777" w:rsidR="00B00A79" w:rsidRPr="00267995" w:rsidRDefault="00B00A79" w:rsidP="00B00A79">
            <w:pPr>
              <w:rPr>
                <w:sz w:val="16"/>
                <w:szCs w:val="16"/>
                <w:u w:val="single"/>
                <w:lang w:val="hr-HR"/>
              </w:rPr>
            </w:pPr>
            <w:r w:rsidRPr="00267995">
              <w:rPr>
                <w:sz w:val="16"/>
                <w:szCs w:val="16"/>
                <w:lang w:val="hr-HR"/>
              </w:rPr>
              <w:t xml:space="preserve">Službena stranica EU: </w:t>
            </w:r>
            <w:hyperlink r:id="rId34" w:history="1">
              <w:r w:rsidRPr="00267995">
                <w:rPr>
                  <w:rStyle w:val="Hyperlink"/>
                  <w:sz w:val="16"/>
                  <w:szCs w:val="16"/>
                  <w:lang w:val="hr-HR"/>
                </w:rPr>
                <w:t>https://eur-lex.europa.eu/oj/direct-access.html</w:t>
              </w:r>
            </w:hyperlink>
          </w:p>
          <w:p w14:paraId="25254514" w14:textId="77777777" w:rsidR="00B00A79" w:rsidRPr="00267995" w:rsidRDefault="00B00A79" w:rsidP="00B00A79">
            <w:pPr>
              <w:rPr>
                <w:sz w:val="16"/>
                <w:szCs w:val="16"/>
                <w:lang w:val="hr-HR"/>
              </w:rPr>
            </w:pPr>
          </w:p>
          <w:p w14:paraId="21D7D6C6" w14:textId="77777777" w:rsidR="00B00A79" w:rsidRPr="00267995" w:rsidRDefault="00BA7F14" w:rsidP="00B00A79">
            <w:pPr>
              <w:rPr>
                <w:sz w:val="16"/>
                <w:szCs w:val="16"/>
                <w:lang w:val="hr-HR"/>
              </w:rPr>
            </w:pPr>
            <w:hyperlink r:id="rId35" w:anchor="!udruge" w:history="1">
              <w:r w:rsidR="00B00A79" w:rsidRPr="00267995">
                <w:rPr>
                  <w:rStyle w:val="Hyperlink"/>
                  <w:sz w:val="16"/>
                  <w:szCs w:val="16"/>
                  <w:lang w:val="hr-HR"/>
                </w:rPr>
                <w:t>Registar udruga RH</w:t>
              </w:r>
            </w:hyperlink>
          </w:p>
          <w:p w14:paraId="705740D8" w14:textId="77777777" w:rsidR="00B00A79" w:rsidRPr="00267995" w:rsidRDefault="00B00A79" w:rsidP="00B00A79">
            <w:pPr>
              <w:rPr>
                <w:sz w:val="16"/>
                <w:szCs w:val="16"/>
                <w:lang w:val="it-IT"/>
              </w:rPr>
            </w:pPr>
          </w:p>
          <w:p w14:paraId="5E5F9348" w14:textId="77777777" w:rsidR="00B00A79" w:rsidRPr="00267995" w:rsidRDefault="00BA7F14" w:rsidP="00B00A79">
            <w:pPr>
              <w:rPr>
                <w:sz w:val="16"/>
                <w:szCs w:val="16"/>
                <w:lang w:val="hr-HR"/>
              </w:rPr>
            </w:pPr>
            <w:hyperlink r:id="rId36" w:history="1">
              <w:r w:rsidR="00B00A79" w:rsidRPr="00267995">
                <w:rPr>
                  <w:rStyle w:val="Hyperlink"/>
                  <w:sz w:val="16"/>
                  <w:szCs w:val="16"/>
                  <w:lang w:val="hr-HR"/>
                </w:rPr>
                <w:t>Baza podataka Obrtnog registra</w:t>
              </w:r>
            </w:hyperlink>
          </w:p>
          <w:p w14:paraId="13A211E4" w14:textId="77777777" w:rsidR="00B00A79" w:rsidRPr="00267995" w:rsidRDefault="00B00A79" w:rsidP="00B00A79">
            <w:pPr>
              <w:rPr>
                <w:sz w:val="16"/>
                <w:szCs w:val="16"/>
                <w:lang w:val="hr-HR"/>
              </w:rPr>
            </w:pPr>
          </w:p>
          <w:p w14:paraId="4B951E69" w14:textId="77777777" w:rsidR="00B00A79" w:rsidRPr="00267995" w:rsidRDefault="00B00A79" w:rsidP="00B00A79">
            <w:pPr>
              <w:rPr>
                <w:sz w:val="16"/>
                <w:szCs w:val="16"/>
                <w:lang w:val="hr-HR"/>
              </w:rPr>
            </w:pPr>
            <w:r w:rsidRPr="00267995">
              <w:rPr>
                <w:sz w:val="16"/>
                <w:szCs w:val="16"/>
                <w:lang w:val="hr-HR"/>
              </w:rPr>
              <w:t>Evidencija zadruga (u nadležnosti MGOR-a): https://www.zakon.hr/z/458/Zakon-o-zadrugama</w:t>
            </w:r>
          </w:p>
          <w:p w14:paraId="32BC8008" w14:textId="77777777" w:rsidR="00B00A79" w:rsidRPr="00267995" w:rsidRDefault="00B00A79" w:rsidP="00B00A79">
            <w:pPr>
              <w:rPr>
                <w:sz w:val="16"/>
                <w:szCs w:val="16"/>
                <w:lang w:val="hr-HR"/>
              </w:rPr>
            </w:pPr>
          </w:p>
          <w:p w14:paraId="04887D3D" w14:textId="77777777" w:rsidR="00B00A79" w:rsidRPr="00267995" w:rsidRDefault="00B00A79" w:rsidP="00B00A79">
            <w:pPr>
              <w:rPr>
                <w:sz w:val="16"/>
                <w:szCs w:val="16"/>
                <w:lang w:val="hr-HR"/>
              </w:rPr>
            </w:pPr>
          </w:p>
          <w:p w14:paraId="033947D5" w14:textId="77777777" w:rsidR="00B00A79" w:rsidRPr="00267995" w:rsidRDefault="00B00A79" w:rsidP="00B00A79">
            <w:pPr>
              <w:rPr>
                <w:sz w:val="16"/>
                <w:szCs w:val="16"/>
                <w:lang w:val="hr-HR"/>
              </w:rPr>
            </w:pPr>
            <w:r w:rsidRPr="00267995">
              <w:rPr>
                <w:sz w:val="16"/>
                <w:szCs w:val="16"/>
                <w:lang w:val="hr-HR"/>
              </w:rPr>
              <w:t xml:space="preserve">Evidencija o braniteljskim socijalno-radnim zadrugama </w:t>
            </w:r>
            <w:hyperlink r:id="rId37" w:history="1">
              <w:r w:rsidRPr="00267995">
                <w:rPr>
                  <w:rStyle w:val="Hyperlink"/>
                  <w:sz w:val="16"/>
                  <w:szCs w:val="16"/>
                  <w:lang w:val="hr-HR"/>
                </w:rPr>
                <w:t>https://branitelji.gov.hr/evidencija-o-braniteljskim-socijalno-radnim-zadrugama/2282</w:t>
              </w:r>
            </w:hyperlink>
            <w:r w:rsidRPr="00267995">
              <w:rPr>
                <w:sz w:val="16"/>
                <w:szCs w:val="16"/>
                <w:lang w:val="hr-HR"/>
              </w:rPr>
              <w:t xml:space="preserve"> </w:t>
            </w:r>
          </w:p>
          <w:p w14:paraId="47857279" w14:textId="77777777" w:rsidR="00B00A79" w:rsidRPr="00267995" w:rsidRDefault="00B00A79" w:rsidP="00B00A79">
            <w:pPr>
              <w:rPr>
                <w:sz w:val="16"/>
                <w:szCs w:val="16"/>
                <w:lang w:val="hr-HR"/>
              </w:rPr>
            </w:pPr>
          </w:p>
          <w:p w14:paraId="6585595C" w14:textId="77777777" w:rsidR="00B00A79" w:rsidRPr="00267995" w:rsidRDefault="00B00A79" w:rsidP="00B00A79">
            <w:pPr>
              <w:rPr>
                <w:sz w:val="16"/>
                <w:szCs w:val="16"/>
                <w:lang w:val="hr-HR"/>
              </w:rPr>
            </w:pPr>
            <w:r w:rsidRPr="00267995">
              <w:rPr>
                <w:sz w:val="16"/>
                <w:szCs w:val="16"/>
                <w:lang w:val="hr-HR"/>
              </w:rPr>
              <w:t xml:space="preserve">Registar državnih potpora (nadležno Ministarstvo financija, pristup pomoću </w:t>
            </w:r>
            <w:proofErr w:type="spellStart"/>
            <w:r w:rsidRPr="00267995">
              <w:rPr>
                <w:sz w:val="16"/>
                <w:szCs w:val="16"/>
                <w:lang w:val="hr-HR"/>
              </w:rPr>
              <w:t>tokena</w:t>
            </w:r>
            <w:proofErr w:type="spellEnd"/>
            <w:r w:rsidRPr="00267995">
              <w:rPr>
                <w:sz w:val="16"/>
                <w:szCs w:val="16"/>
                <w:lang w:val="hr-HR"/>
              </w:rPr>
              <w:t>):</w:t>
            </w:r>
          </w:p>
          <w:p w14:paraId="47C20141" w14:textId="77777777" w:rsidR="00B00A79" w:rsidRPr="00267995" w:rsidRDefault="00BA7F14" w:rsidP="00B00A79">
            <w:pPr>
              <w:rPr>
                <w:sz w:val="16"/>
                <w:szCs w:val="16"/>
                <w:u w:val="single"/>
                <w:lang w:val="hr-HR"/>
              </w:rPr>
            </w:pPr>
            <w:hyperlink r:id="rId38" w:history="1">
              <w:r w:rsidR="00B00A79" w:rsidRPr="00267995">
                <w:rPr>
                  <w:rStyle w:val="Hyperlink"/>
                  <w:sz w:val="16"/>
                  <w:szCs w:val="16"/>
                  <w:lang w:val="hr-HR"/>
                </w:rPr>
                <w:t>https://mfin.gov.hr/istaknute-teme/koncesije-i-drzavne-potpore/drzavne-potpore/propisi-461/461</w:t>
              </w:r>
            </w:hyperlink>
          </w:p>
          <w:p w14:paraId="78B6E47D" w14:textId="77777777" w:rsidR="00B00A79" w:rsidRPr="00267995" w:rsidRDefault="00B00A79" w:rsidP="00B00A79">
            <w:pPr>
              <w:rPr>
                <w:sz w:val="16"/>
                <w:szCs w:val="16"/>
                <w:lang w:val="hr-HR"/>
              </w:rPr>
            </w:pPr>
          </w:p>
        </w:tc>
        <w:tc>
          <w:tcPr>
            <w:tcW w:w="1981" w:type="pct"/>
          </w:tcPr>
          <w:p w14:paraId="1B68935D" w14:textId="77777777" w:rsidR="00B00A79" w:rsidRPr="00267995" w:rsidRDefault="00B00A79" w:rsidP="00B00A79">
            <w:pPr>
              <w:rPr>
                <w:sz w:val="16"/>
                <w:szCs w:val="16"/>
                <w:lang w:val="hr-HR"/>
              </w:rPr>
            </w:pPr>
            <w:r w:rsidRPr="00267995">
              <w:rPr>
                <w:sz w:val="16"/>
                <w:szCs w:val="16"/>
                <w:lang w:val="hr-HR"/>
              </w:rPr>
              <w:lastRenderedPageBreak/>
              <w:t>Tijekom postupka dodjele bespovratnih sredstava, a prije sporazuma o dodjeli bespovratnih sredstava koji je sufinanciran iz ESIF-a (koji može predstavljati državnu potporu), posrednička tijela (kao dio njihove delegirane funkcije pod upravljanjem OPKK) provjeravaju da li je poduzeće u poteškoćama i je li pod uvjetom povrata.</w:t>
            </w:r>
          </w:p>
          <w:p w14:paraId="15EA0552" w14:textId="77777777" w:rsidR="00B00A79" w:rsidRPr="00267995" w:rsidRDefault="00B00A79" w:rsidP="00B00A79">
            <w:pPr>
              <w:rPr>
                <w:sz w:val="16"/>
                <w:szCs w:val="16"/>
                <w:lang w:val="hr-HR"/>
              </w:rPr>
            </w:pPr>
            <w:r w:rsidRPr="00267995">
              <w:rPr>
                <w:sz w:val="16"/>
                <w:szCs w:val="16"/>
                <w:lang w:val="hr-HR"/>
              </w:rPr>
              <w:t>Provjera se vrši putem javno dostupnih izvora podataka i na temelju Izjave o usklađenosti sa Uputama za prijavitelje pojedinog poziva.</w:t>
            </w:r>
          </w:p>
          <w:p w14:paraId="4DDAC68C" w14:textId="77777777" w:rsidR="00B00A79" w:rsidRPr="00267995" w:rsidRDefault="00B00A79" w:rsidP="00B00A79">
            <w:pPr>
              <w:rPr>
                <w:sz w:val="16"/>
                <w:szCs w:val="16"/>
                <w:lang w:val="hr-HR"/>
              </w:rPr>
            </w:pPr>
          </w:p>
        </w:tc>
      </w:tr>
      <w:tr w:rsidR="00C107FA" w:rsidRPr="00857FFC" w14:paraId="53A31BA9" w14:textId="77777777" w:rsidTr="004865A3">
        <w:tc>
          <w:tcPr>
            <w:tcW w:w="427" w:type="pct"/>
          </w:tcPr>
          <w:p w14:paraId="5B501986" w14:textId="77777777" w:rsidR="00B00A79" w:rsidRPr="00267995" w:rsidRDefault="00B00A79" w:rsidP="00B00A79">
            <w:pPr>
              <w:rPr>
                <w:sz w:val="16"/>
                <w:szCs w:val="16"/>
                <w:lang w:val="hr-HR"/>
              </w:rPr>
            </w:pPr>
          </w:p>
        </w:tc>
        <w:tc>
          <w:tcPr>
            <w:tcW w:w="161" w:type="pct"/>
          </w:tcPr>
          <w:p w14:paraId="2AF01E0C" w14:textId="77777777" w:rsidR="00B00A79" w:rsidRPr="00267995" w:rsidRDefault="00B00A79" w:rsidP="00B00A79">
            <w:pPr>
              <w:rPr>
                <w:sz w:val="16"/>
                <w:szCs w:val="16"/>
                <w:lang w:val="hr-HR"/>
              </w:rPr>
            </w:pPr>
          </w:p>
        </w:tc>
        <w:tc>
          <w:tcPr>
            <w:tcW w:w="369" w:type="pct"/>
          </w:tcPr>
          <w:p w14:paraId="58BD6935" w14:textId="77777777" w:rsidR="00B00A79" w:rsidRPr="00267995" w:rsidRDefault="00B00A79" w:rsidP="00B00A79">
            <w:pPr>
              <w:rPr>
                <w:sz w:val="16"/>
                <w:szCs w:val="16"/>
                <w:lang w:val="hr-HR"/>
              </w:rPr>
            </w:pPr>
          </w:p>
        </w:tc>
        <w:tc>
          <w:tcPr>
            <w:tcW w:w="295" w:type="pct"/>
          </w:tcPr>
          <w:p w14:paraId="7579EE97" w14:textId="77777777" w:rsidR="00B00A79" w:rsidRPr="00267995" w:rsidRDefault="00B00A79" w:rsidP="00B00A79">
            <w:pPr>
              <w:rPr>
                <w:sz w:val="16"/>
                <w:szCs w:val="16"/>
                <w:lang w:val="hr-HR"/>
              </w:rPr>
            </w:pPr>
          </w:p>
        </w:tc>
        <w:tc>
          <w:tcPr>
            <w:tcW w:w="736" w:type="pct"/>
          </w:tcPr>
          <w:p w14:paraId="61C31CFA" w14:textId="77777777" w:rsidR="00B00A79" w:rsidRPr="00267995" w:rsidRDefault="00B00A79" w:rsidP="00B00A79">
            <w:pPr>
              <w:rPr>
                <w:sz w:val="16"/>
                <w:szCs w:val="16"/>
                <w:lang w:val="hr-HR"/>
              </w:rPr>
            </w:pPr>
            <w:r w:rsidRPr="00267995">
              <w:rPr>
                <w:sz w:val="16"/>
                <w:szCs w:val="16"/>
                <w:lang w:val="hr-HR"/>
              </w:rPr>
              <w:t xml:space="preserve">2. pristupom stručnim savjetima i usmjeravanju o pitanjima državne potpore koje pružaju stručnjaci za državnu </w:t>
            </w:r>
            <w:r w:rsidRPr="00267995">
              <w:rPr>
                <w:sz w:val="16"/>
                <w:szCs w:val="16"/>
                <w:lang w:val="hr-HR"/>
              </w:rPr>
              <w:lastRenderedPageBreak/>
              <w:t>potporu lokalnih ili nacionalnih tijela.</w:t>
            </w:r>
          </w:p>
        </w:tc>
        <w:tc>
          <w:tcPr>
            <w:tcW w:w="221" w:type="pct"/>
          </w:tcPr>
          <w:p w14:paraId="153B820F" w14:textId="77777777" w:rsidR="00B00A79" w:rsidRPr="00267995" w:rsidRDefault="00B00A79" w:rsidP="00B00A79">
            <w:pPr>
              <w:rPr>
                <w:sz w:val="16"/>
                <w:szCs w:val="16"/>
                <w:lang w:val="hr-HR"/>
              </w:rPr>
            </w:pPr>
            <w:r w:rsidRPr="00267995">
              <w:rPr>
                <w:sz w:val="16"/>
                <w:szCs w:val="16"/>
                <w:lang w:val="hr-HR"/>
              </w:rPr>
              <w:lastRenderedPageBreak/>
              <w:t>Da</w:t>
            </w:r>
          </w:p>
        </w:tc>
        <w:tc>
          <w:tcPr>
            <w:tcW w:w="811" w:type="pct"/>
          </w:tcPr>
          <w:p w14:paraId="26F927C2" w14:textId="77777777" w:rsidR="00B00A79" w:rsidRPr="00267995" w:rsidRDefault="00B00A79" w:rsidP="00B00A79">
            <w:pPr>
              <w:rPr>
                <w:sz w:val="16"/>
                <w:szCs w:val="16"/>
                <w:lang w:val="hr-HR"/>
              </w:rPr>
            </w:pPr>
          </w:p>
        </w:tc>
        <w:tc>
          <w:tcPr>
            <w:tcW w:w="1981" w:type="pct"/>
          </w:tcPr>
          <w:p w14:paraId="3F76FAB1" w14:textId="77777777" w:rsidR="00B00A79" w:rsidRPr="00267995" w:rsidRDefault="00B00A79" w:rsidP="00B00A79">
            <w:pPr>
              <w:rPr>
                <w:sz w:val="16"/>
                <w:szCs w:val="16"/>
                <w:lang w:val="hr-HR"/>
              </w:rPr>
            </w:pPr>
            <w:r w:rsidRPr="00267995">
              <w:rPr>
                <w:sz w:val="16"/>
                <w:szCs w:val="16"/>
                <w:lang w:val="hr-HR"/>
              </w:rPr>
              <w:t xml:space="preserve">Stručni savjeti pružaju se kroz različite edukacije i stručne pomoći u skladu s člancima 3. i 5. stavak 2 Zakona o državnim potporama (NN 47/14, 69/17). </w:t>
            </w:r>
          </w:p>
          <w:p w14:paraId="527C4180" w14:textId="77777777" w:rsidR="00B00A79" w:rsidRPr="00267995" w:rsidRDefault="00B00A79" w:rsidP="00B00A79">
            <w:pPr>
              <w:rPr>
                <w:sz w:val="16"/>
                <w:szCs w:val="16"/>
                <w:lang w:val="hr-HR"/>
              </w:rPr>
            </w:pPr>
          </w:p>
          <w:p w14:paraId="03E9A63E" w14:textId="77777777" w:rsidR="00B00A79" w:rsidRPr="00267995" w:rsidRDefault="00B00A79" w:rsidP="00B00A79">
            <w:pPr>
              <w:rPr>
                <w:sz w:val="16"/>
                <w:szCs w:val="16"/>
                <w:lang w:val="hr-HR"/>
              </w:rPr>
            </w:pPr>
            <w:r w:rsidRPr="00267995">
              <w:rPr>
                <w:sz w:val="16"/>
                <w:szCs w:val="16"/>
                <w:lang w:val="hr-HR"/>
              </w:rPr>
              <w:lastRenderedPageBreak/>
              <w:t xml:space="preserve">U skladu s člankom 3. Zakona o državnim potporama, Ministarstvo financija provodi edukacije za davatelje državnih potpora i de </w:t>
            </w:r>
            <w:proofErr w:type="spellStart"/>
            <w:r w:rsidRPr="00267995">
              <w:rPr>
                <w:sz w:val="16"/>
                <w:szCs w:val="16"/>
                <w:lang w:val="hr-HR"/>
              </w:rPr>
              <w:t>minimis</w:t>
            </w:r>
            <w:proofErr w:type="spellEnd"/>
            <w:r w:rsidRPr="00267995">
              <w:rPr>
                <w:sz w:val="16"/>
                <w:szCs w:val="16"/>
                <w:lang w:val="hr-HR"/>
              </w:rPr>
              <w:t xml:space="preserve"> potpora (na nacionalnoj i na lokalnoj razini), dok u skladu s člankom 5. stavkom 2 Zakona o državnim potporama, Ministarstvo financija pruža stručnu pomoć davateljima i/ili korisnicima državnih potpora i de </w:t>
            </w:r>
            <w:proofErr w:type="spellStart"/>
            <w:r w:rsidRPr="00267995">
              <w:rPr>
                <w:sz w:val="16"/>
                <w:szCs w:val="16"/>
                <w:lang w:val="hr-HR"/>
              </w:rPr>
              <w:t>minimis</w:t>
            </w:r>
            <w:proofErr w:type="spellEnd"/>
            <w:r w:rsidRPr="00267995">
              <w:rPr>
                <w:sz w:val="16"/>
                <w:szCs w:val="16"/>
                <w:lang w:val="hr-HR"/>
              </w:rPr>
              <w:t xml:space="preserve"> potpora radi ispravne pripreme i razumijevanja propisa i pravila o državnim potporama i de </w:t>
            </w:r>
            <w:proofErr w:type="spellStart"/>
            <w:r w:rsidRPr="00267995">
              <w:rPr>
                <w:sz w:val="16"/>
                <w:szCs w:val="16"/>
                <w:lang w:val="hr-HR"/>
              </w:rPr>
              <w:t>minimis</w:t>
            </w:r>
            <w:proofErr w:type="spellEnd"/>
            <w:r w:rsidRPr="00267995">
              <w:rPr>
                <w:sz w:val="16"/>
                <w:szCs w:val="16"/>
                <w:lang w:val="hr-HR"/>
              </w:rPr>
              <w:t xml:space="preserve"> potporama te pripreme prijedloga programa državnih potpora i de </w:t>
            </w:r>
            <w:proofErr w:type="spellStart"/>
            <w:r w:rsidRPr="00267995">
              <w:rPr>
                <w:sz w:val="16"/>
                <w:szCs w:val="16"/>
                <w:lang w:val="hr-HR"/>
              </w:rPr>
              <w:t>minimis</w:t>
            </w:r>
            <w:proofErr w:type="spellEnd"/>
            <w:r w:rsidRPr="00267995">
              <w:rPr>
                <w:sz w:val="16"/>
                <w:szCs w:val="16"/>
                <w:lang w:val="hr-HR"/>
              </w:rPr>
              <w:t xml:space="preserve"> potpora, prijedloge shema i pojedinačnih državnih potpora i de </w:t>
            </w:r>
            <w:proofErr w:type="spellStart"/>
            <w:r w:rsidRPr="00267995">
              <w:rPr>
                <w:sz w:val="16"/>
                <w:szCs w:val="16"/>
                <w:lang w:val="hr-HR"/>
              </w:rPr>
              <w:t>minimis</w:t>
            </w:r>
            <w:proofErr w:type="spellEnd"/>
            <w:r w:rsidRPr="00267995">
              <w:rPr>
                <w:sz w:val="16"/>
                <w:szCs w:val="16"/>
                <w:lang w:val="hr-HR"/>
              </w:rPr>
              <w:t xml:space="preserve"> potpora, te akata koji čine pravnu osnovu za usvajanje državnih potpora i de </w:t>
            </w:r>
            <w:proofErr w:type="spellStart"/>
            <w:r w:rsidRPr="00267995">
              <w:rPr>
                <w:sz w:val="16"/>
                <w:szCs w:val="16"/>
                <w:lang w:val="hr-HR"/>
              </w:rPr>
              <w:t>minimis</w:t>
            </w:r>
            <w:proofErr w:type="spellEnd"/>
            <w:r w:rsidRPr="00267995">
              <w:rPr>
                <w:sz w:val="16"/>
                <w:szCs w:val="16"/>
                <w:lang w:val="hr-HR"/>
              </w:rPr>
              <w:t xml:space="preserve"> potpora. </w:t>
            </w:r>
          </w:p>
          <w:p w14:paraId="359B4ABA" w14:textId="77777777" w:rsidR="00B00A79" w:rsidRPr="00267995" w:rsidRDefault="00B00A79" w:rsidP="00B00A79">
            <w:pPr>
              <w:rPr>
                <w:sz w:val="16"/>
                <w:szCs w:val="16"/>
                <w:lang w:val="hr-HR"/>
              </w:rPr>
            </w:pPr>
          </w:p>
          <w:p w14:paraId="218E8FDF" w14:textId="77777777" w:rsidR="00B00A79" w:rsidRPr="00267995" w:rsidRDefault="00B00A79" w:rsidP="00B00A79">
            <w:pPr>
              <w:rPr>
                <w:sz w:val="16"/>
                <w:szCs w:val="16"/>
                <w:lang w:val="hr-HR"/>
              </w:rPr>
            </w:pPr>
            <w:r w:rsidRPr="00267995">
              <w:rPr>
                <w:sz w:val="16"/>
                <w:szCs w:val="16"/>
                <w:lang w:val="hr-HR"/>
              </w:rPr>
              <w:t>Nadalje,  u veljači 2015. godine Ministarstvo regionalnoga razvoja i fondova Europske unije je uspostavilo mrežu koordinatora za državne potpore. Mreža je zamišljena kao radna skupina stručnog osoblja iz nadležnih tijela ESIF-a koja su angažirana u izradi shema državnih potpora (uključujući Ministarstvo poljoprivrede, stručnjake za državne potpore iz Ministarstva financija, stručnjake zadužene za Nacionalni fond (MFIN), reviziju i sprečavanje prijevara (Agencija za reviziju sustava provedbe programa Europske unije).</w:t>
            </w:r>
          </w:p>
          <w:p w14:paraId="753230BB" w14:textId="77777777" w:rsidR="00B00A79" w:rsidRPr="00267995" w:rsidRDefault="00B00A79" w:rsidP="00B00A79">
            <w:pPr>
              <w:rPr>
                <w:sz w:val="16"/>
                <w:szCs w:val="16"/>
                <w:lang w:val="hr-HR"/>
              </w:rPr>
            </w:pPr>
          </w:p>
          <w:p w14:paraId="21846428" w14:textId="77777777" w:rsidR="00B00A79" w:rsidRPr="00267995" w:rsidRDefault="00B00A79" w:rsidP="00B00A79">
            <w:pPr>
              <w:rPr>
                <w:sz w:val="16"/>
                <w:szCs w:val="16"/>
                <w:lang w:val="hr-HR"/>
              </w:rPr>
            </w:pPr>
          </w:p>
          <w:p w14:paraId="6F030D7F" w14:textId="77777777" w:rsidR="00B00A79" w:rsidRPr="00267995" w:rsidRDefault="00B00A79" w:rsidP="00B00A79">
            <w:pPr>
              <w:rPr>
                <w:sz w:val="16"/>
                <w:szCs w:val="16"/>
                <w:lang w:val="hr-HR"/>
              </w:rPr>
            </w:pPr>
          </w:p>
          <w:p w14:paraId="6329BF77" w14:textId="77777777" w:rsidR="00B00A79" w:rsidRPr="00267995" w:rsidRDefault="00B00A79" w:rsidP="00B00A79">
            <w:pPr>
              <w:rPr>
                <w:sz w:val="16"/>
                <w:szCs w:val="16"/>
                <w:lang w:val="hr-HR"/>
              </w:rPr>
            </w:pPr>
          </w:p>
        </w:tc>
      </w:tr>
      <w:tr w:rsidR="00C107FA" w:rsidRPr="00857FFC" w14:paraId="1038F885" w14:textId="77777777" w:rsidTr="004865A3">
        <w:tc>
          <w:tcPr>
            <w:tcW w:w="427" w:type="pct"/>
          </w:tcPr>
          <w:p w14:paraId="3368FDA9" w14:textId="77777777" w:rsidR="00B00A79" w:rsidRPr="00267995" w:rsidRDefault="00B00A79" w:rsidP="00B00A79">
            <w:pPr>
              <w:rPr>
                <w:sz w:val="16"/>
                <w:szCs w:val="16"/>
                <w:lang w:val="hr-HR"/>
              </w:rPr>
            </w:pPr>
            <w:r w:rsidRPr="00267995">
              <w:rPr>
                <w:sz w:val="16"/>
                <w:szCs w:val="16"/>
                <w:lang w:val="hr-HR"/>
              </w:rPr>
              <w:t>Djelotvorna primjena i provedba</w:t>
            </w:r>
          </w:p>
          <w:p w14:paraId="5DD7F903" w14:textId="77777777" w:rsidR="00B00A79" w:rsidRPr="00267995" w:rsidRDefault="00B00A79" w:rsidP="00B00A79">
            <w:pPr>
              <w:rPr>
                <w:sz w:val="16"/>
                <w:szCs w:val="16"/>
                <w:lang w:val="hr-HR"/>
              </w:rPr>
            </w:pPr>
            <w:r w:rsidRPr="00267995">
              <w:rPr>
                <w:sz w:val="16"/>
                <w:szCs w:val="16"/>
                <w:lang w:val="hr-HR"/>
              </w:rPr>
              <w:lastRenderedPageBreak/>
              <w:t xml:space="preserve">Povelje o temeljnim pravima </w:t>
            </w:r>
          </w:p>
        </w:tc>
        <w:tc>
          <w:tcPr>
            <w:tcW w:w="161" w:type="pct"/>
          </w:tcPr>
          <w:p w14:paraId="4178BFE8" w14:textId="77777777" w:rsidR="00B00A79" w:rsidRPr="00267995" w:rsidRDefault="00B00A79" w:rsidP="00B00A79">
            <w:pPr>
              <w:rPr>
                <w:sz w:val="16"/>
                <w:szCs w:val="16"/>
                <w:lang w:val="hr-HR"/>
              </w:rPr>
            </w:pPr>
            <w:r w:rsidRPr="00267995">
              <w:rPr>
                <w:sz w:val="16"/>
                <w:szCs w:val="16"/>
                <w:lang w:val="hr-HR"/>
              </w:rPr>
              <w:lastRenderedPageBreak/>
              <w:t>EFRR, KF</w:t>
            </w:r>
          </w:p>
        </w:tc>
        <w:tc>
          <w:tcPr>
            <w:tcW w:w="369" w:type="pct"/>
          </w:tcPr>
          <w:p w14:paraId="5066FCA0" w14:textId="77777777" w:rsidR="00B00A79" w:rsidRPr="00267995" w:rsidRDefault="00B00A79" w:rsidP="00B00A79">
            <w:pPr>
              <w:rPr>
                <w:sz w:val="16"/>
                <w:szCs w:val="16"/>
                <w:lang w:val="hr-HR"/>
              </w:rPr>
            </w:pPr>
            <w:r w:rsidRPr="00267995">
              <w:rPr>
                <w:sz w:val="16"/>
                <w:szCs w:val="16"/>
                <w:lang w:val="hr-HR"/>
              </w:rPr>
              <w:t>Svi</w:t>
            </w:r>
          </w:p>
        </w:tc>
        <w:tc>
          <w:tcPr>
            <w:tcW w:w="295" w:type="pct"/>
          </w:tcPr>
          <w:p w14:paraId="19F65BB2" w14:textId="77777777" w:rsidR="00B00A79" w:rsidRPr="00267995" w:rsidRDefault="00B00A79" w:rsidP="00B00A79">
            <w:pPr>
              <w:rPr>
                <w:sz w:val="16"/>
                <w:szCs w:val="16"/>
                <w:lang w:val="hr-HR"/>
              </w:rPr>
            </w:pPr>
            <w:r w:rsidRPr="00267995">
              <w:rPr>
                <w:sz w:val="16"/>
                <w:szCs w:val="16"/>
                <w:lang w:val="hr-HR"/>
              </w:rPr>
              <w:t>Ne</w:t>
            </w:r>
          </w:p>
        </w:tc>
        <w:tc>
          <w:tcPr>
            <w:tcW w:w="736" w:type="pct"/>
          </w:tcPr>
          <w:p w14:paraId="1B287FC7" w14:textId="77777777" w:rsidR="00B00A79" w:rsidRPr="00267995" w:rsidRDefault="00B00A79" w:rsidP="00B00A79">
            <w:pPr>
              <w:rPr>
                <w:sz w:val="16"/>
                <w:szCs w:val="16"/>
                <w:lang w:val="hr-HR"/>
              </w:rPr>
            </w:pPr>
            <w:r w:rsidRPr="00267995">
              <w:rPr>
                <w:sz w:val="16"/>
                <w:szCs w:val="16"/>
                <w:lang w:val="hr-HR"/>
              </w:rPr>
              <w:t>Uspostavljeni su djelotvorni mehanizmi osiguravanja</w:t>
            </w:r>
          </w:p>
          <w:p w14:paraId="7BBAAD09" w14:textId="77777777" w:rsidR="00B00A79" w:rsidRPr="00267995" w:rsidRDefault="00B00A79" w:rsidP="00B00A79">
            <w:pPr>
              <w:rPr>
                <w:sz w:val="16"/>
                <w:szCs w:val="16"/>
                <w:lang w:val="hr-HR"/>
              </w:rPr>
            </w:pPr>
            <w:r w:rsidRPr="00267995">
              <w:rPr>
                <w:sz w:val="16"/>
                <w:szCs w:val="16"/>
                <w:lang w:val="hr-HR"/>
              </w:rPr>
              <w:t xml:space="preserve">usklađenosti s Poveljom o temeljnim </w:t>
            </w:r>
            <w:r w:rsidRPr="00267995">
              <w:rPr>
                <w:sz w:val="16"/>
                <w:szCs w:val="16"/>
                <w:lang w:val="hr-HR"/>
              </w:rPr>
              <w:lastRenderedPageBreak/>
              <w:t>pravima Europske unije</w:t>
            </w:r>
          </w:p>
          <w:p w14:paraId="438D37DE" w14:textId="77777777" w:rsidR="00B00A79" w:rsidRPr="00267995" w:rsidRDefault="00B00A79" w:rsidP="00B00A79">
            <w:pPr>
              <w:rPr>
                <w:sz w:val="16"/>
                <w:szCs w:val="16"/>
                <w:lang w:val="hr-HR"/>
              </w:rPr>
            </w:pPr>
            <w:r w:rsidRPr="00267995">
              <w:rPr>
                <w:sz w:val="16"/>
                <w:szCs w:val="16"/>
                <w:lang w:val="hr-HR"/>
              </w:rPr>
              <w:t>(„Povelja“) koji uključuju:</w:t>
            </w:r>
          </w:p>
          <w:p w14:paraId="1BA51465" w14:textId="77777777" w:rsidR="00B00A79" w:rsidRPr="00267995" w:rsidRDefault="00B00A79" w:rsidP="00B00A79">
            <w:pPr>
              <w:rPr>
                <w:sz w:val="16"/>
                <w:szCs w:val="16"/>
                <w:lang w:val="hr-HR"/>
              </w:rPr>
            </w:pPr>
          </w:p>
          <w:p w14:paraId="270C2AE1" w14:textId="77777777" w:rsidR="00B00A79" w:rsidRPr="00267995" w:rsidRDefault="00B00A79" w:rsidP="00B00A79">
            <w:pPr>
              <w:rPr>
                <w:sz w:val="16"/>
                <w:szCs w:val="16"/>
                <w:lang w:val="hr-HR"/>
              </w:rPr>
            </w:pPr>
            <w:r w:rsidRPr="00267995">
              <w:rPr>
                <w:sz w:val="16"/>
                <w:szCs w:val="16"/>
                <w:lang w:val="hr-HR"/>
              </w:rPr>
              <w:t>1. Mehanizme kojima se osigurava usklađenost programa</w:t>
            </w:r>
          </w:p>
          <w:p w14:paraId="18D5B875" w14:textId="77777777" w:rsidR="00B00A79" w:rsidRPr="00267995" w:rsidRDefault="00B00A79" w:rsidP="00B00A79">
            <w:pPr>
              <w:rPr>
                <w:sz w:val="16"/>
                <w:szCs w:val="16"/>
                <w:lang w:val="hr-HR"/>
              </w:rPr>
            </w:pPr>
            <w:r w:rsidRPr="00267995">
              <w:rPr>
                <w:sz w:val="16"/>
                <w:szCs w:val="16"/>
                <w:lang w:val="hr-HR"/>
              </w:rPr>
              <w:t>koji primaju potporu iz fondova i njihove provedbe s</w:t>
            </w:r>
          </w:p>
          <w:p w14:paraId="5A121541" w14:textId="77777777" w:rsidR="00B00A79" w:rsidRPr="00267995" w:rsidRDefault="00B00A79" w:rsidP="00B00A79">
            <w:pPr>
              <w:rPr>
                <w:sz w:val="16"/>
                <w:szCs w:val="16"/>
                <w:lang w:val="hr-HR"/>
              </w:rPr>
            </w:pPr>
            <w:r w:rsidRPr="00267995">
              <w:rPr>
                <w:sz w:val="16"/>
                <w:szCs w:val="16"/>
                <w:lang w:val="hr-HR"/>
              </w:rPr>
              <w:t>relevantnim odredbama Povelje;</w:t>
            </w:r>
          </w:p>
          <w:p w14:paraId="02C633A9" w14:textId="77777777" w:rsidR="00B00A79" w:rsidRPr="00267995" w:rsidRDefault="00B00A79" w:rsidP="00B00A79">
            <w:pPr>
              <w:rPr>
                <w:sz w:val="16"/>
                <w:szCs w:val="16"/>
                <w:lang w:val="hr-HR"/>
              </w:rPr>
            </w:pPr>
          </w:p>
        </w:tc>
        <w:tc>
          <w:tcPr>
            <w:tcW w:w="221" w:type="pct"/>
          </w:tcPr>
          <w:p w14:paraId="08B89418" w14:textId="77777777" w:rsidR="00B00A79" w:rsidRPr="00267995" w:rsidRDefault="00B00A79" w:rsidP="00B00A79">
            <w:pPr>
              <w:rPr>
                <w:sz w:val="16"/>
                <w:szCs w:val="16"/>
                <w:lang w:val="hr-HR"/>
              </w:rPr>
            </w:pPr>
            <w:r w:rsidRPr="00267995">
              <w:rPr>
                <w:sz w:val="16"/>
                <w:szCs w:val="16"/>
                <w:lang w:val="hr-HR"/>
              </w:rPr>
              <w:lastRenderedPageBreak/>
              <w:t>Ne</w:t>
            </w:r>
          </w:p>
          <w:p w14:paraId="2C160AF4" w14:textId="77777777" w:rsidR="00B00A79" w:rsidRPr="00267995" w:rsidRDefault="00B00A79" w:rsidP="00B00A79">
            <w:pPr>
              <w:rPr>
                <w:sz w:val="16"/>
                <w:szCs w:val="16"/>
                <w:lang w:val="hr-HR"/>
              </w:rPr>
            </w:pPr>
          </w:p>
        </w:tc>
        <w:tc>
          <w:tcPr>
            <w:tcW w:w="811" w:type="pct"/>
          </w:tcPr>
          <w:p w14:paraId="64AEFFE1" w14:textId="77777777" w:rsidR="00B00A79" w:rsidRPr="00267995" w:rsidRDefault="00B00A79" w:rsidP="00B00A79">
            <w:pPr>
              <w:rPr>
                <w:sz w:val="16"/>
                <w:szCs w:val="16"/>
                <w:lang w:val="hr-HR"/>
              </w:rPr>
            </w:pPr>
          </w:p>
        </w:tc>
        <w:tc>
          <w:tcPr>
            <w:tcW w:w="1981" w:type="pct"/>
          </w:tcPr>
          <w:p w14:paraId="289B561C" w14:textId="77777777" w:rsidR="00B00A79" w:rsidRPr="00267995" w:rsidRDefault="00B00A79" w:rsidP="00B00A79">
            <w:pPr>
              <w:rPr>
                <w:sz w:val="16"/>
                <w:szCs w:val="16"/>
                <w:lang w:val="hr-HR"/>
              </w:rPr>
            </w:pPr>
            <w:r w:rsidRPr="00267995">
              <w:rPr>
                <w:sz w:val="16"/>
                <w:szCs w:val="16"/>
                <w:lang w:val="hr-HR"/>
              </w:rPr>
              <w:t>Program Konkurentnost i kohezija (PKK)/Integrirani teritorijalni program (ITP):</w:t>
            </w:r>
          </w:p>
          <w:p w14:paraId="6A433999" w14:textId="77777777" w:rsidR="00B00A79" w:rsidRPr="00267995" w:rsidRDefault="00B00A79" w:rsidP="00B00A79">
            <w:pPr>
              <w:rPr>
                <w:sz w:val="16"/>
                <w:szCs w:val="16"/>
                <w:lang w:val="hr-HR"/>
              </w:rPr>
            </w:pPr>
          </w:p>
          <w:p w14:paraId="3005A316" w14:textId="77777777" w:rsidR="00B00A79" w:rsidRPr="00267995" w:rsidRDefault="00B00A79" w:rsidP="00B00A79">
            <w:pPr>
              <w:rPr>
                <w:sz w:val="16"/>
                <w:szCs w:val="16"/>
                <w:lang w:val="hr-HR"/>
              </w:rPr>
            </w:pPr>
            <w:r w:rsidRPr="00267995">
              <w:rPr>
                <w:sz w:val="16"/>
                <w:szCs w:val="16"/>
                <w:lang w:val="hr-HR"/>
              </w:rPr>
              <w:lastRenderedPageBreak/>
              <w:t>U dijelu osiguravanja usklađenosti programa tijekom pripreme programa, u sklopu izrade nacrta PKK/ITP, Koordinacijsko tijelo (KT) je uputio članove radnih skupina za izradu programskih dokumenata za financijsko razdoblje 2021. – 2027. da se prilikom izrade prijedloga aktivnosti vode Smjernicama za osiguravanje poštivanja Povelje EU o temeljnim pravima prilikom provedbe Europskih strukturnih i investicijskih fondova (2016/C 269/01) kao i pripadajućim „kontrolnim popisom za temeljna prava“, koji iako nije obvezujući može poslužiti kao podloga za utvrđivanje usklađenosti sadržaja programskih dokumenata s odredbama Povelje. U svrhu pribavljanja mišljenja o usklađenosti predloženih aktivnosti kojima se osigurava jednakost, uključenost i nediskriminacija s Poveljom, KT je isto zatražio  od Ureda za ljudska prava i prava nacionalnih manjima (ULJPPNM). Slijedom zaprimljenih očitovanja ULJPPNM-a i Pravobraniteljice za ravnopravnost spolova, KT je pozvao nositelje izrade sadržaja da, uzimajući očitovanja u obzir, dodatno procjenjujući njihov učinak, razrade i unaprijede predložene aktivnosti za zaštitu ravnopravnosti, uključenosti i nediskriminacije u nacrtima programa. Slijedom toga, KT je integrirao u nacrte programskih dokumenata ažurirane aktivnosti za zaštitu ravnopravnosti, uključenosti i nediskriminacije.</w:t>
            </w:r>
          </w:p>
          <w:p w14:paraId="634E4A2C" w14:textId="77777777" w:rsidR="00B00A79" w:rsidRPr="00267995" w:rsidRDefault="00B00A79" w:rsidP="00B00A79">
            <w:pPr>
              <w:rPr>
                <w:sz w:val="16"/>
                <w:szCs w:val="16"/>
                <w:lang w:val="hr-HR"/>
              </w:rPr>
            </w:pPr>
          </w:p>
          <w:p w14:paraId="4D806941" w14:textId="77777777" w:rsidR="00B00A79" w:rsidRPr="00267995" w:rsidRDefault="00B00A79" w:rsidP="00B00A79">
            <w:pPr>
              <w:rPr>
                <w:sz w:val="16"/>
                <w:szCs w:val="16"/>
                <w:lang w:val="hr-HR"/>
              </w:rPr>
            </w:pPr>
            <w:r w:rsidRPr="00267995">
              <w:rPr>
                <w:sz w:val="16"/>
                <w:szCs w:val="16"/>
                <w:lang w:val="hr-HR"/>
              </w:rPr>
              <w:t>Program Učinkoviti ljudski potencijali (PULJP):</w:t>
            </w:r>
          </w:p>
          <w:p w14:paraId="5252B256" w14:textId="77777777" w:rsidR="00B00A79" w:rsidRPr="00267995" w:rsidRDefault="00B00A79" w:rsidP="00B00A79">
            <w:pPr>
              <w:rPr>
                <w:sz w:val="16"/>
                <w:szCs w:val="16"/>
                <w:lang w:val="hr-HR"/>
              </w:rPr>
            </w:pPr>
            <w:r w:rsidRPr="00267995">
              <w:rPr>
                <w:sz w:val="16"/>
                <w:szCs w:val="16"/>
                <w:lang w:val="hr-HR"/>
              </w:rPr>
              <w:t xml:space="preserve">U pripremi PULJP-a planirana je vanjska stručna podrška kojom bi se proveo postupak procjene usklađenosti s Poveljom. Postupak procjene proveo bi se sveobuhvatnim pregledom i analizom nacrta  Programa i predloženih aktivnosti te bi se donijele preporuke, tamo gdje se uoči potreba, prijedlozi za poboljšanje usklađenosti intervencijske logike Programa i aktivnosti s Poveljom.   </w:t>
            </w:r>
          </w:p>
          <w:p w14:paraId="49907145" w14:textId="77777777" w:rsidR="00B00A79" w:rsidRPr="00267995" w:rsidRDefault="00B00A79" w:rsidP="00B00A79">
            <w:pPr>
              <w:rPr>
                <w:sz w:val="16"/>
                <w:szCs w:val="16"/>
                <w:lang w:val="hr-HR"/>
              </w:rPr>
            </w:pPr>
            <w:r w:rsidRPr="00267995">
              <w:rPr>
                <w:sz w:val="16"/>
                <w:szCs w:val="16"/>
                <w:lang w:val="hr-HR"/>
              </w:rPr>
              <w:t xml:space="preserve"> </w:t>
            </w:r>
          </w:p>
          <w:p w14:paraId="455650B6" w14:textId="77777777" w:rsidR="00B00A79" w:rsidRPr="00267995" w:rsidRDefault="00B00A79" w:rsidP="00B00A79">
            <w:pPr>
              <w:rPr>
                <w:sz w:val="16"/>
                <w:szCs w:val="16"/>
                <w:lang w:val="hr-HR"/>
              </w:rPr>
            </w:pPr>
            <w:r w:rsidRPr="00267995">
              <w:rPr>
                <w:sz w:val="16"/>
                <w:szCs w:val="16"/>
                <w:lang w:val="hr-HR"/>
              </w:rPr>
              <w:t>AMIF/ISF/BMVI:</w:t>
            </w:r>
          </w:p>
          <w:p w14:paraId="1B633E7F" w14:textId="77777777" w:rsidR="00B00A79" w:rsidRPr="00267995" w:rsidRDefault="00B00A79" w:rsidP="00B00A79">
            <w:pPr>
              <w:rPr>
                <w:sz w:val="16"/>
                <w:szCs w:val="16"/>
                <w:lang w:val="hr-HR"/>
              </w:rPr>
            </w:pPr>
            <w:r w:rsidRPr="00267995">
              <w:rPr>
                <w:sz w:val="16"/>
                <w:szCs w:val="16"/>
                <w:lang w:val="hr-HR"/>
              </w:rPr>
              <w:lastRenderedPageBreak/>
              <w:t xml:space="preserve">Pri izradi Programa Fonda za azil, migracije i integraciju (AMIF), Programa Fonda za unutarnju sigurnost (ISF) i Programa Fonda za integrirano upravljanje granicama, Instrumenta za financijsku potporu u području upravljanja granicama i </w:t>
            </w:r>
            <w:proofErr w:type="spellStart"/>
            <w:r w:rsidRPr="00267995">
              <w:rPr>
                <w:sz w:val="16"/>
                <w:szCs w:val="16"/>
                <w:lang w:val="hr-HR"/>
              </w:rPr>
              <w:t>vizne</w:t>
            </w:r>
            <w:proofErr w:type="spellEnd"/>
            <w:r w:rsidRPr="00267995">
              <w:rPr>
                <w:sz w:val="16"/>
                <w:szCs w:val="16"/>
                <w:lang w:val="hr-HR"/>
              </w:rPr>
              <w:t xml:space="preserve"> politike (BMVI) za programsko razdoblje 2021. – 2027. vodilo se računa da predložena djelovanja koja će biti sufinancirana stave naglasak na zaštitu ravnopravnosti, uključenosti i nediskriminacije. Također, u obrascima projektnih prijedloga i kontrolnim listama UT-a postoji rubrika u vezi usklađenosti projektnih aktivnosti s Poveljom o temeljnim pravima.</w:t>
            </w:r>
          </w:p>
          <w:p w14:paraId="49614296" w14:textId="77777777" w:rsidR="00B00A79" w:rsidRPr="00267995" w:rsidRDefault="00B00A79" w:rsidP="00B00A79">
            <w:pPr>
              <w:rPr>
                <w:sz w:val="16"/>
                <w:szCs w:val="16"/>
                <w:lang w:val="hr-HR"/>
              </w:rPr>
            </w:pPr>
          </w:p>
          <w:p w14:paraId="33445407" w14:textId="77777777" w:rsidR="00B00A79" w:rsidRPr="00267995" w:rsidRDefault="00B00A79" w:rsidP="00B00A79">
            <w:pPr>
              <w:rPr>
                <w:sz w:val="16"/>
                <w:szCs w:val="16"/>
                <w:lang w:val="hr-HR"/>
              </w:rPr>
            </w:pPr>
            <w:r w:rsidRPr="00267995">
              <w:rPr>
                <w:sz w:val="16"/>
                <w:szCs w:val="16"/>
                <w:lang w:val="hr-HR"/>
              </w:rPr>
              <w:t>PRA:</w:t>
            </w:r>
          </w:p>
          <w:p w14:paraId="5F585AB8" w14:textId="77777777" w:rsidR="00B00A79" w:rsidRPr="00267995" w:rsidRDefault="00B00A79" w:rsidP="00B00A79">
            <w:pPr>
              <w:rPr>
                <w:sz w:val="16"/>
                <w:szCs w:val="16"/>
                <w:lang w:val="hr-HR"/>
              </w:rPr>
            </w:pPr>
            <w:r w:rsidRPr="00267995">
              <w:rPr>
                <w:sz w:val="16"/>
                <w:szCs w:val="16"/>
                <w:lang w:val="hr-HR"/>
              </w:rPr>
              <w:t>Što se tiče mehanizam kojima se osigurava usklađenost sa Poveljom i/ili promoviranje Povelje u pripremi PRA, važno je napomenuti da su glavna djelovanja/mjere koja su predviđena u PRA definirana u skladu sa mogućnostima danima Uredbom o EFPRA-i. Naime, potpora se kroz PRA može dodijeliti za ona djelovanja  koja doprinose provedbi ZRP-a i pomorske politike Unije odnosno djelovanja kojom se ostvaruju prioriteti EFPRA-e iz članka 3. Uredbe o EFPRA-i i pripadajući specifični ciljevi u okviru tih prioriteta. Slijedom toga, tijekom pripreme PRA odnosno kod odabira djelovanja koja se planiraju podupirati kroz PRA se je na odgovarajući na način vodilo računa o Povelji, a uzimajući obzir specifičnosti navedenih prioriteta i ciljeva EFPRA-e te posljedično mogućih djelovanja/mjera potpore. Naime, PRA-om je predviđeno podupiranje djelovanja/odabrane su mjere potpore u okviru svih prioriteta EFPRA-e, ali je Povelja kod određenih djelovanja primjenjiva na višoj razini (npr. kod djelovanja u okviru Prioriteta 3 koji se provodi kroz CLLD pristup, djelovanja povezana za start-</w:t>
            </w:r>
            <w:proofErr w:type="spellStart"/>
            <w:r w:rsidRPr="00267995">
              <w:rPr>
                <w:sz w:val="16"/>
                <w:szCs w:val="16"/>
                <w:lang w:val="hr-HR"/>
              </w:rPr>
              <w:t>upovima</w:t>
            </w:r>
            <w:proofErr w:type="spellEnd"/>
            <w:r w:rsidRPr="00267995">
              <w:rPr>
                <w:sz w:val="16"/>
                <w:szCs w:val="16"/>
                <w:lang w:val="hr-HR"/>
              </w:rPr>
              <w:t xml:space="preserve">, diversifikacijom i slično), dok je kod nekih djelovanja manje primjenjiva s obzirom na specifičnosti, npr. kod djelovanja vezanih za očuvanje resursa, uspostave ravnoteže ribarske flote i slično). Što se tiče aktivnosti pripreme PRA u kontekstu osiguravanja </w:t>
            </w:r>
            <w:r w:rsidRPr="00267995">
              <w:rPr>
                <w:sz w:val="16"/>
                <w:szCs w:val="16"/>
                <w:lang w:val="hr-HR"/>
              </w:rPr>
              <w:lastRenderedPageBreak/>
              <w:t xml:space="preserve">pristupačnosti partnera i relevantnih dionika kod sudjelovanja u samoj izradi dokumenta, nacrt PRA je izrađivan i dostupan u elektronskom obliku kao i u tiskanom obliku, a sastanci i konzultacije tijekom priprema su održavani i fizički i on-line putem u dogovoru sa sudionicima, te nije bilo zahtjeva za drugačijim oblikom održavanja sastanaka/konzultacija. Također, za nacrt PRA je provedena i javna rasprava, pri čemu je nacrt PRA objavljen na internetskoj stranici, a prijedlozi i komentari su se mogli dostaviti putem pošte ili e-mailom. Slijedom navedenoga,  zaključuje se da su osigurani mehanizmi kojima se tijekom pripreme PRA u obzir uzima politika pristupačnosti i poštuje zakonodavstvo i standardi koji se odnose na pristupačnost </w:t>
            </w:r>
          </w:p>
          <w:p w14:paraId="5B9D3E4D" w14:textId="77777777" w:rsidR="00B00A79" w:rsidRPr="00267995" w:rsidRDefault="00B00A79" w:rsidP="00B00A79">
            <w:pPr>
              <w:rPr>
                <w:sz w:val="16"/>
                <w:szCs w:val="16"/>
                <w:lang w:val="hr-HR"/>
              </w:rPr>
            </w:pPr>
            <w:r w:rsidRPr="00267995">
              <w:rPr>
                <w:sz w:val="16"/>
                <w:szCs w:val="16"/>
                <w:lang w:val="hr-HR"/>
              </w:rPr>
              <w:t xml:space="preserve">Kako bi se osiguralo da su operacije u skladu s Poveljom i/ili da promoviraju Povelju, Upravljačko tijelo nastojat će pružiti dodatnu izgradnju kapaciteta i edukaciju kako bi se osiguralo da tijela u sustavu i korisnici budu bolje informirani o odredbama Povelje, uzimajući u obzir specifičnosti intervencija EFPRA-e i ciljanih skupina. Također, kako bi se osigurala usklađenost sa Poveljom, trenutno se radi na razvoju najprikladnijeg alata, tj. alata za </w:t>
            </w:r>
            <w:proofErr w:type="spellStart"/>
            <w:r w:rsidRPr="00267995">
              <w:rPr>
                <w:sz w:val="16"/>
                <w:szCs w:val="16"/>
                <w:lang w:val="hr-HR"/>
              </w:rPr>
              <w:t>samoprocjenu</w:t>
            </w:r>
            <w:proofErr w:type="spellEnd"/>
            <w:r w:rsidRPr="00267995">
              <w:rPr>
                <w:sz w:val="16"/>
                <w:szCs w:val="16"/>
                <w:lang w:val="hr-HR"/>
              </w:rPr>
              <w:t xml:space="preserve"> u obliku kontrolnih popisa, u suradnji s drugim fondovima, kako bi se osigurala dosljednost pristupa i usklađenosti.</w:t>
            </w:r>
          </w:p>
          <w:p w14:paraId="3A6BFAAC" w14:textId="77777777" w:rsidR="00B00A79" w:rsidRPr="00267995" w:rsidRDefault="00B00A79" w:rsidP="00B00A79">
            <w:pPr>
              <w:rPr>
                <w:sz w:val="16"/>
                <w:szCs w:val="16"/>
                <w:lang w:val="hr-HR"/>
              </w:rPr>
            </w:pPr>
          </w:p>
          <w:p w14:paraId="5B7C6522" w14:textId="77777777" w:rsidR="00B00A79" w:rsidRPr="00267995" w:rsidRDefault="00B00A79" w:rsidP="00B00A79">
            <w:pPr>
              <w:rPr>
                <w:sz w:val="16"/>
                <w:szCs w:val="16"/>
                <w:lang w:val="hr-HR"/>
              </w:rPr>
            </w:pPr>
            <w:r w:rsidRPr="00267995">
              <w:rPr>
                <w:sz w:val="16"/>
                <w:szCs w:val="16"/>
                <w:lang w:val="hr-HR"/>
              </w:rPr>
              <w:t>Svi programi:</w:t>
            </w:r>
          </w:p>
          <w:p w14:paraId="4E40C296" w14:textId="77777777" w:rsidR="00B00A79" w:rsidRPr="00267995" w:rsidRDefault="00B00A79" w:rsidP="00B00A79">
            <w:pPr>
              <w:rPr>
                <w:sz w:val="16"/>
                <w:szCs w:val="16"/>
                <w:lang w:val="hr-HR"/>
              </w:rPr>
            </w:pPr>
            <w:r w:rsidRPr="00267995">
              <w:rPr>
                <w:sz w:val="16"/>
                <w:szCs w:val="16"/>
                <w:lang w:val="hr-HR"/>
              </w:rPr>
              <w:t xml:space="preserve">Ispunjenje Kriterija 1. u dijelu provedbe svih Programa osigurat će se kroz izradu kontrolne liste koja će potvrditi da su svi natječaji prije njihove objave u skladu s Poveljom. Kontrolna lista bit će izrađena i ugrađena u procedure koje donosi SUK. </w:t>
            </w:r>
          </w:p>
          <w:p w14:paraId="2575CA49" w14:textId="77777777" w:rsidR="00B00A79" w:rsidRPr="00267995" w:rsidRDefault="00B00A79" w:rsidP="00B00A79">
            <w:pPr>
              <w:rPr>
                <w:sz w:val="16"/>
                <w:szCs w:val="16"/>
                <w:lang w:val="hr-HR"/>
              </w:rPr>
            </w:pPr>
            <w:r w:rsidRPr="00267995">
              <w:rPr>
                <w:sz w:val="16"/>
                <w:szCs w:val="16"/>
                <w:lang w:val="hr-HR"/>
              </w:rPr>
              <w:t xml:space="preserve">Kako bi se osiguralo da su tijela sustava upravljanja i kontrole informirana i upoznata s odredbama Povelje o temeljnim pravima te da mogu pravilno primjenjivati i provjeravati odredbe Povelje u svom svakodnevnom radu, Upravljačka tijela organizirat će edukacije koje će sadržavati informacije o Povelji i njenoj važnosti kao i primjeni u </w:t>
            </w:r>
            <w:r w:rsidRPr="00267995">
              <w:rPr>
                <w:sz w:val="16"/>
                <w:szCs w:val="16"/>
                <w:lang w:val="hr-HR"/>
              </w:rPr>
              <w:lastRenderedPageBreak/>
              <w:t>provedbi ulaganja podržanih iz Fondova. Primjena kontrolne liste (uz manje prilagodbe) osigurala bi se kod svih Programa. Dodatno će se organizirati i edukacija o djelotvornoj primjeni Povelje za korisnike projekata financiranih Fondovima.</w:t>
            </w:r>
          </w:p>
          <w:p w14:paraId="32DE2B89" w14:textId="77777777" w:rsidR="00B00A79" w:rsidRPr="00267995" w:rsidRDefault="00B00A79" w:rsidP="00B00A79">
            <w:pPr>
              <w:rPr>
                <w:sz w:val="16"/>
                <w:szCs w:val="16"/>
                <w:lang w:val="hr-HR"/>
              </w:rPr>
            </w:pPr>
          </w:p>
        </w:tc>
      </w:tr>
      <w:tr w:rsidR="00C107FA" w:rsidRPr="00857FFC" w14:paraId="7CC8BC32" w14:textId="77777777" w:rsidTr="004865A3">
        <w:tc>
          <w:tcPr>
            <w:tcW w:w="427" w:type="pct"/>
          </w:tcPr>
          <w:p w14:paraId="74A2C04F" w14:textId="77777777" w:rsidR="00B00A79" w:rsidRPr="00267995" w:rsidRDefault="00B00A79" w:rsidP="00B00A79">
            <w:pPr>
              <w:rPr>
                <w:sz w:val="16"/>
                <w:szCs w:val="16"/>
                <w:lang w:val="hr-HR"/>
              </w:rPr>
            </w:pPr>
          </w:p>
        </w:tc>
        <w:tc>
          <w:tcPr>
            <w:tcW w:w="161" w:type="pct"/>
          </w:tcPr>
          <w:p w14:paraId="22B8872B" w14:textId="77777777" w:rsidR="00B00A79" w:rsidRPr="00267995" w:rsidRDefault="00B00A79" w:rsidP="00B00A79">
            <w:pPr>
              <w:rPr>
                <w:sz w:val="16"/>
                <w:szCs w:val="16"/>
                <w:lang w:val="hr-HR"/>
              </w:rPr>
            </w:pPr>
          </w:p>
        </w:tc>
        <w:tc>
          <w:tcPr>
            <w:tcW w:w="369" w:type="pct"/>
          </w:tcPr>
          <w:p w14:paraId="1C2648D3" w14:textId="77777777" w:rsidR="00B00A79" w:rsidRPr="00267995" w:rsidRDefault="00B00A79" w:rsidP="00B00A79">
            <w:pPr>
              <w:rPr>
                <w:sz w:val="16"/>
                <w:szCs w:val="16"/>
                <w:lang w:val="hr-HR"/>
              </w:rPr>
            </w:pPr>
          </w:p>
        </w:tc>
        <w:tc>
          <w:tcPr>
            <w:tcW w:w="295" w:type="pct"/>
          </w:tcPr>
          <w:p w14:paraId="03C49615" w14:textId="77777777" w:rsidR="00B00A79" w:rsidRPr="00267995" w:rsidRDefault="00B00A79" w:rsidP="00B00A79">
            <w:pPr>
              <w:rPr>
                <w:sz w:val="16"/>
                <w:szCs w:val="16"/>
                <w:lang w:val="hr-HR"/>
              </w:rPr>
            </w:pPr>
          </w:p>
        </w:tc>
        <w:tc>
          <w:tcPr>
            <w:tcW w:w="736" w:type="pct"/>
          </w:tcPr>
          <w:p w14:paraId="27BE456C" w14:textId="77777777" w:rsidR="00B00A79" w:rsidRPr="00267995" w:rsidRDefault="00B00A79" w:rsidP="00B00A79">
            <w:pPr>
              <w:rPr>
                <w:sz w:val="16"/>
                <w:szCs w:val="16"/>
                <w:lang w:val="hr-HR"/>
              </w:rPr>
            </w:pPr>
            <w:r w:rsidRPr="00267995">
              <w:rPr>
                <w:sz w:val="16"/>
                <w:szCs w:val="16"/>
                <w:lang w:val="hr-HR"/>
              </w:rPr>
              <w:t>2. Mehanizme za izvješćivanje odbora za praćenje o</w:t>
            </w:r>
          </w:p>
          <w:p w14:paraId="497A1700" w14:textId="77777777" w:rsidR="00B00A79" w:rsidRPr="00267995" w:rsidRDefault="00B00A79" w:rsidP="00B00A79">
            <w:pPr>
              <w:rPr>
                <w:sz w:val="16"/>
                <w:szCs w:val="16"/>
                <w:lang w:val="hr-HR"/>
              </w:rPr>
            </w:pPr>
            <w:r w:rsidRPr="00267995">
              <w:rPr>
                <w:sz w:val="16"/>
                <w:szCs w:val="16"/>
                <w:lang w:val="hr-HR"/>
              </w:rPr>
              <w:t>slučajevima neusklađenosti operacija koje primaju</w:t>
            </w:r>
          </w:p>
          <w:p w14:paraId="6BD141E0" w14:textId="77777777" w:rsidR="00B00A79" w:rsidRPr="00267995" w:rsidRDefault="00B00A79" w:rsidP="00B00A79">
            <w:pPr>
              <w:rPr>
                <w:sz w:val="16"/>
                <w:szCs w:val="16"/>
                <w:lang w:val="hr-HR"/>
              </w:rPr>
            </w:pPr>
            <w:r w:rsidRPr="00267995">
              <w:rPr>
                <w:sz w:val="16"/>
                <w:szCs w:val="16"/>
                <w:lang w:val="hr-HR"/>
              </w:rPr>
              <w:t>potporu iz fondova s Poveljom i pritužbi u vezi s</w:t>
            </w:r>
          </w:p>
          <w:p w14:paraId="55D91746" w14:textId="77777777" w:rsidR="00B00A79" w:rsidRPr="00267995" w:rsidRDefault="00B00A79" w:rsidP="00B00A79">
            <w:pPr>
              <w:rPr>
                <w:sz w:val="16"/>
                <w:szCs w:val="16"/>
                <w:lang w:val="hr-HR"/>
              </w:rPr>
            </w:pPr>
            <w:r w:rsidRPr="00267995">
              <w:rPr>
                <w:sz w:val="16"/>
                <w:szCs w:val="16"/>
                <w:lang w:val="hr-HR"/>
              </w:rPr>
              <w:t>Poveljom podnesenih u skladu s mehanizmima uspostavljenima na temelju članka 69. stavka 7.</w:t>
            </w:r>
          </w:p>
          <w:p w14:paraId="045EBDA9" w14:textId="77777777" w:rsidR="00B00A79" w:rsidRPr="00267995" w:rsidRDefault="00B00A79" w:rsidP="00B00A79">
            <w:pPr>
              <w:rPr>
                <w:sz w:val="16"/>
                <w:szCs w:val="16"/>
                <w:lang w:val="hr-HR"/>
              </w:rPr>
            </w:pPr>
          </w:p>
        </w:tc>
        <w:tc>
          <w:tcPr>
            <w:tcW w:w="221" w:type="pct"/>
          </w:tcPr>
          <w:p w14:paraId="419EBF15" w14:textId="77777777" w:rsidR="00B00A79" w:rsidRPr="00267995" w:rsidRDefault="00B00A79" w:rsidP="00B00A79">
            <w:pPr>
              <w:rPr>
                <w:sz w:val="16"/>
                <w:szCs w:val="16"/>
                <w:lang w:val="hr-HR"/>
              </w:rPr>
            </w:pPr>
            <w:r w:rsidRPr="00267995">
              <w:rPr>
                <w:sz w:val="16"/>
                <w:szCs w:val="16"/>
                <w:lang w:val="hr-HR"/>
              </w:rPr>
              <w:t>Ne</w:t>
            </w:r>
          </w:p>
        </w:tc>
        <w:tc>
          <w:tcPr>
            <w:tcW w:w="811" w:type="pct"/>
          </w:tcPr>
          <w:p w14:paraId="0215556F" w14:textId="77777777" w:rsidR="00B00A79" w:rsidRPr="00267995" w:rsidRDefault="00B00A79" w:rsidP="00B00A79">
            <w:pPr>
              <w:rPr>
                <w:sz w:val="16"/>
                <w:szCs w:val="16"/>
                <w:lang w:val="hr-HR"/>
              </w:rPr>
            </w:pPr>
          </w:p>
        </w:tc>
        <w:tc>
          <w:tcPr>
            <w:tcW w:w="1981" w:type="pct"/>
          </w:tcPr>
          <w:p w14:paraId="077B3DC6" w14:textId="77777777" w:rsidR="00B00A79" w:rsidRPr="00267995" w:rsidRDefault="00B00A79" w:rsidP="00B00A79">
            <w:pPr>
              <w:rPr>
                <w:sz w:val="16"/>
                <w:szCs w:val="16"/>
                <w:lang w:val="hr-HR"/>
              </w:rPr>
            </w:pPr>
            <w:r w:rsidRPr="00267995">
              <w:rPr>
                <w:sz w:val="16"/>
                <w:szCs w:val="16"/>
                <w:lang w:val="hr-HR"/>
              </w:rPr>
              <w:t>PKK/ITP:</w:t>
            </w:r>
          </w:p>
          <w:p w14:paraId="1DFD7C1F" w14:textId="77777777" w:rsidR="00B00A79" w:rsidRPr="00267995" w:rsidRDefault="00B00A79" w:rsidP="00B00A79">
            <w:pPr>
              <w:rPr>
                <w:sz w:val="16"/>
                <w:szCs w:val="16"/>
                <w:lang w:val="hr-HR"/>
              </w:rPr>
            </w:pPr>
            <w:r w:rsidRPr="00267995">
              <w:rPr>
                <w:sz w:val="16"/>
                <w:szCs w:val="16"/>
                <w:lang w:val="hr-HR"/>
              </w:rPr>
              <w:t>Kako bi se osigurali mehanizmi za izvješćivanje Odbora za praćenje o slučajevima koji se odnose na neusklađenost Povelje s operacijama koje primaju potporu iz Fondova, koristit će se postojeća Mreža koordinatora za nediskriminaciju, kao i tijela za jednakost (Pučka pravobraniteljica). Koordinatori za nediskriminaciju uspostavljeni su i imenovani u okviru ispunjavanja ex-</w:t>
            </w:r>
            <w:proofErr w:type="spellStart"/>
            <w:r w:rsidRPr="00267995">
              <w:rPr>
                <w:sz w:val="16"/>
                <w:szCs w:val="16"/>
                <w:lang w:val="hr-HR"/>
              </w:rPr>
              <w:t>ante</w:t>
            </w:r>
            <w:proofErr w:type="spellEnd"/>
            <w:r w:rsidRPr="00267995">
              <w:rPr>
                <w:sz w:val="16"/>
                <w:szCs w:val="16"/>
                <w:lang w:val="hr-HR"/>
              </w:rPr>
              <w:t xml:space="preserve"> uvjeta na razini SUK-ova uključenih u CPR 2014.-2020., a izmjene koje se tiču uloge koordinatora i mreže koordinatora će se jasno definirati i formalizirati pravilnikom.</w:t>
            </w:r>
          </w:p>
          <w:p w14:paraId="208F7BA9" w14:textId="77777777" w:rsidR="00B00A79" w:rsidRPr="00267995" w:rsidRDefault="00B00A79" w:rsidP="00B00A79">
            <w:pPr>
              <w:rPr>
                <w:sz w:val="16"/>
                <w:szCs w:val="16"/>
                <w:lang w:val="hr-HR"/>
              </w:rPr>
            </w:pPr>
          </w:p>
          <w:p w14:paraId="3B87B4C9" w14:textId="77777777" w:rsidR="00B00A79" w:rsidRPr="00267995" w:rsidRDefault="00B00A79" w:rsidP="00B00A79">
            <w:pPr>
              <w:rPr>
                <w:sz w:val="16"/>
                <w:szCs w:val="16"/>
                <w:lang w:val="hr-HR"/>
              </w:rPr>
            </w:pPr>
            <w:r w:rsidRPr="00267995">
              <w:rPr>
                <w:sz w:val="16"/>
                <w:szCs w:val="16"/>
                <w:lang w:val="hr-HR"/>
              </w:rPr>
              <w:t>Ako se u fazi provedbe dogodi bilo koji slučaj nesukladnosti operacija sa Poveljom, dobivene bi se informacije trebale kanalizirati putem koordinatora za nediskriminaciju i prijaviti Upravljačkom tijelu radi izvještavanja Odbora za praćenje jednom godišnje. U skladu sa zahtjevima Europske komisije, u SUK-u PKK-a/ITP-a imenovat će se osoba odgovorna za izvještavanje Odbora za praćenje. Postupci vezano za izvještavanje Odbora za praćenje bit će pobliže definirani dokumentom koji će uređivati način rada Odbora za praćenje. Svi slučajevi neusklađenosti bit će raspravljeni na sjednicama Odbora za praćenje, a relevantne preporuke upućene s tijelima sustava upravljanja i kontrole.</w:t>
            </w:r>
          </w:p>
          <w:p w14:paraId="602F4F8F" w14:textId="77777777" w:rsidR="00B00A79" w:rsidRPr="00267995" w:rsidRDefault="00B00A79" w:rsidP="00B00A79">
            <w:pPr>
              <w:rPr>
                <w:sz w:val="16"/>
                <w:szCs w:val="16"/>
                <w:lang w:val="hr-HR"/>
              </w:rPr>
            </w:pPr>
            <w:r w:rsidRPr="00267995">
              <w:rPr>
                <w:sz w:val="16"/>
                <w:szCs w:val="16"/>
                <w:lang w:val="hr-HR"/>
              </w:rPr>
              <w:t xml:space="preserve">Uz to, članovi Odbora za praćenje predstavnici su javnih tijela koja su odgovorna za primjenu horizontalnih načela utvrđenih u člancima 4. do 8. Uredbe (EU) br. 1303/2013, uzimajući u obzir planirani doprinos Programu. To uključuje tijela odgovorna za promicanje jednakosti, imenovana u </w:t>
            </w:r>
            <w:r w:rsidRPr="00267995">
              <w:rPr>
                <w:sz w:val="16"/>
                <w:szCs w:val="16"/>
                <w:lang w:val="hr-HR"/>
              </w:rPr>
              <w:lastRenderedPageBreak/>
              <w:t>skladu s Direktivom 2000/43 / EZ, Direktivom 2004/113 / EZ i Direktivom 2006/54/EZ.</w:t>
            </w:r>
          </w:p>
          <w:p w14:paraId="120BFC84" w14:textId="77777777" w:rsidR="00B00A79" w:rsidRPr="00267995" w:rsidRDefault="00B00A79" w:rsidP="00B00A79">
            <w:pPr>
              <w:rPr>
                <w:sz w:val="16"/>
                <w:szCs w:val="16"/>
                <w:lang w:val="hr-HR"/>
              </w:rPr>
            </w:pPr>
          </w:p>
          <w:p w14:paraId="70E30614" w14:textId="77777777" w:rsidR="00B00A79" w:rsidRPr="00267995" w:rsidRDefault="00B00A79" w:rsidP="00B00A79">
            <w:pPr>
              <w:rPr>
                <w:sz w:val="16"/>
                <w:szCs w:val="16"/>
                <w:lang w:val="hr-HR"/>
              </w:rPr>
            </w:pPr>
            <w:r w:rsidRPr="00267995">
              <w:rPr>
                <w:sz w:val="16"/>
                <w:szCs w:val="16"/>
                <w:lang w:val="hr-HR"/>
              </w:rPr>
              <w:t>U rad Odbora za praćenje bit će uključeni svi relevantni dionici (Ured za ljudska prava i prava nacionalnih manjina, Ured za ravnopravnost spolova, pravobranitelji i drugi).</w:t>
            </w:r>
          </w:p>
          <w:p w14:paraId="506D1AF6" w14:textId="77777777" w:rsidR="00B00A79" w:rsidRPr="00267995" w:rsidRDefault="00B00A79" w:rsidP="00B00A79">
            <w:pPr>
              <w:rPr>
                <w:sz w:val="16"/>
                <w:szCs w:val="16"/>
                <w:lang w:val="hr-HR"/>
              </w:rPr>
            </w:pPr>
          </w:p>
          <w:p w14:paraId="04B02637" w14:textId="77777777" w:rsidR="00B00A79" w:rsidRPr="00267995" w:rsidRDefault="00B00A79" w:rsidP="00B00A79">
            <w:pPr>
              <w:rPr>
                <w:sz w:val="16"/>
                <w:szCs w:val="16"/>
                <w:lang w:val="hr-HR"/>
              </w:rPr>
            </w:pPr>
            <w:r w:rsidRPr="00267995">
              <w:rPr>
                <w:sz w:val="16"/>
                <w:szCs w:val="16"/>
                <w:lang w:val="hr-HR"/>
              </w:rPr>
              <w:t>PULJP:</w:t>
            </w:r>
          </w:p>
          <w:p w14:paraId="74B6AD19" w14:textId="77777777" w:rsidR="00B00A79" w:rsidRPr="00267995" w:rsidRDefault="00B00A79" w:rsidP="00B00A79">
            <w:pPr>
              <w:rPr>
                <w:sz w:val="16"/>
                <w:szCs w:val="16"/>
                <w:lang w:val="hr-HR"/>
              </w:rPr>
            </w:pPr>
            <w:r w:rsidRPr="00267995">
              <w:rPr>
                <w:sz w:val="16"/>
                <w:szCs w:val="16"/>
                <w:lang w:val="hr-HR"/>
              </w:rPr>
              <w:t xml:space="preserve">Kako bi osigurao sustav za izvještavanje Odbora za praćenje o slučajevima koji se odnose na neusklađenost operacija podržanih fondovima s Poveljom, UT ESF + predlaže da se slučajevi nepoštivanja izvještavaju Odboru za praćenje jednom godišnje. Radi obuhvata cijele prethodne godine izvješće bi bila na dnevnom redu sastanaka </w:t>
            </w:r>
            <w:proofErr w:type="spellStart"/>
            <w:r w:rsidRPr="00267995">
              <w:rPr>
                <w:sz w:val="16"/>
                <w:szCs w:val="16"/>
                <w:lang w:val="hr-HR"/>
              </w:rPr>
              <w:t>OzP</w:t>
            </w:r>
            <w:proofErr w:type="spellEnd"/>
            <w:r w:rsidRPr="00267995">
              <w:rPr>
                <w:sz w:val="16"/>
                <w:szCs w:val="16"/>
                <w:lang w:val="hr-HR"/>
              </w:rPr>
              <w:t xml:space="preserve"> u proljetnom ciklusu. Izvještaje bi podnosile tijela za jednakost (Pučka pravobraniteljica, Pravobraniteljica za OSI). Navedena tijela su članovi trenutnog </w:t>
            </w:r>
            <w:proofErr w:type="spellStart"/>
            <w:r w:rsidRPr="00267995">
              <w:rPr>
                <w:sz w:val="16"/>
                <w:szCs w:val="16"/>
                <w:lang w:val="hr-HR"/>
              </w:rPr>
              <w:t>OzP</w:t>
            </w:r>
            <w:proofErr w:type="spellEnd"/>
            <w:r w:rsidRPr="00267995">
              <w:rPr>
                <w:sz w:val="16"/>
                <w:szCs w:val="16"/>
                <w:lang w:val="hr-HR"/>
              </w:rPr>
              <w:t xml:space="preserve">-a i bit će imenovani za novo programsko razdoblje. </w:t>
            </w:r>
          </w:p>
          <w:p w14:paraId="1F1B7CDD" w14:textId="77777777" w:rsidR="00B00A79" w:rsidRPr="00267995" w:rsidRDefault="00B00A79" w:rsidP="00B00A79">
            <w:pPr>
              <w:rPr>
                <w:sz w:val="16"/>
                <w:szCs w:val="16"/>
                <w:lang w:val="hr-HR"/>
              </w:rPr>
            </w:pPr>
            <w:r w:rsidRPr="00267995">
              <w:rPr>
                <w:sz w:val="16"/>
                <w:szCs w:val="16"/>
                <w:lang w:val="hr-HR"/>
              </w:rPr>
              <w:t xml:space="preserve">Potrebno je dogovoriti s tijelima za jednakost sustav i mehanizam izvještavanja te ga naposljetku i uspostaviti kroz Poslovnik o radu </w:t>
            </w:r>
            <w:proofErr w:type="spellStart"/>
            <w:r w:rsidRPr="00267995">
              <w:rPr>
                <w:sz w:val="16"/>
                <w:szCs w:val="16"/>
                <w:lang w:val="hr-HR"/>
              </w:rPr>
              <w:t>OzP</w:t>
            </w:r>
            <w:proofErr w:type="spellEnd"/>
            <w:r w:rsidRPr="00267995">
              <w:rPr>
                <w:sz w:val="16"/>
                <w:szCs w:val="16"/>
                <w:lang w:val="hr-HR"/>
              </w:rPr>
              <w:t>-a.</w:t>
            </w:r>
          </w:p>
          <w:p w14:paraId="7C91E999" w14:textId="77777777" w:rsidR="00B00A79" w:rsidRPr="00267995" w:rsidRDefault="00B00A79" w:rsidP="00B00A79">
            <w:pPr>
              <w:rPr>
                <w:sz w:val="16"/>
                <w:szCs w:val="16"/>
                <w:lang w:val="hr-HR"/>
              </w:rPr>
            </w:pPr>
            <w:r w:rsidRPr="00267995">
              <w:rPr>
                <w:sz w:val="16"/>
                <w:szCs w:val="16"/>
                <w:lang w:val="hr-HR"/>
              </w:rPr>
              <w:t>Ulogu provođenja preventivnih mjere i širenje informacija mogu se provoditi u okviru Mreže koordinatora za nediskriminaciju kao nastavak dobre prakse iz prethodnog razdoblja.</w:t>
            </w:r>
          </w:p>
          <w:p w14:paraId="04BB7F15" w14:textId="77777777" w:rsidR="00B00A79" w:rsidRPr="00267995" w:rsidRDefault="00B00A79" w:rsidP="00B00A79">
            <w:pPr>
              <w:rPr>
                <w:sz w:val="16"/>
                <w:szCs w:val="16"/>
                <w:lang w:val="hr-HR"/>
              </w:rPr>
            </w:pPr>
          </w:p>
          <w:p w14:paraId="2806FCB5" w14:textId="77777777" w:rsidR="00B00A79" w:rsidRPr="00267995" w:rsidRDefault="00B00A79" w:rsidP="00B00A79">
            <w:pPr>
              <w:rPr>
                <w:sz w:val="16"/>
                <w:szCs w:val="16"/>
                <w:lang w:val="hr-HR"/>
              </w:rPr>
            </w:pPr>
            <w:r w:rsidRPr="00267995">
              <w:rPr>
                <w:sz w:val="16"/>
                <w:szCs w:val="16"/>
                <w:lang w:val="hr-HR"/>
              </w:rPr>
              <w:t>PRA:</w:t>
            </w:r>
          </w:p>
          <w:p w14:paraId="2F196872" w14:textId="77777777" w:rsidR="00B00A79" w:rsidRPr="00267995" w:rsidRDefault="00B00A79" w:rsidP="00B00A79">
            <w:pPr>
              <w:rPr>
                <w:sz w:val="16"/>
                <w:szCs w:val="16"/>
                <w:lang w:val="hr-HR"/>
              </w:rPr>
            </w:pPr>
            <w:r w:rsidRPr="00267995">
              <w:rPr>
                <w:sz w:val="16"/>
                <w:szCs w:val="16"/>
                <w:lang w:val="hr-HR"/>
              </w:rPr>
              <w:t xml:space="preserve">Izvještavanje Odbora za praćenje će biti uključeno u dnevni red sastanaka, a učestalost će biti u skladu s učestalošću sastanaka Odbora (najmanje jednom godišnje). U odnosu na opseg informacija, iste će sadržavati informacije o broju i statusu pritužbi, slučajevima neusklađenosti sa Poveljom </w:t>
            </w:r>
            <w:r w:rsidRPr="00267995">
              <w:rPr>
                <w:sz w:val="16"/>
                <w:szCs w:val="16"/>
                <w:lang w:val="hr-HR"/>
              </w:rPr>
              <w:lastRenderedPageBreak/>
              <w:t>zbog nepoštivanja propisa, korektivne mjerama koje su poduzete ili preventivnim mjerama koje će se poduzeti. Odgovornost za predstavljane tih informacija bit će definirana u okviru postupaka Upravljačkog tijela vezanog uz podršku Odboru odnosno u Poslovniku Odbora.</w:t>
            </w:r>
          </w:p>
        </w:tc>
      </w:tr>
      <w:tr w:rsidR="00C107FA" w:rsidRPr="00857FFC" w14:paraId="32E28CAB" w14:textId="77777777" w:rsidTr="004865A3">
        <w:tc>
          <w:tcPr>
            <w:tcW w:w="427" w:type="pct"/>
          </w:tcPr>
          <w:p w14:paraId="3BE8C1C0" w14:textId="77777777" w:rsidR="00B00A79" w:rsidRPr="00267995" w:rsidRDefault="00B00A79" w:rsidP="00B00A79">
            <w:pPr>
              <w:rPr>
                <w:sz w:val="16"/>
                <w:szCs w:val="16"/>
                <w:lang w:val="hr-HR"/>
              </w:rPr>
            </w:pPr>
            <w:r w:rsidRPr="00267995">
              <w:rPr>
                <w:sz w:val="16"/>
                <w:szCs w:val="16"/>
                <w:lang w:val="hr-HR"/>
              </w:rPr>
              <w:lastRenderedPageBreak/>
              <w:t>Provedba i primjena Konvencije</w:t>
            </w:r>
          </w:p>
          <w:p w14:paraId="6B5DB8B1" w14:textId="77777777" w:rsidR="00B00A79" w:rsidRPr="00267995" w:rsidRDefault="00B00A79" w:rsidP="00B00A79">
            <w:pPr>
              <w:rPr>
                <w:sz w:val="16"/>
                <w:szCs w:val="16"/>
                <w:lang w:val="hr-HR"/>
              </w:rPr>
            </w:pPr>
            <w:r w:rsidRPr="00267995">
              <w:rPr>
                <w:sz w:val="16"/>
                <w:szCs w:val="16"/>
                <w:lang w:val="hr-HR"/>
              </w:rPr>
              <w:t>Ujedinjenih naroda o pravima osoba</w:t>
            </w:r>
          </w:p>
          <w:p w14:paraId="05834542" w14:textId="77777777" w:rsidR="00B00A79" w:rsidRPr="00267995" w:rsidRDefault="00B00A79" w:rsidP="00B00A79">
            <w:pPr>
              <w:rPr>
                <w:sz w:val="16"/>
                <w:szCs w:val="16"/>
                <w:lang w:val="hr-HR"/>
              </w:rPr>
            </w:pPr>
            <w:r w:rsidRPr="00267995">
              <w:rPr>
                <w:sz w:val="16"/>
                <w:szCs w:val="16"/>
                <w:lang w:val="hr-HR"/>
              </w:rPr>
              <w:t>s invaliditetom (UNCRPD) u skladu</w:t>
            </w:r>
          </w:p>
          <w:p w14:paraId="18049845" w14:textId="77777777" w:rsidR="00B00A79" w:rsidRPr="00267995" w:rsidRDefault="00B00A79" w:rsidP="00B00A79">
            <w:pPr>
              <w:rPr>
                <w:sz w:val="16"/>
                <w:szCs w:val="16"/>
                <w:lang w:val="hr-HR"/>
              </w:rPr>
            </w:pPr>
            <w:r w:rsidRPr="00267995">
              <w:rPr>
                <w:sz w:val="16"/>
                <w:szCs w:val="16"/>
                <w:lang w:val="hr-HR"/>
              </w:rPr>
              <w:t>s Odlukom Vijeća 2010/48/EZ</w:t>
            </w:r>
          </w:p>
        </w:tc>
        <w:tc>
          <w:tcPr>
            <w:tcW w:w="161" w:type="pct"/>
          </w:tcPr>
          <w:p w14:paraId="035257C0" w14:textId="77777777" w:rsidR="00B00A79" w:rsidRPr="00267995" w:rsidRDefault="00B00A79" w:rsidP="00B00A79">
            <w:pPr>
              <w:rPr>
                <w:sz w:val="16"/>
                <w:szCs w:val="16"/>
                <w:lang w:val="hr-HR"/>
              </w:rPr>
            </w:pPr>
            <w:r w:rsidRPr="00267995">
              <w:rPr>
                <w:sz w:val="16"/>
                <w:szCs w:val="16"/>
                <w:lang w:val="hr-HR"/>
              </w:rPr>
              <w:t>EFRR,</w:t>
            </w:r>
          </w:p>
          <w:p w14:paraId="08FD1B93" w14:textId="77777777" w:rsidR="00B00A79" w:rsidRPr="00267995" w:rsidRDefault="00B00A79" w:rsidP="00B00A79">
            <w:pPr>
              <w:rPr>
                <w:sz w:val="16"/>
                <w:szCs w:val="16"/>
                <w:lang w:val="hr-HR"/>
              </w:rPr>
            </w:pPr>
            <w:r w:rsidRPr="00267995">
              <w:rPr>
                <w:sz w:val="16"/>
                <w:szCs w:val="16"/>
                <w:lang w:val="hr-HR"/>
              </w:rPr>
              <w:t>KF</w:t>
            </w:r>
          </w:p>
          <w:p w14:paraId="71177A11" w14:textId="77777777" w:rsidR="00B00A79" w:rsidRPr="00267995" w:rsidRDefault="00B00A79" w:rsidP="00B00A79">
            <w:pPr>
              <w:rPr>
                <w:sz w:val="16"/>
                <w:szCs w:val="16"/>
                <w:lang w:val="hr-HR"/>
              </w:rPr>
            </w:pPr>
          </w:p>
        </w:tc>
        <w:tc>
          <w:tcPr>
            <w:tcW w:w="369" w:type="pct"/>
          </w:tcPr>
          <w:p w14:paraId="2CB2E0B1" w14:textId="77777777" w:rsidR="00B00A79" w:rsidRPr="00267995" w:rsidRDefault="00B00A79" w:rsidP="00B00A79">
            <w:pPr>
              <w:rPr>
                <w:sz w:val="16"/>
                <w:szCs w:val="16"/>
                <w:lang w:val="hr-HR"/>
              </w:rPr>
            </w:pPr>
            <w:r w:rsidRPr="00267995">
              <w:rPr>
                <w:sz w:val="16"/>
                <w:szCs w:val="16"/>
                <w:lang w:val="hr-HR"/>
              </w:rPr>
              <w:t>Svi</w:t>
            </w:r>
          </w:p>
        </w:tc>
        <w:tc>
          <w:tcPr>
            <w:tcW w:w="295" w:type="pct"/>
          </w:tcPr>
          <w:p w14:paraId="6562C109" w14:textId="77777777" w:rsidR="00B00A79" w:rsidRPr="00267995" w:rsidRDefault="00B00A79" w:rsidP="00B00A79">
            <w:pPr>
              <w:rPr>
                <w:sz w:val="16"/>
                <w:szCs w:val="16"/>
                <w:lang w:val="hr-HR"/>
              </w:rPr>
            </w:pPr>
            <w:r w:rsidRPr="00267995">
              <w:rPr>
                <w:sz w:val="16"/>
                <w:szCs w:val="16"/>
                <w:lang w:val="hr-HR"/>
              </w:rPr>
              <w:t>Ne</w:t>
            </w:r>
          </w:p>
        </w:tc>
        <w:tc>
          <w:tcPr>
            <w:tcW w:w="736" w:type="pct"/>
          </w:tcPr>
          <w:p w14:paraId="18947533" w14:textId="77777777" w:rsidR="00B00A79" w:rsidRPr="00267995" w:rsidRDefault="00B00A79" w:rsidP="00B00A79">
            <w:pPr>
              <w:rPr>
                <w:sz w:val="16"/>
                <w:szCs w:val="16"/>
                <w:lang w:val="hr-HR"/>
              </w:rPr>
            </w:pPr>
            <w:r w:rsidRPr="00267995">
              <w:rPr>
                <w:sz w:val="16"/>
                <w:szCs w:val="16"/>
                <w:lang w:val="hr-HR"/>
              </w:rPr>
              <w:t>Uspostavljen je nacionalni okvir za osiguravanje provedbe</w:t>
            </w:r>
          </w:p>
          <w:p w14:paraId="1260F3D5" w14:textId="77777777" w:rsidR="00B00A79" w:rsidRPr="00267995" w:rsidRDefault="00B00A79" w:rsidP="00B00A79">
            <w:pPr>
              <w:rPr>
                <w:sz w:val="16"/>
                <w:szCs w:val="16"/>
                <w:lang w:val="hr-HR"/>
              </w:rPr>
            </w:pPr>
            <w:r w:rsidRPr="00267995">
              <w:rPr>
                <w:sz w:val="16"/>
                <w:szCs w:val="16"/>
                <w:lang w:val="hr-HR"/>
              </w:rPr>
              <w:t>UNCRPD-a koji uključuje:</w:t>
            </w:r>
          </w:p>
          <w:p w14:paraId="2C76DEBD" w14:textId="77777777" w:rsidR="00B00A79" w:rsidRPr="00267995" w:rsidRDefault="00B00A79" w:rsidP="00B00A79">
            <w:pPr>
              <w:rPr>
                <w:sz w:val="16"/>
                <w:szCs w:val="16"/>
                <w:lang w:val="hr-HR"/>
              </w:rPr>
            </w:pPr>
          </w:p>
          <w:p w14:paraId="674BC084" w14:textId="77777777" w:rsidR="00B00A79" w:rsidRPr="00267995" w:rsidRDefault="00B00A79" w:rsidP="00B00A79">
            <w:pPr>
              <w:rPr>
                <w:sz w:val="16"/>
                <w:szCs w:val="16"/>
                <w:lang w:val="hr-HR"/>
              </w:rPr>
            </w:pPr>
            <w:r w:rsidRPr="00267995">
              <w:rPr>
                <w:sz w:val="16"/>
                <w:szCs w:val="16"/>
                <w:lang w:val="hr-HR"/>
              </w:rPr>
              <w:t xml:space="preserve">1. Ciljeve s mjerljivim </w:t>
            </w:r>
            <w:proofErr w:type="spellStart"/>
            <w:r w:rsidRPr="00267995">
              <w:rPr>
                <w:sz w:val="16"/>
                <w:szCs w:val="16"/>
                <w:lang w:val="hr-HR"/>
              </w:rPr>
              <w:t>podciljevima</w:t>
            </w:r>
            <w:proofErr w:type="spellEnd"/>
            <w:r w:rsidRPr="00267995">
              <w:rPr>
                <w:sz w:val="16"/>
                <w:szCs w:val="16"/>
                <w:lang w:val="hr-HR"/>
              </w:rPr>
              <w:t>, prikupljanje podataka i</w:t>
            </w:r>
          </w:p>
          <w:p w14:paraId="60256935" w14:textId="77777777" w:rsidR="00B00A79" w:rsidRPr="00267995" w:rsidRDefault="00B00A79" w:rsidP="00B00A79">
            <w:pPr>
              <w:rPr>
                <w:sz w:val="16"/>
                <w:szCs w:val="16"/>
                <w:lang w:val="hr-HR"/>
              </w:rPr>
            </w:pPr>
            <w:r w:rsidRPr="00267995">
              <w:rPr>
                <w:sz w:val="16"/>
                <w:szCs w:val="16"/>
                <w:lang w:val="hr-HR"/>
              </w:rPr>
              <w:t>mehanizme praćenja.</w:t>
            </w:r>
          </w:p>
        </w:tc>
        <w:tc>
          <w:tcPr>
            <w:tcW w:w="221" w:type="pct"/>
          </w:tcPr>
          <w:p w14:paraId="16420D9E" w14:textId="77777777" w:rsidR="00B00A79" w:rsidRPr="00267995" w:rsidRDefault="00B00A79" w:rsidP="00B00A79">
            <w:pPr>
              <w:rPr>
                <w:sz w:val="16"/>
                <w:szCs w:val="16"/>
                <w:lang w:val="hr-HR"/>
              </w:rPr>
            </w:pPr>
            <w:r w:rsidRPr="00267995">
              <w:rPr>
                <w:sz w:val="16"/>
                <w:szCs w:val="16"/>
                <w:lang w:val="hr-HR"/>
              </w:rPr>
              <w:t>Da</w:t>
            </w:r>
          </w:p>
          <w:p w14:paraId="7F11276F" w14:textId="77777777" w:rsidR="00B00A79" w:rsidRPr="00267995" w:rsidRDefault="00B00A79" w:rsidP="00B00A79">
            <w:pPr>
              <w:rPr>
                <w:sz w:val="16"/>
                <w:szCs w:val="16"/>
                <w:lang w:val="hr-HR"/>
              </w:rPr>
            </w:pPr>
          </w:p>
        </w:tc>
        <w:tc>
          <w:tcPr>
            <w:tcW w:w="811" w:type="pct"/>
          </w:tcPr>
          <w:p w14:paraId="5022C0A3" w14:textId="77777777" w:rsidR="00B00A79" w:rsidRPr="00267995" w:rsidRDefault="00BA7F14" w:rsidP="00B00A79">
            <w:pPr>
              <w:rPr>
                <w:sz w:val="16"/>
                <w:szCs w:val="16"/>
                <w:lang w:val="hr-HR"/>
              </w:rPr>
            </w:pPr>
            <w:hyperlink r:id="rId39" w:history="1">
              <w:r w:rsidR="00B00A79" w:rsidRPr="00267995">
                <w:rPr>
                  <w:rStyle w:val="Hyperlink"/>
                  <w:sz w:val="16"/>
                  <w:szCs w:val="16"/>
                  <w:lang w:val="hr-HR"/>
                </w:rPr>
                <w:t>Nacionalna strategija izjednačavanja mogućnosti za osobe s invaliditetom od 2017. do 2020. godine</w:t>
              </w:r>
            </w:hyperlink>
          </w:p>
          <w:p w14:paraId="60451C08" w14:textId="77777777" w:rsidR="00B00A79" w:rsidRPr="00267995" w:rsidRDefault="00B00A79" w:rsidP="00B00A79">
            <w:pPr>
              <w:rPr>
                <w:sz w:val="16"/>
                <w:szCs w:val="16"/>
                <w:lang w:val="hr-HR"/>
              </w:rPr>
            </w:pPr>
          </w:p>
          <w:p w14:paraId="5651518C" w14:textId="77777777" w:rsidR="00B00A79" w:rsidRPr="00267995" w:rsidRDefault="00BA7F14" w:rsidP="00B00A79">
            <w:pPr>
              <w:rPr>
                <w:sz w:val="16"/>
                <w:szCs w:val="16"/>
                <w:lang w:val="hr-HR"/>
              </w:rPr>
            </w:pPr>
            <w:hyperlink r:id="rId40" w:history="1">
              <w:r w:rsidR="00B00A79" w:rsidRPr="00267995">
                <w:rPr>
                  <w:rStyle w:val="Hyperlink"/>
                  <w:sz w:val="16"/>
                  <w:szCs w:val="16"/>
                  <w:lang w:val="hr-HR"/>
                </w:rPr>
                <w:t>Nacionalni plan izjednačavanja mogućnosti za osobe s invaliditetom za razdoblje od 2021 do 2027. godine</w:t>
              </w:r>
            </w:hyperlink>
          </w:p>
          <w:p w14:paraId="08B23E41" w14:textId="77777777" w:rsidR="00B00A79" w:rsidRPr="00267995" w:rsidRDefault="00B00A79" w:rsidP="00B00A79">
            <w:pPr>
              <w:rPr>
                <w:sz w:val="16"/>
                <w:szCs w:val="16"/>
                <w:lang w:val="hr-HR"/>
              </w:rPr>
            </w:pPr>
          </w:p>
          <w:p w14:paraId="390B07A6" w14:textId="77777777" w:rsidR="00B00A79" w:rsidRPr="00267995" w:rsidRDefault="00BA7F14" w:rsidP="00B00A79">
            <w:pPr>
              <w:rPr>
                <w:sz w:val="16"/>
                <w:szCs w:val="16"/>
                <w:lang w:val="hr-HR"/>
              </w:rPr>
            </w:pPr>
            <w:hyperlink r:id="rId41" w:history="1">
              <w:r w:rsidR="00B00A79" w:rsidRPr="00267995">
                <w:rPr>
                  <w:rStyle w:val="Hyperlink"/>
                  <w:sz w:val="16"/>
                  <w:szCs w:val="16"/>
                  <w:lang w:val="hr-HR"/>
                </w:rPr>
                <w:t>Akcijski plan izjednačavanja mogućnosti za osobe s invaliditetom za razdoblje od 2021 do 2024</w:t>
              </w:r>
            </w:hyperlink>
            <w:r w:rsidR="00B00A79" w:rsidRPr="00267995">
              <w:rPr>
                <w:sz w:val="16"/>
                <w:szCs w:val="16"/>
                <w:lang w:val="hr-HR"/>
              </w:rPr>
              <w:t xml:space="preserve"> </w:t>
            </w:r>
          </w:p>
          <w:p w14:paraId="77314271" w14:textId="77777777" w:rsidR="00B00A79" w:rsidRPr="00267995" w:rsidRDefault="00B00A79" w:rsidP="00B00A79">
            <w:pPr>
              <w:rPr>
                <w:sz w:val="16"/>
                <w:szCs w:val="16"/>
                <w:lang w:val="hr-HR"/>
              </w:rPr>
            </w:pPr>
          </w:p>
          <w:p w14:paraId="37CEF2C5" w14:textId="77777777" w:rsidR="00B00A79" w:rsidRPr="00267995" w:rsidRDefault="00B00A79" w:rsidP="00B00A79">
            <w:pPr>
              <w:rPr>
                <w:sz w:val="16"/>
                <w:szCs w:val="16"/>
                <w:lang w:val="hr-HR"/>
              </w:rPr>
            </w:pPr>
          </w:p>
          <w:p w14:paraId="15C95DB2" w14:textId="77777777" w:rsidR="00FA5C61" w:rsidRDefault="00BA7F14" w:rsidP="00B00A79">
            <w:pPr>
              <w:rPr>
                <w:rStyle w:val="Hyperlink"/>
                <w:sz w:val="16"/>
                <w:szCs w:val="16"/>
                <w:lang w:val="hr-HR"/>
              </w:rPr>
            </w:pPr>
            <w:hyperlink r:id="rId42" w:history="1">
              <w:r w:rsidR="00B00A79" w:rsidRPr="00267995">
                <w:rPr>
                  <w:rStyle w:val="Hyperlink"/>
                  <w:sz w:val="16"/>
                  <w:szCs w:val="16"/>
                  <w:lang w:val="hr-HR"/>
                </w:rPr>
                <w:t>https://mrosp.gov.hr/strategije-planovi-programi-izvjesca-statistika/4165</w:t>
              </w:r>
            </w:hyperlink>
          </w:p>
          <w:p w14:paraId="795490E2" w14:textId="77777777" w:rsidR="00FA5C61" w:rsidRDefault="00FA5C61" w:rsidP="00B00A79">
            <w:pPr>
              <w:rPr>
                <w:rStyle w:val="Hyperlink"/>
                <w:sz w:val="16"/>
                <w:szCs w:val="16"/>
              </w:rPr>
            </w:pPr>
          </w:p>
          <w:p w14:paraId="19444403" w14:textId="46B813BD" w:rsidR="00B00A79" w:rsidRPr="00267995" w:rsidRDefault="004F0E59" w:rsidP="00B00A79">
            <w:pPr>
              <w:rPr>
                <w:sz w:val="16"/>
                <w:szCs w:val="16"/>
                <w:lang w:val="hr-HR"/>
              </w:rPr>
            </w:pPr>
            <w:r w:rsidRPr="004F0E59">
              <w:rPr>
                <w:sz w:val="16"/>
                <w:szCs w:val="16"/>
                <w:lang w:val="hr-HR"/>
              </w:rPr>
              <w:lastRenderedPageBreak/>
              <w:t>Zakon o socijalnoj skrbi (NN 18/22 i 46/22).</w:t>
            </w:r>
            <w:r w:rsidR="00B00A79" w:rsidRPr="00267995">
              <w:rPr>
                <w:sz w:val="16"/>
                <w:szCs w:val="16"/>
                <w:lang w:val="hr-HR"/>
              </w:rPr>
              <w:t xml:space="preserve"> </w:t>
            </w:r>
          </w:p>
        </w:tc>
        <w:tc>
          <w:tcPr>
            <w:tcW w:w="1981" w:type="pct"/>
          </w:tcPr>
          <w:p w14:paraId="6AF1F5C3" w14:textId="77777777" w:rsidR="00B00A79" w:rsidRPr="00267995" w:rsidRDefault="00B00A79" w:rsidP="00B00A79">
            <w:pPr>
              <w:rPr>
                <w:sz w:val="16"/>
                <w:szCs w:val="16"/>
                <w:lang w:val="hr-HR"/>
              </w:rPr>
            </w:pPr>
            <w:r w:rsidRPr="00267995">
              <w:rPr>
                <w:sz w:val="16"/>
                <w:szCs w:val="16"/>
                <w:lang w:val="hr-HR"/>
              </w:rPr>
              <w:lastRenderedPageBreak/>
              <w:t xml:space="preserve">Nacionalni plan izjednačavanja mogućnosti osoba s invaliditetom za razdoblje od 2021. do 2027. godine donesen je u prosincu 2021. godine, zajedno s Akcijskim planom izjednačavanja mogućnosti osoba s invaliditetom za razdoblje za razdoblje od 2021. do 2024. </w:t>
            </w:r>
          </w:p>
          <w:p w14:paraId="5F6E2F67" w14:textId="77777777" w:rsidR="00B00A79" w:rsidRPr="00267995" w:rsidRDefault="00B00A79" w:rsidP="00B00A79">
            <w:pPr>
              <w:rPr>
                <w:sz w:val="16"/>
                <w:szCs w:val="16"/>
                <w:lang w:val="hr-HR"/>
              </w:rPr>
            </w:pPr>
          </w:p>
          <w:p w14:paraId="211D5C1C" w14:textId="77777777" w:rsidR="00B00A79" w:rsidRPr="00267995" w:rsidRDefault="00B00A79" w:rsidP="00B00A79">
            <w:pPr>
              <w:rPr>
                <w:sz w:val="16"/>
                <w:szCs w:val="16"/>
                <w:lang w:val="hr-HR"/>
              </w:rPr>
            </w:pPr>
            <w:r w:rsidRPr="00267995">
              <w:rPr>
                <w:sz w:val="16"/>
                <w:szCs w:val="16"/>
                <w:lang w:val="hr-HR"/>
              </w:rPr>
              <w:t xml:space="preserve">U proces izrade bili su uključeni različiti dionici (predstavnici osoba s invaliditetom, tijela državne i javne uprave, predstavnici lokalne i regionalne (područne) samouprave, predstavnici Ureda za ljudska prava i prava nacionalne manjine, Ureda za ravnopravnost spolova, te socijalni partneri i ostali dionici). Dio njih bio je uključen u svojstvu članova radne skupine, a ostalima je dokument bio dostavljen na mišljenje. Također zainteresirana javnost imala je mogućnost komentirati dokumente za vrijeme objave istih na </w:t>
            </w:r>
            <w:proofErr w:type="spellStart"/>
            <w:r w:rsidRPr="00267995">
              <w:rPr>
                <w:sz w:val="16"/>
                <w:szCs w:val="16"/>
                <w:lang w:val="hr-HR"/>
              </w:rPr>
              <w:t>eSavjetovanju</w:t>
            </w:r>
            <w:proofErr w:type="spellEnd"/>
            <w:r w:rsidRPr="00267995">
              <w:rPr>
                <w:sz w:val="16"/>
                <w:szCs w:val="16"/>
                <w:lang w:val="hr-HR"/>
              </w:rPr>
              <w:t xml:space="preserve">. </w:t>
            </w:r>
          </w:p>
          <w:p w14:paraId="7E6361E7" w14:textId="77777777" w:rsidR="00B00A79" w:rsidRPr="00267995" w:rsidRDefault="00B00A79" w:rsidP="00B00A79">
            <w:pPr>
              <w:rPr>
                <w:sz w:val="16"/>
                <w:szCs w:val="16"/>
                <w:lang w:val="hr-HR"/>
              </w:rPr>
            </w:pPr>
          </w:p>
          <w:p w14:paraId="45AFE2EA" w14:textId="77777777" w:rsidR="00B00A79" w:rsidRPr="00267995" w:rsidRDefault="00B00A79" w:rsidP="00B00A79">
            <w:pPr>
              <w:rPr>
                <w:sz w:val="16"/>
                <w:szCs w:val="16"/>
                <w:lang w:val="hr-HR"/>
              </w:rPr>
            </w:pPr>
            <w:r w:rsidRPr="00267995">
              <w:rPr>
                <w:sz w:val="16"/>
                <w:szCs w:val="16"/>
                <w:lang w:val="hr-HR"/>
              </w:rPr>
              <w:t>Izradi Nacionalnog plana prethodila je analiza stanja svih područja djelovanja definiranih Nacionalnom strategijom izjednačavanja mogućnosti za osobe s invaliditetom od 2017.- 2020., a temeljem analize stanja utvrđene su srednjoročne razvojne potrebe i potencijali za izradu novog strateškog okvira za izjednačavanje mogućnosti za osobe s invaliditetom.</w:t>
            </w:r>
          </w:p>
          <w:p w14:paraId="07A0F890" w14:textId="77777777" w:rsidR="00B00A79" w:rsidRPr="00267995" w:rsidRDefault="00B00A79" w:rsidP="00B00A79">
            <w:pPr>
              <w:rPr>
                <w:sz w:val="16"/>
                <w:szCs w:val="16"/>
                <w:lang w:val="hr-HR"/>
              </w:rPr>
            </w:pPr>
            <w:r w:rsidRPr="00267995">
              <w:rPr>
                <w:sz w:val="16"/>
                <w:szCs w:val="16"/>
                <w:lang w:val="hr-HR"/>
              </w:rPr>
              <w:t>Navedeni strateški dokumenti predstavljaju okvir za provedbu Konvencije o pravima osoba s invaliditetom.</w:t>
            </w:r>
          </w:p>
          <w:p w14:paraId="456C5FB7" w14:textId="77777777" w:rsidR="00B00A79" w:rsidRPr="00267995" w:rsidRDefault="00B00A79" w:rsidP="00B00A79">
            <w:pPr>
              <w:rPr>
                <w:sz w:val="16"/>
                <w:szCs w:val="16"/>
                <w:lang w:val="hr-HR"/>
              </w:rPr>
            </w:pPr>
          </w:p>
          <w:p w14:paraId="69A0BA2F" w14:textId="77777777" w:rsidR="00B00A79" w:rsidRPr="00267995" w:rsidRDefault="00B00A79" w:rsidP="00B00A79">
            <w:pPr>
              <w:rPr>
                <w:sz w:val="16"/>
                <w:szCs w:val="16"/>
                <w:lang w:val="hr-HR"/>
              </w:rPr>
            </w:pPr>
            <w:r w:rsidRPr="00267995">
              <w:rPr>
                <w:sz w:val="16"/>
                <w:szCs w:val="16"/>
                <w:lang w:val="hr-HR"/>
              </w:rPr>
              <w:lastRenderedPageBreak/>
              <w:t>MRMSOSP je kao koordinator izrade, provedbe i praćenja provedbe Nacionalnog plana razvio instrumente za praćenje provedbe, a okvir za praćenje, izvještavanje i vrednovanje opisan je u Poglavlju 9. Nacionalnog plana. Vladi Republike Hrvatske se podnose  konsolidirana izvješća o provedbi Nacionalnog plana, a nakon usvajanja izvješća se objavljuju na stranicama Ministarstva.</w:t>
            </w:r>
          </w:p>
          <w:p w14:paraId="56137A95" w14:textId="77777777" w:rsidR="00B00A79" w:rsidRPr="00267995" w:rsidRDefault="00B00A79" w:rsidP="00B00A79">
            <w:pPr>
              <w:rPr>
                <w:sz w:val="16"/>
                <w:szCs w:val="16"/>
                <w:lang w:val="hr-HR"/>
              </w:rPr>
            </w:pPr>
          </w:p>
          <w:p w14:paraId="44529A58" w14:textId="77777777" w:rsidR="00B00A79" w:rsidRPr="00267995" w:rsidRDefault="00B00A79" w:rsidP="00B00A79">
            <w:pPr>
              <w:rPr>
                <w:sz w:val="16"/>
                <w:szCs w:val="16"/>
                <w:lang w:val="hr-HR"/>
              </w:rPr>
            </w:pPr>
            <w:r w:rsidRPr="00267995">
              <w:rPr>
                <w:sz w:val="16"/>
                <w:szCs w:val="16"/>
                <w:lang w:val="hr-HR"/>
              </w:rPr>
              <w:t>Dodatno se ističe da je Vlada Republike Hrvatske na sjednici održanoj 29. travnja 2021. donijela Odluku o osnivanju nacionalnog vijeća za razvoj socijalnih politika čija je uloga da Vladi Republike Hrvatske daje prijedloge, mišljenja i stručna obrazloženja radi razvoja socijalnih politika. Članovi nacionalnog vijeća za razvoj socijalnih politika bili su upoznati s procesom izrade Nacionalnog plana izjednačavanja mogućnosti osoba s invaliditetom za razdoblje od 2021. do 2027. godine.</w:t>
            </w:r>
          </w:p>
          <w:p w14:paraId="2FF7F13F" w14:textId="77777777" w:rsidR="00B00A79" w:rsidRPr="00267995" w:rsidRDefault="00B00A79" w:rsidP="00B00A79">
            <w:pPr>
              <w:rPr>
                <w:sz w:val="16"/>
                <w:szCs w:val="16"/>
                <w:lang w:val="hr-HR"/>
              </w:rPr>
            </w:pPr>
          </w:p>
          <w:p w14:paraId="55EEB81B" w14:textId="66FF6B7D" w:rsidR="00B00A79" w:rsidRPr="00267995" w:rsidRDefault="00B00A79" w:rsidP="00B00A79">
            <w:pPr>
              <w:rPr>
                <w:sz w:val="16"/>
                <w:szCs w:val="16"/>
                <w:lang w:val="hr-HR"/>
              </w:rPr>
            </w:pPr>
            <w:r w:rsidRPr="00267995">
              <w:rPr>
                <w:sz w:val="16"/>
                <w:szCs w:val="16"/>
                <w:lang w:val="hr-HR"/>
              </w:rPr>
              <w:t xml:space="preserve">Nacionalni plan izjednačavanja mogućnosti osoba s invaliditetom za razdoblje od 2021. do 2027. godine </w:t>
            </w:r>
            <w:r w:rsidR="00885474">
              <w:rPr>
                <w:sz w:val="16"/>
                <w:szCs w:val="16"/>
                <w:lang w:val="hr-HR"/>
              </w:rPr>
              <w:t>sadržava</w:t>
            </w:r>
            <w:r w:rsidRPr="00267995">
              <w:rPr>
                <w:sz w:val="16"/>
                <w:szCs w:val="16"/>
                <w:lang w:val="hr-HR"/>
              </w:rPr>
              <w:t xml:space="preserve"> podatke o mehanizmu praćenja i nadzora provedbe UNCRPD-a, ističući da je Republika Hrvatska, u skladu s čl. 33. Konvencije UN-a o pravima osoba s invaliditetom, uspostavila koordinacijski i neovisni mehanizam za provedbu i nadzor obveza iz Konvencije.</w:t>
            </w:r>
          </w:p>
          <w:p w14:paraId="4219C2D1" w14:textId="77777777" w:rsidR="00B00A79" w:rsidRPr="00267995" w:rsidRDefault="00B00A79" w:rsidP="00B00A79">
            <w:pPr>
              <w:rPr>
                <w:sz w:val="16"/>
                <w:szCs w:val="16"/>
                <w:lang w:val="hr-HR"/>
              </w:rPr>
            </w:pPr>
          </w:p>
          <w:p w14:paraId="7153B20D" w14:textId="77777777" w:rsidR="00B00A79" w:rsidRPr="00267995" w:rsidRDefault="00B00A79" w:rsidP="00B00A79">
            <w:pPr>
              <w:rPr>
                <w:sz w:val="16"/>
                <w:szCs w:val="16"/>
                <w:lang w:val="hr-HR"/>
              </w:rPr>
            </w:pPr>
            <w:r w:rsidRPr="00267995">
              <w:rPr>
                <w:sz w:val="16"/>
                <w:szCs w:val="16"/>
                <w:lang w:val="hr-HR"/>
              </w:rPr>
              <w:t>Nacionalni plan u "Okviru praćenja, izvještavanja i vrednovanja" sadrži obvezu imenovanja koordinatora koji sudjeluju u provedbi i praćenju Nacionalnog plana i pripadajućeg akcijskog plana u nadležnim tijelima državne uprave, na razini lokalnih i regionalnih samoupravnih jedinica te rokove za podnošenje izvješća o provedbi MRMSOSP-u, koji izrađuje konsolidirana godišnja izvješća i šalje ih Vladi Republike Hrvatske na usvajanje.</w:t>
            </w:r>
          </w:p>
        </w:tc>
      </w:tr>
      <w:tr w:rsidR="00C107FA" w:rsidRPr="00857FFC" w14:paraId="70020E25" w14:textId="77777777" w:rsidTr="004865A3">
        <w:tc>
          <w:tcPr>
            <w:tcW w:w="427" w:type="pct"/>
          </w:tcPr>
          <w:p w14:paraId="383B3DFC" w14:textId="77777777" w:rsidR="00B00A79" w:rsidRPr="00267995" w:rsidRDefault="00B00A79" w:rsidP="00B00A79">
            <w:pPr>
              <w:rPr>
                <w:sz w:val="16"/>
                <w:szCs w:val="16"/>
                <w:lang w:val="hr-HR"/>
              </w:rPr>
            </w:pPr>
          </w:p>
        </w:tc>
        <w:tc>
          <w:tcPr>
            <w:tcW w:w="161" w:type="pct"/>
          </w:tcPr>
          <w:p w14:paraId="53C5B96C" w14:textId="77777777" w:rsidR="00B00A79" w:rsidRPr="00267995" w:rsidRDefault="00B00A79" w:rsidP="00B00A79">
            <w:pPr>
              <w:rPr>
                <w:sz w:val="16"/>
                <w:szCs w:val="16"/>
                <w:lang w:val="hr-HR"/>
              </w:rPr>
            </w:pPr>
          </w:p>
        </w:tc>
        <w:tc>
          <w:tcPr>
            <w:tcW w:w="369" w:type="pct"/>
          </w:tcPr>
          <w:p w14:paraId="63674C02" w14:textId="77777777" w:rsidR="00B00A79" w:rsidRPr="00267995" w:rsidRDefault="00B00A79" w:rsidP="00B00A79">
            <w:pPr>
              <w:rPr>
                <w:sz w:val="16"/>
                <w:szCs w:val="16"/>
                <w:lang w:val="hr-HR"/>
              </w:rPr>
            </w:pPr>
          </w:p>
        </w:tc>
        <w:tc>
          <w:tcPr>
            <w:tcW w:w="295" w:type="pct"/>
          </w:tcPr>
          <w:p w14:paraId="0CDBD886" w14:textId="77777777" w:rsidR="00B00A79" w:rsidRPr="00267995" w:rsidRDefault="00B00A79" w:rsidP="00B00A79">
            <w:pPr>
              <w:rPr>
                <w:sz w:val="16"/>
                <w:szCs w:val="16"/>
                <w:lang w:val="hr-HR"/>
              </w:rPr>
            </w:pPr>
          </w:p>
        </w:tc>
        <w:tc>
          <w:tcPr>
            <w:tcW w:w="736" w:type="pct"/>
          </w:tcPr>
          <w:p w14:paraId="690E4074" w14:textId="77777777" w:rsidR="00B00A79" w:rsidRPr="00267995" w:rsidRDefault="00B00A79" w:rsidP="00B00A79">
            <w:pPr>
              <w:rPr>
                <w:sz w:val="16"/>
                <w:szCs w:val="16"/>
                <w:lang w:val="hr-HR"/>
              </w:rPr>
            </w:pPr>
            <w:r w:rsidRPr="00267995">
              <w:rPr>
                <w:sz w:val="16"/>
                <w:szCs w:val="16"/>
                <w:lang w:val="hr-HR"/>
              </w:rPr>
              <w:t>2. Mehanizme kojima se osigurava da se tijekom pripreme i</w:t>
            </w:r>
          </w:p>
          <w:p w14:paraId="62CB8FAF" w14:textId="77777777" w:rsidR="00B00A79" w:rsidRPr="00267995" w:rsidRDefault="00B00A79" w:rsidP="00B00A79">
            <w:pPr>
              <w:rPr>
                <w:sz w:val="16"/>
                <w:szCs w:val="16"/>
                <w:lang w:val="hr-HR"/>
              </w:rPr>
            </w:pPr>
            <w:r w:rsidRPr="00267995">
              <w:rPr>
                <w:sz w:val="16"/>
                <w:szCs w:val="16"/>
                <w:lang w:val="hr-HR"/>
              </w:rPr>
              <w:t>provedbe programa uzima u obzir politika pristupačnosti</w:t>
            </w:r>
          </w:p>
          <w:p w14:paraId="36541BD8" w14:textId="77777777" w:rsidR="00B00A79" w:rsidRPr="00267995" w:rsidRDefault="00B00A79" w:rsidP="00B00A79">
            <w:pPr>
              <w:rPr>
                <w:sz w:val="16"/>
                <w:szCs w:val="16"/>
                <w:lang w:val="hr-HR"/>
              </w:rPr>
            </w:pPr>
            <w:r w:rsidRPr="00267995">
              <w:rPr>
                <w:sz w:val="16"/>
                <w:szCs w:val="16"/>
                <w:lang w:val="hr-HR"/>
              </w:rPr>
              <w:t>te poštuju zakonodavstvo i standardi koji se odnose na</w:t>
            </w:r>
          </w:p>
          <w:p w14:paraId="53BCFD31" w14:textId="77777777" w:rsidR="00B00A79" w:rsidRPr="00267995" w:rsidRDefault="00B00A79" w:rsidP="00B00A79">
            <w:pPr>
              <w:rPr>
                <w:sz w:val="16"/>
                <w:szCs w:val="16"/>
                <w:lang w:val="hr-HR"/>
              </w:rPr>
            </w:pPr>
            <w:r w:rsidRPr="00267995">
              <w:rPr>
                <w:sz w:val="16"/>
                <w:szCs w:val="16"/>
                <w:lang w:val="hr-HR"/>
              </w:rPr>
              <w:t xml:space="preserve">pristupačnost. </w:t>
            </w:r>
          </w:p>
        </w:tc>
        <w:tc>
          <w:tcPr>
            <w:tcW w:w="221" w:type="pct"/>
          </w:tcPr>
          <w:p w14:paraId="144A24D5" w14:textId="77777777" w:rsidR="00B00A79" w:rsidRPr="00267995" w:rsidRDefault="00B00A79" w:rsidP="00B00A79">
            <w:pPr>
              <w:rPr>
                <w:sz w:val="16"/>
                <w:szCs w:val="16"/>
                <w:lang w:val="hr-HR"/>
              </w:rPr>
            </w:pPr>
            <w:r w:rsidRPr="00267995">
              <w:rPr>
                <w:sz w:val="16"/>
                <w:szCs w:val="16"/>
                <w:lang w:val="hr-HR"/>
              </w:rPr>
              <w:t>Ne</w:t>
            </w:r>
          </w:p>
          <w:p w14:paraId="7B73C5A9" w14:textId="77777777" w:rsidR="00B00A79" w:rsidRPr="00267995" w:rsidRDefault="00B00A79" w:rsidP="00B00A79">
            <w:pPr>
              <w:rPr>
                <w:sz w:val="16"/>
                <w:szCs w:val="16"/>
                <w:lang w:val="hr-HR"/>
              </w:rPr>
            </w:pPr>
          </w:p>
        </w:tc>
        <w:tc>
          <w:tcPr>
            <w:tcW w:w="811" w:type="pct"/>
          </w:tcPr>
          <w:p w14:paraId="2372CCC6" w14:textId="77777777" w:rsidR="00B00A79" w:rsidRPr="00267995" w:rsidRDefault="00B00A79" w:rsidP="00B00A79">
            <w:pPr>
              <w:rPr>
                <w:sz w:val="16"/>
                <w:szCs w:val="16"/>
                <w:lang w:val="hr-HR"/>
              </w:rPr>
            </w:pPr>
          </w:p>
        </w:tc>
        <w:tc>
          <w:tcPr>
            <w:tcW w:w="1981" w:type="pct"/>
          </w:tcPr>
          <w:p w14:paraId="06267C75" w14:textId="77777777" w:rsidR="00B00A79" w:rsidRPr="00267995" w:rsidRDefault="00B00A79" w:rsidP="00B00A79">
            <w:pPr>
              <w:rPr>
                <w:sz w:val="16"/>
                <w:szCs w:val="16"/>
                <w:lang w:val="hr-HR"/>
              </w:rPr>
            </w:pPr>
            <w:r w:rsidRPr="00267995">
              <w:rPr>
                <w:sz w:val="16"/>
                <w:szCs w:val="16"/>
                <w:lang w:val="hr-HR"/>
              </w:rPr>
              <w:t xml:space="preserve">Nadležna tijela uzimaju u obzir odredbe UNCRPD-a tijekom postupka izrade programskih dokumenata. </w:t>
            </w:r>
          </w:p>
          <w:p w14:paraId="0D8154A5" w14:textId="77777777" w:rsidR="00B00A79" w:rsidRPr="00267995" w:rsidRDefault="00B00A79" w:rsidP="00B00A79">
            <w:pPr>
              <w:rPr>
                <w:sz w:val="16"/>
                <w:szCs w:val="16"/>
                <w:lang w:val="hr-HR"/>
              </w:rPr>
            </w:pPr>
          </w:p>
          <w:p w14:paraId="35990400" w14:textId="77777777" w:rsidR="00B00A79" w:rsidRPr="00267995" w:rsidRDefault="00B00A79" w:rsidP="00B00A79">
            <w:pPr>
              <w:rPr>
                <w:sz w:val="16"/>
                <w:szCs w:val="16"/>
                <w:lang w:val="hr-HR"/>
              </w:rPr>
            </w:pPr>
            <w:r w:rsidRPr="00267995">
              <w:rPr>
                <w:sz w:val="16"/>
                <w:szCs w:val="16"/>
                <w:lang w:val="hr-HR"/>
              </w:rPr>
              <w:t>PKK/ITP:</w:t>
            </w:r>
          </w:p>
          <w:p w14:paraId="4A3B4778" w14:textId="77777777" w:rsidR="00B00A79" w:rsidRPr="00267995" w:rsidRDefault="00B00A79" w:rsidP="00B00A79">
            <w:pPr>
              <w:rPr>
                <w:sz w:val="16"/>
                <w:szCs w:val="16"/>
                <w:lang w:val="hr-HR"/>
              </w:rPr>
            </w:pPr>
            <w:r w:rsidRPr="00267995">
              <w:rPr>
                <w:sz w:val="16"/>
                <w:szCs w:val="16"/>
                <w:lang w:val="hr-HR"/>
              </w:rPr>
              <w:t xml:space="preserve">Nacrti PKK-a i ITP-a predviđaju specifične aktivnosti koje se odnose na uključivanje i osiguravanja pristupačnosti  za osobe s invaliditetom, a koje su pripremljene tijekom procjene učinka u dijelu koji se odnosi na jednake mogućnosti i nediskriminacije, u onim specifičnim ciljevima gdje je primjenjivo. Nacrti PKK i ITP pripremaju se i organiziraju u online (mrežnom) formatu, te tijekom izrade programskih dokumenata nisu zaprimljene zamolbe za dodatnim oblikom pristupa sjednicama koje bi bilo potrebno osigurati. Slijedom toga, zaključuje da su osigurani mehanizmi kojima se tijekom pripreme programa u obzir uzima politika pristupačnosti i poštuje zakonodavstvo i standardi koji se odnose na pristupačnost. </w:t>
            </w:r>
          </w:p>
          <w:p w14:paraId="5F31ADC5" w14:textId="77777777" w:rsidR="00B00A79" w:rsidRPr="00267995" w:rsidRDefault="00B00A79" w:rsidP="00B00A79">
            <w:pPr>
              <w:rPr>
                <w:sz w:val="16"/>
                <w:szCs w:val="16"/>
                <w:lang w:val="hr-HR"/>
              </w:rPr>
            </w:pPr>
          </w:p>
          <w:p w14:paraId="0FE43CFB" w14:textId="77777777" w:rsidR="00B00A79" w:rsidRPr="00267995" w:rsidRDefault="00B00A79" w:rsidP="00B00A79">
            <w:pPr>
              <w:rPr>
                <w:sz w:val="16"/>
                <w:szCs w:val="16"/>
                <w:lang w:val="hr-HR"/>
              </w:rPr>
            </w:pPr>
            <w:r w:rsidRPr="00267995">
              <w:rPr>
                <w:sz w:val="16"/>
                <w:szCs w:val="16"/>
                <w:lang w:val="hr-HR"/>
              </w:rPr>
              <w:t>AMIF/ISF/BMVI:</w:t>
            </w:r>
          </w:p>
          <w:p w14:paraId="42041790" w14:textId="77777777" w:rsidR="00B00A79" w:rsidRPr="00267995" w:rsidRDefault="00B00A79" w:rsidP="00B00A79">
            <w:pPr>
              <w:rPr>
                <w:sz w:val="16"/>
                <w:szCs w:val="16"/>
                <w:lang w:val="hr-HR"/>
              </w:rPr>
            </w:pPr>
            <w:r w:rsidRPr="00267995">
              <w:rPr>
                <w:sz w:val="16"/>
                <w:szCs w:val="16"/>
                <w:lang w:val="hr-HR"/>
              </w:rPr>
              <w:t xml:space="preserve">Tijekom pripreme Programa Fonda za azil, migracije i integraciju, Programa Fonda za unutarnju sigurnost i Programa Fonda za integrirano upravljanje granicama, Instrumenta za financijsku potporu u području upravljanja granicama i </w:t>
            </w:r>
            <w:proofErr w:type="spellStart"/>
            <w:r w:rsidRPr="00267995">
              <w:rPr>
                <w:sz w:val="16"/>
                <w:szCs w:val="16"/>
                <w:lang w:val="hr-HR"/>
              </w:rPr>
              <w:t>vizne</w:t>
            </w:r>
            <w:proofErr w:type="spellEnd"/>
            <w:r w:rsidRPr="00267995">
              <w:rPr>
                <w:sz w:val="16"/>
                <w:szCs w:val="16"/>
                <w:lang w:val="hr-HR"/>
              </w:rPr>
              <w:t xml:space="preserve"> politike   UT uzelo je u obzir odredbe UNCRPD-a. Nacrti Programa AMIF, ISF i BMVI pripremaju se u online formatu te tijekom izrade programskih dokumenata nisu zaprimljene zamolbe za dodatnim oblikom pristupa sastancima koje bi bilo potrebno osigurati. Slijedom toga, zaključuje se da su osigurani mehanizmi kojima se tijekom pripreme programa u obzir uzima politika pristupačnosti i poštuje zakonodavstvo i standardi koji se odnose na pristupačnost. Također, u obrascima projektnih prijedloga i kontrolnim listama postoji rubrika u vezi usklađenosti projektnih aktivnosti s Konvencijom.</w:t>
            </w:r>
          </w:p>
          <w:p w14:paraId="3208D9DD" w14:textId="77777777" w:rsidR="00B00A79" w:rsidRPr="00267995" w:rsidRDefault="00B00A79" w:rsidP="00B00A79">
            <w:pPr>
              <w:rPr>
                <w:sz w:val="16"/>
                <w:szCs w:val="16"/>
                <w:lang w:val="hr-HR"/>
              </w:rPr>
            </w:pPr>
          </w:p>
          <w:p w14:paraId="189AB201" w14:textId="77777777" w:rsidR="00B00A79" w:rsidRPr="00267995" w:rsidRDefault="00B00A79" w:rsidP="00B00A79">
            <w:pPr>
              <w:rPr>
                <w:sz w:val="16"/>
                <w:szCs w:val="16"/>
                <w:lang w:val="hr-HR"/>
              </w:rPr>
            </w:pPr>
            <w:r w:rsidRPr="00267995">
              <w:rPr>
                <w:sz w:val="16"/>
                <w:szCs w:val="16"/>
                <w:lang w:val="hr-HR"/>
              </w:rPr>
              <w:t>PULJP:</w:t>
            </w:r>
          </w:p>
          <w:p w14:paraId="01AB851E" w14:textId="77777777" w:rsidR="00B00A79" w:rsidRPr="00267995" w:rsidRDefault="00B00A79" w:rsidP="00B00A79">
            <w:pPr>
              <w:rPr>
                <w:sz w:val="16"/>
                <w:szCs w:val="16"/>
                <w:lang w:val="hr-HR"/>
              </w:rPr>
            </w:pPr>
            <w:r w:rsidRPr="00267995">
              <w:rPr>
                <w:sz w:val="16"/>
                <w:szCs w:val="16"/>
                <w:lang w:val="hr-HR"/>
              </w:rPr>
              <w:t xml:space="preserve">U pripremi PULJP planirana je vanjska stručna podrška kojom bi se proveo postupak procjene usklađenosti s Konvencijom. Postupak procjene proveo bi se sveobuhvatnim pregledom i analizom nacrta  Programa i predloženih aktivnosti te bi se donijele preporuke, tamo gdje se uoči potreba, prijedlozi za poboljšanje usklađenosti intervencijske logike Programa i aktivnosti s Konvencijom.    </w:t>
            </w:r>
          </w:p>
          <w:p w14:paraId="2C1E7E95" w14:textId="77777777" w:rsidR="00B00A79" w:rsidRPr="00267995" w:rsidRDefault="00B00A79" w:rsidP="00B00A79">
            <w:pPr>
              <w:rPr>
                <w:sz w:val="16"/>
                <w:szCs w:val="16"/>
                <w:lang w:val="hr-HR"/>
              </w:rPr>
            </w:pPr>
          </w:p>
          <w:p w14:paraId="28EAD3D4" w14:textId="77777777" w:rsidR="00B00A79" w:rsidRPr="00267995" w:rsidRDefault="00B00A79" w:rsidP="00B00A79">
            <w:pPr>
              <w:rPr>
                <w:sz w:val="16"/>
                <w:szCs w:val="16"/>
                <w:lang w:val="hr-HR"/>
              </w:rPr>
            </w:pPr>
            <w:r w:rsidRPr="00267995">
              <w:rPr>
                <w:sz w:val="16"/>
                <w:szCs w:val="16"/>
                <w:lang w:val="hr-HR"/>
              </w:rPr>
              <w:t>PRA:</w:t>
            </w:r>
          </w:p>
          <w:p w14:paraId="53CD3140" w14:textId="77777777" w:rsidR="00B00A79" w:rsidRPr="00267995" w:rsidRDefault="00B00A79" w:rsidP="00B00A79">
            <w:pPr>
              <w:rPr>
                <w:sz w:val="16"/>
                <w:szCs w:val="16"/>
                <w:lang w:val="hr-HR"/>
              </w:rPr>
            </w:pPr>
            <w:r w:rsidRPr="00267995">
              <w:rPr>
                <w:sz w:val="16"/>
                <w:szCs w:val="16"/>
                <w:lang w:val="hr-HR"/>
              </w:rPr>
              <w:t xml:space="preserve">U pripremi PRA, važno je napomenuti da su glavna djelovanja/mjere koja su predviđena u PRA definirana u skladu sa mogućnostima danima Uredbom o EFPRA-i. Naime, potpora se kroz PRA može dodijeliti za ona djelovanja  koja doprinose provedbi ZRP-a i pomorske politike Unije odnosno djelovanja kojom se ostvaruju prioriteti EFPRA-e iz članka 3. Uredbe o EFPRA-i i pripadajući specifični ciljevi u okviru tih prioriteta. Slijedom toga, tijekom pripreme PRA odnosno kod odabira djelovanja koja se planiraju podupirati kroz PRA se je na odgovarajući na način vodilo računa o Konvenciji, a uzimajući obzir specifičnosti navedenih prioriteta i ciljeva EFPRA-e te posljedično mogućih djelovanja/mjera potpore. Naime, PRA-om je predviđeno podupiranje djelovanja/odabrane su mjere potpore u okviru svih prioriteta EFPRA-e, ali je Konvencija je kod određenih djelovanja primjenjiva na višoj razini, dok je kod nekih djelovanja manje primjenjiva s obzirom na specifičnosti, npr. kod djelovanja vezanih za očuvanje resursa, uspostave ravnoteže ribarske flote i slično). Što se tiče aktivnosti pripreme PRA u kontekstu osiguravanja pristupačnosti partnera i relevantnih dionika kod sudjelovanja u samoj izradi dokumenta, nacrt PRA je izrađivan i dostupan u elektronskom obliku kao i u tiskanom obliku, a sastanci i konzultacije tijekom priprema su održavani i fizički i on-line putem u dogovoru sa sudionicima, te nije bilo zahtjeva za </w:t>
            </w:r>
            <w:r w:rsidRPr="00267995">
              <w:rPr>
                <w:sz w:val="16"/>
                <w:szCs w:val="16"/>
                <w:lang w:val="hr-HR"/>
              </w:rPr>
              <w:lastRenderedPageBreak/>
              <w:t>drugačijim oblikom održavanja sastanaka/konzultacija. Također, za nacrt PRA je provedena i javna rasprava, pri čemu je nacrt PRA objavljen na internetskoj stranici, a prijedlozi i komentari su se mogli dostaviti putem pošte ili e-mailom. Slijedom navedenoga,  zaključuje se da su osigurani mehanizmi kojima se tijekom pripreme PRA u obzir uzima politika pristupačnosti i poštuje zakonodavstvo i standardi koji se odnose na pristupačnost.</w:t>
            </w:r>
          </w:p>
          <w:p w14:paraId="01E737CD" w14:textId="77777777" w:rsidR="00B00A79" w:rsidRPr="00267995" w:rsidRDefault="00B00A79" w:rsidP="00B00A79">
            <w:pPr>
              <w:rPr>
                <w:sz w:val="16"/>
                <w:szCs w:val="16"/>
                <w:lang w:val="hr-HR"/>
              </w:rPr>
            </w:pPr>
          </w:p>
          <w:p w14:paraId="1E5454E5" w14:textId="77777777" w:rsidR="00B00A79" w:rsidRPr="00267995" w:rsidRDefault="00B00A79" w:rsidP="00B00A79">
            <w:pPr>
              <w:rPr>
                <w:sz w:val="16"/>
                <w:szCs w:val="16"/>
                <w:lang w:val="hr-HR"/>
              </w:rPr>
            </w:pPr>
            <w:r w:rsidRPr="00267995">
              <w:rPr>
                <w:sz w:val="16"/>
                <w:szCs w:val="16"/>
                <w:lang w:val="hr-HR"/>
              </w:rPr>
              <w:t>Svi programi:</w:t>
            </w:r>
          </w:p>
          <w:p w14:paraId="2449891F" w14:textId="77777777" w:rsidR="00B00A79" w:rsidRPr="00267995" w:rsidRDefault="00B00A79" w:rsidP="00B00A79">
            <w:pPr>
              <w:rPr>
                <w:sz w:val="16"/>
                <w:szCs w:val="16"/>
                <w:lang w:val="hr-HR"/>
              </w:rPr>
            </w:pPr>
            <w:r w:rsidRPr="00267995">
              <w:rPr>
                <w:sz w:val="16"/>
                <w:szCs w:val="16"/>
                <w:lang w:val="hr-HR"/>
              </w:rPr>
              <w:t>U fazi provedbe izradit će se kontrolna lista koja će potvrditi da su svi natječaji prije njihove objave u skladu s odredbama UNCPRD-a. Kontrolna lista bit će izrađena i ugrađena u procedure koje donosi sustav upravljanja i kontrole.</w:t>
            </w:r>
          </w:p>
          <w:p w14:paraId="341E3005" w14:textId="77777777" w:rsidR="00B00A79" w:rsidRPr="00267995" w:rsidRDefault="00B00A79" w:rsidP="00B00A79">
            <w:pPr>
              <w:rPr>
                <w:sz w:val="16"/>
                <w:szCs w:val="16"/>
                <w:lang w:val="hr-HR"/>
              </w:rPr>
            </w:pPr>
            <w:r w:rsidRPr="00267995">
              <w:rPr>
                <w:sz w:val="16"/>
                <w:szCs w:val="16"/>
                <w:lang w:val="hr-HR"/>
              </w:rPr>
              <w:t>Kako bi se osiguralo da su tijela sustava upravljanja i kontrole informirana i upoznata s odredbama UNCRPD-a te da mogu pravilno primjenjivati i provjeravati odredbe Konvencije u svom svakodnevnom radu, upravljačka tijela organizirat će edukacije koje će sadržavati informacije o Konvenciji i njenoj važnosti kao i primjeni u provedbi ulaganja podržana iz Fondova.</w:t>
            </w:r>
          </w:p>
          <w:p w14:paraId="05250DC8" w14:textId="77777777" w:rsidR="00B00A79" w:rsidRPr="00267995" w:rsidRDefault="00B00A79" w:rsidP="00B00A79">
            <w:pPr>
              <w:rPr>
                <w:sz w:val="16"/>
                <w:szCs w:val="16"/>
                <w:lang w:val="hr-HR"/>
              </w:rPr>
            </w:pPr>
          </w:p>
          <w:p w14:paraId="798E5C96" w14:textId="77777777" w:rsidR="00B00A79" w:rsidRPr="00267995" w:rsidRDefault="00B00A79" w:rsidP="00B00A79">
            <w:pPr>
              <w:rPr>
                <w:sz w:val="16"/>
                <w:szCs w:val="16"/>
                <w:lang w:val="hr-HR"/>
              </w:rPr>
            </w:pPr>
            <w:r w:rsidRPr="00267995">
              <w:rPr>
                <w:sz w:val="16"/>
                <w:szCs w:val="16"/>
                <w:lang w:val="hr-HR"/>
              </w:rPr>
              <w:t>PRA:</w:t>
            </w:r>
          </w:p>
          <w:p w14:paraId="6582E9C4" w14:textId="77777777" w:rsidR="00B00A79" w:rsidRPr="00267995" w:rsidRDefault="00B00A79" w:rsidP="00B00A79">
            <w:pPr>
              <w:rPr>
                <w:sz w:val="16"/>
                <w:szCs w:val="16"/>
                <w:lang w:val="hr-HR"/>
              </w:rPr>
            </w:pPr>
            <w:r w:rsidRPr="00267995">
              <w:rPr>
                <w:sz w:val="16"/>
                <w:szCs w:val="16"/>
                <w:lang w:val="hr-HR"/>
              </w:rPr>
              <w:t xml:space="preserve">Kako bi se osiguralo da su operacije u skladu s Konvencijom i/ili da promoviraju konvenciju, Upravljačko tijelo nastojat će pružiti dodatnu izgradnju kapaciteta i edukaciju kako bi se osiguralo da tijela u sustavu i korisnici budu bolje informirani o odredbama Konvencije, uzimajući u obzir specifičnosti intervencija EFPRA-e i ciljanih skupina. Također, kako bi se osigurala usklađenost sa Konvencijom, trenutno se radi na razvoju najprikladnijeg alata, tj. alata za </w:t>
            </w:r>
            <w:proofErr w:type="spellStart"/>
            <w:r w:rsidRPr="00267995">
              <w:rPr>
                <w:sz w:val="16"/>
                <w:szCs w:val="16"/>
                <w:lang w:val="hr-HR"/>
              </w:rPr>
              <w:t>samoprocjenu</w:t>
            </w:r>
            <w:proofErr w:type="spellEnd"/>
            <w:r w:rsidRPr="00267995">
              <w:rPr>
                <w:sz w:val="16"/>
                <w:szCs w:val="16"/>
                <w:lang w:val="hr-HR"/>
              </w:rPr>
              <w:t xml:space="preserve"> u obliku kontrolnih popisa, u suradnji s drugim fondovima, kako bi se osigurala dosljednost pristupa i usklađenosti.  </w:t>
            </w:r>
          </w:p>
          <w:p w14:paraId="6A4EE708" w14:textId="77777777" w:rsidR="00B00A79" w:rsidRPr="00267995" w:rsidRDefault="00B00A79" w:rsidP="00B00A79">
            <w:pPr>
              <w:rPr>
                <w:sz w:val="16"/>
                <w:szCs w:val="16"/>
                <w:lang w:val="hr-HR"/>
              </w:rPr>
            </w:pPr>
          </w:p>
        </w:tc>
      </w:tr>
      <w:tr w:rsidR="00C107FA" w:rsidRPr="00857FFC" w14:paraId="02AE5664" w14:textId="77777777" w:rsidTr="004865A3">
        <w:tc>
          <w:tcPr>
            <w:tcW w:w="427" w:type="pct"/>
          </w:tcPr>
          <w:p w14:paraId="19E5A565" w14:textId="77777777" w:rsidR="00B00A79" w:rsidRPr="00267995" w:rsidRDefault="00B00A79" w:rsidP="00B00A79">
            <w:pPr>
              <w:rPr>
                <w:sz w:val="16"/>
                <w:szCs w:val="16"/>
                <w:lang w:val="hr-HR"/>
              </w:rPr>
            </w:pPr>
          </w:p>
        </w:tc>
        <w:tc>
          <w:tcPr>
            <w:tcW w:w="161" w:type="pct"/>
          </w:tcPr>
          <w:p w14:paraId="1A06C239" w14:textId="77777777" w:rsidR="00B00A79" w:rsidRPr="00267995" w:rsidRDefault="00B00A79" w:rsidP="00B00A79">
            <w:pPr>
              <w:rPr>
                <w:sz w:val="16"/>
                <w:szCs w:val="16"/>
                <w:lang w:val="hr-HR"/>
              </w:rPr>
            </w:pPr>
          </w:p>
        </w:tc>
        <w:tc>
          <w:tcPr>
            <w:tcW w:w="369" w:type="pct"/>
          </w:tcPr>
          <w:p w14:paraId="1055D6D5" w14:textId="77777777" w:rsidR="00B00A79" w:rsidRPr="00267995" w:rsidRDefault="00B00A79" w:rsidP="00B00A79">
            <w:pPr>
              <w:rPr>
                <w:sz w:val="16"/>
                <w:szCs w:val="16"/>
                <w:lang w:val="hr-HR"/>
              </w:rPr>
            </w:pPr>
          </w:p>
        </w:tc>
        <w:tc>
          <w:tcPr>
            <w:tcW w:w="295" w:type="pct"/>
          </w:tcPr>
          <w:p w14:paraId="481F5FDA" w14:textId="77777777" w:rsidR="00B00A79" w:rsidRPr="00267995" w:rsidRDefault="00B00A79" w:rsidP="00B00A79">
            <w:pPr>
              <w:rPr>
                <w:sz w:val="16"/>
                <w:szCs w:val="16"/>
                <w:lang w:val="hr-HR"/>
              </w:rPr>
            </w:pPr>
          </w:p>
        </w:tc>
        <w:tc>
          <w:tcPr>
            <w:tcW w:w="736" w:type="pct"/>
          </w:tcPr>
          <w:p w14:paraId="76AD0A0E" w14:textId="77777777" w:rsidR="00B00A79" w:rsidRPr="00267995" w:rsidRDefault="00B00A79" w:rsidP="00B00A79">
            <w:pPr>
              <w:rPr>
                <w:sz w:val="16"/>
                <w:szCs w:val="16"/>
                <w:lang w:val="hr-HR"/>
              </w:rPr>
            </w:pPr>
            <w:r w:rsidRPr="00267995">
              <w:rPr>
                <w:sz w:val="16"/>
                <w:szCs w:val="16"/>
                <w:lang w:val="hr-HR"/>
              </w:rPr>
              <w:t>3. Mehanizme za izvješćivanje odbora za praćenje o</w:t>
            </w:r>
          </w:p>
          <w:p w14:paraId="6767AF73" w14:textId="77777777" w:rsidR="00B00A79" w:rsidRPr="00267995" w:rsidRDefault="00B00A79" w:rsidP="00B00A79">
            <w:pPr>
              <w:rPr>
                <w:sz w:val="16"/>
                <w:szCs w:val="16"/>
                <w:lang w:val="hr-HR"/>
              </w:rPr>
            </w:pPr>
            <w:r w:rsidRPr="00267995">
              <w:rPr>
                <w:sz w:val="16"/>
                <w:szCs w:val="16"/>
                <w:lang w:val="hr-HR"/>
              </w:rPr>
              <w:t>slučajevima neusklađenosti operacija koje primaju</w:t>
            </w:r>
          </w:p>
          <w:p w14:paraId="0FC2AC11" w14:textId="77777777" w:rsidR="00B00A79" w:rsidRPr="00267995" w:rsidRDefault="00B00A79" w:rsidP="00B00A79">
            <w:pPr>
              <w:rPr>
                <w:sz w:val="16"/>
                <w:szCs w:val="16"/>
                <w:lang w:val="hr-HR"/>
              </w:rPr>
            </w:pPr>
            <w:r w:rsidRPr="00267995">
              <w:rPr>
                <w:sz w:val="16"/>
                <w:szCs w:val="16"/>
                <w:lang w:val="hr-HR"/>
              </w:rPr>
              <w:t>potporu iz fondova s UNCRPD-om i pritužbi u vezi s UNCRPD-om podnesenih u skladu s mehanizmima</w:t>
            </w:r>
          </w:p>
          <w:p w14:paraId="3A4FC11F" w14:textId="77777777" w:rsidR="00B00A79" w:rsidRPr="00267995" w:rsidRDefault="00B00A79" w:rsidP="00B00A79">
            <w:pPr>
              <w:rPr>
                <w:sz w:val="16"/>
                <w:szCs w:val="16"/>
                <w:lang w:val="hr-HR"/>
              </w:rPr>
            </w:pPr>
            <w:r w:rsidRPr="00267995">
              <w:rPr>
                <w:sz w:val="16"/>
                <w:szCs w:val="16"/>
                <w:lang w:val="hr-HR"/>
              </w:rPr>
              <w:t>uspostavljenima na temelju članka 69. stavka 7.</w:t>
            </w:r>
          </w:p>
          <w:p w14:paraId="20B09DE7" w14:textId="77777777" w:rsidR="00B00A79" w:rsidRPr="00267995" w:rsidRDefault="00B00A79" w:rsidP="00B00A79">
            <w:pPr>
              <w:rPr>
                <w:sz w:val="16"/>
                <w:szCs w:val="16"/>
                <w:lang w:val="hr-HR"/>
              </w:rPr>
            </w:pPr>
          </w:p>
        </w:tc>
        <w:tc>
          <w:tcPr>
            <w:tcW w:w="221" w:type="pct"/>
          </w:tcPr>
          <w:p w14:paraId="32A66004" w14:textId="77777777" w:rsidR="00B00A79" w:rsidRPr="00267995" w:rsidRDefault="00B00A79" w:rsidP="00B00A79">
            <w:pPr>
              <w:rPr>
                <w:sz w:val="16"/>
                <w:szCs w:val="16"/>
                <w:lang w:val="hr-HR"/>
              </w:rPr>
            </w:pPr>
            <w:r w:rsidRPr="00267995">
              <w:rPr>
                <w:sz w:val="16"/>
                <w:szCs w:val="16"/>
                <w:lang w:val="hr-HR"/>
              </w:rPr>
              <w:t>Da</w:t>
            </w:r>
          </w:p>
          <w:p w14:paraId="33BE3CAA" w14:textId="77777777" w:rsidR="00B00A79" w:rsidRPr="00267995" w:rsidRDefault="00B00A79" w:rsidP="00B00A79">
            <w:pPr>
              <w:rPr>
                <w:sz w:val="16"/>
                <w:szCs w:val="16"/>
                <w:lang w:val="hr-HR"/>
              </w:rPr>
            </w:pPr>
          </w:p>
        </w:tc>
        <w:tc>
          <w:tcPr>
            <w:tcW w:w="811" w:type="pct"/>
          </w:tcPr>
          <w:p w14:paraId="242A1CFA" w14:textId="77777777" w:rsidR="00B00A79" w:rsidRPr="00267995" w:rsidRDefault="00B00A79" w:rsidP="00B00A79">
            <w:pPr>
              <w:rPr>
                <w:sz w:val="16"/>
                <w:szCs w:val="16"/>
                <w:lang w:val="hr-HR"/>
              </w:rPr>
            </w:pPr>
          </w:p>
        </w:tc>
        <w:tc>
          <w:tcPr>
            <w:tcW w:w="1981" w:type="pct"/>
          </w:tcPr>
          <w:p w14:paraId="7EA666C7" w14:textId="77777777" w:rsidR="00B00A79" w:rsidRPr="00267995" w:rsidRDefault="00B00A79" w:rsidP="00B00A79">
            <w:pPr>
              <w:rPr>
                <w:sz w:val="16"/>
                <w:szCs w:val="16"/>
                <w:lang w:val="hr-HR"/>
              </w:rPr>
            </w:pPr>
            <w:r w:rsidRPr="00267995">
              <w:rPr>
                <w:sz w:val="16"/>
                <w:szCs w:val="16"/>
                <w:lang w:val="hr-HR"/>
              </w:rPr>
              <w:t>PKK/ITP:</w:t>
            </w:r>
          </w:p>
          <w:p w14:paraId="50C1D6D4" w14:textId="77777777" w:rsidR="00B00A79" w:rsidRPr="00267995" w:rsidRDefault="00B00A79" w:rsidP="00B00A79">
            <w:pPr>
              <w:rPr>
                <w:sz w:val="16"/>
                <w:szCs w:val="16"/>
                <w:lang w:val="hr-HR"/>
              </w:rPr>
            </w:pPr>
            <w:r w:rsidRPr="00267995">
              <w:rPr>
                <w:sz w:val="16"/>
                <w:szCs w:val="16"/>
                <w:lang w:val="hr-HR"/>
              </w:rPr>
              <w:t>Kako bi se osigurali mehanizmi za izvješćivanje Odbora za praćenje koristit će se postojeća Mreža koordinatora za nediskriminaciju, kao i tijela za jednakost (Pravobraniteljica za OSI). Koordinatori za nediskriminaciju uspostavljeni su i imenovani u okviru ispunjavanja ex-</w:t>
            </w:r>
            <w:proofErr w:type="spellStart"/>
            <w:r w:rsidRPr="00267995">
              <w:rPr>
                <w:sz w:val="16"/>
                <w:szCs w:val="16"/>
                <w:lang w:val="hr-HR"/>
              </w:rPr>
              <w:t>ante</w:t>
            </w:r>
            <w:proofErr w:type="spellEnd"/>
            <w:r w:rsidRPr="00267995">
              <w:rPr>
                <w:sz w:val="16"/>
                <w:szCs w:val="16"/>
                <w:lang w:val="hr-HR"/>
              </w:rPr>
              <w:t xml:space="preserve"> uvjeta na razini SUK-ova uključenih u CPR 2014.-2020. Uloga Mreže koordinatora će se jasno definirati u skladu s obvezama novog razdoblja i formalizirati pravilnikom.</w:t>
            </w:r>
          </w:p>
          <w:p w14:paraId="375B6AA4" w14:textId="77777777" w:rsidR="00B00A79" w:rsidRPr="00267995" w:rsidRDefault="00B00A79" w:rsidP="00B00A79">
            <w:pPr>
              <w:rPr>
                <w:sz w:val="16"/>
                <w:szCs w:val="16"/>
                <w:lang w:val="hr-HR"/>
              </w:rPr>
            </w:pPr>
            <w:r w:rsidRPr="00267995">
              <w:rPr>
                <w:sz w:val="16"/>
                <w:szCs w:val="16"/>
                <w:lang w:val="hr-HR"/>
              </w:rPr>
              <w:t>Ukoliko se pojavi slučaj nesukladnosti operacija sa UNCPRD-om, dobivene bi se informacije trebale kanalizirati putem koordinatora za nediskriminaciju i prijaviti Upravljačkom tijelu radi izvještavanja Odbora za praćenje jednom godišnje. U skladu sa zahtjevima Europske komisije, imenovat će se osoba odgovorna za izvještavanje Odbora za praćenje. Postupci vezano za izvještavanje Odbora za praćenje bit će pobliže definirani dokumentom koji će uređivati način rada Odbora za praćenje. Svi slučajevi neusklađenosti će biti raspravljeni na sjednicama Odbora za praćenje, a relevantne preporuke upućene tijelima sustava upravljanja i kontrole.</w:t>
            </w:r>
          </w:p>
          <w:p w14:paraId="4916F76F" w14:textId="77777777" w:rsidR="00B00A79" w:rsidRPr="00267995" w:rsidRDefault="00B00A79" w:rsidP="00B00A79">
            <w:pPr>
              <w:rPr>
                <w:sz w:val="16"/>
                <w:szCs w:val="16"/>
                <w:lang w:val="hr-HR"/>
              </w:rPr>
            </w:pPr>
          </w:p>
          <w:p w14:paraId="111F3FB5" w14:textId="77777777" w:rsidR="00B00A79" w:rsidRPr="00267995" w:rsidRDefault="00B00A79" w:rsidP="00B00A79">
            <w:pPr>
              <w:rPr>
                <w:sz w:val="16"/>
                <w:szCs w:val="16"/>
                <w:lang w:val="hr-HR"/>
              </w:rPr>
            </w:pPr>
            <w:r w:rsidRPr="00267995">
              <w:rPr>
                <w:sz w:val="16"/>
                <w:szCs w:val="16"/>
                <w:lang w:val="hr-HR"/>
              </w:rPr>
              <w:t>PULJP:</w:t>
            </w:r>
          </w:p>
          <w:p w14:paraId="76DBC92F" w14:textId="77777777" w:rsidR="00B00A79" w:rsidRPr="00267995" w:rsidRDefault="00B00A79" w:rsidP="00B00A79">
            <w:pPr>
              <w:rPr>
                <w:sz w:val="16"/>
                <w:szCs w:val="16"/>
                <w:lang w:val="hr-HR"/>
              </w:rPr>
            </w:pPr>
            <w:r w:rsidRPr="00267995">
              <w:rPr>
                <w:sz w:val="16"/>
                <w:szCs w:val="16"/>
                <w:lang w:val="hr-HR"/>
              </w:rPr>
              <w:t xml:space="preserve">Kako bi osigurao sustav za izvještavanje Odbora za praćenje o slučajevima koji se odnose na neusklađenost operacija podržanih fondovima s UNCRPD-om, UT ESF + predlaže da se slučajevi nepoštivanja izvještavaju </w:t>
            </w:r>
            <w:proofErr w:type="spellStart"/>
            <w:r w:rsidRPr="00267995">
              <w:rPr>
                <w:sz w:val="16"/>
                <w:szCs w:val="16"/>
                <w:lang w:val="hr-HR"/>
              </w:rPr>
              <w:t>OzP</w:t>
            </w:r>
            <w:proofErr w:type="spellEnd"/>
            <w:r w:rsidRPr="00267995">
              <w:rPr>
                <w:sz w:val="16"/>
                <w:szCs w:val="16"/>
                <w:lang w:val="hr-HR"/>
              </w:rPr>
              <w:t xml:space="preserve"> jednom godišnje. Radi obuhvata cijele prethodne godine izvješća bi bila na dnevnom redu sastanaka </w:t>
            </w:r>
            <w:proofErr w:type="spellStart"/>
            <w:r w:rsidRPr="00267995">
              <w:rPr>
                <w:sz w:val="16"/>
                <w:szCs w:val="16"/>
                <w:lang w:val="hr-HR"/>
              </w:rPr>
              <w:t>OzP</w:t>
            </w:r>
            <w:proofErr w:type="spellEnd"/>
            <w:r w:rsidRPr="00267995">
              <w:rPr>
                <w:sz w:val="16"/>
                <w:szCs w:val="16"/>
                <w:lang w:val="hr-HR"/>
              </w:rPr>
              <w:t xml:space="preserve"> u proljetnom ciklusu. Izvještaje bi podnosile tijela za jednakost (PP, P za OSI). Navedena tijela su članovi trenutnog </w:t>
            </w:r>
            <w:proofErr w:type="spellStart"/>
            <w:r w:rsidRPr="00267995">
              <w:rPr>
                <w:sz w:val="16"/>
                <w:szCs w:val="16"/>
                <w:lang w:val="hr-HR"/>
              </w:rPr>
              <w:t>OzP</w:t>
            </w:r>
            <w:proofErr w:type="spellEnd"/>
            <w:r w:rsidRPr="00267995">
              <w:rPr>
                <w:sz w:val="16"/>
                <w:szCs w:val="16"/>
                <w:lang w:val="hr-HR"/>
              </w:rPr>
              <w:t>-a i bit će imenovani za novo razdoblje.</w:t>
            </w:r>
          </w:p>
          <w:p w14:paraId="68C20662" w14:textId="77777777" w:rsidR="00B00A79" w:rsidRPr="00267995" w:rsidRDefault="00B00A79" w:rsidP="00B00A79">
            <w:pPr>
              <w:rPr>
                <w:sz w:val="16"/>
                <w:szCs w:val="16"/>
                <w:lang w:val="hr-HR"/>
              </w:rPr>
            </w:pPr>
            <w:r w:rsidRPr="00267995">
              <w:rPr>
                <w:sz w:val="16"/>
                <w:szCs w:val="16"/>
                <w:lang w:val="hr-HR"/>
              </w:rPr>
              <w:lastRenderedPageBreak/>
              <w:t xml:space="preserve">Potrebno je dogovoriti s tijelima za jednakost sustav i mehanizam izvještavanja te ga naposljetku i uspostaviti kroz Poslovnik o radu </w:t>
            </w:r>
            <w:proofErr w:type="spellStart"/>
            <w:r w:rsidRPr="00267995">
              <w:rPr>
                <w:sz w:val="16"/>
                <w:szCs w:val="16"/>
                <w:lang w:val="hr-HR"/>
              </w:rPr>
              <w:t>OzP</w:t>
            </w:r>
            <w:proofErr w:type="spellEnd"/>
            <w:r w:rsidRPr="00267995">
              <w:rPr>
                <w:sz w:val="16"/>
                <w:szCs w:val="16"/>
                <w:lang w:val="hr-HR"/>
              </w:rPr>
              <w:t>-a.</w:t>
            </w:r>
          </w:p>
          <w:p w14:paraId="767BD69C" w14:textId="77777777" w:rsidR="00B00A79" w:rsidRPr="00267995" w:rsidRDefault="00B00A79" w:rsidP="00B00A79">
            <w:pPr>
              <w:rPr>
                <w:sz w:val="16"/>
                <w:szCs w:val="16"/>
                <w:lang w:val="hr-HR"/>
              </w:rPr>
            </w:pPr>
            <w:r w:rsidRPr="00267995">
              <w:rPr>
                <w:sz w:val="16"/>
                <w:szCs w:val="16"/>
                <w:lang w:val="hr-HR"/>
              </w:rPr>
              <w:t>Preventivne mjere i širenje informacija provodit će se u okviru Mreže koordinatora za nediskriminaciju kao nastavak dobre prakse iz prethodnog razdoblja.</w:t>
            </w:r>
          </w:p>
          <w:p w14:paraId="07E505ED" w14:textId="77777777" w:rsidR="00B00A79" w:rsidRPr="00267995" w:rsidRDefault="00B00A79" w:rsidP="00B00A79">
            <w:pPr>
              <w:rPr>
                <w:sz w:val="16"/>
                <w:szCs w:val="16"/>
                <w:lang w:val="hr-HR"/>
              </w:rPr>
            </w:pPr>
          </w:p>
          <w:p w14:paraId="78211442" w14:textId="77777777" w:rsidR="00B00A79" w:rsidRPr="00267995" w:rsidRDefault="00B00A79" w:rsidP="00B00A79">
            <w:pPr>
              <w:rPr>
                <w:sz w:val="16"/>
                <w:szCs w:val="16"/>
                <w:lang w:val="hr-HR"/>
              </w:rPr>
            </w:pPr>
            <w:r w:rsidRPr="00267995">
              <w:rPr>
                <w:sz w:val="16"/>
                <w:szCs w:val="16"/>
                <w:lang w:val="hr-HR"/>
              </w:rPr>
              <w:t>PRA:</w:t>
            </w:r>
          </w:p>
          <w:p w14:paraId="28132CE7" w14:textId="77777777" w:rsidR="00B00A79" w:rsidRPr="00267995" w:rsidRDefault="00B00A79" w:rsidP="00B00A79">
            <w:pPr>
              <w:rPr>
                <w:sz w:val="16"/>
                <w:szCs w:val="16"/>
                <w:lang w:val="hr-HR"/>
              </w:rPr>
            </w:pPr>
            <w:r w:rsidRPr="00267995">
              <w:rPr>
                <w:sz w:val="16"/>
                <w:szCs w:val="16"/>
                <w:lang w:val="hr-HR"/>
              </w:rPr>
              <w:t>Izvještavanje Odbora za praćenje će biti uključeno u dnevni red sastanaka, a učestalost će biti u skladu s učestalošću sastanaka Odbora (najmanje jednom godišnje). U odnosu na opseg informacija, iste će sadržavati informacije o broju i statusu pritužbi, slučajevima neusklađenosti sa Konvencijom zbog nepoštivanja propisa, korektivnim mjerama koje su poduzete ili preventivnim mjerama koje će se poduzeti. Odgovornost za predstavljanje tih informacija bit će definirana u okviru postupaka Upravljačkog tijela vezanog uz podršku Odboru odnosno u Poslovniku Odbora.</w:t>
            </w:r>
          </w:p>
        </w:tc>
      </w:tr>
      <w:tr w:rsidR="00835F4E" w:rsidRPr="00857FFC" w14:paraId="45DBFA72" w14:textId="77777777" w:rsidTr="004865A3">
        <w:tblPrEx>
          <w:shd w:val="clear" w:color="auto" w:fill="FFFFFF"/>
        </w:tblPrEx>
        <w:tc>
          <w:tcPr>
            <w:tcW w:w="427" w:type="pct"/>
            <w:shd w:val="clear" w:color="auto" w:fill="FFFFFF"/>
          </w:tcPr>
          <w:p w14:paraId="7534DDD7" w14:textId="77777777" w:rsidR="00B00A79" w:rsidRPr="00267995" w:rsidRDefault="00B00A79" w:rsidP="00B00A79">
            <w:pPr>
              <w:rPr>
                <w:sz w:val="16"/>
                <w:szCs w:val="16"/>
                <w:lang w:val="hr-HR"/>
              </w:rPr>
            </w:pPr>
            <w:r w:rsidRPr="00267995">
              <w:rPr>
                <w:sz w:val="16"/>
                <w:szCs w:val="16"/>
                <w:lang w:val="hr-HR"/>
              </w:rPr>
              <w:t>1.1. Dobro upravljanje nacionalnom ili regionalnom strategijom pametne specijalizacije</w:t>
            </w:r>
          </w:p>
          <w:p w14:paraId="082F850F" w14:textId="77777777" w:rsidR="00B00A79" w:rsidRPr="00267995" w:rsidRDefault="00B00A79" w:rsidP="00B00A79">
            <w:pPr>
              <w:rPr>
                <w:sz w:val="16"/>
                <w:szCs w:val="16"/>
                <w:lang w:val="hr-HR"/>
              </w:rPr>
            </w:pPr>
          </w:p>
        </w:tc>
        <w:tc>
          <w:tcPr>
            <w:tcW w:w="161" w:type="pct"/>
            <w:shd w:val="clear" w:color="auto" w:fill="FFFFFF"/>
          </w:tcPr>
          <w:p w14:paraId="221055E9" w14:textId="77777777" w:rsidR="00B00A79" w:rsidRPr="00267995" w:rsidRDefault="00B00A79" w:rsidP="00B00A79">
            <w:pPr>
              <w:rPr>
                <w:sz w:val="16"/>
                <w:szCs w:val="16"/>
                <w:lang w:val="hr-HR"/>
              </w:rPr>
            </w:pPr>
            <w:r w:rsidRPr="00267995">
              <w:rPr>
                <w:sz w:val="16"/>
                <w:szCs w:val="16"/>
                <w:lang w:val="hr-HR"/>
              </w:rPr>
              <w:t>EFRR</w:t>
            </w:r>
          </w:p>
        </w:tc>
        <w:tc>
          <w:tcPr>
            <w:tcW w:w="369" w:type="pct"/>
            <w:shd w:val="clear" w:color="auto" w:fill="FFFFFF"/>
          </w:tcPr>
          <w:p w14:paraId="67BC8DBB" w14:textId="77777777" w:rsidR="00B00A79" w:rsidRPr="00267995" w:rsidRDefault="00B00A79" w:rsidP="00B00A79">
            <w:pPr>
              <w:rPr>
                <w:sz w:val="16"/>
                <w:szCs w:val="16"/>
                <w:lang w:val="hr-HR"/>
              </w:rPr>
            </w:pPr>
            <w:r w:rsidRPr="00267995">
              <w:rPr>
                <w:sz w:val="16"/>
                <w:szCs w:val="16"/>
                <w:lang w:val="hr-HR"/>
              </w:rPr>
              <w:t xml:space="preserve">Razvoj i jačanje istraživačkih i inovacijskih kapaciteta te prihvaćanje naprednih tehnologija </w:t>
            </w:r>
          </w:p>
          <w:p w14:paraId="479620B7" w14:textId="77777777" w:rsidR="00B00A79" w:rsidRPr="00267995" w:rsidRDefault="00B00A79" w:rsidP="00B00A79">
            <w:pPr>
              <w:rPr>
                <w:sz w:val="16"/>
                <w:szCs w:val="16"/>
                <w:lang w:val="hr-HR"/>
              </w:rPr>
            </w:pPr>
          </w:p>
          <w:p w14:paraId="6571E7E4" w14:textId="77777777" w:rsidR="00B00A79" w:rsidRPr="00267995" w:rsidRDefault="00B00A79" w:rsidP="00B00A79">
            <w:pPr>
              <w:rPr>
                <w:sz w:val="16"/>
                <w:szCs w:val="16"/>
                <w:lang w:val="hr-HR"/>
              </w:rPr>
            </w:pPr>
            <w:r w:rsidRPr="00267995">
              <w:rPr>
                <w:sz w:val="16"/>
                <w:szCs w:val="16"/>
                <w:lang w:val="hr-HR"/>
              </w:rPr>
              <w:t xml:space="preserve">Razvoj vještina za pametnu </w:t>
            </w:r>
            <w:r w:rsidRPr="00267995">
              <w:rPr>
                <w:sz w:val="16"/>
                <w:szCs w:val="16"/>
                <w:lang w:val="hr-HR"/>
              </w:rPr>
              <w:lastRenderedPageBreak/>
              <w:t xml:space="preserve">specijalizaciju, industrijsku tranziciju i poduzetništvo  </w:t>
            </w:r>
          </w:p>
        </w:tc>
        <w:tc>
          <w:tcPr>
            <w:tcW w:w="295" w:type="pct"/>
            <w:shd w:val="clear" w:color="auto" w:fill="FFFFFF"/>
          </w:tcPr>
          <w:p w14:paraId="5DDA06BE" w14:textId="77777777" w:rsidR="00B00A79" w:rsidRPr="00267995" w:rsidRDefault="00B00A79" w:rsidP="00B00A79">
            <w:pPr>
              <w:rPr>
                <w:sz w:val="16"/>
                <w:szCs w:val="16"/>
                <w:lang w:val="hr-HR"/>
              </w:rPr>
            </w:pPr>
            <w:r w:rsidRPr="00267995">
              <w:rPr>
                <w:sz w:val="16"/>
                <w:szCs w:val="16"/>
                <w:lang w:val="hr-HR"/>
              </w:rPr>
              <w:lastRenderedPageBreak/>
              <w:t xml:space="preserve">Ne </w:t>
            </w:r>
          </w:p>
          <w:p w14:paraId="10419CF7" w14:textId="77777777" w:rsidR="00B00A79" w:rsidRPr="00267995" w:rsidRDefault="00B00A79" w:rsidP="00B00A79">
            <w:pPr>
              <w:rPr>
                <w:sz w:val="16"/>
                <w:szCs w:val="16"/>
                <w:lang w:val="hr-HR"/>
              </w:rPr>
            </w:pPr>
          </w:p>
        </w:tc>
        <w:tc>
          <w:tcPr>
            <w:tcW w:w="736" w:type="pct"/>
            <w:shd w:val="clear" w:color="auto" w:fill="FFFFFF"/>
          </w:tcPr>
          <w:p w14:paraId="402F5F76" w14:textId="77777777" w:rsidR="00B00A79" w:rsidRPr="00267995" w:rsidRDefault="00B00A79" w:rsidP="00B00A79">
            <w:pPr>
              <w:rPr>
                <w:sz w:val="16"/>
                <w:szCs w:val="16"/>
                <w:lang w:val="hr-HR"/>
              </w:rPr>
            </w:pPr>
            <w:r w:rsidRPr="00267995">
              <w:rPr>
                <w:sz w:val="16"/>
                <w:szCs w:val="16"/>
                <w:lang w:val="hr-HR"/>
              </w:rPr>
              <w:t>Kao potpora strategiji ili strategijama pametne specijalizacije upotrebljavaju se:</w:t>
            </w:r>
          </w:p>
          <w:p w14:paraId="746E0064" w14:textId="77777777" w:rsidR="00B00A79" w:rsidRPr="00267995" w:rsidRDefault="00B00A79" w:rsidP="00B00A79">
            <w:pPr>
              <w:rPr>
                <w:sz w:val="16"/>
                <w:szCs w:val="16"/>
                <w:lang w:val="hr-HR"/>
              </w:rPr>
            </w:pPr>
          </w:p>
          <w:p w14:paraId="3B11E3F4" w14:textId="77777777" w:rsidR="00B00A79" w:rsidRPr="00267995" w:rsidRDefault="00B00A79" w:rsidP="00B00A79">
            <w:pPr>
              <w:rPr>
                <w:sz w:val="16"/>
                <w:szCs w:val="16"/>
                <w:lang w:val="hr-HR"/>
              </w:rPr>
            </w:pPr>
            <w:r w:rsidRPr="00267995">
              <w:rPr>
                <w:sz w:val="16"/>
                <w:szCs w:val="16"/>
                <w:lang w:val="hr-HR"/>
              </w:rPr>
              <w:t>1. Ažurirana analiza izazova za širenje inovacija i digitalizaciju</w:t>
            </w:r>
          </w:p>
          <w:p w14:paraId="3862E993" w14:textId="77777777" w:rsidR="00B00A79" w:rsidRPr="00267995" w:rsidRDefault="00B00A79" w:rsidP="00B00A79">
            <w:pPr>
              <w:rPr>
                <w:sz w:val="16"/>
                <w:szCs w:val="16"/>
                <w:lang w:val="hr-HR"/>
              </w:rPr>
            </w:pPr>
          </w:p>
        </w:tc>
        <w:tc>
          <w:tcPr>
            <w:tcW w:w="221" w:type="pct"/>
            <w:shd w:val="clear" w:color="auto" w:fill="FFFFFF"/>
          </w:tcPr>
          <w:p w14:paraId="45A76F63"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436911A4" w14:textId="77777777" w:rsidR="00B00A79" w:rsidRPr="00267995" w:rsidRDefault="00B00A79" w:rsidP="00B00A79">
            <w:pPr>
              <w:rPr>
                <w:sz w:val="16"/>
                <w:szCs w:val="16"/>
                <w:lang w:val="hr-HR"/>
              </w:rPr>
            </w:pPr>
            <w:r w:rsidRPr="00267995">
              <w:rPr>
                <w:sz w:val="16"/>
                <w:szCs w:val="16"/>
                <w:lang w:val="hr-HR"/>
              </w:rPr>
              <w:t>Pregled javnih rashoda za znanosti, tehnologiju i inovacije (PER)</w:t>
            </w:r>
          </w:p>
          <w:p w14:paraId="30D690E7" w14:textId="77777777" w:rsidR="00B00A79" w:rsidRPr="00267995" w:rsidRDefault="00B00A79" w:rsidP="00B00A79">
            <w:pPr>
              <w:rPr>
                <w:sz w:val="16"/>
                <w:szCs w:val="16"/>
                <w:lang w:val="hr-HR"/>
              </w:rPr>
            </w:pPr>
          </w:p>
          <w:p w14:paraId="3281BCF8" w14:textId="77777777" w:rsidR="00B00A79" w:rsidRPr="00267995" w:rsidRDefault="00BA7F14" w:rsidP="00B00A79">
            <w:pPr>
              <w:rPr>
                <w:sz w:val="16"/>
                <w:szCs w:val="16"/>
                <w:lang w:val="hr-HR"/>
              </w:rPr>
            </w:pPr>
            <w:hyperlink r:id="rId43" w:history="1">
              <w:r w:rsidR="00B00A79" w:rsidRPr="00267995">
                <w:rPr>
                  <w:rStyle w:val="Hyperlink"/>
                  <w:sz w:val="16"/>
                  <w:szCs w:val="16"/>
                  <w:lang w:val="hr-HR"/>
                </w:rPr>
                <w:t>Kvaliteta i usklađenosti javnih politika</w:t>
              </w:r>
            </w:hyperlink>
          </w:p>
          <w:p w14:paraId="363B41C6" w14:textId="77777777" w:rsidR="00B00A79" w:rsidRPr="00267995" w:rsidRDefault="00B00A79" w:rsidP="00B00A79">
            <w:pPr>
              <w:rPr>
                <w:sz w:val="16"/>
                <w:szCs w:val="16"/>
                <w:lang w:val="hr-HR"/>
              </w:rPr>
            </w:pPr>
          </w:p>
          <w:p w14:paraId="1A570DF1" w14:textId="77777777" w:rsidR="00B00A79" w:rsidRPr="00267995" w:rsidRDefault="00BA7F14" w:rsidP="00B00A79">
            <w:pPr>
              <w:rPr>
                <w:sz w:val="16"/>
                <w:szCs w:val="16"/>
                <w:lang w:val="hr-HR"/>
              </w:rPr>
            </w:pPr>
            <w:hyperlink r:id="rId44" w:history="1">
              <w:r w:rsidR="00B00A79" w:rsidRPr="00267995">
                <w:rPr>
                  <w:rStyle w:val="Hyperlink"/>
                  <w:sz w:val="16"/>
                  <w:szCs w:val="16"/>
                  <w:lang w:val="hr-HR"/>
                </w:rPr>
                <w:t>Analiza funkcionalnosti i upravljanja</w:t>
              </w:r>
            </w:hyperlink>
          </w:p>
          <w:p w14:paraId="18BE9532" w14:textId="77777777" w:rsidR="00B00A79" w:rsidRPr="00267995" w:rsidRDefault="00B00A79" w:rsidP="00B00A79">
            <w:pPr>
              <w:rPr>
                <w:sz w:val="16"/>
                <w:szCs w:val="16"/>
                <w:u w:val="single"/>
                <w:lang w:val="hr-HR"/>
              </w:rPr>
            </w:pPr>
          </w:p>
          <w:p w14:paraId="626E4CF2" w14:textId="77777777" w:rsidR="00B00A79" w:rsidRPr="00267995" w:rsidRDefault="00BA7F14" w:rsidP="00B00A79">
            <w:pPr>
              <w:rPr>
                <w:sz w:val="16"/>
                <w:szCs w:val="16"/>
                <w:lang w:val="hr-HR"/>
              </w:rPr>
            </w:pPr>
            <w:hyperlink r:id="rId45" w:history="1">
              <w:r w:rsidR="00B00A79" w:rsidRPr="00267995">
                <w:rPr>
                  <w:rStyle w:val="Hyperlink"/>
                  <w:sz w:val="16"/>
                  <w:szCs w:val="16"/>
                  <w:lang w:val="hr-HR"/>
                </w:rPr>
                <w:t xml:space="preserve">Srednjoročno vrednovanje Strategije </w:t>
              </w:r>
              <w:r w:rsidR="00B00A79" w:rsidRPr="00267995">
                <w:rPr>
                  <w:rStyle w:val="Hyperlink"/>
                  <w:sz w:val="16"/>
                  <w:szCs w:val="16"/>
                  <w:lang w:val="hr-HR"/>
                </w:rPr>
                <w:lastRenderedPageBreak/>
                <w:t>pametne specijalizacije: Analiza sustava upravljanja S3</w:t>
              </w:r>
            </w:hyperlink>
          </w:p>
          <w:p w14:paraId="3C8AB914" w14:textId="77777777" w:rsidR="00B00A79" w:rsidRPr="00267995" w:rsidRDefault="00BA7F14" w:rsidP="00B00A79">
            <w:pPr>
              <w:rPr>
                <w:sz w:val="16"/>
                <w:szCs w:val="16"/>
                <w:lang w:val="hr-HR"/>
              </w:rPr>
            </w:pPr>
            <w:hyperlink r:id="rId46" w:history="1">
              <w:proofErr w:type="spellStart"/>
              <w:r w:rsidR="00B00A79" w:rsidRPr="00267995">
                <w:rPr>
                  <w:rStyle w:val="Hyperlink"/>
                  <w:sz w:val="16"/>
                  <w:szCs w:val="16"/>
                  <w:lang w:val="hr-HR"/>
                </w:rPr>
                <w:t>The</w:t>
              </w:r>
              <w:proofErr w:type="spellEnd"/>
              <w:r w:rsidR="00B00A79" w:rsidRPr="00267995">
                <w:rPr>
                  <w:rStyle w:val="Hyperlink"/>
                  <w:sz w:val="16"/>
                  <w:szCs w:val="16"/>
                  <w:lang w:val="hr-HR"/>
                </w:rPr>
                <w:t xml:space="preserve"> World Bank PN „Rast, konkurentnost i inovacije“</w:t>
              </w:r>
            </w:hyperlink>
          </w:p>
          <w:p w14:paraId="30EB13F3" w14:textId="77777777" w:rsidR="00B00A79" w:rsidRPr="00267995" w:rsidRDefault="00BA7F14" w:rsidP="00B00A79">
            <w:pPr>
              <w:rPr>
                <w:sz w:val="16"/>
                <w:szCs w:val="16"/>
                <w:lang w:val="hr-HR"/>
              </w:rPr>
            </w:pPr>
            <w:hyperlink r:id="rId47" w:history="1">
              <w:proofErr w:type="spellStart"/>
              <w:r w:rsidR="00B00A79" w:rsidRPr="00267995">
                <w:rPr>
                  <w:rStyle w:val="Hyperlink"/>
                  <w:sz w:val="16"/>
                  <w:szCs w:val="16"/>
                  <w:lang w:val="hr-HR"/>
                </w:rPr>
                <w:t>The</w:t>
              </w:r>
              <w:proofErr w:type="spellEnd"/>
              <w:r w:rsidR="00B00A79" w:rsidRPr="00267995">
                <w:rPr>
                  <w:rStyle w:val="Hyperlink"/>
                  <w:sz w:val="16"/>
                  <w:szCs w:val="16"/>
                  <w:lang w:val="hr-HR"/>
                </w:rPr>
                <w:t xml:space="preserve"> World Bank PN „Teritorijalni razvoj“</w:t>
              </w:r>
            </w:hyperlink>
          </w:p>
        </w:tc>
        <w:tc>
          <w:tcPr>
            <w:tcW w:w="1981" w:type="pct"/>
            <w:shd w:val="clear" w:color="auto" w:fill="FFFFFF"/>
          </w:tcPr>
          <w:p w14:paraId="45692965" w14:textId="77777777" w:rsidR="00B00A79" w:rsidRPr="00267995" w:rsidRDefault="00B00A79" w:rsidP="00B00A79">
            <w:pPr>
              <w:rPr>
                <w:sz w:val="16"/>
                <w:szCs w:val="16"/>
                <w:lang w:val="hr-HR"/>
              </w:rPr>
            </w:pPr>
            <w:r w:rsidRPr="00267995">
              <w:rPr>
                <w:sz w:val="16"/>
                <w:szCs w:val="16"/>
                <w:lang w:val="hr-HR"/>
              </w:rPr>
              <w:lastRenderedPageBreak/>
              <w:t xml:space="preserve">U cilju ažuriranja analize izazova za širenje inovacija i digitalizaciju u okviru provedbe „Pregled javnih rashoda za znanost, tehnologiju i inovacije“ izrađene su analize: Kvaliteta i usklađenosti javnih politika (Q4 2019.) i Analiza funkcionalnosti i upravljanja (Q3 2020.).  </w:t>
            </w:r>
          </w:p>
          <w:p w14:paraId="6E65D28B" w14:textId="77777777" w:rsidR="00B00A79" w:rsidRPr="00267995" w:rsidRDefault="00B00A79" w:rsidP="00B00A79">
            <w:pPr>
              <w:rPr>
                <w:sz w:val="16"/>
                <w:szCs w:val="16"/>
                <w:lang w:val="hr-HR"/>
              </w:rPr>
            </w:pPr>
            <w:r w:rsidRPr="00267995">
              <w:rPr>
                <w:sz w:val="16"/>
                <w:szCs w:val="16"/>
                <w:lang w:val="hr-HR"/>
              </w:rPr>
              <w:t>Također, provedeno je Srednjoročno vrednovanje Strategije pametne specijalizacije.</w:t>
            </w:r>
          </w:p>
          <w:p w14:paraId="534B09F1" w14:textId="77777777" w:rsidR="00B00A79" w:rsidRPr="00267995" w:rsidRDefault="00B00A79" w:rsidP="00B00A79">
            <w:pPr>
              <w:rPr>
                <w:sz w:val="16"/>
                <w:szCs w:val="16"/>
                <w:lang w:val="hr-HR"/>
              </w:rPr>
            </w:pPr>
            <w:r w:rsidRPr="00267995">
              <w:rPr>
                <w:sz w:val="16"/>
                <w:szCs w:val="16"/>
                <w:lang w:val="hr-HR"/>
              </w:rPr>
              <w:t xml:space="preserve">Dodatno, u okviru procesa izrade Nacionalne razvojne strategije 2030, Svjetska banka je izradila dva </w:t>
            </w:r>
            <w:proofErr w:type="spellStart"/>
            <w:r w:rsidRPr="00267995">
              <w:rPr>
                <w:sz w:val="16"/>
                <w:szCs w:val="16"/>
                <w:lang w:val="hr-HR"/>
              </w:rPr>
              <w:t>Policy</w:t>
            </w:r>
            <w:proofErr w:type="spellEnd"/>
            <w:r w:rsidRPr="00267995">
              <w:rPr>
                <w:sz w:val="16"/>
                <w:szCs w:val="16"/>
                <w:lang w:val="hr-HR"/>
              </w:rPr>
              <w:t xml:space="preserve"> Note-a: „Rast, konkurentnost i inovacije“ i „Teritorijalni razvoj“ (Lipanj 2019.).</w:t>
            </w:r>
          </w:p>
          <w:p w14:paraId="00C94EAD" w14:textId="77777777" w:rsidR="00B00A79" w:rsidRPr="00267995" w:rsidRDefault="00B00A79" w:rsidP="00B00A79">
            <w:pPr>
              <w:rPr>
                <w:sz w:val="16"/>
                <w:szCs w:val="16"/>
                <w:lang w:val="hr-HR"/>
              </w:rPr>
            </w:pPr>
          </w:p>
        </w:tc>
      </w:tr>
      <w:tr w:rsidR="00835F4E" w:rsidRPr="00857FFC" w14:paraId="4A469D74" w14:textId="77777777" w:rsidTr="004865A3">
        <w:tblPrEx>
          <w:shd w:val="clear" w:color="auto" w:fill="FFFFFF"/>
        </w:tblPrEx>
        <w:trPr>
          <w:trHeight w:val="1049"/>
        </w:trPr>
        <w:tc>
          <w:tcPr>
            <w:tcW w:w="427" w:type="pct"/>
            <w:shd w:val="clear" w:color="auto" w:fill="FFFFFF"/>
          </w:tcPr>
          <w:p w14:paraId="2323B8B7" w14:textId="77777777" w:rsidR="00B00A79" w:rsidRPr="00267995" w:rsidRDefault="00B00A79" w:rsidP="00B00A79">
            <w:pPr>
              <w:rPr>
                <w:sz w:val="16"/>
                <w:szCs w:val="16"/>
                <w:lang w:val="hr-HR"/>
              </w:rPr>
            </w:pPr>
          </w:p>
        </w:tc>
        <w:tc>
          <w:tcPr>
            <w:tcW w:w="161" w:type="pct"/>
            <w:shd w:val="clear" w:color="auto" w:fill="FFFFFF"/>
          </w:tcPr>
          <w:p w14:paraId="2C72067E" w14:textId="77777777" w:rsidR="00B00A79" w:rsidRPr="00267995" w:rsidRDefault="00B00A79" w:rsidP="00B00A79">
            <w:pPr>
              <w:rPr>
                <w:sz w:val="16"/>
                <w:szCs w:val="16"/>
                <w:lang w:val="hr-HR"/>
              </w:rPr>
            </w:pPr>
          </w:p>
        </w:tc>
        <w:tc>
          <w:tcPr>
            <w:tcW w:w="369" w:type="pct"/>
            <w:shd w:val="clear" w:color="auto" w:fill="FFFFFF"/>
          </w:tcPr>
          <w:p w14:paraId="2D6FEA97" w14:textId="77777777" w:rsidR="00B00A79" w:rsidRPr="00267995" w:rsidRDefault="00B00A79" w:rsidP="00B00A79">
            <w:pPr>
              <w:rPr>
                <w:sz w:val="16"/>
                <w:szCs w:val="16"/>
                <w:lang w:val="hr-HR"/>
              </w:rPr>
            </w:pPr>
          </w:p>
        </w:tc>
        <w:tc>
          <w:tcPr>
            <w:tcW w:w="295" w:type="pct"/>
            <w:shd w:val="clear" w:color="auto" w:fill="FFFFFF"/>
          </w:tcPr>
          <w:p w14:paraId="39875C07" w14:textId="77777777" w:rsidR="00B00A79" w:rsidRPr="00267995" w:rsidRDefault="00B00A79" w:rsidP="00B00A79">
            <w:pPr>
              <w:rPr>
                <w:sz w:val="16"/>
                <w:szCs w:val="16"/>
                <w:lang w:val="hr-HR"/>
              </w:rPr>
            </w:pPr>
          </w:p>
        </w:tc>
        <w:tc>
          <w:tcPr>
            <w:tcW w:w="736" w:type="pct"/>
            <w:shd w:val="clear" w:color="auto" w:fill="FFFFFF"/>
          </w:tcPr>
          <w:p w14:paraId="18E242BA" w14:textId="77777777" w:rsidR="00B00A79" w:rsidRPr="00267995" w:rsidRDefault="00B00A79" w:rsidP="00B00A79">
            <w:pPr>
              <w:rPr>
                <w:sz w:val="16"/>
                <w:szCs w:val="16"/>
                <w:lang w:val="hr-HR"/>
              </w:rPr>
            </w:pPr>
            <w:r w:rsidRPr="00267995">
              <w:rPr>
                <w:sz w:val="16"/>
                <w:szCs w:val="16"/>
                <w:lang w:val="hr-HR"/>
              </w:rPr>
              <w:t>2. Nadležna regionalna ili nacionalna institucija ili tijelo čija je zadaća upravljanje strategijom pametne specijalizacije</w:t>
            </w:r>
          </w:p>
          <w:p w14:paraId="3B26864E" w14:textId="77777777" w:rsidR="00B00A79" w:rsidRPr="00267995" w:rsidRDefault="00B00A79" w:rsidP="00B00A79">
            <w:pPr>
              <w:rPr>
                <w:sz w:val="16"/>
                <w:szCs w:val="16"/>
                <w:lang w:val="hr-HR"/>
              </w:rPr>
            </w:pPr>
          </w:p>
        </w:tc>
        <w:tc>
          <w:tcPr>
            <w:tcW w:w="221" w:type="pct"/>
            <w:shd w:val="clear" w:color="auto" w:fill="FFFFFF"/>
          </w:tcPr>
          <w:p w14:paraId="4FFB22AB"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706DED22" w14:textId="77777777" w:rsidR="00B00A79" w:rsidRPr="00267995" w:rsidRDefault="00BA7F14" w:rsidP="00B00A79">
            <w:pPr>
              <w:rPr>
                <w:sz w:val="16"/>
                <w:szCs w:val="16"/>
                <w:lang w:val="hr-HR"/>
              </w:rPr>
            </w:pPr>
            <w:hyperlink r:id="rId48" w:history="1">
              <w:r w:rsidR="00B00A79" w:rsidRPr="00267995">
                <w:rPr>
                  <w:rStyle w:val="Hyperlink"/>
                  <w:sz w:val="16"/>
                  <w:szCs w:val="16"/>
                  <w:lang w:val="hr-HR"/>
                </w:rPr>
                <w:t>Odluka Vlade Republike Hrvatske o osnivanju Nacionalnog inovacijskog vijeća</w:t>
              </w:r>
            </w:hyperlink>
          </w:p>
          <w:p w14:paraId="442F2A96" w14:textId="77777777" w:rsidR="00B00A79" w:rsidRPr="00267995" w:rsidRDefault="00B00A79" w:rsidP="00B00A79">
            <w:pPr>
              <w:rPr>
                <w:sz w:val="16"/>
                <w:szCs w:val="16"/>
                <w:u w:val="single"/>
                <w:lang w:val="hr-HR"/>
              </w:rPr>
            </w:pPr>
          </w:p>
          <w:p w14:paraId="6081926F" w14:textId="77777777" w:rsidR="00B00A79" w:rsidRPr="00267995" w:rsidRDefault="00BA7F14" w:rsidP="00B00A79">
            <w:pPr>
              <w:rPr>
                <w:sz w:val="16"/>
                <w:szCs w:val="16"/>
                <w:lang w:val="hr-HR"/>
              </w:rPr>
            </w:pPr>
            <w:hyperlink r:id="rId49" w:history="1">
              <w:r w:rsidR="00B00A79" w:rsidRPr="00267995">
                <w:rPr>
                  <w:rStyle w:val="Hyperlink"/>
                  <w:sz w:val="16"/>
                  <w:szCs w:val="16"/>
                  <w:lang w:val="hr-HR"/>
                </w:rPr>
                <w:t>Srednjoročno vrednovanje Strategije pametne specijalizacije: intervencijska logika, instrumenti i pokazatelji rezultata</w:t>
              </w:r>
            </w:hyperlink>
            <w:r w:rsidR="00B00A79" w:rsidRPr="00267995">
              <w:rPr>
                <w:sz w:val="16"/>
                <w:szCs w:val="16"/>
                <w:lang w:val="hr-HR"/>
              </w:rPr>
              <w:t xml:space="preserve"> </w:t>
            </w:r>
          </w:p>
          <w:p w14:paraId="65DB9346" w14:textId="77777777" w:rsidR="00B00A79" w:rsidRPr="00267995" w:rsidRDefault="00B00A79" w:rsidP="00B00A79">
            <w:pPr>
              <w:rPr>
                <w:sz w:val="16"/>
                <w:szCs w:val="16"/>
                <w:lang w:val="hr-HR"/>
              </w:rPr>
            </w:pPr>
          </w:p>
          <w:p w14:paraId="33ADD44C" w14:textId="77777777" w:rsidR="00B00A79" w:rsidRPr="00267995" w:rsidRDefault="00BA7F14" w:rsidP="00B00A79">
            <w:pPr>
              <w:rPr>
                <w:sz w:val="16"/>
                <w:szCs w:val="16"/>
                <w:lang w:val="hr-HR"/>
              </w:rPr>
            </w:pPr>
            <w:hyperlink r:id="rId50" w:history="1">
              <w:r w:rsidR="00B00A79" w:rsidRPr="00267995">
                <w:rPr>
                  <w:rStyle w:val="Hyperlink"/>
                  <w:sz w:val="16"/>
                  <w:szCs w:val="16"/>
                  <w:lang w:val="hr-HR"/>
                </w:rPr>
                <w:t>Srednjoročno vrednovanje Strategije pametne specijalizacije: Analiza sustava upravljanja S3</w:t>
              </w:r>
            </w:hyperlink>
            <w:r w:rsidR="00B00A79" w:rsidRPr="00267995">
              <w:rPr>
                <w:sz w:val="16"/>
                <w:szCs w:val="16"/>
                <w:lang w:val="hr-HR"/>
              </w:rPr>
              <w:t xml:space="preserve"> </w:t>
            </w:r>
          </w:p>
          <w:p w14:paraId="2EB648B8" w14:textId="77777777" w:rsidR="00B00A79" w:rsidRPr="00267995" w:rsidRDefault="00B00A79" w:rsidP="00B00A79">
            <w:pPr>
              <w:rPr>
                <w:sz w:val="16"/>
                <w:szCs w:val="16"/>
                <w:lang w:val="hr-HR"/>
              </w:rPr>
            </w:pPr>
          </w:p>
        </w:tc>
        <w:tc>
          <w:tcPr>
            <w:tcW w:w="1981" w:type="pct"/>
            <w:shd w:val="clear" w:color="auto" w:fill="FFFFFF"/>
          </w:tcPr>
          <w:p w14:paraId="22107DE8" w14:textId="77777777" w:rsidR="00B00A79" w:rsidRPr="00267995" w:rsidRDefault="00B00A79" w:rsidP="00B00A79">
            <w:pPr>
              <w:rPr>
                <w:sz w:val="16"/>
                <w:szCs w:val="16"/>
                <w:lang w:val="hr-HR"/>
              </w:rPr>
            </w:pPr>
            <w:r w:rsidRPr="00267995">
              <w:rPr>
                <w:sz w:val="16"/>
                <w:szCs w:val="16"/>
                <w:lang w:val="hr-HR"/>
              </w:rPr>
              <w:t>Vlada Republike Hrvatske uspostavila je Nacionalno inovacijsko vijeće (NIV) kao tijelo nadležno za sveukupnu koordinaciju provedbe Strategije pametne specijalizacije Republike Hrvatske za razdoblje od 2016. do 2020. godine. Postojeći sustav upravljanja Strategijom nastavit će s radom i u FP 2021. – 2027. te će se nakon usvajanja nove S3 za razdoblje do 2029. donijeti odluka Vlade Republike Hrvatske o nastavku rada NIV-a.</w:t>
            </w:r>
          </w:p>
          <w:p w14:paraId="6DBAF68F" w14:textId="77777777" w:rsidR="00B00A79" w:rsidRPr="00267995" w:rsidRDefault="00B00A79" w:rsidP="00B00A79">
            <w:pPr>
              <w:rPr>
                <w:sz w:val="16"/>
                <w:szCs w:val="16"/>
                <w:lang w:val="hr-HR"/>
              </w:rPr>
            </w:pPr>
          </w:p>
          <w:p w14:paraId="3891BE84" w14:textId="77777777" w:rsidR="00B00A79" w:rsidRPr="00267995" w:rsidRDefault="00B00A79" w:rsidP="00B00A79">
            <w:pPr>
              <w:rPr>
                <w:sz w:val="16"/>
                <w:szCs w:val="16"/>
                <w:lang w:val="hr-HR"/>
              </w:rPr>
            </w:pPr>
            <w:r w:rsidRPr="00267995">
              <w:rPr>
                <w:sz w:val="16"/>
                <w:szCs w:val="16"/>
                <w:lang w:val="hr-HR"/>
              </w:rPr>
              <w:t>NIV-om zajednički su-predsjedaju čelnici tijela državne uprave nadležni za: znanost i obrazovanje, te gospodarstvo, poduzetništvo i obrt po modelu šestomjesečnog naizmjeničnog/rotirajućeg predsjedanja.</w:t>
            </w:r>
          </w:p>
        </w:tc>
      </w:tr>
      <w:tr w:rsidR="00835F4E" w:rsidRPr="00857FFC" w14:paraId="0A6BE42C" w14:textId="77777777" w:rsidTr="004865A3">
        <w:tblPrEx>
          <w:shd w:val="clear" w:color="auto" w:fill="FFFFFF"/>
        </w:tblPrEx>
        <w:tc>
          <w:tcPr>
            <w:tcW w:w="427" w:type="pct"/>
            <w:shd w:val="clear" w:color="auto" w:fill="FFFFFF"/>
          </w:tcPr>
          <w:p w14:paraId="12133A45" w14:textId="77777777" w:rsidR="00B00A79" w:rsidRPr="00267995" w:rsidRDefault="00B00A79" w:rsidP="00B00A79">
            <w:pPr>
              <w:rPr>
                <w:sz w:val="16"/>
                <w:szCs w:val="16"/>
                <w:lang w:val="hr-HR"/>
              </w:rPr>
            </w:pPr>
          </w:p>
        </w:tc>
        <w:tc>
          <w:tcPr>
            <w:tcW w:w="161" w:type="pct"/>
            <w:shd w:val="clear" w:color="auto" w:fill="FFFFFF"/>
          </w:tcPr>
          <w:p w14:paraId="06AF155A" w14:textId="77777777" w:rsidR="00B00A79" w:rsidRPr="00267995" w:rsidRDefault="00B00A79" w:rsidP="00B00A79">
            <w:pPr>
              <w:rPr>
                <w:sz w:val="16"/>
                <w:szCs w:val="16"/>
                <w:lang w:val="hr-HR"/>
              </w:rPr>
            </w:pPr>
          </w:p>
        </w:tc>
        <w:tc>
          <w:tcPr>
            <w:tcW w:w="369" w:type="pct"/>
            <w:shd w:val="clear" w:color="auto" w:fill="FFFFFF"/>
          </w:tcPr>
          <w:p w14:paraId="05D2DE96" w14:textId="77777777" w:rsidR="00B00A79" w:rsidRPr="00267995" w:rsidRDefault="00B00A79" w:rsidP="00B00A79">
            <w:pPr>
              <w:rPr>
                <w:sz w:val="16"/>
                <w:szCs w:val="16"/>
                <w:lang w:val="hr-HR"/>
              </w:rPr>
            </w:pPr>
          </w:p>
        </w:tc>
        <w:tc>
          <w:tcPr>
            <w:tcW w:w="295" w:type="pct"/>
            <w:shd w:val="clear" w:color="auto" w:fill="FFFFFF"/>
          </w:tcPr>
          <w:p w14:paraId="05B1DF83" w14:textId="77777777" w:rsidR="00B00A79" w:rsidRPr="00267995" w:rsidRDefault="00B00A79" w:rsidP="00B00A79">
            <w:pPr>
              <w:rPr>
                <w:sz w:val="16"/>
                <w:szCs w:val="16"/>
                <w:lang w:val="hr-HR"/>
              </w:rPr>
            </w:pPr>
          </w:p>
        </w:tc>
        <w:tc>
          <w:tcPr>
            <w:tcW w:w="736" w:type="pct"/>
            <w:shd w:val="clear" w:color="auto" w:fill="FFFFFF"/>
          </w:tcPr>
          <w:p w14:paraId="13D84EDA" w14:textId="77777777" w:rsidR="00B00A79" w:rsidRPr="00267995" w:rsidRDefault="00B00A79" w:rsidP="00B00A79">
            <w:pPr>
              <w:rPr>
                <w:sz w:val="16"/>
                <w:szCs w:val="16"/>
                <w:lang w:val="hr-HR"/>
              </w:rPr>
            </w:pPr>
            <w:r w:rsidRPr="00267995">
              <w:rPr>
                <w:sz w:val="16"/>
                <w:szCs w:val="16"/>
                <w:lang w:val="hr-HR"/>
              </w:rPr>
              <w:t>3. Alati za praćenje i evaluaciju radi mjerenja uspješnosti u ostvarivanju ciljeva strategije</w:t>
            </w:r>
          </w:p>
          <w:p w14:paraId="6C55C5C1" w14:textId="77777777" w:rsidR="00B00A79" w:rsidRPr="00267995" w:rsidRDefault="00B00A79" w:rsidP="00B00A79">
            <w:pPr>
              <w:rPr>
                <w:sz w:val="16"/>
                <w:szCs w:val="16"/>
                <w:lang w:val="hr-HR"/>
              </w:rPr>
            </w:pPr>
          </w:p>
        </w:tc>
        <w:tc>
          <w:tcPr>
            <w:tcW w:w="221" w:type="pct"/>
            <w:shd w:val="clear" w:color="auto" w:fill="FFFFFF"/>
          </w:tcPr>
          <w:p w14:paraId="31905EAC" w14:textId="77777777" w:rsidR="00B00A79" w:rsidRPr="00267995" w:rsidRDefault="00B00A79" w:rsidP="00B00A79">
            <w:pPr>
              <w:rPr>
                <w:sz w:val="16"/>
                <w:szCs w:val="16"/>
                <w:lang w:val="hr-HR"/>
              </w:rPr>
            </w:pPr>
            <w:r w:rsidRPr="00267995">
              <w:rPr>
                <w:sz w:val="16"/>
                <w:szCs w:val="16"/>
                <w:lang w:val="hr-HR"/>
              </w:rPr>
              <w:lastRenderedPageBreak/>
              <w:t>Da</w:t>
            </w:r>
          </w:p>
        </w:tc>
        <w:tc>
          <w:tcPr>
            <w:tcW w:w="811" w:type="pct"/>
            <w:shd w:val="clear" w:color="auto" w:fill="FFFFFF"/>
          </w:tcPr>
          <w:p w14:paraId="0A8CB325" w14:textId="77777777" w:rsidR="00B00A79" w:rsidRPr="00267995" w:rsidRDefault="00BA7F14" w:rsidP="00B00A79">
            <w:pPr>
              <w:rPr>
                <w:sz w:val="16"/>
                <w:szCs w:val="16"/>
                <w:lang w:val="hr-HR"/>
              </w:rPr>
            </w:pPr>
            <w:hyperlink r:id="rId51" w:history="1">
              <w:r w:rsidR="00B00A79" w:rsidRPr="00267995">
                <w:rPr>
                  <w:rStyle w:val="Hyperlink"/>
                  <w:sz w:val="16"/>
                  <w:szCs w:val="16"/>
                  <w:lang w:val="hr-HR"/>
                </w:rPr>
                <w:t xml:space="preserve">Praćenje i vrednovanje provedbe programa/projekata financiranih kroz OPRK 2007. - 2013. i OPKK 2014. - 2020.: Analiza </w:t>
              </w:r>
              <w:r w:rsidR="00B00A79" w:rsidRPr="00267995">
                <w:rPr>
                  <w:rStyle w:val="Hyperlink"/>
                  <w:sz w:val="16"/>
                  <w:szCs w:val="16"/>
                  <w:lang w:val="hr-HR"/>
                </w:rPr>
                <w:lastRenderedPageBreak/>
                <w:t>teorije promjena i okvira rezultata</w:t>
              </w:r>
            </w:hyperlink>
          </w:p>
          <w:p w14:paraId="52C150EE" w14:textId="77777777" w:rsidR="00B00A79" w:rsidRPr="00267995" w:rsidRDefault="00BA7F14" w:rsidP="00B00A79">
            <w:pPr>
              <w:rPr>
                <w:sz w:val="16"/>
                <w:szCs w:val="16"/>
                <w:lang w:val="hr-HR"/>
              </w:rPr>
            </w:pPr>
            <w:hyperlink r:id="rId52" w:history="1">
              <w:r w:rsidR="00B00A79" w:rsidRPr="00267995">
                <w:rPr>
                  <w:rStyle w:val="Hyperlink"/>
                  <w:sz w:val="16"/>
                  <w:szCs w:val="16"/>
                  <w:lang w:val="hr-HR"/>
                </w:rPr>
                <w:t>Praćenje i vrednovanje provedbe programa/projekata financiranih kroz OPRK 2007. - 2013. i OPKK 2014. - 2020.: Analiza rezultata i ishoda</w:t>
              </w:r>
            </w:hyperlink>
          </w:p>
          <w:p w14:paraId="5D4AA708" w14:textId="77777777" w:rsidR="00B00A79" w:rsidRPr="00267995" w:rsidRDefault="00BA7F14" w:rsidP="00B00A79">
            <w:pPr>
              <w:rPr>
                <w:sz w:val="16"/>
                <w:szCs w:val="16"/>
                <w:lang w:val="hr-HR"/>
              </w:rPr>
            </w:pPr>
            <w:hyperlink r:id="rId53" w:history="1">
              <w:r w:rsidR="00B00A79" w:rsidRPr="00267995">
                <w:rPr>
                  <w:rStyle w:val="Hyperlink"/>
                  <w:sz w:val="16"/>
                  <w:szCs w:val="16"/>
                  <w:lang w:val="hr-HR"/>
                </w:rPr>
                <w:t>Izvješće o provedbi S3 u razdoblju 2016. – 2019.</w:t>
              </w:r>
            </w:hyperlink>
          </w:p>
          <w:p w14:paraId="13F6BF51" w14:textId="77777777" w:rsidR="00B00A79" w:rsidRPr="00267995" w:rsidRDefault="00B00A79" w:rsidP="00B00A79">
            <w:pPr>
              <w:rPr>
                <w:sz w:val="16"/>
                <w:szCs w:val="16"/>
                <w:lang w:val="hr-HR"/>
              </w:rPr>
            </w:pPr>
          </w:p>
          <w:p w14:paraId="7C163EFE" w14:textId="77777777" w:rsidR="00B00A79" w:rsidRPr="00267995" w:rsidRDefault="00B00A79" w:rsidP="00B00A79">
            <w:pPr>
              <w:rPr>
                <w:sz w:val="16"/>
                <w:szCs w:val="16"/>
                <w:lang w:val="hr-HR"/>
              </w:rPr>
            </w:pPr>
          </w:p>
        </w:tc>
        <w:tc>
          <w:tcPr>
            <w:tcW w:w="1981" w:type="pct"/>
            <w:shd w:val="clear" w:color="auto" w:fill="FFFFFF"/>
          </w:tcPr>
          <w:p w14:paraId="7C7B9BCB" w14:textId="77777777" w:rsidR="00B00A79" w:rsidRPr="00267995" w:rsidRDefault="00B00A79" w:rsidP="00B00A79">
            <w:pPr>
              <w:rPr>
                <w:sz w:val="16"/>
                <w:szCs w:val="16"/>
                <w:lang w:val="hr-HR"/>
              </w:rPr>
            </w:pPr>
            <w:r w:rsidRPr="00267995">
              <w:rPr>
                <w:sz w:val="16"/>
                <w:szCs w:val="16"/>
                <w:lang w:val="hr-HR"/>
              </w:rPr>
              <w:lastRenderedPageBreak/>
              <w:t xml:space="preserve">Sustav praćenja i vrednovanja S3 uspostavljen je 2018. godine kao dio cjelokupnog sustava upravljanja S3. On, između ostaloga, osigurava ulazne podatke za svaku fazu ciklusa praćenja i vrednovanja: (I) strateško planiranje, (II) operacionalizaciju i provedbu (III). U središtu ovog sustava </w:t>
            </w:r>
            <w:r w:rsidRPr="00267995">
              <w:rPr>
                <w:sz w:val="16"/>
                <w:szCs w:val="16"/>
                <w:lang w:val="hr-HR"/>
              </w:rPr>
              <w:lastRenderedPageBreak/>
              <w:t>su dionici koji dostavljaju i koriste informacije koje dolaze iz praćenja i/ili vrednovanja u svakoj fazi ciklusa.</w:t>
            </w:r>
          </w:p>
          <w:p w14:paraId="2D14AEF6" w14:textId="77777777" w:rsidR="00B00A79" w:rsidRPr="00267995" w:rsidRDefault="00B00A79" w:rsidP="00B00A79">
            <w:pPr>
              <w:rPr>
                <w:sz w:val="16"/>
                <w:szCs w:val="16"/>
                <w:lang w:val="hr-HR"/>
              </w:rPr>
            </w:pPr>
          </w:p>
          <w:p w14:paraId="0D88E2B8" w14:textId="77777777" w:rsidR="00B00A79" w:rsidRPr="00267995" w:rsidRDefault="00B00A79" w:rsidP="00B00A79">
            <w:pPr>
              <w:rPr>
                <w:sz w:val="16"/>
                <w:szCs w:val="16"/>
                <w:lang w:val="hr-HR"/>
              </w:rPr>
            </w:pPr>
            <w:r w:rsidRPr="00267995">
              <w:rPr>
                <w:sz w:val="16"/>
                <w:szCs w:val="16"/>
                <w:lang w:val="hr-HR"/>
              </w:rPr>
              <w:t xml:space="preserve">Sustav praćenja i vrednovanja S3 u Hrvatskoj oslanja se na rad S3 Međuresorne radne skupine  uz operativnu potporu Tehničkog tajništva u HAMAG-BICRO. </w:t>
            </w:r>
          </w:p>
          <w:p w14:paraId="576E6E08" w14:textId="77777777" w:rsidR="00B00A79" w:rsidRPr="00267995" w:rsidRDefault="00B00A79" w:rsidP="00B00A79">
            <w:pPr>
              <w:rPr>
                <w:sz w:val="16"/>
                <w:szCs w:val="16"/>
                <w:lang w:val="hr-HR"/>
              </w:rPr>
            </w:pPr>
          </w:p>
          <w:p w14:paraId="428003CB" w14:textId="77777777" w:rsidR="00B00A79" w:rsidRPr="00267995" w:rsidRDefault="00B00A79" w:rsidP="00B00A79">
            <w:pPr>
              <w:rPr>
                <w:sz w:val="16"/>
                <w:szCs w:val="16"/>
                <w:lang w:val="hr-HR"/>
              </w:rPr>
            </w:pPr>
            <w:r w:rsidRPr="00267995">
              <w:rPr>
                <w:sz w:val="16"/>
                <w:szCs w:val="16"/>
                <w:lang w:val="hr-HR"/>
              </w:rPr>
              <w:t>Kroz sustav praćenja S3 izrađuju se periodična  Izvješća o provedbi S3 koja se razmatraju i usvajaju na sjednicama NIV-a.</w:t>
            </w:r>
          </w:p>
          <w:p w14:paraId="441E6940" w14:textId="77777777" w:rsidR="00B00A79" w:rsidRPr="00267995" w:rsidRDefault="00B00A79" w:rsidP="00B00A79">
            <w:pPr>
              <w:rPr>
                <w:sz w:val="16"/>
                <w:szCs w:val="16"/>
                <w:lang w:val="hr-HR"/>
              </w:rPr>
            </w:pPr>
          </w:p>
          <w:p w14:paraId="5DB8824E" w14:textId="77777777" w:rsidR="00B00A79" w:rsidRPr="00267995" w:rsidRDefault="00B00A79" w:rsidP="00B00A79">
            <w:pPr>
              <w:rPr>
                <w:sz w:val="16"/>
                <w:szCs w:val="16"/>
                <w:lang w:val="hr-HR"/>
              </w:rPr>
            </w:pPr>
            <w:r w:rsidRPr="00267995">
              <w:rPr>
                <w:sz w:val="16"/>
                <w:szCs w:val="16"/>
                <w:lang w:val="hr-HR"/>
              </w:rPr>
              <w:t>Sustav praćenja i vrednovanja  S3 kontinuirano se unaprjeđuje kroz međuinstitucionalnu suradnju i sukladno preporukama iz  “Pregleda javnih rashoda za znanosti, tehnologiju i inovacije” (PER), komponente “Praćenje i vrednovanje” i bit će dalje razvijan u međuinstitucionalnoj suradnji u skladu s novom S3 do 2029.</w:t>
            </w:r>
          </w:p>
        </w:tc>
      </w:tr>
      <w:tr w:rsidR="00835F4E" w:rsidRPr="00857FFC" w14:paraId="284B05CA" w14:textId="77777777" w:rsidTr="004865A3">
        <w:tblPrEx>
          <w:shd w:val="clear" w:color="auto" w:fill="FFFFFF"/>
        </w:tblPrEx>
        <w:tc>
          <w:tcPr>
            <w:tcW w:w="427" w:type="pct"/>
            <w:shd w:val="clear" w:color="auto" w:fill="FFFFFF"/>
          </w:tcPr>
          <w:p w14:paraId="681D2CCC" w14:textId="77777777" w:rsidR="00B00A79" w:rsidRPr="00267995" w:rsidRDefault="00B00A79" w:rsidP="00B00A79">
            <w:pPr>
              <w:rPr>
                <w:sz w:val="16"/>
                <w:szCs w:val="16"/>
                <w:lang w:val="hr-HR"/>
              </w:rPr>
            </w:pPr>
          </w:p>
        </w:tc>
        <w:tc>
          <w:tcPr>
            <w:tcW w:w="161" w:type="pct"/>
            <w:shd w:val="clear" w:color="auto" w:fill="FFFFFF"/>
          </w:tcPr>
          <w:p w14:paraId="424C6C85" w14:textId="77777777" w:rsidR="00B00A79" w:rsidRPr="00267995" w:rsidRDefault="00B00A79" w:rsidP="00B00A79">
            <w:pPr>
              <w:rPr>
                <w:sz w:val="16"/>
                <w:szCs w:val="16"/>
                <w:lang w:val="hr-HR"/>
              </w:rPr>
            </w:pPr>
          </w:p>
        </w:tc>
        <w:tc>
          <w:tcPr>
            <w:tcW w:w="369" w:type="pct"/>
            <w:shd w:val="clear" w:color="auto" w:fill="FFFFFF"/>
          </w:tcPr>
          <w:p w14:paraId="08EBFF10" w14:textId="77777777" w:rsidR="00B00A79" w:rsidRPr="00267995" w:rsidRDefault="00B00A79" w:rsidP="00B00A79">
            <w:pPr>
              <w:rPr>
                <w:sz w:val="16"/>
                <w:szCs w:val="16"/>
                <w:lang w:val="hr-HR"/>
              </w:rPr>
            </w:pPr>
          </w:p>
        </w:tc>
        <w:tc>
          <w:tcPr>
            <w:tcW w:w="295" w:type="pct"/>
            <w:shd w:val="clear" w:color="auto" w:fill="FFFFFF"/>
          </w:tcPr>
          <w:p w14:paraId="60A4CCFF" w14:textId="77777777" w:rsidR="00B00A79" w:rsidRPr="00267995" w:rsidRDefault="00B00A79" w:rsidP="00B00A79">
            <w:pPr>
              <w:rPr>
                <w:sz w:val="16"/>
                <w:szCs w:val="16"/>
                <w:lang w:val="hr-HR"/>
              </w:rPr>
            </w:pPr>
          </w:p>
        </w:tc>
        <w:tc>
          <w:tcPr>
            <w:tcW w:w="736" w:type="pct"/>
            <w:shd w:val="clear" w:color="auto" w:fill="FFFFFF"/>
          </w:tcPr>
          <w:p w14:paraId="2D5937B7" w14:textId="77777777" w:rsidR="00B00A79" w:rsidRPr="00267995" w:rsidRDefault="00B00A79" w:rsidP="00B00A79">
            <w:pPr>
              <w:rPr>
                <w:sz w:val="16"/>
                <w:szCs w:val="16"/>
                <w:lang w:val="hr-HR"/>
              </w:rPr>
            </w:pPr>
            <w:r w:rsidRPr="00267995">
              <w:rPr>
                <w:sz w:val="16"/>
                <w:szCs w:val="16"/>
                <w:lang w:val="hr-HR"/>
              </w:rPr>
              <w:t>4. Funkcioniranje suradnje dionika („proces poduzetničkog otkrivanja”)</w:t>
            </w:r>
          </w:p>
          <w:p w14:paraId="52BB4298" w14:textId="77777777" w:rsidR="00B00A79" w:rsidRPr="00267995" w:rsidRDefault="00B00A79" w:rsidP="00B00A79">
            <w:pPr>
              <w:rPr>
                <w:sz w:val="16"/>
                <w:szCs w:val="16"/>
                <w:lang w:val="hr-HR"/>
              </w:rPr>
            </w:pPr>
          </w:p>
        </w:tc>
        <w:tc>
          <w:tcPr>
            <w:tcW w:w="221" w:type="pct"/>
            <w:shd w:val="clear" w:color="auto" w:fill="FFFFFF"/>
          </w:tcPr>
          <w:p w14:paraId="74F69642"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32EF6866" w14:textId="77777777" w:rsidR="00B00A79" w:rsidRPr="00267995" w:rsidRDefault="00BA7F14" w:rsidP="00B00A79">
            <w:pPr>
              <w:rPr>
                <w:sz w:val="16"/>
                <w:szCs w:val="16"/>
                <w:lang w:val="hr-HR"/>
              </w:rPr>
            </w:pPr>
            <w:hyperlink r:id="rId54" w:history="1">
              <w:r w:rsidR="00B00A79" w:rsidRPr="00267995">
                <w:rPr>
                  <w:rStyle w:val="Hyperlink"/>
                  <w:sz w:val="16"/>
                  <w:szCs w:val="16"/>
                  <w:lang w:val="hr-HR"/>
                </w:rPr>
                <w:t>Odluka o osnivanju tematskih inovacijskih vijeća</w:t>
              </w:r>
            </w:hyperlink>
          </w:p>
          <w:p w14:paraId="2584E5CD" w14:textId="77777777" w:rsidR="00B00A79" w:rsidRPr="00267995" w:rsidRDefault="00B00A79" w:rsidP="00B00A79">
            <w:pPr>
              <w:rPr>
                <w:sz w:val="16"/>
                <w:szCs w:val="16"/>
                <w:lang w:val="hr-HR"/>
              </w:rPr>
            </w:pPr>
          </w:p>
        </w:tc>
        <w:tc>
          <w:tcPr>
            <w:tcW w:w="1981" w:type="pct"/>
            <w:shd w:val="clear" w:color="auto" w:fill="FFFFFF"/>
          </w:tcPr>
          <w:p w14:paraId="7670ADA8" w14:textId="77777777" w:rsidR="00B00A79" w:rsidRPr="00267995" w:rsidRDefault="00B00A79" w:rsidP="00B00A79">
            <w:pPr>
              <w:rPr>
                <w:sz w:val="16"/>
                <w:szCs w:val="16"/>
                <w:lang w:val="hr-HR"/>
              </w:rPr>
            </w:pPr>
            <w:r w:rsidRPr="00267995">
              <w:rPr>
                <w:sz w:val="16"/>
                <w:szCs w:val="16"/>
                <w:lang w:val="hr-HR"/>
              </w:rPr>
              <w:t>Usvajanjem Strategije pametne specijalizacije 2016. – 2020. definiran je sustav upravljanja Strategijom koji uključuje i Tematska inovacijska vijeća kao ključna tijela za funkcioniranje procesa poduzetničkog otkrivanja. Odluka o osnivanju Tematskih inovacijskih vijeća usvojena je na  prvoj sjednici Inovacijskog vijeća za industriju, 12. rujna 2018. godine.</w:t>
            </w:r>
          </w:p>
          <w:p w14:paraId="5BC2EB1C" w14:textId="77777777" w:rsidR="00B00A79" w:rsidRPr="00267995" w:rsidRDefault="00B00A79" w:rsidP="00B00A79">
            <w:pPr>
              <w:rPr>
                <w:sz w:val="16"/>
                <w:szCs w:val="16"/>
                <w:lang w:val="hr-HR"/>
              </w:rPr>
            </w:pPr>
          </w:p>
          <w:p w14:paraId="5FC26C5C" w14:textId="77777777" w:rsidR="00B00A79" w:rsidRPr="00267995" w:rsidRDefault="00B00A79" w:rsidP="00B00A79">
            <w:pPr>
              <w:rPr>
                <w:sz w:val="16"/>
                <w:szCs w:val="16"/>
                <w:lang w:val="hr-HR"/>
              </w:rPr>
            </w:pPr>
            <w:r w:rsidRPr="00267995">
              <w:rPr>
                <w:sz w:val="16"/>
                <w:szCs w:val="16"/>
                <w:lang w:val="hr-HR"/>
              </w:rPr>
              <w:t xml:space="preserve">Članovi TIV-ova su, u sklopu rada na novoj S3, sudjelovali u EDP radionicama na kojima su jasno definirani transformacijski ciljevi tematskih prioritetnih područja S3, donijet je pregled trenutno raspoloživih kapaciteta, ustanovljene su tržišne mogućnosti te mogućnosti ulaganja i intervencije za povećanje konkurentnosti u prioritetnim područjima. U okviru S3 osigurat će se kontinuirani EDP u </w:t>
            </w:r>
            <w:r w:rsidRPr="00267995">
              <w:rPr>
                <w:sz w:val="16"/>
                <w:szCs w:val="16"/>
                <w:lang w:val="hr-HR"/>
              </w:rPr>
              <w:lastRenderedPageBreak/>
              <w:t>cijelom provedbenom razdoblju nove S3 kako bi se mogle osigurati i ad-</w:t>
            </w:r>
            <w:proofErr w:type="spellStart"/>
            <w:r w:rsidRPr="00267995">
              <w:rPr>
                <w:sz w:val="16"/>
                <w:szCs w:val="16"/>
                <w:lang w:val="hr-HR"/>
              </w:rPr>
              <w:t>hoc</w:t>
            </w:r>
            <w:proofErr w:type="spellEnd"/>
            <w:r w:rsidRPr="00267995">
              <w:rPr>
                <w:sz w:val="16"/>
                <w:szCs w:val="16"/>
                <w:lang w:val="hr-HR"/>
              </w:rPr>
              <w:t xml:space="preserve"> aktivnosti potrebne za jačanje konkurentnosti poduzetnika u odabranim područjima. Osim putem radionica, ˝</w:t>
            </w:r>
            <w:proofErr w:type="spellStart"/>
            <w:r w:rsidRPr="00267995">
              <w:rPr>
                <w:sz w:val="16"/>
                <w:szCs w:val="16"/>
                <w:lang w:val="hr-HR"/>
              </w:rPr>
              <w:t>Bottom-up</w:t>
            </w:r>
            <w:proofErr w:type="spellEnd"/>
            <w:r w:rsidRPr="00267995">
              <w:rPr>
                <w:sz w:val="16"/>
                <w:szCs w:val="16"/>
                <w:lang w:val="hr-HR"/>
              </w:rPr>
              <w:t xml:space="preserve">˝ pristup je osiguran i kroz provođenje opširne ankete s znanstvenom i poslovnom zajednicom. </w:t>
            </w:r>
          </w:p>
          <w:p w14:paraId="40C3E16F" w14:textId="77777777" w:rsidR="00B00A79" w:rsidRPr="00267995" w:rsidRDefault="00B00A79" w:rsidP="00B00A79">
            <w:pPr>
              <w:rPr>
                <w:sz w:val="16"/>
                <w:szCs w:val="16"/>
                <w:lang w:val="hr-HR"/>
              </w:rPr>
            </w:pPr>
          </w:p>
          <w:p w14:paraId="35AC3B43" w14:textId="77777777" w:rsidR="00B00A79" w:rsidRPr="00267995" w:rsidRDefault="00B00A79" w:rsidP="00B00A79">
            <w:pPr>
              <w:rPr>
                <w:sz w:val="16"/>
                <w:szCs w:val="16"/>
                <w:lang w:val="hr-HR"/>
              </w:rPr>
            </w:pPr>
            <w:r w:rsidRPr="00267995">
              <w:rPr>
                <w:sz w:val="16"/>
                <w:szCs w:val="16"/>
                <w:lang w:val="hr-HR"/>
              </w:rPr>
              <w:t>Također, u okviru procesa industrijske tranzicije, kao sastavnog dijela S3 procesa kojim se ojačala regionalna dimenzija S3, proveden je EDP proces prilikom izrada planova za industrijsku tranziciju Jadranske, Panonske i Sjeverne Hrvatske te su utvrđene prioritetne niše S3 tematskih područja i regionalni lanci vrijednosti od značaja za regionalna gospodarstva.</w:t>
            </w:r>
          </w:p>
          <w:p w14:paraId="2B6A4E4F" w14:textId="77777777" w:rsidR="00B00A79" w:rsidRPr="00267995" w:rsidRDefault="00B00A79" w:rsidP="00B00A79">
            <w:pPr>
              <w:rPr>
                <w:sz w:val="16"/>
                <w:szCs w:val="16"/>
                <w:lang w:val="hr-HR"/>
              </w:rPr>
            </w:pPr>
          </w:p>
        </w:tc>
      </w:tr>
      <w:tr w:rsidR="00835F4E" w:rsidRPr="00857FFC" w14:paraId="0FB6D45B" w14:textId="77777777" w:rsidTr="004865A3">
        <w:tblPrEx>
          <w:shd w:val="clear" w:color="auto" w:fill="FFFFFF"/>
        </w:tblPrEx>
        <w:tc>
          <w:tcPr>
            <w:tcW w:w="427" w:type="pct"/>
            <w:shd w:val="clear" w:color="auto" w:fill="FFFFFF"/>
          </w:tcPr>
          <w:p w14:paraId="6129EF19" w14:textId="77777777" w:rsidR="00B00A79" w:rsidRPr="00267995" w:rsidRDefault="00B00A79" w:rsidP="00B00A79">
            <w:pPr>
              <w:rPr>
                <w:sz w:val="16"/>
                <w:szCs w:val="16"/>
                <w:lang w:val="hr-HR"/>
              </w:rPr>
            </w:pPr>
          </w:p>
        </w:tc>
        <w:tc>
          <w:tcPr>
            <w:tcW w:w="161" w:type="pct"/>
            <w:shd w:val="clear" w:color="auto" w:fill="FFFFFF"/>
          </w:tcPr>
          <w:p w14:paraId="20C66E52" w14:textId="77777777" w:rsidR="00B00A79" w:rsidRPr="00267995" w:rsidRDefault="00B00A79" w:rsidP="00B00A79">
            <w:pPr>
              <w:rPr>
                <w:sz w:val="16"/>
                <w:szCs w:val="16"/>
                <w:lang w:val="hr-HR"/>
              </w:rPr>
            </w:pPr>
          </w:p>
        </w:tc>
        <w:tc>
          <w:tcPr>
            <w:tcW w:w="369" w:type="pct"/>
            <w:shd w:val="clear" w:color="auto" w:fill="FFFFFF"/>
          </w:tcPr>
          <w:p w14:paraId="77830A44" w14:textId="77777777" w:rsidR="00B00A79" w:rsidRPr="00267995" w:rsidRDefault="00B00A79" w:rsidP="00B00A79">
            <w:pPr>
              <w:rPr>
                <w:sz w:val="16"/>
                <w:szCs w:val="16"/>
                <w:lang w:val="hr-HR"/>
              </w:rPr>
            </w:pPr>
          </w:p>
        </w:tc>
        <w:tc>
          <w:tcPr>
            <w:tcW w:w="295" w:type="pct"/>
            <w:shd w:val="clear" w:color="auto" w:fill="FFFFFF"/>
          </w:tcPr>
          <w:p w14:paraId="792DC1AB" w14:textId="77777777" w:rsidR="00B00A79" w:rsidRPr="00267995" w:rsidRDefault="00B00A79" w:rsidP="00B00A79">
            <w:pPr>
              <w:rPr>
                <w:sz w:val="16"/>
                <w:szCs w:val="16"/>
                <w:lang w:val="hr-HR"/>
              </w:rPr>
            </w:pPr>
          </w:p>
        </w:tc>
        <w:tc>
          <w:tcPr>
            <w:tcW w:w="736" w:type="pct"/>
            <w:shd w:val="clear" w:color="auto" w:fill="FFFFFF"/>
          </w:tcPr>
          <w:p w14:paraId="6B6BBDC5" w14:textId="77777777" w:rsidR="00B00A79" w:rsidRPr="00267995" w:rsidRDefault="00B00A79" w:rsidP="00B00A79">
            <w:pPr>
              <w:rPr>
                <w:sz w:val="16"/>
                <w:szCs w:val="16"/>
                <w:lang w:val="hr-HR"/>
              </w:rPr>
            </w:pPr>
            <w:r w:rsidRPr="00267995">
              <w:rPr>
                <w:sz w:val="16"/>
                <w:szCs w:val="16"/>
                <w:lang w:val="hr-HR"/>
              </w:rPr>
              <w:t>5. Djelovanja potrebna za unaprjeđivanje nacionalnih ili regionalnih sustava istraživanja i inovacija, ako je relevantno;</w:t>
            </w:r>
          </w:p>
        </w:tc>
        <w:tc>
          <w:tcPr>
            <w:tcW w:w="221" w:type="pct"/>
            <w:shd w:val="clear" w:color="auto" w:fill="FFFFFF"/>
          </w:tcPr>
          <w:p w14:paraId="1F5C2A20" w14:textId="77777777" w:rsidR="00B00A79" w:rsidRPr="00267995" w:rsidRDefault="00B00A79" w:rsidP="00B00A79">
            <w:pPr>
              <w:rPr>
                <w:sz w:val="16"/>
                <w:szCs w:val="16"/>
                <w:lang w:val="hr-HR"/>
              </w:rPr>
            </w:pPr>
            <w:r w:rsidRPr="00267995">
              <w:rPr>
                <w:sz w:val="16"/>
                <w:szCs w:val="16"/>
                <w:lang w:val="hr-HR"/>
              </w:rPr>
              <w:t>Ne</w:t>
            </w:r>
          </w:p>
        </w:tc>
        <w:tc>
          <w:tcPr>
            <w:tcW w:w="811" w:type="pct"/>
            <w:shd w:val="clear" w:color="auto" w:fill="FFFFFF"/>
          </w:tcPr>
          <w:p w14:paraId="2DC8D555" w14:textId="77777777" w:rsidR="00B00A79" w:rsidRPr="00267995" w:rsidRDefault="00B00A79" w:rsidP="00B00A79">
            <w:pPr>
              <w:rPr>
                <w:sz w:val="16"/>
                <w:szCs w:val="16"/>
                <w:lang w:val="hr-HR"/>
              </w:rPr>
            </w:pPr>
            <w:r w:rsidRPr="00267995">
              <w:rPr>
                <w:sz w:val="16"/>
                <w:szCs w:val="16"/>
                <w:lang w:val="hr-HR"/>
              </w:rPr>
              <w:t xml:space="preserve">Javne politike za razvoj i reformu tržišta profesionalnih i poslovnih usluga u Hrvatskoj </w:t>
            </w:r>
          </w:p>
          <w:p w14:paraId="0CACF134" w14:textId="77777777" w:rsidR="00B00A79" w:rsidRPr="00267995" w:rsidRDefault="00BA7F14" w:rsidP="00B00A79">
            <w:pPr>
              <w:rPr>
                <w:sz w:val="16"/>
                <w:szCs w:val="16"/>
                <w:lang w:val="hr-HR"/>
              </w:rPr>
            </w:pPr>
            <w:hyperlink r:id="rId55" w:history="1">
              <w:r w:rsidR="00B00A79" w:rsidRPr="00267995">
                <w:rPr>
                  <w:rStyle w:val="Hyperlink"/>
                  <w:sz w:val="16"/>
                  <w:szCs w:val="16"/>
                  <w:lang w:val="hr-HR"/>
                </w:rPr>
                <w:t>https://www.mingo.hr/public/trgovina/Javne_politike20116.pdf</w:t>
              </w:r>
            </w:hyperlink>
            <w:r w:rsidR="00B00A79" w:rsidRPr="00267995">
              <w:rPr>
                <w:sz w:val="16"/>
                <w:szCs w:val="16"/>
                <w:lang w:val="hr-HR"/>
              </w:rPr>
              <w:t xml:space="preserve"> </w:t>
            </w:r>
          </w:p>
          <w:p w14:paraId="61AE0AC4" w14:textId="77777777" w:rsidR="00B00A79" w:rsidRPr="00267995" w:rsidRDefault="00BA7F14" w:rsidP="00B00A79">
            <w:pPr>
              <w:rPr>
                <w:sz w:val="16"/>
                <w:szCs w:val="16"/>
                <w:lang w:val="hr-HR"/>
              </w:rPr>
            </w:pPr>
            <w:hyperlink r:id="rId56" w:history="1">
              <w:r w:rsidR="00B00A79" w:rsidRPr="00267995">
                <w:rPr>
                  <w:rStyle w:val="Hyperlink"/>
                  <w:sz w:val="16"/>
                  <w:szCs w:val="16"/>
                  <w:lang w:val="hr-HR"/>
                </w:rPr>
                <w:t xml:space="preserve">Javni poziv za </w:t>
              </w:r>
              <w:proofErr w:type="spellStart"/>
              <w:r w:rsidR="00B00A79" w:rsidRPr="00267995">
                <w:rPr>
                  <w:rStyle w:val="Hyperlink"/>
                  <w:sz w:val="16"/>
                  <w:szCs w:val="16"/>
                  <w:lang w:val="hr-HR"/>
                </w:rPr>
                <w:t>predodabir</w:t>
              </w:r>
              <w:proofErr w:type="spellEnd"/>
              <w:r w:rsidR="00B00A79" w:rsidRPr="00267995">
                <w:rPr>
                  <w:rStyle w:val="Hyperlink"/>
                  <w:sz w:val="16"/>
                  <w:szCs w:val="16"/>
                  <w:lang w:val="hr-HR"/>
                </w:rPr>
                <w:t xml:space="preserve"> nacionalnih kandidata za Europske digitalne centre za inovacije (EDIH)</w:t>
              </w:r>
            </w:hyperlink>
          </w:p>
          <w:p w14:paraId="6CDFE7DA" w14:textId="77777777" w:rsidR="00B00A79" w:rsidRPr="00267995" w:rsidRDefault="00B00A79" w:rsidP="00B00A79">
            <w:pPr>
              <w:rPr>
                <w:sz w:val="16"/>
                <w:szCs w:val="16"/>
                <w:lang w:val="hr-HR"/>
              </w:rPr>
            </w:pPr>
            <w:r w:rsidRPr="00267995">
              <w:rPr>
                <w:sz w:val="16"/>
                <w:szCs w:val="16"/>
                <w:lang w:val="hr-HR"/>
              </w:rPr>
              <w:t>https://mingor.gov.hr/javni-pozivi-i-natjecaji-7371/javni-pozivi-ministarstva-7389/otvoreni-javni-pozivi/7390</w:t>
            </w:r>
          </w:p>
          <w:p w14:paraId="64CE908D" w14:textId="77777777" w:rsidR="00B00A79" w:rsidRPr="00267995" w:rsidRDefault="00B00A79" w:rsidP="00B00A79">
            <w:pPr>
              <w:rPr>
                <w:sz w:val="16"/>
                <w:szCs w:val="16"/>
                <w:lang w:val="hr-HR"/>
              </w:rPr>
            </w:pPr>
            <w:r w:rsidRPr="00267995">
              <w:rPr>
                <w:sz w:val="16"/>
                <w:szCs w:val="16"/>
                <w:lang w:val="hr-HR"/>
              </w:rPr>
              <w:lastRenderedPageBreak/>
              <w:t>Pregled javnih rashoda za znanosti, tehnologiju i inovacije (PER)</w:t>
            </w:r>
          </w:p>
          <w:p w14:paraId="638C62E3" w14:textId="77777777" w:rsidR="00B00A79" w:rsidRPr="00267995" w:rsidRDefault="00B00A79" w:rsidP="00B00A79">
            <w:pPr>
              <w:rPr>
                <w:sz w:val="16"/>
                <w:szCs w:val="16"/>
                <w:lang w:val="hr-HR"/>
              </w:rPr>
            </w:pPr>
          </w:p>
          <w:p w14:paraId="1BBA8D5C" w14:textId="77777777" w:rsidR="00B00A79" w:rsidRPr="00267995" w:rsidRDefault="00BA7F14" w:rsidP="00B00A79">
            <w:pPr>
              <w:rPr>
                <w:sz w:val="16"/>
                <w:szCs w:val="16"/>
                <w:lang w:val="hr-HR"/>
              </w:rPr>
            </w:pPr>
            <w:hyperlink r:id="rId57" w:history="1">
              <w:r w:rsidR="00B00A79" w:rsidRPr="00267995">
                <w:rPr>
                  <w:rStyle w:val="Hyperlink"/>
                  <w:sz w:val="16"/>
                  <w:szCs w:val="16"/>
                  <w:lang w:val="hr-HR"/>
                </w:rPr>
                <w:t>Kvaliteta i usklađenosti javnih politika</w:t>
              </w:r>
            </w:hyperlink>
          </w:p>
          <w:p w14:paraId="5ECDD5AA" w14:textId="77777777" w:rsidR="00B00A79" w:rsidRPr="00267995" w:rsidRDefault="00B00A79" w:rsidP="00B00A79">
            <w:pPr>
              <w:rPr>
                <w:sz w:val="16"/>
                <w:szCs w:val="16"/>
                <w:lang w:val="hr-HR"/>
              </w:rPr>
            </w:pPr>
          </w:p>
          <w:p w14:paraId="198AD365" w14:textId="77777777" w:rsidR="00B00A79" w:rsidRPr="00267995" w:rsidRDefault="00BA7F14" w:rsidP="00B00A79">
            <w:pPr>
              <w:rPr>
                <w:sz w:val="16"/>
                <w:szCs w:val="16"/>
                <w:lang w:val="hr-HR"/>
              </w:rPr>
            </w:pPr>
            <w:hyperlink r:id="rId58" w:history="1">
              <w:r w:rsidR="00B00A79" w:rsidRPr="00267995">
                <w:rPr>
                  <w:rStyle w:val="Hyperlink"/>
                  <w:sz w:val="16"/>
                  <w:szCs w:val="16"/>
                  <w:lang w:val="hr-HR"/>
                </w:rPr>
                <w:t>Analiza funkcionalnosti i upravljanja</w:t>
              </w:r>
            </w:hyperlink>
          </w:p>
          <w:p w14:paraId="7DDC8E19" w14:textId="77777777" w:rsidR="00B00A79" w:rsidRPr="00267995" w:rsidRDefault="00B00A79" w:rsidP="00B00A79">
            <w:pPr>
              <w:rPr>
                <w:sz w:val="16"/>
                <w:szCs w:val="16"/>
                <w:lang w:val="hr-HR"/>
              </w:rPr>
            </w:pPr>
          </w:p>
        </w:tc>
        <w:tc>
          <w:tcPr>
            <w:tcW w:w="1981" w:type="pct"/>
            <w:shd w:val="clear" w:color="auto" w:fill="FFFFFF"/>
          </w:tcPr>
          <w:p w14:paraId="11444F12" w14:textId="6FCB8AE0" w:rsidR="00B00A79" w:rsidRPr="00267995" w:rsidRDefault="00B00A79" w:rsidP="00B00A79">
            <w:pPr>
              <w:rPr>
                <w:sz w:val="16"/>
                <w:szCs w:val="16"/>
                <w:lang w:val="hr-HR"/>
              </w:rPr>
            </w:pPr>
            <w:r w:rsidRPr="00267995">
              <w:rPr>
                <w:sz w:val="16"/>
                <w:szCs w:val="16"/>
                <w:lang w:val="hr-HR"/>
              </w:rPr>
              <w:lastRenderedPageBreak/>
              <w:t>Preporuke iz analitičkih izvješća i srednjoročnog vrednovanja postojeće S3 koje je izradila Svjetska banka, koriste se za poboljšanje nacionalnog/regionalnog sustava istraživanja i inovacija i izradu S3 za razdoblje do 2029. godine</w:t>
            </w:r>
          </w:p>
          <w:p w14:paraId="049A0DEE" w14:textId="77777777" w:rsidR="00B00A79" w:rsidRPr="00267995" w:rsidRDefault="00B00A79" w:rsidP="00B00A79">
            <w:pPr>
              <w:rPr>
                <w:sz w:val="16"/>
                <w:szCs w:val="16"/>
                <w:lang w:val="hr-HR"/>
              </w:rPr>
            </w:pPr>
            <w:r w:rsidRPr="00267995">
              <w:rPr>
                <w:sz w:val="16"/>
                <w:szCs w:val="16"/>
                <w:lang w:val="hr-HR"/>
              </w:rPr>
              <w:t xml:space="preserve">Također, nastavno na aktivnosti praćenja provedbe S3 2016. – 2020. kreirane su i vlastite operativne preporuke za nacionalni sustav praćenja inovacijskih programa koje su sastavni dio usuglašenog trećeg Izvješća o provedbi S3 u razdoblju 2016.-2020. Ove operativne preporuke nadopunjuju preporuke vanjskih stručnjaka proizišle iz projekta PER. Tijekom izrade nove S3 vodi se računa o obuhvaćanju preporuka koliko god je to moguće i primjenjivo, te se uzimaju inputi dobiveni tijekom EDP-a, kako bi se omogućilo oblikovanje funkcionalnijeg inovacijskog ekosustava - postavljanjem okvira koje potiče i olakšava funkcioniranje sustava. </w:t>
            </w:r>
          </w:p>
          <w:p w14:paraId="25151344" w14:textId="77777777" w:rsidR="00B00A79" w:rsidRPr="00267995" w:rsidRDefault="00B00A79" w:rsidP="00B00A79">
            <w:pPr>
              <w:rPr>
                <w:sz w:val="16"/>
                <w:szCs w:val="16"/>
                <w:lang w:val="hr-HR"/>
              </w:rPr>
            </w:pPr>
            <w:r w:rsidRPr="00267995">
              <w:rPr>
                <w:sz w:val="16"/>
                <w:szCs w:val="16"/>
                <w:lang w:val="hr-HR"/>
              </w:rPr>
              <w:t xml:space="preserve">Dodatne akcije također doprinose relevantnim kriterijima: pripremne aktivnosti za odabir nacionalnih kandidata za Europske digitalne inovacijske </w:t>
            </w:r>
            <w:proofErr w:type="spellStart"/>
            <w:r w:rsidRPr="00267995">
              <w:rPr>
                <w:sz w:val="16"/>
                <w:szCs w:val="16"/>
                <w:lang w:val="hr-HR"/>
              </w:rPr>
              <w:t>hubove</w:t>
            </w:r>
            <w:proofErr w:type="spellEnd"/>
            <w:r w:rsidRPr="00267995">
              <w:rPr>
                <w:sz w:val="16"/>
                <w:szCs w:val="16"/>
                <w:lang w:val="hr-HR"/>
              </w:rPr>
              <w:t xml:space="preserve">-EDIH: odabir nacionalnih kandidata za Europske digitalne inovacijske </w:t>
            </w:r>
            <w:r w:rsidRPr="00267995">
              <w:rPr>
                <w:sz w:val="16"/>
                <w:szCs w:val="16"/>
                <w:lang w:val="hr-HR"/>
              </w:rPr>
              <w:lastRenderedPageBreak/>
              <w:t xml:space="preserve">centre (European Digital </w:t>
            </w:r>
            <w:proofErr w:type="spellStart"/>
            <w:r w:rsidRPr="00267995">
              <w:rPr>
                <w:sz w:val="16"/>
                <w:szCs w:val="16"/>
                <w:lang w:val="hr-HR"/>
              </w:rPr>
              <w:t>Innovation</w:t>
            </w:r>
            <w:proofErr w:type="spellEnd"/>
            <w:r w:rsidRPr="00267995">
              <w:rPr>
                <w:sz w:val="16"/>
                <w:szCs w:val="16"/>
                <w:lang w:val="hr-HR"/>
              </w:rPr>
              <w:t xml:space="preserve"> </w:t>
            </w:r>
            <w:proofErr w:type="spellStart"/>
            <w:r w:rsidRPr="00267995">
              <w:rPr>
                <w:sz w:val="16"/>
                <w:szCs w:val="16"/>
                <w:lang w:val="hr-HR"/>
              </w:rPr>
              <w:t>Hubs</w:t>
            </w:r>
            <w:proofErr w:type="spellEnd"/>
            <w:r w:rsidRPr="00267995">
              <w:rPr>
                <w:sz w:val="16"/>
                <w:szCs w:val="16"/>
                <w:lang w:val="hr-HR"/>
              </w:rPr>
              <w:t>). Odabir kandidata proveden je u razdoblju od listopada 2020. do siječnja 2021., a odabrani kandidati sudjeluju na Komisijinim pozivima za uspostavu europske mreže EDIH-a. Prvi poziv EK je završen 22. veljače 2022. U tijeku je evaluacija prijava.</w:t>
            </w:r>
          </w:p>
          <w:p w14:paraId="3490ED33" w14:textId="77777777" w:rsidR="00B00A79" w:rsidRPr="00267995" w:rsidRDefault="00B00A79" w:rsidP="00B00A79">
            <w:pPr>
              <w:rPr>
                <w:sz w:val="16"/>
                <w:szCs w:val="16"/>
                <w:lang w:val="hr-HR"/>
              </w:rPr>
            </w:pPr>
            <w:r w:rsidRPr="00267995">
              <w:rPr>
                <w:sz w:val="16"/>
                <w:szCs w:val="16"/>
                <w:lang w:val="hr-HR"/>
              </w:rPr>
              <w:t>MGOR planira uspostaviti Europski centar za inovacije, napredne tehnologije i razvoj vještina (ECINTV) koji će pružati podršku radu i daljnjem razvoju nacionalnog inovacijskog sustava i digitalnoj transformaciji gospodarstva.</w:t>
            </w:r>
          </w:p>
          <w:p w14:paraId="36E87AAB" w14:textId="6E9BA5DD" w:rsidR="00B00A79" w:rsidRPr="00267995" w:rsidRDefault="00B00A79" w:rsidP="00B00A79">
            <w:pPr>
              <w:rPr>
                <w:sz w:val="16"/>
                <w:szCs w:val="16"/>
                <w:lang w:val="hr-HR"/>
              </w:rPr>
            </w:pPr>
          </w:p>
        </w:tc>
      </w:tr>
      <w:tr w:rsidR="00835F4E" w:rsidRPr="00857FFC" w14:paraId="3158190A" w14:textId="77777777" w:rsidTr="004865A3">
        <w:tblPrEx>
          <w:shd w:val="clear" w:color="auto" w:fill="FFFFFF"/>
        </w:tblPrEx>
        <w:tc>
          <w:tcPr>
            <w:tcW w:w="427" w:type="pct"/>
            <w:shd w:val="clear" w:color="auto" w:fill="FFFFFF"/>
          </w:tcPr>
          <w:p w14:paraId="73FD5F8D" w14:textId="77777777" w:rsidR="00B00A79" w:rsidRPr="00267995" w:rsidRDefault="00B00A79" w:rsidP="00B00A79">
            <w:pPr>
              <w:rPr>
                <w:sz w:val="16"/>
                <w:szCs w:val="16"/>
                <w:lang w:val="hr-HR"/>
              </w:rPr>
            </w:pPr>
          </w:p>
        </w:tc>
        <w:tc>
          <w:tcPr>
            <w:tcW w:w="161" w:type="pct"/>
            <w:shd w:val="clear" w:color="auto" w:fill="FFFFFF"/>
          </w:tcPr>
          <w:p w14:paraId="5A47A2C6" w14:textId="77777777" w:rsidR="00B00A79" w:rsidRPr="00267995" w:rsidRDefault="00B00A79" w:rsidP="00B00A79">
            <w:pPr>
              <w:rPr>
                <w:sz w:val="16"/>
                <w:szCs w:val="16"/>
                <w:lang w:val="hr-HR"/>
              </w:rPr>
            </w:pPr>
          </w:p>
        </w:tc>
        <w:tc>
          <w:tcPr>
            <w:tcW w:w="369" w:type="pct"/>
            <w:shd w:val="clear" w:color="auto" w:fill="FFFFFF"/>
          </w:tcPr>
          <w:p w14:paraId="093C7E31" w14:textId="77777777" w:rsidR="00B00A79" w:rsidRPr="00267995" w:rsidRDefault="00B00A79" w:rsidP="00B00A79">
            <w:pPr>
              <w:rPr>
                <w:sz w:val="16"/>
                <w:szCs w:val="16"/>
                <w:lang w:val="hr-HR"/>
              </w:rPr>
            </w:pPr>
          </w:p>
        </w:tc>
        <w:tc>
          <w:tcPr>
            <w:tcW w:w="295" w:type="pct"/>
            <w:shd w:val="clear" w:color="auto" w:fill="FFFFFF"/>
          </w:tcPr>
          <w:p w14:paraId="70C1E5BB" w14:textId="77777777" w:rsidR="00B00A79" w:rsidRPr="00267995" w:rsidRDefault="00B00A79" w:rsidP="00B00A79">
            <w:pPr>
              <w:rPr>
                <w:sz w:val="16"/>
                <w:szCs w:val="16"/>
                <w:lang w:val="hr-HR"/>
              </w:rPr>
            </w:pPr>
          </w:p>
        </w:tc>
        <w:tc>
          <w:tcPr>
            <w:tcW w:w="736" w:type="pct"/>
            <w:shd w:val="clear" w:color="auto" w:fill="FFFFFF"/>
          </w:tcPr>
          <w:p w14:paraId="59971F28" w14:textId="77777777" w:rsidR="00B00A79" w:rsidRPr="00267995" w:rsidRDefault="00B00A79" w:rsidP="00B00A79">
            <w:pPr>
              <w:rPr>
                <w:sz w:val="16"/>
                <w:szCs w:val="16"/>
                <w:lang w:val="hr-HR"/>
              </w:rPr>
            </w:pPr>
            <w:r w:rsidRPr="00267995">
              <w:rPr>
                <w:sz w:val="16"/>
                <w:szCs w:val="16"/>
                <w:lang w:val="hr-HR"/>
              </w:rPr>
              <w:t>6. Ako je relevantno, djelovanja za potporu industrijskoj tranziciji</w:t>
            </w:r>
          </w:p>
        </w:tc>
        <w:tc>
          <w:tcPr>
            <w:tcW w:w="221" w:type="pct"/>
            <w:shd w:val="clear" w:color="auto" w:fill="FFFFFF"/>
          </w:tcPr>
          <w:p w14:paraId="159334D9" w14:textId="77777777" w:rsidR="00B00A79" w:rsidRPr="00267995" w:rsidRDefault="00B00A79" w:rsidP="00B00A79">
            <w:pPr>
              <w:rPr>
                <w:sz w:val="16"/>
                <w:szCs w:val="16"/>
                <w:lang w:val="hr-HR"/>
              </w:rPr>
            </w:pPr>
            <w:r w:rsidRPr="00267995">
              <w:rPr>
                <w:sz w:val="16"/>
                <w:szCs w:val="16"/>
                <w:lang w:val="hr-HR"/>
              </w:rPr>
              <w:t>Ne</w:t>
            </w:r>
          </w:p>
        </w:tc>
        <w:tc>
          <w:tcPr>
            <w:tcW w:w="811" w:type="pct"/>
            <w:shd w:val="clear" w:color="auto" w:fill="FFFFFF"/>
          </w:tcPr>
          <w:p w14:paraId="4B5F3136" w14:textId="77777777" w:rsidR="00B00A79" w:rsidRPr="00267995" w:rsidRDefault="00BA7F14" w:rsidP="00B00A79">
            <w:pPr>
              <w:rPr>
                <w:sz w:val="16"/>
                <w:szCs w:val="16"/>
                <w:lang w:val="hr-HR"/>
              </w:rPr>
            </w:pPr>
            <w:hyperlink r:id="rId59" w:history="1">
              <w:r w:rsidR="00B00A79" w:rsidRPr="00267995">
                <w:rPr>
                  <w:rStyle w:val="Hyperlink"/>
                  <w:sz w:val="16"/>
                  <w:szCs w:val="16"/>
                  <w:lang w:val="hr-HR"/>
                </w:rPr>
                <w:t>Plan za industrijsku tranziciju Jadranske Hrvatske</w:t>
              </w:r>
            </w:hyperlink>
          </w:p>
          <w:p w14:paraId="1DEFD04B" w14:textId="77777777" w:rsidR="00B00A79" w:rsidRPr="00267995" w:rsidRDefault="00BA7F14" w:rsidP="00B00A79">
            <w:pPr>
              <w:rPr>
                <w:sz w:val="16"/>
                <w:szCs w:val="16"/>
                <w:lang w:val="hr-HR"/>
              </w:rPr>
            </w:pPr>
            <w:hyperlink r:id="rId60" w:history="1">
              <w:r w:rsidR="00B00A79" w:rsidRPr="00267995">
                <w:rPr>
                  <w:rStyle w:val="Hyperlink"/>
                  <w:sz w:val="16"/>
                  <w:szCs w:val="16"/>
                  <w:lang w:val="hr-HR"/>
                </w:rPr>
                <w:t>Plan za industrijsku tranziciju Panonske Hrvatske</w:t>
              </w:r>
            </w:hyperlink>
          </w:p>
          <w:p w14:paraId="14168166" w14:textId="77777777" w:rsidR="00B00A79" w:rsidRPr="00267995" w:rsidRDefault="00BA7F14" w:rsidP="00B00A79">
            <w:pPr>
              <w:rPr>
                <w:sz w:val="16"/>
                <w:szCs w:val="16"/>
                <w:lang w:val="hr-HR"/>
              </w:rPr>
            </w:pPr>
            <w:hyperlink r:id="rId61" w:history="1">
              <w:r w:rsidR="00B00A79" w:rsidRPr="00267995">
                <w:rPr>
                  <w:rStyle w:val="Hyperlink"/>
                  <w:sz w:val="16"/>
                  <w:szCs w:val="16"/>
                  <w:lang w:val="hr-HR"/>
                </w:rPr>
                <w:t>Plan za industrijsku tranziciju Sjeverne Hrvatske</w:t>
              </w:r>
            </w:hyperlink>
          </w:p>
        </w:tc>
        <w:tc>
          <w:tcPr>
            <w:tcW w:w="1981" w:type="pct"/>
            <w:shd w:val="clear" w:color="auto" w:fill="FFFFFF"/>
          </w:tcPr>
          <w:p w14:paraId="3E6EE9B7" w14:textId="77777777" w:rsidR="00B00A79" w:rsidRPr="00267995" w:rsidRDefault="00B00A79" w:rsidP="00B00A79">
            <w:pPr>
              <w:rPr>
                <w:sz w:val="16"/>
                <w:szCs w:val="16"/>
                <w:lang w:val="hr-HR"/>
              </w:rPr>
            </w:pPr>
            <w:bookmarkStart w:id="7" w:name="_Hlk75875144"/>
            <w:r w:rsidRPr="00267995">
              <w:rPr>
                <w:sz w:val="16"/>
                <w:szCs w:val="16"/>
                <w:lang w:val="hr-HR"/>
              </w:rPr>
              <w:t xml:space="preserve">Planovima za industrijsku tranziciju definirani su ključni smjerovi promjena triju regija i transformacijski </w:t>
            </w:r>
            <w:proofErr w:type="spellStart"/>
            <w:r w:rsidRPr="00267995">
              <w:rPr>
                <w:sz w:val="16"/>
                <w:szCs w:val="16"/>
                <w:lang w:val="hr-HR"/>
              </w:rPr>
              <w:t>roadmap</w:t>
            </w:r>
            <w:proofErr w:type="spellEnd"/>
            <w:r w:rsidRPr="00267995">
              <w:rPr>
                <w:sz w:val="16"/>
                <w:szCs w:val="16"/>
                <w:lang w:val="hr-HR"/>
              </w:rPr>
              <w:t xml:space="preserve"> koji se sastoji od provedbenih mehanizama usmjerenih na industrijsku tranziciju. Nakon što su odobreni od strane župana, kao nositelja izvršne vlasti regionalne razine, isti su dali podlogu za definiranje elemenata </w:t>
            </w:r>
            <w:r w:rsidRPr="00267995">
              <w:rPr>
                <w:b/>
                <w:sz w:val="16"/>
                <w:szCs w:val="16"/>
                <w:lang w:val="hr-HR"/>
              </w:rPr>
              <w:t xml:space="preserve">četvrtog stupa S3 do 2029. godine </w:t>
            </w:r>
            <w:r w:rsidRPr="00267995">
              <w:rPr>
                <w:sz w:val="16"/>
                <w:szCs w:val="16"/>
                <w:lang w:val="hr-HR"/>
              </w:rPr>
              <w:t>koji se odnosi na</w:t>
            </w:r>
            <w:r w:rsidRPr="00267995">
              <w:rPr>
                <w:b/>
                <w:sz w:val="16"/>
                <w:szCs w:val="16"/>
                <w:lang w:val="hr-HR"/>
              </w:rPr>
              <w:t xml:space="preserve"> „Pametnu specijalizaciju i jačanje pozicije regionalnoga gospodarstva u globalnim lancima vrijednosti“,</w:t>
            </w:r>
            <w:r w:rsidRPr="00267995">
              <w:rPr>
                <w:sz w:val="16"/>
                <w:szCs w:val="16"/>
                <w:lang w:val="hr-HR"/>
              </w:rPr>
              <w:t xml:space="preserve"> predstavljajući </w:t>
            </w:r>
            <w:r w:rsidRPr="00267995">
              <w:rPr>
                <w:b/>
                <w:sz w:val="16"/>
                <w:szCs w:val="16"/>
                <w:lang w:val="hr-HR"/>
              </w:rPr>
              <w:t>ključni regionalni alat</w:t>
            </w:r>
            <w:r w:rsidRPr="00267995">
              <w:rPr>
                <w:sz w:val="16"/>
                <w:szCs w:val="16"/>
                <w:lang w:val="hr-HR"/>
              </w:rPr>
              <w:t xml:space="preserve"> za usmjeravanje sredstava iz PO1 na regije koje se nalaze u procesu industrijske tranzicije.</w:t>
            </w:r>
            <w:bookmarkEnd w:id="7"/>
          </w:p>
          <w:p w14:paraId="4008EC25" w14:textId="77777777" w:rsidR="00B00A79" w:rsidRPr="00267995" w:rsidRDefault="00B00A79" w:rsidP="00B00A79">
            <w:pPr>
              <w:rPr>
                <w:sz w:val="16"/>
                <w:szCs w:val="16"/>
                <w:lang w:val="hr-HR"/>
              </w:rPr>
            </w:pPr>
          </w:p>
        </w:tc>
      </w:tr>
      <w:tr w:rsidR="00835F4E" w:rsidRPr="00857FFC" w14:paraId="744B53BA" w14:textId="77777777" w:rsidTr="004865A3">
        <w:tblPrEx>
          <w:shd w:val="clear" w:color="auto" w:fill="FFFFFF"/>
        </w:tblPrEx>
        <w:tc>
          <w:tcPr>
            <w:tcW w:w="427" w:type="pct"/>
            <w:shd w:val="clear" w:color="auto" w:fill="FFFFFF"/>
          </w:tcPr>
          <w:p w14:paraId="1BC5670E" w14:textId="77777777" w:rsidR="00B00A79" w:rsidRPr="00267995" w:rsidRDefault="00B00A79" w:rsidP="00B00A79">
            <w:pPr>
              <w:rPr>
                <w:sz w:val="16"/>
                <w:szCs w:val="16"/>
                <w:lang w:val="hr-HR"/>
              </w:rPr>
            </w:pPr>
          </w:p>
        </w:tc>
        <w:tc>
          <w:tcPr>
            <w:tcW w:w="161" w:type="pct"/>
            <w:shd w:val="clear" w:color="auto" w:fill="FFFFFF"/>
          </w:tcPr>
          <w:p w14:paraId="7F0F566E" w14:textId="77777777" w:rsidR="00B00A79" w:rsidRPr="00267995" w:rsidRDefault="00B00A79" w:rsidP="00B00A79">
            <w:pPr>
              <w:rPr>
                <w:sz w:val="16"/>
                <w:szCs w:val="16"/>
                <w:lang w:val="hr-HR"/>
              </w:rPr>
            </w:pPr>
          </w:p>
        </w:tc>
        <w:tc>
          <w:tcPr>
            <w:tcW w:w="369" w:type="pct"/>
            <w:shd w:val="clear" w:color="auto" w:fill="FFFFFF"/>
          </w:tcPr>
          <w:p w14:paraId="0A73ABB5" w14:textId="77777777" w:rsidR="00B00A79" w:rsidRPr="00267995" w:rsidRDefault="00B00A79" w:rsidP="00B00A79">
            <w:pPr>
              <w:rPr>
                <w:sz w:val="16"/>
                <w:szCs w:val="16"/>
                <w:lang w:val="hr-HR"/>
              </w:rPr>
            </w:pPr>
          </w:p>
        </w:tc>
        <w:tc>
          <w:tcPr>
            <w:tcW w:w="295" w:type="pct"/>
            <w:shd w:val="clear" w:color="auto" w:fill="FFFFFF"/>
          </w:tcPr>
          <w:p w14:paraId="128EE80B" w14:textId="77777777" w:rsidR="00B00A79" w:rsidRPr="00267995" w:rsidRDefault="00B00A79" w:rsidP="00B00A79">
            <w:pPr>
              <w:rPr>
                <w:sz w:val="16"/>
                <w:szCs w:val="16"/>
                <w:lang w:val="hr-HR"/>
              </w:rPr>
            </w:pPr>
          </w:p>
        </w:tc>
        <w:tc>
          <w:tcPr>
            <w:tcW w:w="736" w:type="pct"/>
            <w:shd w:val="clear" w:color="auto" w:fill="FFFFFF"/>
          </w:tcPr>
          <w:p w14:paraId="0F68A4B2" w14:textId="77777777" w:rsidR="00B00A79" w:rsidRPr="00267995" w:rsidRDefault="00B00A79" w:rsidP="00B00A79">
            <w:pPr>
              <w:rPr>
                <w:sz w:val="16"/>
                <w:szCs w:val="16"/>
                <w:lang w:val="hr-HR"/>
              </w:rPr>
            </w:pPr>
            <w:r w:rsidRPr="00267995">
              <w:rPr>
                <w:sz w:val="16"/>
                <w:szCs w:val="16"/>
                <w:lang w:val="hr-HR"/>
              </w:rPr>
              <w:t>7. Mjere za poboljšanje suradnje s partnerima izvan određene države članice u prioritetnim područjima koja se podupiru strategijom pametne specijalizacije</w:t>
            </w:r>
          </w:p>
          <w:p w14:paraId="3C830B12" w14:textId="77777777" w:rsidR="00B00A79" w:rsidRPr="00267995" w:rsidRDefault="00B00A79" w:rsidP="00B00A79">
            <w:pPr>
              <w:rPr>
                <w:sz w:val="16"/>
                <w:szCs w:val="16"/>
                <w:lang w:val="hr-HR"/>
              </w:rPr>
            </w:pPr>
          </w:p>
        </w:tc>
        <w:tc>
          <w:tcPr>
            <w:tcW w:w="221" w:type="pct"/>
            <w:shd w:val="clear" w:color="auto" w:fill="FFFFFF"/>
          </w:tcPr>
          <w:p w14:paraId="0A4C732E"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31EB63AF" w14:textId="77777777" w:rsidR="00B00A79" w:rsidRPr="00267995" w:rsidRDefault="00B00A79" w:rsidP="00B00A79">
            <w:pPr>
              <w:rPr>
                <w:sz w:val="16"/>
                <w:szCs w:val="16"/>
                <w:lang w:val="hr-HR"/>
              </w:rPr>
            </w:pPr>
          </w:p>
        </w:tc>
        <w:tc>
          <w:tcPr>
            <w:tcW w:w="1981" w:type="pct"/>
            <w:shd w:val="clear" w:color="auto" w:fill="FFFFFF"/>
          </w:tcPr>
          <w:p w14:paraId="2E5BFE5A" w14:textId="77777777" w:rsidR="00B00A79" w:rsidRPr="00267995" w:rsidRDefault="00B00A79" w:rsidP="00B00A79">
            <w:pPr>
              <w:rPr>
                <w:sz w:val="16"/>
                <w:szCs w:val="16"/>
                <w:lang w:val="hr-HR"/>
              </w:rPr>
            </w:pPr>
            <w:r w:rsidRPr="00267995">
              <w:rPr>
                <w:sz w:val="16"/>
                <w:szCs w:val="16"/>
                <w:lang w:val="hr-HR"/>
              </w:rPr>
              <w:t xml:space="preserve">Republika Hrvatska koristi različite instrumente za jačanje međunarodne suradnje u prioritetnim područjima podržanim Strategijom pametne specijalizacije. Koordiniranim pristupom promiče hrvatsko sudjelovanje u Programima Unije, s naglaskom na HORIZON 2020 – budući HORIZON EUROPE. </w:t>
            </w:r>
          </w:p>
          <w:p w14:paraId="1A398B01" w14:textId="77777777" w:rsidR="00B00A79" w:rsidRPr="00267995" w:rsidRDefault="00B00A79" w:rsidP="00B00A79">
            <w:pPr>
              <w:rPr>
                <w:sz w:val="16"/>
                <w:szCs w:val="16"/>
                <w:lang w:val="hr-HR"/>
              </w:rPr>
            </w:pPr>
          </w:p>
          <w:p w14:paraId="2C9663B5" w14:textId="77777777" w:rsidR="00B00A79" w:rsidRPr="00267995" w:rsidRDefault="00B00A79" w:rsidP="00B00A79">
            <w:pPr>
              <w:rPr>
                <w:sz w:val="16"/>
                <w:szCs w:val="16"/>
                <w:lang w:val="hr-HR"/>
              </w:rPr>
            </w:pPr>
            <w:r w:rsidRPr="00267995">
              <w:rPr>
                <w:sz w:val="16"/>
                <w:szCs w:val="16"/>
                <w:lang w:val="hr-HR"/>
              </w:rPr>
              <w:t xml:space="preserve">Također, strateški usmjerava ulaganja u okviru programa prekogranične i transnacionalne suradnje u S3 tematska </w:t>
            </w:r>
            <w:r w:rsidRPr="00267995">
              <w:rPr>
                <w:sz w:val="16"/>
                <w:szCs w:val="16"/>
                <w:lang w:val="hr-HR"/>
              </w:rPr>
              <w:lastRenderedPageBreak/>
              <w:t xml:space="preserve">područja. Primjerice, s Republikom Italijom Hrvatska je bila inicijator i su-nositelj izrade prve S3 makro-regionalne strategije za Jadransko-jonsku regiju (uz podršku JRC-a)  koja usmjerava ulaganja u S3 tematska područja u okviru programa ADRION i CBC programa Hrvatska – Italija. </w:t>
            </w:r>
          </w:p>
          <w:p w14:paraId="207BCF07" w14:textId="77777777" w:rsidR="00B00A79" w:rsidRPr="00267995" w:rsidRDefault="00B00A79" w:rsidP="00B00A79">
            <w:pPr>
              <w:rPr>
                <w:sz w:val="16"/>
                <w:szCs w:val="16"/>
                <w:lang w:val="hr-HR"/>
              </w:rPr>
            </w:pPr>
          </w:p>
          <w:p w14:paraId="48C202D4" w14:textId="77777777" w:rsidR="00B00A79" w:rsidRPr="00267995" w:rsidRDefault="00B00A79" w:rsidP="00B00A79">
            <w:pPr>
              <w:rPr>
                <w:sz w:val="16"/>
                <w:szCs w:val="16"/>
                <w:lang w:val="hr-HR"/>
              </w:rPr>
            </w:pPr>
            <w:r w:rsidRPr="00267995">
              <w:rPr>
                <w:sz w:val="16"/>
                <w:szCs w:val="16"/>
                <w:lang w:val="hr-HR"/>
              </w:rPr>
              <w:t>Nastavno na donesenu makro-regionalnu S3 provodi se BLUEAIR projekt (“</w:t>
            </w:r>
            <w:r w:rsidRPr="00267995">
              <w:rPr>
                <w:b/>
                <w:i/>
                <w:sz w:val="16"/>
                <w:szCs w:val="16"/>
                <w:lang w:val="hr-HR"/>
              </w:rPr>
              <w:t>Blue</w:t>
            </w:r>
            <w:r w:rsidRPr="00267995">
              <w:rPr>
                <w:i/>
                <w:sz w:val="16"/>
                <w:szCs w:val="16"/>
                <w:lang w:val="hr-HR"/>
              </w:rPr>
              <w:t> </w:t>
            </w:r>
            <w:proofErr w:type="spellStart"/>
            <w:r w:rsidRPr="00267995">
              <w:rPr>
                <w:i/>
                <w:sz w:val="16"/>
                <w:szCs w:val="16"/>
                <w:lang w:val="hr-HR"/>
              </w:rPr>
              <w:t>Growth</w:t>
            </w:r>
            <w:proofErr w:type="spellEnd"/>
            <w:r w:rsidRPr="00267995">
              <w:rPr>
                <w:i/>
                <w:sz w:val="16"/>
                <w:szCs w:val="16"/>
                <w:lang w:val="hr-HR"/>
              </w:rPr>
              <w:t xml:space="preserve"> </w:t>
            </w:r>
            <w:proofErr w:type="spellStart"/>
            <w:r w:rsidRPr="00267995">
              <w:rPr>
                <w:i/>
                <w:sz w:val="16"/>
                <w:szCs w:val="16"/>
                <w:lang w:val="hr-HR"/>
              </w:rPr>
              <w:t>in</w:t>
            </w:r>
            <w:proofErr w:type="spellEnd"/>
            <w:r w:rsidRPr="00267995">
              <w:rPr>
                <w:i/>
                <w:sz w:val="16"/>
                <w:szCs w:val="16"/>
                <w:lang w:val="hr-HR"/>
              </w:rPr>
              <w:t xml:space="preserve"> </w:t>
            </w:r>
            <w:proofErr w:type="spellStart"/>
            <w:r w:rsidRPr="00267995">
              <w:rPr>
                <w:i/>
                <w:sz w:val="16"/>
                <w:szCs w:val="16"/>
                <w:lang w:val="hr-HR"/>
              </w:rPr>
              <w:t>the</w:t>
            </w:r>
            <w:proofErr w:type="spellEnd"/>
            <w:r w:rsidRPr="00267995">
              <w:rPr>
                <w:i/>
                <w:sz w:val="16"/>
                <w:szCs w:val="16"/>
                <w:lang w:val="hr-HR"/>
              </w:rPr>
              <w:t> </w:t>
            </w:r>
            <w:r w:rsidRPr="00267995">
              <w:rPr>
                <w:b/>
                <w:i/>
                <w:sz w:val="16"/>
                <w:szCs w:val="16"/>
                <w:lang w:val="hr-HR"/>
              </w:rPr>
              <w:t>A</w:t>
            </w:r>
            <w:r w:rsidRPr="00267995">
              <w:rPr>
                <w:i/>
                <w:sz w:val="16"/>
                <w:szCs w:val="16"/>
                <w:lang w:val="hr-HR"/>
              </w:rPr>
              <w:t>driatic-</w:t>
            </w:r>
            <w:proofErr w:type="spellStart"/>
            <w:r w:rsidRPr="00267995">
              <w:rPr>
                <w:b/>
                <w:i/>
                <w:sz w:val="16"/>
                <w:szCs w:val="16"/>
                <w:lang w:val="hr-HR"/>
              </w:rPr>
              <w:t>I</w:t>
            </w:r>
            <w:r w:rsidRPr="00267995">
              <w:rPr>
                <w:i/>
                <w:sz w:val="16"/>
                <w:szCs w:val="16"/>
                <w:lang w:val="hr-HR"/>
              </w:rPr>
              <w:t>onian</w:t>
            </w:r>
            <w:proofErr w:type="spellEnd"/>
            <w:r w:rsidRPr="00267995">
              <w:rPr>
                <w:i/>
                <w:sz w:val="16"/>
                <w:szCs w:val="16"/>
                <w:lang w:val="hr-HR"/>
              </w:rPr>
              <w:t> </w:t>
            </w:r>
            <w:proofErr w:type="spellStart"/>
            <w:r w:rsidRPr="00267995">
              <w:rPr>
                <w:b/>
                <w:i/>
                <w:sz w:val="16"/>
                <w:szCs w:val="16"/>
                <w:lang w:val="hr-HR"/>
              </w:rPr>
              <w:t>R</w:t>
            </w:r>
            <w:r w:rsidRPr="00267995">
              <w:rPr>
                <w:i/>
                <w:sz w:val="16"/>
                <w:szCs w:val="16"/>
                <w:lang w:val="hr-HR"/>
              </w:rPr>
              <w:t>egion</w:t>
            </w:r>
            <w:proofErr w:type="spellEnd"/>
            <w:r w:rsidRPr="00267995">
              <w:rPr>
                <w:sz w:val="16"/>
                <w:szCs w:val="16"/>
                <w:lang w:val="hr-HR"/>
              </w:rPr>
              <w:t>“) s ukupno 11 partnera iz osam zemalja: Italija, Slovenija, Hrvatska, Bosna i Hercegovina, Crna gora, Albanija, Srbija i Grčka. Nadalje, Hrvatska promiče sudjelovanje hrvatskih dionika i u EIT KIC-</w:t>
            </w:r>
            <w:proofErr w:type="spellStart"/>
            <w:r w:rsidRPr="00267995">
              <w:rPr>
                <w:sz w:val="16"/>
                <w:szCs w:val="16"/>
                <w:lang w:val="hr-HR"/>
              </w:rPr>
              <w:t>evima</w:t>
            </w:r>
            <w:proofErr w:type="spellEnd"/>
            <w:r w:rsidRPr="00267995">
              <w:rPr>
                <w:sz w:val="16"/>
                <w:szCs w:val="16"/>
                <w:lang w:val="hr-HR"/>
              </w:rPr>
              <w:t xml:space="preserve"> i IPCEI (</w:t>
            </w:r>
            <w:proofErr w:type="spellStart"/>
            <w:r w:rsidRPr="00267995">
              <w:rPr>
                <w:sz w:val="16"/>
                <w:szCs w:val="16"/>
                <w:lang w:val="hr-HR"/>
              </w:rPr>
              <w:t>Important</w:t>
            </w:r>
            <w:proofErr w:type="spellEnd"/>
            <w:r w:rsidRPr="00267995">
              <w:rPr>
                <w:sz w:val="16"/>
                <w:szCs w:val="16"/>
                <w:lang w:val="hr-HR"/>
              </w:rPr>
              <w:t xml:space="preserve"> </w:t>
            </w:r>
            <w:proofErr w:type="spellStart"/>
            <w:r w:rsidRPr="00267995">
              <w:rPr>
                <w:sz w:val="16"/>
                <w:szCs w:val="16"/>
                <w:lang w:val="hr-HR"/>
              </w:rPr>
              <w:t>Projects</w:t>
            </w:r>
            <w:proofErr w:type="spellEnd"/>
            <w:r w:rsidRPr="00267995">
              <w:rPr>
                <w:sz w:val="16"/>
                <w:szCs w:val="16"/>
                <w:lang w:val="hr-HR"/>
              </w:rPr>
              <w:t xml:space="preserve"> </w:t>
            </w:r>
            <w:proofErr w:type="spellStart"/>
            <w:r w:rsidRPr="00267995">
              <w:rPr>
                <w:sz w:val="16"/>
                <w:szCs w:val="16"/>
                <w:lang w:val="hr-HR"/>
              </w:rPr>
              <w:t>of</w:t>
            </w:r>
            <w:proofErr w:type="spellEnd"/>
            <w:r w:rsidRPr="00267995">
              <w:rPr>
                <w:sz w:val="16"/>
                <w:szCs w:val="16"/>
                <w:lang w:val="hr-HR"/>
              </w:rPr>
              <w:t xml:space="preserve"> </w:t>
            </w:r>
            <w:proofErr w:type="spellStart"/>
            <w:r w:rsidRPr="00267995">
              <w:rPr>
                <w:sz w:val="16"/>
                <w:szCs w:val="16"/>
                <w:lang w:val="hr-HR"/>
              </w:rPr>
              <w:t>Common</w:t>
            </w:r>
            <w:proofErr w:type="spellEnd"/>
            <w:r w:rsidRPr="00267995">
              <w:rPr>
                <w:sz w:val="16"/>
                <w:szCs w:val="16"/>
                <w:lang w:val="hr-HR"/>
              </w:rPr>
              <w:t xml:space="preserve"> European Interes) partnerstvima za EU strateške lance vrijednosti, te provodi programe međunarodne suradnje u okviru EUREKA, </w:t>
            </w:r>
            <w:proofErr w:type="spellStart"/>
            <w:r w:rsidRPr="00267995">
              <w:rPr>
                <w:sz w:val="16"/>
                <w:szCs w:val="16"/>
                <w:lang w:val="hr-HR"/>
              </w:rPr>
              <w:t>BLight</w:t>
            </w:r>
            <w:proofErr w:type="spellEnd"/>
            <w:r w:rsidRPr="00267995">
              <w:rPr>
                <w:sz w:val="16"/>
                <w:szCs w:val="16"/>
                <w:lang w:val="hr-HR"/>
              </w:rPr>
              <w:t xml:space="preserve"> i EUROSTARS inicijative (HAMAG-BICRO) i ostvaruje suradnju s drugim  akterima u području istraživanja, razvoja i inovacija (EEN, TAFTIE, </w:t>
            </w:r>
            <w:proofErr w:type="spellStart"/>
            <w:r w:rsidRPr="00267995">
              <w:rPr>
                <w:sz w:val="16"/>
                <w:szCs w:val="16"/>
                <w:lang w:val="hr-HR"/>
              </w:rPr>
              <w:t>Interreg</w:t>
            </w:r>
            <w:proofErr w:type="spellEnd"/>
            <w:r w:rsidRPr="00267995">
              <w:rPr>
                <w:sz w:val="16"/>
                <w:szCs w:val="16"/>
                <w:lang w:val="hr-HR"/>
              </w:rPr>
              <w:t xml:space="preserve"> projekti, Nacionalna kontakt točka za Europsko vijeće za inovacije-EIC).</w:t>
            </w:r>
          </w:p>
          <w:p w14:paraId="55F35D33" w14:textId="77777777" w:rsidR="00B00A79" w:rsidRPr="00267995" w:rsidRDefault="00B00A79" w:rsidP="00B00A79">
            <w:pPr>
              <w:rPr>
                <w:sz w:val="16"/>
                <w:szCs w:val="16"/>
                <w:lang w:val="hr-HR"/>
              </w:rPr>
            </w:pPr>
          </w:p>
        </w:tc>
      </w:tr>
      <w:tr w:rsidR="00835F4E" w:rsidRPr="00857FFC" w14:paraId="3B3B64C5" w14:textId="77777777" w:rsidTr="004865A3">
        <w:tblPrEx>
          <w:shd w:val="clear" w:color="auto" w:fill="FFFFFF"/>
        </w:tblPrEx>
        <w:tc>
          <w:tcPr>
            <w:tcW w:w="427" w:type="pct"/>
            <w:shd w:val="clear" w:color="auto" w:fill="FFFFFF"/>
          </w:tcPr>
          <w:p w14:paraId="08D7FD7C" w14:textId="77777777" w:rsidR="00B00A79" w:rsidRPr="00267995" w:rsidRDefault="00B00A79" w:rsidP="00B00A79">
            <w:pPr>
              <w:rPr>
                <w:sz w:val="16"/>
                <w:szCs w:val="16"/>
                <w:lang w:val="hr-HR"/>
              </w:rPr>
            </w:pPr>
            <w:r w:rsidRPr="00267995">
              <w:rPr>
                <w:sz w:val="16"/>
                <w:szCs w:val="16"/>
                <w:lang w:val="hr-HR"/>
              </w:rPr>
              <w:t>1.2. Nacionalni ili regionalni plan za širokopojasni internet</w:t>
            </w:r>
          </w:p>
          <w:p w14:paraId="61243BB6" w14:textId="77777777" w:rsidR="00B00A79" w:rsidRPr="00267995" w:rsidRDefault="00B00A79" w:rsidP="00B00A79">
            <w:pPr>
              <w:rPr>
                <w:sz w:val="16"/>
                <w:szCs w:val="16"/>
                <w:lang w:val="hr-HR"/>
              </w:rPr>
            </w:pPr>
          </w:p>
        </w:tc>
        <w:tc>
          <w:tcPr>
            <w:tcW w:w="161" w:type="pct"/>
            <w:shd w:val="clear" w:color="auto" w:fill="FFFFFF"/>
          </w:tcPr>
          <w:p w14:paraId="4613A1C3" w14:textId="77777777" w:rsidR="00B00A79" w:rsidRPr="00267995" w:rsidRDefault="00B00A79" w:rsidP="00B00A79">
            <w:pPr>
              <w:rPr>
                <w:sz w:val="16"/>
                <w:szCs w:val="16"/>
                <w:lang w:val="hr-HR"/>
              </w:rPr>
            </w:pPr>
            <w:r w:rsidRPr="00267995">
              <w:rPr>
                <w:sz w:val="16"/>
                <w:szCs w:val="16"/>
                <w:lang w:val="hr-HR"/>
              </w:rPr>
              <w:t>EFRR</w:t>
            </w:r>
          </w:p>
        </w:tc>
        <w:tc>
          <w:tcPr>
            <w:tcW w:w="369" w:type="pct"/>
            <w:shd w:val="clear" w:color="auto" w:fill="FFFFFF"/>
          </w:tcPr>
          <w:p w14:paraId="7A319E36" w14:textId="77777777" w:rsidR="00B00A79" w:rsidRPr="00267995" w:rsidRDefault="00B00A79" w:rsidP="00B00A79">
            <w:pPr>
              <w:rPr>
                <w:sz w:val="16"/>
                <w:szCs w:val="16"/>
                <w:lang w:val="hr-HR"/>
              </w:rPr>
            </w:pPr>
            <w:r w:rsidRPr="00267995">
              <w:rPr>
                <w:sz w:val="16"/>
                <w:szCs w:val="16"/>
                <w:lang w:val="hr-HR"/>
              </w:rPr>
              <w:t xml:space="preserve">Poboljšanje digitalne </w:t>
            </w:r>
            <w:proofErr w:type="spellStart"/>
            <w:r w:rsidRPr="00267995">
              <w:rPr>
                <w:sz w:val="16"/>
                <w:szCs w:val="16"/>
                <w:lang w:val="hr-HR"/>
              </w:rPr>
              <w:t>povezivosti</w:t>
            </w:r>
            <w:proofErr w:type="spellEnd"/>
          </w:p>
        </w:tc>
        <w:tc>
          <w:tcPr>
            <w:tcW w:w="295" w:type="pct"/>
            <w:shd w:val="clear" w:color="auto" w:fill="FFFFFF"/>
          </w:tcPr>
          <w:p w14:paraId="5C8F7ECB" w14:textId="77777777" w:rsidR="00B00A79" w:rsidRPr="00267995" w:rsidRDefault="00B00A79" w:rsidP="00B00A79">
            <w:pPr>
              <w:rPr>
                <w:sz w:val="16"/>
                <w:szCs w:val="16"/>
                <w:lang w:val="hr-HR"/>
              </w:rPr>
            </w:pPr>
            <w:r w:rsidRPr="00267995">
              <w:rPr>
                <w:sz w:val="16"/>
                <w:szCs w:val="16"/>
                <w:lang w:val="hr-HR"/>
              </w:rPr>
              <w:t>Da</w:t>
            </w:r>
          </w:p>
        </w:tc>
        <w:tc>
          <w:tcPr>
            <w:tcW w:w="736" w:type="pct"/>
            <w:shd w:val="clear" w:color="auto" w:fill="FFFFFF"/>
          </w:tcPr>
          <w:p w14:paraId="08001149" w14:textId="77777777" w:rsidR="00B00A79" w:rsidRPr="00267995" w:rsidRDefault="00B00A79" w:rsidP="00B00A79">
            <w:pPr>
              <w:rPr>
                <w:sz w:val="16"/>
                <w:szCs w:val="16"/>
                <w:lang w:val="hr-HR"/>
              </w:rPr>
            </w:pPr>
            <w:r w:rsidRPr="00267995">
              <w:rPr>
                <w:sz w:val="16"/>
                <w:szCs w:val="16"/>
                <w:lang w:val="hr-HR"/>
              </w:rPr>
              <w:t xml:space="preserve">Postoji nacionalni ili regionalni plan za širokopojasni internet koji sadržava: </w:t>
            </w:r>
          </w:p>
          <w:p w14:paraId="05A3C157" w14:textId="77777777" w:rsidR="00B00A79" w:rsidRPr="00267995" w:rsidRDefault="00B00A79" w:rsidP="00B00A79">
            <w:pPr>
              <w:rPr>
                <w:sz w:val="16"/>
                <w:szCs w:val="16"/>
                <w:lang w:val="hr-HR"/>
              </w:rPr>
            </w:pPr>
            <w:r w:rsidRPr="00267995">
              <w:rPr>
                <w:sz w:val="16"/>
                <w:szCs w:val="16"/>
                <w:lang w:val="hr-HR"/>
              </w:rPr>
              <w:t>1. Procjenu manjka ulaganja koji treba riješiti kako bi se osiguralo da svi građani Unije imaju pristup mrežama vrlo visokog kapaciteta na temelju:</w:t>
            </w:r>
          </w:p>
          <w:p w14:paraId="763CD356" w14:textId="77777777" w:rsidR="00B00A79" w:rsidRPr="00267995" w:rsidRDefault="00B00A79" w:rsidP="00B00A79">
            <w:pPr>
              <w:rPr>
                <w:sz w:val="16"/>
                <w:szCs w:val="16"/>
                <w:lang w:val="hr-HR"/>
              </w:rPr>
            </w:pPr>
          </w:p>
          <w:p w14:paraId="168474F1" w14:textId="77777777" w:rsidR="00B00A79" w:rsidRPr="00267995" w:rsidRDefault="00B00A79" w:rsidP="00B00A79">
            <w:pPr>
              <w:rPr>
                <w:sz w:val="16"/>
                <w:szCs w:val="16"/>
                <w:lang w:val="hr-HR"/>
              </w:rPr>
            </w:pPr>
            <w:r w:rsidRPr="00267995">
              <w:rPr>
                <w:sz w:val="16"/>
                <w:szCs w:val="16"/>
                <w:lang w:val="hr-HR"/>
              </w:rPr>
              <w:lastRenderedPageBreak/>
              <w:t xml:space="preserve">(a) nedavnog </w:t>
            </w:r>
            <w:proofErr w:type="spellStart"/>
            <w:r w:rsidRPr="00267995">
              <w:rPr>
                <w:sz w:val="16"/>
                <w:szCs w:val="16"/>
                <w:lang w:val="hr-HR"/>
              </w:rPr>
              <w:t>mapiranja</w:t>
            </w:r>
            <w:proofErr w:type="spellEnd"/>
            <w:r w:rsidRPr="00267995">
              <w:rPr>
                <w:sz w:val="16"/>
                <w:szCs w:val="16"/>
                <w:lang w:val="hr-HR"/>
              </w:rPr>
              <w:t xml:space="preserve"> postojeće privatne i javne infrastrukture i kvalitete usluga upotrebom standardnih pokazatelja </w:t>
            </w:r>
            <w:proofErr w:type="spellStart"/>
            <w:r w:rsidRPr="00267995">
              <w:rPr>
                <w:sz w:val="16"/>
                <w:szCs w:val="16"/>
                <w:lang w:val="hr-HR"/>
              </w:rPr>
              <w:t>mapiranja</w:t>
            </w:r>
            <w:proofErr w:type="spellEnd"/>
            <w:r w:rsidRPr="00267995">
              <w:rPr>
                <w:sz w:val="16"/>
                <w:szCs w:val="16"/>
                <w:lang w:val="hr-HR"/>
              </w:rPr>
              <w:t xml:space="preserve"> širokopojasnog interneta;</w:t>
            </w:r>
          </w:p>
          <w:p w14:paraId="72870E33" w14:textId="77777777" w:rsidR="00B00A79" w:rsidRPr="00267995" w:rsidRDefault="00B00A79" w:rsidP="00B00A79">
            <w:pPr>
              <w:rPr>
                <w:sz w:val="16"/>
                <w:szCs w:val="16"/>
                <w:lang w:val="hr-HR"/>
              </w:rPr>
            </w:pPr>
            <w:r w:rsidRPr="00267995">
              <w:rPr>
                <w:sz w:val="16"/>
                <w:szCs w:val="16"/>
                <w:lang w:val="hr-HR"/>
              </w:rPr>
              <w:t>(b) savjetovanja o planiranim ulaganjima u skladu s odredbama o državnim potporama;</w:t>
            </w:r>
          </w:p>
        </w:tc>
        <w:tc>
          <w:tcPr>
            <w:tcW w:w="221" w:type="pct"/>
            <w:shd w:val="clear" w:color="auto" w:fill="FFFFFF"/>
          </w:tcPr>
          <w:p w14:paraId="4238B3C3" w14:textId="71D234B7" w:rsidR="00B00A79" w:rsidRPr="00267995" w:rsidRDefault="00B00A79" w:rsidP="00B00A79">
            <w:pPr>
              <w:rPr>
                <w:sz w:val="16"/>
                <w:szCs w:val="16"/>
                <w:lang w:val="hr-HR"/>
              </w:rPr>
            </w:pPr>
            <w:r w:rsidRPr="00267995">
              <w:rPr>
                <w:sz w:val="16"/>
                <w:szCs w:val="16"/>
                <w:lang w:val="hr-HR"/>
              </w:rPr>
              <w:lastRenderedPageBreak/>
              <w:t>Da</w:t>
            </w:r>
          </w:p>
          <w:p w14:paraId="145515C9" w14:textId="77777777" w:rsidR="00B00A79" w:rsidRPr="00267995" w:rsidRDefault="00B00A79" w:rsidP="00B00A79">
            <w:pPr>
              <w:rPr>
                <w:sz w:val="16"/>
                <w:szCs w:val="16"/>
                <w:lang w:val="hr-HR"/>
              </w:rPr>
            </w:pPr>
          </w:p>
          <w:p w14:paraId="1F31809C" w14:textId="77777777" w:rsidR="00B00A79" w:rsidRPr="00267995" w:rsidRDefault="00B00A79" w:rsidP="00B00A79">
            <w:pPr>
              <w:rPr>
                <w:sz w:val="16"/>
                <w:szCs w:val="16"/>
                <w:lang w:val="hr-HR"/>
              </w:rPr>
            </w:pPr>
          </w:p>
          <w:p w14:paraId="491FAA2D" w14:textId="77777777" w:rsidR="00B00A79" w:rsidRPr="00267995" w:rsidRDefault="00B00A79" w:rsidP="00B00A79">
            <w:pPr>
              <w:rPr>
                <w:sz w:val="16"/>
                <w:szCs w:val="16"/>
                <w:lang w:val="hr-HR"/>
              </w:rPr>
            </w:pPr>
          </w:p>
          <w:p w14:paraId="5ED06174" w14:textId="77777777" w:rsidR="00B00A79" w:rsidRPr="00267995" w:rsidRDefault="00B00A79" w:rsidP="00B00A79">
            <w:pPr>
              <w:rPr>
                <w:sz w:val="16"/>
                <w:szCs w:val="16"/>
                <w:lang w:val="hr-HR"/>
              </w:rPr>
            </w:pPr>
          </w:p>
        </w:tc>
        <w:tc>
          <w:tcPr>
            <w:tcW w:w="811" w:type="pct"/>
            <w:shd w:val="clear" w:color="auto" w:fill="FFFFFF"/>
          </w:tcPr>
          <w:p w14:paraId="7B378890" w14:textId="77777777" w:rsidR="00B00A79" w:rsidRPr="00267995" w:rsidRDefault="00BA7F14" w:rsidP="00B00A79">
            <w:pPr>
              <w:rPr>
                <w:sz w:val="16"/>
                <w:szCs w:val="16"/>
                <w:lang w:val="hr-HR"/>
              </w:rPr>
            </w:pPr>
            <w:hyperlink r:id="rId62" w:history="1">
              <w:r w:rsidR="00B00A79" w:rsidRPr="00267995">
                <w:rPr>
                  <w:rStyle w:val="Hyperlink"/>
                  <w:sz w:val="16"/>
                  <w:szCs w:val="16"/>
                  <w:lang w:val="hr-HR"/>
                </w:rPr>
                <w:t>Nacionalni plan razvoja širokopojasnog pristupa u Republici Hrvatskoj u razdoblju od 2021. do 2027. godine</w:t>
              </w:r>
            </w:hyperlink>
            <w:r w:rsidR="00B00A79" w:rsidRPr="00267995">
              <w:rPr>
                <w:sz w:val="16"/>
                <w:szCs w:val="16"/>
                <w:lang w:val="hr-HR"/>
              </w:rPr>
              <w:t xml:space="preserve"> </w:t>
            </w:r>
          </w:p>
          <w:p w14:paraId="1C7EEBF5" w14:textId="77777777" w:rsidR="00B00A79" w:rsidRPr="00267995" w:rsidRDefault="00B00A79" w:rsidP="00B00A79">
            <w:pPr>
              <w:rPr>
                <w:sz w:val="16"/>
                <w:szCs w:val="16"/>
                <w:lang w:val="hr-HR"/>
              </w:rPr>
            </w:pPr>
          </w:p>
          <w:p w14:paraId="4C2EE25B" w14:textId="77777777" w:rsidR="00B00A79" w:rsidRPr="00267995" w:rsidRDefault="00BA7F14" w:rsidP="00B00A79">
            <w:pPr>
              <w:rPr>
                <w:sz w:val="16"/>
                <w:szCs w:val="16"/>
                <w:lang w:val="hr-HR"/>
              </w:rPr>
            </w:pPr>
            <w:hyperlink r:id="rId63" w:history="1">
              <w:r w:rsidR="00B00A79" w:rsidRPr="00267995">
                <w:rPr>
                  <w:rStyle w:val="Hyperlink"/>
                  <w:sz w:val="16"/>
                  <w:szCs w:val="16"/>
                  <w:lang w:val="hr-HR"/>
                </w:rPr>
                <w:t>Odluka VRH o donošenju Nacionalnog plana razvoja širokopojasnog pristupa u Republici Hrvatskoj u razdoblju od 2021. do 2027. godine (NN 26/21)</w:t>
              </w:r>
            </w:hyperlink>
          </w:p>
          <w:p w14:paraId="3DAE9A6B" w14:textId="77777777" w:rsidR="00B00A79" w:rsidRPr="00267995" w:rsidRDefault="00B00A79" w:rsidP="00B00A79">
            <w:pPr>
              <w:rPr>
                <w:sz w:val="16"/>
                <w:szCs w:val="16"/>
                <w:u w:val="single"/>
                <w:lang w:val="hr-HR"/>
              </w:rPr>
            </w:pPr>
          </w:p>
          <w:p w14:paraId="6E66E125" w14:textId="77777777" w:rsidR="00B00A79" w:rsidRPr="00267995" w:rsidRDefault="00BA7F14" w:rsidP="00B00A79">
            <w:pPr>
              <w:rPr>
                <w:sz w:val="16"/>
                <w:szCs w:val="16"/>
                <w:lang w:val="hr-HR"/>
              </w:rPr>
            </w:pPr>
            <w:hyperlink r:id="rId64" w:history="1">
              <w:r w:rsidR="00B00A79" w:rsidRPr="00267995">
                <w:rPr>
                  <w:rStyle w:val="Hyperlink"/>
                  <w:sz w:val="16"/>
                  <w:szCs w:val="16"/>
                  <w:lang w:val="hr-HR"/>
                </w:rPr>
                <w:t>GIS portal HAKOM-a</w:t>
              </w:r>
            </w:hyperlink>
          </w:p>
          <w:p w14:paraId="7BD84651" w14:textId="77777777" w:rsidR="00B00A79" w:rsidRPr="00267995" w:rsidRDefault="00B00A79" w:rsidP="00B00A79">
            <w:pPr>
              <w:rPr>
                <w:sz w:val="16"/>
                <w:szCs w:val="16"/>
                <w:lang w:val="hr-HR"/>
              </w:rPr>
            </w:pPr>
          </w:p>
          <w:p w14:paraId="330E97A0" w14:textId="77777777" w:rsidR="00B00A79" w:rsidRPr="00267995" w:rsidRDefault="00BA7F14" w:rsidP="00B00A79">
            <w:pPr>
              <w:rPr>
                <w:sz w:val="16"/>
                <w:szCs w:val="16"/>
                <w:lang w:val="hr-HR"/>
              </w:rPr>
            </w:pPr>
            <w:hyperlink r:id="rId65" w:history="1">
              <w:r w:rsidR="00B00A79" w:rsidRPr="00267995">
                <w:rPr>
                  <w:rStyle w:val="Hyperlink"/>
                  <w:sz w:val="16"/>
                  <w:szCs w:val="16"/>
                  <w:lang w:val="hr-HR"/>
                </w:rPr>
                <w:t>Analiza potencijala primjene dodatnih oblika financijske pomoći za izgradnju mreža vrlo velikog kapaciteta</w:t>
              </w:r>
            </w:hyperlink>
          </w:p>
          <w:p w14:paraId="51DB94E3" w14:textId="77777777" w:rsidR="00B00A79" w:rsidRPr="00267995" w:rsidRDefault="00B00A79" w:rsidP="00B00A79">
            <w:pPr>
              <w:rPr>
                <w:sz w:val="16"/>
                <w:szCs w:val="16"/>
                <w:lang w:val="hr-HR"/>
              </w:rPr>
            </w:pPr>
          </w:p>
          <w:p w14:paraId="6FEBB868" w14:textId="77777777" w:rsidR="00B00A79" w:rsidRPr="00267995" w:rsidRDefault="00B00A79" w:rsidP="00B00A79">
            <w:pPr>
              <w:rPr>
                <w:sz w:val="16"/>
                <w:szCs w:val="16"/>
                <w:lang w:val="hr-HR"/>
              </w:rPr>
            </w:pPr>
          </w:p>
          <w:p w14:paraId="410E55DB" w14:textId="77777777" w:rsidR="00B00A79" w:rsidRPr="00267995" w:rsidRDefault="00B00A79" w:rsidP="00B00A79">
            <w:pPr>
              <w:rPr>
                <w:sz w:val="16"/>
                <w:szCs w:val="16"/>
                <w:lang w:val="hr-HR"/>
              </w:rPr>
            </w:pPr>
          </w:p>
          <w:p w14:paraId="5E0097EF" w14:textId="77777777" w:rsidR="00B00A79" w:rsidRPr="00267995" w:rsidRDefault="00B00A79" w:rsidP="00B00A79">
            <w:pPr>
              <w:rPr>
                <w:sz w:val="16"/>
                <w:szCs w:val="16"/>
                <w:lang w:val="hr-HR"/>
              </w:rPr>
            </w:pPr>
          </w:p>
          <w:p w14:paraId="57D1A2CF" w14:textId="77777777" w:rsidR="00B00A79" w:rsidRPr="00267995" w:rsidRDefault="00B00A79" w:rsidP="00B00A79">
            <w:pPr>
              <w:rPr>
                <w:sz w:val="16"/>
                <w:szCs w:val="16"/>
                <w:lang w:val="hr-HR"/>
              </w:rPr>
            </w:pPr>
          </w:p>
          <w:p w14:paraId="205FCA20" w14:textId="77777777" w:rsidR="00B00A79" w:rsidRPr="00267995" w:rsidRDefault="00B00A79" w:rsidP="00B00A79">
            <w:pPr>
              <w:rPr>
                <w:sz w:val="16"/>
                <w:szCs w:val="16"/>
                <w:lang w:val="hr-HR"/>
              </w:rPr>
            </w:pPr>
          </w:p>
          <w:p w14:paraId="15D9E8D2" w14:textId="77777777" w:rsidR="00B00A79" w:rsidRPr="00267995" w:rsidRDefault="00B00A79" w:rsidP="00B00A79">
            <w:pPr>
              <w:rPr>
                <w:sz w:val="16"/>
                <w:szCs w:val="16"/>
                <w:lang w:val="hr-HR"/>
              </w:rPr>
            </w:pPr>
          </w:p>
          <w:p w14:paraId="63C586CB" w14:textId="77777777" w:rsidR="00B00A79" w:rsidRPr="00267995" w:rsidRDefault="00B00A79" w:rsidP="00B00A79">
            <w:pPr>
              <w:rPr>
                <w:sz w:val="16"/>
                <w:szCs w:val="16"/>
                <w:lang w:val="hr-HR"/>
              </w:rPr>
            </w:pPr>
          </w:p>
          <w:p w14:paraId="2BD11707" w14:textId="77777777" w:rsidR="00B00A79" w:rsidRPr="00267995" w:rsidRDefault="00B00A79" w:rsidP="00B00A79">
            <w:pPr>
              <w:rPr>
                <w:sz w:val="16"/>
                <w:szCs w:val="16"/>
                <w:lang w:val="hr-HR"/>
              </w:rPr>
            </w:pPr>
          </w:p>
        </w:tc>
        <w:tc>
          <w:tcPr>
            <w:tcW w:w="1981" w:type="pct"/>
            <w:shd w:val="clear" w:color="auto" w:fill="FFFFFF"/>
          </w:tcPr>
          <w:p w14:paraId="0F6D35FF" w14:textId="77777777" w:rsidR="00B00A79" w:rsidRPr="00267995" w:rsidRDefault="00B00A79" w:rsidP="00B00A79">
            <w:pPr>
              <w:rPr>
                <w:sz w:val="16"/>
                <w:szCs w:val="16"/>
                <w:lang w:val="hr-HR"/>
              </w:rPr>
            </w:pPr>
            <w:r w:rsidRPr="00267995">
              <w:rPr>
                <w:sz w:val="16"/>
                <w:szCs w:val="16"/>
                <w:lang w:val="hr-HR"/>
              </w:rPr>
              <w:lastRenderedPageBreak/>
              <w:t xml:space="preserve">1. Ispunjeno usvajanjem Nacionalnog plana razvoja širokopojasnog pristupa u Republici Hrvatskoj u razdoblju od 2021. do 2027. godine </w:t>
            </w:r>
          </w:p>
          <w:p w14:paraId="6BBD31EE" w14:textId="77777777" w:rsidR="00B00A79" w:rsidRPr="00267995" w:rsidRDefault="00B00A79" w:rsidP="00B00A79">
            <w:pPr>
              <w:rPr>
                <w:sz w:val="16"/>
                <w:szCs w:val="16"/>
                <w:lang w:val="hr-HR"/>
              </w:rPr>
            </w:pPr>
          </w:p>
          <w:p w14:paraId="54315D70" w14:textId="77777777" w:rsidR="00B00A79" w:rsidRPr="00267995" w:rsidRDefault="00B00A79" w:rsidP="00B00A79">
            <w:pPr>
              <w:rPr>
                <w:sz w:val="16"/>
                <w:szCs w:val="16"/>
                <w:lang w:val="hr-HR"/>
              </w:rPr>
            </w:pPr>
            <w:r w:rsidRPr="00267995">
              <w:rPr>
                <w:sz w:val="16"/>
                <w:szCs w:val="16"/>
                <w:lang w:val="hr-HR"/>
              </w:rPr>
              <w:t>1. a) Ispunjeno putem javno dostupnog interaktivnog GIS portala. HAKOM kontinuirano prikuplja podatke od operatora elektroničkih komunikacija i ažurira portal. Dostupnost širokopojasnog pristupa omogućena je i prati se putem interaktivnog portala HAKOM-a koji obuhvaća podatke po tematskim cjelinama: dostupnost širokopojasnog pristupa, objedinjeni planu operatora pokretnih komunikacija, područja namjere postavljanja (gradnje) svjetlovodnih distribucijskih mreža, korištene brzine širokopojasnog pristupa, radijske postaje i mjerenje razina elektromagnetskog polja.</w:t>
            </w:r>
          </w:p>
          <w:p w14:paraId="04DA73C6" w14:textId="77777777" w:rsidR="00B00A79" w:rsidRPr="00267995" w:rsidRDefault="00B00A79" w:rsidP="00B00A79">
            <w:pPr>
              <w:rPr>
                <w:sz w:val="16"/>
                <w:szCs w:val="16"/>
                <w:lang w:val="hr-HR"/>
              </w:rPr>
            </w:pPr>
            <w:r w:rsidRPr="00267995">
              <w:rPr>
                <w:sz w:val="16"/>
                <w:szCs w:val="16"/>
                <w:lang w:val="hr-HR"/>
              </w:rPr>
              <w:lastRenderedPageBreak/>
              <w:t>Brojčani pokazatelji dostupnosti i broja širokopojasnih priključaka također se objavljuju na stranicama HAKOM-a.</w:t>
            </w:r>
          </w:p>
          <w:p w14:paraId="4B981D7D" w14:textId="77777777" w:rsidR="00B00A79" w:rsidRPr="00267995" w:rsidRDefault="00B00A79" w:rsidP="00B00A79">
            <w:pPr>
              <w:rPr>
                <w:sz w:val="16"/>
                <w:szCs w:val="16"/>
                <w:lang w:val="hr-HR"/>
              </w:rPr>
            </w:pPr>
          </w:p>
          <w:p w14:paraId="7182438A" w14:textId="7705659D" w:rsidR="00B00A79" w:rsidRPr="00267995" w:rsidRDefault="0087630E" w:rsidP="00B00A79">
            <w:pPr>
              <w:rPr>
                <w:sz w:val="16"/>
                <w:szCs w:val="16"/>
                <w:lang w:val="hr-HR"/>
              </w:rPr>
            </w:pPr>
            <w:r w:rsidRPr="00267995">
              <w:rPr>
                <w:sz w:val="16"/>
                <w:szCs w:val="16"/>
                <w:lang w:val="hr-HR"/>
              </w:rPr>
              <w:t xml:space="preserve">Kriteriji (1.b. i 2) trebali su biti ispunjeni donošenjem Programa potpore osiguranju digitalne </w:t>
            </w:r>
            <w:proofErr w:type="spellStart"/>
            <w:r w:rsidRPr="00267995">
              <w:rPr>
                <w:sz w:val="16"/>
                <w:szCs w:val="16"/>
                <w:lang w:val="hr-HR"/>
              </w:rPr>
              <w:t>povezivosti</w:t>
            </w:r>
            <w:proofErr w:type="spellEnd"/>
            <w:r w:rsidRPr="00267995">
              <w:rPr>
                <w:sz w:val="16"/>
                <w:szCs w:val="16"/>
                <w:lang w:val="hr-HR"/>
              </w:rPr>
              <w:t xml:space="preserve"> mrežama vrlo velikog kapaciteta (Program potpore). Obzirom da </w:t>
            </w:r>
            <w:r>
              <w:rPr>
                <w:sz w:val="16"/>
                <w:szCs w:val="16"/>
                <w:lang w:val="hr-HR"/>
              </w:rPr>
              <w:t>programi</w:t>
            </w:r>
            <w:r w:rsidRPr="00267995">
              <w:rPr>
                <w:sz w:val="16"/>
                <w:szCs w:val="16"/>
                <w:lang w:val="hr-HR"/>
              </w:rPr>
              <w:t xml:space="preserve"> nema</w:t>
            </w:r>
            <w:r>
              <w:rPr>
                <w:sz w:val="16"/>
                <w:szCs w:val="16"/>
                <w:lang w:val="hr-HR"/>
              </w:rPr>
              <w:t>ju</w:t>
            </w:r>
            <w:r w:rsidRPr="00267995">
              <w:rPr>
                <w:sz w:val="16"/>
                <w:szCs w:val="16"/>
                <w:lang w:val="hr-HR"/>
              </w:rPr>
              <w:t xml:space="preserve"> predviđene alokacije za izgradnju pristupne širokopojasne mreže, </w:t>
            </w:r>
            <w:r>
              <w:rPr>
                <w:sz w:val="16"/>
                <w:szCs w:val="16"/>
                <w:lang w:val="hr-HR"/>
              </w:rPr>
              <w:t xml:space="preserve">trenutno </w:t>
            </w:r>
            <w:r w:rsidRPr="00267995">
              <w:rPr>
                <w:sz w:val="16"/>
                <w:szCs w:val="16"/>
                <w:lang w:val="hr-HR"/>
              </w:rPr>
              <w:t xml:space="preserve">nema potrebe za donošenjem Programa potpore osiguranju digitalne </w:t>
            </w:r>
            <w:proofErr w:type="spellStart"/>
            <w:r w:rsidRPr="00267995">
              <w:rPr>
                <w:sz w:val="16"/>
                <w:szCs w:val="16"/>
                <w:lang w:val="hr-HR"/>
              </w:rPr>
              <w:t>povezivosti</w:t>
            </w:r>
            <w:proofErr w:type="spellEnd"/>
            <w:r w:rsidRPr="00267995">
              <w:rPr>
                <w:sz w:val="16"/>
                <w:szCs w:val="16"/>
                <w:lang w:val="hr-HR"/>
              </w:rPr>
              <w:t xml:space="preserve"> VHCN mrežama.</w:t>
            </w:r>
          </w:p>
          <w:p w14:paraId="2D65F381" w14:textId="77777777" w:rsidR="00B00A79" w:rsidRPr="00267995" w:rsidRDefault="00B00A79" w:rsidP="00B00A79">
            <w:pPr>
              <w:rPr>
                <w:sz w:val="16"/>
                <w:szCs w:val="16"/>
                <w:lang w:val="hr-HR"/>
              </w:rPr>
            </w:pPr>
            <w:r w:rsidRPr="00267995">
              <w:rPr>
                <w:sz w:val="16"/>
                <w:szCs w:val="16"/>
                <w:lang w:val="hr-HR"/>
              </w:rPr>
              <w:t xml:space="preserve">U okviru mjere P1 Nacionalnog plana razvoja širokopojasnog pristupa dovršena je aktivnost P1.1 i izrađena Analiza potencijala primjene drugih oblika financijske pomoći (osim bespovratnih sredstava) za izgradnju VHCN (uključujući putem financijskih instrumenata). </w:t>
            </w:r>
          </w:p>
        </w:tc>
      </w:tr>
      <w:tr w:rsidR="00835F4E" w:rsidRPr="00857FFC" w14:paraId="70C03E2D" w14:textId="77777777" w:rsidTr="004865A3">
        <w:tblPrEx>
          <w:shd w:val="clear" w:color="auto" w:fill="FFFFFF"/>
        </w:tblPrEx>
        <w:tc>
          <w:tcPr>
            <w:tcW w:w="427" w:type="pct"/>
            <w:shd w:val="clear" w:color="auto" w:fill="FFFFFF"/>
          </w:tcPr>
          <w:p w14:paraId="7095A94A" w14:textId="77777777" w:rsidR="00B00A79" w:rsidRPr="00267995" w:rsidRDefault="00B00A79" w:rsidP="00B00A79">
            <w:pPr>
              <w:rPr>
                <w:sz w:val="16"/>
                <w:szCs w:val="16"/>
                <w:lang w:val="hr-HR"/>
              </w:rPr>
            </w:pPr>
          </w:p>
        </w:tc>
        <w:tc>
          <w:tcPr>
            <w:tcW w:w="161" w:type="pct"/>
            <w:shd w:val="clear" w:color="auto" w:fill="FFFFFF"/>
          </w:tcPr>
          <w:p w14:paraId="388C5FEA" w14:textId="77777777" w:rsidR="00B00A79" w:rsidRPr="00267995" w:rsidRDefault="00B00A79" w:rsidP="00B00A79">
            <w:pPr>
              <w:rPr>
                <w:sz w:val="16"/>
                <w:szCs w:val="16"/>
                <w:lang w:val="hr-HR"/>
              </w:rPr>
            </w:pPr>
          </w:p>
        </w:tc>
        <w:tc>
          <w:tcPr>
            <w:tcW w:w="369" w:type="pct"/>
            <w:shd w:val="clear" w:color="auto" w:fill="FFFFFF"/>
          </w:tcPr>
          <w:p w14:paraId="7C485A5D" w14:textId="77777777" w:rsidR="00B00A79" w:rsidRPr="00267995" w:rsidRDefault="00B00A79" w:rsidP="00B00A79">
            <w:pPr>
              <w:rPr>
                <w:sz w:val="16"/>
                <w:szCs w:val="16"/>
                <w:lang w:val="hr-HR"/>
              </w:rPr>
            </w:pPr>
          </w:p>
        </w:tc>
        <w:tc>
          <w:tcPr>
            <w:tcW w:w="295" w:type="pct"/>
            <w:shd w:val="clear" w:color="auto" w:fill="FFFFFF"/>
          </w:tcPr>
          <w:p w14:paraId="7EBF9120" w14:textId="77777777" w:rsidR="00B00A79" w:rsidRPr="00267995" w:rsidRDefault="00B00A79" w:rsidP="00B00A79">
            <w:pPr>
              <w:rPr>
                <w:sz w:val="16"/>
                <w:szCs w:val="16"/>
                <w:lang w:val="hr-HR"/>
              </w:rPr>
            </w:pPr>
          </w:p>
        </w:tc>
        <w:tc>
          <w:tcPr>
            <w:tcW w:w="736" w:type="pct"/>
            <w:shd w:val="clear" w:color="auto" w:fill="FFFFFF"/>
          </w:tcPr>
          <w:p w14:paraId="162F75D5" w14:textId="77777777" w:rsidR="00B00A79" w:rsidRPr="00267995" w:rsidRDefault="00B00A79" w:rsidP="00B00A79">
            <w:pPr>
              <w:rPr>
                <w:sz w:val="16"/>
                <w:szCs w:val="16"/>
                <w:lang w:val="hr-HR"/>
              </w:rPr>
            </w:pPr>
            <w:r w:rsidRPr="00267995">
              <w:rPr>
                <w:sz w:val="16"/>
                <w:szCs w:val="16"/>
                <w:lang w:val="hr-HR"/>
              </w:rPr>
              <w:t>2. Obrazloženje planirane javne intervencije na temelju održivih modela ulaganja koji:</w:t>
            </w:r>
          </w:p>
          <w:p w14:paraId="35C833F0" w14:textId="77777777" w:rsidR="00B00A79" w:rsidRPr="00267995" w:rsidRDefault="00B00A79" w:rsidP="00B00A79">
            <w:pPr>
              <w:rPr>
                <w:sz w:val="16"/>
                <w:szCs w:val="16"/>
                <w:lang w:val="hr-HR"/>
              </w:rPr>
            </w:pPr>
            <w:r w:rsidRPr="00267995">
              <w:rPr>
                <w:sz w:val="16"/>
                <w:szCs w:val="16"/>
                <w:lang w:val="hr-HR"/>
              </w:rPr>
              <w:t xml:space="preserve">a) povećavaju cjenovnu pristupačnost i pristup otvorenoj i kvalitetnoj infrastrukturi i uslugama koji su </w:t>
            </w:r>
            <w:r w:rsidRPr="00267995">
              <w:rPr>
                <w:sz w:val="16"/>
                <w:szCs w:val="16"/>
                <w:lang w:val="hr-HR"/>
              </w:rPr>
              <w:lastRenderedPageBreak/>
              <w:t>otporni na buduće izazove;</w:t>
            </w:r>
          </w:p>
          <w:p w14:paraId="5C7D4392" w14:textId="77777777" w:rsidR="00B00A79" w:rsidRPr="00267995" w:rsidRDefault="00B00A79" w:rsidP="00B00A79">
            <w:pPr>
              <w:rPr>
                <w:sz w:val="16"/>
                <w:szCs w:val="16"/>
                <w:lang w:val="hr-HR"/>
              </w:rPr>
            </w:pPr>
            <w:r w:rsidRPr="00267995">
              <w:rPr>
                <w:sz w:val="16"/>
                <w:szCs w:val="16"/>
                <w:lang w:val="hr-HR"/>
              </w:rPr>
              <w:t>b) prilagođavaju oblike financijske pomoći utvrđenim nedostacima tržišta;</w:t>
            </w:r>
          </w:p>
          <w:p w14:paraId="4C961985" w14:textId="77777777" w:rsidR="00B00A79" w:rsidRPr="00267995" w:rsidRDefault="00B00A79" w:rsidP="00B00A79">
            <w:pPr>
              <w:rPr>
                <w:sz w:val="16"/>
                <w:szCs w:val="16"/>
                <w:lang w:val="hr-HR"/>
              </w:rPr>
            </w:pPr>
            <w:r w:rsidRPr="00267995">
              <w:rPr>
                <w:sz w:val="16"/>
                <w:szCs w:val="16"/>
                <w:lang w:val="hr-HR"/>
              </w:rPr>
              <w:t>c) omogućuju komplementarnu upotrebu različitih oblika financiranja iz Unije, nacionalnih ili regionalnih izvora;</w:t>
            </w:r>
          </w:p>
        </w:tc>
        <w:tc>
          <w:tcPr>
            <w:tcW w:w="221" w:type="pct"/>
            <w:shd w:val="clear" w:color="auto" w:fill="FFFFFF"/>
          </w:tcPr>
          <w:p w14:paraId="355DE938" w14:textId="77777777" w:rsidR="00B00A79" w:rsidRPr="00267995" w:rsidRDefault="00B00A79" w:rsidP="00B00A79">
            <w:pPr>
              <w:rPr>
                <w:sz w:val="16"/>
                <w:szCs w:val="16"/>
                <w:lang w:val="hr-HR"/>
              </w:rPr>
            </w:pPr>
            <w:r w:rsidRPr="00267995">
              <w:rPr>
                <w:sz w:val="16"/>
                <w:szCs w:val="16"/>
                <w:lang w:val="hr-HR"/>
              </w:rPr>
              <w:lastRenderedPageBreak/>
              <w:t>Da</w:t>
            </w:r>
          </w:p>
        </w:tc>
        <w:tc>
          <w:tcPr>
            <w:tcW w:w="811" w:type="pct"/>
            <w:shd w:val="clear" w:color="auto" w:fill="FFFFFF"/>
          </w:tcPr>
          <w:p w14:paraId="6EC8E461" w14:textId="77777777" w:rsidR="00B00A79" w:rsidRPr="00267995" w:rsidRDefault="00B00A79" w:rsidP="00B00A79">
            <w:pPr>
              <w:rPr>
                <w:sz w:val="16"/>
                <w:szCs w:val="16"/>
                <w:lang w:val="hr-HR"/>
              </w:rPr>
            </w:pPr>
          </w:p>
        </w:tc>
        <w:tc>
          <w:tcPr>
            <w:tcW w:w="1981" w:type="pct"/>
            <w:shd w:val="clear" w:color="auto" w:fill="FFFFFF"/>
          </w:tcPr>
          <w:p w14:paraId="2BEE51AE" w14:textId="67A1BF11" w:rsidR="00B00A79" w:rsidRPr="00267995" w:rsidRDefault="00B00A79" w:rsidP="00B00A79">
            <w:pPr>
              <w:rPr>
                <w:sz w:val="16"/>
                <w:szCs w:val="16"/>
                <w:lang w:val="hr-HR"/>
              </w:rPr>
            </w:pPr>
            <w:r w:rsidRPr="00267995">
              <w:rPr>
                <w:sz w:val="16"/>
                <w:szCs w:val="16"/>
                <w:lang w:val="hr-HR"/>
              </w:rPr>
              <w:t xml:space="preserve">Kriteriji (1.b. i 2) trebali su biti ispunjeni donošenjem Programa potpore osiguranju digitalne </w:t>
            </w:r>
            <w:proofErr w:type="spellStart"/>
            <w:r w:rsidRPr="00267995">
              <w:rPr>
                <w:sz w:val="16"/>
                <w:szCs w:val="16"/>
                <w:lang w:val="hr-HR"/>
              </w:rPr>
              <w:t>povezivosti</w:t>
            </w:r>
            <w:proofErr w:type="spellEnd"/>
            <w:r w:rsidRPr="00267995">
              <w:rPr>
                <w:sz w:val="16"/>
                <w:szCs w:val="16"/>
                <w:lang w:val="hr-HR"/>
              </w:rPr>
              <w:t xml:space="preserve"> mrežama vrlo velikog kapaciteta (Program potpore). Obzirom da </w:t>
            </w:r>
            <w:r w:rsidR="00391A32">
              <w:rPr>
                <w:sz w:val="16"/>
                <w:szCs w:val="16"/>
                <w:lang w:val="hr-HR"/>
              </w:rPr>
              <w:t>programi</w:t>
            </w:r>
            <w:r w:rsidRPr="00267995">
              <w:rPr>
                <w:sz w:val="16"/>
                <w:szCs w:val="16"/>
                <w:lang w:val="hr-HR"/>
              </w:rPr>
              <w:t xml:space="preserve"> nema</w:t>
            </w:r>
            <w:r w:rsidR="00391A32">
              <w:rPr>
                <w:sz w:val="16"/>
                <w:szCs w:val="16"/>
                <w:lang w:val="hr-HR"/>
              </w:rPr>
              <w:t>ju</w:t>
            </w:r>
            <w:r w:rsidRPr="00267995">
              <w:rPr>
                <w:sz w:val="16"/>
                <w:szCs w:val="16"/>
                <w:lang w:val="hr-HR"/>
              </w:rPr>
              <w:t xml:space="preserve"> predviđene alokacije za izgradnju pristupne širokopojasne mreže, </w:t>
            </w:r>
            <w:r w:rsidR="00391A32">
              <w:rPr>
                <w:sz w:val="16"/>
                <w:szCs w:val="16"/>
                <w:lang w:val="hr-HR"/>
              </w:rPr>
              <w:t xml:space="preserve">trenutno </w:t>
            </w:r>
            <w:r w:rsidRPr="00267995">
              <w:rPr>
                <w:sz w:val="16"/>
                <w:szCs w:val="16"/>
                <w:lang w:val="hr-HR"/>
              </w:rPr>
              <w:t xml:space="preserve">nema potrebe za donošenjem Programa potpore osiguranju digitalne </w:t>
            </w:r>
            <w:proofErr w:type="spellStart"/>
            <w:r w:rsidRPr="00267995">
              <w:rPr>
                <w:sz w:val="16"/>
                <w:szCs w:val="16"/>
                <w:lang w:val="hr-HR"/>
              </w:rPr>
              <w:t>povezivosti</w:t>
            </w:r>
            <w:proofErr w:type="spellEnd"/>
            <w:r w:rsidRPr="00267995">
              <w:rPr>
                <w:sz w:val="16"/>
                <w:szCs w:val="16"/>
                <w:lang w:val="hr-HR"/>
              </w:rPr>
              <w:t xml:space="preserve"> VHCN mrežama.</w:t>
            </w:r>
          </w:p>
        </w:tc>
      </w:tr>
      <w:tr w:rsidR="00835F4E" w:rsidRPr="00857FFC" w14:paraId="6A16420B" w14:textId="77777777" w:rsidTr="004865A3">
        <w:tblPrEx>
          <w:shd w:val="clear" w:color="auto" w:fill="FFFFFF"/>
        </w:tblPrEx>
        <w:tc>
          <w:tcPr>
            <w:tcW w:w="427" w:type="pct"/>
            <w:shd w:val="clear" w:color="auto" w:fill="FFFFFF"/>
          </w:tcPr>
          <w:p w14:paraId="1A1E2682" w14:textId="77777777" w:rsidR="00B00A79" w:rsidRPr="00267995" w:rsidRDefault="00B00A79" w:rsidP="00B00A79">
            <w:pPr>
              <w:rPr>
                <w:sz w:val="16"/>
                <w:szCs w:val="16"/>
                <w:lang w:val="hr-HR"/>
              </w:rPr>
            </w:pPr>
          </w:p>
        </w:tc>
        <w:tc>
          <w:tcPr>
            <w:tcW w:w="161" w:type="pct"/>
            <w:shd w:val="clear" w:color="auto" w:fill="FFFFFF"/>
          </w:tcPr>
          <w:p w14:paraId="11B7FAE8" w14:textId="77777777" w:rsidR="00B00A79" w:rsidRPr="00267995" w:rsidRDefault="00B00A79" w:rsidP="00B00A79">
            <w:pPr>
              <w:rPr>
                <w:sz w:val="16"/>
                <w:szCs w:val="16"/>
                <w:lang w:val="hr-HR"/>
              </w:rPr>
            </w:pPr>
          </w:p>
        </w:tc>
        <w:tc>
          <w:tcPr>
            <w:tcW w:w="369" w:type="pct"/>
            <w:shd w:val="clear" w:color="auto" w:fill="FFFFFF"/>
          </w:tcPr>
          <w:p w14:paraId="5A215A2A" w14:textId="77777777" w:rsidR="00B00A79" w:rsidRPr="00267995" w:rsidRDefault="00B00A79" w:rsidP="00B00A79">
            <w:pPr>
              <w:rPr>
                <w:sz w:val="16"/>
                <w:szCs w:val="16"/>
                <w:lang w:val="hr-HR"/>
              </w:rPr>
            </w:pPr>
          </w:p>
        </w:tc>
        <w:tc>
          <w:tcPr>
            <w:tcW w:w="295" w:type="pct"/>
            <w:shd w:val="clear" w:color="auto" w:fill="FFFFFF"/>
          </w:tcPr>
          <w:p w14:paraId="4C8CECD3" w14:textId="77777777" w:rsidR="00B00A79" w:rsidRPr="00267995" w:rsidRDefault="00B00A79" w:rsidP="00B00A79">
            <w:pPr>
              <w:rPr>
                <w:sz w:val="16"/>
                <w:szCs w:val="16"/>
                <w:lang w:val="hr-HR"/>
              </w:rPr>
            </w:pPr>
          </w:p>
        </w:tc>
        <w:tc>
          <w:tcPr>
            <w:tcW w:w="736" w:type="pct"/>
            <w:shd w:val="clear" w:color="auto" w:fill="FFFFFF"/>
          </w:tcPr>
          <w:p w14:paraId="55664640" w14:textId="77777777" w:rsidR="00B00A79" w:rsidRPr="00267995" w:rsidRDefault="00B00A79" w:rsidP="00B00A79">
            <w:pPr>
              <w:rPr>
                <w:sz w:val="16"/>
                <w:szCs w:val="16"/>
                <w:lang w:val="hr-HR"/>
              </w:rPr>
            </w:pPr>
            <w:r w:rsidRPr="00267995">
              <w:rPr>
                <w:sz w:val="16"/>
                <w:szCs w:val="16"/>
                <w:lang w:val="hr-HR"/>
              </w:rPr>
              <w:t>3. Mjere za potporu potražnji i upotrebi mreža vrlo visokog kapaciteta, uključujući djelovanja kako bi se olakšalo njihovo uvođenje, posebno putem djelotvorne provedbe Direktive 2014/61/EU Europskog parlamenta i Vijeća.</w:t>
            </w:r>
          </w:p>
        </w:tc>
        <w:tc>
          <w:tcPr>
            <w:tcW w:w="221" w:type="pct"/>
            <w:shd w:val="clear" w:color="auto" w:fill="FFFFFF"/>
          </w:tcPr>
          <w:p w14:paraId="4FA1D8CB" w14:textId="77777777" w:rsidR="00B00A79" w:rsidRPr="00267995" w:rsidRDefault="00B00A79" w:rsidP="00B00A79">
            <w:pPr>
              <w:rPr>
                <w:sz w:val="16"/>
                <w:szCs w:val="16"/>
                <w:lang w:val="hr-HR"/>
              </w:rPr>
            </w:pPr>
            <w:r w:rsidRPr="00267995">
              <w:rPr>
                <w:sz w:val="16"/>
                <w:szCs w:val="16"/>
                <w:lang w:val="hr-HR"/>
              </w:rPr>
              <w:t xml:space="preserve">Da </w:t>
            </w:r>
          </w:p>
        </w:tc>
        <w:tc>
          <w:tcPr>
            <w:tcW w:w="811" w:type="pct"/>
            <w:shd w:val="clear" w:color="auto" w:fill="FFFFFF"/>
          </w:tcPr>
          <w:p w14:paraId="0F06D1E5" w14:textId="77777777" w:rsidR="00B00A79" w:rsidRPr="00267995" w:rsidRDefault="00BA7F14" w:rsidP="00B00A79">
            <w:pPr>
              <w:rPr>
                <w:sz w:val="16"/>
                <w:szCs w:val="16"/>
                <w:lang w:val="hr-HR"/>
              </w:rPr>
            </w:pPr>
            <w:hyperlink r:id="rId66" w:history="1">
              <w:r w:rsidR="00B00A79" w:rsidRPr="00267995">
                <w:rPr>
                  <w:rStyle w:val="Hyperlink"/>
                  <w:sz w:val="16"/>
                  <w:szCs w:val="16"/>
                  <w:lang w:val="hr-HR"/>
                </w:rPr>
                <w:t>Nacionalni plan razvoja širokopojasnog pristupa u Republici Hrvatskoj u razdoblju od 2021. do 2027. godine</w:t>
              </w:r>
            </w:hyperlink>
            <w:r w:rsidR="00B00A79" w:rsidRPr="00267995">
              <w:rPr>
                <w:sz w:val="16"/>
                <w:szCs w:val="16"/>
                <w:lang w:val="hr-HR"/>
              </w:rPr>
              <w:t xml:space="preserve"> </w:t>
            </w:r>
          </w:p>
          <w:p w14:paraId="13AEF21F" w14:textId="77777777" w:rsidR="00B00A79" w:rsidRPr="00267995" w:rsidRDefault="00B00A79" w:rsidP="00B00A79">
            <w:pPr>
              <w:rPr>
                <w:sz w:val="16"/>
                <w:szCs w:val="16"/>
                <w:lang w:val="hr-HR"/>
              </w:rPr>
            </w:pPr>
          </w:p>
          <w:p w14:paraId="398B3E05" w14:textId="77777777" w:rsidR="00B00A79" w:rsidRPr="00267995" w:rsidRDefault="00BA7F14" w:rsidP="00B00A79">
            <w:pPr>
              <w:rPr>
                <w:sz w:val="16"/>
                <w:szCs w:val="16"/>
                <w:lang w:val="hr-HR"/>
              </w:rPr>
            </w:pPr>
            <w:hyperlink r:id="rId67" w:history="1">
              <w:r w:rsidR="00B00A79" w:rsidRPr="00267995">
                <w:rPr>
                  <w:rStyle w:val="Hyperlink"/>
                  <w:sz w:val="16"/>
                  <w:szCs w:val="16"/>
                  <w:lang w:val="hr-HR"/>
                </w:rPr>
                <w:t>Odluka VRH o donošenju Nacionalnog plana razvoja širokopojasnog pristupa u Republici Hrvatskoj u razdoblju od 2021. do 2027. godine (NN 26/21)</w:t>
              </w:r>
            </w:hyperlink>
          </w:p>
          <w:p w14:paraId="2DD7067B" w14:textId="77777777" w:rsidR="00B00A79" w:rsidRPr="00267995" w:rsidRDefault="00B00A79" w:rsidP="00B00A79">
            <w:pPr>
              <w:rPr>
                <w:sz w:val="16"/>
                <w:szCs w:val="16"/>
                <w:lang w:val="hr-HR"/>
              </w:rPr>
            </w:pPr>
          </w:p>
          <w:p w14:paraId="2D206D28" w14:textId="77777777" w:rsidR="00B00A79" w:rsidRPr="00267995" w:rsidRDefault="00BA7F14" w:rsidP="00B00A79">
            <w:pPr>
              <w:rPr>
                <w:sz w:val="16"/>
                <w:szCs w:val="16"/>
                <w:lang w:val="hr-HR"/>
              </w:rPr>
            </w:pPr>
            <w:hyperlink r:id="rId68" w:history="1">
              <w:r w:rsidR="00B00A79" w:rsidRPr="00267995">
                <w:rPr>
                  <w:rStyle w:val="Hyperlink"/>
                  <w:sz w:val="16"/>
                  <w:szCs w:val="16"/>
                  <w:lang w:val="hr-HR"/>
                </w:rPr>
                <w:t>Nacionalni plan djelovanja za uporabu frekvencijskog pojasa 470-790 MHz (Odluka VRH; NN 55/20)</w:t>
              </w:r>
            </w:hyperlink>
          </w:p>
          <w:p w14:paraId="50087484" w14:textId="77777777" w:rsidR="00B00A79" w:rsidRPr="00267995" w:rsidRDefault="00B00A79" w:rsidP="00B00A79">
            <w:pPr>
              <w:rPr>
                <w:sz w:val="16"/>
                <w:szCs w:val="16"/>
                <w:lang w:val="hr-HR"/>
              </w:rPr>
            </w:pPr>
          </w:p>
          <w:p w14:paraId="6F6AD5C0" w14:textId="77777777" w:rsidR="00B00A79" w:rsidRPr="00267995" w:rsidRDefault="00BA7F14" w:rsidP="00B00A79">
            <w:pPr>
              <w:rPr>
                <w:sz w:val="16"/>
                <w:szCs w:val="16"/>
                <w:lang w:val="hr-HR"/>
              </w:rPr>
            </w:pPr>
            <w:hyperlink r:id="rId69" w:history="1">
              <w:r w:rsidR="00B00A79" w:rsidRPr="00267995">
                <w:rPr>
                  <w:rStyle w:val="Hyperlink"/>
                  <w:sz w:val="16"/>
                  <w:szCs w:val="16"/>
                  <w:lang w:val="hr-HR"/>
                </w:rPr>
                <w:t>Zakon o mjerama za smanjenje troškova postavljanja elektroničkih komunikacijskih mreža velikih brzina (NN 121/16)</w:t>
              </w:r>
            </w:hyperlink>
          </w:p>
          <w:p w14:paraId="709712DE" w14:textId="77777777" w:rsidR="00B00A79" w:rsidRPr="00267995" w:rsidRDefault="00B00A79" w:rsidP="00B00A79">
            <w:pPr>
              <w:rPr>
                <w:sz w:val="16"/>
                <w:szCs w:val="16"/>
                <w:lang w:val="hr-HR"/>
              </w:rPr>
            </w:pPr>
          </w:p>
          <w:p w14:paraId="6EBBD30B" w14:textId="77777777" w:rsidR="00B00A79" w:rsidRPr="00267995" w:rsidRDefault="00BA7F14" w:rsidP="00B00A79">
            <w:pPr>
              <w:rPr>
                <w:sz w:val="16"/>
                <w:szCs w:val="16"/>
                <w:lang w:val="hr-HR"/>
              </w:rPr>
            </w:pPr>
            <w:hyperlink r:id="rId70" w:history="1">
              <w:r w:rsidR="00B00A79" w:rsidRPr="00267995">
                <w:rPr>
                  <w:rStyle w:val="Hyperlink"/>
                  <w:sz w:val="16"/>
                  <w:szCs w:val="16"/>
                  <w:lang w:val="hr-HR"/>
                </w:rPr>
                <w:t>HUP Provedba kampanje  „Povezani smo sigurni“</w:t>
              </w:r>
            </w:hyperlink>
          </w:p>
          <w:p w14:paraId="369C4BB3" w14:textId="77777777" w:rsidR="00B00A79" w:rsidRPr="00267995" w:rsidRDefault="00B00A79" w:rsidP="00B00A79">
            <w:pPr>
              <w:rPr>
                <w:sz w:val="16"/>
                <w:szCs w:val="16"/>
                <w:lang w:val="hr-HR"/>
              </w:rPr>
            </w:pPr>
          </w:p>
        </w:tc>
        <w:tc>
          <w:tcPr>
            <w:tcW w:w="1981" w:type="pct"/>
            <w:shd w:val="clear" w:color="auto" w:fill="FFFFFF"/>
          </w:tcPr>
          <w:p w14:paraId="2510F1DD" w14:textId="77777777" w:rsidR="00B00A79" w:rsidRPr="00267995" w:rsidRDefault="00B00A79" w:rsidP="00B00A79">
            <w:pPr>
              <w:rPr>
                <w:sz w:val="16"/>
                <w:szCs w:val="16"/>
                <w:lang w:val="hr-HR"/>
              </w:rPr>
            </w:pPr>
            <w:r w:rsidRPr="00267995">
              <w:rPr>
                <w:sz w:val="16"/>
                <w:szCs w:val="16"/>
                <w:lang w:val="hr-HR"/>
              </w:rPr>
              <w:lastRenderedPageBreak/>
              <w:t>Kontinuirano se provodi kroz usvojene mjere / aktivnosti u okviru Nacionalnog plana razvoja širokopojasnog pristupa. Mjera učinkovite provedbe Zakona o mjerama za smanjenje troškova postavljanja elektroničkih komunikacijskih mreža velikih brzina (EU direktiva 2014/61/EU ) kontinuirano se provodi kroz mjeru 1 NP (smanjenje troškova postavljanja VHCN mreža), kao i kroz provedbu mjera i dobre prakse dane u „Zajedničkom alatu za povezivanje Unije“. (</w:t>
            </w:r>
            <w:proofErr w:type="spellStart"/>
            <w:r w:rsidRPr="00267995">
              <w:rPr>
                <w:sz w:val="16"/>
                <w:szCs w:val="16"/>
                <w:lang w:val="hr-HR"/>
              </w:rPr>
              <w:t>Common</w:t>
            </w:r>
            <w:proofErr w:type="spellEnd"/>
            <w:r w:rsidRPr="00267995">
              <w:rPr>
                <w:sz w:val="16"/>
                <w:szCs w:val="16"/>
                <w:lang w:val="hr-HR"/>
              </w:rPr>
              <w:t xml:space="preserve"> Union </w:t>
            </w:r>
            <w:proofErr w:type="spellStart"/>
            <w:r w:rsidRPr="00267995">
              <w:rPr>
                <w:sz w:val="16"/>
                <w:szCs w:val="16"/>
                <w:lang w:val="hr-HR"/>
              </w:rPr>
              <w:t>Toolbox</w:t>
            </w:r>
            <w:proofErr w:type="spellEnd"/>
            <w:r w:rsidRPr="00267995">
              <w:rPr>
                <w:sz w:val="16"/>
                <w:szCs w:val="16"/>
                <w:lang w:val="hr-HR"/>
              </w:rPr>
              <w:t xml:space="preserve"> for </w:t>
            </w:r>
            <w:proofErr w:type="spellStart"/>
            <w:r w:rsidRPr="00267995">
              <w:rPr>
                <w:sz w:val="16"/>
                <w:szCs w:val="16"/>
                <w:lang w:val="hr-HR"/>
              </w:rPr>
              <w:t>Connectivity</w:t>
            </w:r>
            <w:proofErr w:type="spellEnd"/>
            <w:r w:rsidRPr="00267995">
              <w:rPr>
                <w:sz w:val="16"/>
                <w:szCs w:val="16"/>
                <w:lang w:val="hr-HR"/>
              </w:rPr>
              <w:t>).</w:t>
            </w:r>
          </w:p>
          <w:p w14:paraId="161B6AFA" w14:textId="77777777" w:rsidR="00B00A79" w:rsidRPr="00267995" w:rsidRDefault="00B00A79" w:rsidP="00B00A79">
            <w:pPr>
              <w:rPr>
                <w:sz w:val="16"/>
                <w:szCs w:val="16"/>
                <w:lang w:val="hr-HR"/>
              </w:rPr>
            </w:pPr>
          </w:p>
          <w:p w14:paraId="34E3BB6F" w14:textId="77777777" w:rsidR="00B00A79" w:rsidRPr="00267995" w:rsidRDefault="00B00A79" w:rsidP="00B00A79">
            <w:pPr>
              <w:rPr>
                <w:sz w:val="16"/>
                <w:szCs w:val="16"/>
                <w:lang w:val="hr-HR"/>
              </w:rPr>
            </w:pPr>
            <w:r w:rsidRPr="00267995">
              <w:rPr>
                <w:sz w:val="16"/>
                <w:szCs w:val="16"/>
                <w:lang w:val="hr-HR"/>
              </w:rPr>
              <w:t>Uz to, Nacionalni plan u poglavlju 3.3. Prioritet javne politike, uzima u obzir i aktivnosti u drugim sektorima radi poboljšanja javnih e-usluga koje će povećati potražnju i korištenje mreža vrlo velikog kapaciteta (VHCN).</w:t>
            </w:r>
          </w:p>
          <w:p w14:paraId="1F9A5729" w14:textId="77777777" w:rsidR="00B00A79" w:rsidRPr="00267995" w:rsidRDefault="00B00A79" w:rsidP="00B00A79">
            <w:pPr>
              <w:rPr>
                <w:sz w:val="16"/>
                <w:szCs w:val="16"/>
                <w:lang w:val="hr-HR"/>
              </w:rPr>
            </w:pPr>
          </w:p>
          <w:p w14:paraId="7F0E7E75" w14:textId="77777777" w:rsidR="00B00A79" w:rsidRPr="00267995" w:rsidRDefault="00B00A79" w:rsidP="00B00A79">
            <w:pPr>
              <w:rPr>
                <w:sz w:val="16"/>
                <w:szCs w:val="16"/>
                <w:lang w:val="hr-HR"/>
              </w:rPr>
            </w:pPr>
            <w:r w:rsidRPr="00267995">
              <w:rPr>
                <w:sz w:val="16"/>
                <w:szCs w:val="16"/>
                <w:lang w:val="hr-HR"/>
              </w:rPr>
              <w:t xml:space="preserve">Trenutno svi operateri elektroničkih komunikacija u suradnji s Hrvatskom udrugom poslodavaca (HUP), uz podršku MMPI, i drugih javnopravnih tijela provode javnu kampanju pod nazivom „Povezani smo sigurni“ s ciljem informiranja i educiranja javnosti o utjecaju razvoja digitalne infrastrukture na ekonomski razvoj i društveni napredak. Ovom kampanjom HUP potiče interdisciplinarnu javnu raspravu između </w:t>
            </w:r>
            <w:r w:rsidRPr="00267995">
              <w:rPr>
                <w:sz w:val="16"/>
                <w:szCs w:val="16"/>
                <w:lang w:val="hr-HR"/>
              </w:rPr>
              <w:lastRenderedPageBreak/>
              <w:t>tehničke i zdravstvene struke, regulatora, privatnog sektora, zakonodavne i izvršne vlasti na nacionalnoj, regionalnoj i lokalnoj razini, predstavnika civilnog društva i korisnika elektroničkih komunikacijskih usluga.</w:t>
            </w:r>
          </w:p>
        </w:tc>
      </w:tr>
      <w:tr w:rsidR="00835F4E" w:rsidRPr="00857FFC" w14:paraId="210F4974" w14:textId="77777777" w:rsidTr="004865A3">
        <w:tblPrEx>
          <w:shd w:val="clear" w:color="auto" w:fill="FFFFFF"/>
        </w:tblPrEx>
        <w:tc>
          <w:tcPr>
            <w:tcW w:w="427" w:type="pct"/>
            <w:shd w:val="clear" w:color="auto" w:fill="FFFFFF"/>
          </w:tcPr>
          <w:p w14:paraId="72F07D6E" w14:textId="77777777" w:rsidR="00B00A79" w:rsidRPr="00267995" w:rsidRDefault="00B00A79" w:rsidP="00B00A79">
            <w:pPr>
              <w:rPr>
                <w:sz w:val="16"/>
                <w:szCs w:val="16"/>
                <w:lang w:val="hr-HR"/>
              </w:rPr>
            </w:pPr>
          </w:p>
        </w:tc>
        <w:tc>
          <w:tcPr>
            <w:tcW w:w="161" w:type="pct"/>
            <w:shd w:val="clear" w:color="auto" w:fill="FFFFFF"/>
          </w:tcPr>
          <w:p w14:paraId="0F08D236" w14:textId="77777777" w:rsidR="00B00A79" w:rsidRPr="00267995" w:rsidRDefault="00B00A79" w:rsidP="00B00A79">
            <w:pPr>
              <w:rPr>
                <w:sz w:val="16"/>
                <w:szCs w:val="16"/>
                <w:lang w:val="hr-HR"/>
              </w:rPr>
            </w:pPr>
          </w:p>
        </w:tc>
        <w:tc>
          <w:tcPr>
            <w:tcW w:w="369" w:type="pct"/>
            <w:shd w:val="clear" w:color="auto" w:fill="FFFFFF"/>
          </w:tcPr>
          <w:p w14:paraId="60750ECC" w14:textId="77777777" w:rsidR="00B00A79" w:rsidRPr="00267995" w:rsidRDefault="00B00A79" w:rsidP="00B00A79">
            <w:pPr>
              <w:rPr>
                <w:sz w:val="16"/>
                <w:szCs w:val="16"/>
                <w:lang w:val="hr-HR"/>
              </w:rPr>
            </w:pPr>
          </w:p>
        </w:tc>
        <w:tc>
          <w:tcPr>
            <w:tcW w:w="295" w:type="pct"/>
            <w:shd w:val="clear" w:color="auto" w:fill="FFFFFF"/>
          </w:tcPr>
          <w:p w14:paraId="05C59642" w14:textId="77777777" w:rsidR="00B00A79" w:rsidRPr="00267995" w:rsidRDefault="00B00A79" w:rsidP="00B00A79">
            <w:pPr>
              <w:rPr>
                <w:sz w:val="16"/>
                <w:szCs w:val="16"/>
                <w:lang w:val="hr-HR"/>
              </w:rPr>
            </w:pPr>
          </w:p>
        </w:tc>
        <w:tc>
          <w:tcPr>
            <w:tcW w:w="736" w:type="pct"/>
            <w:shd w:val="clear" w:color="auto" w:fill="FFFFFF"/>
          </w:tcPr>
          <w:p w14:paraId="082215E8" w14:textId="77777777" w:rsidR="00B00A79" w:rsidRPr="00267995" w:rsidRDefault="00B00A79" w:rsidP="00B00A79">
            <w:pPr>
              <w:rPr>
                <w:sz w:val="16"/>
                <w:szCs w:val="16"/>
                <w:lang w:val="hr-HR"/>
              </w:rPr>
            </w:pPr>
            <w:r w:rsidRPr="00267995">
              <w:rPr>
                <w:sz w:val="16"/>
                <w:szCs w:val="16"/>
                <w:lang w:val="hr-HR"/>
              </w:rPr>
              <w:t>4. Mehanizme tehničke pomoći i stručnih savjeta, kao što je ured za širokopojasne usluge, za jačanje kapaciteta lokalnih dionika i savjetovanje nositeljâ projekata;</w:t>
            </w:r>
          </w:p>
        </w:tc>
        <w:tc>
          <w:tcPr>
            <w:tcW w:w="221" w:type="pct"/>
            <w:shd w:val="clear" w:color="auto" w:fill="FFFFFF"/>
          </w:tcPr>
          <w:p w14:paraId="1EAF140A" w14:textId="77777777" w:rsidR="00B00A79" w:rsidRPr="00267995" w:rsidRDefault="00B00A79" w:rsidP="00B00A79">
            <w:pPr>
              <w:rPr>
                <w:sz w:val="16"/>
                <w:szCs w:val="16"/>
                <w:lang w:val="hr-HR"/>
              </w:rPr>
            </w:pPr>
            <w:r w:rsidRPr="00267995">
              <w:rPr>
                <w:sz w:val="16"/>
                <w:szCs w:val="16"/>
                <w:lang w:val="hr-HR"/>
              </w:rPr>
              <w:t>Da</w:t>
            </w:r>
          </w:p>
          <w:p w14:paraId="3DA0844C" w14:textId="77777777" w:rsidR="00B00A79" w:rsidRPr="00267995" w:rsidRDefault="00B00A79" w:rsidP="00B00A79">
            <w:pPr>
              <w:rPr>
                <w:sz w:val="16"/>
                <w:szCs w:val="16"/>
                <w:lang w:val="hr-HR"/>
              </w:rPr>
            </w:pPr>
          </w:p>
        </w:tc>
        <w:tc>
          <w:tcPr>
            <w:tcW w:w="811" w:type="pct"/>
            <w:shd w:val="clear" w:color="auto" w:fill="FFFFFF"/>
          </w:tcPr>
          <w:p w14:paraId="52002815" w14:textId="77777777" w:rsidR="00B00A79" w:rsidRPr="00267995" w:rsidRDefault="00B00A79" w:rsidP="00B00A79">
            <w:pPr>
              <w:rPr>
                <w:sz w:val="16"/>
                <w:szCs w:val="16"/>
                <w:lang w:val="hr-HR"/>
              </w:rPr>
            </w:pPr>
            <w:r w:rsidRPr="00267995">
              <w:rPr>
                <w:sz w:val="16"/>
                <w:szCs w:val="16"/>
                <w:lang w:val="hr-HR"/>
              </w:rPr>
              <w:t xml:space="preserve">NOP web: </w:t>
            </w:r>
            <w:hyperlink r:id="rId71" w:history="1">
              <w:r w:rsidRPr="00267995">
                <w:rPr>
                  <w:rStyle w:val="Hyperlink"/>
                  <w:sz w:val="16"/>
                  <w:szCs w:val="16"/>
                  <w:lang w:val="hr-HR"/>
                </w:rPr>
                <w:t>https://nop.hakom.hr/#</w:t>
              </w:r>
            </w:hyperlink>
            <w:r w:rsidRPr="00267995">
              <w:rPr>
                <w:sz w:val="16"/>
                <w:szCs w:val="16"/>
                <w:u w:val="single"/>
                <w:lang w:val="hr-HR"/>
              </w:rPr>
              <w:t xml:space="preserve"> </w:t>
            </w:r>
          </w:p>
          <w:p w14:paraId="6B0E8A9D" w14:textId="77777777" w:rsidR="00B00A79" w:rsidRPr="00267995" w:rsidRDefault="00B00A79" w:rsidP="00B00A79">
            <w:pPr>
              <w:rPr>
                <w:sz w:val="16"/>
                <w:szCs w:val="16"/>
                <w:lang w:val="hr-HR"/>
              </w:rPr>
            </w:pPr>
          </w:p>
        </w:tc>
        <w:tc>
          <w:tcPr>
            <w:tcW w:w="1981" w:type="pct"/>
            <w:shd w:val="clear" w:color="auto" w:fill="FFFFFF"/>
          </w:tcPr>
          <w:p w14:paraId="27E892D6" w14:textId="77777777" w:rsidR="00B00A79" w:rsidRPr="00267995" w:rsidRDefault="00B00A79" w:rsidP="00B00A79">
            <w:pPr>
              <w:rPr>
                <w:sz w:val="16"/>
                <w:szCs w:val="16"/>
                <w:lang w:val="hr-HR"/>
              </w:rPr>
            </w:pPr>
            <w:r w:rsidRPr="00267995">
              <w:rPr>
                <w:sz w:val="16"/>
                <w:szCs w:val="16"/>
                <w:lang w:val="hr-HR"/>
              </w:rPr>
              <w:t xml:space="preserve">Nadležni Ured za </w:t>
            </w:r>
            <w:proofErr w:type="spellStart"/>
            <w:r w:rsidRPr="00267995">
              <w:rPr>
                <w:sz w:val="16"/>
                <w:szCs w:val="16"/>
                <w:lang w:val="hr-HR"/>
              </w:rPr>
              <w:t>širokopojasnost</w:t>
            </w:r>
            <w:proofErr w:type="spellEnd"/>
            <w:r w:rsidRPr="00267995">
              <w:rPr>
                <w:sz w:val="16"/>
                <w:szCs w:val="16"/>
                <w:lang w:val="hr-HR"/>
              </w:rPr>
              <w:t xml:space="preserve"> (BCO) oformljen je unutar Hrvatske regulatorne agencija za mrežne djelatnosti (HAKOM). Formalni status BCO-a ojačava se odredbama novog Zakona o elektroničkim komunikacijama.</w:t>
            </w:r>
          </w:p>
          <w:p w14:paraId="2055E181" w14:textId="77777777" w:rsidR="00B00A79" w:rsidRPr="00267995" w:rsidRDefault="00B00A79" w:rsidP="00B00A79">
            <w:pPr>
              <w:rPr>
                <w:sz w:val="16"/>
                <w:szCs w:val="16"/>
                <w:lang w:val="hr-HR"/>
              </w:rPr>
            </w:pPr>
          </w:p>
          <w:p w14:paraId="19B8C976" w14:textId="77777777" w:rsidR="00B00A79" w:rsidRPr="00267995" w:rsidRDefault="00B00A79" w:rsidP="00B00A79">
            <w:pPr>
              <w:rPr>
                <w:sz w:val="16"/>
                <w:szCs w:val="16"/>
                <w:lang w:val="hr-HR"/>
              </w:rPr>
            </w:pPr>
            <w:r w:rsidRPr="00267995">
              <w:rPr>
                <w:sz w:val="16"/>
                <w:szCs w:val="16"/>
                <w:lang w:val="hr-HR"/>
              </w:rPr>
              <w:t>Glavna funkcija BCO je utvrđivanje i otklanjanje  nedostataka tržišta koji utječu na  pokrivenost širokopojasnim pristupom: 1) povećanjem učinkovitosti i djelotvornosti ulaganja u širokopojasni pristup, 2) pružanje stručne i administrativne pomoći javnim tijelima u planiranju, provedbi i nadzoru projekata, 3) savjetovanje i pružanje pomoći građanima i pravnim osobama vezano uz razvoj širokopojasnog pristupa (</w:t>
            </w:r>
            <w:proofErr w:type="spellStart"/>
            <w:r w:rsidRPr="00267995">
              <w:rPr>
                <w:sz w:val="16"/>
                <w:szCs w:val="16"/>
                <w:lang w:val="hr-HR"/>
              </w:rPr>
              <w:t>mapiranje</w:t>
            </w:r>
            <w:proofErr w:type="spellEnd"/>
            <w:r w:rsidRPr="00267995">
              <w:rPr>
                <w:sz w:val="16"/>
                <w:szCs w:val="16"/>
                <w:lang w:val="hr-HR"/>
              </w:rPr>
              <w:t>, kakvoća usluge i penetracija, budući planovi ulaganja, itd.), 4) poticanje povećanja potražnje za širokopojasnim mrežama velikog kapaciteta, 5) pružanje pomoći u koordinaciji s mjerodavnim tijelima, 6) promicanje upotrebe financijskih instrumenata, 7) podupiranje uspostave jedinstvenog digitalnog tržišta djelotvornim i učinkovitim ubrzanjem postupaka javnih ulaganja u širokopojasni pristup.</w:t>
            </w:r>
          </w:p>
          <w:p w14:paraId="6115852A" w14:textId="77777777" w:rsidR="00B00A79" w:rsidRPr="00267995" w:rsidRDefault="00B00A79" w:rsidP="00B00A79">
            <w:pPr>
              <w:rPr>
                <w:sz w:val="16"/>
                <w:szCs w:val="16"/>
                <w:lang w:val="hr-HR"/>
              </w:rPr>
            </w:pPr>
          </w:p>
          <w:p w14:paraId="11A2792C" w14:textId="77777777" w:rsidR="00B00A79" w:rsidRPr="00267995" w:rsidRDefault="00B00A79" w:rsidP="00B00A79">
            <w:pPr>
              <w:rPr>
                <w:sz w:val="16"/>
                <w:szCs w:val="16"/>
                <w:lang w:val="hr-HR"/>
              </w:rPr>
            </w:pPr>
            <w:r w:rsidRPr="00267995">
              <w:rPr>
                <w:sz w:val="16"/>
                <w:szCs w:val="16"/>
                <w:lang w:val="hr-HR"/>
              </w:rPr>
              <w:lastRenderedPageBreak/>
              <w:t xml:space="preserve">BCO pruža podršku ministarstvima i tijelima zaduženim za planiranje i provedbu  strategija pristupnih mreža sljedeće generacije (NGA), općinama i javnim tijelima (lokalnim, regionalnim i nacionalnim) odgovornim za financiranje i razvoj širokopojasnog pristupa, promotorima projekata, operatorima, komunalnim službama, grupama korisnika i ostalim tražiteljima uputa o planiranju i provedbi projekata širokopojasnog pristupa putem različitih poslovnih i investicijskih modela i struktura financiranja; građanima, pravnim osobama i drugim tijelima koja žele biti informirana o razvoju širokopojasnog pristupa, nacionalnim ili regionalnim planovima za širokopojasnu </w:t>
            </w:r>
            <w:proofErr w:type="spellStart"/>
            <w:r w:rsidRPr="00267995">
              <w:rPr>
                <w:sz w:val="16"/>
                <w:szCs w:val="16"/>
                <w:lang w:val="hr-HR"/>
              </w:rPr>
              <w:t>povezivost</w:t>
            </w:r>
            <w:proofErr w:type="spellEnd"/>
            <w:r w:rsidRPr="00267995">
              <w:rPr>
                <w:sz w:val="16"/>
                <w:szCs w:val="16"/>
                <w:lang w:val="hr-HR"/>
              </w:rPr>
              <w:t xml:space="preserve"> i potporu EU dostupnu na njihovom području.</w:t>
            </w:r>
          </w:p>
        </w:tc>
      </w:tr>
      <w:tr w:rsidR="00835F4E" w:rsidRPr="00857FFC" w14:paraId="3858F145" w14:textId="77777777" w:rsidTr="004865A3">
        <w:tblPrEx>
          <w:shd w:val="clear" w:color="auto" w:fill="FFFFFF"/>
        </w:tblPrEx>
        <w:tc>
          <w:tcPr>
            <w:tcW w:w="427" w:type="pct"/>
            <w:shd w:val="clear" w:color="auto" w:fill="FFFFFF"/>
          </w:tcPr>
          <w:p w14:paraId="6281B105" w14:textId="77777777" w:rsidR="00B00A79" w:rsidRPr="00267995" w:rsidRDefault="00B00A79" w:rsidP="00B00A79">
            <w:pPr>
              <w:rPr>
                <w:sz w:val="16"/>
                <w:szCs w:val="16"/>
                <w:lang w:val="hr-HR"/>
              </w:rPr>
            </w:pPr>
          </w:p>
        </w:tc>
        <w:tc>
          <w:tcPr>
            <w:tcW w:w="161" w:type="pct"/>
            <w:shd w:val="clear" w:color="auto" w:fill="FFFFFF"/>
          </w:tcPr>
          <w:p w14:paraId="2470EA67" w14:textId="77777777" w:rsidR="00B00A79" w:rsidRPr="00267995" w:rsidRDefault="00B00A79" w:rsidP="00B00A79">
            <w:pPr>
              <w:rPr>
                <w:sz w:val="16"/>
                <w:szCs w:val="16"/>
                <w:lang w:val="hr-HR"/>
              </w:rPr>
            </w:pPr>
          </w:p>
        </w:tc>
        <w:tc>
          <w:tcPr>
            <w:tcW w:w="369" w:type="pct"/>
            <w:shd w:val="clear" w:color="auto" w:fill="FFFFFF"/>
          </w:tcPr>
          <w:p w14:paraId="1ADD463D" w14:textId="77777777" w:rsidR="00B00A79" w:rsidRPr="00267995" w:rsidRDefault="00B00A79" w:rsidP="00B00A79">
            <w:pPr>
              <w:rPr>
                <w:sz w:val="16"/>
                <w:szCs w:val="16"/>
                <w:lang w:val="hr-HR"/>
              </w:rPr>
            </w:pPr>
          </w:p>
        </w:tc>
        <w:tc>
          <w:tcPr>
            <w:tcW w:w="295" w:type="pct"/>
            <w:shd w:val="clear" w:color="auto" w:fill="FFFFFF"/>
          </w:tcPr>
          <w:p w14:paraId="35DC5D50" w14:textId="77777777" w:rsidR="00B00A79" w:rsidRPr="00267995" w:rsidRDefault="00B00A79" w:rsidP="00B00A79">
            <w:pPr>
              <w:rPr>
                <w:sz w:val="16"/>
                <w:szCs w:val="16"/>
                <w:lang w:val="hr-HR"/>
              </w:rPr>
            </w:pPr>
          </w:p>
        </w:tc>
        <w:tc>
          <w:tcPr>
            <w:tcW w:w="736" w:type="pct"/>
            <w:shd w:val="clear" w:color="auto" w:fill="FFFFFF"/>
          </w:tcPr>
          <w:p w14:paraId="61F4A705" w14:textId="77777777" w:rsidR="00B00A79" w:rsidRPr="00267995" w:rsidRDefault="00B00A79" w:rsidP="00B00A79">
            <w:pPr>
              <w:rPr>
                <w:sz w:val="16"/>
                <w:szCs w:val="16"/>
                <w:lang w:val="hr-HR"/>
              </w:rPr>
            </w:pPr>
            <w:r w:rsidRPr="00267995">
              <w:rPr>
                <w:sz w:val="16"/>
                <w:szCs w:val="16"/>
                <w:lang w:val="hr-HR"/>
              </w:rPr>
              <w:t xml:space="preserve">5. Mehanizam praćenja na temelju standardnih pokazatelja </w:t>
            </w:r>
            <w:proofErr w:type="spellStart"/>
            <w:r w:rsidRPr="00267995">
              <w:rPr>
                <w:sz w:val="16"/>
                <w:szCs w:val="16"/>
                <w:lang w:val="hr-HR"/>
              </w:rPr>
              <w:t>mapiranja</w:t>
            </w:r>
            <w:proofErr w:type="spellEnd"/>
            <w:r w:rsidRPr="00267995">
              <w:rPr>
                <w:sz w:val="16"/>
                <w:szCs w:val="16"/>
                <w:lang w:val="hr-HR"/>
              </w:rPr>
              <w:t xml:space="preserve"> širokopojasnog pristupa.</w:t>
            </w:r>
          </w:p>
          <w:p w14:paraId="01B8464F" w14:textId="77777777" w:rsidR="00B00A79" w:rsidRPr="00267995" w:rsidRDefault="00B00A79" w:rsidP="00B00A79">
            <w:pPr>
              <w:rPr>
                <w:sz w:val="16"/>
                <w:szCs w:val="16"/>
                <w:lang w:val="hr-HR"/>
              </w:rPr>
            </w:pPr>
          </w:p>
        </w:tc>
        <w:tc>
          <w:tcPr>
            <w:tcW w:w="221" w:type="pct"/>
            <w:shd w:val="clear" w:color="auto" w:fill="FFFFFF"/>
          </w:tcPr>
          <w:p w14:paraId="156DEFDC"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35979661" w14:textId="77777777" w:rsidR="00B00A79" w:rsidRPr="00267995" w:rsidRDefault="00BA7F14" w:rsidP="00B00A79">
            <w:pPr>
              <w:rPr>
                <w:sz w:val="16"/>
                <w:szCs w:val="16"/>
                <w:lang w:val="hr-HR"/>
              </w:rPr>
            </w:pPr>
            <w:hyperlink r:id="rId72" w:history="1">
              <w:r w:rsidR="00B00A79" w:rsidRPr="00267995">
                <w:rPr>
                  <w:rStyle w:val="Hyperlink"/>
                  <w:sz w:val="16"/>
                  <w:szCs w:val="16"/>
                  <w:lang w:val="hr-HR"/>
                </w:rPr>
                <w:t>GIS portal HAKOM-a</w:t>
              </w:r>
            </w:hyperlink>
          </w:p>
          <w:p w14:paraId="1370CE59" w14:textId="77777777" w:rsidR="00B00A79" w:rsidRPr="00267995" w:rsidRDefault="00B00A79" w:rsidP="00B00A79">
            <w:pPr>
              <w:rPr>
                <w:sz w:val="16"/>
                <w:szCs w:val="16"/>
                <w:lang w:val="hr-HR"/>
              </w:rPr>
            </w:pPr>
          </w:p>
          <w:p w14:paraId="69A8EE44" w14:textId="77777777" w:rsidR="00B00A79" w:rsidRPr="00267995" w:rsidRDefault="00BA7F14" w:rsidP="00B00A79">
            <w:pPr>
              <w:rPr>
                <w:sz w:val="16"/>
                <w:szCs w:val="16"/>
                <w:lang w:val="hr-HR"/>
              </w:rPr>
            </w:pPr>
            <w:hyperlink r:id="rId73" w:history="1">
              <w:r w:rsidR="00B00A79" w:rsidRPr="00267995">
                <w:rPr>
                  <w:rStyle w:val="Hyperlink"/>
                  <w:sz w:val="16"/>
                  <w:szCs w:val="16"/>
                  <w:lang w:val="hr-HR"/>
                </w:rPr>
                <w:t>DGU – jedinstvena informacijska točka</w:t>
              </w:r>
            </w:hyperlink>
          </w:p>
          <w:p w14:paraId="10C9A0EA" w14:textId="77777777" w:rsidR="00B00A79" w:rsidRPr="00267995" w:rsidRDefault="00B00A79" w:rsidP="00B00A79">
            <w:pPr>
              <w:rPr>
                <w:sz w:val="16"/>
                <w:szCs w:val="16"/>
                <w:lang w:val="hr-HR"/>
              </w:rPr>
            </w:pPr>
          </w:p>
          <w:p w14:paraId="222EEE4D" w14:textId="77777777" w:rsidR="00B00A79" w:rsidRPr="00267995" w:rsidRDefault="00B00A79" w:rsidP="00B00A79">
            <w:pPr>
              <w:rPr>
                <w:sz w:val="16"/>
                <w:szCs w:val="16"/>
                <w:lang w:val="hr-HR"/>
              </w:rPr>
            </w:pPr>
          </w:p>
        </w:tc>
        <w:tc>
          <w:tcPr>
            <w:tcW w:w="1981" w:type="pct"/>
            <w:shd w:val="clear" w:color="auto" w:fill="FFFFFF"/>
          </w:tcPr>
          <w:p w14:paraId="7D78C9C6" w14:textId="77777777" w:rsidR="00B00A79" w:rsidRPr="00267995" w:rsidRDefault="00B00A79" w:rsidP="00B00A79">
            <w:pPr>
              <w:rPr>
                <w:sz w:val="16"/>
                <w:szCs w:val="16"/>
                <w:lang w:val="hr-HR"/>
              </w:rPr>
            </w:pPr>
            <w:r w:rsidRPr="00267995">
              <w:rPr>
                <w:sz w:val="16"/>
                <w:szCs w:val="16"/>
                <w:lang w:val="hr-HR"/>
              </w:rPr>
              <w:t>Ispunjeno putem javno dostupnog interaktivnog GIS portala. HAKOM kontinuirano prikuplja podatke od operatora elektroničkih komunikacija i ažurira portal. Dostupnost širokopojasnog pristupa omogućena je i nadgledana putem interaktivnog portala HAKOM-a koji obuhvaća podatke po tematskim cjelinama: dostupnost širokopojasnog pristupa, objedinjeni plan operatora pokretnih komunikacija, područja namjere postavljanja (gradnje) svjetlovodnih distribucijskih mreža, korištene brzine širokopojasnog pristupa, radijske postaje i mjerenje razina elektromagnetskog polja.</w:t>
            </w:r>
          </w:p>
          <w:p w14:paraId="1DE1ADEA" w14:textId="77777777" w:rsidR="00B00A79" w:rsidRPr="00267995" w:rsidRDefault="00B00A79" w:rsidP="00B00A79">
            <w:pPr>
              <w:rPr>
                <w:sz w:val="16"/>
                <w:szCs w:val="16"/>
                <w:lang w:val="hr-HR"/>
              </w:rPr>
            </w:pPr>
            <w:r w:rsidRPr="00267995">
              <w:rPr>
                <w:sz w:val="16"/>
                <w:szCs w:val="16"/>
                <w:lang w:val="hr-HR"/>
              </w:rPr>
              <w:t>Brojčani pokazatelji dostupnosti i broja širokopojasnih priključaka također se objavljuju na internetskim stranicama HAKOM-a.</w:t>
            </w:r>
          </w:p>
          <w:p w14:paraId="75D99C95" w14:textId="77777777" w:rsidR="00B00A79" w:rsidRPr="00267995" w:rsidRDefault="00B00A79" w:rsidP="00B00A79">
            <w:pPr>
              <w:rPr>
                <w:sz w:val="16"/>
                <w:szCs w:val="16"/>
                <w:lang w:val="hr-HR"/>
              </w:rPr>
            </w:pPr>
            <w:r w:rsidRPr="00267995">
              <w:rPr>
                <w:sz w:val="16"/>
                <w:szCs w:val="16"/>
                <w:lang w:val="hr-HR"/>
              </w:rPr>
              <w:t xml:space="preserve">Podaci o postojećoj širokopojasnoj infrastrukturi dostupni su i na stranicama DGU (JIT) – sustav katastra infrastruktura, koja se kontinuirano ažurira. </w:t>
            </w:r>
          </w:p>
        </w:tc>
      </w:tr>
      <w:tr w:rsidR="00C107FA" w:rsidRPr="00857FFC" w14:paraId="1987780F" w14:textId="77777777" w:rsidTr="004865A3">
        <w:tc>
          <w:tcPr>
            <w:tcW w:w="427" w:type="pct"/>
          </w:tcPr>
          <w:p w14:paraId="472CC8B2" w14:textId="77777777" w:rsidR="00B00A79" w:rsidRPr="00267995" w:rsidRDefault="00B00A79" w:rsidP="00B00A79">
            <w:pPr>
              <w:rPr>
                <w:sz w:val="16"/>
                <w:szCs w:val="16"/>
                <w:lang w:val="hr-HR"/>
              </w:rPr>
            </w:pPr>
            <w:r w:rsidRPr="00267995">
              <w:rPr>
                <w:sz w:val="16"/>
                <w:szCs w:val="16"/>
                <w:lang w:val="hr-HR"/>
              </w:rPr>
              <w:t xml:space="preserve">2.1. Strateški okvir politike kojim se podržava obnova stambenih i </w:t>
            </w:r>
            <w:r w:rsidRPr="00267995">
              <w:rPr>
                <w:sz w:val="16"/>
                <w:szCs w:val="16"/>
                <w:lang w:val="hr-HR"/>
              </w:rPr>
              <w:lastRenderedPageBreak/>
              <w:t>nestambenih zgrada radi povećanja energetske učinkovitosti</w:t>
            </w:r>
          </w:p>
          <w:p w14:paraId="1C1C2C55" w14:textId="77777777" w:rsidR="00B00A79" w:rsidRPr="00267995" w:rsidRDefault="00B00A79" w:rsidP="00B00A79">
            <w:pPr>
              <w:rPr>
                <w:sz w:val="16"/>
                <w:szCs w:val="16"/>
                <w:lang w:val="hr-HR"/>
              </w:rPr>
            </w:pPr>
          </w:p>
        </w:tc>
        <w:tc>
          <w:tcPr>
            <w:tcW w:w="161" w:type="pct"/>
          </w:tcPr>
          <w:p w14:paraId="7FDD8048" w14:textId="77777777" w:rsidR="00B00A79" w:rsidRPr="00267995" w:rsidRDefault="00B00A79" w:rsidP="00B00A79">
            <w:pPr>
              <w:rPr>
                <w:sz w:val="16"/>
                <w:szCs w:val="16"/>
                <w:lang w:val="hr-HR"/>
              </w:rPr>
            </w:pPr>
            <w:r w:rsidRPr="00267995">
              <w:rPr>
                <w:sz w:val="16"/>
                <w:szCs w:val="16"/>
                <w:lang w:val="hr-HR"/>
              </w:rPr>
              <w:lastRenderedPageBreak/>
              <w:t>EFRR</w:t>
            </w:r>
          </w:p>
          <w:p w14:paraId="6F8F4E54" w14:textId="77777777" w:rsidR="00B00A79" w:rsidRPr="00267995" w:rsidRDefault="00B00A79" w:rsidP="00B00A79">
            <w:pPr>
              <w:rPr>
                <w:sz w:val="16"/>
                <w:szCs w:val="16"/>
                <w:lang w:val="hr-HR"/>
              </w:rPr>
            </w:pPr>
            <w:r w:rsidRPr="00267995">
              <w:rPr>
                <w:sz w:val="16"/>
                <w:szCs w:val="16"/>
                <w:lang w:val="hr-HR"/>
              </w:rPr>
              <w:t>KF</w:t>
            </w:r>
          </w:p>
          <w:p w14:paraId="67BCD63D" w14:textId="77777777" w:rsidR="00B00A79" w:rsidRPr="00267995" w:rsidRDefault="00B00A79" w:rsidP="00B00A79">
            <w:pPr>
              <w:rPr>
                <w:sz w:val="16"/>
                <w:szCs w:val="16"/>
                <w:lang w:val="hr-HR"/>
              </w:rPr>
            </w:pPr>
          </w:p>
        </w:tc>
        <w:tc>
          <w:tcPr>
            <w:tcW w:w="369" w:type="pct"/>
          </w:tcPr>
          <w:p w14:paraId="5273C763" w14:textId="77777777" w:rsidR="00B00A79" w:rsidRPr="00267995" w:rsidRDefault="00B00A79" w:rsidP="00B00A79">
            <w:pPr>
              <w:rPr>
                <w:sz w:val="16"/>
                <w:szCs w:val="16"/>
                <w:lang w:val="hr-HR"/>
              </w:rPr>
            </w:pPr>
            <w:r w:rsidRPr="00267995">
              <w:rPr>
                <w:sz w:val="16"/>
                <w:szCs w:val="16"/>
                <w:lang w:val="hr-HR"/>
              </w:rPr>
              <w:t xml:space="preserve">Promicanje energetske učinkovitosti i smanjenje emisija </w:t>
            </w:r>
            <w:r w:rsidRPr="00267995">
              <w:rPr>
                <w:sz w:val="16"/>
                <w:szCs w:val="16"/>
                <w:lang w:val="hr-HR"/>
              </w:rPr>
              <w:lastRenderedPageBreak/>
              <w:t>stakleničkih plinova</w:t>
            </w:r>
          </w:p>
        </w:tc>
        <w:tc>
          <w:tcPr>
            <w:tcW w:w="295" w:type="pct"/>
          </w:tcPr>
          <w:p w14:paraId="3EB50A04" w14:textId="77777777" w:rsidR="00B00A79" w:rsidRPr="00267995" w:rsidRDefault="00B00A79" w:rsidP="00B00A79">
            <w:pPr>
              <w:rPr>
                <w:sz w:val="16"/>
                <w:szCs w:val="16"/>
                <w:lang w:val="hr-HR"/>
              </w:rPr>
            </w:pPr>
            <w:r w:rsidRPr="00267995">
              <w:rPr>
                <w:sz w:val="16"/>
                <w:szCs w:val="16"/>
                <w:lang w:val="hr-HR"/>
              </w:rPr>
              <w:lastRenderedPageBreak/>
              <w:t>Da</w:t>
            </w:r>
          </w:p>
          <w:p w14:paraId="424E0841" w14:textId="77777777" w:rsidR="00B00A79" w:rsidRPr="00267995" w:rsidRDefault="00B00A79" w:rsidP="00B00A79">
            <w:pPr>
              <w:rPr>
                <w:sz w:val="16"/>
                <w:szCs w:val="16"/>
                <w:lang w:val="hr-HR"/>
              </w:rPr>
            </w:pPr>
          </w:p>
        </w:tc>
        <w:tc>
          <w:tcPr>
            <w:tcW w:w="736" w:type="pct"/>
          </w:tcPr>
          <w:p w14:paraId="469F866C" w14:textId="77777777" w:rsidR="00B00A79" w:rsidRPr="00267995" w:rsidRDefault="00B00A79" w:rsidP="00B00A79">
            <w:pPr>
              <w:rPr>
                <w:sz w:val="16"/>
                <w:szCs w:val="16"/>
                <w:lang w:val="hr-HR"/>
              </w:rPr>
            </w:pPr>
            <w:r w:rsidRPr="00267995">
              <w:rPr>
                <w:sz w:val="16"/>
                <w:szCs w:val="16"/>
                <w:lang w:val="hr-HR"/>
              </w:rPr>
              <w:t xml:space="preserve">1. Postoji dugoročna nacionalna strategija kojom se podupire obnova nacionalnog fonda stambenih i nestambenih zgrada u skladu sa zahtjevima </w:t>
            </w:r>
            <w:r w:rsidRPr="00267995">
              <w:rPr>
                <w:sz w:val="16"/>
                <w:szCs w:val="16"/>
                <w:lang w:val="hr-HR"/>
              </w:rPr>
              <w:lastRenderedPageBreak/>
              <w:t xml:space="preserve">iz Direktive (EU) 2010/31/EU Europskog parlamenta i Vijeća, a ta strategija sadržava:  </w:t>
            </w:r>
          </w:p>
          <w:p w14:paraId="70F4AAC8" w14:textId="77777777" w:rsidR="00B00A79" w:rsidRPr="00267995" w:rsidRDefault="00B00A79" w:rsidP="00B00A79">
            <w:pPr>
              <w:rPr>
                <w:sz w:val="16"/>
                <w:szCs w:val="16"/>
                <w:lang w:val="hr-HR"/>
              </w:rPr>
            </w:pPr>
            <w:r w:rsidRPr="00267995">
              <w:rPr>
                <w:sz w:val="16"/>
                <w:szCs w:val="16"/>
                <w:lang w:val="hr-HR"/>
              </w:rPr>
              <w:t xml:space="preserve">(a) okvirne ključne etape za 2030., 2040. i 2050.;    </w:t>
            </w:r>
          </w:p>
          <w:p w14:paraId="7548BAC8" w14:textId="77777777" w:rsidR="00B00A79" w:rsidRPr="00267995" w:rsidRDefault="00B00A79" w:rsidP="00B00A79">
            <w:pPr>
              <w:rPr>
                <w:sz w:val="16"/>
                <w:szCs w:val="16"/>
                <w:lang w:val="hr-HR"/>
              </w:rPr>
            </w:pPr>
            <w:r w:rsidRPr="00267995">
              <w:rPr>
                <w:sz w:val="16"/>
                <w:szCs w:val="16"/>
                <w:lang w:val="hr-HR"/>
              </w:rPr>
              <w:t xml:space="preserve">(b) </w:t>
            </w:r>
            <w:proofErr w:type="spellStart"/>
            <w:r w:rsidRPr="00267995">
              <w:rPr>
                <w:sz w:val="16"/>
                <w:szCs w:val="16"/>
                <w:lang w:val="hr-HR"/>
              </w:rPr>
              <w:t>okviran</w:t>
            </w:r>
            <w:proofErr w:type="spellEnd"/>
            <w:r w:rsidRPr="00267995">
              <w:rPr>
                <w:sz w:val="16"/>
                <w:szCs w:val="16"/>
                <w:lang w:val="hr-HR"/>
              </w:rPr>
              <w:t xml:space="preserve"> opis financijskih sredstava kojima će se podržati provedba strategije;</w:t>
            </w:r>
          </w:p>
          <w:p w14:paraId="02327BE1" w14:textId="77777777" w:rsidR="00B00A79" w:rsidRPr="00267995" w:rsidRDefault="00B00A79" w:rsidP="00B00A79">
            <w:pPr>
              <w:rPr>
                <w:sz w:val="16"/>
                <w:szCs w:val="16"/>
                <w:lang w:val="hr-HR"/>
              </w:rPr>
            </w:pPr>
            <w:r w:rsidRPr="00267995">
              <w:rPr>
                <w:sz w:val="16"/>
                <w:szCs w:val="16"/>
                <w:lang w:val="hr-HR"/>
              </w:rPr>
              <w:t>(c) djelotvorne mehanizme za promicanje ulaganja u obnovu zgrada.</w:t>
            </w:r>
          </w:p>
        </w:tc>
        <w:tc>
          <w:tcPr>
            <w:tcW w:w="221" w:type="pct"/>
          </w:tcPr>
          <w:p w14:paraId="65C70588" w14:textId="77777777" w:rsidR="00B00A79" w:rsidRPr="00267995" w:rsidRDefault="00B00A79" w:rsidP="00B00A79">
            <w:pPr>
              <w:rPr>
                <w:sz w:val="16"/>
                <w:szCs w:val="16"/>
                <w:lang w:val="hr-HR"/>
              </w:rPr>
            </w:pPr>
            <w:r w:rsidRPr="00267995">
              <w:rPr>
                <w:sz w:val="16"/>
                <w:szCs w:val="16"/>
                <w:lang w:val="hr-HR"/>
              </w:rPr>
              <w:lastRenderedPageBreak/>
              <w:t>Da</w:t>
            </w:r>
          </w:p>
        </w:tc>
        <w:tc>
          <w:tcPr>
            <w:tcW w:w="811" w:type="pct"/>
          </w:tcPr>
          <w:p w14:paraId="1F2C255A" w14:textId="77777777" w:rsidR="00B00A79" w:rsidRPr="00267995" w:rsidRDefault="00B00A79" w:rsidP="00B00A79">
            <w:pPr>
              <w:rPr>
                <w:sz w:val="16"/>
                <w:szCs w:val="16"/>
                <w:lang w:val="hr-HR"/>
              </w:rPr>
            </w:pPr>
            <w:r w:rsidRPr="00267995">
              <w:rPr>
                <w:sz w:val="16"/>
                <w:szCs w:val="16"/>
                <w:lang w:val="hr-HR"/>
              </w:rPr>
              <w:t>Dugoročna strategija obnove nacionalnog fonda zgrada do 2050. godine je usvojena u 16. prosinca  2020.</w:t>
            </w:r>
          </w:p>
          <w:p w14:paraId="7BA1AA3C" w14:textId="77777777" w:rsidR="00B00A79" w:rsidRPr="00267995" w:rsidRDefault="00B00A79" w:rsidP="00B00A79">
            <w:pPr>
              <w:rPr>
                <w:sz w:val="16"/>
                <w:szCs w:val="16"/>
                <w:lang w:val="hr-HR"/>
              </w:rPr>
            </w:pPr>
            <w:r w:rsidRPr="00267995">
              <w:rPr>
                <w:sz w:val="16"/>
                <w:szCs w:val="16"/>
                <w:lang w:val="hr-HR"/>
              </w:rPr>
              <w:t>(NN 140/2020)</w:t>
            </w:r>
          </w:p>
          <w:p w14:paraId="040CB703" w14:textId="77777777" w:rsidR="00B00A79" w:rsidRPr="00267995" w:rsidRDefault="00BA7F14" w:rsidP="00B00A79">
            <w:pPr>
              <w:rPr>
                <w:sz w:val="16"/>
                <w:szCs w:val="16"/>
                <w:u w:val="single"/>
                <w:lang w:val="hr-HR"/>
              </w:rPr>
            </w:pPr>
            <w:hyperlink r:id="rId74" w:history="1">
              <w:r w:rsidR="00B00A79" w:rsidRPr="00267995">
                <w:rPr>
                  <w:rStyle w:val="Hyperlink"/>
                  <w:sz w:val="16"/>
                  <w:szCs w:val="16"/>
                  <w:lang w:val="hr-HR"/>
                </w:rPr>
                <w:t>https://narodne-novine.nn.hr/clanci/sluzbeni/2020_12_140_2704.html</w:t>
              </w:r>
            </w:hyperlink>
          </w:p>
          <w:p w14:paraId="76D5A143" w14:textId="77777777" w:rsidR="00B00A79" w:rsidRPr="00267995" w:rsidRDefault="00B00A79" w:rsidP="00B00A79">
            <w:pPr>
              <w:rPr>
                <w:sz w:val="16"/>
                <w:szCs w:val="16"/>
                <w:lang w:val="hr-HR"/>
              </w:rPr>
            </w:pPr>
            <w:r w:rsidRPr="00267995">
              <w:rPr>
                <w:sz w:val="16"/>
                <w:szCs w:val="16"/>
                <w:lang w:val="hr-HR"/>
              </w:rPr>
              <w:t>Integrirani energetski i klimatski plan za razdoblje 2021. – 2030.</w:t>
            </w:r>
          </w:p>
          <w:p w14:paraId="7C9889DD" w14:textId="77777777" w:rsidR="00B00A79" w:rsidRPr="00267995" w:rsidRDefault="00BA7F14" w:rsidP="00B00A79">
            <w:pPr>
              <w:rPr>
                <w:sz w:val="16"/>
                <w:szCs w:val="16"/>
                <w:lang w:val="hr-HR"/>
              </w:rPr>
            </w:pPr>
            <w:hyperlink r:id="rId75" w:history="1">
              <w:r w:rsidR="00B00A79" w:rsidRPr="00267995">
                <w:rPr>
                  <w:rStyle w:val="Hyperlink"/>
                  <w:sz w:val="16"/>
                  <w:szCs w:val="16"/>
                  <w:lang w:val="hr-HR"/>
                </w:rPr>
                <w:t>https://ec.europa.eu/energy/sites/ener/files/documents/hr_final_necp_main_hr .pdf</w:t>
              </w:r>
            </w:hyperlink>
            <w:r w:rsidR="00B00A79" w:rsidRPr="00267995">
              <w:rPr>
                <w:sz w:val="16"/>
                <w:szCs w:val="16"/>
                <w:lang w:val="hr-HR"/>
              </w:rPr>
              <w:t xml:space="preserve"> </w:t>
            </w:r>
          </w:p>
          <w:p w14:paraId="02EDCD50" w14:textId="77777777" w:rsidR="00B00A79" w:rsidRPr="00267995" w:rsidRDefault="00B00A79" w:rsidP="00B00A79">
            <w:pPr>
              <w:rPr>
                <w:sz w:val="16"/>
                <w:szCs w:val="16"/>
                <w:lang w:val="hr-HR"/>
              </w:rPr>
            </w:pPr>
            <w:r w:rsidRPr="00267995">
              <w:rPr>
                <w:sz w:val="16"/>
                <w:szCs w:val="16"/>
                <w:lang w:val="hr-HR"/>
              </w:rPr>
              <w:t>Popis dokumenata u pripremi:</w:t>
            </w:r>
          </w:p>
          <w:p w14:paraId="77EA2A6F" w14:textId="77777777" w:rsidR="00B00A79" w:rsidRPr="00267995" w:rsidRDefault="00B00A79" w:rsidP="00B00A79">
            <w:pPr>
              <w:rPr>
                <w:sz w:val="16"/>
                <w:szCs w:val="16"/>
                <w:lang w:val="hr-HR"/>
              </w:rPr>
            </w:pPr>
            <w:r w:rsidRPr="00267995">
              <w:rPr>
                <w:sz w:val="16"/>
                <w:szCs w:val="16"/>
                <w:lang w:val="hr-HR"/>
              </w:rPr>
              <w:t xml:space="preserve">Program energetske obnove obiteljskih kuća 2021-2030 </w:t>
            </w:r>
          </w:p>
          <w:p w14:paraId="6D6AE341" w14:textId="77777777" w:rsidR="00B00A79" w:rsidRPr="00267995" w:rsidRDefault="00B00A79" w:rsidP="00B00A79">
            <w:pPr>
              <w:rPr>
                <w:sz w:val="16"/>
                <w:szCs w:val="16"/>
                <w:lang w:val="hr-HR"/>
              </w:rPr>
            </w:pPr>
            <w:r w:rsidRPr="00267995">
              <w:rPr>
                <w:sz w:val="16"/>
                <w:szCs w:val="16"/>
                <w:lang w:val="hr-HR"/>
              </w:rPr>
              <w:t xml:space="preserve">Program energetske obnove zgrada javnog sektora 2021-2030 </w:t>
            </w:r>
          </w:p>
          <w:p w14:paraId="389D19FE" w14:textId="77777777" w:rsidR="00B00A79" w:rsidRPr="00267995" w:rsidRDefault="00B00A79" w:rsidP="00B00A79">
            <w:pPr>
              <w:rPr>
                <w:sz w:val="16"/>
                <w:szCs w:val="16"/>
                <w:lang w:val="hr-HR"/>
              </w:rPr>
            </w:pPr>
            <w:r w:rsidRPr="00267995">
              <w:rPr>
                <w:sz w:val="16"/>
                <w:szCs w:val="16"/>
                <w:lang w:val="hr-HR"/>
              </w:rPr>
              <w:t>Dokumenti usvojeni na sjednici Vlade Republike Hrvatske dana 23. prosinca 2021.:</w:t>
            </w:r>
          </w:p>
          <w:p w14:paraId="7DFAF5F8" w14:textId="77777777" w:rsidR="00B00A79" w:rsidRPr="00267995" w:rsidRDefault="00B00A79" w:rsidP="00B00A79">
            <w:pPr>
              <w:rPr>
                <w:sz w:val="16"/>
                <w:szCs w:val="16"/>
                <w:lang w:val="hr-HR"/>
              </w:rPr>
            </w:pPr>
            <w:r w:rsidRPr="00267995">
              <w:rPr>
                <w:sz w:val="16"/>
                <w:szCs w:val="16"/>
                <w:lang w:val="hr-HR"/>
              </w:rPr>
              <w:t xml:space="preserve">Program razvoja kružnog gospodarenja prostorom i zgradama 2021-2030 </w:t>
            </w:r>
          </w:p>
          <w:p w14:paraId="1FBB1CFD" w14:textId="77777777" w:rsidR="00B00A79" w:rsidRPr="00267995" w:rsidRDefault="00B00A79" w:rsidP="00B00A79">
            <w:pPr>
              <w:rPr>
                <w:sz w:val="16"/>
                <w:szCs w:val="16"/>
                <w:lang w:val="hr-HR"/>
              </w:rPr>
            </w:pPr>
            <w:r w:rsidRPr="00267995">
              <w:rPr>
                <w:sz w:val="16"/>
                <w:szCs w:val="16"/>
                <w:lang w:val="hr-HR"/>
              </w:rPr>
              <w:t xml:space="preserve">Program energetske obnove </w:t>
            </w:r>
            <w:proofErr w:type="spellStart"/>
            <w:r w:rsidRPr="00267995">
              <w:rPr>
                <w:sz w:val="16"/>
                <w:szCs w:val="16"/>
                <w:lang w:val="hr-HR"/>
              </w:rPr>
              <w:t>višestambenih</w:t>
            </w:r>
            <w:proofErr w:type="spellEnd"/>
            <w:r w:rsidRPr="00267995">
              <w:rPr>
                <w:sz w:val="16"/>
                <w:szCs w:val="16"/>
                <w:lang w:val="hr-HR"/>
              </w:rPr>
              <w:t xml:space="preserve"> zgrada 2021-2030</w:t>
            </w:r>
          </w:p>
          <w:p w14:paraId="6853CCFB" w14:textId="77777777" w:rsidR="00B00A79" w:rsidRPr="00267995" w:rsidRDefault="00B00A79" w:rsidP="00B00A79">
            <w:pPr>
              <w:rPr>
                <w:sz w:val="16"/>
                <w:szCs w:val="16"/>
                <w:lang w:val="hr-HR"/>
              </w:rPr>
            </w:pPr>
            <w:r w:rsidRPr="00267995">
              <w:rPr>
                <w:sz w:val="16"/>
                <w:szCs w:val="16"/>
                <w:lang w:val="hr-HR"/>
              </w:rPr>
              <w:lastRenderedPageBreak/>
              <w:t xml:space="preserve">Program energetske obnove zgrada kulturne baštine 2021-2030 </w:t>
            </w:r>
          </w:p>
          <w:p w14:paraId="71EBA66D" w14:textId="77777777" w:rsidR="00B00A79" w:rsidRPr="00267995" w:rsidRDefault="00B00A79" w:rsidP="00B00A79">
            <w:pPr>
              <w:rPr>
                <w:sz w:val="16"/>
                <w:szCs w:val="16"/>
                <w:lang w:val="hr-HR"/>
              </w:rPr>
            </w:pPr>
            <w:r w:rsidRPr="00267995">
              <w:rPr>
                <w:sz w:val="16"/>
                <w:szCs w:val="16"/>
                <w:lang w:val="hr-HR"/>
              </w:rPr>
              <w:t>Program smanjenja siromaštva, koji uključuje upotrebu obnovljivih izvora energije u stambenim zgradama u potpomognutim područjima i područjima od posebne državne skrbi za razdoblje 2021.-2025.</w:t>
            </w:r>
          </w:p>
        </w:tc>
        <w:tc>
          <w:tcPr>
            <w:tcW w:w="1981" w:type="pct"/>
          </w:tcPr>
          <w:p w14:paraId="785C9D5A" w14:textId="77777777" w:rsidR="00B00A79" w:rsidRPr="00267995" w:rsidRDefault="00B00A79" w:rsidP="00B00A79">
            <w:pPr>
              <w:rPr>
                <w:sz w:val="16"/>
                <w:szCs w:val="16"/>
                <w:lang w:val="hr-HR"/>
              </w:rPr>
            </w:pPr>
            <w:r w:rsidRPr="00267995">
              <w:rPr>
                <w:sz w:val="16"/>
                <w:szCs w:val="16"/>
                <w:lang w:val="hr-HR"/>
              </w:rPr>
              <w:lastRenderedPageBreak/>
              <w:t xml:space="preserve">Izmjene i dopune Zakona o gradnji (NN 153/13, 20/17, 39/19, 125/19) usvojene su u prosincu 2019. godine, a odnose se, između ostalog, na usvajanje i provedbu Dugoročne strategije obnove nacionalnog fonda zgrada do 2050. godine u skladu s Direktivom 2018/844 o izmjenom Direktive 2010/31 / EU o energetskim svojstvima zgrada i Uredbe (EU) 2018/1999 o upravljanju energetskom unijom i djelovanjem u </w:t>
            </w:r>
            <w:r w:rsidRPr="00267995">
              <w:rPr>
                <w:sz w:val="16"/>
                <w:szCs w:val="16"/>
                <w:lang w:val="hr-HR"/>
              </w:rPr>
              <w:t>području klime. U postojećoj dugoročnoj strategiji koju je usvojila Vlada Republike Hrvatske krajem 2020. godine ispunjeni su zahtjevi propisani Direktivom 2012/27 / EU.</w:t>
            </w:r>
          </w:p>
          <w:p w14:paraId="140D8C58" w14:textId="77777777" w:rsidR="00B00A79" w:rsidRPr="00267995" w:rsidRDefault="00B00A79" w:rsidP="00B00A79">
            <w:pPr>
              <w:rPr>
                <w:sz w:val="16"/>
                <w:szCs w:val="16"/>
                <w:lang w:val="hr-HR"/>
              </w:rPr>
            </w:pPr>
          </w:p>
          <w:p w14:paraId="66CDCF2D" w14:textId="77777777" w:rsidR="00B00A79" w:rsidRPr="00267995" w:rsidRDefault="00B00A79" w:rsidP="00B00A79">
            <w:pPr>
              <w:rPr>
                <w:sz w:val="16"/>
                <w:szCs w:val="16"/>
                <w:lang w:val="hr-HR"/>
              </w:rPr>
            </w:pPr>
            <w:r w:rsidRPr="00267995">
              <w:rPr>
                <w:sz w:val="16"/>
                <w:szCs w:val="16"/>
                <w:lang w:val="hr-HR"/>
              </w:rPr>
              <w:t>Dugoročna strategija obnove nacionalnog fonda zgrada do 2050. sadrži elemente propisane kriterijem:</w:t>
            </w:r>
          </w:p>
          <w:p w14:paraId="0091EEEF" w14:textId="77777777" w:rsidR="00B00A79" w:rsidRPr="00267995" w:rsidRDefault="00B00A79" w:rsidP="00B00A79">
            <w:pPr>
              <w:rPr>
                <w:sz w:val="16"/>
                <w:szCs w:val="16"/>
                <w:lang w:val="hr-HR"/>
              </w:rPr>
            </w:pPr>
            <w:r w:rsidRPr="00267995">
              <w:rPr>
                <w:sz w:val="16"/>
                <w:szCs w:val="16"/>
                <w:lang w:val="hr-HR"/>
              </w:rPr>
              <w:t>1.a. (Poglavlje 8)</w:t>
            </w:r>
          </w:p>
          <w:p w14:paraId="7987E46B" w14:textId="77777777" w:rsidR="00B00A79" w:rsidRPr="00267995" w:rsidRDefault="00B00A79" w:rsidP="00B00A79">
            <w:pPr>
              <w:rPr>
                <w:sz w:val="16"/>
                <w:szCs w:val="16"/>
                <w:lang w:val="hr-HR"/>
              </w:rPr>
            </w:pPr>
            <w:r w:rsidRPr="00267995">
              <w:rPr>
                <w:sz w:val="16"/>
                <w:szCs w:val="16"/>
                <w:lang w:val="hr-HR"/>
              </w:rPr>
              <w:t>1.b. (Poglavlje 11)</w:t>
            </w:r>
          </w:p>
          <w:p w14:paraId="6D52D368" w14:textId="77777777" w:rsidR="00B00A79" w:rsidRPr="00267995" w:rsidRDefault="00B00A79" w:rsidP="00B00A79">
            <w:pPr>
              <w:rPr>
                <w:sz w:val="16"/>
                <w:szCs w:val="16"/>
                <w:lang w:val="hr-HR"/>
              </w:rPr>
            </w:pPr>
            <w:r w:rsidRPr="00267995">
              <w:rPr>
                <w:sz w:val="16"/>
                <w:szCs w:val="16"/>
                <w:lang w:val="hr-HR"/>
              </w:rPr>
              <w:t>1.c. (Poglavlje 11)</w:t>
            </w:r>
          </w:p>
          <w:p w14:paraId="1D852FCC" w14:textId="77777777" w:rsidR="00B00A79" w:rsidRPr="00267995" w:rsidRDefault="00B00A79" w:rsidP="00B00A79">
            <w:pPr>
              <w:rPr>
                <w:sz w:val="16"/>
                <w:szCs w:val="16"/>
                <w:lang w:val="hr-HR"/>
              </w:rPr>
            </w:pPr>
          </w:p>
        </w:tc>
      </w:tr>
      <w:tr w:rsidR="00C107FA" w:rsidRPr="00857FFC" w14:paraId="3C9AB5DD" w14:textId="77777777" w:rsidTr="004865A3">
        <w:tc>
          <w:tcPr>
            <w:tcW w:w="427" w:type="pct"/>
          </w:tcPr>
          <w:p w14:paraId="7D158DD8" w14:textId="77777777" w:rsidR="00B00A79" w:rsidRPr="00267995" w:rsidRDefault="00B00A79" w:rsidP="00B00A79">
            <w:pPr>
              <w:rPr>
                <w:sz w:val="16"/>
                <w:szCs w:val="16"/>
                <w:lang w:val="hr-HR"/>
              </w:rPr>
            </w:pPr>
          </w:p>
        </w:tc>
        <w:tc>
          <w:tcPr>
            <w:tcW w:w="161" w:type="pct"/>
          </w:tcPr>
          <w:p w14:paraId="3EEF92BA" w14:textId="77777777" w:rsidR="00B00A79" w:rsidRPr="00267995" w:rsidRDefault="00B00A79" w:rsidP="00B00A79">
            <w:pPr>
              <w:rPr>
                <w:sz w:val="16"/>
                <w:szCs w:val="16"/>
                <w:lang w:val="hr-HR"/>
              </w:rPr>
            </w:pPr>
          </w:p>
        </w:tc>
        <w:tc>
          <w:tcPr>
            <w:tcW w:w="369" w:type="pct"/>
          </w:tcPr>
          <w:p w14:paraId="07DCBBC5" w14:textId="77777777" w:rsidR="00B00A79" w:rsidRPr="00267995" w:rsidRDefault="00B00A79" w:rsidP="00B00A79">
            <w:pPr>
              <w:rPr>
                <w:sz w:val="16"/>
                <w:szCs w:val="16"/>
                <w:lang w:val="hr-HR"/>
              </w:rPr>
            </w:pPr>
          </w:p>
        </w:tc>
        <w:tc>
          <w:tcPr>
            <w:tcW w:w="295" w:type="pct"/>
          </w:tcPr>
          <w:p w14:paraId="3A1C3202" w14:textId="77777777" w:rsidR="00B00A79" w:rsidRPr="00267995" w:rsidRDefault="00B00A79" w:rsidP="00B00A79">
            <w:pPr>
              <w:rPr>
                <w:sz w:val="16"/>
                <w:szCs w:val="16"/>
                <w:lang w:val="hr-HR"/>
              </w:rPr>
            </w:pPr>
          </w:p>
        </w:tc>
        <w:tc>
          <w:tcPr>
            <w:tcW w:w="736" w:type="pct"/>
          </w:tcPr>
          <w:p w14:paraId="66B74E77" w14:textId="77777777" w:rsidR="00B00A79" w:rsidRPr="00267995" w:rsidRDefault="00B00A79" w:rsidP="00B00A79">
            <w:pPr>
              <w:rPr>
                <w:sz w:val="16"/>
                <w:szCs w:val="16"/>
                <w:lang w:val="hr-HR"/>
              </w:rPr>
            </w:pPr>
            <w:r w:rsidRPr="00267995">
              <w:rPr>
                <w:sz w:val="16"/>
                <w:szCs w:val="16"/>
                <w:lang w:val="hr-HR"/>
              </w:rPr>
              <w:t>2. Mjere za unaprjeđenje energetske učinkovitosti kako bi se postigle propisane uštede energije.</w:t>
            </w:r>
          </w:p>
        </w:tc>
        <w:tc>
          <w:tcPr>
            <w:tcW w:w="221" w:type="pct"/>
          </w:tcPr>
          <w:p w14:paraId="214A1FF9" w14:textId="77777777" w:rsidR="00B00A79" w:rsidRPr="00267995" w:rsidRDefault="00B00A79" w:rsidP="00B00A79">
            <w:pPr>
              <w:rPr>
                <w:sz w:val="16"/>
                <w:szCs w:val="16"/>
                <w:lang w:val="hr-HR"/>
              </w:rPr>
            </w:pPr>
            <w:r w:rsidRPr="00267995">
              <w:rPr>
                <w:sz w:val="16"/>
                <w:szCs w:val="16"/>
                <w:lang w:val="hr-HR"/>
              </w:rPr>
              <w:t>Da</w:t>
            </w:r>
          </w:p>
        </w:tc>
        <w:tc>
          <w:tcPr>
            <w:tcW w:w="811" w:type="pct"/>
          </w:tcPr>
          <w:p w14:paraId="33B946C9" w14:textId="77777777" w:rsidR="00B00A79" w:rsidRPr="00267995" w:rsidRDefault="00B00A79" w:rsidP="00B00A79">
            <w:pPr>
              <w:rPr>
                <w:sz w:val="16"/>
                <w:szCs w:val="16"/>
                <w:lang w:val="hr-HR"/>
              </w:rPr>
            </w:pPr>
          </w:p>
        </w:tc>
        <w:tc>
          <w:tcPr>
            <w:tcW w:w="1981" w:type="pct"/>
          </w:tcPr>
          <w:p w14:paraId="65DD50C1" w14:textId="77777777" w:rsidR="00B00A79" w:rsidRPr="00267995" w:rsidRDefault="00B00A79" w:rsidP="00B00A79">
            <w:pPr>
              <w:rPr>
                <w:sz w:val="16"/>
                <w:szCs w:val="16"/>
                <w:lang w:val="hr-HR"/>
              </w:rPr>
            </w:pPr>
            <w:r w:rsidRPr="00267995">
              <w:rPr>
                <w:sz w:val="16"/>
                <w:szCs w:val="16"/>
                <w:lang w:val="hr-HR"/>
              </w:rPr>
              <w:t>Dugoročna strategija obnove nacionalnog fonda zgrada do 2050. godine sadrži elemente propisane kriterijem 2 (Poglavlja 4-6).</w:t>
            </w:r>
          </w:p>
          <w:p w14:paraId="766FDDBE" w14:textId="77777777" w:rsidR="00B00A79" w:rsidRPr="00267995" w:rsidRDefault="00B00A79" w:rsidP="00B00A79">
            <w:pPr>
              <w:rPr>
                <w:sz w:val="16"/>
                <w:szCs w:val="16"/>
                <w:lang w:val="hr-HR"/>
              </w:rPr>
            </w:pPr>
          </w:p>
        </w:tc>
      </w:tr>
      <w:tr w:rsidR="00C107FA" w:rsidRPr="00857FFC" w14:paraId="19B9A41F" w14:textId="77777777" w:rsidTr="004865A3">
        <w:tc>
          <w:tcPr>
            <w:tcW w:w="427" w:type="pct"/>
          </w:tcPr>
          <w:p w14:paraId="163FB23C" w14:textId="77777777" w:rsidR="00B00A79" w:rsidRPr="00267995" w:rsidRDefault="00B00A79" w:rsidP="00B00A79">
            <w:pPr>
              <w:rPr>
                <w:sz w:val="16"/>
                <w:szCs w:val="16"/>
                <w:lang w:val="hr-HR"/>
              </w:rPr>
            </w:pPr>
            <w:r w:rsidRPr="00267995">
              <w:rPr>
                <w:sz w:val="16"/>
                <w:szCs w:val="16"/>
                <w:lang w:val="hr-HR"/>
              </w:rPr>
              <w:t xml:space="preserve">2.2 </w:t>
            </w:r>
          </w:p>
          <w:p w14:paraId="24A55E32" w14:textId="77777777" w:rsidR="00B00A79" w:rsidRPr="00267995" w:rsidRDefault="00B00A79" w:rsidP="00B00A79">
            <w:pPr>
              <w:rPr>
                <w:sz w:val="16"/>
                <w:szCs w:val="16"/>
                <w:lang w:val="hr-HR"/>
              </w:rPr>
            </w:pPr>
            <w:r w:rsidRPr="00267995">
              <w:rPr>
                <w:sz w:val="16"/>
                <w:szCs w:val="16"/>
                <w:lang w:val="hr-HR"/>
              </w:rPr>
              <w:t>Upravljanje</w:t>
            </w:r>
          </w:p>
          <w:p w14:paraId="771B790E" w14:textId="77777777" w:rsidR="00B00A79" w:rsidRPr="00267995" w:rsidRDefault="00B00A79" w:rsidP="00B00A79">
            <w:pPr>
              <w:rPr>
                <w:sz w:val="16"/>
                <w:szCs w:val="16"/>
                <w:lang w:val="hr-HR"/>
              </w:rPr>
            </w:pPr>
            <w:r w:rsidRPr="00267995">
              <w:rPr>
                <w:sz w:val="16"/>
                <w:szCs w:val="16"/>
                <w:lang w:val="hr-HR"/>
              </w:rPr>
              <w:t xml:space="preserve">energetskim sektorom </w:t>
            </w:r>
          </w:p>
        </w:tc>
        <w:tc>
          <w:tcPr>
            <w:tcW w:w="161" w:type="pct"/>
          </w:tcPr>
          <w:p w14:paraId="74000691" w14:textId="77777777" w:rsidR="00B00A79" w:rsidRPr="00267995" w:rsidRDefault="00B00A79" w:rsidP="00B00A79">
            <w:pPr>
              <w:rPr>
                <w:sz w:val="16"/>
                <w:szCs w:val="16"/>
                <w:lang w:val="hr-HR"/>
              </w:rPr>
            </w:pPr>
            <w:r w:rsidRPr="00267995">
              <w:rPr>
                <w:sz w:val="16"/>
                <w:szCs w:val="16"/>
                <w:lang w:val="hr-HR"/>
              </w:rPr>
              <w:t xml:space="preserve">EFRR </w:t>
            </w:r>
          </w:p>
          <w:p w14:paraId="4008EBE0" w14:textId="77777777" w:rsidR="00B00A79" w:rsidRPr="00267995" w:rsidRDefault="00B00A79" w:rsidP="00B00A79">
            <w:pPr>
              <w:rPr>
                <w:sz w:val="16"/>
                <w:szCs w:val="16"/>
                <w:lang w:val="hr-HR"/>
              </w:rPr>
            </w:pPr>
            <w:r w:rsidRPr="00267995">
              <w:rPr>
                <w:sz w:val="16"/>
                <w:szCs w:val="16"/>
                <w:lang w:val="hr-HR"/>
              </w:rPr>
              <w:t>KF</w:t>
            </w:r>
          </w:p>
          <w:p w14:paraId="314DCC50" w14:textId="77777777" w:rsidR="00B00A79" w:rsidRPr="00267995" w:rsidRDefault="00B00A79" w:rsidP="00B00A79">
            <w:pPr>
              <w:rPr>
                <w:sz w:val="16"/>
                <w:szCs w:val="16"/>
                <w:lang w:val="hr-HR"/>
              </w:rPr>
            </w:pPr>
          </w:p>
        </w:tc>
        <w:tc>
          <w:tcPr>
            <w:tcW w:w="369" w:type="pct"/>
          </w:tcPr>
          <w:p w14:paraId="10A3EE09" w14:textId="77777777" w:rsidR="00B00A79" w:rsidRPr="00267995" w:rsidRDefault="00B00A79" w:rsidP="00B00A79">
            <w:pPr>
              <w:rPr>
                <w:sz w:val="16"/>
                <w:szCs w:val="16"/>
                <w:lang w:val="hr-HR"/>
              </w:rPr>
            </w:pPr>
            <w:r w:rsidRPr="00267995">
              <w:rPr>
                <w:sz w:val="16"/>
                <w:szCs w:val="16"/>
                <w:lang w:val="hr-HR"/>
              </w:rPr>
              <w:t xml:space="preserve">Promicanje energetske Učinkovitosti i smanjenje emisija stakleničkih plinova </w:t>
            </w:r>
          </w:p>
          <w:p w14:paraId="7BEF81FE" w14:textId="77777777" w:rsidR="00B00A79" w:rsidRPr="00267995" w:rsidRDefault="00B00A79" w:rsidP="00B00A79">
            <w:pPr>
              <w:rPr>
                <w:sz w:val="16"/>
                <w:szCs w:val="16"/>
                <w:lang w:val="hr-HR"/>
              </w:rPr>
            </w:pPr>
            <w:r w:rsidRPr="00267995">
              <w:rPr>
                <w:sz w:val="16"/>
                <w:szCs w:val="16"/>
                <w:lang w:val="hr-HR"/>
              </w:rPr>
              <w:t xml:space="preserve">Promicanje obnovljive energije u skladu s Direktivom (EU) 2018/2001 Europskog </w:t>
            </w:r>
            <w:r w:rsidRPr="00267995">
              <w:rPr>
                <w:sz w:val="16"/>
                <w:szCs w:val="16"/>
                <w:lang w:val="hr-HR"/>
              </w:rPr>
              <w:lastRenderedPageBreak/>
              <w:t>parlamenta i Vijeća, uključujući kriterije održivosti utvrđene u njoj</w:t>
            </w:r>
          </w:p>
          <w:p w14:paraId="2E5AEC5A" w14:textId="77777777" w:rsidR="00B00A79" w:rsidRPr="00267995" w:rsidRDefault="00B00A79" w:rsidP="00B00A79">
            <w:pPr>
              <w:rPr>
                <w:sz w:val="16"/>
                <w:szCs w:val="16"/>
                <w:lang w:val="hr-HR"/>
              </w:rPr>
            </w:pPr>
          </w:p>
        </w:tc>
        <w:tc>
          <w:tcPr>
            <w:tcW w:w="295" w:type="pct"/>
          </w:tcPr>
          <w:p w14:paraId="712A14EE" w14:textId="77777777" w:rsidR="00B00A79" w:rsidRPr="00267995" w:rsidRDefault="00B00A79" w:rsidP="00B00A79">
            <w:pPr>
              <w:rPr>
                <w:sz w:val="16"/>
                <w:szCs w:val="16"/>
                <w:lang w:val="hr-HR"/>
              </w:rPr>
            </w:pPr>
            <w:r w:rsidRPr="00267995">
              <w:rPr>
                <w:sz w:val="16"/>
                <w:szCs w:val="16"/>
                <w:lang w:val="hr-HR"/>
              </w:rPr>
              <w:lastRenderedPageBreak/>
              <w:t>Ne</w:t>
            </w:r>
          </w:p>
        </w:tc>
        <w:tc>
          <w:tcPr>
            <w:tcW w:w="736" w:type="pct"/>
          </w:tcPr>
          <w:p w14:paraId="7671DF4D" w14:textId="77777777" w:rsidR="00B00A79" w:rsidRPr="00267995" w:rsidRDefault="00B00A79" w:rsidP="00B00A79">
            <w:pPr>
              <w:rPr>
                <w:sz w:val="16"/>
                <w:szCs w:val="16"/>
                <w:lang w:val="hr-HR"/>
              </w:rPr>
            </w:pPr>
            <w:r w:rsidRPr="00267995">
              <w:rPr>
                <w:sz w:val="16"/>
                <w:szCs w:val="16"/>
                <w:lang w:val="hr-HR"/>
              </w:rPr>
              <w:t>Integrirani nacionalni energetski i klimatski plan priopćen je</w:t>
            </w:r>
          </w:p>
          <w:p w14:paraId="09907C18" w14:textId="77777777" w:rsidR="00B00A79" w:rsidRPr="00267995" w:rsidRDefault="00B00A79" w:rsidP="00B00A79">
            <w:pPr>
              <w:rPr>
                <w:sz w:val="16"/>
                <w:szCs w:val="16"/>
                <w:lang w:val="hr-HR"/>
              </w:rPr>
            </w:pPr>
            <w:r w:rsidRPr="00267995">
              <w:rPr>
                <w:sz w:val="16"/>
                <w:szCs w:val="16"/>
                <w:lang w:val="hr-HR"/>
              </w:rPr>
              <w:t>Komisiji, u skladu s odredbama članka 3. Uredbe br. 2018/1999, i usklađen je s dugoročnim ciljevima smanjenja emisija stakleničkih plinova na temelju Pariškog sporazuma te sadržava:</w:t>
            </w:r>
          </w:p>
          <w:p w14:paraId="06F56696" w14:textId="77777777" w:rsidR="00B00A79" w:rsidRPr="00267995" w:rsidRDefault="00B00A79" w:rsidP="00B00A79">
            <w:pPr>
              <w:rPr>
                <w:sz w:val="16"/>
                <w:szCs w:val="16"/>
                <w:lang w:val="hr-HR"/>
              </w:rPr>
            </w:pPr>
          </w:p>
          <w:p w14:paraId="0F6D2F02" w14:textId="77777777" w:rsidR="00B00A79" w:rsidRPr="00267995" w:rsidRDefault="00B00A79" w:rsidP="00B00A79">
            <w:pPr>
              <w:rPr>
                <w:sz w:val="16"/>
                <w:szCs w:val="16"/>
                <w:lang w:val="hr-HR"/>
              </w:rPr>
            </w:pPr>
            <w:r w:rsidRPr="00267995">
              <w:rPr>
                <w:sz w:val="16"/>
                <w:szCs w:val="16"/>
                <w:lang w:val="hr-HR"/>
              </w:rPr>
              <w:lastRenderedPageBreak/>
              <w:t>1. sve elemente propisane u predlošku iz Priloga I. Uredbi (EU) 2018/1999;</w:t>
            </w:r>
          </w:p>
          <w:p w14:paraId="6AB12123" w14:textId="77777777" w:rsidR="00B00A79" w:rsidRPr="00267995" w:rsidRDefault="00B00A79" w:rsidP="00B00A79">
            <w:pPr>
              <w:rPr>
                <w:sz w:val="16"/>
                <w:szCs w:val="16"/>
                <w:lang w:val="hr-HR"/>
              </w:rPr>
            </w:pPr>
          </w:p>
          <w:p w14:paraId="28512B82" w14:textId="77777777" w:rsidR="00B00A79" w:rsidRPr="00267995" w:rsidRDefault="00B00A79" w:rsidP="00B00A79">
            <w:pPr>
              <w:rPr>
                <w:sz w:val="16"/>
                <w:szCs w:val="16"/>
                <w:lang w:val="hr-HR"/>
              </w:rPr>
            </w:pPr>
            <w:r w:rsidRPr="00267995">
              <w:rPr>
                <w:sz w:val="16"/>
                <w:szCs w:val="16"/>
                <w:lang w:val="hr-HR"/>
              </w:rPr>
              <w:t xml:space="preserve">2. opis predviđenih financijskih sredstava i mehanizama za mjere kojima se promiče </w:t>
            </w:r>
            <w:proofErr w:type="spellStart"/>
            <w:r w:rsidRPr="00267995">
              <w:rPr>
                <w:sz w:val="16"/>
                <w:szCs w:val="16"/>
                <w:lang w:val="hr-HR"/>
              </w:rPr>
              <w:t>niskougljična</w:t>
            </w:r>
            <w:proofErr w:type="spellEnd"/>
            <w:r w:rsidRPr="00267995">
              <w:rPr>
                <w:sz w:val="16"/>
                <w:szCs w:val="16"/>
                <w:lang w:val="hr-HR"/>
              </w:rPr>
              <w:t xml:space="preserve"> energija. </w:t>
            </w:r>
          </w:p>
        </w:tc>
        <w:tc>
          <w:tcPr>
            <w:tcW w:w="221" w:type="pct"/>
          </w:tcPr>
          <w:p w14:paraId="4CFEF45D" w14:textId="77777777" w:rsidR="00B00A79" w:rsidRPr="00267995" w:rsidRDefault="00B00A79" w:rsidP="00B00A79">
            <w:pPr>
              <w:rPr>
                <w:sz w:val="16"/>
                <w:szCs w:val="16"/>
                <w:lang w:val="hr-HR"/>
              </w:rPr>
            </w:pPr>
            <w:r w:rsidRPr="00267995">
              <w:rPr>
                <w:sz w:val="16"/>
                <w:szCs w:val="16"/>
                <w:lang w:val="hr-HR"/>
              </w:rPr>
              <w:lastRenderedPageBreak/>
              <w:t>Ne</w:t>
            </w:r>
          </w:p>
        </w:tc>
        <w:tc>
          <w:tcPr>
            <w:tcW w:w="811" w:type="pct"/>
          </w:tcPr>
          <w:p w14:paraId="6BF18154" w14:textId="62355A9D" w:rsidR="00B00A79" w:rsidRPr="00267995" w:rsidRDefault="00B00A79" w:rsidP="00B00A79">
            <w:pPr>
              <w:rPr>
                <w:sz w:val="16"/>
                <w:szCs w:val="16"/>
                <w:lang w:val="hr-HR"/>
              </w:rPr>
            </w:pPr>
            <w:r w:rsidRPr="00267995">
              <w:rPr>
                <w:sz w:val="16"/>
                <w:szCs w:val="16"/>
                <w:lang w:val="hr-HR"/>
              </w:rPr>
              <w:t>Hrvatski NE</w:t>
            </w:r>
            <w:r w:rsidR="0012048B">
              <w:rPr>
                <w:sz w:val="16"/>
                <w:szCs w:val="16"/>
                <w:lang w:val="hr-HR"/>
              </w:rPr>
              <w:t>K</w:t>
            </w:r>
            <w:r w:rsidRPr="00267995">
              <w:rPr>
                <w:sz w:val="16"/>
                <w:szCs w:val="16"/>
                <w:lang w:val="hr-HR"/>
              </w:rPr>
              <w:t>P (NE</w:t>
            </w:r>
            <w:r w:rsidR="0012048B">
              <w:rPr>
                <w:sz w:val="16"/>
                <w:szCs w:val="16"/>
                <w:lang w:val="hr-HR"/>
              </w:rPr>
              <w:t>K</w:t>
            </w:r>
            <w:r w:rsidRPr="00267995">
              <w:rPr>
                <w:sz w:val="16"/>
                <w:szCs w:val="16"/>
                <w:lang w:val="hr-HR"/>
              </w:rPr>
              <w:t>P objavljen je na hrvatskom jeziku:</w:t>
            </w:r>
          </w:p>
          <w:p w14:paraId="2AFB62C9" w14:textId="77777777" w:rsidR="00B00A79" w:rsidRPr="00267995" w:rsidRDefault="00BA7F14" w:rsidP="00B00A79">
            <w:pPr>
              <w:rPr>
                <w:sz w:val="16"/>
                <w:szCs w:val="16"/>
                <w:lang w:val="hr-HR"/>
              </w:rPr>
            </w:pPr>
            <w:hyperlink r:id="rId76" w:history="1">
              <w:r w:rsidR="00B00A79" w:rsidRPr="00267995">
                <w:rPr>
                  <w:rStyle w:val="Hyperlink"/>
                  <w:sz w:val="16"/>
                  <w:szCs w:val="16"/>
                  <w:lang w:val="hr-HR"/>
                </w:rPr>
                <w:t>https://ec.europa.eu/energy/sites/ener/files/documents/hr_final_necp_main_hr.pdf</w:t>
              </w:r>
            </w:hyperlink>
          </w:p>
          <w:p w14:paraId="090988D2" w14:textId="77777777" w:rsidR="00B00A79" w:rsidRPr="00267995" w:rsidRDefault="00B00A79" w:rsidP="00B00A79">
            <w:pPr>
              <w:rPr>
                <w:sz w:val="16"/>
                <w:szCs w:val="16"/>
                <w:lang w:val="hr-HR"/>
              </w:rPr>
            </w:pPr>
            <w:r w:rsidRPr="00267995">
              <w:rPr>
                <w:sz w:val="16"/>
                <w:szCs w:val="16"/>
                <w:lang w:val="hr-HR"/>
              </w:rPr>
              <w:t>i na engleskom jeziku</w:t>
            </w:r>
          </w:p>
          <w:p w14:paraId="4DD2A4EC" w14:textId="77777777" w:rsidR="00B00A79" w:rsidRPr="00267995" w:rsidRDefault="00BA7F14" w:rsidP="00B00A79">
            <w:pPr>
              <w:rPr>
                <w:sz w:val="16"/>
                <w:szCs w:val="16"/>
                <w:lang w:val="hr-HR"/>
              </w:rPr>
            </w:pPr>
            <w:hyperlink r:id="rId77" w:history="1">
              <w:r w:rsidR="00B00A79" w:rsidRPr="00267995">
                <w:rPr>
                  <w:rStyle w:val="Hyperlink"/>
                  <w:sz w:val="16"/>
                  <w:szCs w:val="16"/>
                  <w:lang w:val="hr-HR"/>
                </w:rPr>
                <w:t>https://ec.europa.eu/energy/sites/ener/files/documents/hr_final_necp_main_en.pdf</w:t>
              </w:r>
            </w:hyperlink>
          </w:p>
          <w:p w14:paraId="250DDA43" w14:textId="77777777" w:rsidR="00B00A79" w:rsidRPr="00267995" w:rsidRDefault="00B00A79" w:rsidP="00B00A79">
            <w:pPr>
              <w:rPr>
                <w:sz w:val="16"/>
                <w:szCs w:val="16"/>
                <w:lang w:val="hr-HR"/>
              </w:rPr>
            </w:pPr>
          </w:p>
        </w:tc>
        <w:tc>
          <w:tcPr>
            <w:tcW w:w="1981" w:type="pct"/>
            <w:shd w:val="clear" w:color="auto" w:fill="auto"/>
          </w:tcPr>
          <w:p w14:paraId="1F7AFEBB" w14:textId="055C51A2" w:rsidR="00B00A79" w:rsidRPr="00267995" w:rsidRDefault="00B00A79" w:rsidP="00B00A79">
            <w:pPr>
              <w:rPr>
                <w:sz w:val="16"/>
                <w:szCs w:val="16"/>
                <w:lang w:val="hr-HR"/>
              </w:rPr>
            </w:pPr>
            <w:r w:rsidRPr="00267995">
              <w:rPr>
                <w:sz w:val="16"/>
                <w:szCs w:val="16"/>
                <w:lang w:val="hr-HR"/>
              </w:rPr>
              <w:t>Republika Hrvatska izradila je nacrt Nacionalnog energetskog i klimatskog plana (NE</w:t>
            </w:r>
            <w:r w:rsidR="0012048B">
              <w:rPr>
                <w:sz w:val="16"/>
                <w:szCs w:val="16"/>
                <w:lang w:val="hr-HR"/>
              </w:rPr>
              <w:t>K</w:t>
            </w:r>
            <w:r w:rsidRPr="00267995">
              <w:rPr>
                <w:sz w:val="16"/>
                <w:szCs w:val="16"/>
                <w:lang w:val="hr-HR"/>
              </w:rPr>
              <w:t>P)  koji uključuje komentare Europske komisije i bolje obrazlaže financijski okvir.</w:t>
            </w:r>
          </w:p>
          <w:p w14:paraId="4C8AFCDD" w14:textId="77777777" w:rsidR="00B00A79" w:rsidRPr="00267995" w:rsidRDefault="00B00A79" w:rsidP="00B00A79">
            <w:pPr>
              <w:rPr>
                <w:sz w:val="16"/>
                <w:szCs w:val="16"/>
                <w:lang w:val="hr-HR"/>
              </w:rPr>
            </w:pPr>
          </w:p>
          <w:p w14:paraId="0B137538" w14:textId="422904F6" w:rsidR="00B00A79" w:rsidRPr="00267995" w:rsidRDefault="00B00A79" w:rsidP="00B00A79">
            <w:pPr>
              <w:rPr>
                <w:sz w:val="16"/>
                <w:szCs w:val="16"/>
                <w:lang w:val="hr-HR"/>
              </w:rPr>
            </w:pPr>
            <w:r w:rsidRPr="00267995">
              <w:rPr>
                <w:sz w:val="16"/>
                <w:szCs w:val="16"/>
                <w:lang w:val="hr-HR"/>
              </w:rPr>
              <w:t>Formirana je radna grupa za izradu NE</w:t>
            </w:r>
            <w:r w:rsidR="0012048B">
              <w:rPr>
                <w:sz w:val="16"/>
                <w:szCs w:val="16"/>
                <w:lang w:val="hr-HR"/>
              </w:rPr>
              <w:t>K</w:t>
            </w:r>
            <w:r w:rsidRPr="00267995">
              <w:rPr>
                <w:sz w:val="16"/>
                <w:szCs w:val="16"/>
                <w:lang w:val="hr-HR"/>
              </w:rPr>
              <w:t>P-a koja će napraviti zatražene uskladbe i očekuje se usvajanje istog do kraja Q2 2022.</w:t>
            </w:r>
          </w:p>
          <w:p w14:paraId="04848B09" w14:textId="77777777" w:rsidR="00B00A79" w:rsidRPr="00267995" w:rsidRDefault="00B00A79" w:rsidP="00B00A79">
            <w:pPr>
              <w:rPr>
                <w:sz w:val="16"/>
                <w:szCs w:val="16"/>
                <w:lang w:val="hr-HR"/>
              </w:rPr>
            </w:pPr>
          </w:p>
          <w:p w14:paraId="6BD699C1" w14:textId="1473568C" w:rsidR="00B00A79" w:rsidRPr="00267995" w:rsidRDefault="00B00A79" w:rsidP="00B00A79">
            <w:pPr>
              <w:rPr>
                <w:sz w:val="16"/>
                <w:szCs w:val="16"/>
                <w:lang w:val="hr-HR"/>
              </w:rPr>
            </w:pPr>
            <w:r w:rsidRPr="00267995">
              <w:rPr>
                <w:sz w:val="16"/>
                <w:szCs w:val="16"/>
                <w:lang w:val="hr-HR"/>
              </w:rPr>
              <w:t>NE</w:t>
            </w:r>
            <w:r w:rsidR="0012048B">
              <w:rPr>
                <w:sz w:val="16"/>
                <w:szCs w:val="16"/>
                <w:lang w:val="hr-HR"/>
              </w:rPr>
              <w:t>K</w:t>
            </w:r>
            <w:r w:rsidRPr="00267995">
              <w:rPr>
                <w:sz w:val="16"/>
                <w:szCs w:val="16"/>
                <w:lang w:val="hr-HR"/>
              </w:rPr>
              <w:t>P sadrži sve elemente  koji se traže u predlošku Priloga I. Uredbe.</w:t>
            </w:r>
          </w:p>
          <w:p w14:paraId="22D577E0" w14:textId="584A0D7A" w:rsidR="00B00A79" w:rsidRPr="00267995" w:rsidRDefault="00B00A79" w:rsidP="00B00A79">
            <w:pPr>
              <w:rPr>
                <w:sz w:val="16"/>
                <w:szCs w:val="16"/>
                <w:lang w:val="hr-HR"/>
              </w:rPr>
            </w:pPr>
            <w:r w:rsidRPr="00267995">
              <w:rPr>
                <w:sz w:val="16"/>
                <w:szCs w:val="16"/>
                <w:lang w:val="hr-HR"/>
              </w:rPr>
              <w:lastRenderedPageBreak/>
              <w:t>NE</w:t>
            </w:r>
            <w:r w:rsidR="0012048B">
              <w:rPr>
                <w:sz w:val="16"/>
                <w:szCs w:val="16"/>
                <w:lang w:val="hr-HR"/>
              </w:rPr>
              <w:t>K</w:t>
            </w:r>
            <w:r w:rsidRPr="00267995">
              <w:rPr>
                <w:sz w:val="16"/>
                <w:szCs w:val="16"/>
                <w:lang w:val="hr-HR"/>
              </w:rPr>
              <w:t xml:space="preserve">P uključuje i financijske izvore i mehanizme za mjere promoviranja </w:t>
            </w:r>
            <w:proofErr w:type="spellStart"/>
            <w:r w:rsidRPr="00267995">
              <w:rPr>
                <w:sz w:val="16"/>
                <w:szCs w:val="16"/>
                <w:lang w:val="hr-HR"/>
              </w:rPr>
              <w:t>niskougljične</w:t>
            </w:r>
            <w:proofErr w:type="spellEnd"/>
            <w:r w:rsidRPr="00267995">
              <w:rPr>
                <w:sz w:val="16"/>
                <w:szCs w:val="16"/>
                <w:lang w:val="hr-HR"/>
              </w:rPr>
              <w:t xml:space="preserve"> energije  (Poglavlje 3.)</w:t>
            </w:r>
          </w:p>
          <w:p w14:paraId="7264A277" w14:textId="77777777" w:rsidR="00B00A79" w:rsidRPr="00267995" w:rsidRDefault="00B00A79" w:rsidP="00B00A79">
            <w:pPr>
              <w:rPr>
                <w:sz w:val="16"/>
                <w:szCs w:val="16"/>
                <w:lang w:val="hr-HR"/>
              </w:rPr>
            </w:pPr>
          </w:p>
        </w:tc>
      </w:tr>
      <w:tr w:rsidR="00C107FA" w:rsidRPr="00857FFC" w14:paraId="76C619E1" w14:textId="77777777" w:rsidTr="004865A3">
        <w:tc>
          <w:tcPr>
            <w:tcW w:w="427" w:type="pct"/>
          </w:tcPr>
          <w:p w14:paraId="01D9FA87" w14:textId="77777777" w:rsidR="00B00A79" w:rsidRPr="00267995" w:rsidRDefault="00B00A79" w:rsidP="00B00A79">
            <w:pPr>
              <w:rPr>
                <w:sz w:val="16"/>
                <w:szCs w:val="16"/>
                <w:lang w:val="hr-HR"/>
              </w:rPr>
            </w:pPr>
            <w:r w:rsidRPr="00267995">
              <w:rPr>
                <w:sz w:val="16"/>
                <w:szCs w:val="16"/>
                <w:lang w:val="hr-HR"/>
              </w:rPr>
              <w:t>2.3. Djelotvorno</w:t>
            </w:r>
          </w:p>
          <w:p w14:paraId="226CC88A" w14:textId="77777777" w:rsidR="00B00A79" w:rsidRPr="00267995" w:rsidRDefault="00B00A79" w:rsidP="00B00A79">
            <w:pPr>
              <w:rPr>
                <w:sz w:val="16"/>
                <w:szCs w:val="16"/>
                <w:lang w:val="hr-HR"/>
              </w:rPr>
            </w:pPr>
            <w:r w:rsidRPr="00267995">
              <w:rPr>
                <w:sz w:val="16"/>
                <w:szCs w:val="16"/>
                <w:lang w:val="hr-HR"/>
              </w:rPr>
              <w:t>promicanje upotrebe</w:t>
            </w:r>
          </w:p>
          <w:p w14:paraId="42561227" w14:textId="77777777" w:rsidR="00B00A79" w:rsidRPr="00267995" w:rsidRDefault="00B00A79" w:rsidP="00B00A79">
            <w:pPr>
              <w:rPr>
                <w:sz w:val="16"/>
                <w:szCs w:val="16"/>
                <w:lang w:val="hr-HR"/>
              </w:rPr>
            </w:pPr>
            <w:r w:rsidRPr="00267995">
              <w:rPr>
                <w:sz w:val="16"/>
                <w:szCs w:val="16"/>
                <w:lang w:val="hr-HR"/>
              </w:rPr>
              <w:t>obnovljive energije u</w:t>
            </w:r>
          </w:p>
          <w:p w14:paraId="7B033F9A" w14:textId="77777777" w:rsidR="00B00A79" w:rsidRPr="00267995" w:rsidRDefault="00B00A79" w:rsidP="00B00A79">
            <w:pPr>
              <w:rPr>
                <w:sz w:val="16"/>
                <w:szCs w:val="16"/>
                <w:lang w:val="hr-HR"/>
              </w:rPr>
            </w:pPr>
            <w:r w:rsidRPr="00267995">
              <w:rPr>
                <w:sz w:val="16"/>
                <w:szCs w:val="16"/>
                <w:lang w:val="hr-HR"/>
              </w:rPr>
              <w:t>različitim sektorima i</w:t>
            </w:r>
          </w:p>
          <w:p w14:paraId="46ABE431" w14:textId="77777777" w:rsidR="00B00A79" w:rsidRPr="00267995" w:rsidRDefault="00B00A79" w:rsidP="00B00A79">
            <w:pPr>
              <w:rPr>
                <w:sz w:val="16"/>
                <w:szCs w:val="16"/>
                <w:lang w:val="hr-HR"/>
              </w:rPr>
            </w:pPr>
            <w:r w:rsidRPr="00267995">
              <w:rPr>
                <w:sz w:val="16"/>
                <w:szCs w:val="16"/>
                <w:lang w:val="hr-HR"/>
              </w:rPr>
              <w:t xml:space="preserve">diljem Unije. </w:t>
            </w:r>
          </w:p>
        </w:tc>
        <w:tc>
          <w:tcPr>
            <w:tcW w:w="161" w:type="pct"/>
          </w:tcPr>
          <w:p w14:paraId="4B5DFF58" w14:textId="77777777" w:rsidR="00B00A79" w:rsidRPr="00267995" w:rsidRDefault="00B00A79" w:rsidP="00B00A79">
            <w:pPr>
              <w:rPr>
                <w:sz w:val="16"/>
                <w:szCs w:val="16"/>
                <w:lang w:val="hr-HR"/>
              </w:rPr>
            </w:pPr>
            <w:r w:rsidRPr="00267995">
              <w:rPr>
                <w:sz w:val="16"/>
                <w:szCs w:val="16"/>
                <w:lang w:val="hr-HR"/>
              </w:rPr>
              <w:t xml:space="preserve">EFRR </w:t>
            </w:r>
          </w:p>
          <w:p w14:paraId="7019C11C" w14:textId="77777777" w:rsidR="00B00A79" w:rsidRPr="00267995" w:rsidRDefault="00B00A79" w:rsidP="00B00A79">
            <w:pPr>
              <w:rPr>
                <w:sz w:val="16"/>
                <w:szCs w:val="16"/>
                <w:lang w:val="hr-HR"/>
              </w:rPr>
            </w:pPr>
            <w:r w:rsidRPr="00267995">
              <w:rPr>
                <w:sz w:val="16"/>
                <w:szCs w:val="16"/>
                <w:lang w:val="hr-HR"/>
              </w:rPr>
              <w:t>KF</w:t>
            </w:r>
          </w:p>
          <w:p w14:paraId="27124FD3" w14:textId="77777777" w:rsidR="00B00A79" w:rsidRPr="00267995" w:rsidRDefault="00B00A79" w:rsidP="00B00A79">
            <w:pPr>
              <w:rPr>
                <w:sz w:val="16"/>
                <w:szCs w:val="16"/>
                <w:lang w:val="hr-HR"/>
              </w:rPr>
            </w:pPr>
          </w:p>
        </w:tc>
        <w:tc>
          <w:tcPr>
            <w:tcW w:w="369" w:type="pct"/>
          </w:tcPr>
          <w:p w14:paraId="048D26DA" w14:textId="77777777" w:rsidR="00B00A79" w:rsidRPr="00267995" w:rsidRDefault="00B00A79" w:rsidP="00B00A79">
            <w:pPr>
              <w:rPr>
                <w:sz w:val="16"/>
                <w:szCs w:val="16"/>
                <w:lang w:val="hr-HR"/>
              </w:rPr>
            </w:pPr>
            <w:r w:rsidRPr="00267995">
              <w:rPr>
                <w:sz w:val="16"/>
                <w:szCs w:val="16"/>
                <w:lang w:val="hr-HR"/>
              </w:rPr>
              <w:t>Promicanje obnovljive energije u skladu s</w:t>
            </w:r>
          </w:p>
          <w:p w14:paraId="36181A77" w14:textId="77777777" w:rsidR="00B00A79" w:rsidRPr="00267995" w:rsidRDefault="00B00A79" w:rsidP="00B00A79">
            <w:pPr>
              <w:rPr>
                <w:sz w:val="16"/>
                <w:szCs w:val="16"/>
                <w:lang w:val="hr-HR"/>
              </w:rPr>
            </w:pPr>
            <w:r w:rsidRPr="00267995">
              <w:rPr>
                <w:sz w:val="16"/>
                <w:szCs w:val="16"/>
                <w:lang w:val="hr-HR"/>
              </w:rPr>
              <w:t>Direktivom (EU) 2018/2001, uključujući</w:t>
            </w:r>
          </w:p>
          <w:p w14:paraId="55BC1395" w14:textId="77777777" w:rsidR="00B00A79" w:rsidRPr="00267995" w:rsidRDefault="00B00A79" w:rsidP="00B00A79">
            <w:pPr>
              <w:rPr>
                <w:sz w:val="16"/>
                <w:szCs w:val="16"/>
                <w:lang w:val="hr-HR"/>
              </w:rPr>
            </w:pPr>
            <w:r w:rsidRPr="00267995">
              <w:rPr>
                <w:sz w:val="16"/>
                <w:szCs w:val="16"/>
                <w:lang w:val="hr-HR"/>
              </w:rPr>
              <w:t>kriterije održivosti utvrđene u njoj.</w:t>
            </w:r>
          </w:p>
        </w:tc>
        <w:tc>
          <w:tcPr>
            <w:tcW w:w="295" w:type="pct"/>
          </w:tcPr>
          <w:p w14:paraId="2B48187E" w14:textId="77777777" w:rsidR="00B00A79" w:rsidRPr="00267995" w:rsidRDefault="00B00A79" w:rsidP="00B00A79">
            <w:pPr>
              <w:rPr>
                <w:sz w:val="16"/>
                <w:szCs w:val="16"/>
                <w:lang w:val="hr-HR"/>
              </w:rPr>
            </w:pPr>
            <w:r w:rsidRPr="00267995">
              <w:rPr>
                <w:sz w:val="16"/>
                <w:szCs w:val="16"/>
                <w:lang w:val="hr-HR"/>
              </w:rPr>
              <w:t>Ne</w:t>
            </w:r>
          </w:p>
        </w:tc>
        <w:tc>
          <w:tcPr>
            <w:tcW w:w="736" w:type="pct"/>
          </w:tcPr>
          <w:p w14:paraId="07E059B1" w14:textId="77777777" w:rsidR="00B00A79" w:rsidRPr="00267995" w:rsidRDefault="00B00A79" w:rsidP="00B00A79">
            <w:pPr>
              <w:rPr>
                <w:sz w:val="16"/>
                <w:szCs w:val="16"/>
                <w:lang w:val="hr-HR"/>
              </w:rPr>
            </w:pPr>
            <w:r w:rsidRPr="00267995">
              <w:rPr>
                <w:sz w:val="16"/>
                <w:szCs w:val="16"/>
                <w:lang w:val="hr-HR"/>
              </w:rPr>
              <w:t xml:space="preserve">Uspostavljene su mjere kojima se osigurava: </w:t>
            </w:r>
          </w:p>
          <w:p w14:paraId="44DD8C74" w14:textId="77777777" w:rsidR="00B00A79" w:rsidRPr="00267995" w:rsidRDefault="00B00A79" w:rsidP="00B00A79">
            <w:pPr>
              <w:rPr>
                <w:sz w:val="16"/>
                <w:szCs w:val="16"/>
                <w:lang w:val="hr-HR"/>
              </w:rPr>
            </w:pPr>
          </w:p>
          <w:p w14:paraId="02621DFA" w14:textId="77777777" w:rsidR="00B00A79" w:rsidRPr="00267995" w:rsidRDefault="00B00A79" w:rsidP="00B00A79">
            <w:pPr>
              <w:rPr>
                <w:sz w:val="16"/>
                <w:szCs w:val="16"/>
                <w:lang w:val="hr-HR"/>
              </w:rPr>
            </w:pPr>
            <w:r w:rsidRPr="00267995">
              <w:rPr>
                <w:sz w:val="16"/>
                <w:szCs w:val="16"/>
                <w:lang w:val="hr-HR"/>
              </w:rPr>
              <w:t xml:space="preserve">1. usklađenost s nacionalnim obvezujućim ciljem za obnovljivu energiju za 2020. i s tim udjelom obnovljive energije kao osnovnom vrijednošću do 2030. ili poduzimanje dodatnih mjera ako osnovna vrijednost nije zadržana tijekom bilo kojeg razdoblja od jedne godine u skladu s Direktivom (EU) 2018/2001 i Uredbom (EU) 2018/1999; </w:t>
            </w:r>
          </w:p>
          <w:p w14:paraId="0924BF83" w14:textId="77777777" w:rsidR="00B00A79" w:rsidRPr="00267995" w:rsidRDefault="00B00A79" w:rsidP="00B00A79">
            <w:pPr>
              <w:rPr>
                <w:sz w:val="16"/>
                <w:szCs w:val="16"/>
                <w:lang w:val="hr-HR"/>
              </w:rPr>
            </w:pPr>
          </w:p>
          <w:p w14:paraId="61D3C734" w14:textId="77777777" w:rsidR="00B00A79" w:rsidRPr="00267995" w:rsidRDefault="00B00A79" w:rsidP="00B00A79">
            <w:pPr>
              <w:rPr>
                <w:sz w:val="16"/>
                <w:szCs w:val="16"/>
                <w:lang w:val="hr-HR"/>
              </w:rPr>
            </w:pPr>
            <w:r w:rsidRPr="00267995">
              <w:rPr>
                <w:sz w:val="16"/>
                <w:szCs w:val="16"/>
                <w:lang w:val="hr-HR"/>
              </w:rPr>
              <w:lastRenderedPageBreak/>
              <w:t>2. u skladu s odredbama Direktive (EU) 2018/2001 i Uredbe (EU) 2018/1999, povećanje udjela obnovljive energije u sektoru grijanja i hlađenja u skladu s člankom 23. Direktive (EU) 2018/2001.</w:t>
            </w:r>
          </w:p>
        </w:tc>
        <w:tc>
          <w:tcPr>
            <w:tcW w:w="221" w:type="pct"/>
          </w:tcPr>
          <w:p w14:paraId="148DF2B8" w14:textId="77777777" w:rsidR="00B00A79" w:rsidRPr="00267995" w:rsidRDefault="00B00A79" w:rsidP="00B00A79">
            <w:pPr>
              <w:rPr>
                <w:sz w:val="16"/>
                <w:szCs w:val="16"/>
                <w:lang w:val="hr-HR"/>
              </w:rPr>
            </w:pPr>
            <w:r w:rsidRPr="00267995">
              <w:rPr>
                <w:sz w:val="16"/>
                <w:szCs w:val="16"/>
                <w:lang w:val="hr-HR"/>
              </w:rPr>
              <w:lastRenderedPageBreak/>
              <w:t>Ne</w:t>
            </w:r>
          </w:p>
        </w:tc>
        <w:tc>
          <w:tcPr>
            <w:tcW w:w="811" w:type="pct"/>
          </w:tcPr>
          <w:p w14:paraId="24A5496C" w14:textId="77777777" w:rsidR="00B00A79" w:rsidRPr="00267995" w:rsidRDefault="00B00A79" w:rsidP="00B00A79">
            <w:pPr>
              <w:rPr>
                <w:sz w:val="16"/>
                <w:szCs w:val="16"/>
                <w:lang w:val="hr-HR"/>
              </w:rPr>
            </w:pPr>
            <w:r w:rsidRPr="00267995">
              <w:rPr>
                <w:sz w:val="16"/>
                <w:szCs w:val="16"/>
                <w:lang w:val="hr-HR"/>
              </w:rPr>
              <w:t>Izmjene i dopune Zakona o energetskoj učinkovitosti, NN  41/2021</w:t>
            </w:r>
          </w:p>
          <w:p w14:paraId="73FE8022" w14:textId="77777777" w:rsidR="00B00A79" w:rsidRPr="00267995" w:rsidRDefault="00BA7F14" w:rsidP="00B00A79">
            <w:pPr>
              <w:rPr>
                <w:sz w:val="16"/>
                <w:szCs w:val="16"/>
                <w:lang w:val="hr-HR"/>
              </w:rPr>
            </w:pPr>
            <w:hyperlink r:id="rId78" w:history="1">
              <w:r w:rsidR="00B00A79" w:rsidRPr="00267995">
                <w:rPr>
                  <w:rStyle w:val="Hyperlink"/>
                  <w:sz w:val="16"/>
                  <w:szCs w:val="16"/>
                  <w:lang w:val="hr-HR"/>
                </w:rPr>
                <w:t>https://narodne-novine.nn.hr/clanci/sluzbeni/2021_04_41_811.html</w:t>
              </w:r>
            </w:hyperlink>
            <w:r w:rsidR="00B00A79" w:rsidRPr="00267995">
              <w:rPr>
                <w:sz w:val="16"/>
                <w:szCs w:val="16"/>
                <w:lang w:val="hr-HR"/>
              </w:rPr>
              <w:t xml:space="preserve"> </w:t>
            </w:r>
          </w:p>
          <w:p w14:paraId="058698A2" w14:textId="77777777" w:rsidR="00B00A79" w:rsidRPr="00267995" w:rsidRDefault="00B00A79" w:rsidP="00B00A79">
            <w:pPr>
              <w:rPr>
                <w:sz w:val="16"/>
                <w:szCs w:val="16"/>
                <w:lang w:val="hr-HR"/>
              </w:rPr>
            </w:pPr>
          </w:p>
          <w:p w14:paraId="179A3122" w14:textId="48EA08BB" w:rsidR="00B00A79" w:rsidRPr="00267995" w:rsidRDefault="00B00A79" w:rsidP="00B00A79">
            <w:pPr>
              <w:rPr>
                <w:sz w:val="16"/>
                <w:szCs w:val="16"/>
                <w:lang w:val="hr-HR"/>
              </w:rPr>
            </w:pPr>
            <w:r w:rsidRPr="00267995">
              <w:rPr>
                <w:sz w:val="16"/>
                <w:szCs w:val="16"/>
                <w:lang w:val="hr-HR"/>
              </w:rPr>
              <w:t>U tijeku su i izmjene i dopune NE</w:t>
            </w:r>
            <w:r w:rsidR="00EE274B">
              <w:rPr>
                <w:sz w:val="16"/>
                <w:szCs w:val="16"/>
                <w:lang w:val="hr-HR"/>
              </w:rPr>
              <w:t>K</w:t>
            </w:r>
            <w:r w:rsidRPr="00267995">
              <w:rPr>
                <w:sz w:val="16"/>
                <w:szCs w:val="16"/>
                <w:lang w:val="hr-HR"/>
              </w:rPr>
              <w:t>P-a koje će osigurati navedeni uvjet, a očekuje se da će NE</w:t>
            </w:r>
            <w:r w:rsidR="00EE274B">
              <w:rPr>
                <w:sz w:val="16"/>
                <w:szCs w:val="16"/>
                <w:lang w:val="hr-HR"/>
              </w:rPr>
              <w:t>K</w:t>
            </w:r>
            <w:r w:rsidRPr="00267995">
              <w:rPr>
                <w:sz w:val="16"/>
                <w:szCs w:val="16"/>
                <w:lang w:val="hr-HR"/>
              </w:rPr>
              <w:t>P biti usvojen do kraja Q2 2022.</w:t>
            </w:r>
          </w:p>
        </w:tc>
        <w:tc>
          <w:tcPr>
            <w:tcW w:w="1981" w:type="pct"/>
            <w:shd w:val="clear" w:color="auto" w:fill="auto"/>
          </w:tcPr>
          <w:p w14:paraId="115B9443" w14:textId="77777777" w:rsidR="00B00A79" w:rsidRPr="00267995" w:rsidRDefault="00B00A79" w:rsidP="00B00A79">
            <w:pPr>
              <w:rPr>
                <w:sz w:val="16"/>
                <w:szCs w:val="16"/>
                <w:lang w:val="hr-HR"/>
              </w:rPr>
            </w:pPr>
            <w:r w:rsidRPr="00267995">
              <w:rPr>
                <w:sz w:val="16"/>
                <w:szCs w:val="16"/>
                <w:lang w:val="hr-HR"/>
              </w:rPr>
              <w:t xml:space="preserve">Novim paketom intervencija u energetskom zakonodavstvu u Hrvatskoj uskladit će se tržište električne energije sa spomenutim Direktivama o obnovljivim izvorima energije i energetskoj učinkovitosti, posebno u pogledu poticanja novih ulaganja u infrastrukturu i proizvodne kapacitete. </w:t>
            </w:r>
          </w:p>
          <w:p w14:paraId="01537695" w14:textId="77777777" w:rsidR="00B00A79" w:rsidRPr="00267995" w:rsidRDefault="00B00A79" w:rsidP="00B00A79">
            <w:pPr>
              <w:rPr>
                <w:sz w:val="16"/>
                <w:szCs w:val="16"/>
                <w:lang w:val="hr-HR"/>
              </w:rPr>
            </w:pPr>
            <w:r w:rsidRPr="00267995">
              <w:rPr>
                <w:sz w:val="16"/>
                <w:szCs w:val="16"/>
                <w:lang w:val="hr-HR"/>
              </w:rPr>
              <w:t xml:space="preserve">Nova ulaganja omogućit će bolju uslugu za potrošače i ispunjavanje zajedničkih ciljeva EU. Promjene su se posebno odnosile na napredne mjerne sustave (tzv. pametna brojila koja će omogućiti potpuno upravljanje potrošnjom), sustave za pohranu energije (povezane s razvojem tržišnih odnosa), ulaganja u infrastrukturu za alternativni prijevoz (punjači i punionice električnih vozila), razvoj vodikove ekonomije te </w:t>
            </w:r>
            <w:proofErr w:type="spellStart"/>
            <w:r w:rsidRPr="00267995">
              <w:rPr>
                <w:sz w:val="16"/>
                <w:szCs w:val="16"/>
                <w:lang w:val="hr-HR"/>
              </w:rPr>
              <w:t>mapiranje</w:t>
            </w:r>
            <w:proofErr w:type="spellEnd"/>
            <w:r w:rsidRPr="00267995">
              <w:rPr>
                <w:sz w:val="16"/>
                <w:szCs w:val="16"/>
                <w:lang w:val="hr-HR"/>
              </w:rPr>
              <w:t xml:space="preserve"> potencijala za grijanje i hlađenje te usklađivanje razvoja postrojenja za proizvodnju obnovljive energije (koja proizvode električnu i toplinsku energiju) prema potencijalu za grijanje i hlađenje. Izmjene i dopune Zakona o energetskoj učinkovitosti prihvaćene su u Hrvatskom saboru 9. travnja 2021. godine, a objavljene su u Narodnim Novinama 41/2021.</w:t>
            </w:r>
          </w:p>
          <w:p w14:paraId="79F8D3FE" w14:textId="77777777" w:rsidR="00B00A79" w:rsidRPr="00267995" w:rsidRDefault="00B00A79" w:rsidP="00B00A79">
            <w:pPr>
              <w:rPr>
                <w:sz w:val="16"/>
                <w:szCs w:val="16"/>
                <w:lang w:val="hr-HR"/>
              </w:rPr>
            </w:pPr>
          </w:p>
          <w:p w14:paraId="59E9BB5F" w14:textId="41ACA2B5" w:rsidR="00B00A79" w:rsidRPr="00267995" w:rsidRDefault="00B00A79" w:rsidP="00B00A79">
            <w:pPr>
              <w:rPr>
                <w:sz w:val="16"/>
                <w:szCs w:val="16"/>
                <w:lang w:val="hr-HR"/>
              </w:rPr>
            </w:pPr>
            <w:r w:rsidRPr="00267995">
              <w:rPr>
                <w:sz w:val="16"/>
                <w:szCs w:val="16"/>
                <w:lang w:val="hr-HR"/>
              </w:rPr>
              <w:t>U tijeku su i izmjene i dopune NE</w:t>
            </w:r>
            <w:r w:rsidR="00EE274B">
              <w:rPr>
                <w:sz w:val="16"/>
                <w:szCs w:val="16"/>
                <w:lang w:val="hr-HR"/>
              </w:rPr>
              <w:t>K</w:t>
            </w:r>
            <w:r w:rsidRPr="00267995">
              <w:rPr>
                <w:sz w:val="16"/>
                <w:szCs w:val="16"/>
                <w:lang w:val="hr-HR"/>
              </w:rPr>
              <w:t>P-a koje će osigurati ispunjenje uvjeta, a očekuje se da će  NE</w:t>
            </w:r>
            <w:r w:rsidR="00EE274B">
              <w:rPr>
                <w:sz w:val="16"/>
                <w:szCs w:val="16"/>
                <w:lang w:val="hr-HR"/>
              </w:rPr>
              <w:t>K</w:t>
            </w:r>
            <w:r w:rsidRPr="00267995">
              <w:rPr>
                <w:sz w:val="16"/>
                <w:szCs w:val="16"/>
                <w:lang w:val="hr-HR"/>
              </w:rPr>
              <w:t>P biti usvojen do kraja Q2/2022.</w:t>
            </w:r>
          </w:p>
        </w:tc>
      </w:tr>
      <w:tr w:rsidR="00C107FA" w:rsidRPr="00857FFC" w14:paraId="3F088926" w14:textId="77777777" w:rsidTr="004865A3">
        <w:tc>
          <w:tcPr>
            <w:tcW w:w="427" w:type="pct"/>
          </w:tcPr>
          <w:p w14:paraId="28DBBBEF" w14:textId="77777777" w:rsidR="00B00A79" w:rsidRPr="00267995" w:rsidRDefault="00B00A79" w:rsidP="00B00A79">
            <w:pPr>
              <w:rPr>
                <w:sz w:val="16"/>
                <w:szCs w:val="16"/>
                <w:lang w:val="hr-HR"/>
              </w:rPr>
            </w:pPr>
            <w:r w:rsidRPr="00267995">
              <w:rPr>
                <w:sz w:val="16"/>
                <w:szCs w:val="16"/>
                <w:lang w:val="hr-HR"/>
              </w:rPr>
              <w:t>2.4. Djelotvoran okvir za upravljanje rizicima od katastrofa</w:t>
            </w:r>
          </w:p>
        </w:tc>
        <w:tc>
          <w:tcPr>
            <w:tcW w:w="161" w:type="pct"/>
          </w:tcPr>
          <w:p w14:paraId="10C58895" w14:textId="77777777" w:rsidR="00B00A79" w:rsidRPr="00267995" w:rsidRDefault="00B00A79" w:rsidP="00B00A79">
            <w:pPr>
              <w:rPr>
                <w:sz w:val="16"/>
                <w:szCs w:val="16"/>
                <w:lang w:val="hr-HR"/>
              </w:rPr>
            </w:pPr>
            <w:r w:rsidRPr="00267995">
              <w:rPr>
                <w:sz w:val="16"/>
                <w:szCs w:val="16"/>
                <w:lang w:val="hr-HR"/>
              </w:rPr>
              <w:t xml:space="preserve">EFRR </w:t>
            </w:r>
          </w:p>
          <w:p w14:paraId="05157DEB" w14:textId="77777777" w:rsidR="00B00A79" w:rsidRPr="00267995" w:rsidRDefault="00B00A79" w:rsidP="00B00A79">
            <w:pPr>
              <w:rPr>
                <w:sz w:val="16"/>
                <w:szCs w:val="16"/>
                <w:lang w:val="hr-HR"/>
              </w:rPr>
            </w:pPr>
            <w:r w:rsidRPr="00267995">
              <w:rPr>
                <w:sz w:val="16"/>
                <w:szCs w:val="16"/>
                <w:lang w:val="hr-HR"/>
              </w:rPr>
              <w:t>KF</w:t>
            </w:r>
          </w:p>
          <w:p w14:paraId="248C6648" w14:textId="77777777" w:rsidR="00B00A79" w:rsidRPr="00267995" w:rsidRDefault="00B00A79" w:rsidP="00B00A79">
            <w:pPr>
              <w:rPr>
                <w:sz w:val="16"/>
                <w:szCs w:val="16"/>
                <w:lang w:val="hr-HR"/>
              </w:rPr>
            </w:pPr>
          </w:p>
        </w:tc>
        <w:tc>
          <w:tcPr>
            <w:tcW w:w="369" w:type="pct"/>
          </w:tcPr>
          <w:p w14:paraId="393C9DB1" w14:textId="77777777" w:rsidR="00B00A79" w:rsidRPr="00267995" w:rsidRDefault="00B00A79" w:rsidP="00B00A79">
            <w:pPr>
              <w:rPr>
                <w:sz w:val="16"/>
                <w:szCs w:val="16"/>
                <w:lang w:val="hr-HR"/>
              </w:rPr>
            </w:pPr>
            <w:r w:rsidRPr="00267995">
              <w:rPr>
                <w:sz w:val="16"/>
                <w:szCs w:val="16"/>
                <w:lang w:val="hr-HR"/>
              </w:rPr>
              <w:t>Promicanje prilagodbe klimatskim promjenama i sprječavanja rizika od katastrofa i otpornosti, uzimajući u obzir pristupe utemeljene na ekosustavima</w:t>
            </w:r>
          </w:p>
        </w:tc>
        <w:tc>
          <w:tcPr>
            <w:tcW w:w="295" w:type="pct"/>
          </w:tcPr>
          <w:p w14:paraId="657A585B" w14:textId="77777777" w:rsidR="00B00A79" w:rsidRPr="00267995" w:rsidRDefault="00B00A79" w:rsidP="00B00A79">
            <w:pPr>
              <w:rPr>
                <w:sz w:val="16"/>
                <w:szCs w:val="16"/>
                <w:lang w:val="hr-HR"/>
              </w:rPr>
            </w:pPr>
            <w:r w:rsidRPr="00267995">
              <w:rPr>
                <w:sz w:val="16"/>
                <w:szCs w:val="16"/>
                <w:lang w:val="hr-HR"/>
              </w:rPr>
              <w:t>Ne</w:t>
            </w:r>
          </w:p>
        </w:tc>
        <w:tc>
          <w:tcPr>
            <w:tcW w:w="736" w:type="pct"/>
          </w:tcPr>
          <w:p w14:paraId="219C78B9" w14:textId="77777777" w:rsidR="00B00A79" w:rsidRPr="00267995" w:rsidRDefault="00B00A79" w:rsidP="00B00A79">
            <w:pPr>
              <w:rPr>
                <w:sz w:val="16"/>
                <w:szCs w:val="16"/>
                <w:lang w:val="hr-HR"/>
              </w:rPr>
            </w:pPr>
            <w:r w:rsidRPr="00267995">
              <w:rPr>
                <w:sz w:val="16"/>
                <w:szCs w:val="16"/>
                <w:lang w:val="hr-HR"/>
              </w:rPr>
              <w:t xml:space="preserve">Postoji nacionalni ili regionalni plan upravljanja rizicima od katastrofa koji je uspostavljen na temelju procjena rizika, u kojem se u obzir uzimaju vjerojatni učinci klimatskih promjena i postojeće strategije prilagodbe klimatskim promjenama te koji obuhvaća sljedeće elemente: </w:t>
            </w:r>
          </w:p>
          <w:p w14:paraId="0AD006A2" w14:textId="77777777" w:rsidR="00B00A79" w:rsidRPr="00267995" w:rsidRDefault="00B00A79" w:rsidP="00B00A79">
            <w:pPr>
              <w:rPr>
                <w:sz w:val="16"/>
                <w:szCs w:val="16"/>
                <w:lang w:val="hr-HR"/>
              </w:rPr>
            </w:pPr>
          </w:p>
          <w:p w14:paraId="699B3BE2" w14:textId="77777777" w:rsidR="00B00A79" w:rsidRPr="00267995" w:rsidRDefault="00B00A79" w:rsidP="00B00A79">
            <w:pPr>
              <w:rPr>
                <w:sz w:val="16"/>
                <w:szCs w:val="16"/>
                <w:lang w:val="hr-HR"/>
              </w:rPr>
            </w:pPr>
            <w:r w:rsidRPr="00267995">
              <w:rPr>
                <w:sz w:val="16"/>
                <w:szCs w:val="16"/>
                <w:lang w:val="hr-HR"/>
              </w:rPr>
              <w:t xml:space="preserve">1. opis ključnih rizika, procijenjenih u skladu s člankom 6. stavkom 1. Odluke br. 1313/2013/EU Europskog parlamenta i Vijeća, u kojem se u obzir uzimaju trenutačni profil rizika i promjene tog profila </w:t>
            </w:r>
            <w:r w:rsidRPr="00267995">
              <w:rPr>
                <w:sz w:val="16"/>
                <w:szCs w:val="16"/>
                <w:lang w:val="hr-HR"/>
              </w:rPr>
              <w:lastRenderedPageBreak/>
              <w:t>uz okvirno razdoblje od 25 do 35 godina. Za rizike povezane s klimom procjena se temelji na predviđanjima i scenarijima klimatskih promjena;</w:t>
            </w:r>
          </w:p>
          <w:p w14:paraId="03552E70" w14:textId="77777777" w:rsidR="00B00A79" w:rsidRPr="00267995" w:rsidRDefault="00B00A79" w:rsidP="00B00A79">
            <w:pPr>
              <w:rPr>
                <w:sz w:val="16"/>
                <w:szCs w:val="16"/>
                <w:lang w:val="hr-HR"/>
              </w:rPr>
            </w:pPr>
          </w:p>
        </w:tc>
        <w:tc>
          <w:tcPr>
            <w:tcW w:w="221" w:type="pct"/>
          </w:tcPr>
          <w:p w14:paraId="75E33049" w14:textId="77777777" w:rsidR="00B00A79" w:rsidRPr="00267995" w:rsidRDefault="00B00A79" w:rsidP="00B00A79">
            <w:pPr>
              <w:rPr>
                <w:sz w:val="16"/>
                <w:szCs w:val="16"/>
                <w:lang w:val="hr-HR"/>
              </w:rPr>
            </w:pPr>
            <w:r w:rsidRPr="00267995">
              <w:rPr>
                <w:sz w:val="16"/>
                <w:szCs w:val="16"/>
                <w:lang w:val="hr-HR"/>
              </w:rPr>
              <w:lastRenderedPageBreak/>
              <w:t>Da</w:t>
            </w:r>
          </w:p>
        </w:tc>
        <w:tc>
          <w:tcPr>
            <w:tcW w:w="811" w:type="pct"/>
          </w:tcPr>
          <w:p w14:paraId="27C06A2B" w14:textId="77777777" w:rsidR="00B00A79" w:rsidRPr="00267995" w:rsidRDefault="00B00A79" w:rsidP="00B00A79">
            <w:pPr>
              <w:rPr>
                <w:sz w:val="16"/>
                <w:szCs w:val="16"/>
                <w:lang w:val="hr-HR"/>
              </w:rPr>
            </w:pPr>
            <w:r w:rsidRPr="00267995">
              <w:rPr>
                <w:sz w:val="16"/>
                <w:szCs w:val="16"/>
                <w:lang w:val="hr-HR"/>
              </w:rPr>
              <w:t xml:space="preserve">Strategija upravljanja rizicima od katastrofa do 2030. godine – Q2 2022 </w:t>
            </w:r>
          </w:p>
          <w:p w14:paraId="1BB5B197" w14:textId="77777777" w:rsidR="00B00A79" w:rsidRPr="00267995" w:rsidRDefault="00B00A79" w:rsidP="00B00A79">
            <w:pPr>
              <w:rPr>
                <w:sz w:val="16"/>
                <w:szCs w:val="16"/>
                <w:lang w:val="hr-HR"/>
              </w:rPr>
            </w:pPr>
          </w:p>
          <w:p w14:paraId="246AA9A6" w14:textId="77777777" w:rsidR="00B00A79" w:rsidRPr="00267995" w:rsidRDefault="00B00A79" w:rsidP="00B00A79">
            <w:pPr>
              <w:rPr>
                <w:sz w:val="16"/>
                <w:szCs w:val="16"/>
                <w:lang w:val="hr-HR"/>
              </w:rPr>
            </w:pPr>
            <w:r w:rsidRPr="00267995">
              <w:rPr>
                <w:sz w:val="16"/>
                <w:szCs w:val="16"/>
                <w:lang w:val="hr-HR"/>
              </w:rPr>
              <w:t>Procjena rizika od katastrofa za Republiku Hrvatsku (2015)</w:t>
            </w:r>
          </w:p>
          <w:p w14:paraId="2AFB1D32" w14:textId="77777777" w:rsidR="00B00A79" w:rsidRPr="00267995" w:rsidRDefault="00BA7F14" w:rsidP="00B00A79">
            <w:pPr>
              <w:rPr>
                <w:sz w:val="16"/>
                <w:szCs w:val="16"/>
                <w:u w:val="single"/>
                <w:lang w:val="hr-HR"/>
              </w:rPr>
            </w:pPr>
            <w:hyperlink r:id="rId79" w:history="1">
              <w:r w:rsidR="00B00A79" w:rsidRPr="00267995">
                <w:rPr>
                  <w:rStyle w:val="Hyperlink"/>
                  <w:sz w:val="16"/>
                  <w:szCs w:val="16"/>
                  <w:lang w:val="hr-HR"/>
                </w:rPr>
                <w:t>https://civilna-zastita.gov.hr/UserDocsImages/DOKUMENTI_PREBACIVANJE/PLANSKI%20DOKUMENTI%20I%20UREDBE/Procjena%20rizika%20od%20katastrofa%20za%20RH.pdf</w:t>
              </w:r>
            </w:hyperlink>
          </w:p>
          <w:p w14:paraId="7E9BE379" w14:textId="77777777" w:rsidR="00B00A79" w:rsidRPr="00267995" w:rsidRDefault="00B00A79" w:rsidP="00B00A79">
            <w:pPr>
              <w:rPr>
                <w:sz w:val="16"/>
                <w:szCs w:val="16"/>
                <w:lang w:val="hr-HR"/>
              </w:rPr>
            </w:pPr>
          </w:p>
          <w:p w14:paraId="3D7290C5" w14:textId="77777777" w:rsidR="00B00A79" w:rsidRPr="00267995" w:rsidRDefault="00B00A79" w:rsidP="00B00A79">
            <w:pPr>
              <w:rPr>
                <w:sz w:val="16"/>
                <w:szCs w:val="16"/>
                <w:lang w:val="hr-HR"/>
              </w:rPr>
            </w:pPr>
            <w:r w:rsidRPr="00267995">
              <w:rPr>
                <w:sz w:val="16"/>
                <w:szCs w:val="16"/>
                <w:lang w:val="hr-HR"/>
              </w:rPr>
              <w:t>Procjena rizika od katastrofa za Republiku Hrvatsku (2019)</w:t>
            </w:r>
          </w:p>
          <w:p w14:paraId="6F289A20" w14:textId="77777777" w:rsidR="00B00A79" w:rsidRPr="00267995" w:rsidRDefault="00BA7F14" w:rsidP="00B00A79">
            <w:pPr>
              <w:rPr>
                <w:sz w:val="16"/>
                <w:szCs w:val="16"/>
                <w:lang w:val="hr-HR"/>
              </w:rPr>
            </w:pPr>
            <w:hyperlink r:id="rId80" w:history="1">
              <w:r w:rsidR="00B00A79" w:rsidRPr="00267995">
                <w:rPr>
                  <w:rStyle w:val="Hyperlink"/>
                  <w:sz w:val="16"/>
                  <w:szCs w:val="16"/>
                  <w:lang w:val="hr-HR"/>
                </w:rPr>
                <w:t>https://civilna-zastita.gov.hr/UserDocsImages/CIVILNA%20ZA</w:t>
              </w:r>
              <w:r w:rsidR="00B00A79" w:rsidRPr="00267995">
                <w:rPr>
                  <w:rStyle w:val="Hyperlink"/>
                  <w:sz w:val="16"/>
                  <w:szCs w:val="16"/>
                  <w:lang w:val="hr-HR"/>
                </w:rPr>
                <w:lastRenderedPageBreak/>
                <w:t>%C5%A0TITA/PDF_ZA%20WEB/Prilog_I_Procjena_rizika_2019_09102019_1.pdf</w:t>
              </w:r>
            </w:hyperlink>
          </w:p>
          <w:p w14:paraId="03AD9F30" w14:textId="77777777" w:rsidR="00B00A79" w:rsidRPr="00267995" w:rsidRDefault="00B00A79" w:rsidP="00B00A79">
            <w:pPr>
              <w:rPr>
                <w:sz w:val="16"/>
                <w:szCs w:val="16"/>
                <w:lang w:val="hr-HR"/>
              </w:rPr>
            </w:pPr>
          </w:p>
          <w:p w14:paraId="36C094BC" w14:textId="77777777" w:rsidR="00B00A79" w:rsidRPr="00267995" w:rsidRDefault="00B00A79" w:rsidP="00B00A79">
            <w:pPr>
              <w:rPr>
                <w:sz w:val="16"/>
                <w:szCs w:val="16"/>
                <w:lang w:val="hr-HR"/>
              </w:rPr>
            </w:pPr>
            <w:r w:rsidRPr="00267995">
              <w:rPr>
                <w:sz w:val="16"/>
                <w:szCs w:val="16"/>
                <w:lang w:val="hr-HR"/>
              </w:rPr>
              <w:t>Odluka o uspostavi Hrvatske Platforme za smanjenje rizika od katastrofa za pripremu dokumenata i provedbu aktivnosti na području smanjenja rizika od katastrofa u Republici Hrvatskoj</w:t>
            </w:r>
          </w:p>
          <w:p w14:paraId="1516AECA" w14:textId="77777777" w:rsidR="00B00A79" w:rsidRPr="00267995" w:rsidRDefault="00BA7F14" w:rsidP="00B00A79">
            <w:pPr>
              <w:rPr>
                <w:sz w:val="16"/>
                <w:szCs w:val="16"/>
                <w:lang w:val="hr-HR"/>
              </w:rPr>
            </w:pPr>
            <w:hyperlink r:id="rId81" w:history="1">
              <w:r w:rsidR="00B00A79" w:rsidRPr="00267995">
                <w:rPr>
                  <w:rStyle w:val="Hyperlink"/>
                  <w:sz w:val="16"/>
                  <w:szCs w:val="16"/>
                  <w:lang w:val="hr-HR"/>
                </w:rPr>
                <w:t>https://vlada.gov.hr/UserDocsImages//2016/Sjednice/2016/39%20sjednica%20Vlade//39%20-%205.pdf</w:t>
              </w:r>
            </w:hyperlink>
          </w:p>
          <w:p w14:paraId="223C4198" w14:textId="77777777" w:rsidR="00B00A79" w:rsidRPr="00267995" w:rsidRDefault="00B00A79" w:rsidP="00B00A79">
            <w:pPr>
              <w:rPr>
                <w:sz w:val="16"/>
                <w:szCs w:val="16"/>
                <w:lang w:val="hr-HR"/>
              </w:rPr>
            </w:pPr>
          </w:p>
          <w:p w14:paraId="7CAD1F42" w14:textId="77777777" w:rsidR="00B00A79" w:rsidRPr="00267995" w:rsidRDefault="00B00A79" w:rsidP="00B00A79">
            <w:pPr>
              <w:rPr>
                <w:sz w:val="16"/>
                <w:szCs w:val="16"/>
                <w:lang w:val="hr-HR"/>
              </w:rPr>
            </w:pPr>
          </w:p>
        </w:tc>
        <w:tc>
          <w:tcPr>
            <w:tcW w:w="1981" w:type="pct"/>
            <w:shd w:val="clear" w:color="auto" w:fill="auto"/>
          </w:tcPr>
          <w:p w14:paraId="18952C47" w14:textId="77777777" w:rsidR="00B00A79" w:rsidRPr="00267995" w:rsidRDefault="00B00A79" w:rsidP="00B00A79">
            <w:pPr>
              <w:rPr>
                <w:sz w:val="16"/>
                <w:szCs w:val="16"/>
                <w:lang w:val="hr-HR"/>
              </w:rPr>
            </w:pPr>
            <w:r w:rsidRPr="00267995">
              <w:rPr>
                <w:sz w:val="16"/>
                <w:szCs w:val="16"/>
                <w:lang w:val="hr-HR"/>
              </w:rPr>
              <w:lastRenderedPageBreak/>
              <w:t>Sukladno članku 10. Zakona o sustavu civilne zaštite (NN 82/15, 118/18, 31/20, 20/21), Ministarstvo unutarnjih poslova (MUP) nadležno je tijelo za izradu Procjene rizika od katastrofa za Republiku Hrvatsku i Strategije upravljanja rizicima od katastrofa (DRM strategija), koju usvaja Vlada Republike Hrvatske. Izrada DRM strategije vrši se u koordinaciji kroz Hrvatsku Platformu za smanjenje rizika od katastrofa. Svi sudionici nadležni za upravljanje određenim rizicima (tijela državne uprave, sudionici sustava civilne zaštite i znanstvene institucije) uključeni su u Platformu kao članovi i suradnici.</w:t>
            </w:r>
          </w:p>
          <w:p w14:paraId="2DD058AA" w14:textId="77777777" w:rsidR="00B00A79" w:rsidRPr="00267995" w:rsidRDefault="00B00A79" w:rsidP="00B00A79">
            <w:pPr>
              <w:rPr>
                <w:sz w:val="16"/>
                <w:szCs w:val="16"/>
                <w:lang w:val="hr-HR"/>
              </w:rPr>
            </w:pPr>
            <w:r w:rsidRPr="00267995">
              <w:rPr>
                <w:sz w:val="16"/>
                <w:szCs w:val="16"/>
                <w:lang w:val="hr-HR"/>
              </w:rPr>
              <w:t>Nacionalna procjena rizika od katastrofa ažurira se svake 3 godine i češće (posljednje ažuriranje 2019.). Opis ključnih rizika, procijenjen je u skladu s odredbama članka 6. stavka 1. Odluke, dio je Procjene rizika od katastrofa, a dio je i Strategije upravljanja  rizicima od katastrofa do 2030. (dalje: Strategija) Strategija će u istom izvješću opisati prioritetne mjere prevencije i pripravnosti za ključne rizike s prekograničnim utjecajima, kao i za rizike male vjerojatnosti s velikim utjecajem. Prioritetne mjere sprečavanja i pripravnosti bit će detaljno opisane u  DRM Strategiji.</w:t>
            </w:r>
          </w:p>
          <w:p w14:paraId="2CE6466E" w14:textId="77777777" w:rsidR="00B00A79" w:rsidRPr="00267995" w:rsidRDefault="00B00A79" w:rsidP="00B00A79">
            <w:pPr>
              <w:rPr>
                <w:sz w:val="16"/>
                <w:szCs w:val="16"/>
                <w:lang w:val="hr-HR"/>
              </w:rPr>
            </w:pPr>
            <w:r w:rsidRPr="00267995">
              <w:rPr>
                <w:sz w:val="16"/>
                <w:szCs w:val="16"/>
                <w:lang w:val="hr-HR"/>
              </w:rPr>
              <w:t>Izvještavanje se temelji na tri prethodno razvijena dokumenta: Procjena rizika od katastrofa, Procjena sposobnosti upravljanja rizikom od katastrofa i Strategija.</w:t>
            </w:r>
          </w:p>
          <w:p w14:paraId="1928A72E" w14:textId="77777777" w:rsidR="00B00A79" w:rsidRPr="00267995" w:rsidRDefault="00B00A79" w:rsidP="00B00A79">
            <w:pPr>
              <w:rPr>
                <w:sz w:val="16"/>
                <w:szCs w:val="16"/>
                <w:lang w:val="hr-HR"/>
              </w:rPr>
            </w:pPr>
            <w:r w:rsidRPr="00267995">
              <w:rPr>
                <w:sz w:val="16"/>
                <w:szCs w:val="16"/>
                <w:lang w:val="hr-HR"/>
              </w:rPr>
              <w:lastRenderedPageBreak/>
              <w:t>Pripremljen je i prvi nacrt Izvješća o upravljanju katastrofama i dostavljen je Europskoj komisiji.</w:t>
            </w:r>
          </w:p>
          <w:p w14:paraId="47A2528C" w14:textId="77777777" w:rsidR="00B00A79" w:rsidRPr="00267995" w:rsidRDefault="00B00A79" w:rsidP="00B00A79">
            <w:pPr>
              <w:rPr>
                <w:sz w:val="16"/>
                <w:szCs w:val="16"/>
                <w:lang w:val="hr-HR"/>
              </w:rPr>
            </w:pPr>
            <w:r w:rsidRPr="00267995">
              <w:rPr>
                <w:sz w:val="16"/>
                <w:szCs w:val="16"/>
                <w:lang w:val="hr-HR"/>
              </w:rPr>
              <w:t>Strategija upravljanja rizicima od katastrofa do 2030. je bila na e-savjetovanju do 7. studenog 2021.</w:t>
            </w:r>
          </w:p>
          <w:p w14:paraId="39459F99" w14:textId="2B99FE3B" w:rsidR="00B00A79" w:rsidRPr="00267995" w:rsidRDefault="00B00A79" w:rsidP="00B00A79">
            <w:pPr>
              <w:rPr>
                <w:sz w:val="16"/>
                <w:szCs w:val="16"/>
                <w:lang w:val="hr-HR"/>
              </w:rPr>
            </w:pPr>
            <w:r w:rsidRPr="00267995">
              <w:rPr>
                <w:sz w:val="16"/>
                <w:szCs w:val="16"/>
                <w:lang w:val="hr-HR"/>
              </w:rPr>
              <w:t>Trenutno se prikupljaju podaci za izradu objedinjenog PFU Obrasca, nakon čega će nacrt Strategije biti upućen na usvajanje Vlade Republike Hrvatske</w:t>
            </w:r>
            <w:r w:rsidR="00F41601">
              <w:rPr>
                <w:sz w:val="16"/>
                <w:szCs w:val="16"/>
                <w:lang w:val="hr-HR"/>
              </w:rPr>
              <w:t xml:space="preserve"> u Q2 2022</w:t>
            </w:r>
            <w:r w:rsidR="00F41601" w:rsidRPr="00A62815">
              <w:rPr>
                <w:sz w:val="16"/>
                <w:szCs w:val="16"/>
                <w:lang w:val="hr-HR"/>
              </w:rPr>
              <w:t>.</w:t>
            </w:r>
          </w:p>
        </w:tc>
      </w:tr>
      <w:tr w:rsidR="00C107FA" w:rsidRPr="00857FFC" w14:paraId="2AC86350" w14:textId="77777777" w:rsidTr="004865A3">
        <w:tc>
          <w:tcPr>
            <w:tcW w:w="427" w:type="pct"/>
          </w:tcPr>
          <w:p w14:paraId="4582451B" w14:textId="77777777" w:rsidR="00B00A79" w:rsidRPr="00267995" w:rsidRDefault="00B00A79" w:rsidP="00B00A79">
            <w:pPr>
              <w:rPr>
                <w:sz w:val="16"/>
                <w:szCs w:val="16"/>
                <w:lang w:val="hr-HR"/>
              </w:rPr>
            </w:pPr>
          </w:p>
        </w:tc>
        <w:tc>
          <w:tcPr>
            <w:tcW w:w="161" w:type="pct"/>
          </w:tcPr>
          <w:p w14:paraId="31A1EF88" w14:textId="77777777" w:rsidR="00B00A79" w:rsidRPr="00267995" w:rsidRDefault="00B00A79" w:rsidP="00B00A79">
            <w:pPr>
              <w:rPr>
                <w:sz w:val="16"/>
                <w:szCs w:val="16"/>
                <w:lang w:val="hr-HR"/>
              </w:rPr>
            </w:pPr>
          </w:p>
        </w:tc>
        <w:tc>
          <w:tcPr>
            <w:tcW w:w="369" w:type="pct"/>
          </w:tcPr>
          <w:p w14:paraId="2C6EFC44" w14:textId="77777777" w:rsidR="00B00A79" w:rsidRPr="00267995" w:rsidRDefault="00B00A79" w:rsidP="00B00A79">
            <w:pPr>
              <w:rPr>
                <w:sz w:val="16"/>
                <w:szCs w:val="16"/>
                <w:lang w:val="hr-HR"/>
              </w:rPr>
            </w:pPr>
          </w:p>
        </w:tc>
        <w:tc>
          <w:tcPr>
            <w:tcW w:w="295" w:type="pct"/>
          </w:tcPr>
          <w:p w14:paraId="38D07799" w14:textId="77777777" w:rsidR="00B00A79" w:rsidRPr="00267995" w:rsidRDefault="00B00A79" w:rsidP="00B00A79">
            <w:pPr>
              <w:rPr>
                <w:sz w:val="16"/>
                <w:szCs w:val="16"/>
                <w:lang w:val="hr-HR"/>
              </w:rPr>
            </w:pPr>
          </w:p>
        </w:tc>
        <w:tc>
          <w:tcPr>
            <w:tcW w:w="736" w:type="pct"/>
          </w:tcPr>
          <w:p w14:paraId="3088F995" w14:textId="77777777" w:rsidR="00B00A79" w:rsidRPr="00267995" w:rsidRDefault="00B00A79" w:rsidP="00B00A79">
            <w:pPr>
              <w:rPr>
                <w:sz w:val="16"/>
                <w:szCs w:val="16"/>
                <w:lang w:val="hr-HR"/>
              </w:rPr>
            </w:pPr>
            <w:r w:rsidRPr="00267995">
              <w:rPr>
                <w:sz w:val="16"/>
                <w:szCs w:val="16"/>
                <w:lang w:val="hr-HR"/>
              </w:rPr>
              <w:t xml:space="preserve">2. opis mjera za sprječavanje katastrofa te pripravnost i odgovor na njih radi rješavanja utvrđenih ključnih rizika. Prioritet mjera određuje se razmjerno rizicima i njihovu gospodarskom učinku, nedostacima kapaciteta, djelotvornosti i učinkovitosti, </w:t>
            </w:r>
            <w:r w:rsidRPr="00267995">
              <w:rPr>
                <w:sz w:val="16"/>
                <w:szCs w:val="16"/>
                <w:lang w:val="hr-HR"/>
              </w:rPr>
              <w:lastRenderedPageBreak/>
              <w:t>uzimajući u obzir druge mogućnosti.</w:t>
            </w:r>
          </w:p>
        </w:tc>
        <w:tc>
          <w:tcPr>
            <w:tcW w:w="221" w:type="pct"/>
          </w:tcPr>
          <w:p w14:paraId="11DB8A2B" w14:textId="77777777" w:rsidR="00B00A79" w:rsidRPr="00267995" w:rsidRDefault="00B00A79" w:rsidP="00B00A79">
            <w:pPr>
              <w:rPr>
                <w:sz w:val="16"/>
                <w:szCs w:val="16"/>
                <w:lang w:val="hr-HR"/>
              </w:rPr>
            </w:pPr>
            <w:r w:rsidRPr="00267995">
              <w:rPr>
                <w:sz w:val="16"/>
                <w:szCs w:val="16"/>
                <w:lang w:val="hr-HR"/>
              </w:rPr>
              <w:lastRenderedPageBreak/>
              <w:t>Ne</w:t>
            </w:r>
          </w:p>
        </w:tc>
        <w:tc>
          <w:tcPr>
            <w:tcW w:w="811" w:type="pct"/>
          </w:tcPr>
          <w:p w14:paraId="2E506093" w14:textId="77777777" w:rsidR="00B00A79" w:rsidRPr="00267995" w:rsidRDefault="00B00A79" w:rsidP="00B00A79">
            <w:pPr>
              <w:rPr>
                <w:sz w:val="16"/>
                <w:szCs w:val="16"/>
                <w:lang w:val="hr-HR"/>
              </w:rPr>
            </w:pPr>
          </w:p>
          <w:p w14:paraId="5C95AFC8" w14:textId="77777777" w:rsidR="00B00A79" w:rsidRPr="00267995" w:rsidRDefault="00B00A79" w:rsidP="00B00A79">
            <w:pPr>
              <w:rPr>
                <w:sz w:val="16"/>
                <w:szCs w:val="16"/>
                <w:lang w:val="hr-HR"/>
              </w:rPr>
            </w:pPr>
          </w:p>
          <w:p w14:paraId="75857753" w14:textId="77777777" w:rsidR="00B00A79" w:rsidRPr="00267995" w:rsidRDefault="00B00A79" w:rsidP="00B00A79">
            <w:pPr>
              <w:rPr>
                <w:sz w:val="16"/>
                <w:szCs w:val="16"/>
                <w:lang w:val="hr-HR"/>
              </w:rPr>
            </w:pPr>
          </w:p>
          <w:p w14:paraId="1C3FAC08" w14:textId="77777777" w:rsidR="00B00A79" w:rsidRPr="00267995" w:rsidRDefault="00B00A79" w:rsidP="00B00A79">
            <w:pPr>
              <w:rPr>
                <w:sz w:val="16"/>
                <w:szCs w:val="16"/>
                <w:lang w:val="hr-HR"/>
              </w:rPr>
            </w:pPr>
          </w:p>
        </w:tc>
        <w:tc>
          <w:tcPr>
            <w:tcW w:w="1981" w:type="pct"/>
            <w:shd w:val="clear" w:color="auto" w:fill="auto"/>
          </w:tcPr>
          <w:p w14:paraId="51B77291" w14:textId="77777777" w:rsidR="00B00A79" w:rsidRPr="00267995" w:rsidRDefault="00B00A79" w:rsidP="00B00A79">
            <w:pPr>
              <w:rPr>
                <w:sz w:val="16"/>
                <w:szCs w:val="16"/>
                <w:lang w:val="hr-HR"/>
              </w:rPr>
            </w:pPr>
            <w:r w:rsidRPr="00267995">
              <w:rPr>
                <w:sz w:val="16"/>
                <w:szCs w:val="16"/>
                <w:lang w:val="hr-HR"/>
              </w:rPr>
              <w:t xml:space="preserve">Strategija sadrži opis mjera smanjenja rizika od katastrofa, mjera za jačanje otpornosti, smanjenje ranjivosti i jačanje mogućnosti odgovora i oporavka, a sve u skladu s prioritetima i ključnim rizicima utvrđenim u nacionalnoj Procjeni rizika, prioritetima EU i Okviru za smanjenje rizika od katastrofa iz </w:t>
            </w:r>
            <w:proofErr w:type="spellStart"/>
            <w:r w:rsidRPr="00267995">
              <w:rPr>
                <w:sz w:val="16"/>
                <w:szCs w:val="16"/>
                <w:lang w:val="hr-HR"/>
              </w:rPr>
              <w:t>Sendaija</w:t>
            </w:r>
            <w:proofErr w:type="spellEnd"/>
            <w:r w:rsidRPr="00267995">
              <w:rPr>
                <w:sz w:val="16"/>
                <w:szCs w:val="16"/>
                <w:lang w:val="hr-HR"/>
              </w:rPr>
              <w:t>. Prioritetni rizici određeni su u nacionalnoj Procjeni rizika od katastrofa koja definira neprihvatljive, tolerirane i prihvatljive rizike od važnosti za Republiku Hrvatsku. Kao dodatak Strategiji, izrađen je prvi kratkoročni Akcijski plan upravljanja rizicima od katastrofa kako bi se pojednostavilo praćenje ciljeva i postignuća Strategije. Plan uključuje detaljan opis akcija, procijenjene troškove i odgovorne institucije za provedbu bilo koje od akcija, kao i planirani izvor financiranja.</w:t>
            </w:r>
          </w:p>
          <w:p w14:paraId="05B2FF58" w14:textId="77777777" w:rsidR="00B00A79" w:rsidRPr="00267995" w:rsidRDefault="00B00A79" w:rsidP="00B00A79">
            <w:pPr>
              <w:rPr>
                <w:sz w:val="16"/>
                <w:szCs w:val="16"/>
                <w:lang w:val="hr-HR"/>
              </w:rPr>
            </w:pPr>
            <w:r w:rsidRPr="00267995">
              <w:rPr>
                <w:sz w:val="16"/>
                <w:szCs w:val="16"/>
                <w:lang w:val="hr-HR"/>
              </w:rPr>
              <w:lastRenderedPageBreak/>
              <w:t>Kako bi se ispunila zadaća prema čl. 6. Odluke o Mehanizmu unije za civilnu zaštitu, izrađeno je izvješće o upravljanju rizicima koje uključuje i sažetak mjera prevencije za ključne rizike.</w:t>
            </w:r>
          </w:p>
          <w:p w14:paraId="3EFA7E34" w14:textId="77777777" w:rsidR="00B00A79" w:rsidRPr="00267995" w:rsidRDefault="00B00A79" w:rsidP="00B00A79">
            <w:pPr>
              <w:rPr>
                <w:sz w:val="16"/>
                <w:szCs w:val="16"/>
                <w:lang w:val="hr-HR"/>
              </w:rPr>
            </w:pPr>
            <w:r w:rsidRPr="00267995">
              <w:rPr>
                <w:sz w:val="16"/>
                <w:szCs w:val="16"/>
                <w:lang w:val="hr-HR"/>
              </w:rPr>
              <w:t>Izvješće sadrži sažetak relevantnih elemenata procjene rizika i procjene sposobnosti upravljanja rizikom s naglaskom na ključne rizike. Opisuje prioritetne mjere prevencije i pripravnosti za ključne rizike s prekograničnim utjecajima i za rizike male vjerojatnosti s velikim utjecajem slijedeći smjernice koje je razvila Komisija; Članak  6 (1)</w:t>
            </w:r>
          </w:p>
        </w:tc>
      </w:tr>
      <w:tr w:rsidR="00C107FA" w:rsidRPr="00857FFC" w14:paraId="3BC746C1" w14:textId="77777777" w:rsidTr="004865A3">
        <w:tc>
          <w:tcPr>
            <w:tcW w:w="427" w:type="pct"/>
          </w:tcPr>
          <w:p w14:paraId="6496C668" w14:textId="77777777" w:rsidR="00B00A79" w:rsidRPr="00267995" w:rsidRDefault="00B00A79" w:rsidP="00B00A79">
            <w:pPr>
              <w:rPr>
                <w:sz w:val="16"/>
                <w:szCs w:val="16"/>
                <w:lang w:val="hr-HR"/>
              </w:rPr>
            </w:pPr>
          </w:p>
        </w:tc>
        <w:tc>
          <w:tcPr>
            <w:tcW w:w="161" w:type="pct"/>
          </w:tcPr>
          <w:p w14:paraId="07467587" w14:textId="77777777" w:rsidR="00B00A79" w:rsidRPr="00267995" w:rsidRDefault="00B00A79" w:rsidP="00B00A79">
            <w:pPr>
              <w:rPr>
                <w:sz w:val="16"/>
                <w:szCs w:val="16"/>
                <w:lang w:val="hr-HR"/>
              </w:rPr>
            </w:pPr>
          </w:p>
        </w:tc>
        <w:tc>
          <w:tcPr>
            <w:tcW w:w="369" w:type="pct"/>
          </w:tcPr>
          <w:p w14:paraId="3517652E" w14:textId="77777777" w:rsidR="00B00A79" w:rsidRPr="00267995" w:rsidRDefault="00B00A79" w:rsidP="00B00A79">
            <w:pPr>
              <w:rPr>
                <w:sz w:val="16"/>
                <w:szCs w:val="16"/>
                <w:lang w:val="hr-HR"/>
              </w:rPr>
            </w:pPr>
          </w:p>
        </w:tc>
        <w:tc>
          <w:tcPr>
            <w:tcW w:w="295" w:type="pct"/>
          </w:tcPr>
          <w:p w14:paraId="5D9164D5" w14:textId="77777777" w:rsidR="00B00A79" w:rsidRPr="00267995" w:rsidRDefault="00B00A79" w:rsidP="00B00A79">
            <w:pPr>
              <w:rPr>
                <w:sz w:val="16"/>
                <w:szCs w:val="16"/>
                <w:lang w:val="hr-HR"/>
              </w:rPr>
            </w:pPr>
          </w:p>
        </w:tc>
        <w:tc>
          <w:tcPr>
            <w:tcW w:w="736" w:type="pct"/>
          </w:tcPr>
          <w:p w14:paraId="2DD63864" w14:textId="77777777" w:rsidR="00B00A79" w:rsidRPr="00267995" w:rsidRDefault="00B00A79" w:rsidP="00B00A79">
            <w:pPr>
              <w:rPr>
                <w:sz w:val="16"/>
                <w:szCs w:val="16"/>
                <w:lang w:val="hr-HR"/>
              </w:rPr>
            </w:pPr>
            <w:r w:rsidRPr="00267995">
              <w:rPr>
                <w:sz w:val="16"/>
                <w:szCs w:val="16"/>
                <w:lang w:val="hr-HR"/>
              </w:rPr>
              <w:t xml:space="preserve">3. informacije o financijskim sredstvima i mehanizmima dostupnima za pokrivanje troškova rada i održavanja povezanih sa sprečavanjem, pripravnošću i odgovorom. </w:t>
            </w:r>
          </w:p>
        </w:tc>
        <w:tc>
          <w:tcPr>
            <w:tcW w:w="221" w:type="pct"/>
          </w:tcPr>
          <w:p w14:paraId="0E3E1538" w14:textId="77777777" w:rsidR="00B00A79" w:rsidRPr="00267995" w:rsidRDefault="00B00A79" w:rsidP="00B00A79">
            <w:pPr>
              <w:rPr>
                <w:sz w:val="16"/>
                <w:szCs w:val="16"/>
                <w:lang w:val="hr-HR"/>
              </w:rPr>
            </w:pPr>
            <w:r w:rsidRPr="00267995">
              <w:rPr>
                <w:sz w:val="16"/>
                <w:szCs w:val="16"/>
                <w:lang w:val="hr-HR"/>
              </w:rPr>
              <w:t>Ne</w:t>
            </w:r>
          </w:p>
        </w:tc>
        <w:tc>
          <w:tcPr>
            <w:tcW w:w="811" w:type="pct"/>
          </w:tcPr>
          <w:p w14:paraId="7EC0C45B" w14:textId="77777777" w:rsidR="00B00A79" w:rsidRPr="00267995" w:rsidRDefault="00B00A79" w:rsidP="00B00A79">
            <w:pPr>
              <w:rPr>
                <w:sz w:val="16"/>
                <w:szCs w:val="16"/>
                <w:lang w:val="hr-HR"/>
              </w:rPr>
            </w:pPr>
          </w:p>
          <w:p w14:paraId="4439CE0B" w14:textId="77777777" w:rsidR="00B00A79" w:rsidRPr="00267995" w:rsidRDefault="00B00A79" w:rsidP="00B00A79">
            <w:pPr>
              <w:rPr>
                <w:sz w:val="16"/>
                <w:szCs w:val="16"/>
                <w:lang w:val="hr-HR"/>
              </w:rPr>
            </w:pPr>
          </w:p>
          <w:p w14:paraId="78A266EA" w14:textId="77777777" w:rsidR="00B00A79" w:rsidRPr="00267995" w:rsidRDefault="00B00A79" w:rsidP="00B00A79">
            <w:pPr>
              <w:rPr>
                <w:sz w:val="16"/>
                <w:szCs w:val="16"/>
                <w:lang w:val="hr-HR"/>
              </w:rPr>
            </w:pPr>
          </w:p>
          <w:p w14:paraId="095326EE" w14:textId="77777777" w:rsidR="00B00A79" w:rsidRPr="00267995" w:rsidRDefault="00B00A79" w:rsidP="00B00A79">
            <w:pPr>
              <w:rPr>
                <w:sz w:val="16"/>
                <w:szCs w:val="16"/>
                <w:lang w:val="hr-HR"/>
              </w:rPr>
            </w:pPr>
          </w:p>
        </w:tc>
        <w:tc>
          <w:tcPr>
            <w:tcW w:w="1981" w:type="pct"/>
            <w:shd w:val="clear" w:color="auto" w:fill="auto"/>
          </w:tcPr>
          <w:p w14:paraId="56093F1E" w14:textId="77777777" w:rsidR="00B00A79" w:rsidRPr="00267995" w:rsidRDefault="00B00A79" w:rsidP="00B00A79">
            <w:pPr>
              <w:rPr>
                <w:sz w:val="16"/>
                <w:szCs w:val="16"/>
                <w:lang w:val="hr-HR"/>
              </w:rPr>
            </w:pPr>
            <w:r w:rsidRPr="00267995">
              <w:rPr>
                <w:sz w:val="16"/>
                <w:szCs w:val="16"/>
                <w:lang w:val="hr-HR"/>
              </w:rPr>
              <w:t>Strategija će uključivati ​​procjenu financijske vrijednosti za određene mjere, potencijalne izvore financiranja i odgovornu provedbenu instituciju. Strategija navodi i kako su nositelji projekata većim dijelom korisnici Državnog proračuna te se  procjenjuje da će se financijsko održavanje i održivost projekata nastaviti financirati iz Državnog proračuna.</w:t>
            </w:r>
          </w:p>
        </w:tc>
      </w:tr>
      <w:tr w:rsidR="00C107FA" w:rsidRPr="00857FFC" w14:paraId="64800FD5" w14:textId="77777777" w:rsidTr="004865A3">
        <w:tc>
          <w:tcPr>
            <w:tcW w:w="427" w:type="pct"/>
          </w:tcPr>
          <w:p w14:paraId="66F22052" w14:textId="77777777" w:rsidR="00B00A79" w:rsidRPr="00267995" w:rsidRDefault="00B00A79" w:rsidP="00B00A79">
            <w:pPr>
              <w:rPr>
                <w:sz w:val="16"/>
                <w:szCs w:val="16"/>
                <w:lang w:val="hr-HR"/>
              </w:rPr>
            </w:pPr>
            <w:r w:rsidRPr="00267995">
              <w:rPr>
                <w:sz w:val="16"/>
                <w:szCs w:val="16"/>
                <w:lang w:val="hr-HR"/>
              </w:rPr>
              <w:t>2.5. Ažurirano planiranje potrebnih ulaganja u sektore vode i otpadnih voda</w:t>
            </w:r>
          </w:p>
        </w:tc>
        <w:tc>
          <w:tcPr>
            <w:tcW w:w="161" w:type="pct"/>
          </w:tcPr>
          <w:p w14:paraId="71CECB31" w14:textId="77777777" w:rsidR="00B00A79" w:rsidRPr="00267995" w:rsidRDefault="00B00A79" w:rsidP="00B00A79">
            <w:pPr>
              <w:rPr>
                <w:sz w:val="16"/>
                <w:szCs w:val="16"/>
                <w:lang w:val="hr-HR"/>
              </w:rPr>
            </w:pPr>
            <w:r w:rsidRPr="00267995">
              <w:rPr>
                <w:sz w:val="16"/>
                <w:szCs w:val="16"/>
                <w:lang w:val="hr-HR"/>
              </w:rPr>
              <w:t>EFRR</w:t>
            </w:r>
          </w:p>
          <w:p w14:paraId="25561C1A" w14:textId="77777777" w:rsidR="00B00A79" w:rsidRPr="00267995" w:rsidRDefault="00B00A79" w:rsidP="00B00A79">
            <w:pPr>
              <w:rPr>
                <w:sz w:val="16"/>
                <w:szCs w:val="16"/>
                <w:lang w:val="hr-HR"/>
              </w:rPr>
            </w:pPr>
            <w:r w:rsidRPr="00267995">
              <w:rPr>
                <w:sz w:val="16"/>
                <w:szCs w:val="16"/>
                <w:lang w:val="hr-HR"/>
              </w:rPr>
              <w:t>KF</w:t>
            </w:r>
          </w:p>
          <w:p w14:paraId="7380CA50" w14:textId="77777777" w:rsidR="00B00A79" w:rsidRPr="00267995" w:rsidRDefault="00B00A79" w:rsidP="00B00A79">
            <w:pPr>
              <w:rPr>
                <w:sz w:val="16"/>
                <w:szCs w:val="16"/>
                <w:lang w:val="hr-HR"/>
              </w:rPr>
            </w:pPr>
          </w:p>
        </w:tc>
        <w:tc>
          <w:tcPr>
            <w:tcW w:w="369" w:type="pct"/>
          </w:tcPr>
          <w:p w14:paraId="2EDE5A19" w14:textId="77777777" w:rsidR="00B00A79" w:rsidRPr="00267995" w:rsidRDefault="00B00A79" w:rsidP="00B00A79">
            <w:pPr>
              <w:rPr>
                <w:sz w:val="16"/>
                <w:szCs w:val="16"/>
                <w:lang w:val="hr-HR"/>
              </w:rPr>
            </w:pPr>
            <w:r w:rsidRPr="00267995">
              <w:rPr>
                <w:sz w:val="16"/>
                <w:szCs w:val="16"/>
                <w:lang w:val="hr-HR"/>
              </w:rPr>
              <w:t>Promicanje pristupa vodi i održivog upravljanja vodama</w:t>
            </w:r>
          </w:p>
        </w:tc>
        <w:tc>
          <w:tcPr>
            <w:tcW w:w="295" w:type="pct"/>
          </w:tcPr>
          <w:p w14:paraId="23332E73" w14:textId="77777777" w:rsidR="00B00A79" w:rsidRPr="00267995" w:rsidRDefault="00B00A79" w:rsidP="00B00A79">
            <w:pPr>
              <w:rPr>
                <w:sz w:val="16"/>
                <w:szCs w:val="16"/>
                <w:lang w:val="hr-HR"/>
              </w:rPr>
            </w:pPr>
            <w:r w:rsidRPr="00267995">
              <w:rPr>
                <w:sz w:val="16"/>
                <w:szCs w:val="16"/>
                <w:lang w:val="hr-HR"/>
              </w:rPr>
              <w:t>Ne</w:t>
            </w:r>
          </w:p>
          <w:p w14:paraId="7D89C28C" w14:textId="77777777" w:rsidR="00B00A79" w:rsidRPr="00267995" w:rsidRDefault="00B00A79" w:rsidP="00B00A79">
            <w:pPr>
              <w:rPr>
                <w:sz w:val="16"/>
                <w:szCs w:val="16"/>
                <w:lang w:val="hr-HR"/>
              </w:rPr>
            </w:pPr>
          </w:p>
        </w:tc>
        <w:tc>
          <w:tcPr>
            <w:tcW w:w="736" w:type="pct"/>
          </w:tcPr>
          <w:p w14:paraId="28F96DB8" w14:textId="77777777" w:rsidR="00B00A79" w:rsidRPr="00267995" w:rsidRDefault="00B00A79" w:rsidP="00B00A79">
            <w:pPr>
              <w:rPr>
                <w:sz w:val="16"/>
                <w:szCs w:val="16"/>
                <w:lang w:val="hr-HR"/>
              </w:rPr>
            </w:pPr>
            <w:r w:rsidRPr="00267995">
              <w:rPr>
                <w:sz w:val="16"/>
                <w:szCs w:val="16"/>
                <w:lang w:val="hr-HR"/>
              </w:rPr>
              <w:t xml:space="preserve">Za svaki ili oba sektora postoji nacionalni plan ulaganja koji sadržava: </w:t>
            </w:r>
          </w:p>
          <w:p w14:paraId="03F3053D" w14:textId="77777777" w:rsidR="00B00A79" w:rsidRPr="00267995" w:rsidRDefault="00B00A79" w:rsidP="00B00A79">
            <w:pPr>
              <w:rPr>
                <w:sz w:val="16"/>
                <w:szCs w:val="16"/>
                <w:lang w:val="hr-HR"/>
              </w:rPr>
            </w:pPr>
          </w:p>
          <w:p w14:paraId="1D1C9D06" w14:textId="77777777" w:rsidR="00B00A79" w:rsidRPr="00267995" w:rsidRDefault="00B00A79" w:rsidP="00B00A79">
            <w:pPr>
              <w:rPr>
                <w:sz w:val="16"/>
                <w:szCs w:val="16"/>
                <w:lang w:val="hr-HR"/>
              </w:rPr>
            </w:pPr>
            <w:r w:rsidRPr="00267995">
              <w:rPr>
                <w:sz w:val="16"/>
                <w:szCs w:val="16"/>
                <w:lang w:val="hr-HR"/>
              </w:rPr>
              <w:t xml:space="preserve">1. procjenu trenutačnog stanja provedbe Direktive Vijeća 91/271/EEZ i Direktive Vijeća 98/83/EZ; </w:t>
            </w:r>
          </w:p>
        </w:tc>
        <w:tc>
          <w:tcPr>
            <w:tcW w:w="221" w:type="pct"/>
          </w:tcPr>
          <w:p w14:paraId="6DC0BAEE" w14:textId="77777777" w:rsidR="00B00A79" w:rsidRPr="00267995" w:rsidRDefault="00B00A79" w:rsidP="00B00A79">
            <w:pPr>
              <w:rPr>
                <w:sz w:val="16"/>
                <w:szCs w:val="16"/>
                <w:lang w:val="hr-HR"/>
              </w:rPr>
            </w:pPr>
            <w:r w:rsidRPr="00267995">
              <w:rPr>
                <w:sz w:val="16"/>
                <w:szCs w:val="16"/>
                <w:lang w:val="hr-HR"/>
              </w:rPr>
              <w:t>Da</w:t>
            </w:r>
          </w:p>
          <w:p w14:paraId="15D02ECE" w14:textId="77777777" w:rsidR="00B00A79" w:rsidRPr="00267995" w:rsidRDefault="00B00A79" w:rsidP="00B00A79">
            <w:pPr>
              <w:rPr>
                <w:sz w:val="16"/>
                <w:szCs w:val="16"/>
                <w:lang w:val="hr-HR"/>
              </w:rPr>
            </w:pPr>
          </w:p>
        </w:tc>
        <w:tc>
          <w:tcPr>
            <w:tcW w:w="811" w:type="pct"/>
          </w:tcPr>
          <w:p w14:paraId="6EA04F81" w14:textId="77777777" w:rsidR="00B00A79" w:rsidRPr="00267995" w:rsidRDefault="00B00A79" w:rsidP="00B00A79">
            <w:pPr>
              <w:rPr>
                <w:sz w:val="16"/>
                <w:szCs w:val="16"/>
                <w:lang w:val="hr-HR"/>
              </w:rPr>
            </w:pPr>
            <w:r w:rsidRPr="00267995">
              <w:rPr>
                <w:sz w:val="16"/>
                <w:szCs w:val="16"/>
                <w:lang w:val="hr-HR"/>
              </w:rPr>
              <w:t>Višegodišnji program gradnje komunalnih vodnih građevina (2015)</w:t>
            </w:r>
          </w:p>
          <w:p w14:paraId="1716EA52" w14:textId="77777777" w:rsidR="00B00A79" w:rsidRPr="00267995" w:rsidRDefault="00B00A79" w:rsidP="00B00A79">
            <w:pPr>
              <w:rPr>
                <w:sz w:val="16"/>
                <w:szCs w:val="16"/>
                <w:lang w:val="hr-HR"/>
              </w:rPr>
            </w:pPr>
          </w:p>
          <w:p w14:paraId="65281957" w14:textId="77777777" w:rsidR="00B00A79" w:rsidRPr="00267995" w:rsidRDefault="00BA7F14" w:rsidP="00B00A79">
            <w:pPr>
              <w:rPr>
                <w:sz w:val="16"/>
                <w:szCs w:val="16"/>
                <w:lang w:val="hr-HR"/>
              </w:rPr>
            </w:pPr>
            <w:hyperlink r:id="rId82" w:history="1">
              <w:r w:rsidR="00B00A79" w:rsidRPr="00267995">
                <w:rPr>
                  <w:rStyle w:val="Hyperlink"/>
                  <w:sz w:val="16"/>
                  <w:szCs w:val="16"/>
                  <w:lang w:val="hr-HR"/>
                </w:rPr>
                <w:t>https://www.voda.hr/sites/default/files/nn_117_2015_visegodisnji_program_gradnje_komunalnih_vodnih_gradevina_0.pdf</w:t>
              </w:r>
            </w:hyperlink>
          </w:p>
          <w:p w14:paraId="4E60F85E" w14:textId="77777777" w:rsidR="00B00A79" w:rsidRPr="00267995" w:rsidRDefault="00B00A79" w:rsidP="00B00A79">
            <w:pPr>
              <w:rPr>
                <w:sz w:val="16"/>
                <w:szCs w:val="16"/>
                <w:lang w:val="hr-HR"/>
              </w:rPr>
            </w:pPr>
            <w:r w:rsidRPr="00267995">
              <w:rPr>
                <w:sz w:val="16"/>
                <w:szCs w:val="16"/>
                <w:lang w:val="hr-HR"/>
              </w:rPr>
              <w:t xml:space="preserve">Višegodišnji program gradnje komunalnih vodnih građevina za razdoblje do 2030. godine donijela je Vlada </w:t>
            </w:r>
            <w:r w:rsidRPr="00267995">
              <w:rPr>
                <w:sz w:val="16"/>
                <w:szCs w:val="16"/>
                <w:lang w:val="hr-HR"/>
              </w:rPr>
              <w:lastRenderedPageBreak/>
              <w:t>Republike Hrvatske dana 30. prosinca 2021. g.</w:t>
            </w:r>
          </w:p>
          <w:p w14:paraId="79251F36" w14:textId="77777777" w:rsidR="00B00A79" w:rsidRPr="00267995" w:rsidRDefault="00B00A79" w:rsidP="00B00A79">
            <w:pPr>
              <w:rPr>
                <w:sz w:val="16"/>
                <w:szCs w:val="16"/>
                <w:lang w:val="hr-HR"/>
              </w:rPr>
            </w:pPr>
            <w:r w:rsidRPr="00267995">
              <w:rPr>
                <w:sz w:val="16"/>
                <w:szCs w:val="16"/>
                <w:lang w:val="hr-HR"/>
              </w:rPr>
              <w:t>(NN 147/2021).</w:t>
            </w:r>
          </w:p>
          <w:p w14:paraId="202B5E7E" w14:textId="77777777" w:rsidR="00B00A79" w:rsidRPr="00267995" w:rsidRDefault="00BA7F14" w:rsidP="00B00A79">
            <w:pPr>
              <w:rPr>
                <w:sz w:val="16"/>
                <w:szCs w:val="16"/>
                <w:lang w:val="hr-HR"/>
              </w:rPr>
            </w:pPr>
            <w:hyperlink r:id="rId83" w:history="1">
              <w:r w:rsidR="00B00A79" w:rsidRPr="00267995">
                <w:rPr>
                  <w:rStyle w:val="Hyperlink"/>
                  <w:sz w:val="16"/>
                  <w:szCs w:val="16"/>
                  <w:lang w:val="hr-HR"/>
                </w:rPr>
                <w:t>https://narodne-novine.nn.hr/clanci/sluzbeni/2021_12_147_2539.html</w:t>
              </w:r>
            </w:hyperlink>
            <w:r w:rsidR="00B00A79" w:rsidRPr="00267995">
              <w:rPr>
                <w:sz w:val="16"/>
                <w:szCs w:val="16"/>
                <w:lang w:val="hr-HR"/>
              </w:rPr>
              <w:t xml:space="preserve"> </w:t>
            </w:r>
          </w:p>
          <w:p w14:paraId="3AD4D5A0" w14:textId="77777777" w:rsidR="00B00A79" w:rsidRPr="00267995" w:rsidRDefault="00B00A79" w:rsidP="00B00A79">
            <w:pPr>
              <w:rPr>
                <w:sz w:val="16"/>
                <w:szCs w:val="16"/>
                <w:lang w:val="hr-HR"/>
              </w:rPr>
            </w:pPr>
          </w:p>
        </w:tc>
        <w:tc>
          <w:tcPr>
            <w:tcW w:w="1981" w:type="pct"/>
            <w:shd w:val="clear" w:color="auto" w:fill="auto"/>
          </w:tcPr>
          <w:p w14:paraId="12142A67" w14:textId="77777777" w:rsidR="00B00A79" w:rsidRPr="00267995" w:rsidRDefault="00B00A79" w:rsidP="00B00A79">
            <w:pPr>
              <w:rPr>
                <w:sz w:val="16"/>
                <w:szCs w:val="16"/>
                <w:lang w:val="hr-HR"/>
              </w:rPr>
            </w:pPr>
            <w:r w:rsidRPr="00267995">
              <w:rPr>
                <w:sz w:val="16"/>
                <w:szCs w:val="16"/>
                <w:lang w:val="hr-HR"/>
              </w:rPr>
              <w:lastRenderedPageBreak/>
              <w:t>Republika Hrvatska obvezna je svake dvije godine izvještavati o statusu provedbe Direktive o pročišćavanju komunalnih otpadnih voda 91/271 / EEZ. Posljednje izvješće podneseno je EK kako slijedi: čl. 15 Izvještaj 27. listopada 2020. i čl. 17 Izvješće 29. rujna 2020. Izvješće o provedbi Direktive o kvaliteti vode namijenjene za ljudsku potrošnju 98/83/EZ podneseno je 26. veljače 2020. Predaje se svake 3 godine.</w:t>
            </w:r>
          </w:p>
          <w:p w14:paraId="2AAB6BA4" w14:textId="77777777" w:rsidR="00B00A79" w:rsidRPr="00267995" w:rsidRDefault="00B00A79" w:rsidP="00B00A79">
            <w:pPr>
              <w:rPr>
                <w:sz w:val="16"/>
                <w:szCs w:val="16"/>
                <w:lang w:val="hr-HR"/>
              </w:rPr>
            </w:pPr>
          </w:p>
          <w:p w14:paraId="0D4D2B3A" w14:textId="77777777" w:rsidR="00B00A79" w:rsidRPr="00267995" w:rsidRDefault="00B00A79" w:rsidP="00B00A79">
            <w:pPr>
              <w:rPr>
                <w:sz w:val="16"/>
                <w:szCs w:val="16"/>
                <w:lang w:val="hr-HR"/>
              </w:rPr>
            </w:pPr>
            <w:r w:rsidRPr="00267995">
              <w:rPr>
                <w:sz w:val="16"/>
                <w:szCs w:val="16"/>
                <w:lang w:val="hr-HR"/>
              </w:rPr>
              <w:t>Kriterij  je ispunjen novim Višegodišnjim programom gradnje komunalnih vodnih građevina za razdoblje do 2030. godine.</w:t>
            </w:r>
          </w:p>
        </w:tc>
      </w:tr>
      <w:tr w:rsidR="00835F4E" w:rsidRPr="00857FFC" w14:paraId="21D234AB" w14:textId="77777777" w:rsidTr="004865A3">
        <w:tc>
          <w:tcPr>
            <w:tcW w:w="427" w:type="pct"/>
          </w:tcPr>
          <w:p w14:paraId="1FEC4E53" w14:textId="77777777" w:rsidR="00B00A79" w:rsidRPr="00267995" w:rsidRDefault="00B00A79" w:rsidP="00B00A79">
            <w:pPr>
              <w:rPr>
                <w:sz w:val="16"/>
                <w:szCs w:val="16"/>
                <w:lang w:val="hr-HR"/>
              </w:rPr>
            </w:pPr>
          </w:p>
        </w:tc>
        <w:tc>
          <w:tcPr>
            <w:tcW w:w="161" w:type="pct"/>
          </w:tcPr>
          <w:p w14:paraId="478587DD" w14:textId="77777777" w:rsidR="00B00A79" w:rsidRPr="00267995" w:rsidRDefault="00B00A79" w:rsidP="00B00A79">
            <w:pPr>
              <w:rPr>
                <w:sz w:val="16"/>
                <w:szCs w:val="16"/>
                <w:lang w:val="hr-HR"/>
              </w:rPr>
            </w:pPr>
          </w:p>
        </w:tc>
        <w:tc>
          <w:tcPr>
            <w:tcW w:w="369" w:type="pct"/>
          </w:tcPr>
          <w:p w14:paraId="68BA0E96" w14:textId="77777777" w:rsidR="00B00A79" w:rsidRPr="00267995" w:rsidRDefault="00B00A79" w:rsidP="00B00A79">
            <w:pPr>
              <w:rPr>
                <w:sz w:val="16"/>
                <w:szCs w:val="16"/>
                <w:lang w:val="hr-HR"/>
              </w:rPr>
            </w:pPr>
          </w:p>
        </w:tc>
        <w:tc>
          <w:tcPr>
            <w:tcW w:w="295" w:type="pct"/>
          </w:tcPr>
          <w:p w14:paraId="44CE8083" w14:textId="77777777" w:rsidR="00B00A79" w:rsidRPr="00267995" w:rsidRDefault="00B00A79" w:rsidP="00B00A79">
            <w:pPr>
              <w:rPr>
                <w:sz w:val="16"/>
                <w:szCs w:val="16"/>
                <w:lang w:val="hr-HR"/>
              </w:rPr>
            </w:pPr>
          </w:p>
        </w:tc>
        <w:tc>
          <w:tcPr>
            <w:tcW w:w="736" w:type="pct"/>
          </w:tcPr>
          <w:p w14:paraId="4124EA45" w14:textId="77777777" w:rsidR="00B00A79" w:rsidRPr="00267995" w:rsidRDefault="00B00A79" w:rsidP="00B00A79">
            <w:pPr>
              <w:rPr>
                <w:sz w:val="16"/>
                <w:szCs w:val="16"/>
                <w:lang w:val="hr-HR"/>
              </w:rPr>
            </w:pPr>
            <w:r w:rsidRPr="00267995">
              <w:rPr>
                <w:sz w:val="16"/>
                <w:szCs w:val="16"/>
                <w:lang w:val="hr-HR"/>
              </w:rPr>
              <w:t xml:space="preserve">2. utvrđivanje i planiranje, uključujući okvirnu financijsku procjenu, svih javnih ulaganja: </w:t>
            </w:r>
          </w:p>
          <w:p w14:paraId="403C3A40" w14:textId="77777777" w:rsidR="00B00A79" w:rsidRPr="00267995" w:rsidRDefault="00B00A79" w:rsidP="00B00A79">
            <w:pPr>
              <w:rPr>
                <w:sz w:val="16"/>
                <w:szCs w:val="16"/>
                <w:lang w:val="hr-HR"/>
              </w:rPr>
            </w:pPr>
            <w:r w:rsidRPr="00267995">
              <w:rPr>
                <w:sz w:val="16"/>
                <w:szCs w:val="16"/>
                <w:lang w:val="hr-HR"/>
              </w:rPr>
              <w:t xml:space="preserve">(a) potrebnih za provedbu Direktive 91/271/EEZ, uključujući određivanje prioriteta s obzirom na veličinu aglomeracija i učinak na okoliš, s ulaganjima raščlanjenima po svakoj aglomeraciji za otpadne vode; </w:t>
            </w:r>
          </w:p>
          <w:p w14:paraId="61937347" w14:textId="77777777" w:rsidR="00B00A79" w:rsidRPr="00267995" w:rsidRDefault="00B00A79" w:rsidP="00B00A79">
            <w:pPr>
              <w:rPr>
                <w:sz w:val="16"/>
                <w:szCs w:val="16"/>
                <w:lang w:val="hr-HR"/>
              </w:rPr>
            </w:pPr>
            <w:r w:rsidRPr="00267995">
              <w:rPr>
                <w:sz w:val="16"/>
                <w:szCs w:val="16"/>
                <w:lang w:val="hr-HR"/>
              </w:rPr>
              <w:t>(b) potrebnih za provedbu Direktive 98/83/EZ;</w:t>
            </w:r>
          </w:p>
          <w:p w14:paraId="70BA5650" w14:textId="77777777" w:rsidR="00B00A79" w:rsidRPr="00267995" w:rsidRDefault="00B00A79" w:rsidP="00B00A79">
            <w:pPr>
              <w:rPr>
                <w:sz w:val="16"/>
                <w:szCs w:val="16"/>
                <w:lang w:val="hr-HR"/>
              </w:rPr>
            </w:pPr>
            <w:r w:rsidRPr="00267995">
              <w:rPr>
                <w:sz w:val="16"/>
                <w:szCs w:val="16"/>
                <w:lang w:val="hr-HR"/>
              </w:rPr>
              <w:t xml:space="preserve">(c) potrebnih za ispunjavanje potreba koje proizlaze iz Direktive (EU) 2020/2184, osobito u pogledu revidiranih </w:t>
            </w:r>
            <w:r w:rsidRPr="00267995">
              <w:rPr>
                <w:sz w:val="16"/>
                <w:szCs w:val="16"/>
                <w:lang w:val="hr-HR"/>
              </w:rPr>
              <w:lastRenderedPageBreak/>
              <w:t>parametara kvalitete iz Priloga I. toj direktivi;</w:t>
            </w:r>
          </w:p>
        </w:tc>
        <w:tc>
          <w:tcPr>
            <w:tcW w:w="221" w:type="pct"/>
          </w:tcPr>
          <w:p w14:paraId="378E2E01" w14:textId="77777777" w:rsidR="00B00A79" w:rsidRPr="00267995" w:rsidRDefault="00B00A79" w:rsidP="00B00A79">
            <w:pPr>
              <w:rPr>
                <w:sz w:val="16"/>
                <w:szCs w:val="16"/>
                <w:lang w:val="hr-HR"/>
              </w:rPr>
            </w:pPr>
            <w:r w:rsidRPr="00267995">
              <w:rPr>
                <w:sz w:val="16"/>
                <w:szCs w:val="16"/>
                <w:lang w:val="hr-HR"/>
              </w:rPr>
              <w:lastRenderedPageBreak/>
              <w:t>Da</w:t>
            </w:r>
          </w:p>
          <w:p w14:paraId="6487A86A" w14:textId="77777777" w:rsidR="00B00A79" w:rsidRPr="00267995" w:rsidRDefault="00B00A79" w:rsidP="00B00A79">
            <w:pPr>
              <w:rPr>
                <w:sz w:val="16"/>
                <w:szCs w:val="16"/>
                <w:lang w:val="hr-HR"/>
              </w:rPr>
            </w:pPr>
          </w:p>
        </w:tc>
        <w:tc>
          <w:tcPr>
            <w:tcW w:w="811" w:type="pct"/>
          </w:tcPr>
          <w:p w14:paraId="4354D25C" w14:textId="77777777" w:rsidR="00B00A79" w:rsidRPr="00267995" w:rsidRDefault="00B00A79" w:rsidP="00B00A79">
            <w:pPr>
              <w:rPr>
                <w:sz w:val="16"/>
                <w:szCs w:val="16"/>
                <w:lang w:val="hr-HR"/>
              </w:rPr>
            </w:pPr>
            <w:r w:rsidRPr="00267995">
              <w:rPr>
                <w:sz w:val="16"/>
                <w:szCs w:val="16"/>
                <w:lang w:val="hr-HR"/>
              </w:rPr>
              <w:t>Višegodišnji program gradnje komunalnih vodnih građevina za razdoblje do 2030. godine donijela je Vlada Republike Hrvatske dana 30. prosinca 2021. g.</w:t>
            </w:r>
          </w:p>
          <w:p w14:paraId="2816E3D2" w14:textId="77777777" w:rsidR="00B00A79" w:rsidRPr="00267995" w:rsidRDefault="00B00A79" w:rsidP="00B00A79">
            <w:pPr>
              <w:rPr>
                <w:sz w:val="16"/>
                <w:szCs w:val="16"/>
                <w:lang w:val="hr-HR"/>
              </w:rPr>
            </w:pPr>
            <w:r w:rsidRPr="00267995">
              <w:rPr>
                <w:sz w:val="16"/>
                <w:szCs w:val="16"/>
                <w:lang w:val="hr-HR"/>
              </w:rPr>
              <w:t>(NN 147/2021).</w:t>
            </w:r>
          </w:p>
          <w:p w14:paraId="112EC54F" w14:textId="77777777" w:rsidR="00B00A79" w:rsidRPr="00267995" w:rsidRDefault="00BA7F14" w:rsidP="00B00A79">
            <w:pPr>
              <w:rPr>
                <w:sz w:val="16"/>
                <w:szCs w:val="16"/>
                <w:lang w:val="hr-HR"/>
              </w:rPr>
            </w:pPr>
            <w:hyperlink r:id="rId84" w:history="1">
              <w:r w:rsidR="00B00A79" w:rsidRPr="00267995">
                <w:rPr>
                  <w:rStyle w:val="Hyperlink"/>
                  <w:sz w:val="16"/>
                  <w:szCs w:val="16"/>
                  <w:lang w:val="hr-HR"/>
                </w:rPr>
                <w:t>https://narodne-novine.nn.hr/clanci/sluzbeni/2021_12_147_2539.html</w:t>
              </w:r>
            </w:hyperlink>
            <w:r w:rsidR="00B00A79" w:rsidRPr="00267995">
              <w:rPr>
                <w:sz w:val="16"/>
                <w:szCs w:val="16"/>
                <w:lang w:val="hr-HR"/>
              </w:rPr>
              <w:t xml:space="preserve"> </w:t>
            </w:r>
          </w:p>
          <w:p w14:paraId="4A542F41" w14:textId="77777777" w:rsidR="00B00A79" w:rsidRPr="00267995" w:rsidRDefault="00B00A79" w:rsidP="00B00A79">
            <w:pPr>
              <w:rPr>
                <w:sz w:val="16"/>
                <w:szCs w:val="16"/>
                <w:lang w:val="hr-HR"/>
              </w:rPr>
            </w:pPr>
          </w:p>
        </w:tc>
        <w:tc>
          <w:tcPr>
            <w:tcW w:w="1981" w:type="pct"/>
            <w:shd w:val="clear" w:color="auto" w:fill="auto"/>
          </w:tcPr>
          <w:p w14:paraId="1AA5BC5D" w14:textId="77777777" w:rsidR="00B00A79" w:rsidRPr="00267995" w:rsidRDefault="00B00A79" w:rsidP="00B00A79">
            <w:pPr>
              <w:rPr>
                <w:sz w:val="16"/>
                <w:szCs w:val="16"/>
                <w:lang w:val="hr-HR"/>
              </w:rPr>
            </w:pPr>
            <w:r w:rsidRPr="00267995">
              <w:rPr>
                <w:sz w:val="16"/>
                <w:szCs w:val="16"/>
                <w:lang w:val="hr-HR"/>
              </w:rPr>
              <w:t>Važeći Višegodišnji program gradnje komunalnih vodnih građevina usvojen je od strane Vlade RH u listopadu 2015. i utvrđuje okvir  investicijskih programa u svrhu razvoja  javne vodoopskrbe i odvodnje otpadnih voda. Program definira: pojedinačne projekte, način i razdoblje njihove provedbe, sudionike u provedbi, iznose ulaganja i izvore sredstava, prioritete provedbe i praćenje provedbe Programa. Program je ažuriran.  Donijet je novi Višegodišnji program gradnje komunalnih vodnih građevina za razdoblje do 2030. Navedeni Program sadrži projekte razvoja javne vodoopskrbe i odvodnje otpadnih voda koji će se realizirati radi ispunjenja zahtjeva iz Direktive 91/271/EEZ, 98/83/EZ i Direktive (EU) 2020/2184  u sljedećem programskom razdoblju 2021.- 2027.  iz EFRR, KF i EU Mehanizma za otpornost i oporavak</w:t>
            </w:r>
          </w:p>
          <w:p w14:paraId="6337F6E7" w14:textId="77777777" w:rsidR="00B00A79" w:rsidRPr="00267995" w:rsidRDefault="00B00A79" w:rsidP="00B00A79">
            <w:pPr>
              <w:rPr>
                <w:sz w:val="16"/>
                <w:szCs w:val="16"/>
                <w:lang w:val="hr-HR"/>
              </w:rPr>
            </w:pPr>
            <w:r w:rsidRPr="00267995">
              <w:rPr>
                <w:sz w:val="16"/>
                <w:szCs w:val="16"/>
                <w:lang w:val="hr-HR"/>
              </w:rPr>
              <w:t xml:space="preserve">2021.-2026. S obzirom na manjak sredstava iz EU fondova u odnosu na potrebe u narednom investicijskom razdoblju, Program sadrži </w:t>
            </w:r>
            <w:proofErr w:type="spellStart"/>
            <w:r w:rsidRPr="00267995">
              <w:rPr>
                <w:sz w:val="16"/>
                <w:szCs w:val="16"/>
                <w:lang w:val="hr-HR"/>
              </w:rPr>
              <w:t>prioritizaciju</w:t>
            </w:r>
            <w:proofErr w:type="spellEnd"/>
            <w:r w:rsidRPr="00267995">
              <w:rPr>
                <w:sz w:val="16"/>
                <w:szCs w:val="16"/>
                <w:lang w:val="hr-HR"/>
              </w:rPr>
              <w:t xml:space="preserve"> projekata. Pri planiranju projekata posebna pozornost posvećena je doprinosu planiranih projekata postizanju klimatskih i okolišnih ciljeva </w:t>
            </w:r>
          </w:p>
          <w:p w14:paraId="7507E1D1" w14:textId="77777777" w:rsidR="00B00A79" w:rsidRPr="00267995" w:rsidRDefault="00B00A79" w:rsidP="00B00A79">
            <w:pPr>
              <w:rPr>
                <w:sz w:val="16"/>
                <w:szCs w:val="16"/>
                <w:lang w:val="hr-HR"/>
              </w:rPr>
            </w:pPr>
          </w:p>
          <w:p w14:paraId="4A6F1054" w14:textId="77777777" w:rsidR="00B00A79" w:rsidRPr="00267995" w:rsidRDefault="00B00A79" w:rsidP="00B00A79">
            <w:pPr>
              <w:rPr>
                <w:sz w:val="16"/>
                <w:szCs w:val="16"/>
                <w:lang w:val="hr-HR"/>
              </w:rPr>
            </w:pPr>
            <w:r w:rsidRPr="00267995">
              <w:rPr>
                <w:sz w:val="16"/>
                <w:szCs w:val="16"/>
                <w:lang w:val="hr-HR"/>
              </w:rPr>
              <w:t xml:space="preserve">EK je u svojim komentarima od 16.02.2022. navela da kriterij 2 nije u potpunosti ispunjen, na što je MINGOR 10.03.2022. uputio EK </w:t>
            </w:r>
            <w:proofErr w:type="spellStart"/>
            <w:r w:rsidRPr="00267995">
              <w:rPr>
                <w:sz w:val="16"/>
                <w:szCs w:val="16"/>
                <w:lang w:val="hr-HR"/>
              </w:rPr>
              <w:t>non-paper</w:t>
            </w:r>
            <w:proofErr w:type="spellEnd"/>
            <w:r w:rsidRPr="00267995">
              <w:rPr>
                <w:sz w:val="16"/>
                <w:szCs w:val="16"/>
                <w:lang w:val="hr-HR"/>
              </w:rPr>
              <w:t xml:space="preserve"> u svrhu obrazloženja ispunjenja kriterija. Čeka se odgovor EK.</w:t>
            </w:r>
          </w:p>
        </w:tc>
      </w:tr>
      <w:tr w:rsidR="00835F4E" w:rsidRPr="00857FFC" w14:paraId="370832AF" w14:textId="77777777" w:rsidTr="004865A3">
        <w:tc>
          <w:tcPr>
            <w:tcW w:w="427" w:type="pct"/>
          </w:tcPr>
          <w:p w14:paraId="183B48E8" w14:textId="77777777" w:rsidR="00B00A79" w:rsidRPr="00267995" w:rsidRDefault="00B00A79" w:rsidP="00B00A79">
            <w:pPr>
              <w:rPr>
                <w:sz w:val="16"/>
                <w:szCs w:val="16"/>
                <w:lang w:val="hr-HR"/>
              </w:rPr>
            </w:pPr>
          </w:p>
        </w:tc>
        <w:tc>
          <w:tcPr>
            <w:tcW w:w="161" w:type="pct"/>
          </w:tcPr>
          <w:p w14:paraId="3568BC61" w14:textId="77777777" w:rsidR="00B00A79" w:rsidRPr="00267995" w:rsidRDefault="00B00A79" w:rsidP="00B00A79">
            <w:pPr>
              <w:rPr>
                <w:sz w:val="16"/>
                <w:szCs w:val="16"/>
                <w:lang w:val="hr-HR"/>
              </w:rPr>
            </w:pPr>
          </w:p>
        </w:tc>
        <w:tc>
          <w:tcPr>
            <w:tcW w:w="369" w:type="pct"/>
          </w:tcPr>
          <w:p w14:paraId="0E0FB5C0" w14:textId="77777777" w:rsidR="00B00A79" w:rsidRPr="00267995" w:rsidRDefault="00B00A79" w:rsidP="00B00A79">
            <w:pPr>
              <w:rPr>
                <w:sz w:val="16"/>
                <w:szCs w:val="16"/>
                <w:lang w:val="hr-HR"/>
              </w:rPr>
            </w:pPr>
          </w:p>
        </w:tc>
        <w:tc>
          <w:tcPr>
            <w:tcW w:w="295" w:type="pct"/>
          </w:tcPr>
          <w:p w14:paraId="0BBC386E" w14:textId="77777777" w:rsidR="00B00A79" w:rsidRPr="00267995" w:rsidRDefault="00B00A79" w:rsidP="00B00A79">
            <w:pPr>
              <w:rPr>
                <w:sz w:val="16"/>
                <w:szCs w:val="16"/>
                <w:lang w:val="hr-HR"/>
              </w:rPr>
            </w:pPr>
          </w:p>
        </w:tc>
        <w:tc>
          <w:tcPr>
            <w:tcW w:w="736" w:type="pct"/>
          </w:tcPr>
          <w:p w14:paraId="4ECD97D8" w14:textId="77777777" w:rsidR="00B00A79" w:rsidRPr="00267995" w:rsidRDefault="00B00A79" w:rsidP="00B00A79">
            <w:pPr>
              <w:rPr>
                <w:sz w:val="16"/>
                <w:szCs w:val="16"/>
                <w:lang w:val="hr-HR"/>
              </w:rPr>
            </w:pPr>
            <w:r w:rsidRPr="00267995">
              <w:rPr>
                <w:sz w:val="16"/>
                <w:szCs w:val="16"/>
                <w:lang w:val="hr-HR"/>
              </w:rPr>
              <w:t>3. Procjenu ulaganja potrebnih za obnovu postojeće infrastrukture za otpadne vode i opskrbu vodom, uključujući mreže, na temelju njihove starosti i planova amortizacije;</w:t>
            </w:r>
          </w:p>
        </w:tc>
        <w:tc>
          <w:tcPr>
            <w:tcW w:w="221" w:type="pct"/>
          </w:tcPr>
          <w:p w14:paraId="4047290A" w14:textId="77777777" w:rsidR="00B00A79" w:rsidRPr="00267995" w:rsidRDefault="00B00A79" w:rsidP="00B00A79">
            <w:pPr>
              <w:rPr>
                <w:sz w:val="16"/>
                <w:szCs w:val="16"/>
                <w:lang w:val="hr-HR"/>
              </w:rPr>
            </w:pPr>
            <w:r w:rsidRPr="00267995">
              <w:rPr>
                <w:sz w:val="16"/>
                <w:szCs w:val="16"/>
                <w:lang w:val="hr-HR"/>
              </w:rPr>
              <w:t>Ne</w:t>
            </w:r>
          </w:p>
          <w:p w14:paraId="04FE29DF" w14:textId="77777777" w:rsidR="00B00A79" w:rsidRPr="00267995" w:rsidRDefault="00B00A79" w:rsidP="00B00A79">
            <w:pPr>
              <w:rPr>
                <w:sz w:val="16"/>
                <w:szCs w:val="16"/>
                <w:lang w:val="hr-HR"/>
              </w:rPr>
            </w:pPr>
          </w:p>
        </w:tc>
        <w:tc>
          <w:tcPr>
            <w:tcW w:w="811" w:type="pct"/>
          </w:tcPr>
          <w:p w14:paraId="2598FD32" w14:textId="77777777" w:rsidR="00B00A79" w:rsidRPr="00267995" w:rsidRDefault="00B00A79" w:rsidP="00B00A79">
            <w:pPr>
              <w:rPr>
                <w:sz w:val="16"/>
                <w:szCs w:val="16"/>
                <w:lang w:val="hr-HR"/>
              </w:rPr>
            </w:pPr>
            <w:r w:rsidRPr="00267995">
              <w:rPr>
                <w:sz w:val="16"/>
                <w:szCs w:val="16"/>
                <w:lang w:val="hr-HR"/>
              </w:rPr>
              <w:t>Višegodišnji program gradnje komunalnih vodnih građevina za razdoblje do 2030. godine donijela je Vlada Republike Hrvatske dana 30. prosinca 2021. g.</w:t>
            </w:r>
          </w:p>
          <w:p w14:paraId="79362EF1" w14:textId="77777777" w:rsidR="00B00A79" w:rsidRPr="00267995" w:rsidRDefault="00B00A79" w:rsidP="00B00A79">
            <w:pPr>
              <w:rPr>
                <w:sz w:val="16"/>
                <w:szCs w:val="16"/>
                <w:lang w:val="hr-HR"/>
              </w:rPr>
            </w:pPr>
            <w:r w:rsidRPr="00267995">
              <w:rPr>
                <w:sz w:val="16"/>
                <w:szCs w:val="16"/>
                <w:lang w:val="hr-HR"/>
              </w:rPr>
              <w:t>(NN 147/2021).</w:t>
            </w:r>
          </w:p>
          <w:p w14:paraId="2EB3D434" w14:textId="77777777" w:rsidR="00B00A79" w:rsidRPr="00267995" w:rsidRDefault="00BA7F14" w:rsidP="00B00A79">
            <w:pPr>
              <w:rPr>
                <w:sz w:val="16"/>
                <w:szCs w:val="16"/>
                <w:lang w:val="hr-HR"/>
              </w:rPr>
            </w:pPr>
            <w:hyperlink r:id="rId85" w:history="1">
              <w:r w:rsidR="00B00A79" w:rsidRPr="00267995">
                <w:rPr>
                  <w:rStyle w:val="Hyperlink"/>
                  <w:sz w:val="16"/>
                  <w:szCs w:val="16"/>
                  <w:lang w:val="hr-HR"/>
                </w:rPr>
                <w:t>https://narodne-novine.nn.hr/clanci/sluzbeni/2021_12_147_2539.html</w:t>
              </w:r>
            </w:hyperlink>
            <w:r w:rsidR="00B00A79" w:rsidRPr="00267995">
              <w:rPr>
                <w:sz w:val="16"/>
                <w:szCs w:val="16"/>
                <w:lang w:val="hr-HR"/>
              </w:rPr>
              <w:t xml:space="preserve"> </w:t>
            </w:r>
          </w:p>
        </w:tc>
        <w:tc>
          <w:tcPr>
            <w:tcW w:w="1981" w:type="pct"/>
            <w:shd w:val="clear" w:color="auto" w:fill="auto"/>
          </w:tcPr>
          <w:p w14:paraId="43E0A416" w14:textId="77777777" w:rsidR="00B00A79" w:rsidRPr="00267995" w:rsidRDefault="00B00A79" w:rsidP="00B00A79">
            <w:pPr>
              <w:rPr>
                <w:sz w:val="16"/>
                <w:szCs w:val="16"/>
                <w:lang w:val="hr-HR"/>
              </w:rPr>
            </w:pPr>
            <w:r w:rsidRPr="00267995">
              <w:rPr>
                <w:sz w:val="16"/>
                <w:szCs w:val="16"/>
                <w:lang w:val="hr-HR"/>
              </w:rPr>
              <w:t>S obzirom da je EK u svojim komentarima od 16.02.2022. navela da kriterij 2 i 3 nisu ispunjeni, moli se nadležno tijelo da detaljnije utvrdi ispunjenje kriterija.</w:t>
            </w:r>
          </w:p>
          <w:p w14:paraId="1C03A7A0" w14:textId="77777777" w:rsidR="00B00A79" w:rsidRPr="00267995" w:rsidRDefault="00B00A79" w:rsidP="00B00A79">
            <w:pPr>
              <w:rPr>
                <w:sz w:val="16"/>
                <w:szCs w:val="16"/>
                <w:lang w:val="hr-HR"/>
              </w:rPr>
            </w:pPr>
            <w:r w:rsidRPr="00267995">
              <w:rPr>
                <w:sz w:val="16"/>
                <w:szCs w:val="16"/>
                <w:lang w:val="hr-HR"/>
              </w:rPr>
              <w:t xml:space="preserve">Uključeni su u ažurirani Višegodišnji program gradnje komunalnih vodnih građevina za razdoblje do 2030. </w:t>
            </w:r>
          </w:p>
          <w:p w14:paraId="5342717A" w14:textId="77777777" w:rsidR="00B00A79" w:rsidRPr="00267995" w:rsidRDefault="00B00A79" w:rsidP="00B00A79">
            <w:pPr>
              <w:rPr>
                <w:sz w:val="16"/>
                <w:szCs w:val="16"/>
                <w:lang w:val="hr-HR"/>
              </w:rPr>
            </w:pPr>
            <w:r w:rsidRPr="00267995">
              <w:rPr>
                <w:sz w:val="16"/>
                <w:szCs w:val="16"/>
                <w:lang w:val="hr-HR"/>
              </w:rPr>
              <w:t xml:space="preserve">EK je u svojim komentarima od 16.02.2022. navela da kriterij 3 nije u potpunosti ispunjen, na što je MINGOR 10.03.2022. uputio EK </w:t>
            </w:r>
            <w:proofErr w:type="spellStart"/>
            <w:r w:rsidRPr="00267995">
              <w:rPr>
                <w:sz w:val="16"/>
                <w:szCs w:val="16"/>
                <w:lang w:val="hr-HR"/>
              </w:rPr>
              <w:t>non-paper</w:t>
            </w:r>
            <w:proofErr w:type="spellEnd"/>
            <w:r w:rsidRPr="00267995">
              <w:rPr>
                <w:sz w:val="16"/>
                <w:szCs w:val="16"/>
                <w:lang w:val="hr-HR"/>
              </w:rPr>
              <w:t xml:space="preserve"> u svrhu obrazloženja ispunjenja kriterija te se obavezao u roku od 3 mjeseca prikupiti i sistematizirati nove i potpune podatke o starosti i vrijednostima postojeće imovine javnih isporučitelja vodnih usluga i dostaviti iste EK. Čeka se odgovor EK.</w:t>
            </w:r>
          </w:p>
        </w:tc>
      </w:tr>
      <w:tr w:rsidR="00C107FA" w:rsidRPr="00857FFC" w14:paraId="1E4F42AD" w14:textId="77777777" w:rsidTr="004865A3">
        <w:tc>
          <w:tcPr>
            <w:tcW w:w="427" w:type="pct"/>
          </w:tcPr>
          <w:p w14:paraId="508D237D" w14:textId="77777777" w:rsidR="00B00A79" w:rsidRPr="00267995" w:rsidRDefault="00B00A79" w:rsidP="00B00A79">
            <w:pPr>
              <w:rPr>
                <w:sz w:val="16"/>
                <w:szCs w:val="16"/>
                <w:lang w:val="hr-HR"/>
              </w:rPr>
            </w:pPr>
          </w:p>
        </w:tc>
        <w:tc>
          <w:tcPr>
            <w:tcW w:w="161" w:type="pct"/>
          </w:tcPr>
          <w:p w14:paraId="519749ED" w14:textId="77777777" w:rsidR="00B00A79" w:rsidRPr="00267995" w:rsidRDefault="00B00A79" w:rsidP="00B00A79">
            <w:pPr>
              <w:rPr>
                <w:sz w:val="16"/>
                <w:szCs w:val="16"/>
                <w:lang w:val="hr-HR"/>
              </w:rPr>
            </w:pPr>
          </w:p>
        </w:tc>
        <w:tc>
          <w:tcPr>
            <w:tcW w:w="369" w:type="pct"/>
          </w:tcPr>
          <w:p w14:paraId="33FBE8EF" w14:textId="77777777" w:rsidR="00B00A79" w:rsidRPr="00267995" w:rsidRDefault="00B00A79" w:rsidP="00B00A79">
            <w:pPr>
              <w:rPr>
                <w:sz w:val="16"/>
                <w:szCs w:val="16"/>
                <w:lang w:val="hr-HR"/>
              </w:rPr>
            </w:pPr>
          </w:p>
        </w:tc>
        <w:tc>
          <w:tcPr>
            <w:tcW w:w="295" w:type="pct"/>
          </w:tcPr>
          <w:p w14:paraId="6223D883" w14:textId="77777777" w:rsidR="00B00A79" w:rsidRPr="00267995" w:rsidRDefault="00B00A79" w:rsidP="00B00A79">
            <w:pPr>
              <w:rPr>
                <w:sz w:val="16"/>
                <w:szCs w:val="16"/>
                <w:lang w:val="hr-HR"/>
              </w:rPr>
            </w:pPr>
          </w:p>
        </w:tc>
        <w:tc>
          <w:tcPr>
            <w:tcW w:w="736" w:type="pct"/>
          </w:tcPr>
          <w:p w14:paraId="14360291" w14:textId="77777777" w:rsidR="00B00A79" w:rsidRPr="00267995" w:rsidRDefault="00B00A79" w:rsidP="00B00A79">
            <w:pPr>
              <w:rPr>
                <w:sz w:val="16"/>
                <w:szCs w:val="16"/>
                <w:lang w:val="hr-HR"/>
              </w:rPr>
            </w:pPr>
            <w:r w:rsidRPr="00267995">
              <w:rPr>
                <w:sz w:val="16"/>
                <w:szCs w:val="16"/>
                <w:lang w:val="hr-HR"/>
              </w:rPr>
              <w:t>4. Potencijalne izvore javnog financiranja ako je potrebno nadopuniti prihod od korisničkih naknada</w:t>
            </w:r>
          </w:p>
        </w:tc>
        <w:tc>
          <w:tcPr>
            <w:tcW w:w="221" w:type="pct"/>
          </w:tcPr>
          <w:p w14:paraId="770D3A82" w14:textId="77777777" w:rsidR="00B00A79" w:rsidRPr="00267995" w:rsidRDefault="00B00A79" w:rsidP="00B00A79">
            <w:pPr>
              <w:rPr>
                <w:sz w:val="16"/>
                <w:szCs w:val="16"/>
                <w:lang w:val="hr-HR"/>
              </w:rPr>
            </w:pPr>
            <w:r w:rsidRPr="00267995">
              <w:rPr>
                <w:sz w:val="16"/>
                <w:szCs w:val="16"/>
                <w:lang w:val="hr-HR"/>
              </w:rPr>
              <w:t>Da</w:t>
            </w:r>
          </w:p>
        </w:tc>
        <w:tc>
          <w:tcPr>
            <w:tcW w:w="811" w:type="pct"/>
          </w:tcPr>
          <w:p w14:paraId="518A7227" w14:textId="77777777" w:rsidR="00B00A79" w:rsidRPr="00267995" w:rsidRDefault="00B00A79" w:rsidP="00B00A79">
            <w:pPr>
              <w:rPr>
                <w:sz w:val="16"/>
                <w:szCs w:val="16"/>
                <w:lang w:val="hr-HR"/>
              </w:rPr>
            </w:pPr>
            <w:r w:rsidRPr="00267995">
              <w:rPr>
                <w:sz w:val="16"/>
                <w:szCs w:val="16"/>
                <w:lang w:val="hr-HR"/>
              </w:rPr>
              <w:t>Zakon o financiranju vodnoga gospodarstva</w:t>
            </w:r>
          </w:p>
          <w:p w14:paraId="474A35C8" w14:textId="77777777" w:rsidR="00B00A79" w:rsidRPr="00267995" w:rsidRDefault="00B00A79" w:rsidP="00B00A79">
            <w:pPr>
              <w:rPr>
                <w:sz w:val="16"/>
                <w:szCs w:val="16"/>
                <w:lang w:val="hr-HR"/>
              </w:rPr>
            </w:pPr>
          </w:p>
          <w:p w14:paraId="04FE1DEA" w14:textId="77777777" w:rsidR="00B00A79" w:rsidRPr="00267995" w:rsidRDefault="00B00A79" w:rsidP="00B00A79">
            <w:pPr>
              <w:rPr>
                <w:sz w:val="16"/>
                <w:szCs w:val="16"/>
                <w:lang w:val="hr-HR"/>
              </w:rPr>
            </w:pPr>
            <w:r w:rsidRPr="00267995">
              <w:rPr>
                <w:sz w:val="16"/>
                <w:szCs w:val="16"/>
                <w:lang w:val="hr-HR"/>
              </w:rPr>
              <w:t>Višegodišnji program gradnje komunalnih vodnih građevina za razdoblje do 2030. godine donijela je Vlada Republike Hrvatske dana 30. prosinca 2021. g.</w:t>
            </w:r>
          </w:p>
          <w:p w14:paraId="23CE4ED6" w14:textId="77777777" w:rsidR="00B00A79" w:rsidRPr="00267995" w:rsidRDefault="00B00A79" w:rsidP="00B00A79">
            <w:pPr>
              <w:rPr>
                <w:sz w:val="16"/>
                <w:szCs w:val="16"/>
                <w:lang w:val="hr-HR"/>
              </w:rPr>
            </w:pPr>
            <w:r w:rsidRPr="00267995">
              <w:rPr>
                <w:sz w:val="16"/>
                <w:szCs w:val="16"/>
                <w:lang w:val="hr-HR"/>
              </w:rPr>
              <w:t>(NN 147/2021).</w:t>
            </w:r>
          </w:p>
          <w:p w14:paraId="3CB31D64" w14:textId="77777777" w:rsidR="00B00A79" w:rsidRPr="00267995" w:rsidRDefault="00BA7F14" w:rsidP="00B00A79">
            <w:pPr>
              <w:rPr>
                <w:sz w:val="16"/>
                <w:szCs w:val="16"/>
                <w:lang w:val="hr-HR"/>
              </w:rPr>
            </w:pPr>
            <w:hyperlink r:id="rId86" w:history="1">
              <w:r w:rsidR="00B00A79" w:rsidRPr="00267995">
                <w:rPr>
                  <w:rStyle w:val="Hyperlink"/>
                  <w:sz w:val="16"/>
                  <w:szCs w:val="16"/>
                  <w:lang w:val="hr-HR"/>
                </w:rPr>
                <w:t>https://narodne-novine.nn.hr/clanci/sluzbeni/2021_12_147_2539.html</w:t>
              </w:r>
            </w:hyperlink>
            <w:r w:rsidR="00B00A79" w:rsidRPr="00267995">
              <w:rPr>
                <w:sz w:val="16"/>
                <w:szCs w:val="16"/>
                <w:lang w:val="hr-HR"/>
              </w:rPr>
              <w:t xml:space="preserve"> </w:t>
            </w:r>
          </w:p>
        </w:tc>
        <w:tc>
          <w:tcPr>
            <w:tcW w:w="1981" w:type="pct"/>
            <w:shd w:val="clear" w:color="auto" w:fill="auto"/>
          </w:tcPr>
          <w:p w14:paraId="3E7B6144" w14:textId="77777777" w:rsidR="00B00A79" w:rsidRPr="00267995" w:rsidRDefault="00B00A79" w:rsidP="00B00A79">
            <w:pPr>
              <w:rPr>
                <w:sz w:val="16"/>
                <w:szCs w:val="16"/>
                <w:lang w:val="hr-HR"/>
              </w:rPr>
            </w:pPr>
            <w:r w:rsidRPr="00267995">
              <w:rPr>
                <w:sz w:val="16"/>
                <w:szCs w:val="16"/>
                <w:lang w:val="hr-HR"/>
              </w:rPr>
              <w:t>Izvori financiranja utvrđeni su Zakonom o financiranju vodnoga gospodarstva, a navedeni su i u Višegodišnjem programu gradnje komunalnih vodnih građevina. Ažurirani Višegodišnji program gradnje komunalnih vodnih građevina za razdoblje do 2030. godine sadrži ažurirane procjene troškova i naznaku potencijalnih izvora financiranja.</w:t>
            </w:r>
          </w:p>
        </w:tc>
      </w:tr>
      <w:tr w:rsidR="00C107FA" w:rsidRPr="00857FFC" w14:paraId="479529CB" w14:textId="77777777" w:rsidTr="004865A3">
        <w:tc>
          <w:tcPr>
            <w:tcW w:w="427" w:type="pct"/>
          </w:tcPr>
          <w:p w14:paraId="61BD9993" w14:textId="77777777" w:rsidR="00B00A79" w:rsidRPr="00267995" w:rsidRDefault="00B00A79" w:rsidP="00B00A79">
            <w:pPr>
              <w:rPr>
                <w:sz w:val="16"/>
                <w:szCs w:val="16"/>
                <w:lang w:val="hr-HR"/>
              </w:rPr>
            </w:pPr>
            <w:r w:rsidRPr="00267995">
              <w:rPr>
                <w:sz w:val="16"/>
                <w:szCs w:val="16"/>
                <w:lang w:val="hr-HR"/>
              </w:rPr>
              <w:t xml:space="preserve">2.6. Ažurirani plan za </w:t>
            </w:r>
            <w:r w:rsidRPr="00267995">
              <w:rPr>
                <w:sz w:val="16"/>
                <w:szCs w:val="16"/>
                <w:lang w:val="hr-HR"/>
              </w:rPr>
              <w:lastRenderedPageBreak/>
              <w:t xml:space="preserve">gospodarenje otpadom </w:t>
            </w:r>
          </w:p>
          <w:p w14:paraId="41B9751E" w14:textId="77777777" w:rsidR="00B00A79" w:rsidRPr="00267995" w:rsidRDefault="00B00A79" w:rsidP="00B00A79">
            <w:pPr>
              <w:rPr>
                <w:sz w:val="16"/>
                <w:szCs w:val="16"/>
                <w:lang w:val="hr-HR"/>
              </w:rPr>
            </w:pPr>
          </w:p>
        </w:tc>
        <w:tc>
          <w:tcPr>
            <w:tcW w:w="161" w:type="pct"/>
          </w:tcPr>
          <w:p w14:paraId="02CEDC24" w14:textId="77777777" w:rsidR="00B00A79" w:rsidRPr="00267995" w:rsidRDefault="00B00A79" w:rsidP="00B00A79">
            <w:pPr>
              <w:rPr>
                <w:sz w:val="16"/>
                <w:szCs w:val="16"/>
                <w:lang w:val="hr-HR"/>
              </w:rPr>
            </w:pPr>
            <w:r w:rsidRPr="00267995">
              <w:rPr>
                <w:sz w:val="16"/>
                <w:szCs w:val="16"/>
                <w:lang w:val="hr-HR"/>
              </w:rPr>
              <w:lastRenderedPageBreak/>
              <w:t xml:space="preserve">EFRR </w:t>
            </w:r>
          </w:p>
          <w:p w14:paraId="54DFF531" w14:textId="77777777" w:rsidR="00B00A79" w:rsidRPr="00267995" w:rsidRDefault="00B00A79" w:rsidP="00B00A79">
            <w:pPr>
              <w:rPr>
                <w:sz w:val="16"/>
                <w:szCs w:val="16"/>
                <w:lang w:val="hr-HR"/>
              </w:rPr>
            </w:pPr>
            <w:r w:rsidRPr="00267995">
              <w:rPr>
                <w:sz w:val="16"/>
                <w:szCs w:val="16"/>
                <w:lang w:val="hr-HR"/>
              </w:rPr>
              <w:lastRenderedPageBreak/>
              <w:t>KF</w:t>
            </w:r>
          </w:p>
          <w:p w14:paraId="2ECE47C6" w14:textId="77777777" w:rsidR="00B00A79" w:rsidRPr="00267995" w:rsidRDefault="00B00A79" w:rsidP="00B00A79">
            <w:pPr>
              <w:rPr>
                <w:sz w:val="16"/>
                <w:szCs w:val="16"/>
                <w:lang w:val="hr-HR"/>
              </w:rPr>
            </w:pPr>
          </w:p>
        </w:tc>
        <w:tc>
          <w:tcPr>
            <w:tcW w:w="369" w:type="pct"/>
          </w:tcPr>
          <w:p w14:paraId="3AA441C9" w14:textId="77777777" w:rsidR="00B00A79" w:rsidRPr="00267995" w:rsidRDefault="00B00A79" w:rsidP="00B00A79">
            <w:pPr>
              <w:rPr>
                <w:sz w:val="16"/>
                <w:szCs w:val="16"/>
                <w:lang w:val="hr-HR"/>
              </w:rPr>
            </w:pPr>
            <w:r w:rsidRPr="00267995">
              <w:rPr>
                <w:sz w:val="16"/>
                <w:szCs w:val="16"/>
                <w:lang w:val="hr-HR"/>
              </w:rPr>
              <w:lastRenderedPageBreak/>
              <w:t xml:space="preserve">Promicanje prijelaza na kružno i </w:t>
            </w:r>
            <w:r w:rsidRPr="00267995">
              <w:rPr>
                <w:sz w:val="16"/>
                <w:szCs w:val="16"/>
                <w:lang w:val="hr-HR"/>
              </w:rPr>
              <w:lastRenderedPageBreak/>
              <w:t xml:space="preserve">resursno učinkovito gospodarstvo </w:t>
            </w:r>
          </w:p>
        </w:tc>
        <w:tc>
          <w:tcPr>
            <w:tcW w:w="295" w:type="pct"/>
          </w:tcPr>
          <w:p w14:paraId="4A7C811A" w14:textId="77777777" w:rsidR="00B00A79" w:rsidRPr="00267995" w:rsidRDefault="00B00A79" w:rsidP="00B00A79">
            <w:pPr>
              <w:rPr>
                <w:sz w:val="16"/>
                <w:szCs w:val="16"/>
                <w:lang w:val="hr-HR"/>
              </w:rPr>
            </w:pPr>
            <w:r w:rsidRPr="00267995">
              <w:rPr>
                <w:sz w:val="16"/>
                <w:szCs w:val="16"/>
                <w:lang w:val="hr-HR"/>
              </w:rPr>
              <w:lastRenderedPageBreak/>
              <w:t>Da</w:t>
            </w:r>
          </w:p>
        </w:tc>
        <w:tc>
          <w:tcPr>
            <w:tcW w:w="736" w:type="pct"/>
          </w:tcPr>
          <w:p w14:paraId="2571AE6B" w14:textId="77777777" w:rsidR="00B00A79" w:rsidRPr="00267995" w:rsidRDefault="00B00A79" w:rsidP="00B00A79">
            <w:pPr>
              <w:rPr>
                <w:sz w:val="16"/>
                <w:szCs w:val="16"/>
                <w:lang w:val="hr-HR"/>
              </w:rPr>
            </w:pPr>
            <w:r w:rsidRPr="00267995">
              <w:rPr>
                <w:sz w:val="16"/>
                <w:szCs w:val="16"/>
                <w:lang w:val="hr-HR"/>
              </w:rPr>
              <w:t xml:space="preserve">Jedan odnosno više planova gospodarenja otpadom iz članka 28. </w:t>
            </w:r>
            <w:r w:rsidRPr="00267995">
              <w:rPr>
                <w:sz w:val="16"/>
                <w:szCs w:val="16"/>
                <w:lang w:val="hr-HR"/>
              </w:rPr>
              <w:lastRenderedPageBreak/>
              <w:t>Direktive 2008/98/EZ Europskog parlamenta i Vijeća uspostavljeni su, obuhvaćaju cijelo državno područje države članice i uključuju:</w:t>
            </w:r>
          </w:p>
          <w:p w14:paraId="153D0EE6" w14:textId="77777777" w:rsidR="00B00A79" w:rsidRPr="00267995" w:rsidRDefault="00B00A79" w:rsidP="00B00A79">
            <w:pPr>
              <w:rPr>
                <w:sz w:val="16"/>
                <w:szCs w:val="16"/>
                <w:lang w:val="hr-HR"/>
              </w:rPr>
            </w:pPr>
            <w:r w:rsidRPr="00267995">
              <w:rPr>
                <w:sz w:val="16"/>
                <w:szCs w:val="16"/>
                <w:lang w:val="hr-HR"/>
              </w:rPr>
              <w:t>1. analizu postojećeg stanja gospodarenja otpadom u dotičnoj geografskoj cjelini, uključujući vrstu, količinu i izvor proizvedenog otpada te procjenu budućih trendova uzimajući u obzir očekivane učinke mjera utvrđenih u programima sprečavanja nastanka otpada izrađenima u skladu s člankom 29. Direktive 2008/98/EZ;</w:t>
            </w:r>
          </w:p>
        </w:tc>
        <w:tc>
          <w:tcPr>
            <w:tcW w:w="221" w:type="pct"/>
          </w:tcPr>
          <w:p w14:paraId="627140BB" w14:textId="77777777" w:rsidR="00B00A79" w:rsidRPr="00267995" w:rsidRDefault="00B00A79" w:rsidP="00B00A79">
            <w:pPr>
              <w:rPr>
                <w:sz w:val="16"/>
                <w:szCs w:val="16"/>
                <w:lang w:val="hr-HR"/>
              </w:rPr>
            </w:pPr>
            <w:r w:rsidRPr="00267995">
              <w:rPr>
                <w:sz w:val="16"/>
                <w:szCs w:val="16"/>
                <w:lang w:val="hr-HR"/>
              </w:rPr>
              <w:lastRenderedPageBreak/>
              <w:t>Da</w:t>
            </w:r>
          </w:p>
          <w:p w14:paraId="2DCD2219" w14:textId="77777777" w:rsidR="00B00A79" w:rsidRPr="00267995" w:rsidRDefault="00B00A79" w:rsidP="00B00A79">
            <w:pPr>
              <w:rPr>
                <w:sz w:val="16"/>
                <w:szCs w:val="16"/>
                <w:lang w:val="hr-HR"/>
              </w:rPr>
            </w:pPr>
          </w:p>
        </w:tc>
        <w:tc>
          <w:tcPr>
            <w:tcW w:w="811" w:type="pct"/>
          </w:tcPr>
          <w:p w14:paraId="31A1DC98" w14:textId="77777777" w:rsidR="00B00A79" w:rsidRPr="00267995" w:rsidRDefault="00B00A79" w:rsidP="00B00A79">
            <w:pPr>
              <w:rPr>
                <w:sz w:val="16"/>
                <w:szCs w:val="16"/>
                <w:lang w:val="hr-HR"/>
              </w:rPr>
            </w:pPr>
            <w:r w:rsidRPr="00267995">
              <w:rPr>
                <w:sz w:val="16"/>
                <w:szCs w:val="16"/>
                <w:lang w:val="hr-HR"/>
              </w:rPr>
              <w:t xml:space="preserve">Plan gospodarenja otpadom Republike </w:t>
            </w:r>
            <w:r w:rsidRPr="00267995">
              <w:rPr>
                <w:sz w:val="16"/>
                <w:szCs w:val="16"/>
                <w:lang w:val="hr-HR"/>
              </w:rPr>
              <w:lastRenderedPageBreak/>
              <w:t>Hrvatske 2017-2022 (NN 3/2017)</w:t>
            </w:r>
          </w:p>
          <w:p w14:paraId="29987FF2" w14:textId="77777777" w:rsidR="00B00A79" w:rsidRPr="00267995" w:rsidRDefault="00BA7F14" w:rsidP="00B00A79">
            <w:pPr>
              <w:rPr>
                <w:sz w:val="16"/>
                <w:szCs w:val="16"/>
                <w:lang w:val="hr-HR"/>
              </w:rPr>
            </w:pPr>
            <w:hyperlink r:id="rId87" w:history="1">
              <w:r w:rsidR="00B00A79" w:rsidRPr="00267995">
                <w:rPr>
                  <w:rStyle w:val="Hyperlink"/>
                  <w:sz w:val="16"/>
                  <w:szCs w:val="16"/>
                  <w:lang w:val="hr-HR"/>
                </w:rPr>
                <w:t>https://narodne-novine.nn.hr/clanci/sluzbeni/full/2017_01_3_120.html</w:t>
              </w:r>
            </w:hyperlink>
            <w:r w:rsidR="00B00A79" w:rsidRPr="00267995">
              <w:rPr>
                <w:sz w:val="16"/>
                <w:szCs w:val="16"/>
                <w:u w:val="single"/>
                <w:lang w:val="hr-HR"/>
              </w:rPr>
              <w:t xml:space="preserve"> </w:t>
            </w:r>
          </w:p>
          <w:p w14:paraId="5A7140C0" w14:textId="77777777" w:rsidR="00B00A79" w:rsidRPr="00267995" w:rsidRDefault="00B00A79" w:rsidP="00B00A79">
            <w:pPr>
              <w:rPr>
                <w:sz w:val="16"/>
                <w:szCs w:val="16"/>
                <w:lang w:val="hr-HR"/>
              </w:rPr>
            </w:pPr>
            <w:r w:rsidRPr="00267995">
              <w:rPr>
                <w:sz w:val="16"/>
                <w:szCs w:val="16"/>
                <w:lang w:val="hr-HR"/>
              </w:rPr>
              <w:t xml:space="preserve">30. prosinca 2021. Vlada Republike Hrvatske usvojila je Odluku o izmjenama Plana gospodarenja otpadom Republike Hrvatske 2017-2022  (NN 1/2022) </w:t>
            </w:r>
            <w:hyperlink r:id="rId88" w:history="1">
              <w:r w:rsidRPr="00267995">
                <w:rPr>
                  <w:rStyle w:val="Hyperlink"/>
                  <w:sz w:val="16"/>
                  <w:szCs w:val="16"/>
                  <w:lang w:val="hr-HR"/>
                </w:rPr>
                <w:t>https://narodne-novine.nn.hr/clanci/sluzbeni/2022_01_1_1.html</w:t>
              </w:r>
            </w:hyperlink>
            <w:r w:rsidRPr="00267995">
              <w:rPr>
                <w:sz w:val="16"/>
                <w:szCs w:val="16"/>
                <w:lang w:val="hr-HR"/>
              </w:rPr>
              <w:t xml:space="preserve">  </w:t>
            </w:r>
          </w:p>
          <w:p w14:paraId="45CDFDC9" w14:textId="77777777" w:rsidR="00B00A79" w:rsidRPr="00267995" w:rsidRDefault="00B00A79" w:rsidP="00B00A79">
            <w:pPr>
              <w:rPr>
                <w:sz w:val="16"/>
                <w:szCs w:val="16"/>
                <w:lang w:val="hr-HR"/>
              </w:rPr>
            </w:pPr>
            <w:r w:rsidRPr="00267995">
              <w:rPr>
                <w:sz w:val="16"/>
                <w:szCs w:val="16"/>
                <w:lang w:val="hr-HR"/>
              </w:rPr>
              <w:t>Plan gospodarenja otpadom Republike Hrvatske za razdoblje od 2023. do 2028. godine – Q4 2022.</w:t>
            </w:r>
          </w:p>
          <w:p w14:paraId="0A8DE16A" w14:textId="77777777" w:rsidR="00B00A79" w:rsidRPr="00267995" w:rsidRDefault="00B00A79" w:rsidP="00B00A79">
            <w:pPr>
              <w:rPr>
                <w:sz w:val="16"/>
                <w:szCs w:val="16"/>
                <w:lang w:val="hr-HR"/>
              </w:rPr>
            </w:pPr>
          </w:p>
          <w:p w14:paraId="000D4760" w14:textId="77777777" w:rsidR="00B00A79" w:rsidRPr="00267995" w:rsidRDefault="00B00A79" w:rsidP="00B00A79">
            <w:pPr>
              <w:rPr>
                <w:sz w:val="16"/>
                <w:szCs w:val="16"/>
                <w:lang w:val="hr-HR"/>
              </w:rPr>
            </w:pPr>
            <w:r w:rsidRPr="00267995">
              <w:rPr>
                <w:sz w:val="16"/>
                <w:szCs w:val="16"/>
                <w:lang w:val="hr-HR"/>
              </w:rPr>
              <w:t xml:space="preserve">Izvješća o otpadu su dostupna na: </w:t>
            </w:r>
            <w:hyperlink r:id="rId89" w:history="1">
              <w:r w:rsidRPr="00267995">
                <w:rPr>
                  <w:rStyle w:val="Hyperlink"/>
                  <w:sz w:val="16"/>
                  <w:szCs w:val="16"/>
                  <w:lang w:val="hr-HR"/>
                </w:rPr>
                <w:t>http://www.haop.hr/hr/tematska-podrucja/otpad-registri-oneciscavanja-i-ostali-sektorski-pritisci/gospodarenje-otpadom-0</w:t>
              </w:r>
            </w:hyperlink>
          </w:p>
          <w:p w14:paraId="1877D344" w14:textId="77777777" w:rsidR="00B00A79" w:rsidRPr="00267995" w:rsidRDefault="00B00A79" w:rsidP="00B00A79">
            <w:pPr>
              <w:rPr>
                <w:sz w:val="16"/>
                <w:szCs w:val="16"/>
                <w:lang w:val="hr-HR"/>
              </w:rPr>
            </w:pPr>
          </w:p>
          <w:p w14:paraId="47F0A3AF" w14:textId="77777777" w:rsidR="00B00A79" w:rsidRPr="00267995" w:rsidRDefault="00B00A79" w:rsidP="00B00A79">
            <w:pPr>
              <w:rPr>
                <w:sz w:val="16"/>
                <w:szCs w:val="16"/>
                <w:lang w:val="hr-HR"/>
              </w:rPr>
            </w:pPr>
            <w:r w:rsidRPr="00267995">
              <w:rPr>
                <w:sz w:val="16"/>
                <w:szCs w:val="16"/>
                <w:lang w:val="hr-HR"/>
              </w:rPr>
              <w:t xml:space="preserve">Odluke o redoslijedu i dinamici zatvaranja </w:t>
            </w:r>
            <w:r w:rsidRPr="00267995">
              <w:rPr>
                <w:sz w:val="16"/>
                <w:szCs w:val="16"/>
                <w:lang w:val="hr-HR"/>
              </w:rPr>
              <w:lastRenderedPageBreak/>
              <w:t>odlagališta su dostupne na:</w:t>
            </w:r>
          </w:p>
          <w:p w14:paraId="75C438BF" w14:textId="77777777" w:rsidR="00B00A79" w:rsidRPr="00267995" w:rsidRDefault="00BA7F14" w:rsidP="00B00A79">
            <w:pPr>
              <w:rPr>
                <w:sz w:val="16"/>
                <w:szCs w:val="16"/>
                <w:lang w:val="hr-HR"/>
              </w:rPr>
            </w:pPr>
            <w:hyperlink r:id="rId90" w:history="1">
              <w:r w:rsidR="00B00A79" w:rsidRPr="00267995">
                <w:rPr>
                  <w:rStyle w:val="Hyperlink"/>
                  <w:sz w:val="16"/>
                  <w:szCs w:val="16"/>
                  <w:lang w:val="hr-HR"/>
                </w:rPr>
                <w:t>https://narodne-novine.nn.hr/clanci/sluzbeni/2019_01_3_65.html</w:t>
              </w:r>
            </w:hyperlink>
          </w:p>
          <w:p w14:paraId="03C1ECA7" w14:textId="77777777" w:rsidR="00B00A79" w:rsidRPr="00267995" w:rsidRDefault="00BA7F14" w:rsidP="00B00A79">
            <w:pPr>
              <w:rPr>
                <w:sz w:val="16"/>
                <w:szCs w:val="16"/>
                <w:lang w:val="hr-HR"/>
              </w:rPr>
            </w:pPr>
            <w:hyperlink r:id="rId91" w:history="1">
              <w:r w:rsidR="00B00A79" w:rsidRPr="00267995">
                <w:rPr>
                  <w:rStyle w:val="Hyperlink"/>
                  <w:sz w:val="16"/>
                  <w:szCs w:val="16"/>
                  <w:lang w:val="hr-HR"/>
                </w:rPr>
                <w:t>https://narodne-novine.nn.hr/clanci/sluzbeni/2019_02_17_385.html</w:t>
              </w:r>
            </w:hyperlink>
          </w:p>
          <w:p w14:paraId="41A0807C" w14:textId="77777777" w:rsidR="00B00A79" w:rsidRPr="00267995" w:rsidRDefault="00B00A79" w:rsidP="00B00A79">
            <w:pPr>
              <w:rPr>
                <w:sz w:val="16"/>
                <w:szCs w:val="16"/>
                <w:lang w:val="hr-HR"/>
              </w:rPr>
            </w:pPr>
          </w:p>
          <w:p w14:paraId="456DE944" w14:textId="77777777" w:rsidR="00B00A79" w:rsidRPr="00267995" w:rsidRDefault="00B00A79" w:rsidP="00B00A79">
            <w:pPr>
              <w:rPr>
                <w:sz w:val="16"/>
                <w:szCs w:val="16"/>
                <w:lang w:val="hr-HR"/>
              </w:rPr>
            </w:pPr>
          </w:p>
        </w:tc>
        <w:tc>
          <w:tcPr>
            <w:tcW w:w="1981" w:type="pct"/>
            <w:shd w:val="clear" w:color="auto" w:fill="auto"/>
          </w:tcPr>
          <w:p w14:paraId="249AB5D7" w14:textId="77777777" w:rsidR="00B00A79" w:rsidRPr="00267995" w:rsidRDefault="00B00A79" w:rsidP="00B00A79">
            <w:pPr>
              <w:rPr>
                <w:sz w:val="16"/>
                <w:szCs w:val="16"/>
                <w:lang w:val="hr-HR"/>
              </w:rPr>
            </w:pPr>
            <w:r w:rsidRPr="00267995">
              <w:rPr>
                <w:sz w:val="16"/>
                <w:szCs w:val="16"/>
                <w:lang w:val="hr-HR"/>
              </w:rPr>
              <w:lastRenderedPageBreak/>
              <w:t xml:space="preserve">Hrvatska je usvojila Plan gospodarenja otpadom Republike Hrvatske za razdoblje 2017. - 2022. (PGO RH 2017-2022) </w:t>
            </w:r>
            <w:r w:rsidRPr="00267995">
              <w:rPr>
                <w:sz w:val="16"/>
                <w:szCs w:val="16"/>
                <w:lang w:val="hr-HR"/>
              </w:rPr>
              <w:t>koji se sastoji od elemenata zahtijevanih člancima 28. i 29. Direktive 2008/98 / EZ.</w:t>
            </w:r>
          </w:p>
          <w:p w14:paraId="5E3EAE4E" w14:textId="77777777" w:rsidR="00B00A79" w:rsidRPr="00267995" w:rsidRDefault="00B00A79" w:rsidP="00B00A79">
            <w:pPr>
              <w:rPr>
                <w:sz w:val="16"/>
                <w:szCs w:val="16"/>
                <w:lang w:val="hr-HR"/>
              </w:rPr>
            </w:pPr>
            <w:r w:rsidRPr="00267995">
              <w:rPr>
                <w:sz w:val="16"/>
                <w:szCs w:val="16"/>
                <w:lang w:val="hr-HR"/>
              </w:rPr>
              <w:t xml:space="preserve">EU je usvojio "paket kružnog gospodarstva" koji je stupio na snagu 4. srpnja 2018. izmjene i dopune direktiva koje se odnose na otpad. </w:t>
            </w:r>
          </w:p>
          <w:p w14:paraId="25B1BED4" w14:textId="77777777" w:rsidR="00B00A79" w:rsidRPr="00267995" w:rsidRDefault="00B00A79" w:rsidP="00B00A79">
            <w:pPr>
              <w:rPr>
                <w:sz w:val="16"/>
                <w:szCs w:val="16"/>
                <w:lang w:val="hr-HR"/>
              </w:rPr>
            </w:pPr>
            <w:r w:rsidRPr="00267995">
              <w:rPr>
                <w:sz w:val="16"/>
                <w:szCs w:val="16"/>
                <w:lang w:val="hr-HR"/>
              </w:rPr>
              <w:t xml:space="preserve">Republika Hrvatska  je izmjene i dopune direktiva prenijela u nacionalno zakonodavstvo kroz Zakon o gospodarenju otpadom (NN 84/2021). </w:t>
            </w:r>
          </w:p>
          <w:p w14:paraId="2EF29259" w14:textId="77777777" w:rsidR="00B00A79" w:rsidRPr="00267995" w:rsidRDefault="00B00A79" w:rsidP="00B00A79">
            <w:pPr>
              <w:rPr>
                <w:sz w:val="16"/>
                <w:szCs w:val="16"/>
                <w:lang w:val="hr-HR"/>
              </w:rPr>
            </w:pPr>
            <w:r w:rsidRPr="00267995">
              <w:rPr>
                <w:sz w:val="16"/>
                <w:szCs w:val="16"/>
                <w:lang w:val="hr-HR"/>
              </w:rPr>
              <w:t>Ministarstvo gospodarstva i održivog razvoja je u suradnji sa Svjetskom bankom analiziralo usklađenost Plana gospodarenja otpadom Republike Hrvatske (WMP) 2017.-2022. s novim ciljevima iz područja gospodarenja otpadom i prijelazom na kružno gospodarstvo, te su usvojene izmjene  Plana gospodarenja  otpadom Republike Hrvatske (WMP) 2017.-2022..</w:t>
            </w:r>
          </w:p>
          <w:p w14:paraId="2AE5372D" w14:textId="77777777" w:rsidR="00B00A79" w:rsidRPr="00267995" w:rsidRDefault="00B00A79" w:rsidP="00B00A79">
            <w:pPr>
              <w:rPr>
                <w:sz w:val="16"/>
                <w:szCs w:val="16"/>
                <w:lang w:val="hr-HR"/>
              </w:rPr>
            </w:pPr>
          </w:p>
          <w:p w14:paraId="368280D5" w14:textId="77777777" w:rsidR="00B00A79" w:rsidRPr="00267995" w:rsidRDefault="00B00A79" w:rsidP="00B00A79">
            <w:pPr>
              <w:rPr>
                <w:sz w:val="16"/>
                <w:szCs w:val="16"/>
                <w:lang w:val="hr-HR"/>
              </w:rPr>
            </w:pPr>
            <w:r w:rsidRPr="00267995">
              <w:rPr>
                <w:sz w:val="16"/>
                <w:szCs w:val="16"/>
                <w:lang w:val="hr-HR"/>
              </w:rPr>
              <w:t xml:space="preserve">Novi Plan gospodarenja otpadom Republike Hrvatske za sljedeće plansko razdoblje 2023.-2028. godine biti će u potpunosti utemeljen na ciljevima do 2035. godine, a njegovo usvajanje planira se u Q4 2022. </w:t>
            </w:r>
          </w:p>
        </w:tc>
      </w:tr>
      <w:tr w:rsidR="00C107FA" w:rsidRPr="00857FFC" w14:paraId="3DD892FE" w14:textId="77777777" w:rsidTr="004865A3">
        <w:tc>
          <w:tcPr>
            <w:tcW w:w="427" w:type="pct"/>
          </w:tcPr>
          <w:p w14:paraId="40713659" w14:textId="77777777" w:rsidR="00B00A79" w:rsidRPr="00267995" w:rsidRDefault="00B00A79" w:rsidP="00B00A79">
            <w:pPr>
              <w:rPr>
                <w:sz w:val="16"/>
                <w:szCs w:val="16"/>
                <w:lang w:val="hr-HR"/>
              </w:rPr>
            </w:pPr>
          </w:p>
        </w:tc>
        <w:tc>
          <w:tcPr>
            <w:tcW w:w="161" w:type="pct"/>
          </w:tcPr>
          <w:p w14:paraId="523ED9DC" w14:textId="77777777" w:rsidR="00B00A79" w:rsidRPr="00267995" w:rsidRDefault="00B00A79" w:rsidP="00B00A79">
            <w:pPr>
              <w:rPr>
                <w:sz w:val="16"/>
                <w:szCs w:val="16"/>
                <w:lang w:val="hr-HR"/>
              </w:rPr>
            </w:pPr>
          </w:p>
        </w:tc>
        <w:tc>
          <w:tcPr>
            <w:tcW w:w="369" w:type="pct"/>
          </w:tcPr>
          <w:p w14:paraId="5038AB7B" w14:textId="77777777" w:rsidR="00B00A79" w:rsidRPr="00267995" w:rsidRDefault="00B00A79" w:rsidP="00B00A79">
            <w:pPr>
              <w:rPr>
                <w:sz w:val="16"/>
                <w:szCs w:val="16"/>
                <w:lang w:val="hr-HR"/>
              </w:rPr>
            </w:pPr>
          </w:p>
        </w:tc>
        <w:tc>
          <w:tcPr>
            <w:tcW w:w="295" w:type="pct"/>
          </w:tcPr>
          <w:p w14:paraId="2917705E" w14:textId="77777777" w:rsidR="00B00A79" w:rsidRPr="00267995" w:rsidRDefault="00B00A79" w:rsidP="00B00A79">
            <w:pPr>
              <w:rPr>
                <w:sz w:val="16"/>
                <w:szCs w:val="16"/>
                <w:lang w:val="hr-HR"/>
              </w:rPr>
            </w:pPr>
          </w:p>
        </w:tc>
        <w:tc>
          <w:tcPr>
            <w:tcW w:w="736" w:type="pct"/>
          </w:tcPr>
          <w:p w14:paraId="033E8218" w14:textId="77777777" w:rsidR="00B00A79" w:rsidRPr="00267995" w:rsidRDefault="00B00A79" w:rsidP="00B00A79">
            <w:pPr>
              <w:rPr>
                <w:sz w:val="16"/>
                <w:szCs w:val="16"/>
                <w:lang w:val="hr-HR"/>
              </w:rPr>
            </w:pPr>
            <w:r w:rsidRPr="00267995">
              <w:rPr>
                <w:sz w:val="16"/>
                <w:szCs w:val="16"/>
                <w:lang w:val="hr-HR"/>
              </w:rPr>
              <w:t>2. procjenu postojećih sustava za skupljanje otpada, uključujući materijalni i teritorijalni obuhvat odvojenog skupljanja i mjere za njegovo unaprjeđenje te procjenu potrebe za novim sustavima za skupljanje;</w:t>
            </w:r>
          </w:p>
        </w:tc>
        <w:tc>
          <w:tcPr>
            <w:tcW w:w="221" w:type="pct"/>
          </w:tcPr>
          <w:p w14:paraId="10119230" w14:textId="77777777" w:rsidR="00B00A79" w:rsidRPr="00267995" w:rsidRDefault="00B00A79" w:rsidP="00B00A79">
            <w:pPr>
              <w:rPr>
                <w:sz w:val="16"/>
                <w:szCs w:val="16"/>
                <w:lang w:val="hr-HR"/>
              </w:rPr>
            </w:pPr>
            <w:r w:rsidRPr="00267995">
              <w:rPr>
                <w:sz w:val="16"/>
                <w:szCs w:val="16"/>
                <w:lang w:val="hr-HR"/>
              </w:rPr>
              <w:t>Da</w:t>
            </w:r>
          </w:p>
          <w:p w14:paraId="0D21E926" w14:textId="77777777" w:rsidR="00B00A79" w:rsidRPr="00267995" w:rsidRDefault="00B00A79" w:rsidP="00B00A79">
            <w:pPr>
              <w:rPr>
                <w:sz w:val="16"/>
                <w:szCs w:val="16"/>
                <w:lang w:val="hr-HR"/>
              </w:rPr>
            </w:pPr>
          </w:p>
        </w:tc>
        <w:tc>
          <w:tcPr>
            <w:tcW w:w="811" w:type="pct"/>
          </w:tcPr>
          <w:p w14:paraId="68FA19A3" w14:textId="77777777" w:rsidR="00B00A79" w:rsidRPr="00267995" w:rsidRDefault="00B00A79" w:rsidP="00B00A79">
            <w:pPr>
              <w:rPr>
                <w:sz w:val="16"/>
                <w:szCs w:val="16"/>
                <w:lang w:val="hr-HR"/>
              </w:rPr>
            </w:pPr>
          </w:p>
        </w:tc>
        <w:tc>
          <w:tcPr>
            <w:tcW w:w="1981" w:type="pct"/>
            <w:shd w:val="clear" w:color="auto" w:fill="auto"/>
          </w:tcPr>
          <w:p w14:paraId="5DB68351" w14:textId="77777777" w:rsidR="00B00A79" w:rsidRPr="00267995" w:rsidRDefault="00B00A79" w:rsidP="00B00A79">
            <w:pPr>
              <w:rPr>
                <w:sz w:val="16"/>
                <w:szCs w:val="16"/>
                <w:lang w:val="hr-HR"/>
              </w:rPr>
            </w:pPr>
            <w:r w:rsidRPr="00267995">
              <w:rPr>
                <w:sz w:val="16"/>
                <w:szCs w:val="16"/>
                <w:lang w:val="hr-HR"/>
              </w:rPr>
              <w:t>Isto kao gore.</w:t>
            </w:r>
          </w:p>
        </w:tc>
      </w:tr>
      <w:tr w:rsidR="00C107FA" w:rsidRPr="00857FFC" w14:paraId="655F9662" w14:textId="77777777" w:rsidTr="004865A3">
        <w:tc>
          <w:tcPr>
            <w:tcW w:w="427" w:type="pct"/>
          </w:tcPr>
          <w:p w14:paraId="388BE893" w14:textId="77777777" w:rsidR="00B00A79" w:rsidRPr="00267995" w:rsidRDefault="00B00A79" w:rsidP="00B00A79">
            <w:pPr>
              <w:rPr>
                <w:sz w:val="16"/>
                <w:szCs w:val="16"/>
                <w:lang w:val="hr-HR"/>
              </w:rPr>
            </w:pPr>
          </w:p>
        </w:tc>
        <w:tc>
          <w:tcPr>
            <w:tcW w:w="161" w:type="pct"/>
          </w:tcPr>
          <w:p w14:paraId="6A66221F" w14:textId="77777777" w:rsidR="00B00A79" w:rsidRPr="00267995" w:rsidRDefault="00B00A79" w:rsidP="00B00A79">
            <w:pPr>
              <w:rPr>
                <w:sz w:val="16"/>
                <w:szCs w:val="16"/>
                <w:lang w:val="hr-HR"/>
              </w:rPr>
            </w:pPr>
          </w:p>
        </w:tc>
        <w:tc>
          <w:tcPr>
            <w:tcW w:w="369" w:type="pct"/>
          </w:tcPr>
          <w:p w14:paraId="6B37ED7B" w14:textId="77777777" w:rsidR="00B00A79" w:rsidRPr="00267995" w:rsidRDefault="00B00A79" w:rsidP="00B00A79">
            <w:pPr>
              <w:rPr>
                <w:sz w:val="16"/>
                <w:szCs w:val="16"/>
                <w:lang w:val="hr-HR"/>
              </w:rPr>
            </w:pPr>
          </w:p>
        </w:tc>
        <w:tc>
          <w:tcPr>
            <w:tcW w:w="295" w:type="pct"/>
          </w:tcPr>
          <w:p w14:paraId="5B9E68F0" w14:textId="77777777" w:rsidR="00B00A79" w:rsidRPr="00267995" w:rsidRDefault="00B00A79" w:rsidP="00B00A79">
            <w:pPr>
              <w:rPr>
                <w:sz w:val="16"/>
                <w:szCs w:val="16"/>
                <w:lang w:val="hr-HR"/>
              </w:rPr>
            </w:pPr>
          </w:p>
        </w:tc>
        <w:tc>
          <w:tcPr>
            <w:tcW w:w="736" w:type="pct"/>
          </w:tcPr>
          <w:p w14:paraId="672CB6B2" w14:textId="77777777" w:rsidR="00B00A79" w:rsidRPr="00267995" w:rsidRDefault="00B00A79" w:rsidP="00B00A79">
            <w:pPr>
              <w:rPr>
                <w:sz w:val="16"/>
                <w:szCs w:val="16"/>
                <w:lang w:val="hr-HR"/>
              </w:rPr>
            </w:pPr>
            <w:r w:rsidRPr="00267995">
              <w:rPr>
                <w:sz w:val="16"/>
                <w:szCs w:val="16"/>
                <w:lang w:val="hr-HR"/>
              </w:rPr>
              <w:t xml:space="preserve">3. procjenu manjka ulaganja kojom se obrazlaže potreba za zatvaranjem postojećih postrojenja za otpad i za dodatnom infrastrukturom za gospodarenje otpadom ili njezinom nadogradnjom te informaciju o izvorima prihoda </w:t>
            </w:r>
            <w:r w:rsidRPr="00267995">
              <w:rPr>
                <w:sz w:val="16"/>
                <w:szCs w:val="16"/>
                <w:lang w:val="hr-HR"/>
              </w:rPr>
              <w:lastRenderedPageBreak/>
              <w:t>dostupnima za troškove rada i održavanja;</w:t>
            </w:r>
          </w:p>
        </w:tc>
        <w:tc>
          <w:tcPr>
            <w:tcW w:w="221" w:type="pct"/>
          </w:tcPr>
          <w:p w14:paraId="3969C001" w14:textId="77777777" w:rsidR="00B00A79" w:rsidRPr="00267995" w:rsidRDefault="00B00A79" w:rsidP="00B00A79">
            <w:pPr>
              <w:rPr>
                <w:sz w:val="16"/>
                <w:szCs w:val="16"/>
                <w:lang w:val="hr-HR"/>
              </w:rPr>
            </w:pPr>
            <w:r w:rsidRPr="00267995">
              <w:rPr>
                <w:sz w:val="16"/>
                <w:szCs w:val="16"/>
                <w:lang w:val="hr-HR"/>
              </w:rPr>
              <w:lastRenderedPageBreak/>
              <w:t>Da</w:t>
            </w:r>
          </w:p>
          <w:p w14:paraId="28F7AB13" w14:textId="77777777" w:rsidR="00B00A79" w:rsidRPr="00267995" w:rsidRDefault="00B00A79" w:rsidP="00B00A79">
            <w:pPr>
              <w:rPr>
                <w:sz w:val="16"/>
                <w:szCs w:val="16"/>
                <w:lang w:val="hr-HR"/>
              </w:rPr>
            </w:pPr>
          </w:p>
        </w:tc>
        <w:tc>
          <w:tcPr>
            <w:tcW w:w="811" w:type="pct"/>
          </w:tcPr>
          <w:p w14:paraId="406AC108" w14:textId="77777777" w:rsidR="00B00A79" w:rsidRPr="00267995" w:rsidRDefault="00BA7F14" w:rsidP="00B00A79">
            <w:pPr>
              <w:rPr>
                <w:sz w:val="16"/>
                <w:szCs w:val="16"/>
                <w:u w:val="single"/>
                <w:lang w:val="hr-HR"/>
              </w:rPr>
            </w:pPr>
            <w:hyperlink r:id="rId92" w:history="1">
              <w:r w:rsidR="00B00A79" w:rsidRPr="00267995">
                <w:rPr>
                  <w:rStyle w:val="Hyperlink"/>
                  <w:sz w:val="16"/>
                  <w:szCs w:val="16"/>
                  <w:lang w:val="hr-HR"/>
                </w:rPr>
                <w:t>https://mingor.gov.hr/o-ministarstvu-1065/djelokrug/uprava-za-procjenu-utjecaja-na-okolis-i-odrzivo-gospodarenje-otpadom-1271/gospodarenje-otpadom/strategije-planovi-i-programi-7595/7595</w:t>
              </w:r>
            </w:hyperlink>
          </w:p>
          <w:p w14:paraId="5A7C3489" w14:textId="77777777" w:rsidR="00B00A79" w:rsidRPr="00267995" w:rsidRDefault="00B00A79" w:rsidP="00B00A79">
            <w:pPr>
              <w:rPr>
                <w:sz w:val="16"/>
                <w:szCs w:val="16"/>
                <w:lang w:val="hr-HR"/>
              </w:rPr>
            </w:pPr>
          </w:p>
          <w:p w14:paraId="69F8436F" w14:textId="77777777" w:rsidR="00B00A79" w:rsidRPr="00267995" w:rsidRDefault="00BA7F14" w:rsidP="00B00A79">
            <w:pPr>
              <w:rPr>
                <w:sz w:val="16"/>
                <w:szCs w:val="16"/>
                <w:lang w:val="hr-HR"/>
              </w:rPr>
            </w:pPr>
            <w:hyperlink r:id="rId93" w:history="1">
              <w:r w:rsidR="00B00A79" w:rsidRPr="00267995">
                <w:rPr>
                  <w:rStyle w:val="Hyperlink"/>
                  <w:sz w:val="16"/>
                  <w:szCs w:val="16"/>
                  <w:lang w:val="hr-HR"/>
                </w:rPr>
                <w:t>https://narodne-novine.nn.hr/clanci/sluzbeni/2022_01_1_1.html</w:t>
              </w:r>
            </w:hyperlink>
            <w:r w:rsidR="00B00A79" w:rsidRPr="00267995">
              <w:rPr>
                <w:sz w:val="16"/>
                <w:szCs w:val="16"/>
                <w:lang w:val="hr-HR"/>
              </w:rPr>
              <w:t xml:space="preserve"> </w:t>
            </w:r>
          </w:p>
          <w:p w14:paraId="743FE717" w14:textId="77777777" w:rsidR="00B00A79" w:rsidRPr="00267995" w:rsidRDefault="00B00A79" w:rsidP="00B00A79">
            <w:pPr>
              <w:rPr>
                <w:sz w:val="16"/>
                <w:szCs w:val="16"/>
                <w:lang w:val="hr-HR"/>
              </w:rPr>
            </w:pPr>
          </w:p>
          <w:p w14:paraId="52916187" w14:textId="77777777" w:rsidR="00B00A79" w:rsidRPr="00267995" w:rsidRDefault="00BA7F14" w:rsidP="00B00A79">
            <w:pPr>
              <w:rPr>
                <w:sz w:val="16"/>
                <w:szCs w:val="16"/>
                <w:lang w:val="hr-HR"/>
              </w:rPr>
            </w:pPr>
            <w:hyperlink r:id="rId94" w:history="1">
              <w:r w:rsidR="00B00A79" w:rsidRPr="00267995">
                <w:rPr>
                  <w:rStyle w:val="Hyperlink"/>
                  <w:sz w:val="16"/>
                  <w:szCs w:val="16"/>
                  <w:lang w:val="hr-HR"/>
                </w:rPr>
                <w:t>https://mingor.gov.hr/UserDocsImages/UPRAVA-ZA-PROCJENU-UTJECAJA-NA-OKOLIS-ODRZIVO-GOSPODARENJE-OTPADOM/Sektor%20za%20odr%C5%BEivo%20gospodarenje%20otpadom/Naputak%20o%20provedbi%20izmjena%20PGO%202017_2022.pdf</w:t>
              </w:r>
            </w:hyperlink>
            <w:r w:rsidR="00B00A79" w:rsidRPr="00267995">
              <w:rPr>
                <w:sz w:val="16"/>
                <w:szCs w:val="16"/>
                <w:lang w:val="hr-HR"/>
              </w:rPr>
              <w:t xml:space="preserve"> </w:t>
            </w:r>
          </w:p>
        </w:tc>
        <w:tc>
          <w:tcPr>
            <w:tcW w:w="1981" w:type="pct"/>
            <w:shd w:val="clear" w:color="auto" w:fill="auto"/>
          </w:tcPr>
          <w:p w14:paraId="2E5761C5" w14:textId="77777777" w:rsidR="00B00A79" w:rsidRPr="00267995" w:rsidRDefault="00B00A79" w:rsidP="00B00A79">
            <w:pPr>
              <w:rPr>
                <w:sz w:val="16"/>
                <w:szCs w:val="16"/>
                <w:lang w:val="hr-HR"/>
              </w:rPr>
            </w:pPr>
            <w:r w:rsidRPr="00267995">
              <w:rPr>
                <w:sz w:val="16"/>
                <w:szCs w:val="16"/>
                <w:lang w:val="hr-HR"/>
              </w:rPr>
              <w:lastRenderedPageBreak/>
              <w:t>Sustav izvještavanja koji informira o sustavu gospodarenja otpadom za cijelu zemlju uspostavljen je na temelju Zakona o održivom gospodarenju otpadom. Zakonom su propisane obveze prijavljivanja otpada osobama koje proizvode, prikupljaju i prerađuju otpad, a podaci o otpadu povremeno se šalju Ministarstvu gospodarstva i održivog razvoja. Ministarstvo je uspostavilo sustav praćenja podataka o otpadu i obvezu izvještavanja javnosti i relevantnih tijela EU-a. Podaci o gospodarenju otpadom i izvješća o otpadu objavljuju se na internet stranici, godišnje ili češće, ovisno o vrsti podataka.</w:t>
            </w:r>
          </w:p>
          <w:p w14:paraId="694E815B" w14:textId="77777777" w:rsidR="00B00A79" w:rsidRPr="00267995" w:rsidRDefault="00B00A79" w:rsidP="00B00A79">
            <w:pPr>
              <w:rPr>
                <w:sz w:val="16"/>
                <w:szCs w:val="16"/>
                <w:lang w:val="hr-HR"/>
              </w:rPr>
            </w:pPr>
            <w:r w:rsidRPr="00267995">
              <w:rPr>
                <w:sz w:val="16"/>
                <w:szCs w:val="16"/>
                <w:lang w:val="hr-HR"/>
              </w:rPr>
              <w:lastRenderedPageBreak/>
              <w:t>Na temelju podataka o otpadu sadržanih u ovim izvješćima, moguće je procijeniti potrebne kapacitete za gospodarenje otpadom za određene vrste otpada i za određene vrste obrade otpada, prostorni raspored postrojenja i lokacija za obradu otpada, kao i potrebnu infrastrukturu i ulaganja i metode financiranja.</w:t>
            </w:r>
          </w:p>
          <w:p w14:paraId="03C56225" w14:textId="77777777" w:rsidR="00B00A79" w:rsidRPr="00267995" w:rsidRDefault="00B00A79" w:rsidP="00B00A79">
            <w:pPr>
              <w:rPr>
                <w:sz w:val="16"/>
                <w:szCs w:val="16"/>
                <w:lang w:val="hr-HR"/>
              </w:rPr>
            </w:pPr>
            <w:r w:rsidRPr="00267995">
              <w:rPr>
                <w:sz w:val="16"/>
                <w:szCs w:val="16"/>
                <w:lang w:val="hr-HR"/>
              </w:rPr>
              <w:t>Što se tiče zatvaranja odlagališta, Republika Hrvatska je na temelju Zakona o održivom gospodarenju otpadom donijela Odluku o redoslijedu i dinamici zatvaranja odlagališta. Ova Odluka uključuje zatvaranje odlagališta koja ne udovoljavaju propisanim uvjetima ili nastavak rada odlagališta dok se ne ispuni njihov kapacitet ili do otvaranja Centra za gospodarenje otpadom i preusmjeravanje odlaganja otpada sa zatvorenih odlagališta na ona koja nastavljaju raditi.</w:t>
            </w:r>
          </w:p>
          <w:p w14:paraId="4652D000" w14:textId="77777777" w:rsidR="00B00A79" w:rsidRPr="00267995" w:rsidRDefault="00B00A79" w:rsidP="00B00A79">
            <w:pPr>
              <w:rPr>
                <w:sz w:val="16"/>
                <w:szCs w:val="16"/>
                <w:lang w:val="hr-HR"/>
              </w:rPr>
            </w:pPr>
            <w:r w:rsidRPr="00267995">
              <w:rPr>
                <w:sz w:val="16"/>
                <w:szCs w:val="16"/>
                <w:lang w:val="hr-HR"/>
              </w:rPr>
              <w:t>Vezano za ulaganja u infrastrukturu gospodarenja otpadom, kapacitete postrojenja za otpad i određivanje lokacija  donesene su izmjene Plana gospodarenja  otpadom Republike Hrvatske (WMP) 2017.-2022.</w:t>
            </w:r>
          </w:p>
          <w:p w14:paraId="7202706E" w14:textId="77777777" w:rsidR="00B00A79" w:rsidRPr="00267995" w:rsidRDefault="00B00A79" w:rsidP="00B00A79">
            <w:pPr>
              <w:rPr>
                <w:sz w:val="16"/>
                <w:szCs w:val="16"/>
                <w:lang w:val="hr-HR"/>
              </w:rPr>
            </w:pPr>
          </w:p>
          <w:p w14:paraId="62A02365" w14:textId="77777777" w:rsidR="00B00A79" w:rsidRPr="00267995" w:rsidRDefault="00B00A79" w:rsidP="00B00A79">
            <w:pPr>
              <w:rPr>
                <w:sz w:val="16"/>
                <w:szCs w:val="16"/>
                <w:lang w:val="hr-HR"/>
              </w:rPr>
            </w:pPr>
            <w:r w:rsidRPr="00267995">
              <w:rPr>
                <w:sz w:val="16"/>
                <w:szCs w:val="16"/>
                <w:lang w:val="hr-HR"/>
              </w:rPr>
              <w:t>Za planiranje i provedbu projekata za održivo gospodarenje otpadom, a vezano za ulaganja u sanaciju odlagališta neopasnog otpada, određivanje prioriteta za ulaganje u gospodarenje otpadom, određivanje kapaciteta budućih postrojenja za obradu otpada i način određivanja njihovih lokacija te osiguravanje jačanja kapaciteta korisnika za upravljanje infrastrukturnim projektima donesen je Naputak o provedbi Izmjena Plana gospodarenja otpadom Republike</w:t>
            </w:r>
          </w:p>
          <w:p w14:paraId="347AC836" w14:textId="77777777" w:rsidR="00B00A79" w:rsidRPr="00267995" w:rsidRDefault="00B00A79" w:rsidP="00B00A79">
            <w:pPr>
              <w:rPr>
                <w:sz w:val="16"/>
                <w:szCs w:val="16"/>
                <w:lang w:val="hr-HR"/>
              </w:rPr>
            </w:pPr>
          </w:p>
        </w:tc>
      </w:tr>
      <w:tr w:rsidR="00C107FA" w:rsidRPr="00857FFC" w14:paraId="28AFCA12" w14:textId="77777777" w:rsidTr="004865A3">
        <w:tc>
          <w:tcPr>
            <w:tcW w:w="427" w:type="pct"/>
          </w:tcPr>
          <w:p w14:paraId="1F19147B" w14:textId="77777777" w:rsidR="00B00A79" w:rsidRPr="00267995" w:rsidRDefault="00B00A79" w:rsidP="00B00A79">
            <w:pPr>
              <w:rPr>
                <w:sz w:val="16"/>
                <w:szCs w:val="16"/>
                <w:lang w:val="hr-HR"/>
              </w:rPr>
            </w:pPr>
          </w:p>
        </w:tc>
        <w:tc>
          <w:tcPr>
            <w:tcW w:w="161" w:type="pct"/>
          </w:tcPr>
          <w:p w14:paraId="20337539" w14:textId="77777777" w:rsidR="00B00A79" w:rsidRPr="00267995" w:rsidRDefault="00B00A79" w:rsidP="00B00A79">
            <w:pPr>
              <w:rPr>
                <w:sz w:val="16"/>
                <w:szCs w:val="16"/>
                <w:lang w:val="hr-HR"/>
              </w:rPr>
            </w:pPr>
          </w:p>
        </w:tc>
        <w:tc>
          <w:tcPr>
            <w:tcW w:w="369" w:type="pct"/>
          </w:tcPr>
          <w:p w14:paraId="7124CA92" w14:textId="77777777" w:rsidR="00B00A79" w:rsidRPr="00267995" w:rsidRDefault="00B00A79" w:rsidP="00B00A79">
            <w:pPr>
              <w:rPr>
                <w:sz w:val="16"/>
                <w:szCs w:val="16"/>
                <w:lang w:val="hr-HR"/>
              </w:rPr>
            </w:pPr>
          </w:p>
        </w:tc>
        <w:tc>
          <w:tcPr>
            <w:tcW w:w="295" w:type="pct"/>
          </w:tcPr>
          <w:p w14:paraId="2B7C2C17" w14:textId="77777777" w:rsidR="00B00A79" w:rsidRPr="00267995" w:rsidRDefault="00B00A79" w:rsidP="00B00A79">
            <w:pPr>
              <w:rPr>
                <w:sz w:val="16"/>
                <w:szCs w:val="16"/>
                <w:lang w:val="hr-HR"/>
              </w:rPr>
            </w:pPr>
          </w:p>
        </w:tc>
        <w:tc>
          <w:tcPr>
            <w:tcW w:w="736" w:type="pct"/>
          </w:tcPr>
          <w:p w14:paraId="55B43B4E" w14:textId="77777777" w:rsidR="00B00A79" w:rsidRPr="00267995" w:rsidRDefault="00B00A79" w:rsidP="00B00A79">
            <w:pPr>
              <w:rPr>
                <w:sz w:val="16"/>
                <w:szCs w:val="16"/>
                <w:lang w:val="hr-HR"/>
              </w:rPr>
            </w:pPr>
            <w:r w:rsidRPr="00267995">
              <w:rPr>
                <w:sz w:val="16"/>
                <w:szCs w:val="16"/>
                <w:lang w:val="hr-HR"/>
              </w:rPr>
              <w:t xml:space="preserve">4. Informacije o kriterijima za lokacije u pogledu načina na koji će se određivati buduće lokacije i o kapacitetima budućih </w:t>
            </w:r>
            <w:r w:rsidRPr="00267995">
              <w:rPr>
                <w:sz w:val="16"/>
                <w:szCs w:val="16"/>
                <w:lang w:val="hr-HR"/>
              </w:rPr>
              <w:lastRenderedPageBreak/>
              <w:t xml:space="preserve">postrojenja za obradu otpada. </w:t>
            </w:r>
          </w:p>
        </w:tc>
        <w:tc>
          <w:tcPr>
            <w:tcW w:w="221" w:type="pct"/>
          </w:tcPr>
          <w:p w14:paraId="7E540E14" w14:textId="77777777" w:rsidR="00B00A79" w:rsidRPr="00267995" w:rsidRDefault="00B00A79" w:rsidP="00B00A79">
            <w:pPr>
              <w:rPr>
                <w:sz w:val="16"/>
                <w:szCs w:val="16"/>
                <w:lang w:val="hr-HR"/>
              </w:rPr>
            </w:pPr>
            <w:r w:rsidRPr="00267995">
              <w:rPr>
                <w:sz w:val="16"/>
                <w:szCs w:val="16"/>
                <w:lang w:val="hr-HR"/>
              </w:rPr>
              <w:lastRenderedPageBreak/>
              <w:t>Da</w:t>
            </w:r>
          </w:p>
        </w:tc>
        <w:tc>
          <w:tcPr>
            <w:tcW w:w="811" w:type="pct"/>
          </w:tcPr>
          <w:p w14:paraId="79AD00EF" w14:textId="77777777" w:rsidR="00B00A79" w:rsidRPr="00267995" w:rsidRDefault="00BA7F14" w:rsidP="00B00A79">
            <w:pPr>
              <w:rPr>
                <w:sz w:val="16"/>
                <w:szCs w:val="16"/>
                <w:u w:val="single"/>
                <w:lang w:val="hr-HR"/>
              </w:rPr>
            </w:pPr>
            <w:hyperlink r:id="rId95" w:history="1">
              <w:r w:rsidR="00B00A79" w:rsidRPr="00267995">
                <w:rPr>
                  <w:rStyle w:val="Hyperlink"/>
                  <w:sz w:val="16"/>
                  <w:szCs w:val="16"/>
                  <w:lang w:val="hr-HR"/>
                </w:rPr>
                <w:t>https://mingor.gov.hr/o-ministarstvu-1065/djelokrug/uprava-za-procjenu-utjecaja-na-okolis-i-odrzivo-gospodarenje-otpadom-1271/gospodarenje-</w:t>
              </w:r>
              <w:r w:rsidR="00B00A79" w:rsidRPr="00267995">
                <w:rPr>
                  <w:rStyle w:val="Hyperlink"/>
                  <w:sz w:val="16"/>
                  <w:szCs w:val="16"/>
                  <w:lang w:val="hr-HR"/>
                </w:rPr>
                <w:lastRenderedPageBreak/>
                <w:t>otpadom/strategije-planovi-i-programi-7595/7595</w:t>
              </w:r>
            </w:hyperlink>
          </w:p>
          <w:p w14:paraId="7D09D1C6" w14:textId="77777777" w:rsidR="00B00A79" w:rsidRPr="00267995" w:rsidRDefault="00B00A79" w:rsidP="00B00A79">
            <w:pPr>
              <w:rPr>
                <w:sz w:val="16"/>
                <w:szCs w:val="16"/>
                <w:u w:val="single"/>
                <w:lang w:val="hr-HR"/>
              </w:rPr>
            </w:pPr>
          </w:p>
          <w:p w14:paraId="7CC189FE" w14:textId="77777777" w:rsidR="00B00A79" w:rsidRPr="00267995" w:rsidRDefault="00BA7F14" w:rsidP="00B00A79">
            <w:pPr>
              <w:rPr>
                <w:sz w:val="16"/>
                <w:szCs w:val="16"/>
                <w:lang w:val="hr-HR"/>
              </w:rPr>
            </w:pPr>
            <w:hyperlink r:id="rId96" w:history="1">
              <w:r w:rsidR="00B00A79" w:rsidRPr="00267995">
                <w:rPr>
                  <w:rStyle w:val="Hyperlink"/>
                  <w:sz w:val="16"/>
                  <w:szCs w:val="16"/>
                  <w:lang w:val="hr-HR"/>
                </w:rPr>
                <w:t>https://mingor.gov.hr/UserDocsImages/UPRAVA-ZA-PROCJENU-UTJECAJA-NA-OKOLIS-ODRZIVO-GOSPODARENJE-OTPADOM/Sektor%20za%20odr%C5%BEivo%20gospodarenje%20otpadom/Naputak%20o%20provedbi%20izmjena%20PGO%202017_2022.pdf</w:t>
              </w:r>
            </w:hyperlink>
            <w:r w:rsidR="00B00A79" w:rsidRPr="00267995">
              <w:rPr>
                <w:sz w:val="16"/>
                <w:szCs w:val="16"/>
                <w:lang w:val="hr-HR"/>
              </w:rPr>
              <w:t xml:space="preserve">  </w:t>
            </w:r>
          </w:p>
          <w:p w14:paraId="27D7D939" w14:textId="77777777" w:rsidR="00B00A79" w:rsidRPr="00267995" w:rsidRDefault="00B00A79" w:rsidP="00B00A79">
            <w:pPr>
              <w:rPr>
                <w:sz w:val="16"/>
                <w:szCs w:val="16"/>
                <w:lang w:val="hr-HR"/>
              </w:rPr>
            </w:pPr>
          </w:p>
        </w:tc>
        <w:tc>
          <w:tcPr>
            <w:tcW w:w="1981" w:type="pct"/>
            <w:shd w:val="clear" w:color="auto" w:fill="auto"/>
          </w:tcPr>
          <w:p w14:paraId="1EB5349A" w14:textId="77777777" w:rsidR="00B00A79" w:rsidRPr="00267995" w:rsidRDefault="00B00A79" w:rsidP="00B00A79">
            <w:pPr>
              <w:rPr>
                <w:sz w:val="16"/>
                <w:szCs w:val="16"/>
                <w:lang w:val="hr-HR"/>
              </w:rPr>
            </w:pPr>
            <w:r w:rsidRPr="00267995">
              <w:rPr>
                <w:sz w:val="16"/>
                <w:szCs w:val="16"/>
                <w:lang w:val="hr-HR"/>
              </w:rPr>
              <w:lastRenderedPageBreak/>
              <w:t>Isto kao gore.</w:t>
            </w:r>
          </w:p>
        </w:tc>
      </w:tr>
      <w:tr w:rsidR="00C107FA" w:rsidRPr="00857FFC" w14:paraId="657853B7" w14:textId="77777777" w:rsidTr="004865A3">
        <w:tc>
          <w:tcPr>
            <w:tcW w:w="427" w:type="pct"/>
          </w:tcPr>
          <w:p w14:paraId="7AE7CB02" w14:textId="77777777" w:rsidR="00B00A79" w:rsidRPr="00267995" w:rsidRDefault="00B00A79" w:rsidP="00B00A79">
            <w:pPr>
              <w:rPr>
                <w:sz w:val="16"/>
                <w:szCs w:val="16"/>
                <w:lang w:val="hr-HR"/>
              </w:rPr>
            </w:pPr>
            <w:r w:rsidRPr="00267995">
              <w:rPr>
                <w:sz w:val="16"/>
                <w:szCs w:val="16"/>
                <w:lang w:val="hr-HR"/>
              </w:rPr>
              <w:t xml:space="preserve">2.7. Prioritetni okvir djelovanja za potrebne mjere očuvanja koje uključuju sufinanciranje sredstvima Unije </w:t>
            </w:r>
          </w:p>
        </w:tc>
        <w:tc>
          <w:tcPr>
            <w:tcW w:w="161" w:type="pct"/>
          </w:tcPr>
          <w:p w14:paraId="29640DF4" w14:textId="77777777" w:rsidR="00B00A79" w:rsidRPr="00267995" w:rsidRDefault="00B00A79" w:rsidP="00B00A79">
            <w:pPr>
              <w:rPr>
                <w:sz w:val="16"/>
                <w:szCs w:val="16"/>
                <w:lang w:val="hr-HR"/>
              </w:rPr>
            </w:pPr>
            <w:r w:rsidRPr="00267995">
              <w:rPr>
                <w:sz w:val="16"/>
                <w:szCs w:val="16"/>
                <w:lang w:val="hr-HR"/>
              </w:rPr>
              <w:t>EFRR</w:t>
            </w:r>
          </w:p>
          <w:p w14:paraId="7E7817CA" w14:textId="77777777" w:rsidR="00B00A79" w:rsidRPr="00267995" w:rsidRDefault="00B00A79" w:rsidP="00B00A79">
            <w:pPr>
              <w:rPr>
                <w:sz w:val="16"/>
                <w:szCs w:val="16"/>
                <w:lang w:val="hr-HR"/>
              </w:rPr>
            </w:pPr>
            <w:r w:rsidRPr="00267995">
              <w:rPr>
                <w:sz w:val="16"/>
                <w:szCs w:val="16"/>
                <w:lang w:val="hr-HR"/>
              </w:rPr>
              <w:t>KF</w:t>
            </w:r>
          </w:p>
        </w:tc>
        <w:tc>
          <w:tcPr>
            <w:tcW w:w="369" w:type="pct"/>
          </w:tcPr>
          <w:p w14:paraId="60358B87" w14:textId="77777777" w:rsidR="00B00A79" w:rsidRPr="00267995" w:rsidRDefault="00B00A79" w:rsidP="00B00A79">
            <w:pPr>
              <w:rPr>
                <w:sz w:val="16"/>
                <w:szCs w:val="16"/>
                <w:lang w:val="hr-HR"/>
              </w:rPr>
            </w:pPr>
            <w:r w:rsidRPr="00267995">
              <w:rPr>
                <w:sz w:val="16"/>
                <w:szCs w:val="16"/>
                <w:lang w:val="hr-HR"/>
              </w:rPr>
              <w:t xml:space="preserve">Jačanje zaštite i očuvanja prirode, </w:t>
            </w:r>
            <w:proofErr w:type="spellStart"/>
            <w:r w:rsidRPr="00267995">
              <w:rPr>
                <w:sz w:val="16"/>
                <w:szCs w:val="16"/>
                <w:lang w:val="hr-HR"/>
              </w:rPr>
              <w:t>bioraznolikosti</w:t>
            </w:r>
            <w:proofErr w:type="spellEnd"/>
            <w:r w:rsidRPr="00267995">
              <w:rPr>
                <w:sz w:val="16"/>
                <w:szCs w:val="16"/>
                <w:lang w:val="hr-HR"/>
              </w:rPr>
              <w:t xml:space="preserve"> i zelene infrastrukture, među ostalim u urbanim područjima, te smanjenje svih oblika onečišćenja </w:t>
            </w:r>
          </w:p>
        </w:tc>
        <w:tc>
          <w:tcPr>
            <w:tcW w:w="295" w:type="pct"/>
          </w:tcPr>
          <w:p w14:paraId="0136B0A9" w14:textId="77777777" w:rsidR="00B00A79" w:rsidRPr="00267995" w:rsidRDefault="00B00A79" w:rsidP="00B00A79">
            <w:pPr>
              <w:rPr>
                <w:sz w:val="16"/>
                <w:szCs w:val="16"/>
                <w:lang w:val="hr-HR"/>
              </w:rPr>
            </w:pPr>
            <w:r w:rsidRPr="00267995">
              <w:rPr>
                <w:sz w:val="16"/>
                <w:szCs w:val="16"/>
                <w:lang w:val="hr-HR"/>
              </w:rPr>
              <w:t>Ne</w:t>
            </w:r>
          </w:p>
        </w:tc>
        <w:tc>
          <w:tcPr>
            <w:tcW w:w="736" w:type="pct"/>
          </w:tcPr>
          <w:p w14:paraId="2A23E51D" w14:textId="77777777" w:rsidR="00B00A79" w:rsidRPr="00267995" w:rsidRDefault="00B00A79" w:rsidP="00B00A79">
            <w:pPr>
              <w:rPr>
                <w:sz w:val="16"/>
                <w:szCs w:val="16"/>
                <w:lang w:val="hr-HR"/>
              </w:rPr>
            </w:pPr>
            <w:r w:rsidRPr="00267995">
              <w:rPr>
                <w:sz w:val="16"/>
                <w:szCs w:val="16"/>
                <w:lang w:val="hr-HR"/>
              </w:rPr>
              <w:t>Za intervencije kojima se podupiru mjere očuvanja prirode u vezi s područjima mreže Natura 2000 u okviru područja primjene Direktive Vijeća 92/43/EEZ</w:t>
            </w:r>
            <w:r w:rsidRPr="00267995">
              <w:rPr>
                <w:b/>
                <w:sz w:val="16"/>
                <w:szCs w:val="16"/>
                <w:vertAlign w:val="superscript"/>
                <w:lang w:val="hr-HR"/>
              </w:rPr>
              <w:footnoteReference w:id="7"/>
            </w:r>
            <w:r w:rsidRPr="00267995">
              <w:rPr>
                <w:sz w:val="16"/>
                <w:szCs w:val="16"/>
                <w:lang w:val="hr-HR"/>
              </w:rPr>
              <w:t xml:space="preserve"> Uspostavljen je prioritetni okvir djelovanja na temelju članka 8. Direktive 92/43/EEZ koji uključuje sve elemente koji se zahtijevaju u predlošku za prioritetni okvir </w:t>
            </w:r>
            <w:r w:rsidRPr="00267995">
              <w:rPr>
                <w:sz w:val="16"/>
                <w:szCs w:val="16"/>
                <w:lang w:val="hr-HR"/>
              </w:rPr>
              <w:lastRenderedPageBreak/>
              <w:t>djelovanja za razdoblje 2021. – 2027. koji su dogovorile Komisija i države članice, uključujući utvrđivanje prioritetnih mjera i procjenu financijskih potreba.</w:t>
            </w:r>
          </w:p>
        </w:tc>
        <w:tc>
          <w:tcPr>
            <w:tcW w:w="221" w:type="pct"/>
          </w:tcPr>
          <w:p w14:paraId="3E195956" w14:textId="77777777" w:rsidR="00B00A79" w:rsidRPr="00267995" w:rsidRDefault="00B00A79" w:rsidP="00B00A79">
            <w:pPr>
              <w:rPr>
                <w:sz w:val="16"/>
                <w:szCs w:val="16"/>
                <w:lang w:val="hr-HR"/>
              </w:rPr>
            </w:pPr>
            <w:r w:rsidRPr="00267995">
              <w:rPr>
                <w:sz w:val="16"/>
                <w:szCs w:val="16"/>
                <w:lang w:val="hr-HR"/>
              </w:rPr>
              <w:lastRenderedPageBreak/>
              <w:t>Ne</w:t>
            </w:r>
          </w:p>
        </w:tc>
        <w:tc>
          <w:tcPr>
            <w:tcW w:w="811" w:type="pct"/>
          </w:tcPr>
          <w:p w14:paraId="6D850860" w14:textId="77777777" w:rsidR="00B00A79" w:rsidRPr="00267995" w:rsidRDefault="00BA7F14" w:rsidP="00B00A79">
            <w:pPr>
              <w:rPr>
                <w:sz w:val="16"/>
                <w:szCs w:val="16"/>
                <w:lang w:val="hr-HR"/>
              </w:rPr>
            </w:pPr>
            <w:hyperlink r:id="rId97" w:history="1">
              <w:r w:rsidR="00B00A79" w:rsidRPr="00267995">
                <w:rPr>
                  <w:rStyle w:val="Hyperlink"/>
                  <w:sz w:val="16"/>
                  <w:szCs w:val="16"/>
                  <w:lang w:val="hr-HR"/>
                </w:rPr>
                <w:t>Prioritetni akcijski okvir</w:t>
              </w:r>
            </w:hyperlink>
            <w:r w:rsidR="00B00A79" w:rsidRPr="00267995">
              <w:rPr>
                <w:sz w:val="16"/>
                <w:szCs w:val="16"/>
                <w:lang w:val="hr-HR"/>
              </w:rPr>
              <w:t xml:space="preserve"> – Q2 2022.</w:t>
            </w:r>
          </w:p>
          <w:p w14:paraId="239F4203" w14:textId="77777777" w:rsidR="00B00A79" w:rsidRPr="00267995" w:rsidRDefault="00B00A79" w:rsidP="00B00A79">
            <w:pPr>
              <w:rPr>
                <w:sz w:val="16"/>
                <w:szCs w:val="16"/>
                <w:lang w:val="hr-HR"/>
              </w:rPr>
            </w:pPr>
          </w:p>
          <w:p w14:paraId="2FB43FBD" w14:textId="77777777" w:rsidR="00B00A79" w:rsidRPr="00267995" w:rsidRDefault="00BA7F14" w:rsidP="00B00A79">
            <w:pPr>
              <w:rPr>
                <w:sz w:val="16"/>
                <w:szCs w:val="16"/>
                <w:lang w:val="hr-HR"/>
              </w:rPr>
            </w:pPr>
            <w:hyperlink r:id="rId98" w:history="1">
              <w:r w:rsidR="00B00A79" w:rsidRPr="00267995">
                <w:rPr>
                  <w:rStyle w:val="Hyperlink"/>
                  <w:sz w:val="16"/>
                  <w:szCs w:val="16"/>
                  <w:lang w:val="hr-HR"/>
                </w:rPr>
                <w:t>Zakon o zaštiti okoliša (NN 80/13, 153/13, 78/15, 12/18, 118/18)</w:t>
              </w:r>
            </w:hyperlink>
            <w:r w:rsidR="00B00A79" w:rsidRPr="00267995">
              <w:rPr>
                <w:sz w:val="16"/>
                <w:szCs w:val="16"/>
                <w:lang w:val="hr-HR"/>
              </w:rPr>
              <w:t xml:space="preserve"> </w:t>
            </w:r>
          </w:p>
          <w:p w14:paraId="30FDF68D" w14:textId="77777777" w:rsidR="00B00A79" w:rsidRPr="00267995" w:rsidRDefault="00B00A79" w:rsidP="00B00A79">
            <w:pPr>
              <w:rPr>
                <w:sz w:val="16"/>
                <w:szCs w:val="16"/>
                <w:lang w:val="hr-HR"/>
              </w:rPr>
            </w:pPr>
          </w:p>
        </w:tc>
        <w:tc>
          <w:tcPr>
            <w:tcW w:w="1981" w:type="pct"/>
            <w:shd w:val="clear" w:color="auto" w:fill="auto"/>
          </w:tcPr>
          <w:p w14:paraId="19E83E3D" w14:textId="6F1E5B49" w:rsidR="00B00A79" w:rsidRPr="00267995" w:rsidRDefault="00B00A79" w:rsidP="00B00A79">
            <w:pPr>
              <w:rPr>
                <w:sz w:val="16"/>
                <w:szCs w:val="16"/>
                <w:lang w:val="hr-HR"/>
              </w:rPr>
            </w:pPr>
            <w:r w:rsidRPr="00267995">
              <w:rPr>
                <w:sz w:val="16"/>
                <w:szCs w:val="16"/>
                <w:lang w:val="hr-HR"/>
              </w:rPr>
              <w:t>Prioritetni akcijski okvir (PAO) je kao jedna od aktivnosti nacionalnog strateškog projekta „Razvoj upravljačkog okvira za mrežu Natura 2000“. Prvi nacrt PAO dostavljen je Europskoj Komisiji  u siječnju 2020., dok se konačni dokument očekuje u Q</w:t>
            </w:r>
            <w:r w:rsidR="00E9272D">
              <w:rPr>
                <w:sz w:val="16"/>
                <w:szCs w:val="16"/>
                <w:lang w:val="hr-HR"/>
              </w:rPr>
              <w:t>2</w:t>
            </w:r>
            <w:r w:rsidRPr="00267995">
              <w:rPr>
                <w:sz w:val="16"/>
                <w:szCs w:val="16"/>
                <w:lang w:val="hr-HR"/>
              </w:rPr>
              <w:t xml:space="preserve"> 2022. Iako je zakonska obveza članak 8. Direktive o staništima, to je prenijeto u Zakon o zaštiti prirode (članak 204.). </w:t>
            </w:r>
          </w:p>
          <w:p w14:paraId="7DA87AC8" w14:textId="77777777" w:rsidR="00B00A79" w:rsidRPr="00267995" w:rsidRDefault="00B00A79" w:rsidP="00B00A79">
            <w:pPr>
              <w:rPr>
                <w:sz w:val="16"/>
                <w:szCs w:val="16"/>
                <w:lang w:val="hr-HR"/>
              </w:rPr>
            </w:pPr>
          </w:p>
          <w:p w14:paraId="437B3594" w14:textId="77777777" w:rsidR="00B00A79" w:rsidRPr="00267995" w:rsidRDefault="00B00A79" w:rsidP="00B00A79">
            <w:pPr>
              <w:rPr>
                <w:sz w:val="16"/>
                <w:szCs w:val="16"/>
                <w:lang w:val="hr-HR"/>
              </w:rPr>
            </w:pPr>
            <w:r w:rsidRPr="00267995">
              <w:rPr>
                <w:sz w:val="16"/>
                <w:szCs w:val="16"/>
                <w:lang w:val="hr-HR"/>
              </w:rPr>
              <w:t>PAO donosi Vlada Republike Hrvatske na prijedlog Ministarstva gospodarstva i održivog razvoja.</w:t>
            </w:r>
          </w:p>
          <w:p w14:paraId="68C35065" w14:textId="77777777" w:rsidR="00B00A79" w:rsidRPr="00267995" w:rsidRDefault="00B00A79" w:rsidP="00B00A79">
            <w:pPr>
              <w:rPr>
                <w:sz w:val="16"/>
                <w:szCs w:val="16"/>
                <w:lang w:val="hr-HR"/>
              </w:rPr>
            </w:pPr>
          </w:p>
          <w:p w14:paraId="27F02688" w14:textId="77777777" w:rsidR="00B00A79" w:rsidRPr="00267995" w:rsidRDefault="00B00A79" w:rsidP="00B00A79">
            <w:pPr>
              <w:rPr>
                <w:sz w:val="16"/>
                <w:szCs w:val="16"/>
                <w:lang w:val="hr-HR"/>
              </w:rPr>
            </w:pPr>
            <w:r w:rsidRPr="00267995">
              <w:rPr>
                <w:sz w:val="16"/>
                <w:szCs w:val="16"/>
                <w:lang w:val="hr-HR"/>
              </w:rPr>
              <w:lastRenderedPageBreak/>
              <w:t>PAO je bio na javnom savjetovanju do  7. prosinca 2021., te se očekuje njegovo upućivanje u proceduru donošenja od strane VRH u Q2 2022.</w:t>
            </w:r>
          </w:p>
          <w:p w14:paraId="43030234" w14:textId="77777777" w:rsidR="00B00A79" w:rsidRPr="00267995" w:rsidRDefault="00B00A79" w:rsidP="00B00A79">
            <w:pPr>
              <w:rPr>
                <w:sz w:val="16"/>
                <w:szCs w:val="16"/>
                <w:lang w:val="hr-HR"/>
              </w:rPr>
            </w:pPr>
          </w:p>
        </w:tc>
      </w:tr>
      <w:tr w:rsidR="00835F4E" w:rsidRPr="00857FFC" w14:paraId="293256D5" w14:textId="77777777" w:rsidTr="004865A3">
        <w:tblPrEx>
          <w:shd w:val="clear" w:color="auto" w:fill="FFFFFF"/>
        </w:tblPrEx>
        <w:tc>
          <w:tcPr>
            <w:tcW w:w="427" w:type="pct"/>
            <w:shd w:val="clear" w:color="auto" w:fill="FFFFFF"/>
          </w:tcPr>
          <w:p w14:paraId="5430709E" w14:textId="77777777" w:rsidR="00B00A79" w:rsidRPr="00267995" w:rsidRDefault="00B00A79" w:rsidP="00B00A79">
            <w:pPr>
              <w:rPr>
                <w:sz w:val="16"/>
                <w:szCs w:val="16"/>
                <w:lang w:val="hr-HR"/>
              </w:rPr>
            </w:pPr>
            <w:r w:rsidRPr="00267995">
              <w:rPr>
                <w:sz w:val="16"/>
                <w:szCs w:val="16"/>
                <w:lang w:val="hr-HR"/>
              </w:rPr>
              <w:t>3.1. Sveobuhvatno planiranje prometa na odgovarajućoj razini</w:t>
            </w:r>
          </w:p>
        </w:tc>
        <w:tc>
          <w:tcPr>
            <w:tcW w:w="161" w:type="pct"/>
            <w:shd w:val="clear" w:color="auto" w:fill="FFFFFF"/>
          </w:tcPr>
          <w:p w14:paraId="615D2EC5" w14:textId="77777777" w:rsidR="00B00A79" w:rsidRPr="00267995" w:rsidRDefault="00B00A79" w:rsidP="00B00A79">
            <w:pPr>
              <w:rPr>
                <w:sz w:val="16"/>
                <w:szCs w:val="16"/>
                <w:lang w:val="hr-HR"/>
              </w:rPr>
            </w:pPr>
            <w:r w:rsidRPr="00267995">
              <w:rPr>
                <w:sz w:val="16"/>
                <w:szCs w:val="16"/>
                <w:lang w:val="hr-HR"/>
              </w:rPr>
              <w:t>EFRR</w:t>
            </w:r>
          </w:p>
          <w:p w14:paraId="4ED81F72" w14:textId="77777777" w:rsidR="00B00A79" w:rsidRPr="00267995" w:rsidRDefault="00B00A79" w:rsidP="00B00A79">
            <w:pPr>
              <w:rPr>
                <w:sz w:val="16"/>
                <w:szCs w:val="16"/>
                <w:lang w:val="hr-HR"/>
              </w:rPr>
            </w:pPr>
            <w:r w:rsidRPr="00267995">
              <w:rPr>
                <w:sz w:val="16"/>
                <w:szCs w:val="16"/>
                <w:lang w:val="hr-HR"/>
              </w:rPr>
              <w:t>KF</w:t>
            </w:r>
          </w:p>
        </w:tc>
        <w:tc>
          <w:tcPr>
            <w:tcW w:w="369" w:type="pct"/>
            <w:shd w:val="clear" w:color="auto" w:fill="FFFFFF"/>
          </w:tcPr>
          <w:p w14:paraId="543B371F" w14:textId="77777777" w:rsidR="00B00A79" w:rsidRPr="00267995" w:rsidRDefault="00B00A79" w:rsidP="00B00A79">
            <w:pPr>
              <w:rPr>
                <w:sz w:val="16"/>
                <w:szCs w:val="16"/>
                <w:lang w:val="hr-HR"/>
              </w:rPr>
            </w:pPr>
            <w:r w:rsidRPr="00267995">
              <w:rPr>
                <w:sz w:val="16"/>
                <w:szCs w:val="16"/>
                <w:lang w:val="hr-HR"/>
              </w:rPr>
              <w:t xml:space="preserve">Razvoj pametne, sigurne, održive i </w:t>
            </w:r>
            <w:proofErr w:type="spellStart"/>
            <w:r w:rsidRPr="00267995">
              <w:rPr>
                <w:sz w:val="16"/>
                <w:szCs w:val="16"/>
                <w:lang w:val="hr-HR"/>
              </w:rPr>
              <w:t>intermodalne</w:t>
            </w:r>
            <w:proofErr w:type="spellEnd"/>
            <w:r w:rsidRPr="00267995">
              <w:rPr>
                <w:sz w:val="16"/>
                <w:szCs w:val="16"/>
                <w:lang w:val="hr-HR"/>
              </w:rPr>
              <w:t xml:space="preserve"> mreže TEN-T koja je otporna na klimatske promjene</w:t>
            </w:r>
          </w:p>
          <w:p w14:paraId="7EBE90E0" w14:textId="77777777" w:rsidR="00B00A79" w:rsidRPr="00267995" w:rsidRDefault="00B00A79" w:rsidP="00B00A79">
            <w:pPr>
              <w:rPr>
                <w:sz w:val="16"/>
                <w:szCs w:val="16"/>
                <w:lang w:val="hr-HR"/>
              </w:rPr>
            </w:pPr>
          </w:p>
          <w:p w14:paraId="6FC8E1CD" w14:textId="77777777" w:rsidR="00B00A79" w:rsidRPr="00267995" w:rsidRDefault="00B00A79" w:rsidP="00B00A79">
            <w:pPr>
              <w:rPr>
                <w:sz w:val="16"/>
                <w:szCs w:val="16"/>
                <w:lang w:val="hr-HR"/>
              </w:rPr>
            </w:pPr>
            <w:r w:rsidRPr="00267995">
              <w:rPr>
                <w:sz w:val="16"/>
                <w:szCs w:val="16"/>
                <w:lang w:val="hr-HR"/>
              </w:rPr>
              <w:t xml:space="preserve">Razvoj i jačanje održive, pametne i </w:t>
            </w:r>
            <w:proofErr w:type="spellStart"/>
            <w:r w:rsidRPr="00267995">
              <w:rPr>
                <w:sz w:val="16"/>
                <w:szCs w:val="16"/>
                <w:lang w:val="hr-HR"/>
              </w:rPr>
              <w:t>intermodalne</w:t>
            </w:r>
            <w:proofErr w:type="spellEnd"/>
            <w:r w:rsidRPr="00267995">
              <w:rPr>
                <w:sz w:val="16"/>
                <w:szCs w:val="16"/>
                <w:lang w:val="hr-HR"/>
              </w:rPr>
              <w:t xml:space="preserve"> nacionalne, regionalne i lokalne mobilnosti koja je otporna na klimatske promjene, uključujući </w:t>
            </w:r>
            <w:r w:rsidRPr="00267995">
              <w:rPr>
                <w:sz w:val="16"/>
                <w:szCs w:val="16"/>
                <w:lang w:val="hr-HR"/>
              </w:rPr>
              <w:lastRenderedPageBreak/>
              <w:t>bolji pristup mreži TEN-T i prekograničnoj mobilnosti</w:t>
            </w:r>
          </w:p>
        </w:tc>
        <w:tc>
          <w:tcPr>
            <w:tcW w:w="295" w:type="pct"/>
            <w:shd w:val="clear" w:color="auto" w:fill="FFFFFF"/>
          </w:tcPr>
          <w:p w14:paraId="088B5C34" w14:textId="77777777" w:rsidR="00B00A79" w:rsidRPr="00267995" w:rsidRDefault="00B00A79" w:rsidP="00B00A79">
            <w:pPr>
              <w:rPr>
                <w:sz w:val="16"/>
                <w:szCs w:val="16"/>
                <w:lang w:val="hr-HR"/>
              </w:rPr>
            </w:pPr>
            <w:r w:rsidRPr="00267995">
              <w:rPr>
                <w:sz w:val="16"/>
                <w:szCs w:val="16"/>
                <w:lang w:val="hr-HR"/>
              </w:rPr>
              <w:lastRenderedPageBreak/>
              <w:t>Da</w:t>
            </w:r>
          </w:p>
          <w:p w14:paraId="655CEB90" w14:textId="77777777" w:rsidR="00B00A79" w:rsidRPr="00267995" w:rsidRDefault="00B00A79" w:rsidP="00B00A79">
            <w:pPr>
              <w:rPr>
                <w:sz w:val="16"/>
                <w:szCs w:val="16"/>
                <w:lang w:val="hr-HR"/>
              </w:rPr>
            </w:pPr>
          </w:p>
          <w:p w14:paraId="38C5E7C0" w14:textId="77777777" w:rsidR="00B00A79" w:rsidRPr="00267995" w:rsidRDefault="00B00A79" w:rsidP="00B00A79">
            <w:pPr>
              <w:rPr>
                <w:sz w:val="16"/>
                <w:szCs w:val="16"/>
                <w:lang w:val="hr-HR"/>
              </w:rPr>
            </w:pPr>
          </w:p>
        </w:tc>
        <w:tc>
          <w:tcPr>
            <w:tcW w:w="736" w:type="pct"/>
            <w:shd w:val="clear" w:color="auto" w:fill="FFFFFF"/>
          </w:tcPr>
          <w:p w14:paraId="1B5894EF" w14:textId="77777777" w:rsidR="00B00A79" w:rsidRPr="00267995" w:rsidRDefault="00B00A79" w:rsidP="00B00A79">
            <w:pPr>
              <w:rPr>
                <w:sz w:val="16"/>
                <w:szCs w:val="16"/>
                <w:lang w:val="hr-HR"/>
              </w:rPr>
            </w:pPr>
            <w:r w:rsidRPr="00267995">
              <w:rPr>
                <w:sz w:val="16"/>
                <w:szCs w:val="16"/>
                <w:lang w:val="hr-HR"/>
              </w:rPr>
              <w:t xml:space="preserve">Postoji </w:t>
            </w:r>
            <w:proofErr w:type="spellStart"/>
            <w:r w:rsidRPr="00267995">
              <w:rPr>
                <w:sz w:val="16"/>
                <w:szCs w:val="16"/>
                <w:lang w:val="hr-HR"/>
              </w:rPr>
              <w:t>multimodalno</w:t>
            </w:r>
            <w:proofErr w:type="spellEnd"/>
            <w:r w:rsidRPr="00267995">
              <w:rPr>
                <w:sz w:val="16"/>
                <w:szCs w:val="16"/>
                <w:lang w:val="hr-HR"/>
              </w:rPr>
              <w:t xml:space="preserve"> </w:t>
            </w:r>
            <w:proofErr w:type="spellStart"/>
            <w:r w:rsidRPr="00267995">
              <w:rPr>
                <w:sz w:val="16"/>
                <w:szCs w:val="16"/>
                <w:lang w:val="hr-HR"/>
              </w:rPr>
              <w:t>mapiranje</w:t>
            </w:r>
            <w:proofErr w:type="spellEnd"/>
            <w:r w:rsidRPr="00267995">
              <w:rPr>
                <w:sz w:val="16"/>
                <w:szCs w:val="16"/>
                <w:lang w:val="hr-HR"/>
              </w:rPr>
              <w:t xml:space="preserve"> postojeće i planirane infrastrukture do 2030., osim na lokalnoj razini, sa sljedećim karakteristikama:</w:t>
            </w:r>
          </w:p>
          <w:p w14:paraId="305642AE" w14:textId="77777777" w:rsidR="00B00A79" w:rsidRPr="00267995" w:rsidRDefault="00B00A79" w:rsidP="00B00A79">
            <w:pPr>
              <w:rPr>
                <w:sz w:val="16"/>
                <w:szCs w:val="16"/>
                <w:lang w:val="hr-HR"/>
              </w:rPr>
            </w:pPr>
            <w:r w:rsidRPr="00267995">
              <w:rPr>
                <w:sz w:val="16"/>
                <w:szCs w:val="16"/>
                <w:lang w:val="hr-HR"/>
              </w:rPr>
              <w:t>1. Sadržava ekonomsku procjenu planiranih ulaganja utemeljenu na analizi potražnje i modeliranju prometa, kojom bi trebalo uzeti u obzir očekivani učinak otvaranja tržištâ željezničkih usluga;</w:t>
            </w:r>
          </w:p>
          <w:p w14:paraId="7848ED57" w14:textId="77777777" w:rsidR="00B00A79" w:rsidRPr="00267995" w:rsidRDefault="00B00A79" w:rsidP="00B00A79">
            <w:pPr>
              <w:rPr>
                <w:sz w:val="16"/>
                <w:szCs w:val="16"/>
                <w:lang w:val="hr-HR"/>
              </w:rPr>
            </w:pPr>
          </w:p>
          <w:p w14:paraId="20C62489" w14:textId="77777777" w:rsidR="00B00A79" w:rsidRPr="00267995" w:rsidRDefault="00B00A79" w:rsidP="00B00A79">
            <w:pPr>
              <w:rPr>
                <w:sz w:val="16"/>
                <w:szCs w:val="16"/>
                <w:lang w:val="hr-HR"/>
              </w:rPr>
            </w:pPr>
          </w:p>
          <w:p w14:paraId="6C744E0B" w14:textId="77777777" w:rsidR="00B00A79" w:rsidRPr="00267995" w:rsidRDefault="00B00A79" w:rsidP="00B00A79">
            <w:pPr>
              <w:rPr>
                <w:sz w:val="16"/>
                <w:szCs w:val="16"/>
                <w:lang w:val="hr-HR"/>
              </w:rPr>
            </w:pPr>
          </w:p>
          <w:p w14:paraId="44E2F7A1" w14:textId="77777777" w:rsidR="00B00A79" w:rsidRPr="00267995" w:rsidRDefault="00B00A79" w:rsidP="00B00A79">
            <w:pPr>
              <w:rPr>
                <w:sz w:val="16"/>
                <w:szCs w:val="16"/>
                <w:lang w:val="hr-HR"/>
              </w:rPr>
            </w:pPr>
          </w:p>
          <w:p w14:paraId="5242AA3D" w14:textId="77777777" w:rsidR="00B00A79" w:rsidRPr="00267995" w:rsidRDefault="00B00A79" w:rsidP="00B00A79">
            <w:pPr>
              <w:rPr>
                <w:sz w:val="16"/>
                <w:szCs w:val="16"/>
                <w:lang w:val="hr-HR"/>
              </w:rPr>
            </w:pPr>
          </w:p>
          <w:p w14:paraId="6289BC53" w14:textId="77777777" w:rsidR="00B00A79" w:rsidRPr="00267995" w:rsidRDefault="00B00A79" w:rsidP="00B00A79">
            <w:pPr>
              <w:rPr>
                <w:sz w:val="16"/>
                <w:szCs w:val="16"/>
                <w:lang w:val="hr-HR"/>
              </w:rPr>
            </w:pPr>
          </w:p>
          <w:p w14:paraId="590AB802" w14:textId="77777777" w:rsidR="00B00A79" w:rsidRPr="00267995" w:rsidRDefault="00B00A79" w:rsidP="00B00A79">
            <w:pPr>
              <w:rPr>
                <w:sz w:val="16"/>
                <w:szCs w:val="16"/>
                <w:lang w:val="hr-HR"/>
              </w:rPr>
            </w:pPr>
            <w:r w:rsidRPr="00267995">
              <w:rPr>
                <w:sz w:val="16"/>
                <w:szCs w:val="16"/>
                <w:lang w:val="hr-HR"/>
              </w:rPr>
              <w:t xml:space="preserve"> </w:t>
            </w:r>
          </w:p>
        </w:tc>
        <w:tc>
          <w:tcPr>
            <w:tcW w:w="221" w:type="pct"/>
            <w:shd w:val="clear" w:color="auto" w:fill="FFFFFF"/>
          </w:tcPr>
          <w:p w14:paraId="0B42083C" w14:textId="77777777" w:rsidR="00B00A79" w:rsidRPr="00267995" w:rsidRDefault="00B00A79" w:rsidP="00B00A79">
            <w:pPr>
              <w:rPr>
                <w:sz w:val="16"/>
                <w:szCs w:val="16"/>
                <w:lang w:val="hr-HR"/>
              </w:rPr>
            </w:pPr>
            <w:r w:rsidRPr="00267995">
              <w:rPr>
                <w:sz w:val="16"/>
                <w:szCs w:val="16"/>
                <w:lang w:val="hr-HR"/>
              </w:rPr>
              <w:lastRenderedPageBreak/>
              <w:t>Da</w:t>
            </w:r>
          </w:p>
        </w:tc>
        <w:tc>
          <w:tcPr>
            <w:tcW w:w="811" w:type="pct"/>
            <w:shd w:val="clear" w:color="auto" w:fill="FFFFFF"/>
          </w:tcPr>
          <w:p w14:paraId="7F42A1A9" w14:textId="77777777" w:rsidR="00B00A79" w:rsidRPr="00267995" w:rsidRDefault="00B00A79" w:rsidP="00B00A79">
            <w:pPr>
              <w:rPr>
                <w:sz w:val="16"/>
                <w:szCs w:val="16"/>
                <w:lang w:val="hr-HR"/>
              </w:rPr>
            </w:pPr>
            <w:r w:rsidRPr="00267995">
              <w:rPr>
                <w:sz w:val="16"/>
                <w:szCs w:val="16"/>
                <w:lang w:val="hr-HR"/>
              </w:rPr>
              <w:t>Dokument „</w:t>
            </w:r>
            <w:proofErr w:type="spellStart"/>
            <w:r w:rsidRPr="00267995">
              <w:rPr>
                <w:sz w:val="16"/>
                <w:szCs w:val="16"/>
                <w:lang w:val="hr-HR"/>
              </w:rPr>
              <w:t>Multimodalno</w:t>
            </w:r>
            <w:proofErr w:type="spellEnd"/>
            <w:r w:rsidRPr="00267995">
              <w:rPr>
                <w:sz w:val="16"/>
                <w:szCs w:val="16"/>
                <w:lang w:val="hr-HR"/>
              </w:rPr>
              <w:t xml:space="preserve"> </w:t>
            </w:r>
            <w:proofErr w:type="spellStart"/>
            <w:r w:rsidRPr="00267995">
              <w:rPr>
                <w:sz w:val="16"/>
                <w:szCs w:val="16"/>
                <w:lang w:val="hr-HR"/>
              </w:rPr>
              <w:t>mapiranje</w:t>
            </w:r>
            <w:proofErr w:type="spellEnd"/>
            <w:r w:rsidRPr="00267995">
              <w:rPr>
                <w:sz w:val="16"/>
                <w:szCs w:val="16"/>
                <w:lang w:val="hr-HR"/>
              </w:rPr>
              <w:t xml:space="preserve"> postojeće i planirane infrastrukture“ – dostavljen EK</w:t>
            </w:r>
          </w:p>
        </w:tc>
        <w:tc>
          <w:tcPr>
            <w:tcW w:w="1981" w:type="pct"/>
            <w:shd w:val="clear" w:color="auto" w:fill="FFFFFF"/>
          </w:tcPr>
          <w:p w14:paraId="3A40D59E" w14:textId="77777777" w:rsidR="00B00A79" w:rsidRPr="00267995" w:rsidRDefault="00B00A79" w:rsidP="00B00A79">
            <w:pPr>
              <w:rPr>
                <w:sz w:val="16"/>
                <w:szCs w:val="16"/>
                <w:lang w:val="hr-HR"/>
              </w:rPr>
            </w:pPr>
            <w:r w:rsidRPr="00267995">
              <w:rPr>
                <w:sz w:val="16"/>
                <w:szCs w:val="16"/>
                <w:lang w:val="hr-HR"/>
              </w:rPr>
              <w:t xml:space="preserve">Uvjet se smatra ispunjenim imajući u vidu da je usvojena Strategija prometnog razvoja Republike Hrvatske za razdoblje od 2017. do 2030. godine koja sadrži karakteristike navedene u </w:t>
            </w:r>
            <w:proofErr w:type="spellStart"/>
            <w:r w:rsidRPr="00267995">
              <w:rPr>
                <w:sz w:val="16"/>
                <w:szCs w:val="16"/>
                <w:lang w:val="hr-HR"/>
              </w:rPr>
              <w:t>podkriterijima</w:t>
            </w:r>
            <w:proofErr w:type="spellEnd"/>
            <w:r w:rsidRPr="00267995">
              <w:rPr>
                <w:sz w:val="16"/>
                <w:szCs w:val="16"/>
                <w:lang w:val="hr-HR"/>
              </w:rPr>
              <w:t xml:space="preserve"> 2 do 8. te da je izrađen dokument „</w:t>
            </w:r>
            <w:proofErr w:type="spellStart"/>
            <w:r w:rsidRPr="00267995">
              <w:rPr>
                <w:sz w:val="16"/>
                <w:szCs w:val="16"/>
                <w:lang w:val="hr-HR"/>
              </w:rPr>
              <w:t>Multimodalno</w:t>
            </w:r>
            <w:proofErr w:type="spellEnd"/>
            <w:r w:rsidRPr="00267995">
              <w:rPr>
                <w:sz w:val="16"/>
                <w:szCs w:val="16"/>
                <w:lang w:val="hr-HR"/>
              </w:rPr>
              <w:t xml:space="preserve"> </w:t>
            </w:r>
            <w:proofErr w:type="spellStart"/>
            <w:r w:rsidRPr="00267995">
              <w:rPr>
                <w:sz w:val="16"/>
                <w:szCs w:val="16"/>
                <w:lang w:val="hr-HR"/>
              </w:rPr>
              <w:t>mapiranje</w:t>
            </w:r>
            <w:proofErr w:type="spellEnd"/>
            <w:r w:rsidRPr="00267995">
              <w:rPr>
                <w:sz w:val="16"/>
                <w:szCs w:val="16"/>
                <w:lang w:val="hr-HR"/>
              </w:rPr>
              <w:t>“ kojim se ispunjavaju kriteriji 1. i 9. te je isti dostavljen EK.</w:t>
            </w:r>
          </w:p>
          <w:p w14:paraId="644FE6BD" w14:textId="77777777" w:rsidR="00B00A79" w:rsidRPr="00267995" w:rsidRDefault="00B00A79" w:rsidP="00B00A79">
            <w:pPr>
              <w:rPr>
                <w:sz w:val="16"/>
                <w:szCs w:val="16"/>
                <w:lang w:val="hr-HR"/>
              </w:rPr>
            </w:pPr>
          </w:p>
          <w:p w14:paraId="6853C06B" w14:textId="77777777" w:rsidR="00B00A79" w:rsidRPr="00267995" w:rsidRDefault="00B00A79" w:rsidP="00B00A79">
            <w:pPr>
              <w:rPr>
                <w:sz w:val="16"/>
                <w:szCs w:val="16"/>
                <w:lang w:val="hr-HR"/>
              </w:rPr>
            </w:pPr>
            <w:r w:rsidRPr="00267995">
              <w:rPr>
                <w:sz w:val="16"/>
                <w:szCs w:val="16"/>
                <w:lang w:val="hr-HR"/>
              </w:rPr>
              <w:t>Nacionalni prometni model Republike Hrvatske (2016.) daje pregled postojećeg stanja kretanja putnika i robe u svim oblicima prijevoza i znanstvenu potvrdu strateških razmatranja za razvoj prometnog sustava Republike Hrvatske i čini osnovu planiranja prometa te financijski opravdana i racionalna ulaganja u sve segmente prometa koji su pogodni za: postizanje ciljeva nacionalnog, ekonomskog i socijalnog razvoja, promicanje međuregionalne razmjene, regionalni razvoj, olakšavanje trgovinskih tokova i zadovoljavanje potreba mobilnosti stanovnika.</w:t>
            </w:r>
          </w:p>
          <w:p w14:paraId="7009A7F4" w14:textId="77777777" w:rsidR="00B00A79" w:rsidRPr="00267995" w:rsidRDefault="00B00A79" w:rsidP="00B00A79">
            <w:pPr>
              <w:rPr>
                <w:sz w:val="16"/>
                <w:szCs w:val="16"/>
                <w:lang w:val="hr-HR"/>
              </w:rPr>
            </w:pPr>
          </w:p>
          <w:p w14:paraId="3D7D28BD" w14:textId="77777777" w:rsidR="00B00A79" w:rsidRPr="00267995" w:rsidRDefault="00B00A79" w:rsidP="00B00A79">
            <w:pPr>
              <w:rPr>
                <w:sz w:val="16"/>
                <w:szCs w:val="16"/>
                <w:lang w:val="hr-HR"/>
              </w:rPr>
            </w:pPr>
            <w:r w:rsidRPr="00267995">
              <w:rPr>
                <w:sz w:val="16"/>
                <w:szCs w:val="16"/>
                <w:lang w:val="hr-HR"/>
              </w:rPr>
              <w:t>Ažuriranje Nacionalnog prometnog modela (NPM), započeto 10/2019., završeno je i podneseno je završno izvješće.</w:t>
            </w:r>
          </w:p>
          <w:p w14:paraId="0590A01F" w14:textId="77777777" w:rsidR="00B00A79" w:rsidRPr="00267995" w:rsidRDefault="00B00A79" w:rsidP="00B00A79">
            <w:pPr>
              <w:rPr>
                <w:sz w:val="16"/>
                <w:szCs w:val="16"/>
                <w:lang w:val="hr-HR"/>
              </w:rPr>
            </w:pPr>
          </w:p>
          <w:p w14:paraId="185B875A" w14:textId="77777777" w:rsidR="00B00A79" w:rsidRPr="00267995" w:rsidRDefault="00B00A79" w:rsidP="00B00A79">
            <w:pPr>
              <w:rPr>
                <w:sz w:val="16"/>
                <w:szCs w:val="16"/>
                <w:lang w:val="hr-HR"/>
              </w:rPr>
            </w:pPr>
            <w:r w:rsidRPr="00267995">
              <w:rPr>
                <w:sz w:val="16"/>
                <w:szCs w:val="16"/>
                <w:lang w:val="hr-HR"/>
              </w:rPr>
              <w:t xml:space="preserve">Nakon ažuriranja, dodana ekonomska procjena planiranih ulaganja obrađena je u  sveobuhvatnom dokumentu </w:t>
            </w:r>
            <w:r w:rsidRPr="00267995">
              <w:rPr>
                <w:sz w:val="16"/>
                <w:szCs w:val="16"/>
                <w:lang w:val="hr-HR"/>
              </w:rPr>
              <w:lastRenderedPageBreak/>
              <w:t>„</w:t>
            </w:r>
            <w:proofErr w:type="spellStart"/>
            <w:r w:rsidRPr="00267995">
              <w:rPr>
                <w:sz w:val="16"/>
                <w:szCs w:val="16"/>
                <w:lang w:val="hr-HR"/>
              </w:rPr>
              <w:t>Multimodalno</w:t>
            </w:r>
            <w:proofErr w:type="spellEnd"/>
            <w:r w:rsidRPr="00267995">
              <w:rPr>
                <w:sz w:val="16"/>
                <w:szCs w:val="16"/>
                <w:lang w:val="hr-HR"/>
              </w:rPr>
              <w:t xml:space="preserve"> </w:t>
            </w:r>
            <w:proofErr w:type="spellStart"/>
            <w:r w:rsidRPr="00267995">
              <w:rPr>
                <w:sz w:val="16"/>
                <w:szCs w:val="16"/>
                <w:lang w:val="hr-HR"/>
              </w:rPr>
              <w:t>mapiranje</w:t>
            </w:r>
            <w:proofErr w:type="spellEnd"/>
            <w:r w:rsidRPr="00267995">
              <w:rPr>
                <w:sz w:val="16"/>
                <w:szCs w:val="16"/>
                <w:lang w:val="hr-HR"/>
              </w:rPr>
              <w:t xml:space="preserve"> postojeće i planirane infrastrukture“. </w:t>
            </w:r>
          </w:p>
          <w:p w14:paraId="0A64431E" w14:textId="77777777" w:rsidR="00B00A79" w:rsidRPr="00267995" w:rsidRDefault="00B00A79" w:rsidP="00B00A79">
            <w:pPr>
              <w:rPr>
                <w:sz w:val="16"/>
                <w:szCs w:val="16"/>
                <w:lang w:val="hr-HR"/>
              </w:rPr>
            </w:pPr>
          </w:p>
          <w:p w14:paraId="436F8AF3" w14:textId="77777777" w:rsidR="00B00A79" w:rsidRPr="00267995" w:rsidRDefault="00B00A79" w:rsidP="00B00A79">
            <w:pPr>
              <w:rPr>
                <w:sz w:val="16"/>
                <w:szCs w:val="16"/>
                <w:lang w:val="hr-HR"/>
              </w:rPr>
            </w:pPr>
            <w:r w:rsidRPr="00267995">
              <w:rPr>
                <w:sz w:val="16"/>
                <w:szCs w:val="16"/>
                <w:lang w:val="hr-HR"/>
              </w:rPr>
              <w:t>Za potrebe izrade ekonomskog obrazloženja planiranih ulaganja pripremljen je model ekonomske analize temeljen na dostupnim povijesnim podacima provedenih projekata i projekata u provedbi za koje su izrađene studije izvodljivosti. Dokument je dostavljen u JASPERS te u ovom trenutku nema dodatnih komentara.</w:t>
            </w:r>
          </w:p>
        </w:tc>
      </w:tr>
      <w:tr w:rsidR="00835F4E" w:rsidRPr="00857FFC" w14:paraId="7253DAE6" w14:textId="77777777" w:rsidTr="004865A3">
        <w:tblPrEx>
          <w:shd w:val="clear" w:color="auto" w:fill="FFFFFF"/>
        </w:tblPrEx>
        <w:tc>
          <w:tcPr>
            <w:tcW w:w="427" w:type="pct"/>
            <w:shd w:val="clear" w:color="auto" w:fill="FFFFFF"/>
          </w:tcPr>
          <w:p w14:paraId="0B39F8F5" w14:textId="77777777" w:rsidR="00B00A79" w:rsidRPr="00267995" w:rsidRDefault="00B00A79" w:rsidP="00B00A79">
            <w:pPr>
              <w:rPr>
                <w:sz w:val="16"/>
                <w:szCs w:val="16"/>
                <w:lang w:val="hr-HR"/>
              </w:rPr>
            </w:pPr>
          </w:p>
        </w:tc>
        <w:tc>
          <w:tcPr>
            <w:tcW w:w="161" w:type="pct"/>
            <w:shd w:val="clear" w:color="auto" w:fill="FFFFFF"/>
          </w:tcPr>
          <w:p w14:paraId="4A107EBC" w14:textId="77777777" w:rsidR="00B00A79" w:rsidRPr="00267995" w:rsidRDefault="00B00A79" w:rsidP="00B00A79">
            <w:pPr>
              <w:rPr>
                <w:sz w:val="16"/>
                <w:szCs w:val="16"/>
                <w:lang w:val="hr-HR"/>
              </w:rPr>
            </w:pPr>
          </w:p>
        </w:tc>
        <w:tc>
          <w:tcPr>
            <w:tcW w:w="369" w:type="pct"/>
            <w:shd w:val="clear" w:color="auto" w:fill="FFFFFF"/>
          </w:tcPr>
          <w:p w14:paraId="75DAC0D2" w14:textId="77777777" w:rsidR="00B00A79" w:rsidRPr="00267995" w:rsidRDefault="00B00A79" w:rsidP="00B00A79">
            <w:pPr>
              <w:rPr>
                <w:sz w:val="16"/>
                <w:szCs w:val="16"/>
                <w:lang w:val="hr-HR"/>
              </w:rPr>
            </w:pPr>
          </w:p>
        </w:tc>
        <w:tc>
          <w:tcPr>
            <w:tcW w:w="295" w:type="pct"/>
            <w:shd w:val="clear" w:color="auto" w:fill="FFFFFF"/>
          </w:tcPr>
          <w:p w14:paraId="64241FEA" w14:textId="77777777" w:rsidR="00B00A79" w:rsidRPr="00267995" w:rsidRDefault="00B00A79" w:rsidP="00B00A79">
            <w:pPr>
              <w:rPr>
                <w:sz w:val="16"/>
                <w:szCs w:val="16"/>
                <w:lang w:val="hr-HR"/>
              </w:rPr>
            </w:pPr>
          </w:p>
        </w:tc>
        <w:tc>
          <w:tcPr>
            <w:tcW w:w="736" w:type="pct"/>
            <w:shd w:val="clear" w:color="auto" w:fill="FFFFFF"/>
          </w:tcPr>
          <w:p w14:paraId="58E935F0" w14:textId="77777777" w:rsidR="00B00A79" w:rsidRPr="00267995" w:rsidRDefault="00B00A79" w:rsidP="00B00A79">
            <w:pPr>
              <w:rPr>
                <w:sz w:val="16"/>
                <w:szCs w:val="16"/>
                <w:lang w:val="hr-HR"/>
              </w:rPr>
            </w:pPr>
            <w:r w:rsidRPr="00267995">
              <w:rPr>
                <w:sz w:val="16"/>
                <w:szCs w:val="16"/>
                <w:lang w:val="hr-HR"/>
              </w:rPr>
              <w:t>2. Usklađeno je s elementima integriranog nacionalnog energetskog i klimatskog plana koji se odnose na promet;</w:t>
            </w:r>
          </w:p>
        </w:tc>
        <w:tc>
          <w:tcPr>
            <w:tcW w:w="221" w:type="pct"/>
            <w:shd w:val="clear" w:color="auto" w:fill="FFFFFF"/>
          </w:tcPr>
          <w:p w14:paraId="05C7218A"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435E6D72" w14:textId="77777777" w:rsidR="00B00A79" w:rsidRPr="00267995" w:rsidRDefault="00B00A79" w:rsidP="00B00A79">
            <w:pPr>
              <w:rPr>
                <w:rStyle w:val="Hyperlink"/>
                <w:sz w:val="16"/>
                <w:szCs w:val="16"/>
                <w:lang w:val="hr-HR"/>
              </w:rPr>
            </w:pPr>
            <w:r w:rsidRPr="00267995">
              <w:rPr>
                <w:sz w:val="16"/>
                <w:szCs w:val="16"/>
                <w:lang w:val="hr-HR"/>
              </w:rPr>
              <w:fldChar w:fldCharType="begin"/>
            </w:r>
            <w:r w:rsidRPr="00267995">
              <w:rPr>
                <w:sz w:val="16"/>
                <w:szCs w:val="16"/>
                <w:lang w:val="hr-HR"/>
              </w:rPr>
              <w:instrText xml:space="preserve"> HYPERLINK "https://mmpi.gov.hr/UserDocsImages/dokumenti/INFRASTRUKTURA/Infrastruktura%2010_19/Transport%20Development%20Strategy%20of%20the%20Republic%20of%20Croatia%202017-2030%2029-10_19.pdf" </w:instrText>
            </w:r>
            <w:r w:rsidRPr="00267995">
              <w:rPr>
                <w:sz w:val="16"/>
                <w:szCs w:val="16"/>
                <w:lang w:val="hr-HR"/>
              </w:rPr>
              <w:fldChar w:fldCharType="separate"/>
            </w:r>
            <w:r w:rsidRPr="00267995">
              <w:rPr>
                <w:rStyle w:val="Hyperlink"/>
                <w:sz w:val="16"/>
                <w:szCs w:val="16"/>
                <w:lang w:val="hr-HR"/>
              </w:rPr>
              <w:t xml:space="preserve">Strategija prometnog razvoja Republike Hrvatske 2017. – 2030. </w:t>
            </w:r>
          </w:p>
          <w:p w14:paraId="18997EBD" w14:textId="77777777" w:rsidR="00B00A79" w:rsidRPr="00267995" w:rsidRDefault="00B00A79" w:rsidP="00B00A79">
            <w:pPr>
              <w:rPr>
                <w:sz w:val="16"/>
                <w:szCs w:val="16"/>
                <w:lang w:val="hr-HR"/>
              </w:rPr>
            </w:pPr>
            <w:r w:rsidRPr="00267995">
              <w:rPr>
                <w:rStyle w:val="Hyperlink"/>
                <w:sz w:val="16"/>
                <w:szCs w:val="16"/>
                <w:lang w:val="hr-HR"/>
              </w:rPr>
              <w:t>NN 84/2017)</w:t>
            </w:r>
            <w:r w:rsidRPr="00267995">
              <w:rPr>
                <w:sz w:val="16"/>
                <w:szCs w:val="16"/>
                <w:lang w:val="hr-HR"/>
              </w:rPr>
              <w:fldChar w:fldCharType="end"/>
            </w:r>
          </w:p>
          <w:p w14:paraId="539FE7B5" w14:textId="77777777" w:rsidR="00B00A79" w:rsidRPr="00267995" w:rsidRDefault="00B00A79" w:rsidP="00B00A79">
            <w:pPr>
              <w:rPr>
                <w:sz w:val="16"/>
                <w:szCs w:val="16"/>
                <w:lang w:val="hr-HR"/>
              </w:rPr>
            </w:pPr>
          </w:p>
        </w:tc>
        <w:tc>
          <w:tcPr>
            <w:tcW w:w="1981" w:type="pct"/>
            <w:shd w:val="clear" w:color="auto" w:fill="FFFFFF"/>
          </w:tcPr>
          <w:p w14:paraId="3888FCCC" w14:textId="77777777" w:rsidR="00B00A79" w:rsidRPr="00267995" w:rsidRDefault="00B00A79" w:rsidP="00B00A79">
            <w:pPr>
              <w:rPr>
                <w:sz w:val="16"/>
                <w:szCs w:val="16"/>
                <w:lang w:val="hr-HR"/>
              </w:rPr>
            </w:pPr>
            <w:r w:rsidRPr="00267995">
              <w:rPr>
                <w:sz w:val="16"/>
                <w:szCs w:val="16"/>
                <w:lang w:val="hr-HR"/>
              </w:rPr>
              <w:t>Strategija prometnog razvoja Republike Hrvatske 2017. – 2030.</w:t>
            </w:r>
          </w:p>
          <w:p w14:paraId="7A56E31D" w14:textId="77777777" w:rsidR="00B00A79" w:rsidRPr="00267995" w:rsidRDefault="00B00A79" w:rsidP="00B00A79">
            <w:pPr>
              <w:rPr>
                <w:sz w:val="16"/>
                <w:szCs w:val="16"/>
                <w:lang w:val="hr-HR"/>
              </w:rPr>
            </w:pPr>
            <w:r w:rsidRPr="00267995">
              <w:rPr>
                <w:sz w:val="16"/>
                <w:szCs w:val="16"/>
                <w:lang w:val="hr-HR"/>
              </w:rPr>
              <w:t xml:space="preserve">(Strategija) uključuje mjere za </w:t>
            </w:r>
            <w:proofErr w:type="spellStart"/>
            <w:r w:rsidRPr="00267995">
              <w:rPr>
                <w:sz w:val="16"/>
                <w:szCs w:val="16"/>
                <w:lang w:val="hr-HR"/>
              </w:rPr>
              <w:t>dekarbonizaciju</w:t>
            </w:r>
            <w:proofErr w:type="spellEnd"/>
            <w:r w:rsidRPr="00267995">
              <w:rPr>
                <w:sz w:val="16"/>
                <w:szCs w:val="16"/>
                <w:lang w:val="hr-HR"/>
              </w:rPr>
              <w:t xml:space="preserve"> prometa. Međutim, dokument „</w:t>
            </w:r>
            <w:proofErr w:type="spellStart"/>
            <w:r w:rsidRPr="00267995">
              <w:rPr>
                <w:sz w:val="16"/>
                <w:szCs w:val="16"/>
                <w:lang w:val="hr-HR"/>
              </w:rPr>
              <w:t>Multimodalno</w:t>
            </w:r>
            <w:proofErr w:type="spellEnd"/>
            <w:r w:rsidRPr="00267995">
              <w:rPr>
                <w:sz w:val="16"/>
                <w:szCs w:val="16"/>
                <w:lang w:val="hr-HR"/>
              </w:rPr>
              <w:t xml:space="preserve"> </w:t>
            </w:r>
            <w:proofErr w:type="spellStart"/>
            <w:r w:rsidRPr="00267995">
              <w:rPr>
                <w:sz w:val="16"/>
                <w:szCs w:val="16"/>
                <w:lang w:val="hr-HR"/>
              </w:rPr>
              <w:t>mapiranje</w:t>
            </w:r>
            <w:proofErr w:type="spellEnd"/>
            <w:r w:rsidRPr="00267995">
              <w:rPr>
                <w:sz w:val="16"/>
                <w:szCs w:val="16"/>
                <w:lang w:val="hr-HR"/>
              </w:rPr>
              <w:t xml:space="preserve"> postojeće i planirane infrastrukture“, ako je potrebno, definirat će dodatne mjere u skladu s prometnim elementima nacionalnih energetskih i klimatskih planova. </w:t>
            </w:r>
          </w:p>
        </w:tc>
      </w:tr>
      <w:tr w:rsidR="00835F4E" w:rsidRPr="00857FFC" w14:paraId="29D94A45" w14:textId="77777777" w:rsidTr="004865A3">
        <w:tblPrEx>
          <w:shd w:val="clear" w:color="auto" w:fill="FFFFFF"/>
        </w:tblPrEx>
        <w:tc>
          <w:tcPr>
            <w:tcW w:w="427" w:type="pct"/>
            <w:shd w:val="clear" w:color="auto" w:fill="FFFFFF"/>
          </w:tcPr>
          <w:p w14:paraId="1601A411" w14:textId="77777777" w:rsidR="00B00A79" w:rsidRPr="00267995" w:rsidRDefault="00B00A79" w:rsidP="00B00A79">
            <w:pPr>
              <w:rPr>
                <w:sz w:val="16"/>
                <w:szCs w:val="16"/>
                <w:lang w:val="hr-HR"/>
              </w:rPr>
            </w:pPr>
          </w:p>
        </w:tc>
        <w:tc>
          <w:tcPr>
            <w:tcW w:w="161" w:type="pct"/>
            <w:shd w:val="clear" w:color="auto" w:fill="FFFFFF"/>
          </w:tcPr>
          <w:p w14:paraId="57FFD30D" w14:textId="77777777" w:rsidR="00B00A79" w:rsidRPr="00267995" w:rsidRDefault="00B00A79" w:rsidP="00B00A79">
            <w:pPr>
              <w:rPr>
                <w:sz w:val="16"/>
                <w:szCs w:val="16"/>
                <w:lang w:val="hr-HR"/>
              </w:rPr>
            </w:pPr>
          </w:p>
        </w:tc>
        <w:tc>
          <w:tcPr>
            <w:tcW w:w="369" w:type="pct"/>
            <w:shd w:val="clear" w:color="auto" w:fill="FFFFFF"/>
          </w:tcPr>
          <w:p w14:paraId="0C508061" w14:textId="77777777" w:rsidR="00B00A79" w:rsidRPr="00267995" w:rsidRDefault="00B00A79" w:rsidP="00B00A79">
            <w:pPr>
              <w:rPr>
                <w:sz w:val="16"/>
                <w:szCs w:val="16"/>
                <w:lang w:val="hr-HR"/>
              </w:rPr>
            </w:pPr>
          </w:p>
        </w:tc>
        <w:tc>
          <w:tcPr>
            <w:tcW w:w="295" w:type="pct"/>
            <w:shd w:val="clear" w:color="auto" w:fill="FFFFFF"/>
          </w:tcPr>
          <w:p w14:paraId="0759B6E0" w14:textId="77777777" w:rsidR="00B00A79" w:rsidRPr="00267995" w:rsidRDefault="00B00A79" w:rsidP="00B00A79">
            <w:pPr>
              <w:rPr>
                <w:sz w:val="16"/>
                <w:szCs w:val="16"/>
                <w:lang w:val="hr-HR"/>
              </w:rPr>
            </w:pPr>
          </w:p>
        </w:tc>
        <w:tc>
          <w:tcPr>
            <w:tcW w:w="736" w:type="pct"/>
            <w:shd w:val="clear" w:color="auto" w:fill="FFFFFF"/>
          </w:tcPr>
          <w:p w14:paraId="17C9543E" w14:textId="77777777" w:rsidR="00B00A79" w:rsidRPr="00267995" w:rsidRDefault="00B00A79" w:rsidP="00B00A79">
            <w:pPr>
              <w:rPr>
                <w:sz w:val="16"/>
                <w:szCs w:val="16"/>
                <w:lang w:val="hr-HR"/>
              </w:rPr>
            </w:pPr>
            <w:r w:rsidRPr="00267995">
              <w:rPr>
                <w:sz w:val="16"/>
                <w:szCs w:val="16"/>
                <w:lang w:val="hr-HR"/>
              </w:rPr>
              <w:t xml:space="preserve">3. Uključuje ulaganja u koridore osnovne mreže TEN-T, kako je utvrđeno u Uredbi o CEF-u, u skladu s odgovarajućim planovima rada za koridore osnovne mreže TEN-T; </w:t>
            </w:r>
          </w:p>
        </w:tc>
        <w:tc>
          <w:tcPr>
            <w:tcW w:w="221" w:type="pct"/>
            <w:shd w:val="clear" w:color="auto" w:fill="FFFFFF"/>
          </w:tcPr>
          <w:p w14:paraId="21B19016"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33F1735C" w14:textId="77777777" w:rsidR="00B00A79" w:rsidRPr="00267995" w:rsidRDefault="00B00A79" w:rsidP="00B00A79">
            <w:pPr>
              <w:rPr>
                <w:rStyle w:val="Hyperlink"/>
                <w:sz w:val="16"/>
                <w:szCs w:val="16"/>
                <w:lang w:val="hr-HR"/>
              </w:rPr>
            </w:pPr>
            <w:r w:rsidRPr="00267995">
              <w:rPr>
                <w:sz w:val="16"/>
                <w:szCs w:val="16"/>
                <w:lang w:val="hr-HR"/>
              </w:rPr>
              <w:fldChar w:fldCharType="begin"/>
            </w:r>
            <w:r w:rsidRPr="00267995">
              <w:rPr>
                <w:sz w:val="16"/>
                <w:szCs w:val="16"/>
                <w:lang w:val="hr-HR"/>
              </w:rPr>
              <w:instrText xml:space="preserve"> HYPERLINK "https://mmpi.gov.hr/UserDocsImages/dokumenti/INFRASTRUKTURA/Infrastruktura%2010_19/Transport%20Development%20Strategy%20of%20the%20Republic%20of%20Croatia%202017-2030%2029-10_19.pdf" </w:instrText>
            </w:r>
            <w:r w:rsidRPr="00267995">
              <w:rPr>
                <w:sz w:val="16"/>
                <w:szCs w:val="16"/>
                <w:lang w:val="hr-HR"/>
              </w:rPr>
              <w:fldChar w:fldCharType="separate"/>
            </w:r>
            <w:r w:rsidRPr="00267995">
              <w:rPr>
                <w:rStyle w:val="Hyperlink"/>
                <w:sz w:val="16"/>
                <w:szCs w:val="16"/>
                <w:lang w:val="hr-HR"/>
              </w:rPr>
              <w:t xml:space="preserve">Strategija prometnog razvoja Republike Hrvatske 2017. – 2030. </w:t>
            </w:r>
          </w:p>
          <w:p w14:paraId="50E36251" w14:textId="77777777" w:rsidR="00B00A79" w:rsidRPr="00267995" w:rsidRDefault="00B00A79" w:rsidP="00B00A79">
            <w:pPr>
              <w:rPr>
                <w:sz w:val="16"/>
                <w:szCs w:val="16"/>
                <w:lang w:val="hr-HR"/>
              </w:rPr>
            </w:pPr>
            <w:r w:rsidRPr="00267995">
              <w:rPr>
                <w:rStyle w:val="Hyperlink"/>
                <w:sz w:val="16"/>
                <w:szCs w:val="16"/>
                <w:lang w:val="hr-HR"/>
              </w:rPr>
              <w:t>NN 84/2017)</w:t>
            </w:r>
            <w:r w:rsidRPr="00267995">
              <w:rPr>
                <w:sz w:val="16"/>
                <w:szCs w:val="16"/>
                <w:lang w:val="hr-HR"/>
              </w:rPr>
              <w:fldChar w:fldCharType="end"/>
            </w:r>
          </w:p>
          <w:p w14:paraId="3E3FABB8" w14:textId="77777777" w:rsidR="00B00A79" w:rsidRPr="00267995" w:rsidRDefault="00B00A79" w:rsidP="00B00A79">
            <w:pPr>
              <w:rPr>
                <w:sz w:val="16"/>
                <w:szCs w:val="16"/>
                <w:lang w:val="hr-HR"/>
              </w:rPr>
            </w:pPr>
          </w:p>
        </w:tc>
        <w:tc>
          <w:tcPr>
            <w:tcW w:w="1981" w:type="pct"/>
            <w:shd w:val="clear" w:color="auto" w:fill="FFFFFF"/>
          </w:tcPr>
          <w:p w14:paraId="2BAB9A12" w14:textId="77777777" w:rsidR="00B00A79" w:rsidRPr="00267995" w:rsidRDefault="00B00A79" w:rsidP="00B00A79">
            <w:pPr>
              <w:rPr>
                <w:sz w:val="16"/>
                <w:szCs w:val="16"/>
                <w:lang w:val="hr-HR"/>
              </w:rPr>
            </w:pPr>
            <w:r w:rsidRPr="00267995">
              <w:rPr>
                <w:sz w:val="16"/>
                <w:szCs w:val="16"/>
                <w:lang w:val="hr-HR"/>
              </w:rPr>
              <w:t>Mjere povezane s ulaganjima u koridore temeljne mreže TEN-T definirane su Strategijom:</w:t>
            </w:r>
          </w:p>
          <w:p w14:paraId="7142716A" w14:textId="77777777" w:rsidR="00B00A79" w:rsidRPr="00267995" w:rsidRDefault="00B00A79" w:rsidP="00B00A79">
            <w:pPr>
              <w:rPr>
                <w:sz w:val="16"/>
                <w:szCs w:val="16"/>
                <w:lang w:val="hr-HR"/>
              </w:rPr>
            </w:pPr>
            <w:r w:rsidRPr="00267995">
              <w:rPr>
                <w:sz w:val="16"/>
                <w:szCs w:val="16"/>
                <w:lang w:val="hr-HR"/>
              </w:rPr>
              <w:t>- za željeznički promet (poglavlje 4. Mjere; 4.2. Posebne mjere; 4.2.2. željeznički prijevoz - str. 209-211)</w:t>
            </w:r>
          </w:p>
          <w:p w14:paraId="1D05D749" w14:textId="77777777" w:rsidR="00B00A79" w:rsidRPr="00267995" w:rsidRDefault="00B00A79" w:rsidP="00B00A79">
            <w:pPr>
              <w:rPr>
                <w:sz w:val="16"/>
                <w:szCs w:val="16"/>
                <w:lang w:val="hr-HR"/>
              </w:rPr>
            </w:pPr>
            <w:r w:rsidRPr="00267995">
              <w:rPr>
                <w:sz w:val="16"/>
                <w:szCs w:val="16"/>
                <w:lang w:val="hr-HR"/>
              </w:rPr>
              <w:t>- za cestovni prijevoz (poglavlje 4. Mjere; 4.2. Posebne mjere; 4.2.3. Cestovni prijevoz - str. 217-218)</w:t>
            </w:r>
          </w:p>
          <w:p w14:paraId="0420D507" w14:textId="77777777" w:rsidR="00B00A79" w:rsidRPr="00267995" w:rsidRDefault="00B00A79" w:rsidP="00B00A79">
            <w:pPr>
              <w:rPr>
                <w:sz w:val="16"/>
                <w:szCs w:val="16"/>
                <w:lang w:val="hr-HR"/>
              </w:rPr>
            </w:pPr>
            <w:r w:rsidRPr="00267995">
              <w:rPr>
                <w:sz w:val="16"/>
                <w:szCs w:val="16"/>
                <w:lang w:val="hr-HR"/>
              </w:rPr>
              <w:t>- za zračni prijevoz (poglavlje 4. Mjere; 4.2. Posebne mjere; 4.2.4. Zračni prijevoz - stranica 222)</w:t>
            </w:r>
          </w:p>
          <w:p w14:paraId="7A992849" w14:textId="77777777" w:rsidR="00B00A79" w:rsidRPr="00267995" w:rsidRDefault="00B00A79" w:rsidP="00B00A79">
            <w:pPr>
              <w:rPr>
                <w:sz w:val="16"/>
                <w:szCs w:val="16"/>
                <w:lang w:val="hr-HR"/>
              </w:rPr>
            </w:pPr>
            <w:r w:rsidRPr="00267995">
              <w:rPr>
                <w:sz w:val="16"/>
                <w:szCs w:val="16"/>
                <w:lang w:val="hr-HR"/>
              </w:rPr>
              <w:t>- za pomorski prijevoz (poglavlje 4. Mjere; 4.2. Posebne mjere; 4.2.5. pomorski prijevoz - stranica 226)</w:t>
            </w:r>
          </w:p>
          <w:p w14:paraId="60AB61F1" w14:textId="77777777" w:rsidR="00B00A79" w:rsidRPr="00267995" w:rsidRDefault="00B00A79" w:rsidP="00B00A79">
            <w:pPr>
              <w:rPr>
                <w:sz w:val="16"/>
                <w:szCs w:val="16"/>
                <w:lang w:val="hr-HR"/>
              </w:rPr>
            </w:pPr>
            <w:r w:rsidRPr="00267995">
              <w:rPr>
                <w:sz w:val="16"/>
                <w:szCs w:val="16"/>
                <w:lang w:val="hr-HR"/>
              </w:rPr>
              <w:t>- za prijevoz unutarnjim plovnim putovima (poglavlje 4. Mjere; 4.2. Posebne mjere; 4.2.6. Promet unutarnjim plovnim putovima - str. 230-231)</w:t>
            </w:r>
          </w:p>
        </w:tc>
      </w:tr>
      <w:tr w:rsidR="00835F4E" w:rsidRPr="00857FFC" w14:paraId="6693E84C" w14:textId="77777777" w:rsidTr="004865A3">
        <w:tblPrEx>
          <w:shd w:val="clear" w:color="auto" w:fill="FFFFFF"/>
        </w:tblPrEx>
        <w:tc>
          <w:tcPr>
            <w:tcW w:w="427" w:type="pct"/>
            <w:shd w:val="clear" w:color="auto" w:fill="FFFFFF"/>
          </w:tcPr>
          <w:p w14:paraId="10030C3D" w14:textId="77777777" w:rsidR="00B00A79" w:rsidRPr="00267995" w:rsidRDefault="00B00A79" w:rsidP="00B00A79">
            <w:pPr>
              <w:rPr>
                <w:sz w:val="16"/>
                <w:szCs w:val="16"/>
                <w:lang w:val="hr-HR"/>
              </w:rPr>
            </w:pPr>
          </w:p>
        </w:tc>
        <w:tc>
          <w:tcPr>
            <w:tcW w:w="161" w:type="pct"/>
            <w:shd w:val="clear" w:color="auto" w:fill="FFFFFF"/>
          </w:tcPr>
          <w:p w14:paraId="5FF94B76" w14:textId="77777777" w:rsidR="00B00A79" w:rsidRPr="00267995" w:rsidRDefault="00B00A79" w:rsidP="00B00A79">
            <w:pPr>
              <w:rPr>
                <w:sz w:val="16"/>
                <w:szCs w:val="16"/>
                <w:lang w:val="hr-HR"/>
              </w:rPr>
            </w:pPr>
          </w:p>
        </w:tc>
        <w:tc>
          <w:tcPr>
            <w:tcW w:w="369" w:type="pct"/>
            <w:shd w:val="clear" w:color="auto" w:fill="FFFFFF"/>
          </w:tcPr>
          <w:p w14:paraId="79D0DCC2" w14:textId="77777777" w:rsidR="00B00A79" w:rsidRPr="00267995" w:rsidRDefault="00B00A79" w:rsidP="00B00A79">
            <w:pPr>
              <w:rPr>
                <w:sz w:val="16"/>
                <w:szCs w:val="16"/>
                <w:lang w:val="hr-HR"/>
              </w:rPr>
            </w:pPr>
          </w:p>
        </w:tc>
        <w:tc>
          <w:tcPr>
            <w:tcW w:w="295" w:type="pct"/>
            <w:shd w:val="clear" w:color="auto" w:fill="FFFFFF"/>
          </w:tcPr>
          <w:p w14:paraId="5CB1F815" w14:textId="77777777" w:rsidR="00B00A79" w:rsidRPr="00267995" w:rsidRDefault="00B00A79" w:rsidP="00B00A79">
            <w:pPr>
              <w:rPr>
                <w:sz w:val="16"/>
                <w:szCs w:val="16"/>
                <w:lang w:val="hr-HR"/>
              </w:rPr>
            </w:pPr>
          </w:p>
        </w:tc>
        <w:tc>
          <w:tcPr>
            <w:tcW w:w="736" w:type="pct"/>
            <w:shd w:val="clear" w:color="auto" w:fill="FFFFFF"/>
          </w:tcPr>
          <w:p w14:paraId="32873657" w14:textId="77777777" w:rsidR="00B00A79" w:rsidRPr="00267995" w:rsidRDefault="00B00A79" w:rsidP="00B00A79">
            <w:pPr>
              <w:rPr>
                <w:sz w:val="16"/>
                <w:szCs w:val="16"/>
                <w:lang w:val="hr-HR"/>
              </w:rPr>
            </w:pPr>
            <w:r w:rsidRPr="00267995">
              <w:rPr>
                <w:sz w:val="16"/>
                <w:szCs w:val="16"/>
                <w:lang w:val="hr-HR"/>
              </w:rPr>
              <w:t>4.  Za ulaganja izvan koridorâ osnovne mreže TEN-T, uključujući u prekograničnim dionicama, osigurava komplementarnost pružanjem dostatne povezanosti gradskih mreža, regija i lokalnih zajednica s osnovnom mrežom TEN-T i njezinim čvorovima;</w:t>
            </w:r>
          </w:p>
        </w:tc>
        <w:tc>
          <w:tcPr>
            <w:tcW w:w="221" w:type="pct"/>
            <w:shd w:val="clear" w:color="auto" w:fill="FFFFFF"/>
          </w:tcPr>
          <w:p w14:paraId="083C72FD"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1213FD0D" w14:textId="77777777" w:rsidR="00B00A79" w:rsidRPr="00267995" w:rsidRDefault="00B00A79" w:rsidP="00B00A79">
            <w:pPr>
              <w:rPr>
                <w:rStyle w:val="Hyperlink"/>
                <w:sz w:val="16"/>
                <w:szCs w:val="16"/>
                <w:lang w:val="hr-HR"/>
              </w:rPr>
            </w:pPr>
            <w:r w:rsidRPr="00267995">
              <w:rPr>
                <w:sz w:val="16"/>
                <w:szCs w:val="16"/>
                <w:lang w:val="hr-HR"/>
              </w:rPr>
              <w:fldChar w:fldCharType="begin"/>
            </w:r>
            <w:r w:rsidRPr="00267995">
              <w:rPr>
                <w:sz w:val="16"/>
                <w:szCs w:val="16"/>
                <w:lang w:val="hr-HR"/>
              </w:rPr>
              <w:instrText xml:space="preserve"> HYPERLINK "https://mmpi.gov.hr/UserDocsImages/dokumenti/INFRASTRUKTURA/Infrastruktura%2010_19/Transport%20Development%20Strategy%20of%20the%20Republic%20of%20Croatia%202017-2030%2029-10_19.pdf" </w:instrText>
            </w:r>
            <w:r w:rsidRPr="00267995">
              <w:rPr>
                <w:sz w:val="16"/>
                <w:szCs w:val="16"/>
                <w:lang w:val="hr-HR"/>
              </w:rPr>
              <w:fldChar w:fldCharType="separate"/>
            </w:r>
            <w:r w:rsidRPr="00267995">
              <w:rPr>
                <w:rStyle w:val="Hyperlink"/>
                <w:sz w:val="16"/>
                <w:szCs w:val="16"/>
                <w:lang w:val="hr-HR"/>
              </w:rPr>
              <w:t xml:space="preserve">Strategija prometnog razvoja Republike Hrvatske 2017. – 2030. </w:t>
            </w:r>
          </w:p>
          <w:p w14:paraId="23DF847C" w14:textId="77777777" w:rsidR="00B00A79" w:rsidRPr="00267995" w:rsidRDefault="00B00A79" w:rsidP="00B00A79">
            <w:pPr>
              <w:rPr>
                <w:sz w:val="16"/>
                <w:szCs w:val="16"/>
                <w:lang w:val="hr-HR"/>
              </w:rPr>
            </w:pPr>
            <w:r w:rsidRPr="00267995">
              <w:rPr>
                <w:rStyle w:val="Hyperlink"/>
                <w:sz w:val="16"/>
                <w:szCs w:val="16"/>
                <w:lang w:val="hr-HR"/>
              </w:rPr>
              <w:t>NN 84/2017)</w:t>
            </w:r>
            <w:r w:rsidRPr="00267995">
              <w:rPr>
                <w:sz w:val="16"/>
                <w:szCs w:val="16"/>
                <w:lang w:val="hr-HR"/>
              </w:rPr>
              <w:fldChar w:fldCharType="end"/>
            </w:r>
          </w:p>
          <w:p w14:paraId="50EA5BB1" w14:textId="77777777" w:rsidR="00B00A79" w:rsidRPr="00267995" w:rsidRDefault="00B00A79" w:rsidP="00B00A79">
            <w:pPr>
              <w:rPr>
                <w:sz w:val="16"/>
                <w:szCs w:val="16"/>
                <w:lang w:val="hr-HR"/>
              </w:rPr>
            </w:pPr>
          </w:p>
        </w:tc>
        <w:tc>
          <w:tcPr>
            <w:tcW w:w="1981" w:type="pct"/>
            <w:shd w:val="clear" w:color="auto" w:fill="FFFFFF"/>
          </w:tcPr>
          <w:p w14:paraId="49CC7C8D" w14:textId="77777777" w:rsidR="00B00A79" w:rsidRPr="00267995" w:rsidRDefault="00B00A79" w:rsidP="00B00A79">
            <w:pPr>
              <w:rPr>
                <w:sz w:val="16"/>
                <w:szCs w:val="16"/>
                <w:lang w:val="hr-HR"/>
              </w:rPr>
            </w:pPr>
            <w:r w:rsidRPr="00267995">
              <w:rPr>
                <w:sz w:val="16"/>
                <w:szCs w:val="16"/>
                <w:lang w:val="hr-HR"/>
              </w:rPr>
              <w:t xml:space="preserve">Definirane su mjere za ulaganja izvan koridora </w:t>
            </w:r>
            <w:proofErr w:type="spellStart"/>
            <w:r w:rsidRPr="00267995">
              <w:rPr>
                <w:sz w:val="16"/>
                <w:szCs w:val="16"/>
                <w:lang w:val="hr-HR"/>
              </w:rPr>
              <w:t>jezgrene</w:t>
            </w:r>
            <w:proofErr w:type="spellEnd"/>
            <w:r w:rsidRPr="00267995">
              <w:rPr>
                <w:sz w:val="16"/>
                <w:szCs w:val="16"/>
                <w:lang w:val="hr-HR"/>
              </w:rPr>
              <w:t xml:space="preserve"> mreže TEN-T:</w:t>
            </w:r>
          </w:p>
          <w:p w14:paraId="44D3129A" w14:textId="77777777" w:rsidR="00B00A79" w:rsidRPr="00267995" w:rsidRDefault="00B00A79" w:rsidP="00B00A79">
            <w:pPr>
              <w:rPr>
                <w:sz w:val="16"/>
                <w:szCs w:val="16"/>
                <w:lang w:val="hr-HR"/>
              </w:rPr>
            </w:pPr>
            <w:r w:rsidRPr="00267995">
              <w:rPr>
                <w:sz w:val="16"/>
                <w:szCs w:val="16"/>
                <w:lang w:val="hr-HR"/>
              </w:rPr>
              <w:t>- za željeznički prijevoz (Poglavlje 4 Mjere; 4.2. Posebne mjere; 4.2.2. Željeznički prijevoz - stranica 211)</w:t>
            </w:r>
          </w:p>
          <w:p w14:paraId="707D6E91" w14:textId="77777777" w:rsidR="00B00A79" w:rsidRPr="00267995" w:rsidRDefault="00B00A79" w:rsidP="00B00A79">
            <w:pPr>
              <w:rPr>
                <w:sz w:val="16"/>
                <w:szCs w:val="16"/>
                <w:lang w:val="hr-HR"/>
              </w:rPr>
            </w:pPr>
            <w:r w:rsidRPr="00267995">
              <w:rPr>
                <w:sz w:val="16"/>
                <w:szCs w:val="16"/>
                <w:lang w:val="hr-HR"/>
              </w:rPr>
              <w:t>- za cestovni prijevoz (poglavlje 4 Mjere; 4.2. Posebne mjere; 4.2.3. Cestovni prijevoz - stranica 215)</w:t>
            </w:r>
          </w:p>
          <w:p w14:paraId="17079B9A" w14:textId="77777777" w:rsidR="00B00A79" w:rsidRPr="00267995" w:rsidRDefault="00B00A79" w:rsidP="00B00A79">
            <w:pPr>
              <w:rPr>
                <w:sz w:val="16"/>
                <w:szCs w:val="16"/>
                <w:lang w:val="hr-HR"/>
              </w:rPr>
            </w:pPr>
            <w:r w:rsidRPr="00267995">
              <w:rPr>
                <w:sz w:val="16"/>
                <w:szCs w:val="16"/>
                <w:lang w:val="hr-HR"/>
              </w:rPr>
              <w:t>- za zračni prijevoz (poglavlje 4. Mjere; 4.2. Posebne mjere; 4.2.4. Zračni promet - str. 221-222)</w:t>
            </w:r>
          </w:p>
          <w:p w14:paraId="19E91E37" w14:textId="77777777" w:rsidR="00B00A79" w:rsidRPr="00267995" w:rsidRDefault="00B00A79" w:rsidP="00B00A79">
            <w:pPr>
              <w:rPr>
                <w:sz w:val="16"/>
                <w:szCs w:val="16"/>
                <w:lang w:val="hr-HR"/>
              </w:rPr>
            </w:pPr>
            <w:r w:rsidRPr="00267995">
              <w:rPr>
                <w:sz w:val="16"/>
                <w:szCs w:val="16"/>
                <w:lang w:val="hr-HR"/>
              </w:rPr>
              <w:t>- za pomorski promet (poglavlje 4. Mjere; 4.2. Posebne mjere; 4.2.5. pomorski promet - str. 226-227)</w:t>
            </w:r>
          </w:p>
          <w:p w14:paraId="1F38F175" w14:textId="77777777" w:rsidR="00B00A79" w:rsidRPr="00267995" w:rsidRDefault="00B00A79" w:rsidP="00B00A79">
            <w:pPr>
              <w:rPr>
                <w:sz w:val="16"/>
                <w:szCs w:val="16"/>
                <w:lang w:val="hr-HR"/>
              </w:rPr>
            </w:pPr>
            <w:r w:rsidRPr="00267995">
              <w:rPr>
                <w:sz w:val="16"/>
                <w:szCs w:val="16"/>
                <w:lang w:val="hr-HR"/>
              </w:rPr>
              <w:t>- za prijevoz unutarnjim plovnim putovima (poglavlje 4. Mjere; 4.2. Posebne mjere; 4.2.6. Promet unutarnjim plovnim putovima - str. 230-231)</w:t>
            </w:r>
          </w:p>
        </w:tc>
      </w:tr>
      <w:tr w:rsidR="00835F4E" w:rsidRPr="00857FFC" w14:paraId="707F173E" w14:textId="77777777" w:rsidTr="004865A3">
        <w:tblPrEx>
          <w:shd w:val="clear" w:color="auto" w:fill="FFFFFF"/>
        </w:tblPrEx>
        <w:tc>
          <w:tcPr>
            <w:tcW w:w="427" w:type="pct"/>
            <w:shd w:val="clear" w:color="auto" w:fill="FFFFFF"/>
          </w:tcPr>
          <w:p w14:paraId="5343A0CC" w14:textId="77777777" w:rsidR="00B00A79" w:rsidRPr="00267995" w:rsidRDefault="00B00A79" w:rsidP="00B00A79">
            <w:pPr>
              <w:rPr>
                <w:sz w:val="16"/>
                <w:szCs w:val="16"/>
                <w:lang w:val="hr-HR"/>
              </w:rPr>
            </w:pPr>
          </w:p>
        </w:tc>
        <w:tc>
          <w:tcPr>
            <w:tcW w:w="161" w:type="pct"/>
            <w:shd w:val="clear" w:color="auto" w:fill="FFFFFF"/>
          </w:tcPr>
          <w:p w14:paraId="647C8F3E" w14:textId="77777777" w:rsidR="00B00A79" w:rsidRPr="00267995" w:rsidRDefault="00B00A79" w:rsidP="00B00A79">
            <w:pPr>
              <w:rPr>
                <w:sz w:val="16"/>
                <w:szCs w:val="16"/>
                <w:lang w:val="hr-HR"/>
              </w:rPr>
            </w:pPr>
          </w:p>
        </w:tc>
        <w:tc>
          <w:tcPr>
            <w:tcW w:w="369" w:type="pct"/>
            <w:shd w:val="clear" w:color="auto" w:fill="FFFFFF"/>
          </w:tcPr>
          <w:p w14:paraId="19903543" w14:textId="77777777" w:rsidR="00B00A79" w:rsidRPr="00267995" w:rsidRDefault="00B00A79" w:rsidP="00B00A79">
            <w:pPr>
              <w:rPr>
                <w:sz w:val="16"/>
                <w:szCs w:val="16"/>
                <w:lang w:val="hr-HR"/>
              </w:rPr>
            </w:pPr>
          </w:p>
        </w:tc>
        <w:tc>
          <w:tcPr>
            <w:tcW w:w="295" w:type="pct"/>
            <w:shd w:val="clear" w:color="auto" w:fill="FFFFFF"/>
          </w:tcPr>
          <w:p w14:paraId="4C5808DB" w14:textId="77777777" w:rsidR="00B00A79" w:rsidRPr="00267995" w:rsidRDefault="00B00A79" w:rsidP="00B00A79">
            <w:pPr>
              <w:rPr>
                <w:sz w:val="16"/>
                <w:szCs w:val="16"/>
                <w:lang w:val="hr-HR"/>
              </w:rPr>
            </w:pPr>
          </w:p>
        </w:tc>
        <w:tc>
          <w:tcPr>
            <w:tcW w:w="736" w:type="pct"/>
            <w:shd w:val="clear" w:color="auto" w:fill="FFFFFF"/>
          </w:tcPr>
          <w:p w14:paraId="68589844" w14:textId="77777777" w:rsidR="00B00A79" w:rsidRPr="00267995" w:rsidRDefault="00B00A79" w:rsidP="00B00A79">
            <w:pPr>
              <w:rPr>
                <w:sz w:val="16"/>
                <w:szCs w:val="16"/>
                <w:lang w:val="hr-HR"/>
              </w:rPr>
            </w:pPr>
            <w:r w:rsidRPr="00267995">
              <w:rPr>
                <w:sz w:val="16"/>
                <w:szCs w:val="16"/>
                <w:lang w:val="hr-HR"/>
              </w:rPr>
              <w:t xml:space="preserve">5.  Osigurava </w:t>
            </w:r>
            <w:proofErr w:type="spellStart"/>
            <w:r w:rsidRPr="00267995">
              <w:rPr>
                <w:sz w:val="16"/>
                <w:szCs w:val="16"/>
                <w:lang w:val="hr-HR"/>
              </w:rPr>
              <w:t>interoperabilnost</w:t>
            </w:r>
            <w:proofErr w:type="spellEnd"/>
            <w:r w:rsidRPr="00267995">
              <w:rPr>
                <w:sz w:val="16"/>
                <w:szCs w:val="16"/>
                <w:lang w:val="hr-HR"/>
              </w:rPr>
              <w:t xml:space="preserve"> željezničke mreže i, ako je relevantno, sadrži izvješće o uvođenju Europskog sustava upravljanja željezničkim prometom (ERTMS) u skladu s Provedbenom uredbom Komisije (EU) 2017/6 ;</w:t>
            </w:r>
          </w:p>
        </w:tc>
        <w:tc>
          <w:tcPr>
            <w:tcW w:w="221" w:type="pct"/>
            <w:shd w:val="clear" w:color="auto" w:fill="FFFFFF"/>
          </w:tcPr>
          <w:p w14:paraId="29D65952"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1F2D78DB" w14:textId="77777777" w:rsidR="00B00A79" w:rsidRPr="00267995" w:rsidRDefault="00B00A79" w:rsidP="00B00A79">
            <w:pPr>
              <w:rPr>
                <w:rStyle w:val="Hyperlink"/>
                <w:sz w:val="16"/>
                <w:szCs w:val="16"/>
                <w:lang w:val="hr-HR"/>
              </w:rPr>
            </w:pPr>
            <w:r w:rsidRPr="00267995">
              <w:rPr>
                <w:sz w:val="16"/>
                <w:szCs w:val="16"/>
                <w:lang w:val="hr-HR"/>
              </w:rPr>
              <w:fldChar w:fldCharType="begin"/>
            </w:r>
            <w:r w:rsidRPr="00267995">
              <w:rPr>
                <w:sz w:val="16"/>
                <w:szCs w:val="16"/>
                <w:lang w:val="hr-HR"/>
              </w:rPr>
              <w:instrText xml:space="preserve"> HYPERLINK "https://mmpi.gov.hr/UserDocsImages/dokumenti/INFRASTRUKTURA/Infrastruktura%2010_19/Transport%20Development%20Strategy%20of%20the%20Republic%20of%20Croatia%202017-2030%2029-10_19.pdf" </w:instrText>
            </w:r>
            <w:r w:rsidRPr="00267995">
              <w:rPr>
                <w:sz w:val="16"/>
                <w:szCs w:val="16"/>
                <w:lang w:val="hr-HR"/>
              </w:rPr>
              <w:fldChar w:fldCharType="separate"/>
            </w:r>
            <w:r w:rsidRPr="00267995">
              <w:rPr>
                <w:rStyle w:val="Hyperlink"/>
                <w:sz w:val="16"/>
                <w:szCs w:val="16"/>
                <w:lang w:val="hr-HR"/>
              </w:rPr>
              <w:t xml:space="preserve">Strategija prometnog razvoja Republike Hrvatske 2017. – 2030. </w:t>
            </w:r>
          </w:p>
          <w:p w14:paraId="2E8229C6" w14:textId="77777777" w:rsidR="00B00A79" w:rsidRPr="00267995" w:rsidRDefault="00B00A79" w:rsidP="00B00A79">
            <w:pPr>
              <w:rPr>
                <w:sz w:val="16"/>
                <w:szCs w:val="16"/>
                <w:lang w:val="hr-HR"/>
              </w:rPr>
            </w:pPr>
            <w:r w:rsidRPr="00267995">
              <w:rPr>
                <w:rStyle w:val="Hyperlink"/>
                <w:sz w:val="16"/>
                <w:szCs w:val="16"/>
                <w:lang w:val="hr-HR"/>
              </w:rPr>
              <w:t>NN 84/2017)</w:t>
            </w:r>
            <w:r w:rsidRPr="00267995">
              <w:rPr>
                <w:sz w:val="16"/>
                <w:szCs w:val="16"/>
                <w:lang w:val="hr-HR"/>
              </w:rPr>
              <w:fldChar w:fldCharType="end"/>
            </w:r>
          </w:p>
          <w:p w14:paraId="52895DF5" w14:textId="77777777" w:rsidR="00B00A79" w:rsidRPr="00267995" w:rsidRDefault="00B00A79" w:rsidP="00B00A79">
            <w:pPr>
              <w:rPr>
                <w:sz w:val="16"/>
                <w:szCs w:val="16"/>
                <w:lang w:val="hr-HR"/>
              </w:rPr>
            </w:pPr>
          </w:p>
        </w:tc>
        <w:tc>
          <w:tcPr>
            <w:tcW w:w="1981" w:type="pct"/>
            <w:shd w:val="clear" w:color="auto" w:fill="FFFFFF"/>
          </w:tcPr>
          <w:p w14:paraId="7AE64F5A" w14:textId="77777777" w:rsidR="00B00A79" w:rsidRPr="00267995" w:rsidRDefault="00B00A79" w:rsidP="00B00A79">
            <w:pPr>
              <w:rPr>
                <w:sz w:val="16"/>
                <w:szCs w:val="16"/>
                <w:lang w:val="hr-HR"/>
              </w:rPr>
            </w:pPr>
            <w:r w:rsidRPr="00267995">
              <w:rPr>
                <w:sz w:val="16"/>
                <w:szCs w:val="16"/>
                <w:lang w:val="hr-HR"/>
              </w:rPr>
              <w:t xml:space="preserve">Definirana je mjera kojom se osigurava </w:t>
            </w:r>
            <w:proofErr w:type="spellStart"/>
            <w:r w:rsidRPr="00267995">
              <w:rPr>
                <w:sz w:val="16"/>
                <w:szCs w:val="16"/>
                <w:lang w:val="hr-HR"/>
              </w:rPr>
              <w:t>interoperabilnost</w:t>
            </w:r>
            <w:proofErr w:type="spellEnd"/>
            <w:r w:rsidRPr="00267995">
              <w:rPr>
                <w:sz w:val="16"/>
                <w:szCs w:val="16"/>
                <w:lang w:val="hr-HR"/>
              </w:rPr>
              <w:t xml:space="preserve"> željezničke mreže uvođenjem ERTMS-a (poglavlje 4. Mjere; 4.2. Specifične mjere; 4.2.2. Željeznički promet - stranica 211)</w:t>
            </w:r>
          </w:p>
        </w:tc>
      </w:tr>
      <w:tr w:rsidR="00835F4E" w:rsidRPr="00857FFC" w14:paraId="741B8E85" w14:textId="77777777" w:rsidTr="004865A3">
        <w:tblPrEx>
          <w:shd w:val="clear" w:color="auto" w:fill="FFFFFF"/>
        </w:tblPrEx>
        <w:tc>
          <w:tcPr>
            <w:tcW w:w="427" w:type="pct"/>
            <w:shd w:val="clear" w:color="auto" w:fill="FFFFFF"/>
          </w:tcPr>
          <w:p w14:paraId="56ABA6EC" w14:textId="77777777" w:rsidR="00B00A79" w:rsidRPr="00267995" w:rsidRDefault="00B00A79" w:rsidP="00B00A79">
            <w:pPr>
              <w:rPr>
                <w:sz w:val="16"/>
                <w:szCs w:val="16"/>
                <w:lang w:val="hr-HR"/>
              </w:rPr>
            </w:pPr>
          </w:p>
        </w:tc>
        <w:tc>
          <w:tcPr>
            <w:tcW w:w="161" w:type="pct"/>
            <w:shd w:val="clear" w:color="auto" w:fill="FFFFFF"/>
          </w:tcPr>
          <w:p w14:paraId="122FA040" w14:textId="77777777" w:rsidR="00B00A79" w:rsidRPr="00267995" w:rsidRDefault="00B00A79" w:rsidP="00B00A79">
            <w:pPr>
              <w:rPr>
                <w:sz w:val="16"/>
                <w:szCs w:val="16"/>
                <w:lang w:val="hr-HR"/>
              </w:rPr>
            </w:pPr>
          </w:p>
        </w:tc>
        <w:tc>
          <w:tcPr>
            <w:tcW w:w="369" w:type="pct"/>
            <w:shd w:val="clear" w:color="auto" w:fill="FFFFFF"/>
          </w:tcPr>
          <w:p w14:paraId="48237C09" w14:textId="77777777" w:rsidR="00B00A79" w:rsidRPr="00267995" w:rsidRDefault="00B00A79" w:rsidP="00B00A79">
            <w:pPr>
              <w:rPr>
                <w:sz w:val="16"/>
                <w:szCs w:val="16"/>
                <w:lang w:val="hr-HR"/>
              </w:rPr>
            </w:pPr>
          </w:p>
        </w:tc>
        <w:tc>
          <w:tcPr>
            <w:tcW w:w="295" w:type="pct"/>
            <w:shd w:val="clear" w:color="auto" w:fill="FFFFFF"/>
          </w:tcPr>
          <w:p w14:paraId="145A355F" w14:textId="77777777" w:rsidR="00B00A79" w:rsidRPr="00267995" w:rsidRDefault="00B00A79" w:rsidP="00B00A79">
            <w:pPr>
              <w:rPr>
                <w:sz w:val="16"/>
                <w:szCs w:val="16"/>
                <w:lang w:val="hr-HR"/>
              </w:rPr>
            </w:pPr>
          </w:p>
        </w:tc>
        <w:tc>
          <w:tcPr>
            <w:tcW w:w="736" w:type="pct"/>
            <w:shd w:val="clear" w:color="auto" w:fill="FFFFFF"/>
          </w:tcPr>
          <w:p w14:paraId="63BE37A7" w14:textId="77777777" w:rsidR="00B00A79" w:rsidRPr="00267995" w:rsidRDefault="00B00A79" w:rsidP="00B00A79">
            <w:pPr>
              <w:rPr>
                <w:sz w:val="16"/>
                <w:szCs w:val="16"/>
                <w:lang w:val="hr-HR"/>
              </w:rPr>
            </w:pPr>
            <w:r w:rsidRPr="00267995">
              <w:rPr>
                <w:sz w:val="16"/>
                <w:szCs w:val="16"/>
                <w:lang w:val="hr-HR"/>
              </w:rPr>
              <w:t xml:space="preserve">6. Promiče </w:t>
            </w:r>
            <w:proofErr w:type="spellStart"/>
            <w:r w:rsidRPr="00267995">
              <w:rPr>
                <w:sz w:val="16"/>
                <w:szCs w:val="16"/>
                <w:lang w:val="hr-HR"/>
              </w:rPr>
              <w:t>multimodalnost</w:t>
            </w:r>
            <w:proofErr w:type="spellEnd"/>
            <w:r w:rsidRPr="00267995">
              <w:rPr>
                <w:sz w:val="16"/>
                <w:szCs w:val="16"/>
                <w:lang w:val="hr-HR"/>
              </w:rPr>
              <w:t xml:space="preserve"> i prepoznaje potrebe za </w:t>
            </w:r>
            <w:proofErr w:type="spellStart"/>
            <w:r w:rsidRPr="00267995">
              <w:rPr>
                <w:sz w:val="16"/>
                <w:szCs w:val="16"/>
                <w:lang w:val="hr-HR"/>
              </w:rPr>
              <w:t>multimodalnim</w:t>
            </w:r>
            <w:proofErr w:type="spellEnd"/>
            <w:r w:rsidRPr="00267995">
              <w:rPr>
                <w:sz w:val="16"/>
                <w:szCs w:val="16"/>
                <w:lang w:val="hr-HR"/>
              </w:rPr>
              <w:t xml:space="preserve"> ili pretovarnim robnim i putničkim terminalima;</w:t>
            </w:r>
          </w:p>
        </w:tc>
        <w:tc>
          <w:tcPr>
            <w:tcW w:w="221" w:type="pct"/>
            <w:shd w:val="clear" w:color="auto" w:fill="FFFFFF"/>
          </w:tcPr>
          <w:p w14:paraId="136A0013"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64919CC9" w14:textId="77777777" w:rsidR="00B00A79" w:rsidRPr="00267995" w:rsidRDefault="00B00A79" w:rsidP="00B00A79">
            <w:pPr>
              <w:rPr>
                <w:rStyle w:val="Hyperlink"/>
                <w:sz w:val="16"/>
                <w:szCs w:val="16"/>
                <w:lang w:val="hr-HR"/>
              </w:rPr>
            </w:pPr>
            <w:r w:rsidRPr="00267995">
              <w:rPr>
                <w:sz w:val="16"/>
                <w:szCs w:val="16"/>
                <w:lang w:val="hr-HR"/>
              </w:rPr>
              <w:fldChar w:fldCharType="begin"/>
            </w:r>
            <w:r w:rsidRPr="00267995">
              <w:rPr>
                <w:sz w:val="16"/>
                <w:szCs w:val="16"/>
                <w:lang w:val="hr-HR"/>
              </w:rPr>
              <w:instrText xml:space="preserve"> HYPERLINK "https://mmpi.gov.hr/UserDocsImages/dokumenti/INFRASTRUKTURA/Infrastruktura%2010_19/Transport%20Development%20Strategy%20of%20the%20Republic%20of%20Croatia%202017-2030%2029-10_19.pdf" </w:instrText>
            </w:r>
            <w:r w:rsidRPr="00267995">
              <w:rPr>
                <w:sz w:val="16"/>
                <w:szCs w:val="16"/>
                <w:lang w:val="hr-HR"/>
              </w:rPr>
              <w:fldChar w:fldCharType="separate"/>
            </w:r>
            <w:r w:rsidRPr="00267995">
              <w:rPr>
                <w:rStyle w:val="Hyperlink"/>
                <w:sz w:val="16"/>
                <w:szCs w:val="16"/>
                <w:lang w:val="hr-HR"/>
              </w:rPr>
              <w:t xml:space="preserve">Strategija prometnog razvoja Republike Hrvatske 2017. – 2030. </w:t>
            </w:r>
          </w:p>
          <w:p w14:paraId="4138BA97" w14:textId="77777777" w:rsidR="00B00A79" w:rsidRPr="00267995" w:rsidRDefault="00B00A79" w:rsidP="00B00A79">
            <w:pPr>
              <w:rPr>
                <w:sz w:val="16"/>
                <w:szCs w:val="16"/>
                <w:lang w:val="hr-HR"/>
              </w:rPr>
            </w:pPr>
            <w:r w:rsidRPr="00267995">
              <w:rPr>
                <w:rStyle w:val="Hyperlink"/>
                <w:sz w:val="16"/>
                <w:szCs w:val="16"/>
                <w:lang w:val="hr-HR"/>
              </w:rPr>
              <w:t>NN 84/2017)</w:t>
            </w:r>
            <w:r w:rsidRPr="00267995">
              <w:rPr>
                <w:sz w:val="16"/>
                <w:szCs w:val="16"/>
                <w:lang w:val="hr-HR"/>
              </w:rPr>
              <w:fldChar w:fldCharType="end"/>
            </w:r>
          </w:p>
        </w:tc>
        <w:tc>
          <w:tcPr>
            <w:tcW w:w="1981" w:type="pct"/>
            <w:shd w:val="clear" w:color="auto" w:fill="FFFFFF"/>
          </w:tcPr>
          <w:p w14:paraId="385AF817" w14:textId="77777777" w:rsidR="00B00A79" w:rsidRPr="00267995" w:rsidRDefault="00B00A79" w:rsidP="00B00A79">
            <w:pPr>
              <w:rPr>
                <w:sz w:val="16"/>
                <w:szCs w:val="16"/>
                <w:lang w:val="hr-HR"/>
              </w:rPr>
            </w:pPr>
            <w:r w:rsidRPr="00267995">
              <w:rPr>
                <w:sz w:val="16"/>
                <w:szCs w:val="16"/>
                <w:lang w:val="hr-HR"/>
              </w:rPr>
              <w:t xml:space="preserve">Definirane su mjere za promicanje </w:t>
            </w:r>
            <w:proofErr w:type="spellStart"/>
            <w:r w:rsidRPr="00267995">
              <w:rPr>
                <w:sz w:val="16"/>
                <w:szCs w:val="16"/>
                <w:lang w:val="hr-HR"/>
              </w:rPr>
              <w:t>multimodalnosti</w:t>
            </w:r>
            <w:proofErr w:type="spellEnd"/>
            <w:r w:rsidRPr="00267995">
              <w:rPr>
                <w:sz w:val="16"/>
                <w:szCs w:val="16"/>
                <w:lang w:val="hr-HR"/>
              </w:rPr>
              <w:t xml:space="preserve"> i utvrđivanje potrebe za </w:t>
            </w:r>
            <w:proofErr w:type="spellStart"/>
            <w:r w:rsidRPr="00267995">
              <w:rPr>
                <w:sz w:val="16"/>
                <w:szCs w:val="16"/>
                <w:lang w:val="hr-HR"/>
              </w:rPr>
              <w:t>multimodalnim</w:t>
            </w:r>
            <w:proofErr w:type="spellEnd"/>
            <w:r w:rsidRPr="00267995">
              <w:rPr>
                <w:sz w:val="16"/>
                <w:szCs w:val="16"/>
                <w:lang w:val="hr-HR"/>
              </w:rPr>
              <w:t xml:space="preserve"> ili pretovarnim robnim terminalima (poglavlje 4 Mjere; 4.1 Opće mjere; na G.1 - str. 200)</w:t>
            </w:r>
          </w:p>
          <w:p w14:paraId="14EC5DE7" w14:textId="77777777" w:rsidR="00B00A79" w:rsidRPr="00267995" w:rsidRDefault="00B00A79" w:rsidP="00B00A79">
            <w:pPr>
              <w:rPr>
                <w:sz w:val="16"/>
                <w:szCs w:val="16"/>
                <w:lang w:val="hr-HR"/>
              </w:rPr>
            </w:pPr>
            <w:r w:rsidRPr="00267995">
              <w:rPr>
                <w:sz w:val="16"/>
                <w:szCs w:val="16"/>
                <w:lang w:val="hr-HR"/>
              </w:rPr>
              <w:t>(4.2. Posebne mjere; 4.2.2. Željeznički prijevoz - stranica 212)</w:t>
            </w:r>
          </w:p>
          <w:p w14:paraId="4ADB2EB3" w14:textId="77777777" w:rsidR="00B00A79" w:rsidRPr="00267995" w:rsidRDefault="00B00A79" w:rsidP="00B00A79">
            <w:pPr>
              <w:rPr>
                <w:sz w:val="16"/>
                <w:szCs w:val="16"/>
                <w:lang w:val="hr-HR"/>
              </w:rPr>
            </w:pPr>
            <w:r w:rsidRPr="00267995">
              <w:rPr>
                <w:sz w:val="16"/>
                <w:szCs w:val="16"/>
                <w:lang w:val="hr-HR"/>
              </w:rPr>
              <w:t>(4.2.5. Pomorski prijevoz - Stranica 225)</w:t>
            </w:r>
          </w:p>
          <w:p w14:paraId="559B6351" w14:textId="77777777" w:rsidR="00B00A79" w:rsidRPr="00267995" w:rsidRDefault="00B00A79" w:rsidP="00B00A79">
            <w:pPr>
              <w:rPr>
                <w:sz w:val="16"/>
                <w:szCs w:val="16"/>
                <w:lang w:val="hr-HR"/>
              </w:rPr>
            </w:pPr>
            <w:r w:rsidRPr="00267995">
              <w:rPr>
                <w:sz w:val="16"/>
                <w:szCs w:val="16"/>
                <w:lang w:val="hr-HR"/>
              </w:rPr>
              <w:lastRenderedPageBreak/>
              <w:t>i utvrđene su mjere za promicanje potrebe za putničkim terminalima i aktivnim načinima putovanja (poglavlje 4 Mjere; 4.1 Opće mjere; na G.4 - str. 201-202)</w:t>
            </w:r>
          </w:p>
          <w:p w14:paraId="453DEF8B" w14:textId="77777777" w:rsidR="00B00A79" w:rsidRPr="00267995" w:rsidRDefault="00B00A79" w:rsidP="00B00A79">
            <w:pPr>
              <w:rPr>
                <w:sz w:val="16"/>
                <w:szCs w:val="16"/>
                <w:lang w:val="hr-HR"/>
              </w:rPr>
            </w:pPr>
            <w:r w:rsidRPr="00267995">
              <w:rPr>
                <w:sz w:val="16"/>
                <w:szCs w:val="16"/>
                <w:lang w:val="hr-HR"/>
              </w:rPr>
              <w:t>(4.2. Posebne mjere; 4.2.2. Željeznički prijevoz - stranica 212)</w:t>
            </w:r>
          </w:p>
        </w:tc>
      </w:tr>
      <w:tr w:rsidR="00835F4E" w:rsidRPr="00857FFC" w14:paraId="71CEF3D9" w14:textId="77777777" w:rsidTr="004865A3">
        <w:tblPrEx>
          <w:shd w:val="clear" w:color="auto" w:fill="FFFFFF"/>
        </w:tblPrEx>
        <w:tc>
          <w:tcPr>
            <w:tcW w:w="427" w:type="pct"/>
            <w:shd w:val="clear" w:color="auto" w:fill="FFFFFF"/>
          </w:tcPr>
          <w:p w14:paraId="60377B27" w14:textId="77777777" w:rsidR="00B00A79" w:rsidRPr="00267995" w:rsidRDefault="00B00A79" w:rsidP="00B00A79">
            <w:pPr>
              <w:rPr>
                <w:sz w:val="16"/>
                <w:szCs w:val="16"/>
                <w:lang w:val="hr-HR"/>
              </w:rPr>
            </w:pPr>
          </w:p>
        </w:tc>
        <w:tc>
          <w:tcPr>
            <w:tcW w:w="161" w:type="pct"/>
            <w:shd w:val="clear" w:color="auto" w:fill="FFFFFF"/>
          </w:tcPr>
          <w:p w14:paraId="4B7C644E" w14:textId="77777777" w:rsidR="00B00A79" w:rsidRPr="00267995" w:rsidRDefault="00B00A79" w:rsidP="00B00A79">
            <w:pPr>
              <w:rPr>
                <w:sz w:val="16"/>
                <w:szCs w:val="16"/>
                <w:lang w:val="hr-HR"/>
              </w:rPr>
            </w:pPr>
          </w:p>
        </w:tc>
        <w:tc>
          <w:tcPr>
            <w:tcW w:w="369" w:type="pct"/>
            <w:shd w:val="clear" w:color="auto" w:fill="FFFFFF"/>
          </w:tcPr>
          <w:p w14:paraId="7E20D5B4" w14:textId="77777777" w:rsidR="00B00A79" w:rsidRPr="00267995" w:rsidRDefault="00B00A79" w:rsidP="00B00A79">
            <w:pPr>
              <w:rPr>
                <w:sz w:val="16"/>
                <w:szCs w:val="16"/>
                <w:lang w:val="hr-HR"/>
              </w:rPr>
            </w:pPr>
          </w:p>
        </w:tc>
        <w:tc>
          <w:tcPr>
            <w:tcW w:w="295" w:type="pct"/>
            <w:shd w:val="clear" w:color="auto" w:fill="FFFFFF"/>
          </w:tcPr>
          <w:p w14:paraId="4CB364A2" w14:textId="77777777" w:rsidR="00B00A79" w:rsidRPr="00267995" w:rsidRDefault="00B00A79" w:rsidP="00B00A79">
            <w:pPr>
              <w:rPr>
                <w:sz w:val="16"/>
                <w:szCs w:val="16"/>
                <w:lang w:val="hr-HR"/>
              </w:rPr>
            </w:pPr>
          </w:p>
        </w:tc>
        <w:tc>
          <w:tcPr>
            <w:tcW w:w="736" w:type="pct"/>
            <w:shd w:val="clear" w:color="auto" w:fill="FFFFFF"/>
          </w:tcPr>
          <w:p w14:paraId="192879A3" w14:textId="77777777" w:rsidR="00B00A79" w:rsidRPr="00267995" w:rsidRDefault="00B00A79" w:rsidP="00B00A79">
            <w:pPr>
              <w:rPr>
                <w:sz w:val="16"/>
                <w:szCs w:val="16"/>
                <w:lang w:val="hr-HR"/>
              </w:rPr>
            </w:pPr>
            <w:r w:rsidRPr="00267995">
              <w:rPr>
                <w:sz w:val="16"/>
                <w:szCs w:val="16"/>
                <w:lang w:val="hr-HR"/>
              </w:rPr>
              <w:t>7. Obuhvaća mjere relevantne za infrastrukturno planiranje u cilju promicanja alternativnih goriva, u skladu s relevantnim nacionalnim okvirima politike;</w:t>
            </w:r>
          </w:p>
        </w:tc>
        <w:tc>
          <w:tcPr>
            <w:tcW w:w="221" w:type="pct"/>
            <w:shd w:val="clear" w:color="auto" w:fill="FFFFFF"/>
          </w:tcPr>
          <w:p w14:paraId="40CF3370"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67F525A1" w14:textId="77777777" w:rsidR="00B00A79" w:rsidRPr="00267995" w:rsidRDefault="00B00A79" w:rsidP="00B00A79">
            <w:pPr>
              <w:rPr>
                <w:rStyle w:val="Hyperlink"/>
                <w:sz w:val="16"/>
                <w:szCs w:val="16"/>
                <w:lang w:val="hr-HR"/>
              </w:rPr>
            </w:pPr>
            <w:r w:rsidRPr="00267995">
              <w:rPr>
                <w:sz w:val="16"/>
                <w:szCs w:val="16"/>
                <w:lang w:val="hr-HR"/>
              </w:rPr>
              <w:fldChar w:fldCharType="begin"/>
            </w:r>
            <w:r w:rsidRPr="00267995">
              <w:rPr>
                <w:sz w:val="16"/>
                <w:szCs w:val="16"/>
                <w:lang w:val="hr-HR"/>
              </w:rPr>
              <w:instrText xml:space="preserve"> HYPERLINK "https://mmpi.gov.hr/UserDocsImages/dokumenti/INFRASTRUKTURA/Infrastruktura%2010_19/Transport%20Development%20Strategy%20of%20the%20Republic%20of%20Croatia%202017-2030%2029-10_19.pdf" </w:instrText>
            </w:r>
            <w:r w:rsidRPr="00267995">
              <w:rPr>
                <w:sz w:val="16"/>
                <w:szCs w:val="16"/>
                <w:lang w:val="hr-HR"/>
              </w:rPr>
              <w:fldChar w:fldCharType="separate"/>
            </w:r>
            <w:r w:rsidRPr="00267995">
              <w:rPr>
                <w:rStyle w:val="Hyperlink"/>
                <w:sz w:val="16"/>
                <w:szCs w:val="16"/>
                <w:lang w:val="hr-HR"/>
              </w:rPr>
              <w:t xml:space="preserve">Strategija prometnog razvoja Republike Hrvatske 2017. – 2030. </w:t>
            </w:r>
          </w:p>
          <w:p w14:paraId="42B17871" w14:textId="77777777" w:rsidR="00B00A79" w:rsidRPr="00267995" w:rsidRDefault="00B00A79" w:rsidP="00B00A79">
            <w:pPr>
              <w:rPr>
                <w:sz w:val="16"/>
                <w:szCs w:val="16"/>
                <w:lang w:val="hr-HR"/>
              </w:rPr>
            </w:pPr>
            <w:r w:rsidRPr="00267995">
              <w:rPr>
                <w:rStyle w:val="Hyperlink"/>
                <w:sz w:val="16"/>
                <w:szCs w:val="16"/>
                <w:lang w:val="hr-HR"/>
              </w:rPr>
              <w:t>NN 84/2017)</w:t>
            </w:r>
            <w:r w:rsidRPr="00267995">
              <w:rPr>
                <w:sz w:val="16"/>
                <w:szCs w:val="16"/>
                <w:lang w:val="hr-HR"/>
              </w:rPr>
              <w:fldChar w:fldCharType="end"/>
            </w:r>
          </w:p>
        </w:tc>
        <w:tc>
          <w:tcPr>
            <w:tcW w:w="1981" w:type="pct"/>
            <w:shd w:val="clear" w:color="auto" w:fill="FFFFFF"/>
          </w:tcPr>
          <w:p w14:paraId="2D66508F" w14:textId="77777777" w:rsidR="00B00A79" w:rsidRPr="00267995" w:rsidRDefault="00B00A79" w:rsidP="00B00A79">
            <w:pPr>
              <w:rPr>
                <w:sz w:val="16"/>
                <w:szCs w:val="16"/>
                <w:lang w:val="hr-HR"/>
              </w:rPr>
            </w:pPr>
            <w:r w:rsidRPr="00267995">
              <w:rPr>
                <w:sz w:val="16"/>
                <w:szCs w:val="16"/>
                <w:lang w:val="hr-HR"/>
              </w:rPr>
              <w:t>Definirane su mjere za promicanje alternativnih goriva (Poglavlje 4 Mjere; 4.1 Opće mjere; na G.6 - stranica 202)</w:t>
            </w:r>
          </w:p>
          <w:p w14:paraId="492D38B1" w14:textId="77777777" w:rsidR="00B00A79" w:rsidRPr="00267995" w:rsidRDefault="00B00A79" w:rsidP="00B00A79">
            <w:pPr>
              <w:rPr>
                <w:sz w:val="16"/>
                <w:szCs w:val="16"/>
                <w:lang w:val="hr-HR"/>
              </w:rPr>
            </w:pPr>
            <w:r w:rsidRPr="00267995">
              <w:rPr>
                <w:sz w:val="16"/>
                <w:szCs w:val="16"/>
                <w:lang w:val="hr-HR"/>
              </w:rPr>
              <w:t>(4.1 Opće mjere; kod G12 - stranica 204)</w:t>
            </w:r>
          </w:p>
          <w:p w14:paraId="66E4C7B9" w14:textId="77777777" w:rsidR="00B00A79" w:rsidRPr="00267995" w:rsidRDefault="00B00A79" w:rsidP="00B00A79">
            <w:pPr>
              <w:rPr>
                <w:sz w:val="16"/>
                <w:szCs w:val="16"/>
                <w:lang w:val="hr-HR"/>
              </w:rPr>
            </w:pPr>
            <w:r w:rsidRPr="00267995">
              <w:rPr>
                <w:sz w:val="16"/>
                <w:szCs w:val="16"/>
                <w:lang w:val="hr-HR"/>
              </w:rPr>
              <w:t xml:space="preserve">Međutim, dokument </w:t>
            </w:r>
            <w:proofErr w:type="spellStart"/>
            <w:r w:rsidRPr="00267995">
              <w:rPr>
                <w:sz w:val="16"/>
                <w:szCs w:val="16"/>
                <w:lang w:val="hr-HR"/>
              </w:rPr>
              <w:t>Multimodalnog</w:t>
            </w:r>
            <w:proofErr w:type="spellEnd"/>
            <w:r w:rsidRPr="00267995">
              <w:rPr>
                <w:sz w:val="16"/>
                <w:szCs w:val="16"/>
                <w:lang w:val="hr-HR"/>
              </w:rPr>
              <w:t xml:space="preserve"> </w:t>
            </w:r>
            <w:proofErr w:type="spellStart"/>
            <w:r w:rsidRPr="00267995">
              <w:rPr>
                <w:sz w:val="16"/>
                <w:szCs w:val="16"/>
                <w:lang w:val="hr-HR"/>
              </w:rPr>
              <w:t>mapiranja</w:t>
            </w:r>
            <w:proofErr w:type="spellEnd"/>
            <w:r w:rsidRPr="00267995">
              <w:rPr>
                <w:sz w:val="16"/>
                <w:szCs w:val="16"/>
                <w:lang w:val="hr-HR"/>
              </w:rPr>
              <w:t xml:space="preserve"> po potrebi će definirati dodatne mjere u skladu s relevantnim nacionalnim političkim okvirima o alternativnim gorivima.</w:t>
            </w:r>
          </w:p>
        </w:tc>
      </w:tr>
      <w:tr w:rsidR="00835F4E" w:rsidRPr="00857FFC" w14:paraId="124A9F96" w14:textId="77777777" w:rsidTr="004865A3">
        <w:tblPrEx>
          <w:shd w:val="clear" w:color="auto" w:fill="FFFFFF"/>
        </w:tblPrEx>
        <w:tc>
          <w:tcPr>
            <w:tcW w:w="427" w:type="pct"/>
            <w:shd w:val="clear" w:color="auto" w:fill="FFFFFF"/>
          </w:tcPr>
          <w:p w14:paraId="2B6DBE66" w14:textId="77777777" w:rsidR="00B00A79" w:rsidRPr="00267995" w:rsidRDefault="00B00A79" w:rsidP="00B00A79">
            <w:pPr>
              <w:rPr>
                <w:sz w:val="16"/>
                <w:szCs w:val="16"/>
                <w:lang w:val="hr-HR"/>
              </w:rPr>
            </w:pPr>
          </w:p>
        </w:tc>
        <w:tc>
          <w:tcPr>
            <w:tcW w:w="161" w:type="pct"/>
            <w:shd w:val="clear" w:color="auto" w:fill="FFFFFF"/>
          </w:tcPr>
          <w:p w14:paraId="2C2E1E8E" w14:textId="77777777" w:rsidR="00B00A79" w:rsidRPr="00267995" w:rsidRDefault="00B00A79" w:rsidP="00B00A79">
            <w:pPr>
              <w:rPr>
                <w:sz w:val="16"/>
                <w:szCs w:val="16"/>
                <w:lang w:val="hr-HR"/>
              </w:rPr>
            </w:pPr>
          </w:p>
        </w:tc>
        <w:tc>
          <w:tcPr>
            <w:tcW w:w="369" w:type="pct"/>
            <w:shd w:val="clear" w:color="auto" w:fill="FFFFFF"/>
          </w:tcPr>
          <w:p w14:paraId="0056FCB7" w14:textId="77777777" w:rsidR="00B00A79" w:rsidRPr="00267995" w:rsidRDefault="00B00A79" w:rsidP="00B00A79">
            <w:pPr>
              <w:rPr>
                <w:sz w:val="16"/>
                <w:szCs w:val="16"/>
                <w:lang w:val="hr-HR"/>
              </w:rPr>
            </w:pPr>
          </w:p>
        </w:tc>
        <w:tc>
          <w:tcPr>
            <w:tcW w:w="295" w:type="pct"/>
            <w:shd w:val="clear" w:color="auto" w:fill="FFFFFF"/>
          </w:tcPr>
          <w:p w14:paraId="2429A4C4" w14:textId="77777777" w:rsidR="00B00A79" w:rsidRPr="00267995" w:rsidRDefault="00B00A79" w:rsidP="00B00A79">
            <w:pPr>
              <w:rPr>
                <w:sz w:val="16"/>
                <w:szCs w:val="16"/>
                <w:lang w:val="hr-HR"/>
              </w:rPr>
            </w:pPr>
          </w:p>
        </w:tc>
        <w:tc>
          <w:tcPr>
            <w:tcW w:w="736" w:type="pct"/>
            <w:shd w:val="clear" w:color="auto" w:fill="FFFFFF"/>
          </w:tcPr>
          <w:p w14:paraId="6CA2B417" w14:textId="77777777" w:rsidR="00B00A79" w:rsidRPr="00267995" w:rsidRDefault="00B00A79" w:rsidP="00B00A79">
            <w:pPr>
              <w:rPr>
                <w:sz w:val="16"/>
                <w:szCs w:val="16"/>
                <w:lang w:val="hr-HR"/>
              </w:rPr>
            </w:pPr>
            <w:r w:rsidRPr="00267995">
              <w:rPr>
                <w:sz w:val="16"/>
                <w:szCs w:val="16"/>
                <w:lang w:val="hr-HR"/>
              </w:rPr>
              <w:t xml:space="preserve">8. Uključuje rezultate procjene rizikâ za sigurnost na cestama, u skladu s postojećim nacionalnim strategijama sigurnosti na cestama, zajedno s </w:t>
            </w:r>
            <w:proofErr w:type="spellStart"/>
            <w:r w:rsidRPr="00267995">
              <w:rPr>
                <w:sz w:val="16"/>
                <w:szCs w:val="16"/>
                <w:lang w:val="hr-HR"/>
              </w:rPr>
              <w:t>mapiranjem</w:t>
            </w:r>
            <w:proofErr w:type="spellEnd"/>
            <w:r w:rsidRPr="00267995">
              <w:rPr>
                <w:sz w:val="16"/>
                <w:szCs w:val="16"/>
                <w:lang w:val="hr-HR"/>
              </w:rPr>
              <w:t xml:space="preserve"> obuhvaćenih cesta i dionica te s utvrđenim prioritetima odgovarajućih ulaganja;</w:t>
            </w:r>
          </w:p>
        </w:tc>
        <w:tc>
          <w:tcPr>
            <w:tcW w:w="221" w:type="pct"/>
            <w:shd w:val="clear" w:color="auto" w:fill="FFFFFF"/>
          </w:tcPr>
          <w:p w14:paraId="38E3CA1F"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FFFFFF"/>
          </w:tcPr>
          <w:p w14:paraId="15CDD32B" w14:textId="77777777" w:rsidR="00B00A79" w:rsidRPr="00267995" w:rsidRDefault="00B00A79" w:rsidP="00B00A79">
            <w:pPr>
              <w:rPr>
                <w:rStyle w:val="Hyperlink"/>
                <w:sz w:val="16"/>
                <w:szCs w:val="16"/>
                <w:lang w:val="hr-HR"/>
              </w:rPr>
            </w:pPr>
            <w:r w:rsidRPr="00267995">
              <w:rPr>
                <w:sz w:val="16"/>
                <w:szCs w:val="16"/>
                <w:lang w:val="hr-HR"/>
              </w:rPr>
              <w:fldChar w:fldCharType="begin"/>
            </w:r>
            <w:r w:rsidRPr="00267995">
              <w:rPr>
                <w:sz w:val="16"/>
                <w:szCs w:val="16"/>
                <w:lang w:val="hr-HR"/>
              </w:rPr>
              <w:instrText xml:space="preserve"> HYPERLINK "https://mmpi.gov.hr/UserDocsImages/dokumenti/INFRASTRUKTURA/Infrastruktura%2010_19/Transport%20Development%20Strategy%20of%20the%20Republic%20of%20Croatia%202017-2030%2029-10_19.pdf" </w:instrText>
            </w:r>
            <w:r w:rsidRPr="00267995">
              <w:rPr>
                <w:sz w:val="16"/>
                <w:szCs w:val="16"/>
                <w:lang w:val="hr-HR"/>
              </w:rPr>
              <w:fldChar w:fldCharType="separate"/>
            </w:r>
            <w:r w:rsidRPr="00267995">
              <w:rPr>
                <w:rStyle w:val="Hyperlink"/>
                <w:sz w:val="16"/>
                <w:szCs w:val="16"/>
                <w:lang w:val="hr-HR"/>
              </w:rPr>
              <w:t xml:space="preserve">Strategija prometnog razvoja Republike Hrvatske 2017. – 2030. </w:t>
            </w:r>
          </w:p>
          <w:p w14:paraId="142ACC2D" w14:textId="77777777" w:rsidR="00B00A79" w:rsidRPr="00267995" w:rsidRDefault="00B00A79" w:rsidP="00B00A79">
            <w:pPr>
              <w:rPr>
                <w:sz w:val="16"/>
                <w:szCs w:val="16"/>
                <w:lang w:val="hr-HR"/>
              </w:rPr>
            </w:pPr>
            <w:r w:rsidRPr="00267995">
              <w:rPr>
                <w:rStyle w:val="Hyperlink"/>
                <w:sz w:val="16"/>
                <w:szCs w:val="16"/>
                <w:lang w:val="hr-HR"/>
              </w:rPr>
              <w:t>NN 84/2017)</w:t>
            </w:r>
            <w:r w:rsidRPr="00267995">
              <w:rPr>
                <w:sz w:val="16"/>
                <w:szCs w:val="16"/>
                <w:lang w:val="hr-HR"/>
              </w:rPr>
              <w:fldChar w:fldCharType="end"/>
            </w:r>
          </w:p>
          <w:p w14:paraId="48E78CA0" w14:textId="77777777" w:rsidR="00B00A79" w:rsidRPr="00267995" w:rsidRDefault="00B00A79" w:rsidP="00B00A79">
            <w:pPr>
              <w:rPr>
                <w:sz w:val="16"/>
                <w:szCs w:val="16"/>
                <w:u w:val="single"/>
                <w:lang w:val="hr-HR"/>
              </w:rPr>
            </w:pPr>
          </w:p>
          <w:p w14:paraId="760AAB64" w14:textId="77777777" w:rsidR="00B00A79" w:rsidRPr="00267995" w:rsidRDefault="00BA7F14" w:rsidP="00B00A79">
            <w:pPr>
              <w:rPr>
                <w:sz w:val="16"/>
                <w:szCs w:val="16"/>
                <w:lang w:val="hr-HR"/>
              </w:rPr>
            </w:pPr>
            <w:hyperlink r:id="rId99" w:history="1">
              <w:r w:rsidR="00B00A79" w:rsidRPr="00267995">
                <w:rPr>
                  <w:rStyle w:val="Hyperlink"/>
                  <w:sz w:val="16"/>
                  <w:szCs w:val="16"/>
                  <w:lang w:val="hr-HR"/>
                </w:rPr>
                <w:t>Nacionalni plan sigurnosti cestovnog prometa Republike Hrvatske za razdoblje od 2021. do 2030. godine – donesen 29.srpnja 2021. (NN 86/2021).</w:t>
              </w:r>
            </w:hyperlink>
          </w:p>
          <w:p w14:paraId="125E104B" w14:textId="77777777" w:rsidR="00B00A79" w:rsidRPr="00267995" w:rsidRDefault="00B00A79" w:rsidP="00B00A79">
            <w:pPr>
              <w:rPr>
                <w:sz w:val="16"/>
                <w:szCs w:val="16"/>
                <w:lang w:val="hr-HR"/>
              </w:rPr>
            </w:pPr>
          </w:p>
        </w:tc>
        <w:tc>
          <w:tcPr>
            <w:tcW w:w="1981" w:type="pct"/>
            <w:shd w:val="clear" w:color="auto" w:fill="FFFFFF"/>
          </w:tcPr>
          <w:p w14:paraId="3DA3D58D" w14:textId="77777777" w:rsidR="00B00A79" w:rsidRPr="00267995" w:rsidRDefault="00B00A79" w:rsidP="00B00A79">
            <w:pPr>
              <w:rPr>
                <w:sz w:val="16"/>
                <w:szCs w:val="16"/>
                <w:lang w:val="hr-HR"/>
              </w:rPr>
            </w:pPr>
            <w:r w:rsidRPr="00267995">
              <w:rPr>
                <w:sz w:val="16"/>
                <w:szCs w:val="16"/>
                <w:lang w:val="hr-HR"/>
              </w:rPr>
              <w:t>Definirane su mjere sigurnosti na cestama (poglavlje 4 Mjere; 4.1 Opće mjere; kod G.3 - str. 200-201)</w:t>
            </w:r>
          </w:p>
          <w:p w14:paraId="514466ED" w14:textId="77777777" w:rsidR="00B00A79" w:rsidRPr="00267995" w:rsidRDefault="00B00A79" w:rsidP="00B00A79">
            <w:pPr>
              <w:rPr>
                <w:sz w:val="16"/>
                <w:szCs w:val="16"/>
                <w:lang w:val="hr-HR"/>
              </w:rPr>
            </w:pPr>
          </w:p>
          <w:p w14:paraId="482D70BB" w14:textId="77777777" w:rsidR="00B00A79" w:rsidRPr="00267995" w:rsidRDefault="00B00A79" w:rsidP="00B00A79">
            <w:pPr>
              <w:rPr>
                <w:sz w:val="16"/>
                <w:szCs w:val="16"/>
                <w:lang w:val="hr-HR"/>
              </w:rPr>
            </w:pPr>
            <w:r w:rsidRPr="00267995">
              <w:rPr>
                <w:sz w:val="16"/>
                <w:szCs w:val="16"/>
                <w:lang w:val="hr-HR"/>
              </w:rPr>
              <w:t>Vlada Republike Hrvatske usvojila je Nacionalni program sigurnosti cestovnog prometa Republike Hrvatske 2011.-2020. (NN 59/11), koji je u skladu s Europskim akcijskim planom. Izrađen je Nacionalni plan sigurnosti cestovnog prometa za razdoblje 2021. - 2030. koji je Vlada Republike Hrvatske donijela 29. srpnja 2021. godine. Isti je usklađen sa svim relevantnim dokumentima, posebno s 5. akcijskim programom EU-a za sigurnost cestovnog prometa koji je za isto razdoblje usvojila Europska Komisija. Nakon usvajanja Nacionalnog plana sigurnosti cestovnog prometa za razdoblje 2021. - 2030, zajedno s mjerama Strategije, obrađen je u dokumentu „</w:t>
            </w:r>
            <w:proofErr w:type="spellStart"/>
            <w:r w:rsidRPr="00267995">
              <w:rPr>
                <w:sz w:val="16"/>
                <w:szCs w:val="16"/>
                <w:lang w:val="hr-HR"/>
              </w:rPr>
              <w:t>Multimodalno</w:t>
            </w:r>
            <w:proofErr w:type="spellEnd"/>
            <w:r w:rsidRPr="00267995">
              <w:rPr>
                <w:sz w:val="16"/>
                <w:szCs w:val="16"/>
                <w:lang w:val="hr-HR"/>
              </w:rPr>
              <w:t xml:space="preserve"> </w:t>
            </w:r>
            <w:proofErr w:type="spellStart"/>
            <w:r w:rsidRPr="00267995">
              <w:rPr>
                <w:sz w:val="16"/>
                <w:szCs w:val="16"/>
                <w:lang w:val="hr-HR"/>
              </w:rPr>
              <w:t>mapiranje</w:t>
            </w:r>
            <w:proofErr w:type="spellEnd"/>
            <w:r w:rsidRPr="00267995">
              <w:rPr>
                <w:sz w:val="16"/>
                <w:szCs w:val="16"/>
                <w:lang w:val="hr-HR"/>
              </w:rPr>
              <w:t xml:space="preserve"> postojeće i planirane infrastrukture“. Dokument „</w:t>
            </w:r>
            <w:proofErr w:type="spellStart"/>
            <w:r w:rsidRPr="00267995">
              <w:rPr>
                <w:sz w:val="16"/>
                <w:szCs w:val="16"/>
                <w:lang w:val="hr-HR"/>
              </w:rPr>
              <w:t>Multimodalnog</w:t>
            </w:r>
            <w:proofErr w:type="spellEnd"/>
            <w:r w:rsidRPr="00267995">
              <w:rPr>
                <w:sz w:val="16"/>
                <w:szCs w:val="16"/>
                <w:lang w:val="hr-HR"/>
              </w:rPr>
              <w:t xml:space="preserve"> </w:t>
            </w:r>
            <w:proofErr w:type="spellStart"/>
            <w:r w:rsidRPr="00267995">
              <w:rPr>
                <w:sz w:val="16"/>
                <w:szCs w:val="16"/>
                <w:lang w:val="hr-HR"/>
              </w:rPr>
              <w:t>mapiranja</w:t>
            </w:r>
            <w:proofErr w:type="spellEnd"/>
            <w:r w:rsidRPr="00267995">
              <w:rPr>
                <w:sz w:val="16"/>
                <w:szCs w:val="16"/>
                <w:lang w:val="hr-HR"/>
              </w:rPr>
              <w:t>“ dostavljen je u JASPERS.</w:t>
            </w:r>
          </w:p>
        </w:tc>
      </w:tr>
      <w:tr w:rsidR="00835F4E" w:rsidRPr="00857FFC" w14:paraId="2DC14456" w14:textId="77777777" w:rsidTr="004865A3">
        <w:tblPrEx>
          <w:shd w:val="clear" w:color="auto" w:fill="FFFFFF"/>
        </w:tblPrEx>
        <w:tc>
          <w:tcPr>
            <w:tcW w:w="427" w:type="pct"/>
            <w:shd w:val="clear" w:color="auto" w:fill="FFFFFF"/>
          </w:tcPr>
          <w:p w14:paraId="53D8F550" w14:textId="77777777" w:rsidR="00B00A79" w:rsidRPr="00267995" w:rsidRDefault="00B00A79" w:rsidP="00B00A79">
            <w:pPr>
              <w:rPr>
                <w:sz w:val="16"/>
                <w:szCs w:val="16"/>
                <w:lang w:val="hr-HR"/>
              </w:rPr>
            </w:pPr>
          </w:p>
        </w:tc>
        <w:tc>
          <w:tcPr>
            <w:tcW w:w="161" w:type="pct"/>
            <w:shd w:val="clear" w:color="auto" w:fill="FFFFFF"/>
          </w:tcPr>
          <w:p w14:paraId="4547E444" w14:textId="77777777" w:rsidR="00B00A79" w:rsidRPr="00267995" w:rsidRDefault="00B00A79" w:rsidP="00B00A79">
            <w:pPr>
              <w:rPr>
                <w:sz w:val="16"/>
                <w:szCs w:val="16"/>
                <w:lang w:val="hr-HR"/>
              </w:rPr>
            </w:pPr>
          </w:p>
        </w:tc>
        <w:tc>
          <w:tcPr>
            <w:tcW w:w="369" w:type="pct"/>
            <w:shd w:val="clear" w:color="auto" w:fill="FFFFFF"/>
          </w:tcPr>
          <w:p w14:paraId="720CD540" w14:textId="77777777" w:rsidR="00B00A79" w:rsidRPr="00267995" w:rsidRDefault="00B00A79" w:rsidP="00B00A79">
            <w:pPr>
              <w:rPr>
                <w:sz w:val="16"/>
                <w:szCs w:val="16"/>
                <w:lang w:val="hr-HR"/>
              </w:rPr>
            </w:pPr>
          </w:p>
        </w:tc>
        <w:tc>
          <w:tcPr>
            <w:tcW w:w="295" w:type="pct"/>
            <w:shd w:val="clear" w:color="auto" w:fill="FFFFFF"/>
          </w:tcPr>
          <w:p w14:paraId="715DDC34" w14:textId="77777777" w:rsidR="00B00A79" w:rsidRPr="00267995" w:rsidRDefault="00B00A79" w:rsidP="00B00A79">
            <w:pPr>
              <w:rPr>
                <w:sz w:val="16"/>
                <w:szCs w:val="16"/>
                <w:lang w:val="hr-HR"/>
              </w:rPr>
            </w:pPr>
          </w:p>
        </w:tc>
        <w:tc>
          <w:tcPr>
            <w:tcW w:w="736" w:type="pct"/>
            <w:shd w:val="clear" w:color="auto" w:fill="FFFFFF"/>
          </w:tcPr>
          <w:p w14:paraId="38D59CB8" w14:textId="77777777" w:rsidR="00B00A79" w:rsidRPr="00267995" w:rsidRDefault="00B00A79" w:rsidP="00B00A79">
            <w:pPr>
              <w:rPr>
                <w:sz w:val="16"/>
                <w:szCs w:val="16"/>
                <w:lang w:val="hr-HR"/>
              </w:rPr>
            </w:pPr>
            <w:r w:rsidRPr="00267995">
              <w:rPr>
                <w:sz w:val="16"/>
                <w:szCs w:val="16"/>
                <w:lang w:val="hr-HR"/>
              </w:rPr>
              <w:t xml:space="preserve">9. Sadržava informacije o financijskim sredstvima koja </w:t>
            </w:r>
            <w:r w:rsidRPr="00267995">
              <w:rPr>
                <w:sz w:val="16"/>
                <w:szCs w:val="16"/>
                <w:lang w:val="hr-HR"/>
              </w:rPr>
              <w:lastRenderedPageBreak/>
              <w:t>odgovaraju planiranim ulaganjima i potrebna su za pokrivanje troškova rada i održavanja postojeće i planirane infrastrukture.</w:t>
            </w:r>
          </w:p>
        </w:tc>
        <w:tc>
          <w:tcPr>
            <w:tcW w:w="221" w:type="pct"/>
            <w:shd w:val="clear" w:color="auto" w:fill="FFFFFF"/>
          </w:tcPr>
          <w:p w14:paraId="75EA12FC" w14:textId="77777777" w:rsidR="00B00A79" w:rsidRPr="00267995" w:rsidRDefault="00B00A79" w:rsidP="00B00A79">
            <w:pPr>
              <w:rPr>
                <w:sz w:val="16"/>
                <w:szCs w:val="16"/>
                <w:lang w:val="hr-HR"/>
              </w:rPr>
            </w:pPr>
            <w:r w:rsidRPr="00267995">
              <w:rPr>
                <w:sz w:val="16"/>
                <w:szCs w:val="16"/>
                <w:lang w:val="hr-HR"/>
              </w:rPr>
              <w:lastRenderedPageBreak/>
              <w:t>Da</w:t>
            </w:r>
          </w:p>
        </w:tc>
        <w:tc>
          <w:tcPr>
            <w:tcW w:w="811" w:type="pct"/>
            <w:shd w:val="clear" w:color="auto" w:fill="FFFFFF"/>
          </w:tcPr>
          <w:p w14:paraId="2FE74D13" w14:textId="77777777" w:rsidR="00B00A79" w:rsidRPr="00267995" w:rsidRDefault="00BA7F14" w:rsidP="00B00A79">
            <w:pPr>
              <w:rPr>
                <w:sz w:val="16"/>
                <w:szCs w:val="16"/>
                <w:lang w:val="hr-HR"/>
              </w:rPr>
            </w:pPr>
            <w:hyperlink r:id="rId100" w:history="1">
              <w:r w:rsidR="00B00A79" w:rsidRPr="00267995">
                <w:rPr>
                  <w:rStyle w:val="Hyperlink"/>
                  <w:sz w:val="16"/>
                  <w:szCs w:val="16"/>
                  <w:lang w:val="hr-HR"/>
                </w:rPr>
                <w:t xml:space="preserve">Strategija prometnog razvoja Republike </w:t>
              </w:r>
              <w:r w:rsidR="00B00A79" w:rsidRPr="00267995">
                <w:rPr>
                  <w:rStyle w:val="Hyperlink"/>
                  <w:sz w:val="16"/>
                  <w:szCs w:val="16"/>
                  <w:lang w:val="hr-HR"/>
                </w:rPr>
                <w:lastRenderedPageBreak/>
                <w:t>Hrvatske 2017. – 2030. NN 84/2017)</w:t>
              </w:r>
            </w:hyperlink>
            <w:r w:rsidR="00B00A79" w:rsidRPr="00267995">
              <w:rPr>
                <w:sz w:val="16"/>
                <w:szCs w:val="16"/>
                <w:lang w:val="hr-HR"/>
              </w:rPr>
              <w:t xml:space="preserve"> </w:t>
            </w:r>
          </w:p>
          <w:p w14:paraId="5784B1BC" w14:textId="77777777" w:rsidR="00B00A79" w:rsidRPr="00267995" w:rsidRDefault="00B00A79" w:rsidP="00B00A79">
            <w:pPr>
              <w:rPr>
                <w:sz w:val="16"/>
                <w:szCs w:val="16"/>
                <w:lang w:val="hr-HR"/>
              </w:rPr>
            </w:pPr>
          </w:p>
          <w:p w14:paraId="18A35F5A" w14:textId="77777777" w:rsidR="00B00A79" w:rsidRPr="00267995" w:rsidRDefault="00B00A79" w:rsidP="00B00A79">
            <w:pPr>
              <w:rPr>
                <w:sz w:val="16"/>
                <w:szCs w:val="16"/>
                <w:lang w:val="hr-HR"/>
              </w:rPr>
            </w:pPr>
            <w:r w:rsidRPr="00267995">
              <w:rPr>
                <w:sz w:val="16"/>
                <w:szCs w:val="16"/>
                <w:lang w:val="hr-HR"/>
              </w:rPr>
              <w:t>Dokument „</w:t>
            </w:r>
            <w:proofErr w:type="spellStart"/>
            <w:r w:rsidRPr="00267995">
              <w:rPr>
                <w:sz w:val="16"/>
                <w:szCs w:val="16"/>
                <w:lang w:val="hr-HR"/>
              </w:rPr>
              <w:t>Multimodalno</w:t>
            </w:r>
            <w:proofErr w:type="spellEnd"/>
            <w:r w:rsidRPr="00267995">
              <w:rPr>
                <w:sz w:val="16"/>
                <w:szCs w:val="16"/>
                <w:lang w:val="hr-HR"/>
              </w:rPr>
              <w:t xml:space="preserve"> </w:t>
            </w:r>
            <w:proofErr w:type="spellStart"/>
            <w:r w:rsidRPr="00267995">
              <w:rPr>
                <w:sz w:val="16"/>
                <w:szCs w:val="16"/>
                <w:lang w:val="hr-HR"/>
              </w:rPr>
              <w:t>mapiranje</w:t>
            </w:r>
            <w:proofErr w:type="spellEnd"/>
            <w:r w:rsidRPr="00267995">
              <w:rPr>
                <w:sz w:val="16"/>
                <w:szCs w:val="16"/>
                <w:lang w:val="hr-HR"/>
              </w:rPr>
              <w:t xml:space="preserve"> postojeće i planirane infrastrukture“</w:t>
            </w:r>
          </w:p>
        </w:tc>
        <w:tc>
          <w:tcPr>
            <w:tcW w:w="1981" w:type="pct"/>
            <w:shd w:val="clear" w:color="auto" w:fill="FFFFFF"/>
          </w:tcPr>
          <w:p w14:paraId="4E8DC24E" w14:textId="77777777" w:rsidR="00B00A79" w:rsidRPr="00267995" w:rsidRDefault="00B00A79" w:rsidP="00B00A79">
            <w:pPr>
              <w:rPr>
                <w:sz w:val="16"/>
                <w:szCs w:val="16"/>
                <w:lang w:val="hr-HR"/>
              </w:rPr>
            </w:pPr>
            <w:r w:rsidRPr="00267995">
              <w:rPr>
                <w:sz w:val="16"/>
                <w:szCs w:val="16"/>
                <w:lang w:val="hr-HR"/>
              </w:rPr>
              <w:lastRenderedPageBreak/>
              <w:t>Strategija ne sadrži informacije o financijskim resursima koji odgovaraju planiranim ulaganjima i potrebni su za pokrivanje troškova rada i održavanja postojeće i planirane infrastrukture. U dokumentu „</w:t>
            </w:r>
            <w:proofErr w:type="spellStart"/>
            <w:r w:rsidRPr="00267995">
              <w:rPr>
                <w:sz w:val="16"/>
                <w:szCs w:val="16"/>
                <w:lang w:val="hr-HR"/>
              </w:rPr>
              <w:t>Multimodalno</w:t>
            </w:r>
            <w:proofErr w:type="spellEnd"/>
            <w:r w:rsidRPr="00267995">
              <w:rPr>
                <w:sz w:val="16"/>
                <w:szCs w:val="16"/>
                <w:lang w:val="hr-HR"/>
              </w:rPr>
              <w:t xml:space="preserve"> </w:t>
            </w:r>
            <w:proofErr w:type="spellStart"/>
            <w:r w:rsidRPr="00267995">
              <w:rPr>
                <w:sz w:val="16"/>
                <w:szCs w:val="16"/>
                <w:lang w:val="hr-HR"/>
              </w:rPr>
              <w:t>mapiranje</w:t>
            </w:r>
            <w:proofErr w:type="spellEnd"/>
            <w:r w:rsidRPr="00267995">
              <w:rPr>
                <w:sz w:val="16"/>
                <w:szCs w:val="16"/>
                <w:lang w:val="hr-HR"/>
              </w:rPr>
              <w:t xml:space="preserve"> </w:t>
            </w:r>
            <w:r w:rsidRPr="00267995">
              <w:rPr>
                <w:sz w:val="16"/>
                <w:szCs w:val="16"/>
                <w:lang w:val="hr-HR"/>
              </w:rPr>
              <w:lastRenderedPageBreak/>
              <w:t>postojeće i planirane infrastrukture“ su financijskom analizom postojećih i planiranih investicija procijenjeni troškovi održavanja koji nastaju kao posljedica provedbe projekata. Dokument „</w:t>
            </w:r>
            <w:proofErr w:type="spellStart"/>
            <w:r w:rsidRPr="00267995">
              <w:rPr>
                <w:sz w:val="16"/>
                <w:szCs w:val="16"/>
                <w:lang w:val="hr-HR"/>
              </w:rPr>
              <w:t>Multimodalnog</w:t>
            </w:r>
            <w:proofErr w:type="spellEnd"/>
            <w:r w:rsidRPr="00267995">
              <w:rPr>
                <w:sz w:val="16"/>
                <w:szCs w:val="16"/>
                <w:lang w:val="hr-HR"/>
              </w:rPr>
              <w:t xml:space="preserve"> </w:t>
            </w:r>
            <w:proofErr w:type="spellStart"/>
            <w:r w:rsidRPr="00267995">
              <w:rPr>
                <w:sz w:val="16"/>
                <w:szCs w:val="16"/>
                <w:lang w:val="hr-HR"/>
              </w:rPr>
              <w:t>mapiranja</w:t>
            </w:r>
            <w:proofErr w:type="spellEnd"/>
            <w:r w:rsidRPr="00267995">
              <w:rPr>
                <w:sz w:val="16"/>
                <w:szCs w:val="16"/>
                <w:lang w:val="hr-HR"/>
              </w:rPr>
              <w:t xml:space="preserve"> postojeće i planirane infrastrukture“ dostavljen je prema EK u ožujku 2022.</w:t>
            </w:r>
          </w:p>
          <w:p w14:paraId="2F641689" w14:textId="77777777" w:rsidR="00B00A79" w:rsidRPr="00267995" w:rsidRDefault="00B00A79" w:rsidP="00B00A79">
            <w:pPr>
              <w:rPr>
                <w:sz w:val="16"/>
                <w:szCs w:val="16"/>
                <w:lang w:val="hr-HR"/>
              </w:rPr>
            </w:pPr>
          </w:p>
        </w:tc>
      </w:tr>
      <w:tr w:rsidR="00C107FA" w:rsidRPr="00857FFC" w14:paraId="69FDCB14" w14:textId="77777777" w:rsidTr="004865A3">
        <w:tc>
          <w:tcPr>
            <w:tcW w:w="427" w:type="pct"/>
          </w:tcPr>
          <w:p w14:paraId="44F5F39C" w14:textId="77777777" w:rsidR="00B00A79" w:rsidRPr="00267995" w:rsidRDefault="00B00A79" w:rsidP="00B00A79">
            <w:pPr>
              <w:rPr>
                <w:sz w:val="16"/>
                <w:szCs w:val="16"/>
                <w:lang w:val="hr-HR"/>
              </w:rPr>
            </w:pPr>
            <w:r w:rsidRPr="00267995">
              <w:rPr>
                <w:sz w:val="16"/>
                <w:szCs w:val="16"/>
                <w:lang w:val="hr-HR"/>
              </w:rPr>
              <w:t>4.3. Strateški okvir politike za sustav obrazovanja i osposobljavanja na svim razinama</w:t>
            </w:r>
          </w:p>
        </w:tc>
        <w:tc>
          <w:tcPr>
            <w:tcW w:w="161" w:type="pct"/>
          </w:tcPr>
          <w:p w14:paraId="2A8F80B0" w14:textId="77777777" w:rsidR="00B00A79" w:rsidRPr="00267995" w:rsidRDefault="00B00A79" w:rsidP="00B00A79">
            <w:pPr>
              <w:rPr>
                <w:sz w:val="16"/>
                <w:szCs w:val="16"/>
                <w:lang w:val="hr-HR"/>
              </w:rPr>
            </w:pPr>
            <w:r w:rsidRPr="00267995">
              <w:rPr>
                <w:sz w:val="16"/>
                <w:szCs w:val="16"/>
                <w:lang w:val="hr-HR"/>
              </w:rPr>
              <w:t xml:space="preserve">EFRR, ESF+ </w:t>
            </w:r>
          </w:p>
          <w:p w14:paraId="5E48B1AF" w14:textId="77777777" w:rsidR="00B00A79" w:rsidRPr="00267995" w:rsidRDefault="00B00A79" w:rsidP="00B00A79">
            <w:pPr>
              <w:rPr>
                <w:sz w:val="16"/>
                <w:szCs w:val="16"/>
                <w:lang w:val="hr-HR"/>
              </w:rPr>
            </w:pPr>
          </w:p>
          <w:p w14:paraId="25D566EF" w14:textId="77777777" w:rsidR="00B00A79" w:rsidRPr="00267995" w:rsidRDefault="00B00A79" w:rsidP="00B00A79">
            <w:pPr>
              <w:rPr>
                <w:sz w:val="16"/>
                <w:szCs w:val="16"/>
                <w:lang w:val="hr-HR"/>
              </w:rPr>
            </w:pPr>
          </w:p>
          <w:p w14:paraId="06DAA8EF" w14:textId="77777777" w:rsidR="00B00A79" w:rsidRPr="00267995" w:rsidRDefault="00B00A79" w:rsidP="00B00A79">
            <w:pPr>
              <w:rPr>
                <w:sz w:val="16"/>
                <w:szCs w:val="16"/>
                <w:lang w:val="hr-HR"/>
              </w:rPr>
            </w:pPr>
          </w:p>
          <w:p w14:paraId="0D8F7E97" w14:textId="77777777" w:rsidR="00B00A79" w:rsidRPr="00267995" w:rsidRDefault="00B00A79" w:rsidP="00B00A79">
            <w:pPr>
              <w:rPr>
                <w:sz w:val="16"/>
                <w:szCs w:val="16"/>
                <w:lang w:val="hr-HR"/>
              </w:rPr>
            </w:pPr>
          </w:p>
          <w:p w14:paraId="54F82F4F" w14:textId="77777777" w:rsidR="00B00A79" w:rsidRPr="00267995" w:rsidRDefault="00B00A79" w:rsidP="00B00A79">
            <w:pPr>
              <w:rPr>
                <w:sz w:val="16"/>
                <w:szCs w:val="16"/>
                <w:lang w:val="hr-HR"/>
              </w:rPr>
            </w:pPr>
          </w:p>
          <w:p w14:paraId="503BDC57" w14:textId="77777777" w:rsidR="00B00A79" w:rsidRPr="00267995" w:rsidRDefault="00B00A79" w:rsidP="00B00A79">
            <w:pPr>
              <w:rPr>
                <w:sz w:val="16"/>
                <w:szCs w:val="16"/>
                <w:lang w:val="hr-HR"/>
              </w:rPr>
            </w:pPr>
          </w:p>
          <w:p w14:paraId="2380CC00" w14:textId="77777777" w:rsidR="00B00A79" w:rsidRPr="00267995" w:rsidRDefault="00B00A79" w:rsidP="00B00A79">
            <w:pPr>
              <w:rPr>
                <w:sz w:val="16"/>
                <w:szCs w:val="16"/>
                <w:lang w:val="hr-HR"/>
              </w:rPr>
            </w:pPr>
          </w:p>
          <w:p w14:paraId="1F1EE00A" w14:textId="77777777" w:rsidR="00B00A79" w:rsidRPr="00267995" w:rsidRDefault="00B00A79" w:rsidP="00B00A79">
            <w:pPr>
              <w:rPr>
                <w:sz w:val="16"/>
                <w:szCs w:val="16"/>
                <w:lang w:val="hr-HR"/>
              </w:rPr>
            </w:pPr>
          </w:p>
          <w:p w14:paraId="7E859068" w14:textId="77777777" w:rsidR="00B00A79" w:rsidRPr="00267995" w:rsidRDefault="00B00A79" w:rsidP="00B00A79">
            <w:pPr>
              <w:rPr>
                <w:sz w:val="16"/>
                <w:szCs w:val="16"/>
                <w:lang w:val="hr-HR"/>
              </w:rPr>
            </w:pPr>
          </w:p>
          <w:p w14:paraId="6501EF7F" w14:textId="77777777" w:rsidR="00B00A79" w:rsidRPr="00267995" w:rsidRDefault="00B00A79" w:rsidP="00B00A79">
            <w:pPr>
              <w:rPr>
                <w:sz w:val="16"/>
                <w:szCs w:val="16"/>
                <w:lang w:val="hr-HR"/>
              </w:rPr>
            </w:pPr>
          </w:p>
          <w:p w14:paraId="164DD5F2" w14:textId="77777777" w:rsidR="00B00A79" w:rsidRPr="00267995" w:rsidRDefault="00B00A79" w:rsidP="00B00A79">
            <w:pPr>
              <w:rPr>
                <w:sz w:val="16"/>
                <w:szCs w:val="16"/>
                <w:lang w:val="hr-HR"/>
              </w:rPr>
            </w:pPr>
          </w:p>
          <w:p w14:paraId="43157397" w14:textId="77777777" w:rsidR="00B00A79" w:rsidRPr="00267995" w:rsidRDefault="00B00A79" w:rsidP="00B00A79">
            <w:pPr>
              <w:rPr>
                <w:sz w:val="16"/>
                <w:szCs w:val="16"/>
                <w:lang w:val="hr-HR"/>
              </w:rPr>
            </w:pPr>
          </w:p>
          <w:p w14:paraId="2900370E" w14:textId="77777777" w:rsidR="00B00A79" w:rsidRPr="00267995" w:rsidRDefault="00B00A79" w:rsidP="00B00A79">
            <w:pPr>
              <w:rPr>
                <w:sz w:val="16"/>
                <w:szCs w:val="16"/>
                <w:lang w:val="hr-HR"/>
              </w:rPr>
            </w:pPr>
          </w:p>
          <w:p w14:paraId="084CEDB4" w14:textId="77777777" w:rsidR="00B00A79" w:rsidRPr="00267995" w:rsidRDefault="00B00A79" w:rsidP="00B00A79">
            <w:pPr>
              <w:rPr>
                <w:sz w:val="16"/>
                <w:szCs w:val="16"/>
                <w:lang w:val="hr-HR"/>
              </w:rPr>
            </w:pPr>
          </w:p>
          <w:p w14:paraId="0A47CF29" w14:textId="77777777" w:rsidR="00B00A79" w:rsidRPr="00267995" w:rsidRDefault="00B00A79" w:rsidP="00B00A79">
            <w:pPr>
              <w:rPr>
                <w:sz w:val="16"/>
                <w:szCs w:val="16"/>
                <w:lang w:val="hr-HR"/>
              </w:rPr>
            </w:pPr>
          </w:p>
          <w:p w14:paraId="7FE31748" w14:textId="77777777" w:rsidR="00B00A79" w:rsidRPr="00267995" w:rsidRDefault="00B00A79" w:rsidP="00B00A79">
            <w:pPr>
              <w:rPr>
                <w:sz w:val="16"/>
                <w:szCs w:val="16"/>
                <w:lang w:val="hr-HR"/>
              </w:rPr>
            </w:pPr>
          </w:p>
          <w:p w14:paraId="4601189F" w14:textId="77777777" w:rsidR="00B00A79" w:rsidRPr="00267995" w:rsidRDefault="00B00A79" w:rsidP="00B00A79">
            <w:pPr>
              <w:rPr>
                <w:sz w:val="16"/>
                <w:szCs w:val="16"/>
                <w:lang w:val="hr-HR"/>
              </w:rPr>
            </w:pPr>
          </w:p>
          <w:p w14:paraId="331A6228" w14:textId="77777777" w:rsidR="00B00A79" w:rsidRPr="00267995" w:rsidRDefault="00B00A79" w:rsidP="00B00A79">
            <w:pPr>
              <w:rPr>
                <w:sz w:val="16"/>
                <w:szCs w:val="16"/>
                <w:lang w:val="hr-HR"/>
              </w:rPr>
            </w:pPr>
          </w:p>
          <w:p w14:paraId="16345C92" w14:textId="77777777" w:rsidR="00B00A79" w:rsidRPr="00267995" w:rsidRDefault="00B00A79" w:rsidP="00B00A79">
            <w:pPr>
              <w:rPr>
                <w:sz w:val="16"/>
                <w:szCs w:val="16"/>
                <w:lang w:val="hr-HR"/>
              </w:rPr>
            </w:pPr>
          </w:p>
          <w:p w14:paraId="71CFFDD1" w14:textId="77777777" w:rsidR="00B00A79" w:rsidRPr="00267995" w:rsidRDefault="00B00A79" w:rsidP="00B00A79">
            <w:pPr>
              <w:rPr>
                <w:sz w:val="16"/>
                <w:szCs w:val="16"/>
                <w:lang w:val="hr-HR"/>
              </w:rPr>
            </w:pPr>
          </w:p>
        </w:tc>
        <w:tc>
          <w:tcPr>
            <w:tcW w:w="369" w:type="pct"/>
          </w:tcPr>
          <w:p w14:paraId="53491E48" w14:textId="77777777" w:rsidR="00B00A79" w:rsidRPr="00267995" w:rsidRDefault="00B00A79" w:rsidP="00B00A79">
            <w:pPr>
              <w:rPr>
                <w:sz w:val="16"/>
                <w:szCs w:val="16"/>
                <w:lang w:val="hr-HR"/>
              </w:rPr>
            </w:pPr>
            <w:r w:rsidRPr="00267995">
              <w:rPr>
                <w:sz w:val="16"/>
                <w:szCs w:val="16"/>
                <w:lang w:val="hr-HR"/>
              </w:rPr>
              <w:lastRenderedPageBreak/>
              <w:t xml:space="preserve">EFRR: Poboljšanje jednakog pristupa </w:t>
            </w:r>
            <w:proofErr w:type="spellStart"/>
            <w:r w:rsidRPr="00267995">
              <w:rPr>
                <w:sz w:val="16"/>
                <w:szCs w:val="16"/>
                <w:lang w:val="hr-HR"/>
              </w:rPr>
              <w:t>uključivim</w:t>
            </w:r>
            <w:proofErr w:type="spellEnd"/>
            <w:r w:rsidRPr="00267995">
              <w:rPr>
                <w:sz w:val="16"/>
                <w:szCs w:val="16"/>
                <w:lang w:val="hr-HR"/>
              </w:rPr>
              <w:t xml:space="preserve"> i kvalitetnim uslugama obrazovanja, osposobljavanja i cjeloživotnog učenja razvojem infrastrukture, među ostalim jačanjem otpornosti obrazovanja na daljinu i obrazovanja putem interneta</w:t>
            </w:r>
          </w:p>
          <w:p w14:paraId="371B849A" w14:textId="77777777" w:rsidR="00B00A79" w:rsidRPr="00267995" w:rsidRDefault="00B00A79" w:rsidP="00B00A79">
            <w:pPr>
              <w:rPr>
                <w:sz w:val="16"/>
                <w:szCs w:val="16"/>
                <w:lang w:val="hr-HR"/>
              </w:rPr>
            </w:pPr>
          </w:p>
          <w:p w14:paraId="35BAD69F" w14:textId="77777777" w:rsidR="00B00A79" w:rsidRPr="00267995" w:rsidRDefault="00B00A79" w:rsidP="00B00A79">
            <w:pPr>
              <w:rPr>
                <w:sz w:val="16"/>
                <w:szCs w:val="16"/>
                <w:lang w:val="hr-HR"/>
              </w:rPr>
            </w:pPr>
          </w:p>
          <w:p w14:paraId="5BC860F6" w14:textId="77777777" w:rsidR="00B00A79" w:rsidRPr="00267995" w:rsidRDefault="00B00A79" w:rsidP="00B00A79">
            <w:pPr>
              <w:rPr>
                <w:sz w:val="16"/>
                <w:szCs w:val="16"/>
                <w:lang w:val="hr-HR"/>
              </w:rPr>
            </w:pPr>
            <w:r w:rsidRPr="00267995">
              <w:rPr>
                <w:sz w:val="16"/>
                <w:szCs w:val="16"/>
                <w:lang w:val="hr-HR"/>
              </w:rPr>
              <w:lastRenderedPageBreak/>
              <w:t xml:space="preserve">ESF+: Veća kvaliteta, </w:t>
            </w:r>
            <w:proofErr w:type="spellStart"/>
            <w:r w:rsidRPr="00267995">
              <w:rPr>
                <w:sz w:val="16"/>
                <w:szCs w:val="16"/>
                <w:lang w:val="hr-HR"/>
              </w:rPr>
              <w:t>uključivost</w:t>
            </w:r>
            <w:proofErr w:type="spellEnd"/>
            <w:r w:rsidRPr="00267995">
              <w:rPr>
                <w:sz w:val="16"/>
                <w:szCs w:val="16"/>
                <w:lang w:val="hr-HR"/>
              </w:rPr>
              <w:t xml:space="preserve">, djelotvornosti </w:t>
            </w:r>
          </w:p>
          <w:p w14:paraId="313C96FC" w14:textId="77777777" w:rsidR="00B00A79" w:rsidRPr="00267995" w:rsidRDefault="00B00A79" w:rsidP="00B00A79">
            <w:pPr>
              <w:rPr>
                <w:sz w:val="16"/>
                <w:szCs w:val="16"/>
                <w:lang w:val="hr-HR"/>
              </w:rPr>
            </w:pPr>
            <w:r w:rsidRPr="00267995">
              <w:rPr>
                <w:sz w:val="16"/>
                <w:szCs w:val="16"/>
                <w:lang w:val="hr-HR"/>
              </w:rPr>
              <w:t xml:space="preserve">sustava obrazovanja te njihova </w:t>
            </w:r>
          </w:p>
          <w:p w14:paraId="7C78FE4F" w14:textId="77777777" w:rsidR="00B00A79" w:rsidRPr="00267995" w:rsidRDefault="00B00A79" w:rsidP="00B00A79">
            <w:pPr>
              <w:rPr>
                <w:sz w:val="16"/>
                <w:szCs w:val="16"/>
                <w:lang w:val="hr-HR"/>
              </w:rPr>
            </w:pPr>
            <w:r w:rsidRPr="00267995">
              <w:rPr>
                <w:sz w:val="16"/>
                <w:szCs w:val="16"/>
                <w:lang w:val="hr-HR"/>
              </w:rPr>
              <w:t xml:space="preserve">relevantnost za tržište rada, među ostalim </w:t>
            </w:r>
          </w:p>
          <w:p w14:paraId="48C128D1" w14:textId="77777777" w:rsidR="00B00A79" w:rsidRPr="00267995" w:rsidRDefault="00B00A79" w:rsidP="00B00A79">
            <w:pPr>
              <w:rPr>
                <w:sz w:val="16"/>
                <w:szCs w:val="16"/>
                <w:lang w:val="hr-HR"/>
              </w:rPr>
            </w:pPr>
            <w:r w:rsidRPr="00267995">
              <w:rPr>
                <w:sz w:val="16"/>
                <w:szCs w:val="16"/>
                <w:lang w:val="hr-HR"/>
              </w:rPr>
              <w:t xml:space="preserve">vrednovanjem neformalnog i </w:t>
            </w:r>
            <w:proofErr w:type="spellStart"/>
            <w:r w:rsidRPr="00267995">
              <w:rPr>
                <w:sz w:val="16"/>
                <w:szCs w:val="16"/>
                <w:lang w:val="hr-HR"/>
              </w:rPr>
              <w:t>informalnog</w:t>
            </w:r>
            <w:proofErr w:type="spellEnd"/>
            <w:r w:rsidRPr="00267995">
              <w:rPr>
                <w:sz w:val="16"/>
                <w:szCs w:val="16"/>
                <w:lang w:val="hr-HR"/>
              </w:rPr>
              <w:t xml:space="preserve"> </w:t>
            </w:r>
          </w:p>
          <w:p w14:paraId="3547A72E" w14:textId="77777777" w:rsidR="00B00A79" w:rsidRPr="00267995" w:rsidRDefault="00B00A79" w:rsidP="00B00A79">
            <w:pPr>
              <w:rPr>
                <w:sz w:val="16"/>
                <w:szCs w:val="16"/>
                <w:lang w:val="hr-HR"/>
              </w:rPr>
            </w:pPr>
            <w:r w:rsidRPr="00267995">
              <w:rPr>
                <w:sz w:val="16"/>
                <w:szCs w:val="16"/>
                <w:lang w:val="hr-HR"/>
              </w:rPr>
              <w:t xml:space="preserve">učenja, radi potpore stjecanju ključnih </w:t>
            </w:r>
          </w:p>
          <w:p w14:paraId="18E54D9B" w14:textId="77777777" w:rsidR="00B00A79" w:rsidRPr="00267995" w:rsidRDefault="00B00A79" w:rsidP="00B00A79">
            <w:pPr>
              <w:rPr>
                <w:sz w:val="16"/>
                <w:szCs w:val="16"/>
                <w:lang w:val="hr-HR"/>
              </w:rPr>
            </w:pPr>
            <w:r w:rsidRPr="00267995">
              <w:rPr>
                <w:sz w:val="16"/>
                <w:szCs w:val="16"/>
                <w:lang w:val="hr-HR"/>
              </w:rPr>
              <w:t xml:space="preserve">kompetencija, uključujući poduzetničke i </w:t>
            </w:r>
          </w:p>
          <w:p w14:paraId="2FDEE822" w14:textId="77777777" w:rsidR="00B00A79" w:rsidRPr="00267995" w:rsidRDefault="00B00A79" w:rsidP="00B00A79">
            <w:pPr>
              <w:rPr>
                <w:sz w:val="16"/>
                <w:szCs w:val="16"/>
                <w:lang w:val="hr-HR"/>
              </w:rPr>
            </w:pPr>
            <w:r w:rsidRPr="00267995">
              <w:rPr>
                <w:sz w:val="16"/>
                <w:szCs w:val="16"/>
                <w:lang w:val="hr-HR"/>
              </w:rPr>
              <w:t xml:space="preserve">digitalne vještine, te </w:t>
            </w:r>
            <w:r w:rsidRPr="00267995">
              <w:rPr>
                <w:sz w:val="16"/>
                <w:szCs w:val="16"/>
                <w:lang w:val="hr-HR"/>
              </w:rPr>
              <w:lastRenderedPageBreak/>
              <w:t xml:space="preserve">promicanjem </w:t>
            </w:r>
          </w:p>
          <w:p w14:paraId="157C3C5E" w14:textId="77777777" w:rsidR="00B00A79" w:rsidRPr="00267995" w:rsidRDefault="00B00A79" w:rsidP="00B00A79">
            <w:pPr>
              <w:rPr>
                <w:sz w:val="16"/>
                <w:szCs w:val="16"/>
                <w:lang w:val="hr-HR"/>
              </w:rPr>
            </w:pPr>
            <w:r w:rsidRPr="00267995">
              <w:rPr>
                <w:sz w:val="16"/>
                <w:szCs w:val="16"/>
                <w:lang w:val="hr-HR"/>
              </w:rPr>
              <w:t xml:space="preserve">uvođenja sustava dvojnog </w:t>
            </w:r>
          </w:p>
          <w:p w14:paraId="5A2497B9" w14:textId="77777777" w:rsidR="00B00A79" w:rsidRPr="00267995" w:rsidRDefault="00B00A79" w:rsidP="00B00A79">
            <w:pPr>
              <w:rPr>
                <w:sz w:val="16"/>
                <w:szCs w:val="16"/>
                <w:lang w:val="hr-HR"/>
              </w:rPr>
            </w:pPr>
            <w:r w:rsidRPr="00267995">
              <w:rPr>
                <w:sz w:val="16"/>
                <w:szCs w:val="16"/>
                <w:lang w:val="hr-HR"/>
              </w:rPr>
              <w:t xml:space="preserve">osposobljavanja i naukovanja. </w:t>
            </w:r>
          </w:p>
          <w:p w14:paraId="48DD692D" w14:textId="77777777" w:rsidR="00B00A79" w:rsidRPr="00267995" w:rsidRDefault="00B00A79" w:rsidP="00B00A79">
            <w:pPr>
              <w:rPr>
                <w:sz w:val="16"/>
                <w:szCs w:val="16"/>
                <w:lang w:val="hr-HR"/>
              </w:rPr>
            </w:pPr>
            <w:r w:rsidRPr="00267995">
              <w:rPr>
                <w:sz w:val="16"/>
                <w:szCs w:val="16"/>
                <w:lang w:val="hr-HR"/>
              </w:rPr>
              <w:t xml:space="preserve">Promicanje cjeloživotnog učenja, </w:t>
            </w:r>
          </w:p>
          <w:p w14:paraId="7118BC6F" w14:textId="77777777" w:rsidR="00B00A79" w:rsidRPr="00267995" w:rsidRDefault="00B00A79" w:rsidP="00B00A79">
            <w:pPr>
              <w:rPr>
                <w:sz w:val="16"/>
                <w:szCs w:val="16"/>
                <w:lang w:val="hr-HR"/>
              </w:rPr>
            </w:pPr>
            <w:r w:rsidRPr="00267995">
              <w:rPr>
                <w:sz w:val="16"/>
                <w:szCs w:val="16"/>
                <w:lang w:val="hr-HR"/>
              </w:rPr>
              <w:t xml:space="preserve">posebice fleksibilnih mogućnosti </w:t>
            </w:r>
          </w:p>
          <w:p w14:paraId="5D01ED67" w14:textId="77777777" w:rsidR="00B00A79" w:rsidRPr="00267995" w:rsidRDefault="00B00A79" w:rsidP="00B00A79">
            <w:pPr>
              <w:rPr>
                <w:sz w:val="16"/>
                <w:szCs w:val="16"/>
                <w:lang w:val="hr-HR"/>
              </w:rPr>
            </w:pPr>
            <w:r w:rsidRPr="00267995">
              <w:rPr>
                <w:sz w:val="16"/>
                <w:szCs w:val="16"/>
                <w:lang w:val="hr-HR"/>
              </w:rPr>
              <w:t xml:space="preserve">usavršavanja i prekvalifikacije za sve, </w:t>
            </w:r>
          </w:p>
          <w:p w14:paraId="2DFD64A8" w14:textId="77777777" w:rsidR="00B00A79" w:rsidRPr="00267995" w:rsidRDefault="00B00A79" w:rsidP="00B00A79">
            <w:pPr>
              <w:rPr>
                <w:sz w:val="16"/>
                <w:szCs w:val="16"/>
                <w:lang w:val="hr-HR"/>
              </w:rPr>
            </w:pPr>
            <w:r w:rsidRPr="00267995">
              <w:rPr>
                <w:sz w:val="16"/>
                <w:szCs w:val="16"/>
                <w:lang w:val="hr-HR"/>
              </w:rPr>
              <w:t xml:space="preserve">uzimajući u obzir poduzetničke i digitalne </w:t>
            </w:r>
          </w:p>
          <w:p w14:paraId="6D0B4B82" w14:textId="77777777" w:rsidR="00B00A79" w:rsidRPr="00267995" w:rsidRDefault="00B00A79" w:rsidP="00B00A79">
            <w:pPr>
              <w:rPr>
                <w:sz w:val="16"/>
                <w:szCs w:val="16"/>
                <w:lang w:val="hr-HR"/>
              </w:rPr>
            </w:pPr>
            <w:r w:rsidRPr="00267995">
              <w:rPr>
                <w:sz w:val="16"/>
                <w:szCs w:val="16"/>
                <w:lang w:val="hr-HR"/>
              </w:rPr>
              <w:t xml:space="preserve">vještine, bolje predviđanje promjena i </w:t>
            </w:r>
          </w:p>
          <w:p w14:paraId="655CA932" w14:textId="77777777" w:rsidR="00B00A79" w:rsidRPr="00267995" w:rsidRDefault="00B00A79" w:rsidP="00B00A79">
            <w:pPr>
              <w:rPr>
                <w:sz w:val="16"/>
                <w:szCs w:val="16"/>
                <w:lang w:val="hr-HR"/>
              </w:rPr>
            </w:pPr>
            <w:r w:rsidRPr="00267995">
              <w:rPr>
                <w:sz w:val="16"/>
                <w:szCs w:val="16"/>
                <w:lang w:val="hr-HR"/>
              </w:rPr>
              <w:t xml:space="preserve">novih potreba za </w:t>
            </w:r>
            <w:r w:rsidRPr="00267995">
              <w:rPr>
                <w:sz w:val="16"/>
                <w:szCs w:val="16"/>
                <w:lang w:val="hr-HR"/>
              </w:rPr>
              <w:lastRenderedPageBreak/>
              <w:t xml:space="preserve">vještinama na temelju </w:t>
            </w:r>
          </w:p>
          <w:p w14:paraId="2ED3BD74" w14:textId="77777777" w:rsidR="00B00A79" w:rsidRPr="00267995" w:rsidRDefault="00B00A79" w:rsidP="00B00A79">
            <w:pPr>
              <w:rPr>
                <w:sz w:val="16"/>
                <w:szCs w:val="16"/>
                <w:lang w:val="hr-HR"/>
              </w:rPr>
            </w:pPr>
            <w:r w:rsidRPr="00267995">
              <w:rPr>
                <w:sz w:val="16"/>
                <w:szCs w:val="16"/>
                <w:lang w:val="hr-HR"/>
              </w:rPr>
              <w:t xml:space="preserve">potreba tržišta rada, lakša promjena </w:t>
            </w:r>
          </w:p>
          <w:p w14:paraId="0C17E043" w14:textId="77777777" w:rsidR="00B00A79" w:rsidRPr="00267995" w:rsidRDefault="00B00A79" w:rsidP="00B00A79">
            <w:pPr>
              <w:rPr>
                <w:sz w:val="16"/>
                <w:szCs w:val="16"/>
                <w:lang w:val="hr-HR"/>
              </w:rPr>
            </w:pPr>
            <w:r w:rsidRPr="00267995">
              <w:rPr>
                <w:sz w:val="16"/>
                <w:szCs w:val="16"/>
                <w:lang w:val="hr-HR"/>
              </w:rPr>
              <w:t xml:space="preserve">radnog mjesta i promicanje profesionalne </w:t>
            </w:r>
          </w:p>
          <w:p w14:paraId="0B032B02" w14:textId="77777777" w:rsidR="00B00A79" w:rsidRPr="00267995" w:rsidRDefault="00B00A79" w:rsidP="00B00A79">
            <w:pPr>
              <w:rPr>
                <w:sz w:val="16"/>
                <w:szCs w:val="16"/>
                <w:lang w:val="hr-HR"/>
              </w:rPr>
            </w:pPr>
            <w:r w:rsidRPr="00267995">
              <w:rPr>
                <w:sz w:val="16"/>
                <w:szCs w:val="16"/>
                <w:lang w:val="hr-HR"/>
              </w:rPr>
              <w:t>mobilnosti</w:t>
            </w:r>
          </w:p>
          <w:p w14:paraId="139595D7" w14:textId="77777777" w:rsidR="00B00A79" w:rsidRPr="00267995" w:rsidRDefault="00B00A79" w:rsidP="00B00A79">
            <w:pPr>
              <w:rPr>
                <w:sz w:val="16"/>
                <w:szCs w:val="16"/>
                <w:lang w:val="hr-HR"/>
              </w:rPr>
            </w:pPr>
            <w:r w:rsidRPr="00267995">
              <w:rPr>
                <w:sz w:val="16"/>
                <w:szCs w:val="16"/>
                <w:lang w:val="hr-HR"/>
              </w:rPr>
              <w:t xml:space="preserve">Promicanje jednakog pristupa kvalitetnom </w:t>
            </w:r>
          </w:p>
          <w:p w14:paraId="6CA20FBA" w14:textId="77777777" w:rsidR="00B00A79" w:rsidRPr="00267995" w:rsidRDefault="00B00A79" w:rsidP="00B00A79">
            <w:pPr>
              <w:rPr>
                <w:sz w:val="16"/>
                <w:szCs w:val="16"/>
                <w:lang w:val="hr-HR"/>
              </w:rPr>
            </w:pPr>
            <w:r w:rsidRPr="00267995">
              <w:rPr>
                <w:sz w:val="16"/>
                <w:szCs w:val="16"/>
                <w:lang w:val="hr-HR"/>
              </w:rPr>
              <w:t xml:space="preserve">i </w:t>
            </w:r>
            <w:proofErr w:type="spellStart"/>
            <w:r w:rsidRPr="00267995">
              <w:rPr>
                <w:sz w:val="16"/>
                <w:szCs w:val="16"/>
                <w:lang w:val="hr-HR"/>
              </w:rPr>
              <w:t>uključivom</w:t>
            </w:r>
            <w:proofErr w:type="spellEnd"/>
            <w:r w:rsidRPr="00267995">
              <w:rPr>
                <w:sz w:val="16"/>
                <w:szCs w:val="16"/>
                <w:lang w:val="hr-HR"/>
              </w:rPr>
              <w:t xml:space="preserve"> obrazovanju i </w:t>
            </w:r>
          </w:p>
          <w:p w14:paraId="20423C5F" w14:textId="77777777" w:rsidR="00B00A79" w:rsidRPr="00267995" w:rsidRDefault="00B00A79" w:rsidP="00B00A79">
            <w:pPr>
              <w:rPr>
                <w:sz w:val="16"/>
                <w:szCs w:val="16"/>
                <w:lang w:val="hr-HR"/>
              </w:rPr>
            </w:pPr>
            <w:r w:rsidRPr="00267995">
              <w:rPr>
                <w:sz w:val="16"/>
                <w:szCs w:val="16"/>
                <w:lang w:val="hr-HR"/>
              </w:rPr>
              <w:t xml:space="preserve">osposobljavanju te njegova završetka, </w:t>
            </w:r>
          </w:p>
          <w:p w14:paraId="2812CE46" w14:textId="77777777" w:rsidR="00B00A79" w:rsidRPr="00267995" w:rsidRDefault="00B00A79" w:rsidP="00B00A79">
            <w:pPr>
              <w:rPr>
                <w:sz w:val="16"/>
                <w:szCs w:val="16"/>
                <w:lang w:val="hr-HR"/>
              </w:rPr>
            </w:pPr>
            <w:r w:rsidRPr="00267995">
              <w:rPr>
                <w:sz w:val="16"/>
                <w:szCs w:val="16"/>
                <w:lang w:val="hr-HR"/>
              </w:rPr>
              <w:t xml:space="preserve">posebice kad je riječ o skupinama u </w:t>
            </w:r>
          </w:p>
          <w:p w14:paraId="74800B06" w14:textId="77777777" w:rsidR="00B00A79" w:rsidRPr="00267995" w:rsidRDefault="00B00A79" w:rsidP="00B00A79">
            <w:pPr>
              <w:rPr>
                <w:sz w:val="16"/>
                <w:szCs w:val="16"/>
                <w:lang w:val="hr-HR"/>
              </w:rPr>
            </w:pPr>
            <w:r w:rsidRPr="00267995">
              <w:rPr>
                <w:sz w:val="16"/>
                <w:szCs w:val="16"/>
                <w:lang w:val="hr-HR"/>
              </w:rPr>
              <w:t xml:space="preserve">nepovoljnom </w:t>
            </w:r>
            <w:r w:rsidRPr="00267995">
              <w:rPr>
                <w:sz w:val="16"/>
                <w:szCs w:val="16"/>
                <w:lang w:val="hr-HR"/>
              </w:rPr>
              <w:lastRenderedPageBreak/>
              <w:t xml:space="preserve">položaju, od ranog i </w:t>
            </w:r>
          </w:p>
          <w:p w14:paraId="6F33DCD6" w14:textId="77777777" w:rsidR="00B00A79" w:rsidRPr="00267995" w:rsidRDefault="00B00A79" w:rsidP="00B00A79">
            <w:pPr>
              <w:rPr>
                <w:sz w:val="16"/>
                <w:szCs w:val="16"/>
                <w:lang w:val="hr-HR"/>
              </w:rPr>
            </w:pPr>
            <w:r w:rsidRPr="00267995">
              <w:rPr>
                <w:sz w:val="16"/>
                <w:szCs w:val="16"/>
                <w:lang w:val="hr-HR"/>
              </w:rPr>
              <w:t xml:space="preserve">predškolskog odgoja i obrazovanja preko </w:t>
            </w:r>
          </w:p>
          <w:p w14:paraId="33AC0118" w14:textId="77777777" w:rsidR="00B00A79" w:rsidRPr="00267995" w:rsidRDefault="00B00A79" w:rsidP="00B00A79">
            <w:pPr>
              <w:rPr>
                <w:sz w:val="16"/>
                <w:szCs w:val="16"/>
                <w:lang w:val="hr-HR"/>
              </w:rPr>
            </w:pPr>
            <w:r w:rsidRPr="00267995">
              <w:rPr>
                <w:sz w:val="16"/>
                <w:szCs w:val="16"/>
                <w:lang w:val="hr-HR"/>
              </w:rPr>
              <w:t xml:space="preserve">općeg i strukovnog obrazovanja i </w:t>
            </w:r>
          </w:p>
          <w:p w14:paraId="68B2B93A" w14:textId="77777777" w:rsidR="00B00A79" w:rsidRPr="00267995" w:rsidRDefault="00B00A79" w:rsidP="00B00A79">
            <w:pPr>
              <w:rPr>
                <w:sz w:val="16"/>
                <w:szCs w:val="16"/>
                <w:lang w:val="hr-HR"/>
              </w:rPr>
            </w:pPr>
            <w:r w:rsidRPr="00267995">
              <w:rPr>
                <w:sz w:val="16"/>
                <w:szCs w:val="16"/>
                <w:lang w:val="hr-HR"/>
              </w:rPr>
              <w:t xml:space="preserve">osposobljavanja do tercijarnog </w:t>
            </w:r>
          </w:p>
          <w:p w14:paraId="2B78D929" w14:textId="77777777" w:rsidR="00B00A79" w:rsidRPr="00267995" w:rsidRDefault="00B00A79" w:rsidP="00B00A79">
            <w:pPr>
              <w:rPr>
                <w:sz w:val="16"/>
                <w:szCs w:val="16"/>
                <w:lang w:val="hr-HR"/>
              </w:rPr>
            </w:pPr>
            <w:r w:rsidRPr="00267995">
              <w:rPr>
                <w:sz w:val="16"/>
                <w:szCs w:val="16"/>
                <w:lang w:val="hr-HR"/>
              </w:rPr>
              <w:t xml:space="preserve">obrazovanja, kao i obrazovanja i učenja </w:t>
            </w:r>
          </w:p>
          <w:p w14:paraId="562FD3BC" w14:textId="77777777" w:rsidR="00B00A79" w:rsidRPr="00267995" w:rsidRDefault="00B00A79" w:rsidP="00B00A79">
            <w:pPr>
              <w:rPr>
                <w:sz w:val="16"/>
                <w:szCs w:val="16"/>
                <w:lang w:val="hr-HR"/>
              </w:rPr>
            </w:pPr>
            <w:r w:rsidRPr="00267995">
              <w:rPr>
                <w:sz w:val="16"/>
                <w:szCs w:val="16"/>
                <w:lang w:val="hr-HR"/>
              </w:rPr>
              <w:t xml:space="preserve">odraslih, uključujući olakšavanje </w:t>
            </w:r>
          </w:p>
          <w:p w14:paraId="03DAA4F9" w14:textId="77777777" w:rsidR="00B00A79" w:rsidRPr="00267995" w:rsidRDefault="00B00A79" w:rsidP="00B00A79">
            <w:pPr>
              <w:rPr>
                <w:sz w:val="16"/>
                <w:szCs w:val="16"/>
                <w:lang w:val="hr-HR"/>
              </w:rPr>
            </w:pPr>
            <w:r w:rsidRPr="00267995">
              <w:rPr>
                <w:sz w:val="16"/>
                <w:szCs w:val="16"/>
                <w:lang w:val="hr-HR"/>
              </w:rPr>
              <w:t xml:space="preserve">mobilnosti u svrhu učenja za sve i </w:t>
            </w:r>
          </w:p>
          <w:p w14:paraId="75F7977B" w14:textId="77777777" w:rsidR="00B00A79" w:rsidRPr="00267995" w:rsidRDefault="00B00A79" w:rsidP="00B00A79">
            <w:pPr>
              <w:rPr>
                <w:sz w:val="16"/>
                <w:szCs w:val="16"/>
                <w:lang w:val="hr-HR"/>
              </w:rPr>
            </w:pPr>
            <w:r w:rsidRPr="00267995">
              <w:rPr>
                <w:sz w:val="16"/>
                <w:szCs w:val="16"/>
                <w:lang w:val="hr-HR"/>
              </w:rPr>
              <w:t>pristupačnosti osobama s invaliditetom</w:t>
            </w:r>
          </w:p>
        </w:tc>
        <w:tc>
          <w:tcPr>
            <w:tcW w:w="295" w:type="pct"/>
          </w:tcPr>
          <w:p w14:paraId="367B3E46" w14:textId="77777777" w:rsidR="00B00A79" w:rsidRPr="00267995" w:rsidRDefault="00B00A79" w:rsidP="00B00A79">
            <w:pPr>
              <w:rPr>
                <w:sz w:val="16"/>
                <w:szCs w:val="16"/>
                <w:lang w:val="hr-HR"/>
              </w:rPr>
            </w:pPr>
            <w:r w:rsidRPr="00267995">
              <w:rPr>
                <w:sz w:val="16"/>
                <w:szCs w:val="16"/>
                <w:lang w:val="hr-HR"/>
              </w:rPr>
              <w:lastRenderedPageBreak/>
              <w:t xml:space="preserve">Ne </w:t>
            </w:r>
          </w:p>
        </w:tc>
        <w:tc>
          <w:tcPr>
            <w:tcW w:w="736" w:type="pct"/>
          </w:tcPr>
          <w:p w14:paraId="3110CF2F" w14:textId="77777777" w:rsidR="00B00A79" w:rsidRPr="00267995" w:rsidRDefault="00B00A79" w:rsidP="00B00A79">
            <w:pPr>
              <w:rPr>
                <w:sz w:val="16"/>
                <w:szCs w:val="16"/>
                <w:lang w:val="hr-HR"/>
              </w:rPr>
            </w:pPr>
            <w:r w:rsidRPr="00267995">
              <w:rPr>
                <w:sz w:val="16"/>
                <w:szCs w:val="16"/>
                <w:lang w:val="hr-HR"/>
              </w:rPr>
              <w:t>Uspostavljen je nacionalni ili regionalni strateški okvir politike za sustav obrazovanja i osposobljavanja koji obuhvaća:</w:t>
            </w:r>
          </w:p>
          <w:p w14:paraId="6CE90A0D" w14:textId="77777777" w:rsidR="00B00A79" w:rsidRPr="00267995" w:rsidRDefault="00B00A79" w:rsidP="00B00A79">
            <w:pPr>
              <w:rPr>
                <w:sz w:val="16"/>
                <w:szCs w:val="16"/>
                <w:lang w:val="hr-HR"/>
              </w:rPr>
            </w:pPr>
          </w:p>
          <w:p w14:paraId="4333759B" w14:textId="77777777" w:rsidR="00B00A79" w:rsidRPr="00267995" w:rsidRDefault="00B00A79" w:rsidP="00B00A79">
            <w:pPr>
              <w:rPr>
                <w:sz w:val="16"/>
                <w:szCs w:val="16"/>
                <w:lang w:val="hr-HR"/>
              </w:rPr>
            </w:pPr>
            <w:r w:rsidRPr="00267995">
              <w:rPr>
                <w:sz w:val="16"/>
                <w:szCs w:val="16"/>
                <w:lang w:val="hr-HR"/>
              </w:rPr>
              <w:t>1. sustave predviđanja i prognoziranja vještina koji su utemeljeni na dokazima;</w:t>
            </w:r>
          </w:p>
        </w:tc>
        <w:tc>
          <w:tcPr>
            <w:tcW w:w="221" w:type="pct"/>
          </w:tcPr>
          <w:p w14:paraId="28338FE8" w14:textId="77777777" w:rsidR="00B00A79" w:rsidRPr="00267995" w:rsidRDefault="00B00A79" w:rsidP="00B00A79">
            <w:pPr>
              <w:rPr>
                <w:sz w:val="16"/>
                <w:szCs w:val="16"/>
                <w:lang w:val="hr-HR"/>
              </w:rPr>
            </w:pPr>
            <w:r w:rsidRPr="00267995">
              <w:rPr>
                <w:sz w:val="16"/>
                <w:szCs w:val="16"/>
                <w:lang w:val="hr-HR"/>
              </w:rPr>
              <w:t>Djelomično</w:t>
            </w:r>
          </w:p>
        </w:tc>
        <w:tc>
          <w:tcPr>
            <w:tcW w:w="811" w:type="pct"/>
          </w:tcPr>
          <w:p w14:paraId="5D246D87" w14:textId="77777777" w:rsidR="00B00A79" w:rsidRPr="00267995" w:rsidRDefault="00B00A79" w:rsidP="00B00A79">
            <w:pPr>
              <w:rPr>
                <w:rStyle w:val="Hyperlink"/>
                <w:sz w:val="16"/>
                <w:szCs w:val="16"/>
                <w:lang w:val="hr-HR"/>
              </w:rPr>
            </w:pPr>
            <w:r w:rsidRPr="00267995">
              <w:rPr>
                <w:sz w:val="16"/>
                <w:szCs w:val="16"/>
                <w:lang w:val="hr-HR"/>
              </w:rPr>
              <w:fldChar w:fldCharType="begin"/>
            </w:r>
            <w:r w:rsidRPr="00267995">
              <w:rPr>
                <w:sz w:val="16"/>
                <w:szCs w:val="16"/>
                <w:lang w:val="hr-HR"/>
              </w:rPr>
              <w:instrText xml:space="preserve"> HYPERLINK "https://narodne-novine.nn.hr/clanci/sluzbeni/full/2014_10_124_2364.html" </w:instrText>
            </w:r>
            <w:r w:rsidRPr="00267995">
              <w:rPr>
                <w:sz w:val="16"/>
                <w:szCs w:val="16"/>
                <w:lang w:val="hr-HR"/>
              </w:rPr>
              <w:fldChar w:fldCharType="separate"/>
            </w:r>
            <w:r w:rsidRPr="00267995">
              <w:rPr>
                <w:rStyle w:val="Hyperlink"/>
                <w:sz w:val="16"/>
                <w:szCs w:val="16"/>
                <w:lang w:val="hr-HR"/>
              </w:rPr>
              <w:t xml:space="preserve">Strategija obrazovanja, znanosti i tehnologije (NN 124/2014) </w:t>
            </w:r>
          </w:p>
          <w:p w14:paraId="598AC15D" w14:textId="77777777" w:rsidR="00B00A79" w:rsidRPr="00267995" w:rsidRDefault="00B00A79" w:rsidP="00B00A79">
            <w:pPr>
              <w:rPr>
                <w:sz w:val="16"/>
                <w:szCs w:val="16"/>
                <w:lang w:val="hr-HR"/>
              </w:rPr>
            </w:pPr>
            <w:r w:rsidRPr="00267995">
              <w:rPr>
                <w:sz w:val="16"/>
                <w:szCs w:val="16"/>
                <w:lang w:val="hr-HR"/>
              </w:rPr>
              <w:fldChar w:fldCharType="end"/>
            </w:r>
          </w:p>
          <w:p w14:paraId="3B28E726" w14:textId="77777777" w:rsidR="00B00A79" w:rsidRPr="00267995" w:rsidRDefault="00B00A79" w:rsidP="00B00A79">
            <w:pPr>
              <w:rPr>
                <w:sz w:val="16"/>
                <w:szCs w:val="16"/>
                <w:lang w:val="hr-HR"/>
              </w:rPr>
            </w:pPr>
            <w:r w:rsidRPr="00267995">
              <w:rPr>
                <w:sz w:val="16"/>
                <w:szCs w:val="16"/>
                <w:lang w:val="hr-HR"/>
              </w:rPr>
              <w:t>Nacionalni plan razvoja sustava obrazovanja za razdoblje od 2021. do 2027. godine (Q2 2022.).</w:t>
            </w:r>
          </w:p>
          <w:p w14:paraId="2B3878E5" w14:textId="77777777" w:rsidR="00B00A79" w:rsidRPr="00267995" w:rsidRDefault="00B00A79" w:rsidP="00B00A79">
            <w:pPr>
              <w:rPr>
                <w:sz w:val="16"/>
                <w:szCs w:val="16"/>
                <w:lang w:val="hr-HR"/>
              </w:rPr>
            </w:pPr>
          </w:p>
          <w:p w14:paraId="3082A5BC" w14:textId="77777777" w:rsidR="00B00A79" w:rsidRPr="00267995" w:rsidRDefault="00BA7F14" w:rsidP="00B00A79">
            <w:pPr>
              <w:rPr>
                <w:sz w:val="16"/>
                <w:szCs w:val="16"/>
                <w:lang w:val="hr-HR"/>
              </w:rPr>
            </w:pPr>
            <w:hyperlink r:id="rId101" w:history="1">
              <w:r w:rsidR="00B00A79" w:rsidRPr="00267995">
                <w:rPr>
                  <w:rStyle w:val="Hyperlink"/>
                  <w:sz w:val="16"/>
                  <w:szCs w:val="16"/>
                  <w:lang w:val="hr-HR"/>
                </w:rPr>
                <w:t>Strateški plan Ministarstva znanosti i obrazovanja RH za razdoblje</w:t>
              </w:r>
            </w:hyperlink>
            <w:r w:rsidR="00B00A79" w:rsidRPr="00267995">
              <w:rPr>
                <w:sz w:val="16"/>
                <w:szCs w:val="16"/>
                <w:lang w:val="hr-HR"/>
              </w:rPr>
              <w:t xml:space="preserve">  2020. - 2022.</w:t>
            </w:r>
          </w:p>
          <w:p w14:paraId="1F1CEE26" w14:textId="77777777" w:rsidR="00B00A79" w:rsidRPr="00267995" w:rsidRDefault="00B00A79" w:rsidP="00B00A79">
            <w:pPr>
              <w:rPr>
                <w:sz w:val="16"/>
                <w:szCs w:val="16"/>
                <w:lang w:val="hr-HR"/>
              </w:rPr>
            </w:pPr>
            <w:r w:rsidRPr="00267995">
              <w:rPr>
                <w:sz w:val="16"/>
                <w:szCs w:val="16"/>
                <w:lang w:val="hr-HR"/>
              </w:rPr>
              <w:t xml:space="preserve"> </w:t>
            </w:r>
          </w:p>
          <w:p w14:paraId="33E8DAE8" w14:textId="77777777" w:rsidR="00B00A79" w:rsidRPr="00267995" w:rsidRDefault="00B00A79" w:rsidP="00B00A79">
            <w:pPr>
              <w:rPr>
                <w:sz w:val="16"/>
                <w:szCs w:val="16"/>
                <w:lang w:val="hr-HR"/>
              </w:rPr>
            </w:pPr>
          </w:p>
          <w:p w14:paraId="0722CB7A" w14:textId="77777777" w:rsidR="00B00A79" w:rsidRPr="00267995" w:rsidRDefault="00BA7F14" w:rsidP="00B00A79">
            <w:pPr>
              <w:rPr>
                <w:sz w:val="16"/>
                <w:szCs w:val="16"/>
                <w:lang w:val="hr-HR"/>
              </w:rPr>
            </w:pPr>
            <w:hyperlink r:id="rId102" w:history="1">
              <w:r w:rsidR="00B00A79" w:rsidRPr="00267995">
                <w:rPr>
                  <w:rStyle w:val="Hyperlink"/>
                  <w:sz w:val="16"/>
                  <w:szCs w:val="16"/>
                  <w:lang w:val="hr-HR"/>
                </w:rPr>
                <w:t>Plan provedbe Ministarstva znanosti i obrazovanja 2021.-2024.</w:t>
              </w:r>
            </w:hyperlink>
            <w:r w:rsidR="00B00A79" w:rsidRPr="00267995">
              <w:rPr>
                <w:sz w:val="16"/>
                <w:szCs w:val="16"/>
                <w:lang w:val="hr-HR"/>
              </w:rPr>
              <w:t xml:space="preserve"> </w:t>
            </w:r>
          </w:p>
          <w:p w14:paraId="5CE4CEF3" w14:textId="77777777" w:rsidR="00B00A79" w:rsidRPr="00267995" w:rsidRDefault="00B00A79" w:rsidP="00B00A79">
            <w:pPr>
              <w:rPr>
                <w:sz w:val="16"/>
                <w:szCs w:val="16"/>
                <w:lang w:val="hr-HR"/>
              </w:rPr>
            </w:pPr>
          </w:p>
          <w:p w14:paraId="50E432FE" w14:textId="77777777" w:rsidR="00B00A79" w:rsidRPr="00267995" w:rsidRDefault="00BA7F14" w:rsidP="00B00A79">
            <w:pPr>
              <w:rPr>
                <w:sz w:val="16"/>
                <w:szCs w:val="16"/>
                <w:lang w:val="hr-HR"/>
              </w:rPr>
            </w:pPr>
            <w:hyperlink r:id="rId103" w:history="1">
              <w:r w:rsidR="00B00A79" w:rsidRPr="00267995">
                <w:rPr>
                  <w:rStyle w:val="Hyperlink"/>
                  <w:sz w:val="16"/>
                  <w:szCs w:val="16"/>
                  <w:lang w:val="hr-HR"/>
                </w:rPr>
                <w:t xml:space="preserve">Zakon o izmjenama i dopunama Zakona o hrvatskom </w:t>
              </w:r>
              <w:r w:rsidR="00B00A79" w:rsidRPr="00267995">
                <w:rPr>
                  <w:rStyle w:val="Hyperlink"/>
                  <w:sz w:val="16"/>
                  <w:szCs w:val="16"/>
                  <w:lang w:val="hr-HR"/>
                </w:rPr>
                <w:lastRenderedPageBreak/>
                <w:t>kvalifikacijskom okviru</w:t>
              </w:r>
            </w:hyperlink>
            <w:r w:rsidR="00B00A79" w:rsidRPr="00267995">
              <w:rPr>
                <w:sz w:val="16"/>
                <w:szCs w:val="16"/>
                <w:lang w:val="hr-HR"/>
              </w:rPr>
              <w:t xml:space="preserve"> (NN  20/2021)  </w:t>
            </w:r>
          </w:p>
          <w:p w14:paraId="5D8517A2" w14:textId="77777777" w:rsidR="00B00A79" w:rsidRPr="00267995" w:rsidRDefault="00B00A79" w:rsidP="00B00A79">
            <w:pPr>
              <w:rPr>
                <w:sz w:val="16"/>
                <w:szCs w:val="16"/>
                <w:lang w:val="hr-HR"/>
              </w:rPr>
            </w:pPr>
          </w:p>
          <w:p w14:paraId="55E88821" w14:textId="77777777" w:rsidR="00B00A79" w:rsidRPr="00267995" w:rsidRDefault="00BA7F14" w:rsidP="00B00A79">
            <w:pPr>
              <w:rPr>
                <w:sz w:val="16"/>
                <w:szCs w:val="16"/>
                <w:lang w:val="hr-HR"/>
              </w:rPr>
            </w:pPr>
            <w:hyperlink r:id="rId104" w:history="1">
              <w:r w:rsidR="00B00A79" w:rsidRPr="00267995">
                <w:rPr>
                  <w:rStyle w:val="Hyperlink"/>
                  <w:sz w:val="16"/>
                  <w:szCs w:val="16"/>
                  <w:lang w:val="hr-HR"/>
                </w:rPr>
                <w:t>Pravilnik o Registru Hrvatskog kvalifikacijskog okvira</w:t>
              </w:r>
            </w:hyperlink>
            <w:r w:rsidR="00B00A79" w:rsidRPr="00267995">
              <w:rPr>
                <w:sz w:val="16"/>
                <w:szCs w:val="16"/>
                <w:lang w:val="hr-HR"/>
              </w:rPr>
              <w:t xml:space="preserve"> (NN 96/2021)</w:t>
            </w:r>
          </w:p>
          <w:p w14:paraId="54BB3181" w14:textId="77777777" w:rsidR="00B00A79" w:rsidRPr="00267995" w:rsidRDefault="00B00A79" w:rsidP="00B00A79">
            <w:pPr>
              <w:rPr>
                <w:sz w:val="16"/>
                <w:szCs w:val="16"/>
                <w:lang w:val="hr-HR"/>
              </w:rPr>
            </w:pPr>
          </w:p>
          <w:p w14:paraId="2C6701B3" w14:textId="77777777" w:rsidR="00B00A79" w:rsidRPr="00267995" w:rsidRDefault="00BA7F14" w:rsidP="00B00A79">
            <w:pPr>
              <w:rPr>
                <w:sz w:val="16"/>
                <w:szCs w:val="16"/>
                <w:lang w:val="hr-HR"/>
              </w:rPr>
            </w:pPr>
            <w:hyperlink r:id="rId105" w:history="1">
              <w:r w:rsidR="00B00A79" w:rsidRPr="00267995">
                <w:rPr>
                  <w:rStyle w:val="Hyperlink"/>
                  <w:sz w:val="16"/>
                  <w:szCs w:val="16"/>
                  <w:lang w:val="hr-HR"/>
                </w:rPr>
                <w:t>Zakon o obrazovanju odraslih</w:t>
              </w:r>
            </w:hyperlink>
            <w:r w:rsidR="00B00A79" w:rsidRPr="00267995" w:rsidDel="00800881">
              <w:rPr>
                <w:sz w:val="16"/>
                <w:szCs w:val="16"/>
                <w:lang w:val="hr-HR"/>
              </w:rPr>
              <w:t xml:space="preserve"> </w:t>
            </w:r>
            <w:r w:rsidR="00B00A79" w:rsidRPr="00267995">
              <w:rPr>
                <w:sz w:val="16"/>
                <w:szCs w:val="16"/>
                <w:lang w:val="hr-HR"/>
              </w:rPr>
              <w:t xml:space="preserve">(NN 144/2021) </w:t>
            </w:r>
          </w:p>
          <w:p w14:paraId="06B8EFB8" w14:textId="77777777" w:rsidR="00B00A79" w:rsidRPr="00267995" w:rsidRDefault="00B00A79" w:rsidP="00B00A79">
            <w:pPr>
              <w:rPr>
                <w:sz w:val="16"/>
                <w:szCs w:val="16"/>
                <w:lang w:val="hr-HR"/>
              </w:rPr>
            </w:pPr>
          </w:p>
          <w:p w14:paraId="7FD12874" w14:textId="77777777" w:rsidR="00B00A79" w:rsidRPr="00267995" w:rsidRDefault="00B00A79" w:rsidP="00B00A79">
            <w:pPr>
              <w:rPr>
                <w:sz w:val="16"/>
                <w:szCs w:val="16"/>
                <w:lang w:val="hr-HR"/>
              </w:rPr>
            </w:pPr>
          </w:p>
          <w:p w14:paraId="1609D657" w14:textId="77777777" w:rsidR="00B00A79" w:rsidRPr="00267995" w:rsidRDefault="00BA7F14" w:rsidP="00B00A79">
            <w:pPr>
              <w:rPr>
                <w:sz w:val="16"/>
                <w:szCs w:val="16"/>
                <w:lang w:val="hr-HR"/>
              </w:rPr>
            </w:pPr>
            <w:hyperlink r:id="rId106" w:history="1">
              <w:r w:rsidR="00B00A79" w:rsidRPr="00267995">
                <w:rPr>
                  <w:rStyle w:val="Hyperlink"/>
                  <w:sz w:val="16"/>
                  <w:szCs w:val="16"/>
                  <w:lang w:val="hr-HR"/>
                </w:rPr>
                <w:t>Hrvatski registar kvalifikacijskih okvira CROQF registar</w:t>
              </w:r>
            </w:hyperlink>
            <w:r w:rsidR="00B00A79" w:rsidRPr="00267995">
              <w:rPr>
                <w:sz w:val="16"/>
                <w:szCs w:val="16"/>
                <w:lang w:val="hr-HR"/>
              </w:rPr>
              <w:t xml:space="preserve"> </w:t>
            </w:r>
          </w:p>
          <w:p w14:paraId="1270862C" w14:textId="77777777" w:rsidR="00B00A79" w:rsidRPr="00267995" w:rsidRDefault="00B00A79" w:rsidP="00B00A79">
            <w:pPr>
              <w:rPr>
                <w:sz w:val="16"/>
                <w:szCs w:val="16"/>
                <w:lang w:val="hr-HR"/>
              </w:rPr>
            </w:pPr>
          </w:p>
          <w:p w14:paraId="01D8132A" w14:textId="77777777" w:rsidR="00B00A79" w:rsidRPr="00267995" w:rsidRDefault="00B00A79" w:rsidP="00B00A79">
            <w:pPr>
              <w:rPr>
                <w:sz w:val="16"/>
                <w:szCs w:val="16"/>
                <w:lang w:val="hr-HR"/>
              </w:rPr>
            </w:pPr>
          </w:p>
          <w:p w14:paraId="5963E92E" w14:textId="77777777" w:rsidR="00B00A79" w:rsidRPr="00267995" w:rsidRDefault="00B00A79" w:rsidP="00B00A79">
            <w:pPr>
              <w:rPr>
                <w:sz w:val="16"/>
                <w:szCs w:val="16"/>
                <w:lang w:val="hr-HR"/>
              </w:rPr>
            </w:pPr>
            <w:r w:rsidRPr="00267995">
              <w:rPr>
                <w:sz w:val="16"/>
                <w:szCs w:val="16"/>
                <w:lang w:val="hr-HR"/>
              </w:rPr>
              <w:t>Provedba HKO-a na razini visokog obrazovanja</w:t>
            </w:r>
          </w:p>
          <w:p w14:paraId="68F56905" w14:textId="77777777" w:rsidR="00B00A79" w:rsidRPr="00267995" w:rsidRDefault="00B00A79" w:rsidP="00B00A79">
            <w:pPr>
              <w:rPr>
                <w:sz w:val="16"/>
                <w:szCs w:val="16"/>
                <w:lang w:val="hr-HR"/>
              </w:rPr>
            </w:pPr>
          </w:p>
          <w:p w14:paraId="29CAD775" w14:textId="77777777" w:rsidR="00B00A79" w:rsidRPr="00267995" w:rsidRDefault="00BA7F14" w:rsidP="00B00A79">
            <w:pPr>
              <w:rPr>
                <w:sz w:val="16"/>
                <w:szCs w:val="16"/>
                <w:lang w:val="hr-HR"/>
              </w:rPr>
            </w:pPr>
            <w:hyperlink r:id="rId107" w:history="1">
              <w:r w:rsidR="00B00A79" w:rsidRPr="00267995">
                <w:rPr>
                  <w:rStyle w:val="Hyperlink"/>
                  <w:sz w:val="16"/>
                  <w:szCs w:val="16"/>
                  <w:lang w:val="hr-HR"/>
                </w:rPr>
                <w:t>CROQF web</w:t>
              </w:r>
            </w:hyperlink>
            <w:r w:rsidR="00B00A79" w:rsidRPr="00267995">
              <w:rPr>
                <w:sz w:val="16"/>
                <w:szCs w:val="16"/>
                <w:lang w:val="hr-HR"/>
              </w:rPr>
              <w:t xml:space="preserve"> </w:t>
            </w:r>
          </w:p>
          <w:p w14:paraId="65B879E5" w14:textId="77777777" w:rsidR="00B00A79" w:rsidRPr="00267995" w:rsidRDefault="00B00A79" w:rsidP="00B00A79">
            <w:pPr>
              <w:rPr>
                <w:sz w:val="16"/>
                <w:szCs w:val="16"/>
                <w:lang w:val="hr-HR"/>
              </w:rPr>
            </w:pPr>
          </w:p>
          <w:p w14:paraId="71293096" w14:textId="77777777" w:rsidR="00B00A79" w:rsidRPr="00267995" w:rsidRDefault="00BA7F14" w:rsidP="00B00A79">
            <w:pPr>
              <w:rPr>
                <w:sz w:val="16"/>
                <w:szCs w:val="16"/>
                <w:lang w:val="hr-HR"/>
              </w:rPr>
            </w:pPr>
            <w:hyperlink r:id="rId108" w:history="1">
              <w:r w:rsidR="00B00A79" w:rsidRPr="00267995">
                <w:rPr>
                  <w:rStyle w:val="Hyperlink"/>
                  <w:sz w:val="16"/>
                  <w:szCs w:val="16"/>
                  <w:lang w:val="hr-HR"/>
                </w:rPr>
                <w:t>Nacionalni plan za rad, zaštitu na radu i zapošljavanje za razdoblje 2021. do 2027. godine</w:t>
              </w:r>
            </w:hyperlink>
          </w:p>
        </w:tc>
        <w:tc>
          <w:tcPr>
            <w:tcW w:w="1981" w:type="pct"/>
          </w:tcPr>
          <w:p w14:paraId="5439E7FF" w14:textId="6436FE1A" w:rsidR="00B00A79" w:rsidRPr="00267995" w:rsidRDefault="00B00A79" w:rsidP="00B00A79">
            <w:pPr>
              <w:rPr>
                <w:sz w:val="16"/>
                <w:szCs w:val="16"/>
                <w:lang w:val="hr-HR"/>
              </w:rPr>
            </w:pPr>
            <w:r w:rsidRPr="00267995">
              <w:rPr>
                <w:sz w:val="16"/>
                <w:szCs w:val="16"/>
                <w:lang w:val="hr-HR"/>
              </w:rPr>
              <w:lastRenderedPageBreak/>
              <w:t>Kriterij će u potpunosti biti ispunjen donošenjem Nacionalnog plana razvoja sustava obrazovanja za razdoblje od 2021. do 2027. godine (NPRSO) koji će se usvojiti u Q2 2022. Uz NPRSO biti će doneseni i pripadajući Akcijski planovi za razdoblje 2021. – 2023.</w:t>
            </w:r>
            <w:r w:rsidR="00934423" w:rsidRPr="00267995">
              <w:rPr>
                <w:sz w:val="16"/>
                <w:szCs w:val="16"/>
                <w:lang w:val="hr-HR"/>
              </w:rPr>
              <w:t xml:space="preserve"> (Q2 2022.)</w:t>
            </w:r>
            <w:r w:rsidRPr="00267995">
              <w:rPr>
                <w:sz w:val="16"/>
                <w:szCs w:val="16"/>
                <w:lang w:val="hr-HR"/>
              </w:rPr>
              <w:t xml:space="preserve"> i za razdoblje od 2024. – 2027. </w:t>
            </w:r>
          </w:p>
          <w:p w14:paraId="4C860511" w14:textId="77777777" w:rsidR="00B00A79" w:rsidRPr="00267995" w:rsidRDefault="00B00A79" w:rsidP="00B00A79">
            <w:pPr>
              <w:rPr>
                <w:sz w:val="16"/>
                <w:szCs w:val="16"/>
                <w:lang w:val="hr-HR"/>
              </w:rPr>
            </w:pPr>
          </w:p>
          <w:p w14:paraId="4C7D3870" w14:textId="77777777" w:rsidR="00B00A79" w:rsidRPr="00267995" w:rsidRDefault="00B00A79" w:rsidP="00B00A79">
            <w:pPr>
              <w:rPr>
                <w:sz w:val="16"/>
                <w:szCs w:val="16"/>
                <w:lang w:val="hr-HR"/>
              </w:rPr>
            </w:pPr>
            <w:r w:rsidRPr="00267995">
              <w:rPr>
                <w:sz w:val="16"/>
                <w:szCs w:val="16"/>
                <w:lang w:val="hr-HR"/>
              </w:rPr>
              <w:t xml:space="preserve">NPRSO sadrži i mjere vezane uz rani i predškolski odgoj i obrazovanje, obrazovanje odraslih, međunarodnu suradnju odgojno-obrazovnih ustanova te mobilnost učenika i nastavnika. </w:t>
            </w:r>
          </w:p>
          <w:p w14:paraId="7AEB03AA" w14:textId="2CBF1E29" w:rsidR="00B00A79" w:rsidRPr="00267995" w:rsidRDefault="00B00A79" w:rsidP="00B00A79">
            <w:pPr>
              <w:rPr>
                <w:sz w:val="16"/>
                <w:szCs w:val="16"/>
                <w:lang w:val="hr-HR"/>
              </w:rPr>
            </w:pPr>
            <w:r w:rsidRPr="00267995">
              <w:rPr>
                <w:sz w:val="16"/>
                <w:szCs w:val="16"/>
                <w:lang w:val="hr-HR"/>
              </w:rPr>
              <w:t xml:space="preserve">Također, usvojen je  i novi Zakon o obrazovanju odraslih (NN 144/2021) koji definira priznavanje neformalno i </w:t>
            </w:r>
            <w:proofErr w:type="spellStart"/>
            <w:r w:rsidRPr="00267995">
              <w:rPr>
                <w:sz w:val="16"/>
                <w:szCs w:val="16"/>
                <w:lang w:val="hr-HR"/>
              </w:rPr>
              <w:t>informalno</w:t>
            </w:r>
            <w:proofErr w:type="spellEnd"/>
            <w:r w:rsidRPr="00267995">
              <w:rPr>
                <w:sz w:val="16"/>
                <w:szCs w:val="16"/>
                <w:lang w:val="hr-HR"/>
              </w:rPr>
              <w:t xml:space="preserve"> stečenih znanja i vještina, reviziju programa cjeloživotnog učenja u skladu s HKO-om te uvodi sustav osiguravanja kvalitete rada ustanova za obrazovanje odraslih. </w:t>
            </w:r>
          </w:p>
          <w:p w14:paraId="24F88EF0" w14:textId="77777777" w:rsidR="00B00A79" w:rsidRPr="00267995" w:rsidRDefault="00B00A79" w:rsidP="00B00A79">
            <w:pPr>
              <w:rPr>
                <w:sz w:val="16"/>
                <w:szCs w:val="16"/>
                <w:lang w:val="hr-HR"/>
              </w:rPr>
            </w:pPr>
          </w:p>
          <w:p w14:paraId="6E906287" w14:textId="77777777" w:rsidR="00B00A79" w:rsidRPr="00267995" w:rsidRDefault="00B00A79" w:rsidP="00B00A79">
            <w:pPr>
              <w:rPr>
                <w:sz w:val="16"/>
                <w:szCs w:val="16"/>
                <w:lang w:val="hr-HR"/>
              </w:rPr>
            </w:pPr>
            <w:r w:rsidRPr="00267995">
              <w:rPr>
                <w:sz w:val="16"/>
                <w:szCs w:val="16"/>
                <w:lang w:val="hr-HR"/>
              </w:rPr>
              <w:t>Provedba sustava zasnovana na dokazima za anticipaciju i predviđanje vještina u tijeku je kroz provedbu Hrvatskog kvalifikacijskog okvira (HKO) u zajedničkoj nadležnosti Ministarstva rada, mirovinskog sustava, obitelji i socijalne politike te Ministarstva znanosti i obrazovanja.</w:t>
            </w:r>
          </w:p>
          <w:p w14:paraId="3420D0FA" w14:textId="384DF566" w:rsidR="00B00A79" w:rsidRPr="00267995" w:rsidRDefault="00B00A79" w:rsidP="00B00A79">
            <w:pPr>
              <w:rPr>
                <w:sz w:val="16"/>
                <w:szCs w:val="16"/>
                <w:lang w:val="hr-HR"/>
              </w:rPr>
            </w:pPr>
            <w:r w:rsidRPr="00267995">
              <w:rPr>
                <w:sz w:val="16"/>
                <w:szCs w:val="16"/>
                <w:lang w:val="hr-HR"/>
              </w:rPr>
              <w:t xml:space="preserve">Ministarstvo rada, mirovinskog sustava, obitelji i socijalne politike je odgovorno za prikupljanje informacija o trenutnim i budućim potrebama tržišta rada i potrebnim </w:t>
            </w:r>
            <w:r w:rsidRPr="00267995">
              <w:rPr>
                <w:sz w:val="16"/>
                <w:szCs w:val="16"/>
                <w:lang w:val="hr-HR"/>
              </w:rPr>
              <w:lastRenderedPageBreak/>
              <w:t>kompetencijama, prikupljanje podataka o promjenama kompetencija potrebnih struci i predlaganje razvoja standarda kvalifikacija i standarda zanimanja s obzirom na potrebe tržišta rada, praćenje zapošljavanja osoba sa stečenim sposobnostima kvalifikacije itd. i Ministarstvo znanosti i obrazovanja je odgovorno za aspekte vezane za razvoj standarda kvalifikacija, osiguravanje kvalitete kvalifikacija i ishoda učenja, tj. u širem kontekstu je odgovorno za uključivanje potrebnih vještina u obrazovni sustav (nastavni planovi i programi).</w:t>
            </w:r>
          </w:p>
        </w:tc>
      </w:tr>
      <w:tr w:rsidR="00C107FA" w:rsidRPr="00857FFC" w14:paraId="6D742BA9" w14:textId="77777777" w:rsidTr="004865A3">
        <w:tc>
          <w:tcPr>
            <w:tcW w:w="427" w:type="pct"/>
          </w:tcPr>
          <w:p w14:paraId="4864AA50" w14:textId="77777777" w:rsidR="00B00A79" w:rsidRPr="00267995" w:rsidRDefault="00B00A79" w:rsidP="00B00A79">
            <w:pPr>
              <w:rPr>
                <w:sz w:val="16"/>
                <w:szCs w:val="16"/>
                <w:lang w:val="hr-HR"/>
              </w:rPr>
            </w:pPr>
          </w:p>
        </w:tc>
        <w:tc>
          <w:tcPr>
            <w:tcW w:w="161" w:type="pct"/>
          </w:tcPr>
          <w:p w14:paraId="58E6960E" w14:textId="77777777" w:rsidR="00B00A79" w:rsidRPr="00267995" w:rsidRDefault="00B00A79" w:rsidP="00B00A79">
            <w:pPr>
              <w:rPr>
                <w:sz w:val="16"/>
                <w:szCs w:val="16"/>
                <w:lang w:val="hr-HR"/>
              </w:rPr>
            </w:pPr>
          </w:p>
        </w:tc>
        <w:tc>
          <w:tcPr>
            <w:tcW w:w="369" w:type="pct"/>
          </w:tcPr>
          <w:p w14:paraId="21176C82" w14:textId="77777777" w:rsidR="00B00A79" w:rsidRPr="00267995" w:rsidRDefault="00B00A79" w:rsidP="00B00A79">
            <w:pPr>
              <w:rPr>
                <w:sz w:val="16"/>
                <w:szCs w:val="16"/>
                <w:lang w:val="hr-HR"/>
              </w:rPr>
            </w:pPr>
          </w:p>
        </w:tc>
        <w:tc>
          <w:tcPr>
            <w:tcW w:w="295" w:type="pct"/>
          </w:tcPr>
          <w:p w14:paraId="1AAA6D67" w14:textId="77777777" w:rsidR="00B00A79" w:rsidRPr="00267995" w:rsidRDefault="00B00A79" w:rsidP="00B00A79">
            <w:pPr>
              <w:rPr>
                <w:sz w:val="16"/>
                <w:szCs w:val="16"/>
                <w:lang w:val="hr-HR"/>
              </w:rPr>
            </w:pPr>
          </w:p>
        </w:tc>
        <w:tc>
          <w:tcPr>
            <w:tcW w:w="736" w:type="pct"/>
          </w:tcPr>
          <w:p w14:paraId="1733C869" w14:textId="77777777" w:rsidR="00B00A79" w:rsidRPr="00267995" w:rsidRDefault="00B00A79" w:rsidP="00B00A79">
            <w:pPr>
              <w:rPr>
                <w:sz w:val="16"/>
                <w:szCs w:val="16"/>
                <w:lang w:val="hr-HR"/>
              </w:rPr>
            </w:pPr>
            <w:r w:rsidRPr="00267995">
              <w:rPr>
                <w:sz w:val="16"/>
                <w:szCs w:val="16"/>
                <w:lang w:val="hr-HR"/>
              </w:rPr>
              <w:t xml:space="preserve">2. mehanizme za praćenje osoba s diplomom te usluge za </w:t>
            </w:r>
            <w:r w:rsidRPr="00267995">
              <w:rPr>
                <w:sz w:val="16"/>
                <w:szCs w:val="16"/>
                <w:lang w:val="hr-HR"/>
              </w:rPr>
              <w:lastRenderedPageBreak/>
              <w:t>kvalitetno i djelotvorno usmjeravanje učenika svih dobnih skupina;</w:t>
            </w:r>
          </w:p>
        </w:tc>
        <w:tc>
          <w:tcPr>
            <w:tcW w:w="221" w:type="pct"/>
          </w:tcPr>
          <w:p w14:paraId="389C1C44" w14:textId="77777777" w:rsidR="00B00A79" w:rsidRPr="00267995" w:rsidRDefault="00B00A79" w:rsidP="00B00A79">
            <w:pPr>
              <w:rPr>
                <w:sz w:val="16"/>
                <w:szCs w:val="16"/>
                <w:lang w:val="hr-HR"/>
              </w:rPr>
            </w:pPr>
            <w:r w:rsidRPr="00267995">
              <w:rPr>
                <w:sz w:val="16"/>
                <w:szCs w:val="16"/>
                <w:lang w:val="hr-HR"/>
              </w:rPr>
              <w:lastRenderedPageBreak/>
              <w:t>Djelomično</w:t>
            </w:r>
          </w:p>
        </w:tc>
        <w:tc>
          <w:tcPr>
            <w:tcW w:w="811" w:type="pct"/>
          </w:tcPr>
          <w:p w14:paraId="57F5386A" w14:textId="77777777" w:rsidR="00B00A79" w:rsidRPr="00267995" w:rsidRDefault="00BA7F14" w:rsidP="00B00A79">
            <w:pPr>
              <w:rPr>
                <w:sz w:val="16"/>
                <w:szCs w:val="16"/>
                <w:lang w:val="hr-HR"/>
              </w:rPr>
            </w:pPr>
            <w:hyperlink r:id="rId109" w:history="1">
              <w:r w:rsidR="00B00A79" w:rsidRPr="00267995">
                <w:rPr>
                  <w:rStyle w:val="Hyperlink"/>
                  <w:sz w:val="16"/>
                  <w:szCs w:val="16"/>
                  <w:lang w:val="hr-HR"/>
                </w:rPr>
                <w:t>Provedba HKO-a na razini visokog obrazovanja</w:t>
              </w:r>
            </w:hyperlink>
          </w:p>
          <w:p w14:paraId="758220EF" w14:textId="77777777" w:rsidR="00B00A79" w:rsidRPr="00267995" w:rsidRDefault="00B00A79" w:rsidP="00B00A79">
            <w:pPr>
              <w:rPr>
                <w:sz w:val="16"/>
                <w:szCs w:val="16"/>
                <w:lang w:val="hr-HR"/>
              </w:rPr>
            </w:pPr>
          </w:p>
          <w:p w14:paraId="1C365648" w14:textId="77777777" w:rsidR="00B00A79" w:rsidRPr="00267995" w:rsidRDefault="00B00A79" w:rsidP="00B00A79">
            <w:pPr>
              <w:rPr>
                <w:sz w:val="16"/>
                <w:szCs w:val="16"/>
                <w:lang w:val="hr-HR"/>
              </w:rPr>
            </w:pPr>
          </w:p>
          <w:p w14:paraId="6B98B988" w14:textId="77777777" w:rsidR="00B00A79" w:rsidRPr="00267995" w:rsidRDefault="00B00A79" w:rsidP="00B00A79">
            <w:pPr>
              <w:rPr>
                <w:sz w:val="16"/>
                <w:szCs w:val="16"/>
                <w:lang w:val="hr-HR"/>
              </w:rPr>
            </w:pPr>
          </w:p>
          <w:p w14:paraId="5D128B25" w14:textId="77777777" w:rsidR="00B00A79" w:rsidRPr="00267995" w:rsidRDefault="00B00A79" w:rsidP="00B00A79">
            <w:pPr>
              <w:rPr>
                <w:sz w:val="16"/>
                <w:szCs w:val="16"/>
                <w:lang w:val="hr-HR"/>
              </w:rPr>
            </w:pPr>
          </w:p>
          <w:p w14:paraId="2B70E448" w14:textId="77777777" w:rsidR="00B00A79" w:rsidRPr="00267995" w:rsidRDefault="00BA7F14" w:rsidP="00B00A79">
            <w:pPr>
              <w:rPr>
                <w:sz w:val="16"/>
                <w:szCs w:val="16"/>
                <w:lang w:val="hr-HR"/>
              </w:rPr>
            </w:pPr>
            <w:hyperlink r:id="rId110" w:history="1">
              <w:r w:rsidR="00B00A79" w:rsidRPr="00267995">
                <w:rPr>
                  <w:rStyle w:val="Hyperlink"/>
                  <w:sz w:val="16"/>
                  <w:szCs w:val="16"/>
                  <w:lang w:val="hr-HR"/>
                </w:rPr>
                <w:t>Nacionalni plan za rad, zaštitu na radu i zapošljavanje za razdoblje 2021. do 2027</w:t>
              </w:r>
            </w:hyperlink>
            <w:r w:rsidR="00B00A79" w:rsidRPr="00267995">
              <w:rPr>
                <w:sz w:val="16"/>
                <w:szCs w:val="16"/>
                <w:lang w:val="hr-HR"/>
              </w:rPr>
              <w:t xml:space="preserve"> </w:t>
            </w:r>
          </w:p>
        </w:tc>
        <w:tc>
          <w:tcPr>
            <w:tcW w:w="1981" w:type="pct"/>
          </w:tcPr>
          <w:p w14:paraId="24F26FD4" w14:textId="77777777" w:rsidR="00B00A79" w:rsidRPr="00267995" w:rsidRDefault="00B00A79" w:rsidP="00B00A79">
            <w:pPr>
              <w:rPr>
                <w:sz w:val="16"/>
                <w:szCs w:val="16"/>
                <w:lang w:val="hr-HR"/>
              </w:rPr>
            </w:pPr>
            <w:r w:rsidRPr="00267995">
              <w:rPr>
                <w:sz w:val="16"/>
                <w:szCs w:val="16"/>
                <w:lang w:val="hr-HR"/>
              </w:rPr>
              <w:lastRenderedPageBreak/>
              <w:t xml:space="preserve">Kriterij će u potpunosti biti ispunjen donošenjem Nacionalnog plana razvoja sustava obrazovanja za razdoblje </w:t>
            </w:r>
            <w:r w:rsidRPr="00267995">
              <w:rPr>
                <w:sz w:val="16"/>
                <w:szCs w:val="16"/>
                <w:lang w:val="hr-HR"/>
              </w:rPr>
              <w:lastRenderedPageBreak/>
              <w:t xml:space="preserve">od 2021. do 2027. godine (NPRSO) koji će se usvojiti u Q2 2022. </w:t>
            </w:r>
          </w:p>
          <w:p w14:paraId="03B8F169" w14:textId="77777777" w:rsidR="00B00A79" w:rsidRPr="00267995" w:rsidRDefault="00B00A79" w:rsidP="00B00A79">
            <w:pPr>
              <w:rPr>
                <w:sz w:val="16"/>
                <w:szCs w:val="16"/>
                <w:lang w:val="hr-HR"/>
              </w:rPr>
            </w:pPr>
            <w:r w:rsidRPr="00267995">
              <w:rPr>
                <w:sz w:val="16"/>
                <w:szCs w:val="16"/>
                <w:lang w:val="hr-HR"/>
              </w:rPr>
              <w:t xml:space="preserve">Uz NPRSO biti će doneseni i pripadajući Akcijski planovi za razdoblje 2021. – 2023. (Q2 2022.) i za razdoblje od 2024. – 2027. </w:t>
            </w:r>
          </w:p>
          <w:p w14:paraId="6911F101" w14:textId="77777777" w:rsidR="00B00A79" w:rsidRPr="00267995" w:rsidRDefault="00B00A79" w:rsidP="00B00A79">
            <w:pPr>
              <w:rPr>
                <w:sz w:val="16"/>
                <w:szCs w:val="16"/>
                <w:lang w:val="hr-HR"/>
              </w:rPr>
            </w:pPr>
          </w:p>
          <w:p w14:paraId="7057A57A" w14:textId="77777777" w:rsidR="00B00A79" w:rsidRPr="00267995" w:rsidRDefault="00B00A79" w:rsidP="00B00A79">
            <w:pPr>
              <w:rPr>
                <w:sz w:val="16"/>
                <w:szCs w:val="16"/>
                <w:lang w:val="hr-HR"/>
              </w:rPr>
            </w:pPr>
            <w:r w:rsidRPr="00267995">
              <w:rPr>
                <w:sz w:val="16"/>
                <w:szCs w:val="16"/>
                <w:lang w:val="hr-HR"/>
              </w:rPr>
              <w:t>Nacionalna skupina za razvoj sustava za praćenje osoba s kvalifikacijama osnovana je 2019. s ciljem poticanja daljnjeg razvoja nacionalnog sustava praćenja i osiguravanja sinergije između različitih inicijativa i razina obrazovanja. MZO prikuplja podatke o svim upisanim učenicima u osnovno i srednje obrazovanje putem informacijskog sustava e-Matica, koja će također biti povezan s informacijskim sustavom MRMSOSP-a, koji će omogućiti praćenje zapošljavanja studenata u SOO. Uspostava novog informacijskog sustava Središnje evidencije visokog obrazovanja Republike Hrvatske    razviti će repozitorij kvalitetnih i pouzdanih podataka u visokom obrazovanju. Nacionalni plan predviđa mjere za usmjeravanje učenika, studenata i odraslih. Mjera 3.5 uključuje aktivnosti usmjerene na učenike u SOO, dok mjere 5.1 i 5.3 naglašavaju potrebu za nastavkom aktiviranja praćenja studenata i na stručno usmjeravanje studenata na visokim učilištima. Stručno usmjeravanje odraslih polaznika predviđeno je mjerom 4.4.</w:t>
            </w:r>
          </w:p>
        </w:tc>
      </w:tr>
      <w:tr w:rsidR="00C107FA" w:rsidRPr="00857FFC" w14:paraId="19A3695F" w14:textId="77777777" w:rsidTr="004865A3">
        <w:tc>
          <w:tcPr>
            <w:tcW w:w="427" w:type="pct"/>
          </w:tcPr>
          <w:p w14:paraId="1CBBD36E" w14:textId="77777777" w:rsidR="00B00A79" w:rsidRPr="00267995" w:rsidRDefault="00B00A79" w:rsidP="00B00A79">
            <w:pPr>
              <w:rPr>
                <w:sz w:val="16"/>
                <w:szCs w:val="16"/>
                <w:lang w:val="hr-HR"/>
              </w:rPr>
            </w:pPr>
          </w:p>
        </w:tc>
        <w:tc>
          <w:tcPr>
            <w:tcW w:w="161" w:type="pct"/>
          </w:tcPr>
          <w:p w14:paraId="6CAADF20" w14:textId="77777777" w:rsidR="00B00A79" w:rsidRPr="00267995" w:rsidRDefault="00B00A79" w:rsidP="00B00A79">
            <w:pPr>
              <w:rPr>
                <w:sz w:val="16"/>
                <w:szCs w:val="16"/>
                <w:lang w:val="hr-HR"/>
              </w:rPr>
            </w:pPr>
          </w:p>
        </w:tc>
        <w:tc>
          <w:tcPr>
            <w:tcW w:w="369" w:type="pct"/>
          </w:tcPr>
          <w:p w14:paraId="723EC95B" w14:textId="77777777" w:rsidR="00B00A79" w:rsidRPr="00267995" w:rsidRDefault="00B00A79" w:rsidP="00B00A79">
            <w:pPr>
              <w:rPr>
                <w:sz w:val="16"/>
                <w:szCs w:val="16"/>
                <w:lang w:val="hr-HR"/>
              </w:rPr>
            </w:pPr>
          </w:p>
        </w:tc>
        <w:tc>
          <w:tcPr>
            <w:tcW w:w="295" w:type="pct"/>
          </w:tcPr>
          <w:p w14:paraId="6DBF9647" w14:textId="77777777" w:rsidR="00B00A79" w:rsidRPr="00267995" w:rsidRDefault="00B00A79" w:rsidP="00B00A79">
            <w:pPr>
              <w:rPr>
                <w:sz w:val="16"/>
                <w:szCs w:val="16"/>
                <w:lang w:val="hr-HR"/>
              </w:rPr>
            </w:pPr>
          </w:p>
        </w:tc>
        <w:tc>
          <w:tcPr>
            <w:tcW w:w="736" w:type="pct"/>
          </w:tcPr>
          <w:p w14:paraId="69F5031F" w14:textId="77777777" w:rsidR="00B00A79" w:rsidRPr="00267995" w:rsidRDefault="00B00A79" w:rsidP="00B00A79">
            <w:pPr>
              <w:rPr>
                <w:sz w:val="16"/>
                <w:szCs w:val="16"/>
                <w:lang w:val="hr-HR"/>
              </w:rPr>
            </w:pPr>
            <w:r w:rsidRPr="00267995">
              <w:rPr>
                <w:sz w:val="16"/>
                <w:szCs w:val="16"/>
                <w:lang w:val="hr-HR"/>
              </w:rPr>
              <w:t xml:space="preserve">3. mjere kojima se osigurava jednak pristup kvalitetnom, cjenovno pristupačnom, relevantnom, </w:t>
            </w:r>
            <w:proofErr w:type="spellStart"/>
            <w:r w:rsidRPr="00267995">
              <w:rPr>
                <w:sz w:val="16"/>
                <w:szCs w:val="16"/>
                <w:lang w:val="hr-HR"/>
              </w:rPr>
              <w:t>nesegregiranom</w:t>
            </w:r>
            <w:proofErr w:type="spellEnd"/>
            <w:r w:rsidRPr="00267995">
              <w:rPr>
                <w:sz w:val="16"/>
                <w:szCs w:val="16"/>
                <w:lang w:val="hr-HR"/>
              </w:rPr>
              <w:t xml:space="preserve"> i </w:t>
            </w:r>
            <w:proofErr w:type="spellStart"/>
            <w:r w:rsidRPr="00267995">
              <w:rPr>
                <w:sz w:val="16"/>
                <w:szCs w:val="16"/>
                <w:lang w:val="hr-HR"/>
              </w:rPr>
              <w:t>uključivom</w:t>
            </w:r>
            <w:proofErr w:type="spellEnd"/>
            <w:r w:rsidRPr="00267995">
              <w:rPr>
                <w:sz w:val="16"/>
                <w:szCs w:val="16"/>
                <w:lang w:val="hr-HR"/>
              </w:rPr>
              <w:t xml:space="preserve"> obrazovanju i osposobljavanju, jednaka mogućnost sudjelovanja i završetka takvog </w:t>
            </w:r>
            <w:r w:rsidRPr="00267995">
              <w:rPr>
                <w:sz w:val="16"/>
                <w:szCs w:val="16"/>
                <w:lang w:val="hr-HR"/>
              </w:rPr>
              <w:lastRenderedPageBreak/>
              <w:t>obrazovanja i osposobljavanja te stjecanje ključnih kompetencija na svim razinama, uključujući visoko obrazovanje;</w:t>
            </w:r>
          </w:p>
        </w:tc>
        <w:tc>
          <w:tcPr>
            <w:tcW w:w="221" w:type="pct"/>
          </w:tcPr>
          <w:p w14:paraId="7785BAAA" w14:textId="77777777" w:rsidR="00B00A79" w:rsidRPr="00267995" w:rsidRDefault="00B00A79" w:rsidP="00B00A79">
            <w:pPr>
              <w:rPr>
                <w:sz w:val="16"/>
                <w:szCs w:val="16"/>
                <w:lang w:val="hr-HR"/>
              </w:rPr>
            </w:pPr>
            <w:r w:rsidRPr="00267995">
              <w:rPr>
                <w:sz w:val="16"/>
                <w:szCs w:val="16"/>
                <w:lang w:val="hr-HR"/>
              </w:rPr>
              <w:lastRenderedPageBreak/>
              <w:t>Djelomično</w:t>
            </w:r>
          </w:p>
        </w:tc>
        <w:tc>
          <w:tcPr>
            <w:tcW w:w="811" w:type="pct"/>
          </w:tcPr>
          <w:p w14:paraId="6056F601" w14:textId="77777777" w:rsidR="00B00A79" w:rsidRPr="00267995" w:rsidRDefault="00BA7F14" w:rsidP="00B00A79">
            <w:pPr>
              <w:rPr>
                <w:sz w:val="16"/>
                <w:szCs w:val="16"/>
                <w:lang w:val="hr-HR"/>
              </w:rPr>
            </w:pPr>
            <w:hyperlink r:id="rId111" w:history="1">
              <w:r w:rsidR="00B00A79" w:rsidRPr="00267995">
                <w:rPr>
                  <w:rStyle w:val="Hyperlink"/>
                  <w:sz w:val="16"/>
                  <w:szCs w:val="16"/>
                  <w:lang w:val="hr-HR"/>
                </w:rPr>
                <w:t>Zakon o odgoju i obrazovanju u osnovnoj i srednjoj školi</w:t>
              </w:r>
            </w:hyperlink>
            <w:r w:rsidR="00B00A79" w:rsidRPr="00267995">
              <w:rPr>
                <w:sz w:val="16"/>
                <w:szCs w:val="16"/>
                <w:lang w:val="hr-HR"/>
              </w:rPr>
              <w:t xml:space="preserve"> NN 87/08, 86/09, 92/10, 105/10, 90/11, 5/12, 16/12, 86/12, 126/12, 94/13, 152/14, 07/17, 68/18, 98/19, 64/20) </w:t>
            </w:r>
          </w:p>
          <w:p w14:paraId="03287416" w14:textId="77777777" w:rsidR="00B00A79" w:rsidRPr="00267995" w:rsidRDefault="00B00A79" w:rsidP="00B00A79">
            <w:pPr>
              <w:rPr>
                <w:sz w:val="16"/>
                <w:szCs w:val="16"/>
                <w:lang w:val="hr-HR"/>
              </w:rPr>
            </w:pPr>
          </w:p>
          <w:p w14:paraId="41FA1CCD" w14:textId="77777777" w:rsidR="00B00A79" w:rsidRPr="00267995" w:rsidRDefault="00BA7F14" w:rsidP="00B00A79">
            <w:pPr>
              <w:rPr>
                <w:sz w:val="16"/>
                <w:szCs w:val="16"/>
                <w:lang w:val="hr-HR"/>
              </w:rPr>
            </w:pPr>
            <w:hyperlink r:id="rId112" w:history="1">
              <w:r w:rsidR="00B00A79" w:rsidRPr="00267995">
                <w:rPr>
                  <w:rStyle w:val="Hyperlink"/>
                  <w:sz w:val="16"/>
                  <w:szCs w:val="16"/>
                  <w:lang w:val="hr-HR"/>
                </w:rPr>
                <w:t>Zakon o strukovnom obrazovanju</w:t>
              </w:r>
            </w:hyperlink>
            <w:r w:rsidR="00B00A79" w:rsidRPr="00267995">
              <w:rPr>
                <w:sz w:val="16"/>
                <w:szCs w:val="16"/>
                <w:lang w:val="hr-HR"/>
              </w:rPr>
              <w:t xml:space="preserve"> NN 30/09, 24/10, 22/13, 25/18</w:t>
            </w:r>
          </w:p>
          <w:p w14:paraId="332FAFC7" w14:textId="77777777" w:rsidR="00B00A79" w:rsidRPr="00267995" w:rsidRDefault="00B00A79" w:rsidP="00B00A79">
            <w:pPr>
              <w:rPr>
                <w:sz w:val="16"/>
                <w:szCs w:val="16"/>
                <w:lang w:val="hr-HR"/>
              </w:rPr>
            </w:pPr>
            <w:r w:rsidRPr="00267995">
              <w:rPr>
                <w:sz w:val="16"/>
                <w:szCs w:val="16"/>
                <w:lang w:val="hr-HR"/>
              </w:rPr>
              <w:t xml:space="preserve"> </w:t>
            </w:r>
          </w:p>
          <w:p w14:paraId="477744D4" w14:textId="77777777" w:rsidR="00B00A79" w:rsidRPr="00267995" w:rsidRDefault="00B00A79" w:rsidP="00B00A79">
            <w:pPr>
              <w:rPr>
                <w:sz w:val="16"/>
                <w:szCs w:val="16"/>
                <w:lang w:val="hr-HR"/>
              </w:rPr>
            </w:pPr>
          </w:p>
          <w:p w14:paraId="45984332" w14:textId="77777777" w:rsidR="00B00A79" w:rsidRPr="00267995" w:rsidRDefault="00BA7F14" w:rsidP="00B00A79">
            <w:pPr>
              <w:rPr>
                <w:sz w:val="16"/>
                <w:szCs w:val="16"/>
                <w:lang w:val="hr-HR"/>
              </w:rPr>
            </w:pPr>
            <w:hyperlink r:id="rId113" w:history="1">
              <w:r w:rsidR="00B00A79" w:rsidRPr="00267995">
                <w:rPr>
                  <w:rStyle w:val="Hyperlink"/>
                  <w:sz w:val="16"/>
                  <w:szCs w:val="16"/>
                  <w:lang w:val="hr-HR"/>
                </w:rPr>
                <w:t>Zakon o odgoju i obrazovanju na jeziku i pismu nacionalnih manjina</w:t>
              </w:r>
            </w:hyperlink>
            <w:r w:rsidR="00B00A79" w:rsidRPr="00267995">
              <w:rPr>
                <w:sz w:val="16"/>
                <w:szCs w:val="16"/>
                <w:lang w:val="hr-HR"/>
              </w:rPr>
              <w:t xml:space="preserve"> NN 51/00, 56/00 </w:t>
            </w:r>
          </w:p>
          <w:p w14:paraId="7D56A842" w14:textId="77777777" w:rsidR="00B00A79" w:rsidRPr="00267995" w:rsidRDefault="00B00A79" w:rsidP="00B00A79">
            <w:pPr>
              <w:rPr>
                <w:sz w:val="16"/>
                <w:szCs w:val="16"/>
                <w:lang w:val="hr-HR"/>
              </w:rPr>
            </w:pPr>
          </w:p>
          <w:p w14:paraId="0081D6AE" w14:textId="77777777" w:rsidR="00B00A79" w:rsidRPr="00267995" w:rsidRDefault="00BA7F14" w:rsidP="00B00A79">
            <w:pPr>
              <w:rPr>
                <w:sz w:val="16"/>
                <w:szCs w:val="16"/>
                <w:lang w:val="hr-HR"/>
              </w:rPr>
            </w:pPr>
            <w:hyperlink r:id="rId114" w:history="1">
              <w:r w:rsidR="00B00A79" w:rsidRPr="00267995">
                <w:rPr>
                  <w:rStyle w:val="Hyperlink"/>
                  <w:sz w:val="16"/>
                  <w:szCs w:val="16"/>
                  <w:lang w:val="hr-HR"/>
                </w:rPr>
                <w:t>Zakon o obrazovanju odraslih</w:t>
              </w:r>
            </w:hyperlink>
            <w:r w:rsidR="00B00A79" w:rsidRPr="00267995">
              <w:rPr>
                <w:sz w:val="16"/>
                <w:szCs w:val="16"/>
                <w:lang w:val="hr-HR"/>
              </w:rPr>
              <w:t xml:space="preserve"> (NN 17/2007)</w:t>
            </w:r>
          </w:p>
          <w:p w14:paraId="10157781" w14:textId="77777777" w:rsidR="00B00A79" w:rsidRPr="00267995" w:rsidRDefault="00B00A79" w:rsidP="00B00A79">
            <w:pPr>
              <w:rPr>
                <w:sz w:val="16"/>
                <w:szCs w:val="16"/>
                <w:lang w:val="hr-HR"/>
              </w:rPr>
            </w:pPr>
          </w:p>
          <w:p w14:paraId="22963C60" w14:textId="77777777" w:rsidR="00B00A79" w:rsidRPr="00267995" w:rsidRDefault="00BA7F14" w:rsidP="00B00A79">
            <w:pPr>
              <w:rPr>
                <w:sz w:val="16"/>
                <w:szCs w:val="16"/>
                <w:lang w:val="hr-HR"/>
              </w:rPr>
            </w:pPr>
            <w:hyperlink r:id="rId115" w:history="1">
              <w:r w:rsidR="00B00A79" w:rsidRPr="00267995">
                <w:rPr>
                  <w:rStyle w:val="Hyperlink"/>
                  <w:sz w:val="16"/>
                  <w:szCs w:val="16"/>
                  <w:lang w:val="hr-HR"/>
                </w:rPr>
                <w:t>Pravilnik o uvjetima i načinu ostvarivanja prava redovitih studenata na državnu stipendiju u STEM područjima znanosti</w:t>
              </w:r>
            </w:hyperlink>
            <w:r w:rsidR="00B00A79" w:rsidRPr="00267995">
              <w:rPr>
                <w:sz w:val="16"/>
                <w:szCs w:val="16"/>
                <w:lang w:val="hr-HR"/>
              </w:rPr>
              <w:t xml:space="preserve"> (NN 102/2021)</w:t>
            </w:r>
          </w:p>
          <w:p w14:paraId="7896E9CE" w14:textId="77777777" w:rsidR="00B00A79" w:rsidRPr="00267995" w:rsidRDefault="00B00A79" w:rsidP="00B00A79">
            <w:pPr>
              <w:rPr>
                <w:sz w:val="16"/>
                <w:szCs w:val="16"/>
                <w:lang w:val="hr-HR"/>
              </w:rPr>
            </w:pPr>
          </w:p>
          <w:p w14:paraId="50946B80" w14:textId="77777777" w:rsidR="00B00A79" w:rsidRPr="00267995" w:rsidRDefault="00BA7F14" w:rsidP="00B00A79">
            <w:pPr>
              <w:rPr>
                <w:sz w:val="16"/>
                <w:szCs w:val="16"/>
                <w:lang w:val="hr-HR"/>
              </w:rPr>
            </w:pPr>
            <w:hyperlink r:id="rId116" w:history="1">
              <w:r w:rsidR="00B00A79" w:rsidRPr="00267995">
                <w:rPr>
                  <w:rStyle w:val="Hyperlink"/>
                  <w:sz w:val="16"/>
                  <w:szCs w:val="16"/>
                  <w:lang w:val="hr-HR"/>
                </w:rPr>
                <w:t>Pravilnik o uvjetima i načinu ostvarivanja prava na državnu stipendiju na temelju ¬</w:t>
              </w:r>
              <w:proofErr w:type="spellStart"/>
              <w:r w:rsidR="00B00A79" w:rsidRPr="00267995">
                <w:rPr>
                  <w:rStyle w:val="Hyperlink"/>
                  <w:sz w:val="16"/>
                  <w:szCs w:val="16"/>
                  <w:lang w:val="hr-HR"/>
                </w:rPr>
                <w:t>socio</w:t>
              </w:r>
              <w:proofErr w:type="spellEnd"/>
              <w:r w:rsidR="00B00A79" w:rsidRPr="00267995">
                <w:rPr>
                  <w:rStyle w:val="Hyperlink"/>
                  <w:sz w:val="16"/>
                  <w:szCs w:val="16"/>
                  <w:lang w:val="hr-HR"/>
                </w:rPr>
                <w:t>-ekonomskoga statusa</w:t>
              </w:r>
            </w:hyperlink>
            <w:r w:rsidR="00B00A79" w:rsidRPr="00267995">
              <w:rPr>
                <w:sz w:val="16"/>
                <w:szCs w:val="16"/>
                <w:lang w:val="hr-HR"/>
              </w:rPr>
              <w:t xml:space="preserve"> (NN 106/2021)</w:t>
            </w:r>
          </w:p>
          <w:p w14:paraId="68ECDFB2" w14:textId="77777777" w:rsidR="00B00A79" w:rsidRPr="00267995" w:rsidRDefault="00B00A79" w:rsidP="00B00A79">
            <w:pPr>
              <w:rPr>
                <w:sz w:val="16"/>
                <w:szCs w:val="16"/>
                <w:lang w:val="hr-HR"/>
              </w:rPr>
            </w:pPr>
          </w:p>
          <w:p w14:paraId="624E9377" w14:textId="77777777" w:rsidR="00B00A79" w:rsidRPr="00267995" w:rsidRDefault="00BA7F14" w:rsidP="00B00A79">
            <w:pPr>
              <w:rPr>
                <w:sz w:val="16"/>
                <w:szCs w:val="16"/>
                <w:lang w:val="hr-HR"/>
              </w:rPr>
            </w:pPr>
            <w:hyperlink r:id="rId117" w:history="1">
              <w:r w:rsidR="00B00A79" w:rsidRPr="00267995">
                <w:rPr>
                  <w:rStyle w:val="Hyperlink"/>
                  <w:sz w:val="16"/>
                  <w:szCs w:val="16"/>
                  <w:lang w:val="hr-HR"/>
                </w:rPr>
                <w:t xml:space="preserve">Zakon o znanstvenoj djelatnosti i visokom </w:t>
              </w:r>
              <w:r w:rsidR="00B00A79" w:rsidRPr="00267995">
                <w:rPr>
                  <w:rStyle w:val="Hyperlink"/>
                  <w:sz w:val="16"/>
                  <w:szCs w:val="16"/>
                  <w:lang w:val="hr-HR"/>
                </w:rPr>
                <w:lastRenderedPageBreak/>
                <w:t>obrazovanju</w:t>
              </w:r>
            </w:hyperlink>
            <w:r w:rsidR="00B00A79" w:rsidRPr="00267995">
              <w:rPr>
                <w:sz w:val="16"/>
                <w:szCs w:val="16"/>
                <w:lang w:val="hr-HR"/>
              </w:rPr>
              <w:t xml:space="preserve"> (NN, 123/03, 198/03, 105/04, 174/04, 2/07 - OUSRH, 46/07, 63/11, 94/13, 139/13, 101 / 14-O, RUSRH, 60/15-OUSRH, 131/17)</w:t>
            </w:r>
          </w:p>
          <w:p w14:paraId="7B7C3A55" w14:textId="77777777" w:rsidR="00B00A79" w:rsidRPr="00267995" w:rsidRDefault="00B00A79" w:rsidP="00B00A79">
            <w:pPr>
              <w:rPr>
                <w:sz w:val="16"/>
                <w:szCs w:val="16"/>
                <w:lang w:val="hr-HR"/>
              </w:rPr>
            </w:pPr>
          </w:p>
          <w:p w14:paraId="67D6C39D" w14:textId="77777777" w:rsidR="00B00A79" w:rsidRPr="00267995" w:rsidRDefault="00BA7F14" w:rsidP="00B00A79">
            <w:pPr>
              <w:rPr>
                <w:sz w:val="16"/>
                <w:szCs w:val="16"/>
                <w:lang w:val="hr-HR"/>
              </w:rPr>
            </w:pPr>
            <w:hyperlink r:id="rId118" w:history="1">
              <w:r w:rsidR="00B00A79" w:rsidRPr="00267995">
                <w:rPr>
                  <w:rStyle w:val="Hyperlink"/>
                  <w:sz w:val="16"/>
                  <w:szCs w:val="16"/>
                  <w:lang w:val="hr-HR"/>
                </w:rPr>
                <w:t>Pravilnik o dodjeli državnih stipendija studentima romske manjine</w:t>
              </w:r>
            </w:hyperlink>
            <w:r w:rsidR="00B00A79" w:rsidRPr="00267995">
              <w:rPr>
                <w:sz w:val="16"/>
                <w:szCs w:val="16"/>
                <w:lang w:val="hr-HR"/>
              </w:rPr>
              <w:t xml:space="preserve"> (NN 76/2019)</w:t>
            </w:r>
          </w:p>
          <w:p w14:paraId="351B5E3D" w14:textId="3AF4E841" w:rsidR="00923E9C" w:rsidRPr="00267995" w:rsidRDefault="00BA7F14" w:rsidP="00B00A79">
            <w:pPr>
              <w:rPr>
                <w:sz w:val="16"/>
                <w:szCs w:val="16"/>
                <w:lang w:val="hr-HR"/>
              </w:rPr>
            </w:pPr>
            <w:hyperlink r:id="rId119" w:history="1">
              <w:r w:rsidR="00E9272D" w:rsidRPr="007E7952">
                <w:rPr>
                  <w:rStyle w:val="Hyperlink"/>
                  <w:sz w:val="16"/>
                  <w:szCs w:val="16"/>
                  <w:lang w:val="hr-HR"/>
                </w:rPr>
                <w:t xml:space="preserve">Završno izvješće </w:t>
              </w:r>
              <w:r w:rsidR="00FB3958" w:rsidRPr="008E3F46">
                <w:rPr>
                  <w:rStyle w:val="Hyperlink"/>
                  <w:sz w:val="16"/>
                  <w:szCs w:val="16"/>
                  <w:lang w:val="hr-HR"/>
                </w:rPr>
                <w:t>Vrednovanja</w:t>
              </w:r>
              <w:r w:rsidR="00E9272D" w:rsidRPr="007E7952">
                <w:rPr>
                  <w:rStyle w:val="Hyperlink"/>
                  <w:sz w:val="16"/>
                  <w:szCs w:val="16"/>
                  <w:lang w:val="hr-HR"/>
                </w:rPr>
                <w:t xml:space="preserve"> djelotvornosti, učinkovitosti i učinka </w:t>
              </w:r>
              <w:r w:rsidR="00FB3958" w:rsidRPr="008E3F46">
                <w:rPr>
                  <w:rStyle w:val="Hyperlink"/>
                  <w:sz w:val="16"/>
                  <w:szCs w:val="16"/>
                  <w:lang w:val="hr-HR"/>
                </w:rPr>
                <w:t>O</w:t>
              </w:r>
              <w:bookmarkStart w:id="8" w:name="_Hlt103335881"/>
              <w:bookmarkStart w:id="9" w:name="_Hlt103335882"/>
              <w:r w:rsidR="00FB3958" w:rsidRPr="008E3F46">
                <w:rPr>
                  <w:rStyle w:val="Hyperlink"/>
                  <w:sz w:val="16"/>
                  <w:szCs w:val="16"/>
                  <w:lang w:val="hr-HR"/>
                </w:rPr>
                <w:t>p</w:t>
              </w:r>
              <w:bookmarkEnd w:id="8"/>
              <w:bookmarkEnd w:id="9"/>
              <w:r w:rsidR="00FB3958" w:rsidRPr="008E3F46">
                <w:rPr>
                  <w:rStyle w:val="Hyperlink"/>
                  <w:sz w:val="16"/>
                  <w:szCs w:val="16"/>
                  <w:lang w:val="hr-HR"/>
                </w:rPr>
                <w:t>erativnog programa Učinkoviti ljudski potencijali</w:t>
              </w:r>
              <w:r w:rsidR="00E9272D" w:rsidRPr="007E7952">
                <w:rPr>
                  <w:rStyle w:val="Hyperlink"/>
                  <w:sz w:val="16"/>
                  <w:szCs w:val="16"/>
                  <w:lang w:val="hr-HR"/>
                </w:rPr>
                <w:t xml:space="preserve"> 2014. – 2020. </w:t>
              </w:r>
              <w:r w:rsidR="00FB3958" w:rsidRPr="008E3F46">
                <w:rPr>
                  <w:rStyle w:val="Hyperlink"/>
                  <w:sz w:val="16"/>
                  <w:szCs w:val="16"/>
                  <w:lang w:val="hr-HR"/>
                </w:rPr>
                <w:t>– Prioritetna</w:t>
              </w:r>
              <w:r w:rsidR="00E9272D" w:rsidRPr="007E7952">
                <w:rPr>
                  <w:rStyle w:val="Hyperlink"/>
                  <w:sz w:val="16"/>
                  <w:szCs w:val="16"/>
                  <w:lang w:val="hr-HR"/>
                </w:rPr>
                <w:t xml:space="preserve"> os 3 „Obrazovanje i cjeloživotno učenje</w:t>
              </w:r>
              <w:r w:rsidR="008E3F46" w:rsidRPr="008E3F46">
                <w:rPr>
                  <w:rStyle w:val="Hyperlink"/>
                </w:rPr>
                <w:t>”</w:t>
              </w:r>
            </w:hyperlink>
          </w:p>
        </w:tc>
        <w:tc>
          <w:tcPr>
            <w:tcW w:w="1981" w:type="pct"/>
          </w:tcPr>
          <w:p w14:paraId="75FB1BD4" w14:textId="77777777" w:rsidR="00B00A79" w:rsidRPr="00267995" w:rsidRDefault="00B00A79" w:rsidP="00B00A79">
            <w:pPr>
              <w:rPr>
                <w:sz w:val="16"/>
                <w:szCs w:val="16"/>
                <w:lang w:val="hr-HR"/>
              </w:rPr>
            </w:pPr>
            <w:r w:rsidRPr="00267995">
              <w:rPr>
                <w:sz w:val="16"/>
                <w:szCs w:val="16"/>
                <w:lang w:val="hr-HR"/>
              </w:rPr>
              <w:lastRenderedPageBreak/>
              <w:t xml:space="preserve">Kriterij će u potpunosti biti ispunjen donošenjem Nacionalnog plana razvoja sustava obrazovanja za razdoblje od 2021. do 2027. godine (NPRSO) koji će se usvojiti u Q2 2022. </w:t>
            </w:r>
          </w:p>
          <w:p w14:paraId="3D6793C5" w14:textId="77777777" w:rsidR="00B00A79" w:rsidRPr="00267995" w:rsidRDefault="00B00A79" w:rsidP="00B00A79">
            <w:pPr>
              <w:rPr>
                <w:sz w:val="16"/>
                <w:szCs w:val="16"/>
                <w:lang w:val="hr-HR"/>
              </w:rPr>
            </w:pPr>
            <w:r w:rsidRPr="00267995">
              <w:rPr>
                <w:sz w:val="16"/>
                <w:szCs w:val="16"/>
                <w:lang w:val="hr-HR"/>
              </w:rPr>
              <w:t xml:space="preserve">Uz NPRSO biti će doneseni i pripadajući Akcijski planovi za razdoblje 2021. – 2023. (Q2 2022.) i za razdoblje od 2024. – 2027. </w:t>
            </w:r>
          </w:p>
          <w:p w14:paraId="499CBADE" w14:textId="2D7158C3" w:rsidR="00B00A79" w:rsidRPr="00267995" w:rsidRDefault="00B00A79" w:rsidP="00B00A79">
            <w:pPr>
              <w:rPr>
                <w:sz w:val="16"/>
                <w:szCs w:val="16"/>
                <w:lang w:val="hr-HR"/>
              </w:rPr>
            </w:pPr>
            <w:r w:rsidRPr="00267995">
              <w:rPr>
                <w:sz w:val="16"/>
                <w:szCs w:val="16"/>
                <w:lang w:val="hr-HR"/>
              </w:rPr>
              <w:t xml:space="preserve">U sklopu NPOO-a planira se izgradnja novih dječjih vrtića. U razdoblju 2018.-2020. uložena su velika sredstva u sustav RPOO s naglaskom na infrastrukturu (976 </w:t>
            </w:r>
            <w:proofErr w:type="spellStart"/>
            <w:r w:rsidRPr="00267995">
              <w:rPr>
                <w:sz w:val="16"/>
                <w:szCs w:val="16"/>
                <w:lang w:val="hr-HR"/>
              </w:rPr>
              <w:t>mil</w:t>
            </w:r>
            <w:proofErr w:type="spellEnd"/>
            <w:r w:rsidRPr="00267995">
              <w:rPr>
                <w:sz w:val="16"/>
                <w:szCs w:val="16"/>
                <w:lang w:val="hr-HR"/>
              </w:rPr>
              <w:t xml:space="preserve">. HRK), ali i usluge (334 </w:t>
            </w:r>
            <w:proofErr w:type="spellStart"/>
            <w:r w:rsidRPr="00267995">
              <w:rPr>
                <w:sz w:val="16"/>
                <w:szCs w:val="16"/>
                <w:lang w:val="hr-HR"/>
              </w:rPr>
              <w:t>mil</w:t>
            </w:r>
            <w:proofErr w:type="spellEnd"/>
            <w:r w:rsidRPr="00267995">
              <w:rPr>
                <w:sz w:val="16"/>
                <w:szCs w:val="16"/>
                <w:lang w:val="hr-HR"/>
              </w:rPr>
              <w:t xml:space="preserve">. HRK). RH financira infrastrukturna ulaganja </w:t>
            </w:r>
            <w:r w:rsidRPr="00267995">
              <w:rPr>
                <w:sz w:val="16"/>
                <w:szCs w:val="16"/>
                <w:lang w:val="hr-HR"/>
              </w:rPr>
              <w:t xml:space="preserve">za 200 vrtića, </w:t>
            </w:r>
            <w:proofErr w:type="spellStart"/>
            <w:r w:rsidRPr="00267995">
              <w:rPr>
                <w:sz w:val="16"/>
                <w:szCs w:val="16"/>
                <w:lang w:val="hr-HR"/>
              </w:rPr>
              <w:t>kurikularna</w:t>
            </w:r>
            <w:proofErr w:type="spellEnd"/>
            <w:r w:rsidRPr="00267995">
              <w:rPr>
                <w:sz w:val="16"/>
                <w:szCs w:val="16"/>
                <w:lang w:val="hr-HR"/>
              </w:rPr>
              <w:t xml:space="preserve"> reforma je u tijeku, a provodi se kroz projekte. Cilj reforme je uspostaviti učinkovit obrazovni sustav. U tijeku je i digitalna transformacija škola, a strukovno obrazovanje se modernizira razvojem novih kurikuluma. HKO se koristi kao alat za povećanje kvalitete visokog obrazovanja. Stipendije se dodjeljuju studentima kao podrška završetku visokog obrazovanja. Provedba aktivnih mjera politike tržišta rada u okviru HZZ-a također uključuje mjere obrazovanja i osposobljavanja. Implementacija PIAAC (Q2 2022.). Godišnje izvješće o provedbi NPRSO za razdoblje 2021.-2027. godine za 2021.i 2022.  planirano je za Q1 2023. </w:t>
            </w:r>
            <w:hyperlink r:id="rId120" w:history="1">
              <w:r w:rsidRPr="00267995">
                <w:t xml:space="preserve"> </w:t>
              </w:r>
            </w:hyperlink>
          </w:p>
          <w:p w14:paraId="1CB9A95F" w14:textId="77777777" w:rsidR="00B00A79" w:rsidRPr="00267995" w:rsidRDefault="00B00A79" w:rsidP="00B00A79">
            <w:pPr>
              <w:rPr>
                <w:sz w:val="16"/>
                <w:szCs w:val="16"/>
                <w:lang w:val="hr-HR"/>
              </w:rPr>
            </w:pPr>
          </w:p>
        </w:tc>
      </w:tr>
      <w:tr w:rsidR="00C107FA" w:rsidRPr="00857FFC" w14:paraId="493153E4" w14:textId="77777777" w:rsidTr="004865A3">
        <w:tc>
          <w:tcPr>
            <w:tcW w:w="427" w:type="pct"/>
          </w:tcPr>
          <w:p w14:paraId="2D0E1C68" w14:textId="77777777" w:rsidR="00B00A79" w:rsidRPr="00267995" w:rsidRDefault="00B00A79" w:rsidP="00B00A79">
            <w:pPr>
              <w:rPr>
                <w:sz w:val="16"/>
                <w:szCs w:val="16"/>
                <w:lang w:val="hr-HR"/>
              </w:rPr>
            </w:pPr>
          </w:p>
        </w:tc>
        <w:tc>
          <w:tcPr>
            <w:tcW w:w="161" w:type="pct"/>
          </w:tcPr>
          <w:p w14:paraId="116492C8" w14:textId="77777777" w:rsidR="00B00A79" w:rsidRPr="00267995" w:rsidRDefault="00B00A79" w:rsidP="00B00A79">
            <w:pPr>
              <w:rPr>
                <w:sz w:val="16"/>
                <w:szCs w:val="16"/>
                <w:lang w:val="hr-HR"/>
              </w:rPr>
            </w:pPr>
          </w:p>
        </w:tc>
        <w:tc>
          <w:tcPr>
            <w:tcW w:w="369" w:type="pct"/>
          </w:tcPr>
          <w:p w14:paraId="5A5FC3B1" w14:textId="77777777" w:rsidR="00B00A79" w:rsidRPr="00267995" w:rsidRDefault="00B00A79" w:rsidP="00B00A79">
            <w:pPr>
              <w:rPr>
                <w:sz w:val="16"/>
                <w:szCs w:val="16"/>
                <w:lang w:val="hr-HR"/>
              </w:rPr>
            </w:pPr>
          </w:p>
        </w:tc>
        <w:tc>
          <w:tcPr>
            <w:tcW w:w="295" w:type="pct"/>
          </w:tcPr>
          <w:p w14:paraId="26E3509E" w14:textId="77777777" w:rsidR="00B00A79" w:rsidRPr="00267995" w:rsidRDefault="00B00A79" w:rsidP="00B00A79">
            <w:pPr>
              <w:rPr>
                <w:sz w:val="16"/>
                <w:szCs w:val="16"/>
                <w:lang w:val="hr-HR"/>
              </w:rPr>
            </w:pPr>
          </w:p>
        </w:tc>
        <w:tc>
          <w:tcPr>
            <w:tcW w:w="736" w:type="pct"/>
          </w:tcPr>
          <w:p w14:paraId="799885C7" w14:textId="77777777" w:rsidR="00B00A79" w:rsidRPr="00267995" w:rsidRDefault="00B00A79" w:rsidP="00B00A79">
            <w:pPr>
              <w:rPr>
                <w:sz w:val="16"/>
                <w:szCs w:val="16"/>
                <w:lang w:val="hr-HR"/>
              </w:rPr>
            </w:pPr>
            <w:r w:rsidRPr="00267995">
              <w:rPr>
                <w:sz w:val="16"/>
                <w:szCs w:val="16"/>
                <w:lang w:val="hr-HR"/>
              </w:rPr>
              <w:t>4. mehanizam za koordinaciju koji obuhvaća sve razine obrazovanja i osposobljavanja, uključujući visoko obrazovanje, i jasnu raspodjelu odgovornosti među relevantnim nacionalnim i/ili regionalnim tijelima;</w:t>
            </w:r>
          </w:p>
        </w:tc>
        <w:tc>
          <w:tcPr>
            <w:tcW w:w="221" w:type="pct"/>
          </w:tcPr>
          <w:p w14:paraId="6B510EF6" w14:textId="77777777" w:rsidR="00B00A79" w:rsidRPr="00267995" w:rsidRDefault="00B00A79" w:rsidP="00B00A79">
            <w:pPr>
              <w:rPr>
                <w:sz w:val="16"/>
                <w:szCs w:val="16"/>
                <w:lang w:val="hr-HR"/>
              </w:rPr>
            </w:pPr>
            <w:r w:rsidRPr="00267995">
              <w:rPr>
                <w:sz w:val="16"/>
                <w:szCs w:val="16"/>
                <w:lang w:val="hr-HR"/>
              </w:rPr>
              <w:t>Da</w:t>
            </w:r>
          </w:p>
        </w:tc>
        <w:tc>
          <w:tcPr>
            <w:tcW w:w="811" w:type="pct"/>
          </w:tcPr>
          <w:p w14:paraId="1FB7F452" w14:textId="77777777" w:rsidR="00B00A79" w:rsidRPr="00267995" w:rsidRDefault="00BA7F14" w:rsidP="00B00A79">
            <w:pPr>
              <w:rPr>
                <w:sz w:val="16"/>
                <w:szCs w:val="16"/>
                <w:lang w:val="hr-HR"/>
              </w:rPr>
            </w:pPr>
            <w:hyperlink r:id="rId121" w:history="1">
              <w:r w:rsidR="00B00A79" w:rsidRPr="00267995">
                <w:rPr>
                  <w:rStyle w:val="Hyperlink"/>
                  <w:sz w:val="16"/>
                  <w:szCs w:val="16"/>
                  <w:lang w:val="hr-HR"/>
                </w:rPr>
                <w:t>Zakon o Agenciji za odgoj i obrazovanje</w:t>
              </w:r>
            </w:hyperlink>
            <w:r w:rsidR="00B00A79" w:rsidRPr="00267995">
              <w:rPr>
                <w:sz w:val="16"/>
                <w:szCs w:val="16"/>
                <w:lang w:val="hr-HR"/>
              </w:rPr>
              <w:t xml:space="preserve"> (NN 85/26) </w:t>
            </w:r>
          </w:p>
          <w:p w14:paraId="6F24B87D" w14:textId="77777777" w:rsidR="00B00A79" w:rsidRPr="00267995" w:rsidRDefault="00B00A79" w:rsidP="00B00A79">
            <w:pPr>
              <w:rPr>
                <w:sz w:val="16"/>
                <w:szCs w:val="16"/>
                <w:lang w:val="hr-HR"/>
              </w:rPr>
            </w:pPr>
          </w:p>
          <w:p w14:paraId="6EC69748" w14:textId="77777777" w:rsidR="00B00A79" w:rsidRPr="00267995" w:rsidRDefault="00BA7F14" w:rsidP="00B00A79">
            <w:pPr>
              <w:rPr>
                <w:sz w:val="16"/>
                <w:szCs w:val="16"/>
                <w:lang w:val="hr-HR"/>
              </w:rPr>
            </w:pPr>
            <w:hyperlink r:id="rId122" w:history="1">
              <w:r w:rsidR="00B00A79" w:rsidRPr="00267995">
                <w:rPr>
                  <w:rStyle w:val="Hyperlink"/>
                  <w:sz w:val="16"/>
                  <w:szCs w:val="16"/>
                  <w:lang w:val="hr-HR"/>
                </w:rPr>
                <w:t>Zakon o Agenciji za strukovno obrazovanje i obrazovanje odraslih</w:t>
              </w:r>
            </w:hyperlink>
            <w:r w:rsidR="00B00A79" w:rsidRPr="00267995">
              <w:rPr>
                <w:sz w:val="16"/>
                <w:szCs w:val="16"/>
                <w:lang w:val="hr-HR"/>
              </w:rPr>
              <w:t xml:space="preserve"> (NN 24/10) </w:t>
            </w:r>
          </w:p>
          <w:p w14:paraId="53A6995F" w14:textId="77777777" w:rsidR="00B00A79" w:rsidRPr="00267995" w:rsidRDefault="00B00A79" w:rsidP="00B00A79">
            <w:pPr>
              <w:rPr>
                <w:sz w:val="16"/>
                <w:szCs w:val="16"/>
                <w:lang w:val="hr-HR"/>
              </w:rPr>
            </w:pPr>
          </w:p>
          <w:p w14:paraId="3956A0DD" w14:textId="77777777" w:rsidR="00B00A79" w:rsidRPr="00267995" w:rsidRDefault="00BA7F14" w:rsidP="00B00A79">
            <w:pPr>
              <w:rPr>
                <w:sz w:val="16"/>
                <w:szCs w:val="16"/>
                <w:lang w:val="hr-HR"/>
              </w:rPr>
            </w:pPr>
            <w:hyperlink r:id="rId123" w:history="1">
              <w:r w:rsidR="00B00A79" w:rsidRPr="00267995">
                <w:rPr>
                  <w:rStyle w:val="Hyperlink"/>
                  <w:sz w:val="16"/>
                  <w:szCs w:val="16"/>
                  <w:lang w:val="hr-HR"/>
                </w:rPr>
                <w:t xml:space="preserve">Uredba o Hrvatskoj akademskoj i </w:t>
              </w:r>
              <w:r w:rsidR="00B00A79" w:rsidRPr="00267995">
                <w:rPr>
                  <w:rStyle w:val="Hyperlink"/>
                  <w:sz w:val="16"/>
                  <w:szCs w:val="16"/>
                  <w:lang w:val="hr-HR"/>
                </w:rPr>
                <w:lastRenderedPageBreak/>
                <w:t xml:space="preserve">istraživačkoj mreži - </w:t>
              </w:r>
              <w:proofErr w:type="spellStart"/>
              <w:r w:rsidR="00B00A79" w:rsidRPr="00267995">
                <w:rPr>
                  <w:rStyle w:val="Hyperlink"/>
                  <w:sz w:val="16"/>
                  <w:szCs w:val="16"/>
                  <w:lang w:val="hr-HR"/>
                </w:rPr>
                <w:t>CARNet</w:t>
              </w:r>
              <w:proofErr w:type="spellEnd"/>
            </w:hyperlink>
            <w:r w:rsidR="00B00A79" w:rsidRPr="00267995">
              <w:rPr>
                <w:sz w:val="16"/>
                <w:szCs w:val="16"/>
                <w:lang w:val="hr-HR"/>
              </w:rPr>
              <w:t xml:space="preserve"> (NN 16/95) </w:t>
            </w:r>
          </w:p>
          <w:p w14:paraId="4B65FF79" w14:textId="77777777" w:rsidR="00B00A79" w:rsidRPr="00267995" w:rsidRDefault="00B00A79" w:rsidP="00B00A79">
            <w:pPr>
              <w:rPr>
                <w:sz w:val="16"/>
                <w:szCs w:val="16"/>
                <w:lang w:val="hr-HR"/>
              </w:rPr>
            </w:pPr>
          </w:p>
          <w:p w14:paraId="23069FD9" w14:textId="77777777" w:rsidR="00B00A79" w:rsidRPr="00267995" w:rsidRDefault="00BA7F14" w:rsidP="00B00A79">
            <w:pPr>
              <w:rPr>
                <w:sz w:val="16"/>
                <w:szCs w:val="16"/>
                <w:lang w:val="hr-HR"/>
              </w:rPr>
            </w:pPr>
            <w:hyperlink r:id="rId124" w:history="1">
              <w:r w:rsidR="00B00A79" w:rsidRPr="00267995">
                <w:rPr>
                  <w:rStyle w:val="Hyperlink"/>
                  <w:sz w:val="16"/>
                  <w:szCs w:val="16"/>
                  <w:lang w:val="hr-HR"/>
                </w:rPr>
                <w:t>Zakon o Hrvatskoj zakladi za znanost</w:t>
              </w:r>
            </w:hyperlink>
            <w:r w:rsidR="00B00A79" w:rsidRPr="00267995">
              <w:rPr>
                <w:sz w:val="16"/>
                <w:szCs w:val="16"/>
                <w:lang w:val="hr-HR"/>
              </w:rPr>
              <w:t xml:space="preserve"> (NN 78/12)</w:t>
            </w:r>
          </w:p>
          <w:p w14:paraId="502F07F8" w14:textId="77777777" w:rsidR="00B00A79" w:rsidRPr="00267995" w:rsidRDefault="00B00A79" w:rsidP="00B00A79">
            <w:pPr>
              <w:rPr>
                <w:sz w:val="16"/>
                <w:szCs w:val="16"/>
                <w:lang w:val="hr-HR"/>
              </w:rPr>
            </w:pPr>
          </w:p>
          <w:p w14:paraId="3751A184" w14:textId="77777777" w:rsidR="00B00A79" w:rsidRPr="00267995" w:rsidRDefault="00B00A79" w:rsidP="00B00A79">
            <w:pPr>
              <w:rPr>
                <w:sz w:val="16"/>
                <w:szCs w:val="16"/>
                <w:lang w:val="hr-HR"/>
              </w:rPr>
            </w:pPr>
            <w:r w:rsidRPr="00267995">
              <w:rPr>
                <w:sz w:val="16"/>
                <w:szCs w:val="16"/>
                <w:lang w:val="hr-HR"/>
              </w:rPr>
              <w:t>Nacionalni plan razvoja sustava obrazovanja za razdoblje od 2021. do 2027. godine (Q2 2022.)</w:t>
            </w:r>
          </w:p>
        </w:tc>
        <w:tc>
          <w:tcPr>
            <w:tcW w:w="1981" w:type="pct"/>
          </w:tcPr>
          <w:p w14:paraId="51AE186C" w14:textId="77777777" w:rsidR="00B00A79" w:rsidRPr="00267995" w:rsidRDefault="00B00A79" w:rsidP="00B00A79">
            <w:pPr>
              <w:rPr>
                <w:sz w:val="16"/>
                <w:szCs w:val="16"/>
                <w:lang w:val="hr-HR"/>
              </w:rPr>
            </w:pPr>
            <w:r w:rsidRPr="00267995">
              <w:rPr>
                <w:sz w:val="16"/>
                <w:szCs w:val="16"/>
                <w:lang w:val="hr-HR"/>
              </w:rPr>
              <w:lastRenderedPageBreak/>
              <w:t>Ministarstvo znanosti i obrazovanja koordinira provedbu politika povezanih sa znanošću i obrazovanjem, u skladu sa zakonskim okvirom svoje nadležnosti i nadležnosti svih tijela u području znanosti i obrazovanja. Uspostavljeni su različiti oblici mehanizama koordinacije u skladu s različitim poljima politike i vrstama intervencija: međusektorska savjetodavna tijela i operativne radne skupine; stručna povjerenstva; redoviti sastanci s tijelima u sustavu znanosti i obrazovanja; svakodnevna koordinacija s dionicima prema nadležnostima u pravnom okviru.</w:t>
            </w:r>
          </w:p>
          <w:p w14:paraId="1EEBCE6A" w14:textId="77777777" w:rsidR="00B00A79" w:rsidRPr="00267995" w:rsidRDefault="00B00A79" w:rsidP="00B00A79">
            <w:pPr>
              <w:rPr>
                <w:sz w:val="16"/>
                <w:szCs w:val="16"/>
                <w:lang w:val="hr-HR"/>
              </w:rPr>
            </w:pPr>
          </w:p>
          <w:p w14:paraId="575A708E" w14:textId="77777777" w:rsidR="00B00A79" w:rsidRPr="00267995" w:rsidRDefault="00B00A79" w:rsidP="00B00A79">
            <w:pPr>
              <w:rPr>
                <w:sz w:val="16"/>
                <w:szCs w:val="16"/>
                <w:lang w:val="hr-HR"/>
              </w:rPr>
            </w:pPr>
            <w:r w:rsidRPr="00267995">
              <w:rPr>
                <w:sz w:val="16"/>
                <w:szCs w:val="16"/>
                <w:lang w:val="hr-HR"/>
              </w:rPr>
              <w:lastRenderedPageBreak/>
              <w:t>Zakon o ustrojstvu i djelokrugu ministarstava i drugih središnjih tijela državne uprave. (NN 93/16, 104/16, 116/18) definira djelokrug rada Ministarstva znanosti i obrazovanja.</w:t>
            </w:r>
          </w:p>
          <w:p w14:paraId="439CCC54" w14:textId="77777777" w:rsidR="00B00A79" w:rsidRPr="00267995" w:rsidRDefault="00B00A79" w:rsidP="00B00A79">
            <w:pPr>
              <w:rPr>
                <w:sz w:val="16"/>
                <w:szCs w:val="16"/>
                <w:lang w:val="hr-HR"/>
              </w:rPr>
            </w:pPr>
            <w:r w:rsidRPr="00267995">
              <w:rPr>
                <w:sz w:val="16"/>
                <w:szCs w:val="16"/>
                <w:lang w:val="hr-HR"/>
              </w:rPr>
              <w:t>U nadležnosti Ministarstva znanosti i obrazovanja djeluje 6 stručnih agencija kao i druge javne institucije u obrazovanju i znanosti – 981 osnovne škole, 442 srednjih škola, 135 visokih učilišta koja čine sveučilišta, veleučilišta i visoke škole sa svim svojim sastavnicama..</w:t>
            </w:r>
          </w:p>
          <w:p w14:paraId="71579D10" w14:textId="77777777" w:rsidR="00B00A79" w:rsidRPr="00267995" w:rsidRDefault="00B00A79" w:rsidP="00B00A79">
            <w:pPr>
              <w:rPr>
                <w:sz w:val="16"/>
                <w:szCs w:val="16"/>
                <w:lang w:val="hr-HR"/>
              </w:rPr>
            </w:pPr>
          </w:p>
        </w:tc>
      </w:tr>
      <w:tr w:rsidR="00C107FA" w:rsidRPr="00857FFC" w14:paraId="2F98147A" w14:textId="77777777" w:rsidTr="004865A3">
        <w:tc>
          <w:tcPr>
            <w:tcW w:w="427" w:type="pct"/>
          </w:tcPr>
          <w:p w14:paraId="046C2D05" w14:textId="77777777" w:rsidR="00B00A79" w:rsidRPr="00267995" w:rsidRDefault="00B00A79" w:rsidP="00B00A79">
            <w:pPr>
              <w:rPr>
                <w:sz w:val="16"/>
                <w:szCs w:val="16"/>
                <w:lang w:val="hr-HR"/>
              </w:rPr>
            </w:pPr>
          </w:p>
        </w:tc>
        <w:tc>
          <w:tcPr>
            <w:tcW w:w="161" w:type="pct"/>
          </w:tcPr>
          <w:p w14:paraId="4507CE77" w14:textId="77777777" w:rsidR="00B00A79" w:rsidRPr="00267995" w:rsidRDefault="00B00A79" w:rsidP="00B00A79">
            <w:pPr>
              <w:rPr>
                <w:sz w:val="16"/>
                <w:szCs w:val="16"/>
                <w:lang w:val="hr-HR"/>
              </w:rPr>
            </w:pPr>
          </w:p>
        </w:tc>
        <w:tc>
          <w:tcPr>
            <w:tcW w:w="369" w:type="pct"/>
          </w:tcPr>
          <w:p w14:paraId="5788872B" w14:textId="77777777" w:rsidR="00B00A79" w:rsidRPr="00267995" w:rsidRDefault="00B00A79" w:rsidP="00B00A79">
            <w:pPr>
              <w:rPr>
                <w:sz w:val="16"/>
                <w:szCs w:val="16"/>
                <w:lang w:val="hr-HR"/>
              </w:rPr>
            </w:pPr>
          </w:p>
        </w:tc>
        <w:tc>
          <w:tcPr>
            <w:tcW w:w="295" w:type="pct"/>
          </w:tcPr>
          <w:p w14:paraId="2BB65197" w14:textId="77777777" w:rsidR="00B00A79" w:rsidRPr="00267995" w:rsidRDefault="00B00A79" w:rsidP="00B00A79">
            <w:pPr>
              <w:rPr>
                <w:sz w:val="16"/>
                <w:szCs w:val="16"/>
                <w:lang w:val="hr-HR"/>
              </w:rPr>
            </w:pPr>
          </w:p>
        </w:tc>
        <w:tc>
          <w:tcPr>
            <w:tcW w:w="736" w:type="pct"/>
          </w:tcPr>
          <w:p w14:paraId="0C64E6F3" w14:textId="77777777" w:rsidR="00B00A79" w:rsidRPr="00267995" w:rsidRDefault="00B00A79" w:rsidP="00B00A79">
            <w:pPr>
              <w:rPr>
                <w:sz w:val="16"/>
                <w:szCs w:val="16"/>
                <w:lang w:val="hr-HR"/>
              </w:rPr>
            </w:pPr>
            <w:r w:rsidRPr="00267995">
              <w:rPr>
                <w:sz w:val="16"/>
                <w:szCs w:val="16"/>
                <w:lang w:val="hr-HR"/>
              </w:rPr>
              <w:t>5. mehanizme za praćenje, evaluaciju i preispitivanje strateškog okvira politike;</w:t>
            </w:r>
          </w:p>
        </w:tc>
        <w:tc>
          <w:tcPr>
            <w:tcW w:w="221" w:type="pct"/>
          </w:tcPr>
          <w:p w14:paraId="15FCAAA2" w14:textId="77777777" w:rsidR="00B00A79" w:rsidRPr="00267995" w:rsidRDefault="00B00A79" w:rsidP="00B00A79">
            <w:pPr>
              <w:rPr>
                <w:sz w:val="16"/>
                <w:szCs w:val="16"/>
                <w:lang w:val="hr-HR"/>
              </w:rPr>
            </w:pPr>
            <w:r w:rsidRPr="00267995">
              <w:rPr>
                <w:sz w:val="16"/>
                <w:szCs w:val="16"/>
                <w:lang w:val="hr-HR"/>
              </w:rPr>
              <w:t>Djelomično</w:t>
            </w:r>
          </w:p>
        </w:tc>
        <w:tc>
          <w:tcPr>
            <w:tcW w:w="811" w:type="pct"/>
          </w:tcPr>
          <w:p w14:paraId="192ABEBA" w14:textId="77777777" w:rsidR="00B00A79" w:rsidRPr="00267995" w:rsidRDefault="00BA7F14" w:rsidP="00B00A79">
            <w:pPr>
              <w:rPr>
                <w:sz w:val="16"/>
                <w:szCs w:val="16"/>
                <w:lang w:val="hr-HR"/>
              </w:rPr>
            </w:pPr>
            <w:hyperlink r:id="rId125" w:history="1">
              <w:r w:rsidR="00B00A79" w:rsidRPr="00267995">
                <w:rPr>
                  <w:rStyle w:val="Hyperlink"/>
                  <w:sz w:val="16"/>
                  <w:szCs w:val="16"/>
                  <w:lang w:val="hr-HR"/>
                </w:rPr>
                <w:t>Zakon o sustavu strateškog planiranja i upravljanja razvojem</w:t>
              </w:r>
            </w:hyperlink>
            <w:r w:rsidR="00B00A79" w:rsidRPr="00267995">
              <w:rPr>
                <w:sz w:val="16"/>
                <w:szCs w:val="16"/>
                <w:lang w:val="hr-HR"/>
              </w:rPr>
              <w:t xml:space="preserve"> (OG, 123/2017) </w:t>
            </w:r>
          </w:p>
          <w:p w14:paraId="17E3B00D" w14:textId="77777777" w:rsidR="00B00A79" w:rsidRPr="00267995" w:rsidRDefault="00B00A79" w:rsidP="00B00A79">
            <w:pPr>
              <w:rPr>
                <w:sz w:val="16"/>
                <w:szCs w:val="16"/>
                <w:lang w:val="hr-HR"/>
              </w:rPr>
            </w:pPr>
          </w:p>
          <w:p w14:paraId="14E5AB55" w14:textId="77777777" w:rsidR="00B00A79" w:rsidRPr="00267995" w:rsidRDefault="00BA7F14" w:rsidP="00B00A79">
            <w:pPr>
              <w:rPr>
                <w:sz w:val="16"/>
                <w:szCs w:val="16"/>
                <w:lang w:val="hr-HR"/>
              </w:rPr>
            </w:pPr>
            <w:hyperlink r:id="rId126" w:history="1">
              <w:r w:rsidR="00B00A79" w:rsidRPr="00267995">
                <w:rPr>
                  <w:rStyle w:val="Hyperlink"/>
                  <w:sz w:val="16"/>
                  <w:szCs w:val="16"/>
                  <w:lang w:val="hr-HR"/>
                </w:rPr>
                <w:t>Pravilnik o rokovima i postupcima praćenja i izvještavanja o provedbi akata strateškog planiranja od nacionalnog značaja i od značaja za jedinice lokalne i područne (regionalne) samouprave.</w:t>
              </w:r>
            </w:hyperlink>
            <w:r w:rsidR="00B00A79" w:rsidRPr="00267995">
              <w:rPr>
                <w:sz w:val="16"/>
                <w:szCs w:val="16"/>
                <w:lang w:val="hr-HR"/>
              </w:rPr>
              <w:t xml:space="preserve"> </w:t>
            </w:r>
          </w:p>
          <w:p w14:paraId="49EA8FBB" w14:textId="77777777" w:rsidR="00B00A79" w:rsidRPr="00267995" w:rsidRDefault="00B00A79" w:rsidP="00B00A79">
            <w:pPr>
              <w:rPr>
                <w:sz w:val="16"/>
                <w:szCs w:val="16"/>
                <w:lang w:val="hr-HR"/>
              </w:rPr>
            </w:pPr>
          </w:p>
          <w:p w14:paraId="4698C715" w14:textId="77777777" w:rsidR="00B00A79" w:rsidRPr="00267995" w:rsidRDefault="00B00A79" w:rsidP="00B00A79">
            <w:pPr>
              <w:rPr>
                <w:sz w:val="16"/>
                <w:szCs w:val="16"/>
                <w:lang w:val="hr-HR"/>
              </w:rPr>
            </w:pPr>
            <w:r w:rsidRPr="00267995">
              <w:rPr>
                <w:sz w:val="16"/>
                <w:szCs w:val="16"/>
                <w:lang w:val="hr-HR"/>
              </w:rPr>
              <w:t>Nacionalni plan razvoja sustava obrazovanja za razdoblje od 2021. do 2027. godine (Q2 2022.)</w:t>
            </w:r>
          </w:p>
        </w:tc>
        <w:tc>
          <w:tcPr>
            <w:tcW w:w="1981" w:type="pct"/>
          </w:tcPr>
          <w:p w14:paraId="6E1A5BC6" w14:textId="77777777" w:rsidR="00B00A79" w:rsidRPr="00267995" w:rsidRDefault="00B00A79" w:rsidP="00B00A79">
            <w:pPr>
              <w:rPr>
                <w:sz w:val="16"/>
                <w:szCs w:val="16"/>
                <w:lang w:val="hr-HR"/>
              </w:rPr>
            </w:pPr>
            <w:r w:rsidRPr="00267995">
              <w:rPr>
                <w:sz w:val="16"/>
                <w:szCs w:val="16"/>
                <w:lang w:val="hr-HR"/>
              </w:rPr>
              <w:t xml:space="preserve">Kriterij će u potpunosti biti ispunjen donošenjem Nacionalnog plana razvoja sustava obrazovanja za razdoblje od 2021. do 2027. godine (NPRSO) koji će se usvojiti u Q2 2022. </w:t>
            </w:r>
          </w:p>
          <w:p w14:paraId="043FB165" w14:textId="77777777" w:rsidR="00B00A79" w:rsidRPr="00267995" w:rsidRDefault="00B00A79" w:rsidP="00B00A79">
            <w:pPr>
              <w:rPr>
                <w:sz w:val="16"/>
                <w:szCs w:val="16"/>
                <w:lang w:val="hr-HR"/>
              </w:rPr>
            </w:pPr>
            <w:r w:rsidRPr="00267995">
              <w:rPr>
                <w:sz w:val="16"/>
                <w:szCs w:val="16"/>
                <w:lang w:val="hr-HR"/>
              </w:rPr>
              <w:t xml:space="preserve">Uz NPRSO biti će doneseni i pripadajući Akcijski planovi za razdoblje 2021. – 2023. (Q2 2022) i za razdoblje od 2024. – 2027. </w:t>
            </w:r>
          </w:p>
          <w:p w14:paraId="1A8529EA" w14:textId="77777777" w:rsidR="00B00A79" w:rsidRPr="00267995" w:rsidRDefault="00B00A79" w:rsidP="00B00A79">
            <w:pPr>
              <w:rPr>
                <w:sz w:val="16"/>
                <w:szCs w:val="16"/>
                <w:lang w:val="hr-HR"/>
              </w:rPr>
            </w:pPr>
          </w:p>
          <w:p w14:paraId="01A5AEA8" w14:textId="77777777" w:rsidR="00B00A79" w:rsidRPr="00267995" w:rsidRDefault="00B00A79" w:rsidP="00B00A79">
            <w:pPr>
              <w:rPr>
                <w:sz w:val="16"/>
                <w:szCs w:val="16"/>
                <w:lang w:val="hr-HR"/>
              </w:rPr>
            </w:pPr>
            <w:r w:rsidRPr="00267995">
              <w:rPr>
                <w:sz w:val="16"/>
                <w:szCs w:val="16"/>
                <w:lang w:val="hr-HR"/>
              </w:rPr>
              <w:t>NPRSO sadržavat će ciljeve, detaljne mjere i aktivnosti, pokazatelje i mehanizme praćenja, ocjenjivanja i kontrole.</w:t>
            </w:r>
          </w:p>
          <w:p w14:paraId="4C2A22CB" w14:textId="77777777" w:rsidR="00B00A79" w:rsidRPr="00267995" w:rsidRDefault="00B00A79" w:rsidP="00B00A79">
            <w:pPr>
              <w:rPr>
                <w:sz w:val="16"/>
                <w:szCs w:val="16"/>
                <w:lang w:val="hr-HR"/>
              </w:rPr>
            </w:pPr>
          </w:p>
          <w:p w14:paraId="0785B5B2" w14:textId="77777777" w:rsidR="00B00A79" w:rsidRPr="00267995" w:rsidRDefault="00B00A79" w:rsidP="00B00A79">
            <w:pPr>
              <w:rPr>
                <w:sz w:val="16"/>
                <w:szCs w:val="16"/>
                <w:lang w:val="hr-HR"/>
              </w:rPr>
            </w:pPr>
            <w:r w:rsidRPr="00267995">
              <w:rPr>
                <w:sz w:val="16"/>
                <w:szCs w:val="16"/>
                <w:lang w:val="hr-HR"/>
              </w:rPr>
              <w:t xml:space="preserve">U svrhu praćenja provedbe NPRSO, bit će imenovano Povjerenstvo za praćenje kojim će predsjedavati MZO, a uključivat će predstavnike svih tijela nadležnih za provedbu određenih aktivnosti u okviru mjera i projekata od strateške važnosti. Povjerenstvo se sastaje najmanje dva puta godišnje, a MZO, kao krovno tijelo odgovorno za provedbu Nacionalnog plana, jednom godišnje podnosi Koordinacijskom tijelu godišnje izvješće o provedbi Nacionalnog plana. Sva tijela nadležna za provedbu mjera iz Nacionalnog plana dužna su do 31. siječnja tekuće godine </w:t>
            </w:r>
            <w:r w:rsidRPr="00267995">
              <w:rPr>
                <w:sz w:val="16"/>
                <w:szCs w:val="16"/>
                <w:lang w:val="hr-HR"/>
              </w:rPr>
              <w:lastRenderedPageBreak/>
              <w:t>dostaviti MZO-u izvješća o provedbi mjera iz svoje nadležnosti za prethodnu godinu.</w:t>
            </w:r>
          </w:p>
        </w:tc>
      </w:tr>
      <w:tr w:rsidR="00C107FA" w:rsidRPr="00857FFC" w14:paraId="54E53B3D" w14:textId="77777777" w:rsidTr="004865A3">
        <w:tc>
          <w:tcPr>
            <w:tcW w:w="427" w:type="pct"/>
          </w:tcPr>
          <w:p w14:paraId="7856699A" w14:textId="77777777" w:rsidR="00B00A79" w:rsidRPr="00267995" w:rsidRDefault="00B00A79" w:rsidP="00B00A79">
            <w:pPr>
              <w:rPr>
                <w:sz w:val="16"/>
                <w:szCs w:val="16"/>
                <w:lang w:val="hr-HR"/>
              </w:rPr>
            </w:pPr>
          </w:p>
        </w:tc>
        <w:tc>
          <w:tcPr>
            <w:tcW w:w="161" w:type="pct"/>
          </w:tcPr>
          <w:p w14:paraId="261E3E9F" w14:textId="77777777" w:rsidR="00B00A79" w:rsidRPr="00267995" w:rsidRDefault="00B00A79" w:rsidP="00B00A79">
            <w:pPr>
              <w:rPr>
                <w:sz w:val="16"/>
                <w:szCs w:val="16"/>
                <w:lang w:val="hr-HR"/>
              </w:rPr>
            </w:pPr>
          </w:p>
        </w:tc>
        <w:tc>
          <w:tcPr>
            <w:tcW w:w="369" w:type="pct"/>
          </w:tcPr>
          <w:p w14:paraId="71550F08" w14:textId="77777777" w:rsidR="00B00A79" w:rsidRPr="00267995" w:rsidRDefault="00B00A79" w:rsidP="00B00A79">
            <w:pPr>
              <w:rPr>
                <w:sz w:val="16"/>
                <w:szCs w:val="16"/>
                <w:lang w:val="hr-HR"/>
              </w:rPr>
            </w:pPr>
          </w:p>
        </w:tc>
        <w:tc>
          <w:tcPr>
            <w:tcW w:w="295" w:type="pct"/>
          </w:tcPr>
          <w:p w14:paraId="672EABBA" w14:textId="77777777" w:rsidR="00B00A79" w:rsidRPr="00267995" w:rsidRDefault="00B00A79" w:rsidP="00B00A79">
            <w:pPr>
              <w:rPr>
                <w:sz w:val="16"/>
                <w:szCs w:val="16"/>
                <w:lang w:val="hr-HR"/>
              </w:rPr>
            </w:pPr>
          </w:p>
        </w:tc>
        <w:tc>
          <w:tcPr>
            <w:tcW w:w="736" w:type="pct"/>
          </w:tcPr>
          <w:p w14:paraId="047EE84C" w14:textId="77777777" w:rsidR="00B00A79" w:rsidRPr="00267995" w:rsidRDefault="00B00A79" w:rsidP="00B00A79">
            <w:pPr>
              <w:rPr>
                <w:sz w:val="16"/>
                <w:szCs w:val="16"/>
                <w:lang w:val="hr-HR"/>
              </w:rPr>
            </w:pPr>
            <w:r w:rsidRPr="00267995">
              <w:rPr>
                <w:sz w:val="16"/>
                <w:szCs w:val="16"/>
                <w:lang w:val="hr-HR"/>
              </w:rPr>
              <w:t>6. mjere usmjerene na niskokvalificirane odrasle osobe s niskom razinom vještina i osobe u nepovoljnom socioekonomskom položaju te oblike usavršavanja;</w:t>
            </w:r>
          </w:p>
        </w:tc>
        <w:tc>
          <w:tcPr>
            <w:tcW w:w="221" w:type="pct"/>
          </w:tcPr>
          <w:p w14:paraId="13A26A67" w14:textId="77777777" w:rsidR="00B00A79" w:rsidRPr="00267995" w:rsidRDefault="00B00A79" w:rsidP="00B00A79">
            <w:pPr>
              <w:rPr>
                <w:sz w:val="16"/>
                <w:szCs w:val="16"/>
                <w:lang w:val="hr-HR"/>
              </w:rPr>
            </w:pPr>
            <w:r w:rsidRPr="00267995">
              <w:rPr>
                <w:sz w:val="16"/>
                <w:szCs w:val="16"/>
                <w:lang w:val="hr-HR"/>
              </w:rPr>
              <w:t>Djelomično</w:t>
            </w:r>
          </w:p>
        </w:tc>
        <w:tc>
          <w:tcPr>
            <w:tcW w:w="811" w:type="pct"/>
          </w:tcPr>
          <w:p w14:paraId="58D8AD22" w14:textId="77777777" w:rsidR="00B00A79" w:rsidRPr="00267995" w:rsidRDefault="00B00A79" w:rsidP="00B00A79">
            <w:pPr>
              <w:rPr>
                <w:sz w:val="16"/>
                <w:szCs w:val="16"/>
                <w:lang w:val="hr-HR"/>
              </w:rPr>
            </w:pPr>
            <w:r w:rsidRPr="00267995">
              <w:rPr>
                <w:sz w:val="16"/>
                <w:szCs w:val="16"/>
                <w:lang w:val="hr-HR"/>
              </w:rPr>
              <w:t>Zakon o obrazovanju odraslih (NN 144/2021) Projekt Promocija cjeloživotnog učenja (PCU)</w:t>
            </w:r>
          </w:p>
          <w:p w14:paraId="0B76E8A4" w14:textId="77777777" w:rsidR="00B00A79" w:rsidRPr="00267995" w:rsidRDefault="00B00A79" w:rsidP="00B00A79">
            <w:pPr>
              <w:rPr>
                <w:sz w:val="16"/>
                <w:szCs w:val="16"/>
                <w:lang w:val="hr-HR"/>
              </w:rPr>
            </w:pPr>
          </w:p>
          <w:p w14:paraId="6BC795A5" w14:textId="77777777" w:rsidR="00B00A79" w:rsidRPr="00267995" w:rsidRDefault="00B00A79" w:rsidP="00B00A79">
            <w:pPr>
              <w:rPr>
                <w:sz w:val="16"/>
                <w:szCs w:val="16"/>
                <w:lang w:val="hr-HR"/>
              </w:rPr>
            </w:pPr>
            <w:r w:rsidRPr="00267995">
              <w:rPr>
                <w:sz w:val="16"/>
                <w:szCs w:val="16"/>
                <w:lang w:val="hr-HR"/>
              </w:rPr>
              <w:t>Potpora obrazovanju odraslih polaznika uključivanjem u prioritetne programe obrazovanja, usmjerene unapređenju vještina i kompetencija polaznika u svrhu povećanja zapošljavanja</w:t>
            </w:r>
          </w:p>
          <w:p w14:paraId="62C4D260" w14:textId="77777777" w:rsidR="00B00A79" w:rsidRPr="00267995" w:rsidRDefault="00B00A79" w:rsidP="00B00A79">
            <w:pPr>
              <w:rPr>
                <w:sz w:val="16"/>
                <w:szCs w:val="16"/>
                <w:lang w:val="hr-HR"/>
              </w:rPr>
            </w:pPr>
            <w:r w:rsidRPr="00267995">
              <w:rPr>
                <w:sz w:val="16"/>
                <w:szCs w:val="16"/>
                <w:lang w:val="hr-HR"/>
              </w:rPr>
              <w:t xml:space="preserve"> </w:t>
            </w:r>
          </w:p>
          <w:p w14:paraId="33C79B65" w14:textId="77777777" w:rsidR="00B00A79" w:rsidRPr="00267995" w:rsidRDefault="00B00A79" w:rsidP="00B00A79">
            <w:pPr>
              <w:rPr>
                <w:sz w:val="16"/>
                <w:szCs w:val="16"/>
                <w:lang w:val="hr-HR"/>
              </w:rPr>
            </w:pPr>
            <w:r w:rsidRPr="00267995">
              <w:rPr>
                <w:sz w:val="16"/>
                <w:szCs w:val="16"/>
                <w:lang w:val="hr-HR"/>
              </w:rPr>
              <w:t>Razvoj sustava osiguravanja kvalitete u obrazovanju odraslih</w:t>
            </w:r>
          </w:p>
          <w:p w14:paraId="0BA14876" w14:textId="77777777" w:rsidR="00B00A79" w:rsidRPr="00267995" w:rsidRDefault="00B00A79" w:rsidP="00B00A79">
            <w:pPr>
              <w:rPr>
                <w:sz w:val="16"/>
                <w:szCs w:val="16"/>
                <w:lang w:val="hr-HR"/>
              </w:rPr>
            </w:pPr>
          </w:p>
          <w:p w14:paraId="45659761" w14:textId="77777777" w:rsidR="00B00A79" w:rsidRPr="00267995" w:rsidRDefault="00B00A79" w:rsidP="00B00A79">
            <w:pPr>
              <w:rPr>
                <w:sz w:val="16"/>
                <w:szCs w:val="16"/>
                <w:lang w:val="hr-HR"/>
              </w:rPr>
            </w:pPr>
            <w:r w:rsidRPr="00267995">
              <w:rPr>
                <w:sz w:val="16"/>
                <w:szCs w:val="16"/>
                <w:lang w:val="hr-HR"/>
              </w:rPr>
              <w:t>Smjernica za razvoj i provedbu aktivne politike zapošljavanja u Republici Hrvatskoj za razdoblje od 2018. do 2020. godine.</w:t>
            </w:r>
          </w:p>
          <w:p w14:paraId="656D4D23" w14:textId="77777777" w:rsidR="00B00A79" w:rsidRPr="00267995" w:rsidRDefault="00B00A79" w:rsidP="00B00A79">
            <w:pPr>
              <w:rPr>
                <w:sz w:val="16"/>
                <w:szCs w:val="16"/>
                <w:lang w:val="hr-HR"/>
              </w:rPr>
            </w:pPr>
          </w:p>
          <w:p w14:paraId="2D351CF2" w14:textId="5AE82364" w:rsidR="00B00A79" w:rsidRPr="00267995" w:rsidRDefault="00BA7F14" w:rsidP="00B00A79">
            <w:pPr>
              <w:rPr>
                <w:sz w:val="16"/>
                <w:szCs w:val="16"/>
                <w:lang w:val="hr-HR"/>
              </w:rPr>
            </w:pPr>
            <w:hyperlink r:id="rId127" w:history="1">
              <w:r w:rsidR="00B00A79" w:rsidRPr="00267995">
                <w:rPr>
                  <w:rStyle w:val="Hyperlink"/>
                  <w:sz w:val="16"/>
                  <w:szCs w:val="16"/>
                  <w:lang w:val="hr-HR"/>
                </w:rPr>
                <w:t xml:space="preserve">Pravilnik o standardima i normativima te načinu i postupku utvrđivanja </w:t>
              </w:r>
              <w:r w:rsidR="00B00A79" w:rsidRPr="00267995">
                <w:rPr>
                  <w:rStyle w:val="Hyperlink"/>
                  <w:sz w:val="16"/>
                  <w:szCs w:val="16"/>
                  <w:lang w:val="hr-HR"/>
                </w:rPr>
                <w:lastRenderedPageBreak/>
                <w:t>ispunjenosti uvjeta u ustanovama za obrazovanje odraslih</w:t>
              </w:r>
            </w:hyperlink>
            <w:r w:rsidR="00B00A79" w:rsidRPr="00267995">
              <w:rPr>
                <w:sz w:val="16"/>
                <w:szCs w:val="16"/>
                <w:lang w:val="hr-HR"/>
              </w:rPr>
              <w:t xml:space="preserve"> (NN 129/08, </w:t>
            </w:r>
            <w:r w:rsidR="00B51603">
              <w:rPr>
                <w:sz w:val="16"/>
                <w:szCs w:val="16"/>
                <w:lang w:val="hr-HR"/>
              </w:rPr>
              <w:t>NN</w:t>
            </w:r>
            <w:r w:rsidR="00B00A79" w:rsidRPr="00267995">
              <w:rPr>
                <w:sz w:val="16"/>
                <w:szCs w:val="16"/>
                <w:lang w:val="hr-HR"/>
              </w:rPr>
              <w:t xml:space="preserve"> 52/2010)</w:t>
            </w:r>
          </w:p>
          <w:p w14:paraId="69A43299" w14:textId="77777777" w:rsidR="00B00A79" w:rsidRPr="00267995" w:rsidRDefault="00B00A79" w:rsidP="00B00A79">
            <w:pPr>
              <w:rPr>
                <w:sz w:val="16"/>
                <w:szCs w:val="16"/>
                <w:lang w:val="hr-HR"/>
              </w:rPr>
            </w:pPr>
          </w:p>
        </w:tc>
        <w:tc>
          <w:tcPr>
            <w:tcW w:w="1981" w:type="pct"/>
          </w:tcPr>
          <w:p w14:paraId="5B360ABF" w14:textId="77777777" w:rsidR="00B00A79" w:rsidRPr="00267995" w:rsidRDefault="00B00A79" w:rsidP="00B00A79">
            <w:pPr>
              <w:rPr>
                <w:sz w:val="16"/>
                <w:szCs w:val="16"/>
                <w:lang w:val="hr-HR"/>
              </w:rPr>
            </w:pPr>
            <w:r w:rsidRPr="00267995">
              <w:rPr>
                <w:sz w:val="16"/>
                <w:szCs w:val="16"/>
                <w:lang w:val="hr-HR"/>
              </w:rPr>
              <w:lastRenderedPageBreak/>
              <w:t xml:space="preserve">Kriterij će u potpunosti biti ispunjen donošenjem Nacionalnog plana razvoja sustava obrazovanja za razdoblje od 2021. do 2027. godine (NPRSO) koji će se usvojiti u Q2 2022. </w:t>
            </w:r>
          </w:p>
          <w:p w14:paraId="43472232" w14:textId="77777777" w:rsidR="00B00A79" w:rsidRPr="00267995" w:rsidRDefault="00B00A79" w:rsidP="00B00A79">
            <w:pPr>
              <w:rPr>
                <w:sz w:val="16"/>
                <w:szCs w:val="16"/>
                <w:lang w:val="hr-HR"/>
              </w:rPr>
            </w:pPr>
            <w:r w:rsidRPr="00267995">
              <w:rPr>
                <w:sz w:val="16"/>
                <w:szCs w:val="16"/>
                <w:lang w:val="hr-HR"/>
              </w:rPr>
              <w:t xml:space="preserve">Uz NPRSO biti će doneseni i pripadajući Akcijski planovi za razdoblje 2021. – 2023. (Q2 2022.) i za razdoblje od 2024. – 2027. </w:t>
            </w:r>
          </w:p>
          <w:p w14:paraId="1AF7A5B8" w14:textId="77777777" w:rsidR="00B00A79" w:rsidRPr="00267995" w:rsidRDefault="00B00A79" w:rsidP="00B00A79">
            <w:pPr>
              <w:rPr>
                <w:sz w:val="16"/>
                <w:szCs w:val="16"/>
                <w:lang w:val="hr-HR"/>
              </w:rPr>
            </w:pPr>
          </w:p>
          <w:p w14:paraId="299D373F" w14:textId="77777777" w:rsidR="00B00A79" w:rsidRPr="00267995" w:rsidRDefault="00B00A79" w:rsidP="00B00A79">
            <w:pPr>
              <w:rPr>
                <w:sz w:val="16"/>
                <w:szCs w:val="16"/>
                <w:lang w:val="hr-HR"/>
              </w:rPr>
            </w:pPr>
            <w:r w:rsidRPr="00267995">
              <w:rPr>
                <w:sz w:val="16"/>
                <w:szCs w:val="16"/>
                <w:lang w:val="hr-HR"/>
              </w:rPr>
              <w:t xml:space="preserve">Također, usvojen je i novi Zakon o obrazovanju odraslih (NN 144/2021).Isti osigurava razvoj obrazovnih programa za odrasle i omogućuje priznavanje neformalno i </w:t>
            </w:r>
            <w:proofErr w:type="spellStart"/>
            <w:r w:rsidRPr="00267995">
              <w:rPr>
                <w:sz w:val="16"/>
                <w:szCs w:val="16"/>
                <w:lang w:val="hr-HR"/>
              </w:rPr>
              <w:t>informalno</w:t>
            </w:r>
            <w:proofErr w:type="spellEnd"/>
            <w:r w:rsidRPr="00267995">
              <w:rPr>
                <w:sz w:val="16"/>
                <w:szCs w:val="16"/>
                <w:lang w:val="hr-HR"/>
              </w:rPr>
              <w:t xml:space="preserve"> stečenih znanja i vještina.</w:t>
            </w:r>
          </w:p>
          <w:p w14:paraId="0F5D3698" w14:textId="77777777" w:rsidR="00B00A79" w:rsidRPr="00267995" w:rsidRDefault="00B00A79" w:rsidP="00B00A79">
            <w:pPr>
              <w:rPr>
                <w:sz w:val="16"/>
                <w:szCs w:val="16"/>
                <w:lang w:val="hr-HR"/>
              </w:rPr>
            </w:pPr>
          </w:p>
          <w:p w14:paraId="06041C5F" w14:textId="77777777" w:rsidR="00B00A79" w:rsidRPr="00267995" w:rsidRDefault="00B00A79" w:rsidP="00B00A79">
            <w:pPr>
              <w:rPr>
                <w:sz w:val="16"/>
                <w:szCs w:val="16"/>
                <w:lang w:val="hr-HR"/>
              </w:rPr>
            </w:pPr>
            <w:r w:rsidRPr="00267995">
              <w:rPr>
                <w:sz w:val="16"/>
                <w:szCs w:val="16"/>
                <w:lang w:val="hr-HR"/>
              </w:rPr>
              <w:t xml:space="preserve">MZO je izradilo kurikulum za razvoj digitalnih, matematičkih i čitalačkih vještina odraslih, slijedi razvoj digitalnih sadržaja za provedbu kurikuluma i osposobljavanje andragoških radnika. </w:t>
            </w:r>
          </w:p>
          <w:p w14:paraId="66C10FFF" w14:textId="77777777" w:rsidR="00B00A79" w:rsidRPr="00267995" w:rsidRDefault="00B00A79" w:rsidP="00B00A79">
            <w:pPr>
              <w:rPr>
                <w:sz w:val="16"/>
                <w:szCs w:val="16"/>
                <w:lang w:val="hr-HR"/>
              </w:rPr>
            </w:pPr>
          </w:p>
          <w:p w14:paraId="178F9F47" w14:textId="77777777" w:rsidR="00B00A79" w:rsidRPr="00267995" w:rsidRDefault="00B00A79" w:rsidP="00B00A79">
            <w:pPr>
              <w:rPr>
                <w:sz w:val="16"/>
                <w:szCs w:val="16"/>
                <w:lang w:val="hr-HR"/>
              </w:rPr>
            </w:pPr>
            <w:r w:rsidRPr="00267995">
              <w:rPr>
                <w:sz w:val="16"/>
                <w:szCs w:val="16"/>
                <w:lang w:val="hr-HR"/>
              </w:rPr>
              <w:t>Projekt 'Promocija cjeloživotnog učenja' provodi se radi povećanja svijesti o važnosti cjeloživotnog učenja.</w:t>
            </w:r>
          </w:p>
          <w:p w14:paraId="7BDE2102" w14:textId="77777777" w:rsidR="00B00A79" w:rsidRPr="00267995" w:rsidRDefault="00B00A79" w:rsidP="00B00A79">
            <w:pPr>
              <w:rPr>
                <w:sz w:val="16"/>
                <w:szCs w:val="16"/>
                <w:lang w:val="hr-HR"/>
              </w:rPr>
            </w:pPr>
          </w:p>
          <w:p w14:paraId="13A54F1A" w14:textId="77777777" w:rsidR="00B00A79" w:rsidRPr="00267995" w:rsidRDefault="00B00A79" w:rsidP="00B00A79">
            <w:pPr>
              <w:rPr>
                <w:sz w:val="16"/>
                <w:szCs w:val="16"/>
                <w:lang w:val="hr-HR"/>
              </w:rPr>
            </w:pPr>
            <w:r w:rsidRPr="00267995">
              <w:rPr>
                <w:sz w:val="16"/>
                <w:szCs w:val="16"/>
                <w:lang w:val="hr-HR"/>
              </w:rPr>
              <w:t xml:space="preserve">PIAAC (Q2 2022.) je od strateške važnosti za poboljšanje kvalitete obrazovanja u Hrvatskoj budući da utvrđuje razine kompetencija odraslih u poslovnom i širem društvenom okruženju. Kako bi se nezaposlene osobe aktivirale za sudjelovanje u obrazovnim programima, programi se provode u sklopu obrazovnih mjera u Aktivnim politikama tržišta rada. </w:t>
            </w:r>
          </w:p>
          <w:p w14:paraId="47D85836" w14:textId="77777777" w:rsidR="00B00A79" w:rsidRPr="00267995" w:rsidRDefault="00B00A79" w:rsidP="00B00A79">
            <w:pPr>
              <w:rPr>
                <w:sz w:val="16"/>
                <w:szCs w:val="16"/>
                <w:lang w:val="hr-HR"/>
              </w:rPr>
            </w:pPr>
            <w:r w:rsidRPr="00267995">
              <w:rPr>
                <w:sz w:val="16"/>
                <w:szCs w:val="16"/>
                <w:lang w:val="hr-HR"/>
              </w:rPr>
              <w:lastRenderedPageBreak/>
              <w:t>NPRSO predviđa  niz mjera za obrazovanje odraslih kojima će se osigurati osobni i profesionalni razvoj pojedinaca i njihova povećana produktivnost na tržištu rada.</w:t>
            </w:r>
          </w:p>
          <w:p w14:paraId="51BCD932" w14:textId="77777777" w:rsidR="00B00A79" w:rsidRPr="00267995" w:rsidRDefault="00B00A79" w:rsidP="00B00A79">
            <w:pPr>
              <w:rPr>
                <w:sz w:val="16"/>
                <w:szCs w:val="16"/>
                <w:lang w:val="hr-HR"/>
              </w:rPr>
            </w:pPr>
          </w:p>
        </w:tc>
      </w:tr>
      <w:tr w:rsidR="00C107FA" w:rsidRPr="00857FFC" w14:paraId="4F860F6D" w14:textId="77777777" w:rsidTr="004865A3">
        <w:tc>
          <w:tcPr>
            <w:tcW w:w="427" w:type="pct"/>
          </w:tcPr>
          <w:p w14:paraId="791E7876" w14:textId="77777777" w:rsidR="00B00A79" w:rsidRPr="00267995" w:rsidRDefault="00B00A79" w:rsidP="00B00A79">
            <w:pPr>
              <w:rPr>
                <w:sz w:val="16"/>
                <w:szCs w:val="16"/>
                <w:lang w:val="hr-HR"/>
              </w:rPr>
            </w:pPr>
          </w:p>
        </w:tc>
        <w:tc>
          <w:tcPr>
            <w:tcW w:w="161" w:type="pct"/>
          </w:tcPr>
          <w:p w14:paraId="210036E3" w14:textId="77777777" w:rsidR="00B00A79" w:rsidRPr="00267995" w:rsidRDefault="00B00A79" w:rsidP="00B00A79">
            <w:pPr>
              <w:rPr>
                <w:sz w:val="16"/>
                <w:szCs w:val="16"/>
                <w:lang w:val="hr-HR"/>
              </w:rPr>
            </w:pPr>
          </w:p>
        </w:tc>
        <w:tc>
          <w:tcPr>
            <w:tcW w:w="369" w:type="pct"/>
          </w:tcPr>
          <w:p w14:paraId="20466B39" w14:textId="77777777" w:rsidR="00B00A79" w:rsidRPr="00267995" w:rsidRDefault="00B00A79" w:rsidP="00B00A79">
            <w:pPr>
              <w:rPr>
                <w:sz w:val="16"/>
                <w:szCs w:val="16"/>
                <w:lang w:val="hr-HR"/>
              </w:rPr>
            </w:pPr>
          </w:p>
        </w:tc>
        <w:tc>
          <w:tcPr>
            <w:tcW w:w="295" w:type="pct"/>
          </w:tcPr>
          <w:p w14:paraId="488C2B7E" w14:textId="77777777" w:rsidR="00B00A79" w:rsidRPr="00267995" w:rsidRDefault="00B00A79" w:rsidP="00B00A79">
            <w:pPr>
              <w:rPr>
                <w:sz w:val="16"/>
                <w:szCs w:val="16"/>
                <w:lang w:val="hr-HR"/>
              </w:rPr>
            </w:pPr>
          </w:p>
        </w:tc>
        <w:tc>
          <w:tcPr>
            <w:tcW w:w="736" w:type="pct"/>
          </w:tcPr>
          <w:p w14:paraId="446D6D0B" w14:textId="77777777" w:rsidR="00B00A79" w:rsidRPr="00267995" w:rsidRDefault="00B00A79" w:rsidP="00B00A79">
            <w:pPr>
              <w:rPr>
                <w:sz w:val="16"/>
                <w:szCs w:val="16"/>
                <w:lang w:val="hr-HR"/>
              </w:rPr>
            </w:pPr>
            <w:r w:rsidRPr="00267995">
              <w:rPr>
                <w:sz w:val="16"/>
                <w:szCs w:val="16"/>
                <w:lang w:val="hr-HR"/>
              </w:rPr>
              <w:t>7. mjere za potporu nastavnicima, predavačima i akademskom osoblju u pogledu odgovarajućih metoda učenja, ocjenjivanja i vrednovanja ključnih kompetencija;</w:t>
            </w:r>
          </w:p>
        </w:tc>
        <w:tc>
          <w:tcPr>
            <w:tcW w:w="221" w:type="pct"/>
          </w:tcPr>
          <w:p w14:paraId="34FD2AE5" w14:textId="77777777" w:rsidR="00B00A79" w:rsidRPr="00267995" w:rsidRDefault="00B00A79" w:rsidP="00B00A79">
            <w:pPr>
              <w:rPr>
                <w:sz w:val="16"/>
                <w:szCs w:val="16"/>
                <w:lang w:val="hr-HR"/>
              </w:rPr>
            </w:pPr>
            <w:r w:rsidRPr="00267995">
              <w:rPr>
                <w:sz w:val="16"/>
                <w:szCs w:val="16"/>
                <w:lang w:val="hr-HR"/>
              </w:rPr>
              <w:t>Da</w:t>
            </w:r>
          </w:p>
        </w:tc>
        <w:tc>
          <w:tcPr>
            <w:tcW w:w="811" w:type="pct"/>
          </w:tcPr>
          <w:p w14:paraId="6F635C3E" w14:textId="77777777" w:rsidR="00B00A79" w:rsidRPr="00267995" w:rsidRDefault="00BA7F14" w:rsidP="00B00A79">
            <w:pPr>
              <w:rPr>
                <w:sz w:val="16"/>
                <w:szCs w:val="16"/>
                <w:lang w:val="hr-HR"/>
              </w:rPr>
            </w:pPr>
            <w:hyperlink r:id="rId128" w:history="1">
              <w:r w:rsidR="00B00A79" w:rsidRPr="00267995">
                <w:rPr>
                  <w:rStyle w:val="Hyperlink"/>
                  <w:sz w:val="16"/>
                  <w:szCs w:val="16"/>
                  <w:lang w:val="hr-HR"/>
                </w:rPr>
                <w:t>Pravilnik o napredovanju učitelja, nastavnika, stručnih suradnika i ravnatelja u osnovnim i srednjim školama i učeničkim domovima</w:t>
              </w:r>
            </w:hyperlink>
            <w:r w:rsidR="00B00A79" w:rsidRPr="00267995">
              <w:rPr>
                <w:sz w:val="16"/>
                <w:szCs w:val="16"/>
                <w:lang w:val="hr-HR"/>
              </w:rPr>
              <w:t xml:space="preserve"> (NN 68/2019) </w:t>
            </w:r>
          </w:p>
          <w:p w14:paraId="51D6BA8C" w14:textId="77777777" w:rsidR="00B00A79" w:rsidRPr="00267995" w:rsidRDefault="00B00A79" w:rsidP="00B00A79">
            <w:pPr>
              <w:rPr>
                <w:sz w:val="16"/>
                <w:szCs w:val="16"/>
                <w:lang w:val="hr-HR"/>
              </w:rPr>
            </w:pPr>
          </w:p>
          <w:p w14:paraId="35BF68CC" w14:textId="77777777" w:rsidR="00B00A79" w:rsidRPr="00267995" w:rsidRDefault="00BA7F14" w:rsidP="00B00A79">
            <w:pPr>
              <w:rPr>
                <w:sz w:val="16"/>
                <w:szCs w:val="16"/>
                <w:lang w:val="hr-HR"/>
              </w:rPr>
            </w:pPr>
            <w:hyperlink r:id="rId129" w:history="1">
              <w:r w:rsidR="00B00A79" w:rsidRPr="00267995">
                <w:rPr>
                  <w:rStyle w:val="Hyperlink"/>
                  <w:sz w:val="16"/>
                  <w:szCs w:val="16"/>
                  <w:lang w:val="hr-HR"/>
                </w:rPr>
                <w:t>Pravilnik o nagrađivanju učitelja, nastavnika, stručnih suradnika i ravnatelja u osnovnim i srednjim školama te učeničkim domovima</w:t>
              </w:r>
            </w:hyperlink>
            <w:r w:rsidR="00B00A79" w:rsidRPr="00267995">
              <w:rPr>
                <w:sz w:val="16"/>
                <w:szCs w:val="16"/>
                <w:lang w:val="hr-HR"/>
              </w:rPr>
              <w:t xml:space="preserve"> (NN 53/2019) </w:t>
            </w:r>
          </w:p>
          <w:p w14:paraId="0B242F15" w14:textId="77777777" w:rsidR="00B00A79" w:rsidRPr="00267995" w:rsidRDefault="00B00A79" w:rsidP="00B00A79">
            <w:pPr>
              <w:rPr>
                <w:sz w:val="16"/>
                <w:szCs w:val="16"/>
                <w:lang w:val="hr-HR"/>
              </w:rPr>
            </w:pPr>
          </w:p>
          <w:p w14:paraId="062EEB5C" w14:textId="77777777" w:rsidR="00B00A79" w:rsidRPr="00267995" w:rsidRDefault="00BA7F14" w:rsidP="00B00A79">
            <w:pPr>
              <w:rPr>
                <w:sz w:val="16"/>
                <w:szCs w:val="16"/>
                <w:lang w:val="hr-HR"/>
              </w:rPr>
            </w:pPr>
            <w:hyperlink r:id="rId130" w:history="1">
              <w:r w:rsidR="00B00A79" w:rsidRPr="00267995">
                <w:rPr>
                  <w:rStyle w:val="Hyperlink"/>
                  <w:sz w:val="16"/>
                  <w:szCs w:val="16"/>
                  <w:lang w:val="hr-HR"/>
                </w:rPr>
                <w:t>Pravilnik o izmjenama i dopuni Pravilnika o načinima, postupcima i elementima vrednovanja učenika u osnovnim i srednjim školama</w:t>
              </w:r>
            </w:hyperlink>
            <w:r w:rsidR="00B00A79" w:rsidRPr="00267995">
              <w:rPr>
                <w:sz w:val="16"/>
                <w:szCs w:val="16"/>
                <w:lang w:val="hr-HR"/>
              </w:rPr>
              <w:t xml:space="preserve"> (NN 82/2019) </w:t>
            </w:r>
          </w:p>
          <w:p w14:paraId="5107DAC6" w14:textId="77777777" w:rsidR="00B00A79" w:rsidRPr="00267995" w:rsidRDefault="00B00A79" w:rsidP="00B00A79">
            <w:pPr>
              <w:rPr>
                <w:sz w:val="16"/>
                <w:szCs w:val="16"/>
                <w:lang w:val="hr-HR"/>
              </w:rPr>
            </w:pPr>
          </w:p>
          <w:p w14:paraId="3560BA2B" w14:textId="77777777" w:rsidR="00B00A79" w:rsidRPr="00267995" w:rsidRDefault="00B00A79" w:rsidP="00B00A79">
            <w:pPr>
              <w:rPr>
                <w:sz w:val="16"/>
                <w:szCs w:val="16"/>
                <w:lang w:val="hr-HR"/>
              </w:rPr>
            </w:pPr>
            <w:r w:rsidRPr="00267995">
              <w:rPr>
                <w:sz w:val="16"/>
                <w:szCs w:val="16"/>
                <w:lang w:val="hr-HR"/>
              </w:rPr>
              <w:t>Nacionalni projekt e-Škole: Razvoj sustava digitalno zrelih škola</w:t>
            </w:r>
          </w:p>
          <w:p w14:paraId="5AD2CE19" w14:textId="77777777" w:rsidR="00B00A79" w:rsidRPr="00267995" w:rsidRDefault="00B00A79" w:rsidP="00B00A79">
            <w:pPr>
              <w:rPr>
                <w:sz w:val="16"/>
                <w:szCs w:val="16"/>
                <w:lang w:val="hr-HR"/>
              </w:rPr>
            </w:pPr>
          </w:p>
          <w:p w14:paraId="6439840D" w14:textId="77777777" w:rsidR="00B00A79" w:rsidRPr="00267995" w:rsidRDefault="00BA7F14" w:rsidP="00B00A79">
            <w:pPr>
              <w:rPr>
                <w:sz w:val="16"/>
                <w:szCs w:val="16"/>
                <w:u w:val="single"/>
                <w:lang w:val="hr-HR"/>
              </w:rPr>
            </w:pPr>
            <w:hyperlink r:id="rId131" w:history="1">
              <w:r w:rsidR="00B00A79" w:rsidRPr="00267995">
                <w:rPr>
                  <w:rStyle w:val="Hyperlink"/>
                  <w:sz w:val="16"/>
                  <w:szCs w:val="16"/>
                  <w:lang w:val="hr-HR"/>
                </w:rPr>
                <w:t>Nacionalni projekt Modernizacija sustava stručnog usavršavanja nastavnika strukovnih predmeta</w:t>
              </w:r>
            </w:hyperlink>
          </w:p>
          <w:p w14:paraId="0D8BC0F1" w14:textId="77777777" w:rsidR="00B00A79" w:rsidRPr="00267995" w:rsidRDefault="00B00A79" w:rsidP="00B00A79">
            <w:pPr>
              <w:rPr>
                <w:sz w:val="16"/>
                <w:szCs w:val="16"/>
                <w:lang w:val="hr-HR"/>
              </w:rPr>
            </w:pPr>
          </w:p>
        </w:tc>
        <w:tc>
          <w:tcPr>
            <w:tcW w:w="1981" w:type="pct"/>
          </w:tcPr>
          <w:p w14:paraId="45758556" w14:textId="77777777" w:rsidR="00B00A79" w:rsidRPr="00267995" w:rsidRDefault="00B00A79" w:rsidP="00B00A79">
            <w:pPr>
              <w:rPr>
                <w:sz w:val="16"/>
                <w:szCs w:val="16"/>
                <w:lang w:val="hr-HR"/>
              </w:rPr>
            </w:pPr>
            <w:r w:rsidRPr="00267995">
              <w:rPr>
                <w:sz w:val="16"/>
                <w:szCs w:val="16"/>
                <w:lang w:val="hr-HR"/>
              </w:rPr>
              <w:lastRenderedPageBreak/>
              <w:t xml:space="preserve">Zakon o osnovnom i srednjem obrazovanju propisuje da učitelji osnovnih i srednjih škola, stručni suradnici u školama i ravnatelji škola imaju pravo i obvezu sudjelovati u programima kontinuiranog stručnog usavršavanja. Nekoliko agencija u sustavu odgovorno je za njihovo stručno usavršavanje (AZOO, ASOO, AMPEU, CARNET). Postoje IT sustavi za registraciju odgojno-obrazovnih radnika za sudjelovanje u stručnom usavršavanju. Također, na raspolaganju su im i programi vezani uz vrednovanje ključnih kompetencija. Uz to, svake se godine organizira nekoliko nacionalnih događaja - poput Tjedna cjeloživotnog učenja, Međunarodnog simpozija andragoških djelatnika, CUC, Dana strukovnih nastavnika itd. Kroz nacionalne projekte koje financira ESF, sudjelovalo je više od 30 000 obrazovnih djelatnika na raznim </w:t>
            </w:r>
            <w:proofErr w:type="spellStart"/>
            <w:r w:rsidRPr="00267995">
              <w:rPr>
                <w:sz w:val="16"/>
                <w:szCs w:val="16"/>
                <w:lang w:val="hr-HR"/>
              </w:rPr>
              <w:t>webinarima</w:t>
            </w:r>
            <w:proofErr w:type="spellEnd"/>
            <w:r w:rsidRPr="00267995">
              <w:rPr>
                <w:sz w:val="16"/>
                <w:szCs w:val="16"/>
                <w:lang w:val="hr-HR"/>
              </w:rPr>
              <w:t xml:space="preserve">, radionicama i drugim obrazovnim aktivnostima. Većina </w:t>
            </w:r>
            <w:proofErr w:type="spellStart"/>
            <w:r w:rsidRPr="00267995">
              <w:rPr>
                <w:sz w:val="16"/>
                <w:szCs w:val="16"/>
                <w:lang w:val="hr-HR"/>
              </w:rPr>
              <w:t>webinara</w:t>
            </w:r>
            <w:proofErr w:type="spellEnd"/>
            <w:r w:rsidRPr="00267995">
              <w:rPr>
                <w:sz w:val="16"/>
                <w:szCs w:val="16"/>
                <w:lang w:val="hr-HR"/>
              </w:rPr>
              <w:t xml:space="preserve"> javno je dostupna: </w:t>
            </w:r>
            <w:hyperlink r:id="rId132" w:history="1">
              <w:r w:rsidRPr="00267995">
                <w:rPr>
                  <w:rStyle w:val="Hyperlink"/>
                  <w:sz w:val="16"/>
                  <w:szCs w:val="16"/>
                  <w:lang w:val="hr-HR"/>
                </w:rPr>
                <w:t>https://meduza.carnet.hr/index.php/media/connect</w:t>
              </w:r>
            </w:hyperlink>
          </w:p>
          <w:p w14:paraId="48891F64" w14:textId="77777777" w:rsidR="00B00A79" w:rsidRPr="00267995" w:rsidRDefault="00B00A79" w:rsidP="00B00A79">
            <w:pPr>
              <w:rPr>
                <w:sz w:val="16"/>
                <w:szCs w:val="16"/>
                <w:lang w:val="hr-HR"/>
              </w:rPr>
            </w:pPr>
          </w:p>
        </w:tc>
      </w:tr>
      <w:tr w:rsidR="00C107FA" w:rsidRPr="00857FFC" w14:paraId="7F05490A" w14:textId="77777777" w:rsidTr="004865A3">
        <w:tc>
          <w:tcPr>
            <w:tcW w:w="427" w:type="pct"/>
          </w:tcPr>
          <w:p w14:paraId="650AA91A" w14:textId="77777777" w:rsidR="00B00A79" w:rsidRPr="00267995" w:rsidRDefault="00B00A79" w:rsidP="00B00A79">
            <w:pPr>
              <w:rPr>
                <w:sz w:val="16"/>
                <w:szCs w:val="16"/>
                <w:lang w:val="hr-HR"/>
              </w:rPr>
            </w:pPr>
          </w:p>
        </w:tc>
        <w:tc>
          <w:tcPr>
            <w:tcW w:w="161" w:type="pct"/>
          </w:tcPr>
          <w:p w14:paraId="650648D9" w14:textId="77777777" w:rsidR="00B00A79" w:rsidRPr="00267995" w:rsidRDefault="00B00A79" w:rsidP="00B00A79">
            <w:pPr>
              <w:rPr>
                <w:sz w:val="16"/>
                <w:szCs w:val="16"/>
                <w:lang w:val="hr-HR"/>
              </w:rPr>
            </w:pPr>
          </w:p>
        </w:tc>
        <w:tc>
          <w:tcPr>
            <w:tcW w:w="369" w:type="pct"/>
          </w:tcPr>
          <w:p w14:paraId="3D259715" w14:textId="77777777" w:rsidR="00B00A79" w:rsidRPr="00267995" w:rsidRDefault="00B00A79" w:rsidP="00B00A79">
            <w:pPr>
              <w:rPr>
                <w:sz w:val="16"/>
                <w:szCs w:val="16"/>
                <w:lang w:val="hr-HR"/>
              </w:rPr>
            </w:pPr>
          </w:p>
        </w:tc>
        <w:tc>
          <w:tcPr>
            <w:tcW w:w="295" w:type="pct"/>
          </w:tcPr>
          <w:p w14:paraId="6621C9D5" w14:textId="77777777" w:rsidR="00B00A79" w:rsidRPr="00267995" w:rsidRDefault="00B00A79" w:rsidP="00B00A79">
            <w:pPr>
              <w:rPr>
                <w:sz w:val="16"/>
                <w:szCs w:val="16"/>
                <w:lang w:val="hr-HR"/>
              </w:rPr>
            </w:pPr>
          </w:p>
        </w:tc>
        <w:tc>
          <w:tcPr>
            <w:tcW w:w="736" w:type="pct"/>
          </w:tcPr>
          <w:p w14:paraId="3948DBFA" w14:textId="77777777" w:rsidR="00B00A79" w:rsidRPr="00267995" w:rsidRDefault="00B00A79" w:rsidP="00B00A79">
            <w:pPr>
              <w:rPr>
                <w:sz w:val="16"/>
                <w:szCs w:val="16"/>
                <w:lang w:val="hr-HR"/>
              </w:rPr>
            </w:pPr>
            <w:r w:rsidRPr="00267995">
              <w:rPr>
                <w:sz w:val="16"/>
                <w:szCs w:val="16"/>
                <w:lang w:val="hr-HR"/>
              </w:rPr>
              <w:t>8. mjere za promicanje mobilnosti učenika i osoblja te transnacionalne suradnje pružateljâ usluga obrazovanja i osposobljavanja, među ostalim priznavanjem ishoda učenja i kvalifikacija.</w:t>
            </w:r>
          </w:p>
        </w:tc>
        <w:tc>
          <w:tcPr>
            <w:tcW w:w="221" w:type="pct"/>
          </w:tcPr>
          <w:p w14:paraId="3B2BD95E" w14:textId="77777777" w:rsidR="00B00A79" w:rsidRPr="00267995" w:rsidRDefault="00B00A79" w:rsidP="00B00A79">
            <w:pPr>
              <w:rPr>
                <w:sz w:val="16"/>
                <w:szCs w:val="16"/>
                <w:lang w:val="hr-HR"/>
              </w:rPr>
            </w:pPr>
            <w:r w:rsidRPr="00267995">
              <w:rPr>
                <w:sz w:val="16"/>
                <w:szCs w:val="16"/>
                <w:lang w:val="hr-HR"/>
              </w:rPr>
              <w:t>Djelomično</w:t>
            </w:r>
          </w:p>
        </w:tc>
        <w:tc>
          <w:tcPr>
            <w:tcW w:w="811" w:type="pct"/>
          </w:tcPr>
          <w:p w14:paraId="1C3EB2EF" w14:textId="77777777" w:rsidR="00B00A79" w:rsidRPr="00267995" w:rsidRDefault="00B00A79" w:rsidP="00B00A79">
            <w:pPr>
              <w:rPr>
                <w:sz w:val="16"/>
                <w:szCs w:val="16"/>
                <w:lang w:val="hr-HR"/>
              </w:rPr>
            </w:pPr>
            <w:proofErr w:type="spellStart"/>
            <w:r w:rsidRPr="00267995">
              <w:rPr>
                <w:sz w:val="16"/>
                <w:szCs w:val="16"/>
                <w:lang w:val="hr-HR"/>
              </w:rPr>
              <w:t>Kurikularni</w:t>
            </w:r>
            <w:proofErr w:type="spellEnd"/>
            <w:r w:rsidRPr="00267995">
              <w:rPr>
                <w:sz w:val="16"/>
                <w:szCs w:val="16"/>
                <w:lang w:val="hr-HR"/>
              </w:rPr>
              <w:t xml:space="preserve"> okvir za unapređivanje nastavnih kompetencija u visokom obrazovanju.</w:t>
            </w:r>
          </w:p>
          <w:p w14:paraId="2C632EC0" w14:textId="77777777" w:rsidR="00B00A79" w:rsidRPr="00267995" w:rsidRDefault="00B00A79" w:rsidP="00B00A79">
            <w:pPr>
              <w:rPr>
                <w:sz w:val="16"/>
                <w:szCs w:val="16"/>
                <w:lang w:val="hr-HR"/>
              </w:rPr>
            </w:pPr>
          </w:p>
          <w:p w14:paraId="740550DE" w14:textId="77777777" w:rsidR="00B00A79" w:rsidRPr="00267995" w:rsidRDefault="00B00A79" w:rsidP="00B00A79">
            <w:pPr>
              <w:rPr>
                <w:sz w:val="16"/>
                <w:szCs w:val="16"/>
                <w:lang w:val="hr-HR"/>
              </w:rPr>
            </w:pPr>
            <w:r w:rsidRPr="00267995">
              <w:rPr>
                <w:sz w:val="16"/>
                <w:szCs w:val="16"/>
                <w:lang w:val="hr-HR"/>
              </w:rPr>
              <w:t>Bilateralni program akademske mobilnosti</w:t>
            </w:r>
          </w:p>
          <w:p w14:paraId="0AFC3BAE" w14:textId="77777777" w:rsidR="00B00A79" w:rsidRPr="00267995" w:rsidRDefault="00B00A79" w:rsidP="00B00A79">
            <w:pPr>
              <w:rPr>
                <w:sz w:val="16"/>
                <w:szCs w:val="16"/>
                <w:lang w:val="hr-HR"/>
              </w:rPr>
            </w:pPr>
            <w:r w:rsidRPr="00267995">
              <w:rPr>
                <w:sz w:val="16"/>
                <w:szCs w:val="16"/>
                <w:lang w:val="hr-HR"/>
              </w:rPr>
              <w:t>putem međunarodnih ugovora</w:t>
            </w:r>
          </w:p>
          <w:p w14:paraId="098A2C66" w14:textId="77777777" w:rsidR="00B00A79" w:rsidRPr="00267995" w:rsidRDefault="00B00A79" w:rsidP="00B00A79">
            <w:pPr>
              <w:rPr>
                <w:sz w:val="16"/>
                <w:szCs w:val="16"/>
                <w:lang w:val="hr-HR"/>
              </w:rPr>
            </w:pPr>
          </w:p>
          <w:p w14:paraId="14D602A6" w14:textId="77777777" w:rsidR="00B00A79" w:rsidRPr="00267995" w:rsidRDefault="00B00A79" w:rsidP="00B00A79">
            <w:pPr>
              <w:rPr>
                <w:sz w:val="16"/>
                <w:szCs w:val="16"/>
                <w:lang w:val="hr-HR"/>
              </w:rPr>
            </w:pPr>
            <w:r w:rsidRPr="00267995">
              <w:rPr>
                <w:sz w:val="16"/>
                <w:szCs w:val="16"/>
                <w:lang w:val="hr-HR"/>
              </w:rPr>
              <w:t xml:space="preserve">Zakon o reguliranim profesijama i priznavanju inozemnih stručnih kvalifikacija, NN 124/2009 , 45/2011, 82/2015, 70/2019, 47/2020) </w:t>
            </w:r>
            <w:hyperlink r:id="rId133" w:history="1">
              <w:r w:rsidRPr="00267995">
                <w:rPr>
                  <w:rStyle w:val="Hyperlink"/>
                  <w:sz w:val="16"/>
                  <w:szCs w:val="16"/>
                  <w:lang w:val="hr-HR"/>
                </w:rPr>
                <w:t>https://www.zakon.hr/z/499/Zakon-o-reguliranim-profesijama-i-priznavanju-inozemnih-stru%C4%8Dnih-kvalifikacija</w:t>
              </w:r>
            </w:hyperlink>
            <w:r w:rsidRPr="00267995">
              <w:rPr>
                <w:sz w:val="16"/>
                <w:szCs w:val="16"/>
                <w:lang w:val="hr-HR"/>
              </w:rPr>
              <w:t xml:space="preserve"> </w:t>
            </w:r>
          </w:p>
          <w:p w14:paraId="7130599E" w14:textId="77777777" w:rsidR="00B00A79" w:rsidRPr="00267995" w:rsidRDefault="00B00A79" w:rsidP="00B00A79">
            <w:pPr>
              <w:rPr>
                <w:sz w:val="16"/>
                <w:szCs w:val="16"/>
                <w:lang w:val="hr-HR"/>
              </w:rPr>
            </w:pPr>
          </w:p>
          <w:p w14:paraId="66EAEEE4" w14:textId="77777777" w:rsidR="00B00A79" w:rsidRPr="00267995" w:rsidRDefault="00BA7F14" w:rsidP="00B00A79">
            <w:pPr>
              <w:rPr>
                <w:sz w:val="16"/>
                <w:szCs w:val="16"/>
                <w:lang w:val="hr-HR"/>
              </w:rPr>
            </w:pPr>
            <w:hyperlink r:id="rId134" w:history="1">
              <w:r w:rsidR="00B00A79" w:rsidRPr="00267995">
                <w:rPr>
                  <w:rStyle w:val="Hyperlink"/>
                  <w:sz w:val="16"/>
                  <w:szCs w:val="16"/>
                  <w:lang w:val="hr-HR"/>
                </w:rPr>
                <w:t>https://ec.europa.eu/programmes/erasmus-plus/resources/documents/croatia-erasmus-2018-numbers_en</w:t>
              </w:r>
            </w:hyperlink>
            <w:r w:rsidR="00B00A79" w:rsidRPr="00267995">
              <w:rPr>
                <w:sz w:val="16"/>
                <w:szCs w:val="16"/>
                <w:lang w:val="hr-HR"/>
              </w:rPr>
              <w:t xml:space="preserve"> </w:t>
            </w:r>
          </w:p>
          <w:p w14:paraId="5DDBA1A1" w14:textId="77777777" w:rsidR="00B00A79" w:rsidRPr="00267995" w:rsidRDefault="00B00A79" w:rsidP="00B00A79">
            <w:pPr>
              <w:rPr>
                <w:sz w:val="16"/>
                <w:szCs w:val="16"/>
                <w:lang w:val="hr-HR"/>
              </w:rPr>
            </w:pPr>
          </w:p>
          <w:p w14:paraId="4DD4808B" w14:textId="77777777" w:rsidR="00B00A79" w:rsidRPr="00267995" w:rsidRDefault="00B00A79" w:rsidP="00B00A79">
            <w:pPr>
              <w:rPr>
                <w:sz w:val="16"/>
                <w:szCs w:val="16"/>
                <w:lang w:val="hr-HR"/>
              </w:rPr>
            </w:pPr>
            <w:r w:rsidRPr="00267995">
              <w:rPr>
                <w:sz w:val="16"/>
                <w:szCs w:val="16"/>
                <w:lang w:val="hr-HR"/>
              </w:rPr>
              <w:t xml:space="preserve">Republika Hrvatska: </w:t>
            </w:r>
            <w:hyperlink r:id="rId135" w:history="1">
              <w:r w:rsidRPr="00267995">
                <w:rPr>
                  <w:rStyle w:val="Hyperlink"/>
                  <w:sz w:val="16"/>
                  <w:szCs w:val="16"/>
                  <w:lang w:val="hr-HR"/>
                </w:rPr>
                <w:t>Nacionalni program reformi 2020</w:t>
              </w:r>
            </w:hyperlink>
            <w:r w:rsidRPr="00267995">
              <w:rPr>
                <w:sz w:val="16"/>
                <w:szCs w:val="16"/>
                <w:lang w:val="hr-HR"/>
              </w:rPr>
              <w:t xml:space="preserve">. </w:t>
            </w:r>
          </w:p>
          <w:p w14:paraId="6C543347" w14:textId="77777777" w:rsidR="00B00A79" w:rsidRPr="00267995" w:rsidRDefault="00B00A79" w:rsidP="00B00A79">
            <w:pPr>
              <w:rPr>
                <w:sz w:val="16"/>
                <w:szCs w:val="16"/>
                <w:lang w:val="hr-HR"/>
              </w:rPr>
            </w:pPr>
          </w:p>
          <w:p w14:paraId="75402260" w14:textId="77777777" w:rsidR="00B00A79" w:rsidRPr="00267995" w:rsidRDefault="00B00A79" w:rsidP="00B00A79">
            <w:pPr>
              <w:rPr>
                <w:sz w:val="16"/>
                <w:szCs w:val="16"/>
                <w:lang w:val="hr-HR"/>
              </w:rPr>
            </w:pPr>
            <w:r w:rsidRPr="00267995">
              <w:rPr>
                <w:sz w:val="16"/>
                <w:szCs w:val="16"/>
                <w:lang w:val="hr-HR"/>
              </w:rPr>
              <w:t xml:space="preserve">Zakon o priznavanju inozemnih obrazovnih kvalifikacija (NN 158/2003, 198/2003, 138/2006 i 45/2011 </w:t>
            </w:r>
            <w:hyperlink r:id="rId136" w:history="1">
              <w:r w:rsidRPr="00267995">
                <w:rPr>
                  <w:rStyle w:val="Hyperlink"/>
                  <w:sz w:val="16"/>
                  <w:szCs w:val="16"/>
                  <w:lang w:val="hr-HR"/>
                </w:rPr>
                <w:t>https://www.zakon.hr/z/500/Zakon-o-priznavanju-inozemnih-obrazovnih-kvalifikacija</w:t>
              </w:r>
            </w:hyperlink>
            <w:r w:rsidRPr="00267995">
              <w:rPr>
                <w:sz w:val="16"/>
                <w:szCs w:val="16"/>
                <w:lang w:val="hr-HR"/>
              </w:rPr>
              <w:t xml:space="preserve"> </w:t>
            </w:r>
          </w:p>
        </w:tc>
        <w:tc>
          <w:tcPr>
            <w:tcW w:w="1981" w:type="pct"/>
          </w:tcPr>
          <w:p w14:paraId="3873B92F" w14:textId="77777777" w:rsidR="00B00A79" w:rsidRPr="00267995" w:rsidRDefault="00B00A79" w:rsidP="00B00A79">
            <w:pPr>
              <w:rPr>
                <w:sz w:val="16"/>
                <w:szCs w:val="16"/>
                <w:lang w:val="hr-HR"/>
              </w:rPr>
            </w:pPr>
            <w:r w:rsidRPr="00267995">
              <w:rPr>
                <w:sz w:val="16"/>
                <w:szCs w:val="16"/>
                <w:lang w:val="hr-HR"/>
              </w:rPr>
              <w:lastRenderedPageBreak/>
              <w:t xml:space="preserve">Kriterij će u potpunosti biti ispunjen donošenjem Nacionalnog plana razvoja sustava obrazovanja za razdoblje od 2021. do 2027. godine (NPRSO) koji će se usvojiti u Q2 2022. </w:t>
            </w:r>
          </w:p>
          <w:p w14:paraId="4A9400BD" w14:textId="77777777" w:rsidR="00B00A79" w:rsidRPr="00267995" w:rsidRDefault="00B00A79" w:rsidP="00B00A79">
            <w:pPr>
              <w:rPr>
                <w:sz w:val="16"/>
                <w:szCs w:val="16"/>
                <w:lang w:val="hr-HR"/>
              </w:rPr>
            </w:pPr>
            <w:r w:rsidRPr="00267995">
              <w:rPr>
                <w:sz w:val="16"/>
                <w:szCs w:val="16"/>
                <w:lang w:val="hr-HR"/>
              </w:rPr>
              <w:t xml:space="preserve">Uz NPRSO biti će doneseni i pripadajući Akcijski planovi za razdoblje 2021. – 2023. (Q2 2022.) i za razdoblje od 2024. – 2027. </w:t>
            </w:r>
          </w:p>
          <w:p w14:paraId="2AED2322" w14:textId="77777777" w:rsidR="00B00A79" w:rsidRPr="00267995" w:rsidRDefault="00B00A79" w:rsidP="00B00A79">
            <w:pPr>
              <w:rPr>
                <w:sz w:val="16"/>
                <w:szCs w:val="16"/>
                <w:lang w:val="hr-HR"/>
              </w:rPr>
            </w:pPr>
          </w:p>
          <w:p w14:paraId="6669AC56" w14:textId="77777777" w:rsidR="00B00A79" w:rsidRPr="00267995" w:rsidRDefault="00B00A79" w:rsidP="00B00A79">
            <w:pPr>
              <w:rPr>
                <w:sz w:val="16"/>
                <w:szCs w:val="16"/>
                <w:lang w:val="hr-HR"/>
              </w:rPr>
            </w:pPr>
            <w:r w:rsidRPr="00267995">
              <w:rPr>
                <w:sz w:val="16"/>
                <w:szCs w:val="16"/>
                <w:lang w:val="hr-HR"/>
              </w:rPr>
              <w:t xml:space="preserve">Uklanjanje prepreka mobilnosti i povećanju internacionalizacije visokog obrazovanja  među strateškim su prioritetima resornog ministarstva. Radna skupina za internacionalizaciju visokog obrazovanja osnovana je 2010. godine kako bi se uklonile prepreke dolaznim i odlaznim mobilnostima studenata, nastavnog i nenastavnog osoblja, potaknulo se uvođenje modula na stranim jezicima i studijski programi na stranim jezicima. Projektom „Internacionalizacija visokog obrazovanja“ se poboljšala kvaliteta i relevantnost visokog obrazovanja kroz internacionalizaciju. Kako bi se dodatno potaknula mobilnost studenata, AMPEU je 2019. godine donijela Plan za bolju apsorpciju sredstava za odlazne mobilnosti studenata u programu </w:t>
            </w:r>
            <w:proofErr w:type="spellStart"/>
            <w:r w:rsidRPr="00267995">
              <w:rPr>
                <w:sz w:val="16"/>
                <w:szCs w:val="16"/>
                <w:lang w:val="hr-HR"/>
              </w:rPr>
              <w:t>Erasmus</w:t>
            </w:r>
            <w:proofErr w:type="spellEnd"/>
            <w:r w:rsidRPr="00267995">
              <w:rPr>
                <w:sz w:val="16"/>
                <w:szCs w:val="16"/>
                <w:lang w:val="hr-HR"/>
              </w:rPr>
              <w:t xml:space="preserve"> +. Ministarstvo provodi aktivnosti uklanjanja zapreka internacionalizaciji i priznavanju, kao i postupke osiguranja kvalitete povezane s europskim sveučilištima i pruža konačnu i koordinacijsku potporu na razini sustava. Osnovana je radna skupina za daljnji razvoj Europskih sveučilišta u koju su uključeni predstavnici svih </w:t>
            </w:r>
            <w:r w:rsidRPr="00267995">
              <w:rPr>
                <w:sz w:val="16"/>
                <w:szCs w:val="16"/>
                <w:lang w:val="hr-HR"/>
              </w:rPr>
              <w:lastRenderedPageBreak/>
              <w:t>hrvatskih sveučilišta uključenih u inicijativu, zajedno s AMPEU-om.</w:t>
            </w:r>
          </w:p>
        </w:tc>
      </w:tr>
      <w:tr w:rsidR="00C107FA" w:rsidRPr="00857FFC" w14:paraId="114E5060" w14:textId="77777777" w:rsidTr="004865A3">
        <w:tc>
          <w:tcPr>
            <w:tcW w:w="427" w:type="pct"/>
            <w:shd w:val="clear" w:color="auto" w:fill="auto"/>
          </w:tcPr>
          <w:p w14:paraId="08CFF0C2" w14:textId="77777777" w:rsidR="00B00A79" w:rsidRPr="00267995" w:rsidRDefault="00B00A79" w:rsidP="00B00A79">
            <w:pPr>
              <w:rPr>
                <w:sz w:val="16"/>
                <w:szCs w:val="16"/>
                <w:lang w:val="hr-HR"/>
              </w:rPr>
            </w:pPr>
            <w:r w:rsidRPr="00267995">
              <w:rPr>
                <w:sz w:val="16"/>
                <w:szCs w:val="16"/>
                <w:lang w:val="hr-HR"/>
              </w:rPr>
              <w:t>4.4. Nacionalni strateški okvir politike za socijalnu uključenost i smanjenje siromaštva</w:t>
            </w:r>
          </w:p>
          <w:p w14:paraId="2C53FA26" w14:textId="77777777" w:rsidR="00B00A79" w:rsidRPr="00267995" w:rsidRDefault="00B00A79" w:rsidP="00B00A79">
            <w:pPr>
              <w:rPr>
                <w:sz w:val="16"/>
                <w:szCs w:val="16"/>
                <w:lang w:val="hr-HR"/>
              </w:rPr>
            </w:pPr>
          </w:p>
        </w:tc>
        <w:tc>
          <w:tcPr>
            <w:tcW w:w="161" w:type="pct"/>
            <w:shd w:val="clear" w:color="auto" w:fill="auto"/>
          </w:tcPr>
          <w:p w14:paraId="2CB05C12" w14:textId="77777777" w:rsidR="00B00A79" w:rsidRPr="00267995" w:rsidRDefault="00B00A79" w:rsidP="00B00A79">
            <w:pPr>
              <w:rPr>
                <w:sz w:val="16"/>
                <w:szCs w:val="16"/>
                <w:lang w:val="hr-HR"/>
              </w:rPr>
            </w:pPr>
            <w:r w:rsidRPr="00267995">
              <w:rPr>
                <w:sz w:val="16"/>
                <w:szCs w:val="16"/>
                <w:lang w:val="hr-HR"/>
              </w:rPr>
              <w:t>EFRR, ESF+</w:t>
            </w:r>
          </w:p>
        </w:tc>
        <w:tc>
          <w:tcPr>
            <w:tcW w:w="369" w:type="pct"/>
            <w:shd w:val="clear" w:color="auto" w:fill="auto"/>
          </w:tcPr>
          <w:p w14:paraId="04C8F755" w14:textId="77777777" w:rsidR="00B00A79" w:rsidRPr="00267995" w:rsidRDefault="00B00A79" w:rsidP="00B00A79">
            <w:pPr>
              <w:rPr>
                <w:sz w:val="16"/>
                <w:szCs w:val="16"/>
                <w:lang w:val="hr-HR"/>
              </w:rPr>
            </w:pPr>
            <w:r w:rsidRPr="00267995">
              <w:rPr>
                <w:sz w:val="16"/>
                <w:szCs w:val="16"/>
                <w:lang w:val="hr-HR"/>
              </w:rPr>
              <w:t xml:space="preserve">EFRR: Promicanje socioekonomskog uključivanja marginaliziranih zajednica, kućanstava s niskim dohotkom i skupinama u nepovoljnom </w:t>
            </w:r>
            <w:r w:rsidRPr="00267995">
              <w:rPr>
                <w:sz w:val="16"/>
                <w:szCs w:val="16"/>
                <w:lang w:val="hr-HR"/>
              </w:rPr>
              <w:lastRenderedPageBreak/>
              <w:t>položaju, uključujući osobe s posebnim potrebama, putem integriranih djelovanja koja obuhvaćaju stanovanje i socijalne usluge;</w:t>
            </w:r>
          </w:p>
          <w:p w14:paraId="2CC534B9" w14:textId="77777777" w:rsidR="00B00A79" w:rsidRPr="00267995" w:rsidRDefault="00B00A79" w:rsidP="00B00A79">
            <w:pPr>
              <w:rPr>
                <w:sz w:val="16"/>
                <w:szCs w:val="16"/>
                <w:lang w:val="hr-HR"/>
              </w:rPr>
            </w:pPr>
          </w:p>
          <w:p w14:paraId="24846391" w14:textId="77777777" w:rsidR="00B00A79" w:rsidRPr="00267995" w:rsidRDefault="00B00A79" w:rsidP="00B00A79">
            <w:pPr>
              <w:rPr>
                <w:sz w:val="16"/>
                <w:szCs w:val="16"/>
                <w:lang w:val="hr-HR"/>
              </w:rPr>
            </w:pPr>
            <w:r w:rsidRPr="00267995">
              <w:rPr>
                <w:sz w:val="16"/>
                <w:szCs w:val="16"/>
                <w:lang w:val="hr-HR"/>
              </w:rPr>
              <w:t xml:space="preserve">ESF+: Poticanje aktivnog uključivanja radi </w:t>
            </w:r>
          </w:p>
          <w:p w14:paraId="05EC7AA9" w14:textId="77777777" w:rsidR="00B00A79" w:rsidRPr="00267995" w:rsidRDefault="00B00A79" w:rsidP="00B00A79">
            <w:pPr>
              <w:rPr>
                <w:sz w:val="16"/>
                <w:szCs w:val="16"/>
                <w:lang w:val="hr-HR"/>
              </w:rPr>
            </w:pPr>
            <w:r w:rsidRPr="00267995">
              <w:rPr>
                <w:sz w:val="16"/>
                <w:szCs w:val="16"/>
                <w:lang w:val="hr-HR"/>
              </w:rPr>
              <w:t xml:space="preserve">promicanja jednakih mogućnosti, </w:t>
            </w:r>
          </w:p>
          <w:p w14:paraId="5C2A55B9" w14:textId="77777777" w:rsidR="00B00A79" w:rsidRPr="00267995" w:rsidRDefault="00B00A79" w:rsidP="00B00A79">
            <w:pPr>
              <w:rPr>
                <w:sz w:val="16"/>
                <w:szCs w:val="16"/>
                <w:lang w:val="hr-HR"/>
              </w:rPr>
            </w:pPr>
            <w:r w:rsidRPr="00267995">
              <w:rPr>
                <w:sz w:val="16"/>
                <w:szCs w:val="16"/>
                <w:lang w:val="hr-HR"/>
              </w:rPr>
              <w:t xml:space="preserve">nediskriminacije i aktivnog sudjelovanja </w:t>
            </w:r>
          </w:p>
          <w:p w14:paraId="5F277A1D" w14:textId="77777777" w:rsidR="00B00A79" w:rsidRPr="00267995" w:rsidRDefault="00B00A79" w:rsidP="00B00A79">
            <w:pPr>
              <w:rPr>
                <w:sz w:val="16"/>
                <w:szCs w:val="16"/>
                <w:lang w:val="hr-HR"/>
              </w:rPr>
            </w:pPr>
            <w:r w:rsidRPr="00267995">
              <w:rPr>
                <w:sz w:val="16"/>
                <w:szCs w:val="16"/>
                <w:lang w:val="hr-HR"/>
              </w:rPr>
              <w:t xml:space="preserve">te poboljšanje </w:t>
            </w:r>
            <w:proofErr w:type="spellStart"/>
            <w:r w:rsidRPr="00267995">
              <w:rPr>
                <w:sz w:val="16"/>
                <w:szCs w:val="16"/>
                <w:lang w:val="hr-HR"/>
              </w:rPr>
              <w:t>zapošljivosti</w:t>
            </w:r>
            <w:proofErr w:type="spellEnd"/>
            <w:r w:rsidRPr="00267995">
              <w:rPr>
                <w:sz w:val="16"/>
                <w:szCs w:val="16"/>
                <w:lang w:val="hr-HR"/>
              </w:rPr>
              <w:t xml:space="preserve">, posebno za </w:t>
            </w:r>
          </w:p>
          <w:p w14:paraId="0884978F" w14:textId="77777777" w:rsidR="00B00A79" w:rsidRPr="00267995" w:rsidRDefault="00B00A79" w:rsidP="00B00A79">
            <w:pPr>
              <w:rPr>
                <w:sz w:val="16"/>
                <w:szCs w:val="16"/>
                <w:lang w:val="hr-HR"/>
              </w:rPr>
            </w:pPr>
            <w:r w:rsidRPr="00267995">
              <w:rPr>
                <w:sz w:val="16"/>
                <w:szCs w:val="16"/>
                <w:lang w:val="hr-HR"/>
              </w:rPr>
              <w:lastRenderedPageBreak/>
              <w:t>skupine u nepovoljnom položaju</w:t>
            </w:r>
          </w:p>
        </w:tc>
        <w:tc>
          <w:tcPr>
            <w:tcW w:w="295" w:type="pct"/>
            <w:shd w:val="clear" w:color="auto" w:fill="auto"/>
          </w:tcPr>
          <w:p w14:paraId="61B70770" w14:textId="77777777" w:rsidR="00B00A79" w:rsidRPr="00267995" w:rsidRDefault="00B00A79" w:rsidP="00B00A79">
            <w:pPr>
              <w:rPr>
                <w:sz w:val="16"/>
                <w:szCs w:val="16"/>
                <w:lang w:val="hr-HR"/>
              </w:rPr>
            </w:pPr>
            <w:r w:rsidRPr="00267995">
              <w:rPr>
                <w:sz w:val="16"/>
                <w:szCs w:val="16"/>
                <w:lang w:val="hr-HR"/>
              </w:rPr>
              <w:lastRenderedPageBreak/>
              <w:t>Ne</w:t>
            </w:r>
          </w:p>
        </w:tc>
        <w:tc>
          <w:tcPr>
            <w:tcW w:w="736" w:type="pct"/>
            <w:shd w:val="clear" w:color="auto" w:fill="auto"/>
          </w:tcPr>
          <w:p w14:paraId="45A54042" w14:textId="77777777" w:rsidR="00B00A79" w:rsidRPr="00267995" w:rsidRDefault="00B00A79" w:rsidP="00B00A79">
            <w:pPr>
              <w:rPr>
                <w:sz w:val="16"/>
                <w:szCs w:val="16"/>
                <w:lang w:val="hr-HR"/>
              </w:rPr>
            </w:pPr>
            <w:r w:rsidRPr="00267995">
              <w:rPr>
                <w:sz w:val="16"/>
                <w:szCs w:val="16"/>
                <w:lang w:val="hr-HR"/>
              </w:rPr>
              <w:t xml:space="preserve">Uspostavljen je nacionalni ili regionalni strateški okvir politike ili zakonodavni okvir za socijalnu uključenost i smanjenje siromaštva koji obuhvaća: </w:t>
            </w:r>
          </w:p>
          <w:p w14:paraId="6F9F0561" w14:textId="77777777" w:rsidR="00B00A79" w:rsidRPr="00267995" w:rsidRDefault="00B00A79" w:rsidP="00B00A79">
            <w:pPr>
              <w:rPr>
                <w:sz w:val="16"/>
                <w:szCs w:val="16"/>
                <w:lang w:val="hr-HR"/>
              </w:rPr>
            </w:pPr>
          </w:p>
          <w:p w14:paraId="429E5F89" w14:textId="77777777" w:rsidR="00B00A79" w:rsidRPr="00267995" w:rsidRDefault="00B00A79" w:rsidP="00B00A79">
            <w:pPr>
              <w:rPr>
                <w:sz w:val="16"/>
                <w:szCs w:val="16"/>
                <w:lang w:val="hr-HR"/>
              </w:rPr>
            </w:pPr>
            <w:r w:rsidRPr="00267995">
              <w:rPr>
                <w:sz w:val="16"/>
                <w:szCs w:val="16"/>
                <w:lang w:val="hr-HR"/>
              </w:rPr>
              <w:t xml:space="preserve">1. dijagnozu siromaštva i socijalne isključenosti utemeljenu na dokazima, uključujući siromaštvo djece, </w:t>
            </w:r>
            <w:r w:rsidRPr="00267995">
              <w:rPr>
                <w:sz w:val="16"/>
                <w:szCs w:val="16"/>
                <w:lang w:val="hr-HR"/>
              </w:rPr>
              <w:t>osobito u pogledu jednakog pristupa kvalitetnim uslugama za djecu u ranjivom položaju, kao i beskućništvo, prostornu segregaciju i segregaciju u obrazovanju, ograničen pristup osnovnim uslugama i infrastrukturi te specifične potrebe ranjivih osoba svih dobnih skupina;</w:t>
            </w:r>
            <w:r w:rsidRPr="00267995" w:rsidDel="00564AF1">
              <w:rPr>
                <w:sz w:val="16"/>
                <w:szCs w:val="16"/>
                <w:lang w:val="hr-HR"/>
              </w:rPr>
              <w:t xml:space="preserve"> </w:t>
            </w:r>
          </w:p>
        </w:tc>
        <w:tc>
          <w:tcPr>
            <w:tcW w:w="221" w:type="pct"/>
            <w:shd w:val="clear" w:color="auto" w:fill="auto"/>
          </w:tcPr>
          <w:p w14:paraId="50C3EA01" w14:textId="77777777" w:rsidR="00B00A79" w:rsidRPr="00267995" w:rsidRDefault="00B00A79" w:rsidP="00B00A79">
            <w:pPr>
              <w:rPr>
                <w:sz w:val="16"/>
                <w:szCs w:val="16"/>
                <w:lang w:val="hr-HR"/>
              </w:rPr>
            </w:pPr>
            <w:r w:rsidRPr="00267995">
              <w:rPr>
                <w:sz w:val="16"/>
                <w:szCs w:val="16"/>
                <w:lang w:val="hr-HR"/>
              </w:rPr>
              <w:lastRenderedPageBreak/>
              <w:t xml:space="preserve">Da </w:t>
            </w:r>
          </w:p>
        </w:tc>
        <w:tc>
          <w:tcPr>
            <w:tcW w:w="811" w:type="pct"/>
            <w:shd w:val="clear" w:color="auto" w:fill="auto"/>
          </w:tcPr>
          <w:p w14:paraId="06F4FD09" w14:textId="77777777" w:rsidR="00B00A79" w:rsidRPr="00267995" w:rsidRDefault="00B00A79" w:rsidP="00B00A79">
            <w:pPr>
              <w:rPr>
                <w:sz w:val="16"/>
                <w:szCs w:val="16"/>
                <w:lang w:val="it-IT"/>
              </w:rPr>
            </w:pPr>
          </w:p>
          <w:p w14:paraId="7F9BFF7B" w14:textId="77777777" w:rsidR="00B00A79" w:rsidRPr="00267995" w:rsidRDefault="00BA7F14" w:rsidP="00B00A79">
            <w:pPr>
              <w:rPr>
                <w:sz w:val="16"/>
                <w:szCs w:val="16"/>
                <w:lang w:val="hr-HR"/>
              </w:rPr>
            </w:pPr>
            <w:hyperlink r:id="rId137" w:history="1">
              <w:r w:rsidR="00B00A79" w:rsidRPr="00267995">
                <w:rPr>
                  <w:rStyle w:val="Hyperlink"/>
                  <w:sz w:val="16"/>
                  <w:szCs w:val="16"/>
                  <w:lang w:val="hr-HR"/>
                </w:rPr>
                <w:t>Strategija za borbu protiv siromaštva i socijalne isključenosti u Republici Hrvatskoj</w:t>
              </w:r>
            </w:hyperlink>
            <w:r w:rsidR="00B00A79" w:rsidRPr="00267995">
              <w:rPr>
                <w:sz w:val="16"/>
                <w:szCs w:val="16"/>
                <w:lang w:val="hr-HR"/>
              </w:rPr>
              <w:t xml:space="preserve"> (2014. – 2020.) </w:t>
            </w:r>
          </w:p>
          <w:p w14:paraId="1EA52140" w14:textId="77777777" w:rsidR="00B00A79" w:rsidRPr="00267995" w:rsidRDefault="00B00A79" w:rsidP="00B00A79">
            <w:pPr>
              <w:rPr>
                <w:sz w:val="16"/>
                <w:szCs w:val="16"/>
                <w:lang w:val="hr-HR"/>
              </w:rPr>
            </w:pPr>
          </w:p>
          <w:p w14:paraId="3FF948A0" w14:textId="77777777" w:rsidR="00B00A79" w:rsidRPr="00267995" w:rsidRDefault="00BA7F14" w:rsidP="00B00A79">
            <w:pPr>
              <w:rPr>
                <w:sz w:val="16"/>
                <w:szCs w:val="16"/>
                <w:lang w:val="hr-HR"/>
              </w:rPr>
            </w:pPr>
            <w:hyperlink r:id="rId138" w:history="1">
              <w:r w:rsidR="00B00A79" w:rsidRPr="00267995">
                <w:rPr>
                  <w:rStyle w:val="Hyperlink"/>
                  <w:sz w:val="16"/>
                  <w:szCs w:val="16"/>
                  <w:lang w:val="hr-HR"/>
                </w:rPr>
                <w:t>Zakon o socijalnoj skrbi</w:t>
              </w:r>
            </w:hyperlink>
            <w:r w:rsidR="00B00A79" w:rsidRPr="00267995">
              <w:rPr>
                <w:sz w:val="16"/>
                <w:szCs w:val="16"/>
                <w:lang w:val="hr-HR"/>
              </w:rPr>
              <w:t xml:space="preserve"> (NN, br.: 157/13, 152/14, 99/15, 52/16, 16/17, 130 / 17, 98/19 i 64/20)</w:t>
            </w:r>
          </w:p>
          <w:p w14:paraId="5963FAB0" w14:textId="77777777" w:rsidR="00B00A79" w:rsidRPr="00267995" w:rsidRDefault="00B00A79" w:rsidP="00B00A79">
            <w:pPr>
              <w:rPr>
                <w:sz w:val="16"/>
                <w:szCs w:val="16"/>
                <w:lang w:val="hr-HR"/>
              </w:rPr>
            </w:pPr>
          </w:p>
          <w:p w14:paraId="6B952699" w14:textId="77777777" w:rsidR="00B00A79" w:rsidRPr="00267995" w:rsidRDefault="00BA7F14" w:rsidP="00B00A79">
            <w:pPr>
              <w:rPr>
                <w:sz w:val="16"/>
                <w:szCs w:val="16"/>
                <w:lang w:val="hr-HR"/>
              </w:rPr>
            </w:pPr>
            <w:hyperlink r:id="rId139" w:history="1">
              <w:r w:rsidR="00B00A79" w:rsidRPr="00267995">
                <w:rPr>
                  <w:rStyle w:val="Hyperlink"/>
                  <w:sz w:val="16"/>
                  <w:szCs w:val="16"/>
                  <w:lang w:val="hr-HR"/>
                </w:rPr>
                <w:t>Nacionalni plan borbe protiv siromaštva i socijalne isključenosti za razdoblje od 2012. do 2027. godine</w:t>
              </w:r>
            </w:hyperlink>
            <w:r w:rsidR="00B00A79" w:rsidRPr="00267995">
              <w:rPr>
                <w:sz w:val="16"/>
                <w:szCs w:val="16"/>
                <w:lang w:val="hr-HR"/>
              </w:rPr>
              <w:t xml:space="preserve"> (NN 143/2021) </w:t>
            </w:r>
          </w:p>
          <w:p w14:paraId="53F6B4AA" w14:textId="77777777" w:rsidR="00B00A79" w:rsidRPr="00267995" w:rsidRDefault="00B00A79" w:rsidP="00B00A79">
            <w:pPr>
              <w:rPr>
                <w:sz w:val="16"/>
                <w:szCs w:val="16"/>
                <w:lang w:val="hr-HR"/>
              </w:rPr>
            </w:pPr>
          </w:p>
          <w:p w14:paraId="3A7DCBFA" w14:textId="77777777" w:rsidR="00B00A79" w:rsidRPr="00267995" w:rsidRDefault="00BA7F14" w:rsidP="00B00A79">
            <w:pPr>
              <w:rPr>
                <w:sz w:val="16"/>
                <w:szCs w:val="16"/>
                <w:lang w:val="hr-HR"/>
              </w:rPr>
            </w:pPr>
            <w:hyperlink r:id="rId140" w:history="1">
              <w:r w:rsidR="00B00A79" w:rsidRPr="00267995">
                <w:rPr>
                  <w:rStyle w:val="Hyperlink"/>
                  <w:sz w:val="16"/>
                  <w:szCs w:val="16"/>
                  <w:lang w:val="hr-HR"/>
                </w:rPr>
                <w:t>Nacionalni plan razvoja socijalnih usluga za razdoblje od 2021. do 2027. godine</w:t>
              </w:r>
            </w:hyperlink>
            <w:r w:rsidR="00B00A79" w:rsidRPr="00267995">
              <w:rPr>
                <w:sz w:val="16"/>
                <w:szCs w:val="16"/>
                <w:lang w:val="hr-HR"/>
              </w:rPr>
              <w:t xml:space="preserve"> (NN 136/2021)</w:t>
            </w:r>
          </w:p>
          <w:p w14:paraId="07071715" w14:textId="77777777" w:rsidR="00B00A79" w:rsidRPr="00267995" w:rsidRDefault="00B00A79" w:rsidP="00B00A79">
            <w:pPr>
              <w:rPr>
                <w:sz w:val="16"/>
                <w:szCs w:val="16"/>
                <w:lang w:val="hr-HR"/>
              </w:rPr>
            </w:pPr>
          </w:p>
        </w:tc>
        <w:tc>
          <w:tcPr>
            <w:tcW w:w="1981" w:type="pct"/>
            <w:shd w:val="clear" w:color="auto" w:fill="auto"/>
          </w:tcPr>
          <w:p w14:paraId="360D2B44" w14:textId="77777777" w:rsidR="00B00A79" w:rsidRPr="00267995" w:rsidRDefault="00B00A79" w:rsidP="00B00A79">
            <w:pPr>
              <w:rPr>
                <w:sz w:val="16"/>
                <w:szCs w:val="16"/>
                <w:lang w:val="hr-HR"/>
              </w:rPr>
            </w:pPr>
            <w:r w:rsidRPr="00267995">
              <w:rPr>
                <w:sz w:val="16"/>
                <w:szCs w:val="16"/>
                <w:lang w:val="hr-HR"/>
              </w:rPr>
              <w:lastRenderedPageBreak/>
              <w:t xml:space="preserve">Ministarstvo rada, mirovinskog sustava, obiteljske i socijalne politike kontinuirano prati provedbu svih zakona iz svoje nadležnosti, svakodnevno je u komunikaciji s korisnicima i pružateljima socijalnih usluga, uzimajući u obzir i preporuke pučkih pravobranitelja svih grupa korisnika, ali također i preporuka Europske Komisije svjesni potrebe poboljšanja organizacije sustava socijalne skrbi i sustava socijalnih naknada i usluga. </w:t>
            </w:r>
          </w:p>
          <w:p w14:paraId="4A60BD61" w14:textId="77777777" w:rsidR="00B51603" w:rsidRPr="00A62815" w:rsidRDefault="00B51603" w:rsidP="00B51603">
            <w:pPr>
              <w:spacing w:before="0" w:after="0" w:line="240" w:lineRule="auto"/>
              <w:rPr>
                <w:sz w:val="16"/>
                <w:szCs w:val="16"/>
                <w:lang w:val="hr-HR" w:eastAsia="hr-HR"/>
              </w:rPr>
            </w:pPr>
            <w:r w:rsidRPr="0089794D">
              <w:rPr>
                <w:sz w:val="16"/>
                <w:szCs w:val="16"/>
                <w:lang w:val="hr-HR" w:eastAsia="hr-HR"/>
              </w:rPr>
              <w:t>10. prosinca 2021.</w:t>
            </w:r>
            <w:r>
              <w:t xml:space="preserve"> </w:t>
            </w:r>
            <w:r w:rsidRPr="0089794D">
              <w:rPr>
                <w:sz w:val="16"/>
                <w:szCs w:val="16"/>
                <w:lang w:val="hr-HR" w:eastAsia="hr-HR"/>
              </w:rPr>
              <w:t>Vlada Republike Hrvatske donijela je</w:t>
            </w:r>
            <w:r>
              <w:rPr>
                <w:sz w:val="16"/>
                <w:szCs w:val="16"/>
                <w:lang w:val="hr-HR" w:eastAsia="hr-HR"/>
              </w:rPr>
              <w:t xml:space="preserve"> </w:t>
            </w:r>
            <w:r w:rsidRPr="00A204D0">
              <w:rPr>
                <w:sz w:val="16"/>
                <w:szCs w:val="16"/>
                <w:lang w:val="hr-HR" w:eastAsia="hr-HR"/>
              </w:rPr>
              <w:t>Nacionalni plan razvoja socijalnih usluga za razdoblje od 2021. do 2027. godine</w:t>
            </w:r>
            <w:r>
              <w:rPr>
                <w:sz w:val="16"/>
                <w:szCs w:val="16"/>
                <w:lang w:val="hr-HR" w:eastAsia="hr-HR"/>
              </w:rPr>
              <w:t xml:space="preserve"> i A</w:t>
            </w:r>
            <w:r w:rsidRPr="00A204D0">
              <w:rPr>
                <w:sz w:val="16"/>
                <w:szCs w:val="16"/>
                <w:lang w:val="hr-HR" w:eastAsia="hr-HR"/>
              </w:rPr>
              <w:t>kcijskog plana razvoja socijalnih usluga za razdoblje</w:t>
            </w:r>
            <w:r>
              <w:rPr>
                <w:sz w:val="16"/>
                <w:szCs w:val="16"/>
                <w:lang w:val="hr-HR" w:eastAsia="hr-HR"/>
              </w:rPr>
              <w:t xml:space="preserve"> </w:t>
            </w:r>
            <w:r w:rsidRPr="00A204D0">
              <w:rPr>
                <w:sz w:val="16"/>
                <w:szCs w:val="16"/>
                <w:lang w:val="hr-HR" w:eastAsia="hr-HR"/>
              </w:rPr>
              <w:t>od 2021. do 2024. godine</w:t>
            </w:r>
            <w:r>
              <w:rPr>
                <w:sz w:val="16"/>
                <w:szCs w:val="16"/>
                <w:lang w:val="hr-HR" w:eastAsia="hr-HR"/>
              </w:rPr>
              <w:t>.</w:t>
            </w:r>
          </w:p>
          <w:p w14:paraId="185A95FA" w14:textId="77777777" w:rsidR="00B00A79" w:rsidRPr="00267995" w:rsidRDefault="00B00A79" w:rsidP="00B00A79">
            <w:pPr>
              <w:rPr>
                <w:sz w:val="16"/>
                <w:szCs w:val="16"/>
                <w:lang w:val="hr-HR"/>
              </w:rPr>
            </w:pPr>
            <w:r w:rsidRPr="00267995">
              <w:rPr>
                <w:sz w:val="16"/>
                <w:szCs w:val="16"/>
                <w:lang w:val="hr-HR"/>
              </w:rPr>
              <w:t xml:space="preserve">23. prosinca 2021. Vlada Republike Hrvatske donijela je Nacionalni plan borbe protiv siromaštva i socijalne isključenosti za razdoblje od 2021. do 2027. godine i Akcijski plan borbe protiv siromaštva i socijalne isključenosti za razdoblje od 2021. do 2024. godine, kojim je predviđen </w:t>
            </w:r>
            <w:r w:rsidRPr="00267995">
              <w:rPr>
                <w:sz w:val="16"/>
                <w:szCs w:val="16"/>
                <w:lang w:val="hr-HR"/>
              </w:rPr>
              <w:lastRenderedPageBreak/>
              <w:t xml:space="preserve">razvoj mjera i aktivnosti usmjerenih na smanjenje siromaštva i socijalne isključenosti. Na temelju trenutnog stanja analize siromaštva u Republici Hrvatskoj, obuhvatile su se intervencije u svim područjima socijalne zaštite (obrazovanje, zdravstvo, regionalni razvoj, socijalna skrb, zapošljavanje, stanovanje itd.). Ispunjenje kriterija 1. provodi se mjerom „Sveobuhvatna dijagnoza siromaštva i socijalne isključenosti u okviru NP borbe protiv siromaštva i socijalne isključenosti 2021.-2027. </w:t>
            </w:r>
          </w:p>
          <w:p w14:paraId="66386033" w14:textId="77777777" w:rsidR="00B00A79" w:rsidRPr="00267995" w:rsidRDefault="00B00A79" w:rsidP="00B00A79">
            <w:pPr>
              <w:rPr>
                <w:sz w:val="16"/>
                <w:szCs w:val="16"/>
                <w:lang w:val="hr-HR"/>
              </w:rPr>
            </w:pPr>
            <w:r w:rsidRPr="00267995">
              <w:rPr>
                <w:sz w:val="16"/>
                <w:szCs w:val="16"/>
                <w:lang w:val="hr-HR"/>
              </w:rPr>
              <w:t>Postupak realizacije mjere predviđen je od 2023./2024. godine i trajat će do kraja 2027. godine. Realizacijom mjere uspostavit će se  sustav sveobuhvatne dijagnoze siromaštva i socijalne isključenosti u Republici Hrvatskoj koji će se nastaviti kontinuirano provoditi.</w:t>
            </w:r>
          </w:p>
          <w:p w14:paraId="1BCF7034" w14:textId="77777777" w:rsidR="00B00A79" w:rsidRPr="00267995" w:rsidRDefault="00B00A79" w:rsidP="00B00A79">
            <w:pPr>
              <w:rPr>
                <w:sz w:val="16"/>
                <w:szCs w:val="16"/>
                <w:lang w:val="hr-HR"/>
              </w:rPr>
            </w:pPr>
            <w:r w:rsidRPr="00267995">
              <w:rPr>
                <w:sz w:val="16"/>
                <w:szCs w:val="16"/>
                <w:lang w:val="hr-HR"/>
              </w:rPr>
              <w:t>Sveobuhvatna dijagnoza siromaštva i socijalne isključenosti provela bi se u nekoliko faza:</w:t>
            </w:r>
          </w:p>
          <w:p w14:paraId="00102F0C" w14:textId="77777777" w:rsidR="00B00A79" w:rsidRPr="00267995" w:rsidRDefault="00B00A79" w:rsidP="00B00A79">
            <w:pPr>
              <w:rPr>
                <w:sz w:val="16"/>
                <w:szCs w:val="16"/>
                <w:lang w:val="hr-HR"/>
              </w:rPr>
            </w:pPr>
            <w:r w:rsidRPr="00267995">
              <w:rPr>
                <w:sz w:val="16"/>
                <w:szCs w:val="16"/>
                <w:lang w:val="hr-HR"/>
              </w:rPr>
              <w:t>U prvoj fazi provedbe aktivnosti analizirali bi se svi relevantni sustavi (baze podataka) koji prikupljaju podatke o korisnicima i izdacima socijalne zaštite. Analizom bi se utvrdilo koje podatke imamo i iz kojih izvora; otkrile bi se slabosti i nedostaci te bi se predložila rješenja za metodološko objedinjavanje unifikacije sustava.</w:t>
            </w:r>
          </w:p>
          <w:p w14:paraId="07E97CA9" w14:textId="77777777" w:rsidR="00B00A79" w:rsidRPr="00267995" w:rsidRDefault="00B00A79" w:rsidP="00B00A79">
            <w:pPr>
              <w:rPr>
                <w:sz w:val="16"/>
                <w:szCs w:val="16"/>
                <w:lang w:val="hr-HR"/>
              </w:rPr>
            </w:pPr>
          </w:p>
          <w:p w14:paraId="236013B3" w14:textId="77777777" w:rsidR="00B00A79" w:rsidRPr="00267995" w:rsidRDefault="00B00A79" w:rsidP="00B00A79">
            <w:pPr>
              <w:rPr>
                <w:sz w:val="16"/>
                <w:szCs w:val="16"/>
                <w:lang w:val="hr-HR"/>
              </w:rPr>
            </w:pPr>
            <w:r w:rsidRPr="00267995">
              <w:rPr>
                <w:sz w:val="16"/>
                <w:szCs w:val="16"/>
                <w:lang w:val="hr-HR"/>
              </w:rPr>
              <w:t xml:space="preserve">Druga faza uključivat će rad na postojećim bazama podataka radi razvoja alata za prilagodbu baza podataka i uspostave mehanizama za prikupljanje podataka koji nedostaju (uklanjanje nepravilnosti), a sve s ciljem stvaranja jedinstvene baze podataka (moguća opcija i nadogradnja baze podataka </w:t>
            </w:r>
            <w:proofErr w:type="spellStart"/>
            <w:r w:rsidRPr="00267995">
              <w:rPr>
                <w:sz w:val="16"/>
                <w:szCs w:val="16"/>
                <w:lang w:val="hr-HR"/>
              </w:rPr>
              <w:t>SoNal</w:t>
            </w:r>
            <w:proofErr w:type="spellEnd"/>
            <w:r w:rsidRPr="00267995">
              <w:rPr>
                <w:sz w:val="16"/>
                <w:szCs w:val="16"/>
                <w:lang w:val="hr-HR"/>
              </w:rPr>
              <w:t>*).</w:t>
            </w:r>
          </w:p>
          <w:p w14:paraId="37E072EB" w14:textId="77777777" w:rsidR="00B00A79" w:rsidRPr="00267995" w:rsidRDefault="00B00A79" w:rsidP="00B00A79">
            <w:pPr>
              <w:rPr>
                <w:sz w:val="16"/>
                <w:szCs w:val="16"/>
                <w:lang w:val="hr-HR"/>
              </w:rPr>
            </w:pPr>
          </w:p>
          <w:p w14:paraId="38A56E2C" w14:textId="77777777" w:rsidR="00B00A79" w:rsidRPr="00267995" w:rsidRDefault="00B00A79" w:rsidP="00B00A79">
            <w:pPr>
              <w:rPr>
                <w:sz w:val="16"/>
                <w:szCs w:val="16"/>
                <w:lang w:val="hr-HR"/>
              </w:rPr>
            </w:pPr>
            <w:r w:rsidRPr="00267995">
              <w:rPr>
                <w:sz w:val="16"/>
                <w:szCs w:val="16"/>
                <w:lang w:val="hr-HR"/>
              </w:rPr>
              <w:t xml:space="preserve">Treća faza je dijagnoza siromaštva u Hrvatskoj - analiza (analitičko izvješće) koja bi uključivala postavljanje pokazatelja i prijedloga za poboljšanje postojećih i mogućih </w:t>
            </w:r>
            <w:r w:rsidRPr="00267995">
              <w:rPr>
                <w:sz w:val="16"/>
                <w:szCs w:val="16"/>
                <w:lang w:val="hr-HR"/>
              </w:rPr>
              <w:lastRenderedPageBreak/>
              <w:t>razvoja novih javnih politika usmjerenih na borbu protiv siromaštva i socijalne isključenosti.</w:t>
            </w:r>
          </w:p>
          <w:p w14:paraId="3D806ECB" w14:textId="77777777" w:rsidR="00B00A79" w:rsidRPr="00267995" w:rsidRDefault="00B00A79" w:rsidP="00B00A79">
            <w:pPr>
              <w:rPr>
                <w:sz w:val="16"/>
                <w:szCs w:val="16"/>
                <w:lang w:val="hr-HR"/>
              </w:rPr>
            </w:pPr>
          </w:p>
          <w:p w14:paraId="03272F4D" w14:textId="77777777" w:rsidR="00B00A79" w:rsidRPr="00267995" w:rsidRDefault="00B00A79" w:rsidP="00B00A79">
            <w:pPr>
              <w:rPr>
                <w:sz w:val="16"/>
                <w:szCs w:val="16"/>
                <w:lang w:val="hr-HR"/>
              </w:rPr>
            </w:pPr>
            <w:r w:rsidRPr="00267995">
              <w:rPr>
                <w:sz w:val="16"/>
                <w:szCs w:val="16"/>
                <w:lang w:val="hr-HR"/>
              </w:rPr>
              <w:t>Uspostava stabilnog sustava dijagnostike siromaštva pridonijet će transparentnom sustavu socijalne zaštite i pravednijoj raspodjeli sredstava te će na odgovarajući način usmjeriti procese priznavanja materijalnih i nematerijalnih prava na sve osobe kojima prijeti siromaštvo i socijalna isključenost.</w:t>
            </w:r>
          </w:p>
        </w:tc>
      </w:tr>
      <w:tr w:rsidR="00C107FA" w:rsidRPr="00857FFC" w14:paraId="184B4150" w14:textId="77777777" w:rsidTr="004865A3">
        <w:tc>
          <w:tcPr>
            <w:tcW w:w="427" w:type="pct"/>
            <w:shd w:val="clear" w:color="auto" w:fill="auto"/>
          </w:tcPr>
          <w:p w14:paraId="046E3D96" w14:textId="77777777" w:rsidR="00B00A79" w:rsidRPr="00267995" w:rsidRDefault="00B00A79" w:rsidP="00B00A79">
            <w:pPr>
              <w:rPr>
                <w:sz w:val="16"/>
                <w:szCs w:val="16"/>
                <w:lang w:val="hr-HR"/>
              </w:rPr>
            </w:pPr>
          </w:p>
        </w:tc>
        <w:tc>
          <w:tcPr>
            <w:tcW w:w="161" w:type="pct"/>
            <w:shd w:val="clear" w:color="auto" w:fill="auto"/>
          </w:tcPr>
          <w:p w14:paraId="143D4B48" w14:textId="77777777" w:rsidR="00B00A79" w:rsidRPr="00267995" w:rsidRDefault="00B00A79" w:rsidP="00B00A79">
            <w:pPr>
              <w:rPr>
                <w:sz w:val="16"/>
                <w:szCs w:val="16"/>
                <w:lang w:val="hr-HR"/>
              </w:rPr>
            </w:pPr>
          </w:p>
        </w:tc>
        <w:tc>
          <w:tcPr>
            <w:tcW w:w="369" w:type="pct"/>
            <w:shd w:val="clear" w:color="auto" w:fill="auto"/>
          </w:tcPr>
          <w:p w14:paraId="0E7DCDF2" w14:textId="77777777" w:rsidR="00B00A79" w:rsidRPr="00267995" w:rsidRDefault="00B00A79" w:rsidP="00B00A79">
            <w:pPr>
              <w:rPr>
                <w:sz w:val="16"/>
                <w:szCs w:val="16"/>
                <w:lang w:val="hr-HR"/>
              </w:rPr>
            </w:pPr>
          </w:p>
        </w:tc>
        <w:tc>
          <w:tcPr>
            <w:tcW w:w="295" w:type="pct"/>
            <w:shd w:val="clear" w:color="auto" w:fill="auto"/>
          </w:tcPr>
          <w:p w14:paraId="0B5266A7" w14:textId="77777777" w:rsidR="00B00A79" w:rsidRPr="00267995" w:rsidRDefault="00B00A79" w:rsidP="00B00A79">
            <w:pPr>
              <w:rPr>
                <w:sz w:val="16"/>
                <w:szCs w:val="16"/>
                <w:lang w:val="hr-HR"/>
              </w:rPr>
            </w:pPr>
          </w:p>
        </w:tc>
        <w:tc>
          <w:tcPr>
            <w:tcW w:w="736" w:type="pct"/>
            <w:shd w:val="clear" w:color="auto" w:fill="auto"/>
          </w:tcPr>
          <w:p w14:paraId="7338CECF" w14:textId="77777777" w:rsidR="00B00A79" w:rsidRPr="00267995" w:rsidRDefault="00B00A79" w:rsidP="00B00A79">
            <w:pPr>
              <w:rPr>
                <w:sz w:val="16"/>
                <w:szCs w:val="16"/>
                <w:lang w:val="hr-HR"/>
              </w:rPr>
            </w:pPr>
            <w:r w:rsidRPr="00267995">
              <w:rPr>
                <w:sz w:val="16"/>
                <w:szCs w:val="16"/>
                <w:lang w:val="hr-HR"/>
              </w:rPr>
              <w:t xml:space="preserve">2. mjere za sprječavanje i suzbijanje segregacije u svim područjima, među ostalim socijalnoj zaštiti, </w:t>
            </w:r>
            <w:proofErr w:type="spellStart"/>
            <w:r w:rsidRPr="00267995">
              <w:rPr>
                <w:sz w:val="16"/>
                <w:szCs w:val="16"/>
                <w:lang w:val="hr-HR"/>
              </w:rPr>
              <w:t>uključivim</w:t>
            </w:r>
            <w:proofErr w:type="spellEnd"/>
            <w:r w:rsidRPr="00267995">
              <w:rPr>
                <w:sz w:val="16"/>
                <w:szCs w:val="16"/>
                <w:lang w:val="hr-HR"/>
              </w:rPr>
              <w:t xml:space="preserve"> tržištima rada i pristupu kvalitetnim uslugama za ranjive osobe, uključujući migrante i izbjeglice;</w:t>
            </w:r>
            <w:r w:rsidRPr="00267995" w:rsidDel="00564AF1">
              <w:rPr>
                <w:sz w:val="16"/>
                <w:szCs w:val="16"/>
                <w:lang w:val="hr-HR"/>
              </w:rPr>
              <w:t xml:space="preserve"> </w:t>
            </w:r>
          </w:p>
        </w:tc>
        <w:tc>
          <w:tcPr>
            <w:tcW w:w="221" w:type="pct"/>
            <w:shd w:val="clear" w:color="auto" w:fill="auto"/>
          </w:tcPr>
          <w:p w14:paraId="6562D99A" w14:textId="77777777" w:rsidR="00B00A79" w:rsidRPr="00267995" w:rsidRDefault="00B00A79" w:rsidP="00B00A79">
            <w:pPr>
              <w:rPr>
                <w:sz w:val="16"/>
                <w:szCs w:val="16"/>
                <w:lang w:val="hr-HR"/>
              </w:rPr>
            </w:pPr>
            <w:r w:rsidRPr="00267995">
              <w:rPr>
                <w:sz w:val="16"/>
                <w:szCs w:val="16"/>
                <w:lang w:val="hr-HR"/>
              </w:rPr>
              <w:t>Da</w:t>
            </w:r>
          </w:p>
        </w:tc>
        <w:tc>
          <w:tcPr>
            <w:tcW w:w="811" w:type="pct"/>
            <w:shd w:val="clear" w:color="auto" w:fill="auto"/>
          </w:tcPr>
          <w:p w14:paraId="1C42D345" w14:textId="77777777" w:rsidR="00B00A79" w:rsidRPr="00267995" w:rsidRDefault="00BA7F14" w:rsidP="00B00A79">
            <w:pPr>
              <w:rPr>
                <w:sz w:val="16"/>
                <w:szCs w:val="16"/>
                <w:lang w:val="hr-HR"/>
              </w:rPr>
            </w:pPr>
            <w:hyperlink r:id="rId141" w:history="1">
              <w:r w:rsidR="00B00A79" w:rsidRPr="00267995">
                <w:rPr>
                  <w:rStyle w:val="Hyperlink"/>
                  <w:sz w:val="16"/>
                  <w:szCs w:val="16"/>
                  <w:lang w:val="hr-HR"/>
                </w:rPr>
                <w:t>Strategija za borbu protiv siromaštva i socijalne isključenosti u Republici Hrvatskoj za razdoblje od  2014. – 2020.</w:t>
              </w:r>
            </w:hyperlink>
          </w:p>
          <w:p w14:paraId="4AAFCE3D" w14:textId="77777777" w:rsidR="00B00A79" w:rsidRPr="00267995" w:rsidRDefault="00B00A79" w:rsidP="00B00A79">
            <w:pPr>
              <w:rPr>
                <w:sz w:val="16"/>
                <w:szCs w:val="16"/>
                <w:lang w:val="hr-HR"/>
              </w:rPr>
            </w:pPr>
          </w:p>
          <w:p w14:paraId="5587E1A3" w14:textId="77777777" w:rsidR="00B00A79" w:rsidRPr="00267995" w:rsidRDefault="00BA7F14" w:rsidP="00B00A79">
            <w:pPr>
              <w:rPr>
                <w:sz w:val="16"/>
                <w:szCs w:val="16"/>
                <w:lang w:val="hr-HR"/>
              </w:rPr>
            </w:pPr>
            <w:hyperlink r:id="rId142" w:history="1">
              <w:r w:rsidR="00B00A79" w:rsidRPr="00267995">
                <w:rPr>
                  <w:rStyle w:val="Hyperlink"/>
                  <w:sz w:val="16"/>
                  <w:szCs w:val="16"/>
                  <w:lang w:val="hr-HR"/>
                </w:rPr>
                <w:t>Zakon o socijalnoj skrbi</w:t>
              </w:r>
            </w:hyperlink>
            <w:r w:rsidR="00B00A79" w:rsidRPr="00267995">
              <w:rPr>
                <w:sz w:val="16"/>
                <w:szCs w:val="16"/>
                <w:lang w:val="hr-HR"/>
              </w:rPr>
              <w:t xml:space="preserve"> (NN, br.: 157/13, 152/14, 99/15, 52/16, 16/17, 130 / 17, 98/19 i 64/20)</w:t>
            </w:r>
          </w:p>
          <w:p w14:paraId="58E7FE22" w14:textId="77777777" w:rsidR="00B00A79" w:rsidRPr="00267995" w:rsidRDefault="00B00A79" w:rsidP="00B00A79">
            <w:pPr>
              <w:rPr>
                <w:sz w:val="16"/>
                <w:szCs w:val="16"/>
                <w:lang w:val="hr-HR"/>
              </w:rPr>
            </w:pPr>
          </w:p>
          <w:p w14:paraId="570D48F9" w14:textId="77777777" w:rsidR="00B00A79" w:rsidRPr="00267995" w:rsidRDefault="00BA7F14" w:rsidP="00B00A79">
            <w:pPr>
              <w:rPr>
                <w:sz w:val="16"/>
                <w:szCs w:val="16"/>
                <w:lang w:val="hr-HR"/>
              </w:rPr>
            </w:pPr>
            <w:hyperlink r:id="rId143" w:history="1">
              <w:r w:rsidR="00B00A79" w:rsidRPr="00267995">
                <w:rPr>
                  <w:rStyle w:val="Hyperlink"/>
                  <w:sz w:val="16"/>
                  <w:szCs w:val="16"/>
                  <w:lang w:val="hr-HR"/>
                </w:rPr>
                <w:t>Nacionalni plan borbe protiv siromaštva i socijalne isključenosti za razdoblje od 2012. do 2027. godine</w:t>
              </w:r>
            </w:hyperlink>
            <w:r w:rsidR="00B00A79" w:rsidRPr="00267995">
              <w:rPr>
                <w:sz w:val="16"/>
                <w:szCs w:val="16"/>
                <w:lang w:val="hr-HR"/>
              </w:rPr>
              <w:t xml:space="preserve"> (NN 143/2021) </w:t>
            </w:r>
          </w:p>
          <w:p w14:paraId="33B56481" w14:textId="77777777" w:rsidR="00B00A79" w:rsidRPr="00267995" w:rsidRDefault="00B00A79" w:rsidP="00B00A79">
            <w:pPr>
              <w:rPr>
                <w:sz w:val="16"/>
                <w:szCs w:val="16"/>
                <w:lang w:val="hr-HR"/>
              </w:rPr>
            </w:pPr>
          </w:p>
          <w:p w14:paraId="50DD7FDB" w14:textId="77777777" w:rsidR="00B00A79" w:rsidRPr="00267995" w:rsidRDefault="00BA7F14" w:rsidP="00B00A79">
            <w:pPr>
              <w:rPr>
                <w:sz w:val="16"/>
                <w:szCs w:val="16"/>
                <w:lang w:val="hr-HR"/>
              </w:rPr>
            </w:pPr>
            <w:hyperlink r:id="rId144" w:history="1">
              <w:r w:rsidR="00B00A79" w:rsidRPr="00267995">
                <w:rPr>
                  <w:rStyle w:val="Hyperlink"/>
                  <w:sz w:val="16"/>
                  <w:szCs w:val="16"/>
                  <w:lang w:val="hr-HR"/>
                </w:rPr>
                <w:t xml:space="preserve">Nacionalni plan razvoja socijalnih usluga za razdoblje od 2012. do </w:t>
              </w:r>
              <w:r w:rsidR="00B00A79" w:rsidRPr="00267995">
                <w:rPr>
                  <w:rStyle w:val="Hyperlink"/>
                  <w:sz w:val="16"/>
                  <w:szCs w:val="16"/>
                  <w:lang w:val="hr-HR"/>
                </w:rPr>
                <w:lastRenderedPageBreak/>
                <w:t>2027. godine</w:t>
              </w:r>
            </w:hyperlink>
            <w:r w:rsidR="00B00A79" w:rsidRPr="00267995">
              <w:rPr>
                <w:sz w:val="16"/>
                <w:szCs w:val="16"/>
                <w:lang w:val="hr-HR"/>
              </w:rPr>
              <w:t xml:space="preserve"> (NN 136/2021)  </w:t>
            </w:r>
          </w:p>
        </w:tc>
        <w:tc>
          <w:tcPr>
            <w:tcW w:w="1981" w:type="pct"/>
            <w:shd w:val="clear" w:color="auto" w:fill="auto"/>
          </w:tcPr>
          <w:p w14:paraId="5C7EC9FA" w14:textId="77777777" w:rsidR="00B00A79" w:rsidRPr="00267995" w:rsidRDefault="00B00A79" w:rsidP="00B00A79">
            <w:pPr>
              <w:rPr>
                <w:sz w:val="16"/>
                <w:szCs w:val="16"/>
                <w:lang w:val="hr-HR"/>
              </w:rPr>
            </w:pPr>
            <w:r w:rsidRPr="00267995">
              <w:rPr>
                <w:sz w:val="16"/>
                <w:szCs w:val="16"/>
                <w:lang w:val="hr-HR"/>
              </w:rPr>
              <w:lastRenderedPageBreak/>
              <w:t xml:space="preserve">Dana 17. veljače 2022. stupio je na snagu novi Zakon o socijalnoj skrbi, koji ima za cilj poboljšati kvalitetu cjelokupnog sustava socijalne skrbi stvaranjem preduvjeta za poboljšanje provedbe postojećih odredbi, ali i pronalaženjem novih modela koji će odgovoriti na izazove unutar sustava. Specifični ciljevi su, između ostalog, bolje usmjeravanje socijalnih naknada i usluga i bolja pokrivenost osoba u potrebi. Na području zaštite djece, mladih i obitelji postojeći obiteljski centri u okviru centara za socijalnu skrb provode preventivne, savjetodavne i liječničke aktivnosti za korisnike s ciljem promicanja obiteljskih vrijednosti i aktivnog utjecaja na kvalitetu obiteljskog života. Njihovo izdvajanje iz sastava centara za socijalnu skrb ojačalo bi fokus na savjetodavnim i preventivnim aktivnostima. U sklopu novog Zakona o socijalnoj skrbi cilj je poboljšati i kvalitetu života korisnika sustava socijalne skrbi sukladno specifičnim ciljevima: poboljšanje organizacije sustava socijalne skrbi, poboljšanje pokrivenosti, primjerenosti i korištenja prava, poboljšanje ciljanja i utjecaja koristi na kvalitetu života osoba s invaliditetom, jačanje ciljanih, pristupačnih i pristupačnih usluga podrške roditeljima i obiteljima, poboljšanje kvalitete, dostupnosti i kompatibilnosti socijalnih usluga s potrebama korisnika na određenim područjima Republike Hrvatske. </w:t>
            </w:r>
          </w:p>
          <w:p w14:paraId="0717585C" w14:textId="77777777" w:rsidR="00B00A79" w:rsidRPr="00267995" w:rsidRDefault="00B00A79" w:rsidP="00B00A79">
            <w:pPr>
              <w:rPr>
                <w:sz w:val="16"/>
                <w:szCs w:val="16"/>
                <w:lang w:val="hr-HR"/>
              </w:rPr>
            </w:pPr>
          </w:p>
          <w:p w14:paraId="25A5816A" w14:textId="77777777" w:rsidR="00B00A79" w:rsidRPr="00267995" w:rsidRDefault="00B00A79" w:rsidP="00B00A79">
            <w:pPr>
              <w:rPr>
                <w:sz w:val="16"/>
                <w:szCs w:val="16"/>
                <w:lang w:val="hr-HR"/>
              </w:rPr>
            </w:pPr>
            <w:r w:rsidRPr="00267995">
              <w:rPr>
                <w:sz w:val="16"/>
                <w:szCs w:val="16"/>
                <w:lang w:val="hr-HR"/>
              </w:rPr>
              <w:t xml:space="preserve">Također, NP razvoja socijalnih usluga 2021.-2027. predviđa mjere kojima će pristup socijalnim uslugama biti omogućen </w:t>
            </w:r>
            <w:r w:rsidRPr="00267995">
              <w:rPr>
                <w:sz w:val="16"/>
                <w:szCs w:val="16"/>
                <w:lang w:val="hr-HR"/>
              </w:rPr>
              <w:lastRenderedPageBreak/>
              <w:t xml:space="preserve">svim skupinama bez obzira na rasnu, etničku, vjersku, spolnu i sve ostale karakteristike. </w:t>
            </w:r>
          </w:p>
          <w:p w14:paraId="596277A1" w14:textId="77777777" w:rsidR="00B00A79" w:rsidRPr="00267995" w:rsidRDefault="00B00A79" w:rsidP="00B00A79">
            <w:pPr>
              <w:rPr>
                <w:sz w:val="16"/>
                <w:szCs w:val="16"/>
                <w:lang w:val="hr-HR"/>
              </w:rPr>
            </w:pPr>
          </w:p>
          <w:p w14:paraId="31943734" w14:textId="77777777" w:rsidR="00B00A79" w:rsidRPr="00267995" w:rsidRDefault="00B00A79" w:rsidP="00B00A79">
            <w:pPr>
              <w:rPr>
                <w:sz w:val="16"/>
                <w:szCs w:val="16"/>
                <w:lang w:val="hr-HR"/>
              </w:rPr>
            </w:pPr>
            <w:r w:rsidRPr="00267995">
              <w:rPr>
                <w:sz w:val="16"/>
                <w:szCs w:val="16"/>
                <w:lang w:val="hr-HR"/>
              </w:rPr>
              <w:t xml:space="preserve">U Nacionalnom planu razvoja socijalnih usluga za razdoblje od 2021. do 2027. godine (u daljnjem tekstu: NPRSU), u poglavlju 3.2. Analiza postojećeg stanja po programskim područjima opisana je dostupnost socijalnih usluga za sve korisničke skupine (djecu bez odgovarajuće roditeljske skrbi – str. 12, djecu s problemima u ponašanju – str. 13, djecu s teškoćama u razvoju i odrasle osobe s tjelesnim, intelektualnim i osjetilnim oštećenjima -str. 14, odrasle osobe s mentalnim oštećenjem – str. 15, starije osobe – str. 20, žrtve obiteljskog nasilja – str. 22, žrtve trgovanja ljudima – str.23, beskućnike – str.- 26, osobe s problemima ovisnosti – str. 28, tražitelje međunarodne zaštite i djecu bez pratnje – str. 29, dugotrajno nezaposlene osobe i korisnike koji izlaze iz skrbi – str. 30).   </w:t>
            </w:r>
          </w:p>
          <w:p w14:paraId="1E1685F5" w14:textId="77777777" w:rsidR="00B00A79" w:rsidRPr="00267995" w:rsidRDefault="00B00A79" w:rsidP="00B00A79">
            <w:pPr>
              <w:rPr>
                <w:sz w:val="16"/>
                <w:szCs w:val="16"/>
                <w:lang w:val="hr-HR"/>
              </w:rPr>
            </w:pPr>
          </w:p>
          <w:p w14:paraId="611DC718" w14:textId="77777777" w:rsidR="00B00A79" w:rsidRPr="00267995" w:rsidRDefault="00B00A79" w:rsidP="00B00A79">
            <w:pPr>
              <w:rPr>
                <w:sz w:val="16"/>
                <w:szCs w:val="16"/>
                <w:lang w:val="hr-HR"/>
              </w:rPr>
            </w:pPr>
            <w:r w:rsidRPr="00267995">
              <w:rPr>
                <w:sz w:val="16"/>
                <w:szCs w:val="16"/>
                <w:lang w:val="hr-HR"/>
              </w:rPr>
              <w:t xml:space="preserve">U NPRSU predviđene su mjere koje pridonose dostupnosti usluga svim korisničkim skupinama neovisno o rasnim, etničkim, nacionalnim, vjerskim, spolnim i drugim karakteristikama (Mjera 1: Povećanje opsega pružanja </w:t>
            </w:r>
            <w:proofErr w:type="spellStart"/>
            <w:r w:rsidRPr="00267995">
              <w:rPr>
                <w:sz w:val="16"/>
                <w:szCs w:val="16"/>
                <w:lang w:val="hr-HR"/>
              </w:rPr>
              <w:t>izvaninstitucijskih</w:t>
            </w:r>
            <w:proofErr w:type="spellEnd"/>
            <w:r w:rsidRPr="00267995">
              <w:rPr>
                <w:sz w:val="16"/>
                <w:szCs w:val="16"/>
                <w:lang w:val="hr-HR"/>
              </w:rPr>
              <w:t xml:space="preserve"> usluga na područjima na kojima te usluge nisu dostatne, Mjera 2: Nastavak procesa </w:t>
            </w:r>
            <w:proofErr w:type="spellStart"/>
            <w:r w:rsidRPr="00267995">
              <w:rPr>
                <w:sz w:val="16"/>
                <w:szCs w:val="16"/>
                <w:lang w:val="hr-HR"/>
              </w:rPr>
              <w:t>deinstitucionalizacije</w:t>
            </w:r>
            <w:proofErr w:type="spellEnd"/>
            <w:r w:rsidRPr="00267995">
              <w:rPr>
                <w:sz w:val="16"/>
                <w:szCs w:val="16"/>
                <w:lang w:val="hr-HR"/>
              </w:rPr>
              <w:t xml:space="preserve"> i transformacije pružatelja socijalnih usluga, Mjera 3: Izgradnja centara za starije osobe, Mjera 4: Poticanje razvoja </w:t>
            </w:r>
            <w:proofErr w:type="spellStart"/>
            <w:r w:rsidRPr="00267995">
              <w:rPr>
                <w:sz w:val="16"/>
                <w:szCs w:val="16"/>
                <w:lang w:val="hr-HR"/>
              </w:rPr>
              <w:t>udomiteljstva</w:t>
            </w:r>
            <w:proofErr w:type="spellEnd"/>
            <w:r w:rsidRPr="00267995">
              <w:rPr>
                <w:sz w:val="16"/>
                <w:szCs w:val="16"/>
                <w:lang w:val="hr-HR"/>
              </w:rPr>
              <w:t xml:space="preserve"> (povećanje broja udomiteljskih obitelji za djecu).</w:t>
            </w:r>
          </w:p>
          <w:p w14:paraId="4E6BBB4F" w14:textId="77777777" w:rsidR="00B00A79" w:rsidRPr="00267995" w:rsidRDefault="00B00A79" w:rsidP="00B00A79">
            <w:pPr>
              <w:rPr>
                <w:sz w:val="16"/>
                <w:szCs w:val="16"/>
                <w:lang w:val="hr-HR"/>
              </w:rPr>
            </w:pPr>
          </w:p>
          <w:p w14:paraId="15FDAC81" w14:textId="77777777" w:rsidR="00B00A79" w:rsidRPr="00267995" w:rsidRDefault="00B00A79" w:rsidP="00B00A79">
            <w:pPr>
              <w:rPr>
                <w:sz w:val="16"/>
                <w:szCs w:val="16"/>
                <w:lang w:val="hr-HR"/>
              </w:rPr>
            </w:pPr>
            <w:r w:rsidRPr="00267995">
              <w:rPr>
                <w:sz w:val="16"/>
                <w:szCs w:val="16"/>
                <w:lang w:val="hr-HR"/>
              </w:rPr>
              <w:t xml:space="preserve">Budući da sve mjere Nacionalnog plana borbe protiv siromaštva i socijalne isključenosti za razdoblje od 2021. do 2027. (NPBPSSI) nastoje smanjiti socijalnu isključenost, istima se smanjuje i sprječava segregaciju jer se mjerama nastoji omogućiti ugroženim skupinama da sudjeluju u raspodjeli društvenih dobara: institucionalne (školovanje, </w:t>
            </w:r>
            <w:r w:rsidRPr="00267995">
              <w:rPr>
                <w:sz w:val="16"/>
                <w:szCs w:val="16"/>
                <w:lang w:val="hr-HR"/>
              </w:rPr>
              <w:lastRenderedPageBreak/>
              <w:t>pismenost, pristup zdravstvenim uslugama), kulturne (pristup i sudjelovanje u kultura), te društveno-ekonomske (prihod / kupovna moć, stanovanje, osiguravanje temeljnih prava svakom pojedincu u društvu).</w:t>
            </w:r>
          </w:p>
          <w:p w14:paraId="3FCF8C6E" w14:textId="77777777" w:rsidR="00B00A79" w:rsidRPr="00267995" w:rsidRDefault="00B00A79" w:rsidP="00B00A79">
            <w:pPr>
              <w:rPr>
                <w:sz w:val="16"/>
                <w:szCs w:val="16"/>
                <w:lang w:val="hr-HR"/>
              </w:rPr>
            </w:pPr>
            <w:r w:rsidRPr="00267995">
              <w:rPr>
                <w:sz w:val="16"/>
                <w:szCs w:val="16"/>
                <w:lang w:val="hr-HR"/>
              </w:rPr>
              <w:t>Izdvajamo dio mjera NPBPSSI-a kao primjer borbe protiv segregacije (NPBPSSI, str. 31-35): Povećanje primjerenosti socijalnih naknada i poboljšanje pokrivenosti najosjetljivije skupine zdravstveno osiguranih osoba dopunskim zdravstvenim osiguranjem; Osiguranje jednakosti pristupa i sudjelovanja ranjivih skupina u kulturi te unaprjeđenje medijske pismenosti; Doprinos smanjenju siromaštva na regionalnoj i lokalnoj razini; Unaprjeđenje kvalitete življenja braniteljsko-stradalničke populacije iz Domovinskog rata kroz razvoj infrastrukture i provedbu programa u veteranskim centrima; Povećanje dostupnosti odgoja i obrazovanja marginalnim i ranjivim skupinama koji su u lošijem socioekonomskom položaju; Poboljšanje i dostupnost besplatnih programa usmjerenih socijalnom uključivanju djece i obitelji u riziku od siromaštva i socijalne isključenosti; Poboljšanje integriranog pristupa skrbi za djecu u riziku od siromaštva i socijalne isključenosti; Stvaranje poticajnog okruženja za ostanak i poboljšanje životnih uvjeta mladih i obitelji; Stambeno zbrinjavanje stradalnika i dragovoljaca iz Domovinskog rata.</w:t>
            </w:r>
          </w:p>
        </w:tc>
      </w:tr>
      <w:tr w:rsidR="00C107FA" w:rsidRPr="00857FFC" w14:paraId="78B7F5B8" w14:textId="77777777" w:rsidTr="004865A3">
        <w:tc>
          <w:tcPr>
            <w:tcW w:w="427" w:type="pct"/>
            <w:shd w:val="clear" w:color="auto" w:fill="auto"/>
          </w:tcPr>
          <w:p w14:paraId="1A155C60" w14:textId="77777777" w:rsidR="00B00A79" w:rsidRPr="00267995" w:rsidRDefault="00B00A79" w:rsidP="00B00A79">
            <w:pPr>
              <w:rPr>
                <w:sz w:val="16"/>
                <w:szCs w:val="16"/>
                <w:lang w:val="hr-HR"/>
              </w:rPr>
            </w:pPr>
          </w:p>
        </w:tc>
        <w:tc>
          <w:tcPr>
            <w:tcW w:w="161" w:type="pct"/>
            <w:shd w:val="clear" w:color="auto" w:fill="auto"/>
          </w:tcPr>
          <w:p w14:paraId="40859F33" w14:textId="77777777" w:rsidR="00B00A79" w:rsidRPr="00267995" w:rsidRDefault="00B00A79" w:rsidP="00B00A79">
            <w:pPr>
              <w:rPr>
                <w:sz w:val="16"/>
                <w:szCs w:val="16"/>
                <w:lang w:val="hr-HR"/>
              </w:rPr>
            </w:pPr>
          </w:p>
        </w:tc>
        <w:tc>
          <w:tcPr>
            <w:tcW w:w="369" w:type="pct"/>
            <w:shd w:val="clear" w:color="auto" w:fill="auto"/>
          </w:tcPr>
          <w:p w14:paraId="61393693" w14:textId="77777777" w:rsidR="00B00A79" w:rsidRPr="00267995" w:rsidRDefault="00B00A79" w:rsidP="00B00A79">
            <w:pPr>
              <w:rPr>
                <w:sz w:val="16"/>
                <w:szCs w:val="16"/>
                <w:lang w:val="hr-HR"/>
              </w:rPr>
            </w:pPr>
          </w:p>
        </w:tc>
        <w:tc>
          <w:tcPr>
            <w:tcW w:w="295" w:type="pct"/>
            <w:shd w:val="clear" w:color="auto" w:fill="auto"/>
          </w:tcPr>
          <w:p w14:paraId="6AEF9771" w14:textId="77777777" w:rsidR="00B00A79" w:rsidRPr="00267995" w:rsidRDefault="00B00A79" w:rsidP="00B00A79">
            <w:pPr>
              <w:rPr>
                <w:sz w:val="16"/>
                <w:szCs w:val="16"/>
                <w:lang w:val="hr-HR"/>
              </w:rPr>
            </w:pPr>
          </w:p>
        </w:tc>
        <w:tc>
          <w:tcPr>
            <w:tcW w:w="736" w:type="pct"/>
            <w:shd w:val="clear" w:color="auto" w:fill="auto"/>
          </w:tcPr>
          <w:p w14:paraId="0491B56D" w14:textId="77777777" w:rsidR="00B00A79" w:rsidRPr="00267995" w:rsidRDefault="00B00A79" w:rsidP="00B00A79">
            <w:pPr>
              <w:rPr>
                <w:sz w:val="16"/>
                <w:szCs w:val="16"/>
                <w:lang w:val="hr-HR"/>
              </w:rPr>
            </w:pPr>
            <w:r w:rsidRPr="00267995">
              <w:rPr>
                <w:sz w:val="16"/>
                <w:szCs w:val="16"/>
                <w:lang w:val="hr-HR"/>
              </w:rPr>
              <w:t>3. mjere za prelazak s institucijske skrbi na skrb unutar obitelji i zajednice;</w:t>
            </w:r>
          </w:p>
          <w:p w14:paraId="64E9D550" w14:textId="77777777" w:rsidR="00B00A79" w:rsidRPr="00267995" w:rsidRDefault="00B00A79" w:rsidP="00B00A79">
            <w:pPr>
              <w:rPr>
                <w:sz w:val="16"/>
                <w:szCs w:val="16"/>
                <w:lang w:val="hr-HR"/>
              </w:rPr>
            </w:pPr>
          </w:p>
        </w:tc>
        <w:tc>
          <w:tcPr>
            <w:tcW w:w="221" w:type="pct"/>
            <w:shd w:val="clear" w:color="auto" w:fill="auto"/>
          </w:tcPr>
          <w:p w14:paraId="79A9392C" w14:textId="77777777" w:rsidR="00B00A79" w:rsidRPr="00267995" w:rsidRDefault="00B00A79" w:rsidP="00B00A79">
            <w:pPr>
              <w:rPr>
                <w:sz w:val="16"/>
                <w:szCs w:val="16"/>
                <w:lang w:val="hr-HR"/>
              </w:rPr>
            </w:pPr>
            <w:r w:rsidRPr="00267995">
              <w:rPr>
                <w:sz w:val="16"/>
                <w:szCs w:val="16"/>
                <w:lang w:val="hr-HR"/>
              </w:rPr>
              <w:t>Ne</w:t>
            </w:r>
          </w:p>
        </w:tc>
        <w:tc>
          <w:tcPr>
            <w:tcW w:w="811" w:type="pct"/>
            <w:shd w:val="clear" w:color="auto" w:fill="auto"/>
          </w:tcPr>
          <w:p w14:paraId="6C034864" w14:textId="77777777" w:rsidR="00B00A79" w:rsidRPr="00267995" w:rsidRDefault="00BA7F14" w:rsidP="00B00A79">
            <w:pPr>
              <w:rPr>
                <w:sz w:val="16"/>
                <w:szCs w:val="16"/>
                <w:lang w:val="hr-HR"/>
              </w:rPr>
            </w:pPr>
            <w:hyperlink r:id="rId145" w:history="1">
              <w:r w:rsidR="00B00A79" w:rsidRPr="00267995">
                <w:rPr>
                  <w:rStyle w:val="Hyperlink"/>
                  <w:sz w:val="16"/>
                  <w:szCs w:val="16"/>
                  <w:lang w:val="hr-HR"/>
                </w:rPr>
                <w:t>Zakon o socijalnoj skrbi</w:t>
              </w:r>
            </w:hyperlink>
            <w:r w:rsidR="00B00A79" w:rsidRPr="00267995">
              <w:rPr>
                <w:sz w:val="16"/>
                <w:szCs w:val="16"/>
                <w:lang w:val="hr-HR"/>
              </w:rPr>
              <w:t xml:space="preserve"> (NN, broj: 157/13, 152/14, 99/15, 52/16, 16/17, 130/17 I 98/19) </w:t>
            </w:r>
          </w:p>
          <w:p w14:paraId="54FD0476" w14:textId="77777777" w:rsidR="00B00A79" w:rsidRPr="00267995" w:rsidRDefault="00B00A79" w:rsidP="00B00A79">
            <w:pPr>
              <w:rPr>
                <w:sz w:val="16"/>
                <w:szCs w:val="16"/>
                <w:lang w:val="hr-HR"/>
              </w:rPr>
            </w:pPr>
          </w:p>
          <w:p w14:paraId="09A0FE82" w14:textId="77777777" w:rsidR="00B00A79" w:rsidRPr="00267995" w:rsidRDefault="00B00A79" w:rsidP="00B00A79">
            <w:pPr>
              <w:rPr>
                <w:sz w:val="16"/>
                <w:szCs w:val="16"/>
                <w:lang w:val="hr-HR"/>
              </w:rPr>
            </w:pPr>
          </w:p>
          <w:p w14:paraId="00507A53" w14:textId="77777777" w:rsidR="00B00A79" w:rsidRPr="00267995" w:rsidRDefault="00BA7F14" w:rsidP="00B00A79">
            <w:pPr>
              <w:rPr>
                <w:sz w:val="16"/>
                <w:szCs w:val="16"/>
                <w:lang w:val="hr-HR"/>
              </w:rPr>
            </w:pPr>
            <w:hyperlink r:id="rId146" w:history="1">
              <w:r w:rsidR="00B00A79" w:rsidRPr="00267995">
                <w:rPr>
                  <w:rStyle w:val="Hyperlink"/>
                  <w:sz w:val="16"/>
                  <w:szCs w:val="16"/>
                  <w:lang w:val="hr-HR"/>
                </w:rPr>
                <w:t>Strategija za borbu protiv siromaštva i socijalne isključenosti u Republici Hrvatskoj za razdoblje od  2014. – 2020.</w:t>
              </w:r>
            </w:hyperlink>
          </w:p>
          <w:p w14:paraId="2A71855D" w14:textId="77777777" w:rsidR="00B00A79" w:rsidRPr="00267995" w:rsidRDefault="00BA7F14" w:rsidP="00B00A79">
            <w:pPr>
              <w:rPr>
                <w:sz w:val="16"/>
                <w:szCs w:val="16"/>
                <w:lang w:val="hr-HR"/>
              </w:rPr>
            </w:pPr>
            <w:hyperlink r:id="rId147" w:history="1">
              <w:r w:rsidR="00B00A79" w:rsidRPr="00267995">
                <w:rPr>
                  <w:rStyle w:val="Hyperlink"/>
                  <w:sz w:val="16"/>
                  <w:szCs w:val="16"/>
                  <w:lang w:val="hr-HR"/>
                </w:rPr>
                <w:t>Nacionalni plan razvoja socijalnih usluga za razdoblje od 2012. do 2027. godine</w:t>
              </w:r>
            </w:hyperlink>
          </w:p>
        </w:tc>
        <w:tc>
          <w:tcPr>
            <w:tcW w:w="1981" w:type="pct"/>
            <w:shd w:val="clear" w:color="auto" w:fill="auto"/>
          </w:tcPr>
          <w:p w14:paraId="60161800" w14:textId="77777777" w:rsidR="00B00A79" w:rsidRPr="00267995" w:rsidRDefault="00B00A79" w:rsidP="00B00A79">
            <w:pPr>
              <w:rPr>
                <w:sz w:val="16"/>
                <w:szCs w:val="16"/>
                <w:lang w:val="hr-HR"/>
              </w:rPr>
            </w:pPr>
            <w:r w:rsidRPr="00267995">
              <w:rPr>
                <w:sz w:val="16"/>
                <w:szCs w:val="16"/>
                <w:lang w:val="hr-HR"/>
              </w:rPr>
              <w:lastRenderedPageBreak/>
              <w:t xml:space="preserve">Uvjet će se u potpunosti ispuniti donošenjem Operativnog plana </w:t>
            </w:r>
            <w:proofErr w:type="spellStart"/>
            <w:r w:rsidRPr="00267995">
              <w:rPr>
                <w:sz w:val="16"/>
                <w:szCs w:val="16"/>
                <w:lang w:val="hr-HR"/>
              </w:rPr>
              <w:t>deinstitucionalizacije</w:t>
            </w:r>
            <w:proofErr w:type="spellEnd"/>
            <w:r w:rsidRPr="00267995">
              <w:rPr>
                <w:sz w:val="16"/>
                <w:szCs w:val="16"/>
                <w:lang w:val="hr-HR"/>
              </w:rPr>
              <w:t xml:space="preserve"> i transformacije domova socijalne skrbi (Q2 2022.).</w:t>
            </w:r>
          </w:p>
          <w:p w14:paraId="4AA3B0B6" w14:textId="77777777" w:rsidR="00B00A79" w:rsidRPr="00267995" w:rsidRDefault="00B00A79" w:rsidP="00B00A79">
            <w:pPr>
              <w:rPr>
                <w:sz w:val="16"/>
                <w:szCs w:val="16"/>
                <w:lang w:val="hr-HR"/>
              </w:rPr>
            </w:pPr>
          </w:p>
          <w:p w14:paraId="04BF0180" w14:textId="77777777" w:rsidR="00B00A79" w:rsidRPr="00267995" w:rsidRDefault="00B00A79" w:rsidP="00B00A79">
            <w:pPr>
              <w:rPr>
                <w:sz w:val="16"/>
                <w:szCs w:val="16"/>
                <w:lang w:val="hr-HR"/>
              </w:rPr>
            </w:pPr>
            <w:r w:rsidRPr="00267995">
              <w:rPr>
                <w:sz w:val="16"/>
                <w:szCs w:val="16"/>
                <w:lang w:val="hr-HR"/>
              </w:rPr>
              <w:t xml:space="preserve">U svrhu daljnjeg planiranja mjera za prijelaz s institucionalne skrbi na brigu u zajednici, izrađen je Nacionalni plan razvoja socijalnih usluga za razdoblje od 2021. do 2027. godine, koji se nastavlja na trenutni strateški dokument na području </w:t>
            </w:r>
            <w:proofErr w:type="spellStart"/>
            <w:r w:rsidRPr="00267995">
              <w:rPr>
                <w:sz w:val="16"/>
                <w:szCs w:val="16"/>
                <w:lang w:val="hr-HR"/>
              </w:rPr>
              <w:t>deinstitucionalizacije</w:t>
            </w:r>
            <w:proofErr w:type="spellEnd"/>
            <w:r w:rsidRPr="00267995">
              <w:rPr>
                <w:sz w:val="16"/>
                <w:szCs w:val="16"/>
                <w:lang w:val="hr-HR"/>
              </w:rPr>
              <w:t xml:space="preserve"> i transformacije. Uključuje mjere u skladu s potrebama korisnika na županijskoj razini te razvijanje mjera usluga skrbi u obitelji, usluga skrbi u zajednici, prijelazne mjere, mjere jačanja kompetencija stručnjaka, mjere osvještavanja društva u cjelini te</w:t>
            </w:r>
            <w:r w:rsidRPr="00267995" w:rsidDel="002D6ED0">
              <w:rPr>
                <w:sz w:val="16"/>
                <w:szCs w:val="16"/>
                <w:lang w:val="hr-HR"/>
              </w:rPr>
              <w:t xml:space="preserve"> </w:t>
            </w:r>
            <w:r w:rsidRPr="00267995">
              <w:rPr>
                <w:sz w:val="16"/>
                <w:szCs w:val="16"/>
                <w:lang w:val="hr-HR"/>
              </w:rPr>
              <w:t xml:space="preserve">mjere za </w:t>
            </w:r>
            <w:r w:rsidRPr="00267995">
              <w:rPr>
                <w:sz w:val="16"/>
                <w:szCs w:val="16"/>
                <w:lang w:val="hr-HR"/>
              </w:rPr>
              <w:lastRenderedPageBreak/>
              <w:t xml:space="preserve">druge relevantne sustave (obrazovanje, zdravstvo, zapošljavanje itd.). </w:t>
            </w:r>
          </w:p>
          <w:p w14:paraId="2EA934A3" w14:textId="77777777" w:rsidR="00B00A79" w:rsidRPr="00267995" w:rsidRDefault="00B00A79" w:rsidP="00B00A79">
            <w:pPr>
              <w:rPr>
                <w:sz w:val="16"/>
                <w:szCs w:val="16"/>
                <w:lang w:val="hr-HR"/>
              </w:rPr>
            </w:pPr>
          </w:p>
          <w:p w14:paraId="2C552057" w14:textId="77777777" w:rsidR="00B00A79" w:rsidRPr="00267995" w:rsidRDefault="00B00A79" w:rsidP="00B00A79">
            <w:pPr>
              <w:rPr>
                <w:sz w:val="16"/>
                <w:szCs w:val="16"/>
                <w:lang w:val="hr-HR"/>
              </w:rPr>
            </w:pPr>
            <w:r w:rsidRPr="00267995">
              <w:rPr>
                <w:sz w:val="16"/>
                <w:szCs w:val="16"/>
                <w:lang w:val="hr-HR"/>
              </w:rPr>
              <w:t>U NPRSU predviđene su sljedeća mjere koje ispunjavaju kriterij 3:</w:t>
            </w:r>
          </w:p>
          <w:p w14:paraId="58C67C40" w14:textId="77777777" w:rsidR="00B00A79" w:rsidRPr="00267995" w:rsidRDefault="00B00A79" w:rsidP="00B00A79">
            <w:pPr>
              <w:rPr>
                <w:sz w:val="16"/>
                <w:szCs w:val="16"/>
                <w:lang w:val="hr-HR"/>
              </w:rPr>
            </w:pPr>
            <w:r w:rsidRPr="00267995">
              <w:rPr>
                <w:sz w:val="16"/>
                <w:szCs w:val="16"/>
                <w:lang w:val="hr-HR"/>
              </w:rPr>
              <w:t>Posebni cilj 1: Povećanje dostupnosti socijalnih usluga</w:t>
            </w:r>
          </w:p>
          <w:p w14:paraId="51998A80" w14:textId="77777777" w:rsidR="00B00A79" w:rsidRPr="00267995" w:rsidRDefault="00B00A79" w:rsidP="00B00A79">
            <w:pPr>
              <w:rPr>
                <w:sz w:val="16"/>
                <w:szCs w:val="16"/>
                <w:lang w:val="hr-HR"/>
              </w:rPr>
            </w:pPr>
            <w:r w:rsidRPr="00267995">
              <w:rPr>
                <w:sz w:val="16"/>
                <w:szCs w:val="16"/>
                <w:lang w:val="hr-HR"/>
              </w:rPr>
              <w:t xml:space="preserve">Mjera 1: Povećanje opsega pružanja </w:t>
            </w:r>
            <w:proofErr w:type="spellStart"/>
            <w:r w:rsidRPr="00267995">
              <w:rPr>
                <w:sz w:val="16"/>
                <w:szCs w:val="16"/>
                <w:lang w:val="hr-HR"/>
              </w:rPr>
              <w:t>izvaninstitucijskih</w:t>
            </w:r>
            <w:proofErr w:type="spellEnd"/>
            <w:r w:rsidRPr="00267995">
              <w:rPr>
                <w:sz w:val="16"/>
                <w:szCs w:val="16"/>
                <w:lang w:val="hr-HR"/>
              </w:rPr>
              <w:t xml:space="preserve"> usluga na područjima na kojima te usluge nisu dostatne</w:t>
            </w:r>
          </w:p>
          <w:p w14:paraId="0A6335E2" w14:textId="77777777" w:rsidR="00B00A79" w:rsidRPr="00267995" w:rsidRDefault="00B00A79" w:rsidP="00B00A79">
            <w:pPr>
              <w:rPr>
                <w:sz w:val="16"/>
                <w:szCs w:val="16"/>
                <w:lang w:val="hr-HR"/>
              </w:rPr>
            </w:pPr>
            <w:r w:rsidRPr="00267995">
              <w:rPr>
                <w:sz w:val="16"/>
                <w:szCs w:val="16"/>
                <w:lang w:val="hr-HR"/>
              </w:rPr>
              <w:t xml:space="preserve">Mjera 2: Nastavak procesa </w:t>
            </w:r>
            <w:proofErr w:type="spellStart"/>
            <w:r w:rsidRPr="00267995">
              <w:rPr>
                <w:sz w:val="16"/>
                <w:szCs w:val="16"/>
                <w:lang w:val="hr-HR"/>
              </w:rPr>
              <w:t>deinstitucionalizacije</w:t>
            </w:r>
            <w:proofErr w:type="spellEnd"/>
            <w:r w:rsidRPr="00267995">
              <w:rPr>
                <w:sz w:val="16"/>
                <w:szCs w:val="16"/>
                <w:lang w:val="hr-HR"/>
              </w:rPr>
              <w:t xml:space="preserve"> i transformacije pružatelja socijalnih usluga</w:t>
            </w:r>
          </w:p>
          <w:p w14:paraId="1B16C95D" w14:textId="77777777" w:rsidR="00B00A79" w:rsidRPr="00267995" w:rsidRDefault="00B00A79" w:rsidP="00B00A79">
            <w:pPr>
              <w:rPr>
                <w:sz w:val="16"/>
                <w:szCs w:val="16"/>
                <w:lang w:val="hr-HR"/>
              </w:rPr>
            </w:pPr>
            <w:r w:rsidRPr="00267995">
              <w:rPr>
                <w:sz w:val="16"/>
                <w:szCs w:val="16"/>
                <w:lang w:val="hr-HR"/>
              </w:rPr>
              <w:t>Mjera 3: Izgradnja centara za starije osobe</w:t>
            </w:r>
          </w:p>
          <w:p w14:paraId="5437B958" w14:textId="77777777" w:rsidR="00B00A79" w:rsidRPr="00267995" w:rsidRDefault="00B00A79" w:rsidP="00B00A79">
            <w:pPr>
              <w:rPr>
                <w:sz w:val="16"/>
                <w:szCs w:val="16"/>
                <w:lang w:val="hr-HR"/>
              </w:rPr>
            </w:pPr>
            <w:r w:rsidRPr="00267995">
              <w:rPr>
                <w:sz w:val="16"/>
                <w:szCs w:val="16"/>
                <w:lang w:val="hr-HR"/>
              </w:rPr>
              <w:t xml:space="preserve">Mjera 4: Poticanje razvoja </w:t>
            </w:r>
            <w:proofErr w:type="spellStart"/>
            <w:r w:rsidRPr="00267995">
              <w:rPr>
                <w:sz w:val="16"/>
                <w:szCs w:val="16"/>
                <w:lang w:val="hr-HR"/>
              </w:rPr>
              <w:t>udomiteljstva</w:t>
            </w:r>
            <w:proofErr w:type="spellEnd"/>
            <w:r w:rsidRPr="00267995">
              <w:rPr>
                <w:sz w:val="16"/>
                <w:szCs w:val="16"/>
                <w:lang w:val="hr-HR"/>
              </w:rPr>
              <w:t xml:space="preserve"> (povećanje broja udomiteljskih obitelji za djecu)</w:t>
            </w:r>
          </w:p>
          <w:p w14:paraId="78CE4686" w14:textId="77777777" w:rsidR="00B00A79" w:rsidRPr="00267995" w:rsidRDefault="00B00A79" w:rsidP="00B00A79">
            <w:pPr>
              <w:rPr>
                <w:sz w:val="16"/>
                <w:szCs w:val="16"/>
                <w:lang w:val="hr-HR"/>
              </w:rPr>
            </w:pPr>
            <w:r w:rsidRPr="00267995">
              <w:rPr>
                <w:sz w:val="16"/>
                <w:szCs w:val="16"/>
                <w:lang w:val="hr-HR"/>
              </w:rPr>
              <w:t xml:space="preserve">Posebni cilj 4: Jačanje kapaciteta pružatelja socijalnih usluga </w:t>
            </w:r>
          </w:p>
          <w:p w14:paraId="1C746F8E" w14:textId="77777777" w:rsidR="00B00A79" w:rsidRPr="00267995" w:rsidRDefault="00B00A79" w:rsidP="00B00A79">
            <w:pPr>
              <w:rPr>
                <w:sz w:val="16"/>
                <w:szCs w:val="16"/>
                <w:lang w:val="hr-HR"/>
              </w:rPr>
            </w:pPr>
            <w:r w:rsidRPr="00267995">
              <w:rPr>
                <w:sz w:val="16"/>
                <w:szCs w:val="16"/>
                <w:lang w:val="hr-HR"/>
              </w:rPr>
              <w:t>Mjera 1: Poboljšanje infrastrukturnih kapaciteta za pružanje socijalnih usluga</w:t>
            </w:r>
          </w:p>
          <w:p w14:paraId="39E84B37" w14:textId="77777777" w:rsidR="00B00A79" w:rsidRPr="00267995" w:rsidRDefault="00B00A79" w:rsidP="00B00A79">
            <w:pPr>
              <w:rPr>
                <w:sz w:val="16"/>
                <w:szCs w:val="16"/>
                <w:lang w:val="hr-HR"/>
              </w:rPr>
            </w:pPr>
            <w:r w:rsidRPr="00267995">
              <w:rPr>
                <w:sz w:val="16"/>
                <w:szCs w:val="16"/>
                <w:lang w:val="hr-HR"/>
              </w:rPr>
              <w:t>Mjera 2: Zapošljavanje dodatnog broja radnika za pružanje socijalnih usluga</w:t>
            </w:r>
          </w:p>
          <w:p w14:paraId="1F9A5267" w14:textId="77777777" w:rsidR="00B00A79" w:rsidRPr="00267995" w:rsidRDefault="00B00A79" w:rsidP="00B00A79">
            <w:pPr>
              <w:rPr>
                <w:sz w:val="16"/>
                <w:szCs w:val="16"/>
                <w:lang w:val="hr-HR"/>
              </w:rPr>
            </w:pPr>
            <w:r w:rsidRPr="00267995">
              <w:rPr>
                <w:sz w:val="16"/>
                <w:szCs w:val="16"/>
                <w:lang w:val="hr-HR"/>
              </w:rPr>
              <w:t>Mjera 3: Organiziranje edukacija i supervizije za podizanje kompetencija stručnjaka i udomitelja koji sudjeluju u pružanju socijalnih usluga</w:t>
            </w:r>
          </w:p>
          <w:p w14:paraId="7E57EF96" w14:textId="77777777" w:rsidR="00B00A79" w:rsidRPr="00267995" w:rsidRDefault="00B00A79" w:rsidP="00B00A79">
            <w:pPr>
              <w:rPr>
                <w:sz w:val="16"/>
                <w:szCs w:val="16"/>
                <w:lang w:val="hr-HR"/>
              </w:rPr>
            </w:pPr>
          </w:p>
          <w:p w14:paraId="0E8F5A36" w14:textId="77777777" w:rsidR="00B00A79" w:rsidRPr="00267995" w:rsidRDefault="00B00A79" w:rsidP="00B00A79">
            <w:pPr>
              <w:rPr>
                <w:sz w:val="16"/>
                <w:szCs w:val="16"/>
                <w:lang w:val="hr-HR"/>
              </w:rPr>
            </w:pPr>
            <w:r w:rsidRPr="00267995">
              <w:rPr>
                <w:sz w:val="16"/>
                <w:szCs w:val="16"/>
                <w:lang w:val="hr-HR"/>
              </w:rPr>
              <w:t xml:space="preserve">Za provedbu mjera koje osiguravaju prelazak s institucionalne na obiteljsku skrb i skrb u zajednici, uz NP i AP predviđena je izrada Operativnog plana </w:t>
            </w:r>
            <w:proofErr w:type="spellStart"/>
            <w:r w:rsidRPr="00267995">
              <w:rPr>
                <w:sz w:val="16"/>
                <w:szCs w:val="16"/>
                <w:lang w:val="hr-HR"/>
              </w:rPr>
              <w:t>deinstitucionalizacije</w:t>
            </w:r>
            <w:proofErr w:type="spellEnd"/>
            <w:r w:rsidRPr="00267995">
              <w:rPr>
                <w:sz w:val="16"/>
                <w:szCs w:val="16"/>
                <w:lang w:val="hr-HR"/>
              </w:rPr>
              <w:t xml:space="preserve"> i transformacije domova socijalne skrbi s rokom donošenja Q2 2022. kojim će se definirati  broj pružatelja usluga i broj korisnika zasebno za svaku </w:t>
            </w:r>
            <w:r w:rsidRPr="00267995">
              <w:rPr>
                <w:sz w:val="16"/>
                <w:szCs w:val="16"/>
                <w:lang w:val="hr-HR"/>
              </w:rPr>
              <w:lastRenderedPageBreak/>
              <w:t>korisničku skupinu za koje se predviđa prelazak s institucionalne skrbi na skrb u obitelji ili zajednici.</w:t>
            </w:r>
          </w:p>
          <w:p w14:paraId="2C8481E4" w14:textId="77777777" w:rsidR="00B00A79" w:rsidRPr="00267995" w:rsidRDefault="00B00A79" w:rsidP="00B00A79">
            <w:pPr>
              <w:rPr>
                <w:sz w:val="16"/>
                <w:szCs w:val="16"/>
                <w:lang w:val="hr-HR"/>
              </w:rPr>
            </w:pPr>
          </w:p>
          <w:p w14:paraId="7277CB1C" w14:textId="77777777" w:rsidR="00B00A79" w:rsidRPr="00267995" w:rsidRDefault="00B00A79" w:rsidP="00B00A79">
            <w:pPr>
              <w:rPr>
                <w:sz w:val="16"/>
                <w:szCs w:val="16"/>
                <w:lang w:val="hr-HR"/>
              </w:rPr>
            </w:pPr>
            <w:r w:rsidRPr="00267995">
              <w:rPr>
                <w:sz w:val="16"/>
                <w:szCs w:val="16"/>
                <w:lang w:val="hr-HR"/>
              </w:rPr>
              <w:t xml:space="preserve">Vezano uz ovaj uvjet oformljena je Međuresorna radna skupina koja ima ulogu </w:t>
            </w:r>
            <w:proofErr w:type="spellStart"/>
            <w:r w:rsidRPr="00267995">
              <w:rPr>
                <w:sz w:val="16"/>
                <w:szCs w:val="16"/>
                <w:lang w:val="hr-HR"/>
              </w:rPr>
              <w:t>komplementirati</w:t>
            </w:r>
            <w:proofErr w:type="spellEnd"/>
            <w:r w:rsidRPr="00267995">
              <w:rPr>
                <w:sz w:val="16"/>
                <w:szCs w:val="16"/>
                <w:lang w:val="hr-HR"/>
              </w:rPr>
              <w:t xml:space="preserve"> mjere Nacionalnog plana razvoja zdravstva za razdoblje od 2021. do 2027. godine i Nacionalnog plana razvoja socijalnih usluga za razdoblje od 2021. do 2027. godine i pripadajućih akcijskih planova za provedbu Nacionalnih planova. U okviru Posebnog cilja 2 Unaprjeđenje kvalitete zdravstvene skrbi kroz poboljšanje učinkovitosti, sigurnosti, dostupnosti, te koordinacije i integracije svih razina i dijelova zdravstvene zaštite, definirana je mjera Koordinacija i integracija resursa zdravstva i socijalne skrbi. Bolja integracija do sada praktički razdvojenih resursa zdravstva i socijalne skrbi omogućit će učinkovitiju i kvalitetniju skrb u kući uz rasterećenje stacionarnih zdravstvenih resursa i poboljšanje zdravstvenih ishoda. Međuresorna radna skupina će u okviru svojih zadataka izraditi Operativni plan aktivnosti s rokovima provedbe kako bi se ostvarili zacrtani ciljevi povezivanje zdravstva i socijalne skrbi na području dugotrajne skrbi Planirani rok za izradu Operativnog plana je do kraja 2023. godine.</w:t>
            </w:r>
          </w:p>
        </w:tc>
      </w:tr>
      <w:tr w:rsidR="00C107FA" w:rsidRPr="00857FFC" w14:paraId="41519044" w14:textId="77777777" w:rsidTr="004865A3">
        <w:tc>
          <w:tcPr>
            <w:tcW w:w="427" w:type="pct"/>
            <w:shd w:val="clear" w:color="auto" w:fill="auto"/>
          </w:tcPr>
          <w:p w14:paraId="445A7A1F" w14:textId="77777777" w:rsidR="00B00A79" w:rsidRPr="00267995" w:rsidRDefault="00B00A79" w:rsidP="00B00A79">
            <w:pPr>
              <w:rPr>
                <w:sz w:val="16"/>
                <w:szCs w:val="16"/>
                <w:lang w:val="hr-HR"/>
              </w:rPr>
            </w:pPr>
          </w:p>
        </w:tc>
        <w:tc>
          <w:tcPr>
            <w:tcW w:w="161" w:type="pct"/>
            <w:shd w:val="clear" w:color="auto" w:fill="auto"/>
          </w:tcPr>
          <w:p w14:paraId="5E0BCEDA" w14:textId="77777777" w:rsidR="00B00A79" w:rsidRPr="00267995" w:rsidRDefault="00B00A79" w:rsidP="00B00A79">
            <w:pPr>
              <w:rPr>
                <w:sz w:val="16"/>
                <w:szCs w:val="16"/>
                <w:lang w:val="hr-HR"/>
              </w:rPr>
            </w:pPr>
          </w:p>
        </w:tc>
        <w:tc>
          <w:tcPr>
            <w:tcW w:w="369" w:type="pct"/>
            <w:shd w:val="clear" w:color="auto" w:fill="auto"/>
          </w:tcPr>
          <w:p w14:paraId="060B6800" w14:textId="77777777" w:rsidR="00B00A79" w:rsidRPr="00267995" w:rsidRDefault="00B00A79" w:rsidP="00B00A79">
            <w:pPr>
              <w:rPr>
                <w:sz w:val="16"/>
                <w:szCs w:val="16"/>
                <w:lang w:val="hr-HR"/>
              </w:rPr>
            </w:pPr>
          </w:p>
        </w:tc>
        <w:tc>
          <w:tcPr>
            <w:tcW w:w="295" w:type="pct"/>
            <w:shd w:val="clear" w:color="auto" w:fill="auto"/>
          </w:tcPr>
          <w:p w14:paraId="7EA18391" w14:textId="77777777" w:rsidR="00B00A79" w:rsidRPr="00267995" w:rsidRDefault="00B00A79" w:rsidP="00B00A79">
            <w:pPr>
              <w:rPr>
                <w:sz w:val="16"/>
                <w:szCs w:val="16"/>
                <w:lang w:val="hr-HR"/>
              </w:rPr>
            </w:pPr>
          </w:p>
        </w:tc>
        <w:tc>
          <w:tcPr>
            <w:tcW w:w="736" w:type="pct"/>
            <w:shd w:val="clear" w:color="auto" w:fill="auto"/>
          </w:tcPr>
          <w:p w14:paraId="15413B07" w14:textId="77777777" w:rsidR="00B00A79" w:rsidRPr="00267995" w:rsidRDefault="00B00A79" w:rsidP="00B00A79">
            <w:pPr>
              <w:rPr>
                <w:sz w:val="16"/>
                <w:szCs w:val="16"/>
                <w:lang w:val="hr-HR"/>
              </w:rPr>
            </w:pPr>
            <w:r w:rsidRPr="00267995">
              <w:rPr>
                <w:sz w:val="16"/>
                <w:szCs w:val="16"/>
                <w:lang w:val="hr-HR"/>
              </w:rPr>
              <w:t>4. mehanizme kojima se osigurava da se njegovo oblikovanje, provedba, praćenje i preispitivanje provodi u bliskoj suradnji s relevantnim dionicima, među ostalim socijalnim partnerima i relevantnim organizacijama civilnog društva.</w:t>
            </w:r>
          </w:p>
          <w:p w14:paraId="02823E02" w14:textId="77777777" w:rsidR="00B00A79" w:rsidRPr="00267995" w:rsidRDefault="00B00A79" w:rsidP="00B00A79">
            <w:pPr>
              <w:rPr>
                <w:sz w:val="16"/>
                <w:szCs w:val="16"/>
                <w:lang w:val="hr-HR"/>
              </w:rPr>
            </w:pPr>
          </w:p>
        </w:tc>
        <w:tc>
          <w:tcPr>
            <w:tcW w:w="221" w:type="pct"/>
            <w:shd w:val="clear" w:color="auto" w:fill="auto"/>
          </w:tcPr>
          <w:p w14:paraId="59918A9F" w14:textId="77777777" w:rsidR="00B00A79" w:rsidRPr="00267995" w:rsidRDefault="00B00A79" w:rsidP="00B00A79">
            <w:pPr>
              <w:rPr>
                <w:sz w:val="16"/>
                <w:szCs w:val="16"/>
                <w:lang w:val="hr-HR"/>
              </w:rPr>
            </w:pPr>
            <w:r w:rsidRPr="00267995">
              <w:rPr>
                <w:sz w:val="16"/>
                <w:szCs w:val="16"/>
                <w:lang w:val="hr-HR"/>
              </w:rPr>
              <w:lastRenderedPageBreak/>
              <w:t>Da</w:t>
            </w:r>
          </w:p>
          <w:p w14:paraId="3F7FE2EF" w14:textId="77777777" w:rsidR="00B00A79" w:rsidRPr="00267995" w:rsidRDefault="00B00A79" w:rsidP="00B00A79">
            <w:pPr>
              <w:rPr>
                <w:sz w:val="16"/>
                <w:szCs w:val="16"/>
                <w:lang w:val="hr-HR"/>
              </w:rPr>
            </w:pPr>
          </w:p>
        </w:tc>
        <w:tc>
          <w:tcPr>
            <w:tcW w:w="811" w:type="pct"/>
            <w:shd w:val="clear" w:color="auto" w:fill="auto"/>
          </w:tcPr>
          <w:p w14:paraId="2831CE41" w14:textId="00474FC6" w:rsidR="00B00A79" w:rsidRPr="00267995" w:rsidRDefault="00BA7F14" w:rsidP="00B00A79">
            <w:pPr>
              <w:rPr>
                <w:sz w:val="16"/>
                <w:szCs w:val="16"/>
                <w:lang w:val="hr-HR"/>
              </w:rPr>
            </w:pPr>
            <w:hyperlink r:id="rId148" w:history="1">
              <w:r w:rsidR="00B00A79" w:rsidRPr="00267995">
                <w:rPr>
                  <w:rStyle w:val="Hyperlink"/>
                  <w:sz w:val="16"/>
                  <w:szCs w:val="16"/>
                  <w:lang w:val="hr-HR"/>
                </w:rPr>
                <w:t>Zakon o socijalnoj skrbi</w:t>
              </w:r>
            </w:hyperlink>
            <w:r w:rsidR="00B00A79" w:rsidRPr="00267995">
              <w:rPr>
                <w:sz w:val="16"/>
                <w:szCs w:val="16"/>
                <w:lang w:val="hr-HR"/>
              </w:rPr>
              <w:t xml:space="preserve"> (NN, broj: 157/13, 152/14, 99/15, 52/16, 16/17, 130/17 </w:t>
            </w:r>
            <w:r w:rsidR="00B51603">
              <w:rPr>
                <w:sz w:val="16"/>
                <w:szCs w:val="16"/>
                <w:lang w:val="hr-HR"/>
              </w:rPr>
              <w:t>i</w:t>
            </w:r>
            <w:r w:rsidR="00B00A79" w:rsidRPr="00267995">
              <w:rPr>
                <w:sz w:val="16"/>
                <w:szCs w:val="16"/>
                <w:lang w:val="hr-HR"/>
              </w:rPr>
              <w:t xml:space="preserve"> 98/19) </w:t>
            </w:r>
          </w:p>
          <w:p w14:paraId="19C26EE1" w14:textId="77777777" w:rsidR="00B00A79" w:rsidRPr="00267995" w:rsidRDefault="00B00A79" w:rsidP="00B00A79">
            <w:pPr>
              <w:rPr>
                <w:sz w:val="16"/>
                <w:szCs w:val="16"/>
                <w:lang w:val="hr-HR"/>
              </w:rPr>
            </w:pPr>
          </w:p>
          <w:p w14:paraId="53246A5B" w14:textId="77777777" w:rsidR="00B00A79" w:rsidRPr="00267995" w:rsidRDefault="00BA7F14" w:rsidP="00B00A79">
            <w:pPr>
              <w:rPr>
                <w:sz w:val="16"/>
                <w:szCs w:val="16"/>
                <w:lang w:val="hr-HR"/>
              </w:rPr>
            </w:pPr>
            <w:hyperlink r:id="rId149" w:history="1">
              <w:r w:rsidR="00B00A79" w:rsidRPr="00267995">
                <w:rPr>
                  <w:rStyle w:val="Hyperlink"/>
                  <w:sz w:val="16"/>
                  <w:szCs w:val="16"/>
                  <w:lang w:val="hr-HR"/>
                </w:rPr>
                <w:t>Strategija za borbu protiv siromaštva i socijalne isključenosti u Republici Hrvatskoj za razdoblje od  2014. -2020.</w:t>
              </w:r>
            </w:hyperlink>
          </w:p>
          <w:p w14:paraId="3710FCE0" w14:textId="77777777" w:rsidR="00B00A79" w:rsidRPr="00267995" w:rsidRDefault="00B00A79" w:rsidP="00B00A79">
            <w:pPr>
              <w:rPr>
                <w:sz w:val="16"/>
                <w:szCs w:val="16"/>
                <w:lang w:val="hr-HR"/>
              </w:rPr>
            </w:pPr>
            <w:r w:rsidRPr="00267995">
              <w:rPr>
                <w:sz w:val="16"/>
                <w:szCs w:val="16"/>
                <w:lang w:val="hr-HR"/>
              </w:rPr>
              <w:t xml:space="preserve"> </w:t>
            </w:r>
          </w:p>
          <w:p w14:paraId="21C1F2B8" w14:textId="77777777" w:rsidR="00B00A79" w:rsidRPr="00267995" w:rsidRDefault="00B00A79" w:rsidP="00B00A79">
            <w:pPr>
              <w:rPr>
                <w:rStyle w:val="Hyperlink"/>
                <w:sz w:val="16"/>
                <w:szCs w:val="16"/>
                <w:lang w:val="hr-HR"/>
              </w:rPr>
            </w:pPr>
            <w:r w:rsidRPr="00267995">
              <w:rPr>
                <w:sz w:val="16"/>
                <w:szCs w:val="16"/>
                <w:lang w:val="hr-HR"/>
              </w:rPr>
              <w:lastRenderedPageBreak/>
              <w:fldChar w:fldCharType="begin"/>
            </w:r>
            <w:r w:rsidRPr="00267995">
              <w:rPr>
                <w:sz w:val="16"/>
                <w:szCs w:val="16"/>
                <w:lang w:val="hr-HR"/>
              </w:rPr>
              <w:instrText xml:space="preserve"> HYPERLINK "https://narodne-novine.nn.hr/clanci/sluzbeni/2021_12_136_2240.html" </w:instrText>
            </w:r>
            <w:r w:rsidRPr="00267995">
              <w:rPr>
                <w:sz w:val="16"/>
                <w:szCs w:val="16"/>
                <w:lang w:val="hr-HR"/>
              </w:rPr>
              <w:fldChar w:fldCharType="separate"/>
            </w:r>
            <w:r w:rsidRPr="00267995">
              <w:rPr>
                <w:rStyle w:val="Hyperlink"/>
                <w:sz w:val="16"/>
                <w:szCs w:val="16"/>
                <w:lang w:val="hr-HR"/>
              </w:rPr>
              <w:t xml:space="preserve">Nacionalni plan razvoja socijalnih usluga za razdoblje od 2012. do 2027. godine </w:t>
            </w:r>
          </w:p>
          <w:p w14:paraId="2889526A" w14:textId="77777777" w:rsidR="00B00A79" w:rsidRPr="00267995" w:rsidRDefault="00B00A79" w:rsidP="00B00A79">
            <w:pPr>
              <w:rPr>
                <w:sz w:val="16"/>
                <w:szCs w:val="16"/>
                <w:lang w:val="hr-HR"/>
              </w:rPr>
            </w:pPr>
            <w:r w:rsidRPr="00267995">
              <w:rPr>
                <w:sz w:val="16"/>
                <w:szCs w:val="16"/>
                <w:lang w:val="hr-HR"/>
              </w:rPr>
              <w:fldChar w:fldCharType="end"/>
            </w:r>
          </w:p>
          <w:p w14:paraId="372B709E" w14:textId="77777777" w:rsidR="00B00A79" w:rsidRPr="00267995" w:rsidRDefault="00BA7F14" w:rsidP="00B00A79">
            <w:pPr>
              <w:rPr>
                <w:sz w:val="16"/>
                <w:szCs w:val="16"/>
                <w:lang w:val="hr-HR"/>
              </w:rPr>
            </w:pPr>
            <w:hyperlink r:id="rId150" w:history="1">
              <w:r w:rsidR="00B00A79" w:rsidRPr="00267995">
                <w:rPr>
                  <w:rStyle w:val="Hyperlink"/>
                  <w:sz w:val="16"/>
                  <w:szCs w:val="16"/>
                  <w:lang w:val="hr-HR"/>
                </w:rPr>
                <w:t>Nacionalni plan borbe protiv siromaštva i socijalne isključenosti za razdoblje od 2021. do 2027. godine</w:t>
              </w:r>
            </w:hyperlink>
          </w:p>
          <w:p w14:paraId="188C3B83" w14:textId="77777777" w:rsidR="00B00A79" w:rsidRPr="00267995" w:rsidRDefault="00B00A79" w:rsidP="00B00A79">
            <w:pPr>
              <w:rPr>
                <w:sz w:val="16"/>
                <w:szCs w:val="16"/>
                <w:lang w:val="hr-HR"/>
              </w:rPr>
            </w:pPr>
            <w:r w:rsidRPr="00267995">
              <w:rPr>
                <w:sz w:val="16"/>
                <w:szCs w:val="16"/>
                <w:lang w:val="hr-HR"/>
              </w:rPr>
              <w:t xml:space="preserve">(NN 143/2021) </w:t>
            </w:r>
          </w:p>
          <w:p w14:paraId="56D3C976" w14:textId="77777777" w:rsidR="00B00A79" w:rsidRPr="00267995" w:rsidRDefault="00B00A79" w:rsidP="00B00A79">
            <w:pPr>
              <w:rPr>
                <w:sz w:val="16"/>
                <w:szCs w:val="16"/>
                <w:lang w:val="hr-HR"/>
              </w:rPr>
            </w:pPr>
          </w:p>
          <w:p w14:paraId="15E4888A" w14:textId="77777777" w:rsidR="00B00A79" w:rsidRPr="00267995" w:rsidRDefault="00AB24D1" w:rsidP="00B00A79">
            <w:pPr>
              <w:rPr>
                <w:sz w:val="16"/>
                <w:szCs w:val="16"/>
                <w:lang w:val="hr-HR"/>
              </w:rPr>
            </w:pPr>
            <w:r>
              <w:rPr>
                <w:lang w:val="hr-HR"/>
              </w:rPr>
              <w:pict w14:anchorId="1C285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v:imagedata r:id="rId151" o:title=""/>
                </v:shape>
              </w:pict>
            </w:r>
            <w:r>
              <w:rPr>
                <w:lang w:val="hr-HR"/>
              </w:rPr>
              <w:pict w14:anchorId="539E5864">
                <v:shape id="_x0000_i1026" type="#_x0000_t75" style="width:77.25pt;height:49.5pt">
                  <v:imagedata r:id="rId152" o:title=""/>
                </v:shape>
              </w:pict>
            </w:r>
            <w:bookmarkStart w:id="10" w:name="_MON_1691429779"/>
            <w:bookmarkEnd w:id="10"/>
            <w:r>
              <w:rPr>
                <w:lang w:val="hr-HR"/>
              </w:rPr>
              <w:pict w14:anchorId="7CB1C40C">
                <v:shape id="_x0000_i1027" type="#_x0000_t75" style="width:77.25pt;height:48.75pt">
                  <v:imagedata r:id="rId153" o:title=""/>
                </v:shape>
              </w:pict>
            </w:r>
          </w:p>
          <w:p w14:paraId="7B56D359" w14:textId="77777777" w:rsidR="00B00A79" w:rsidRPr="00267995" w:rsidRDefault="00B00A79" w:rsidP="00B00A79">
            <w:pPr>
              <w:rPr>
                <w:sz w:val="16"/>
                <w:szCs w:val="16"/>
                <w:lang w:val="hr-HR"/>
              </w:rPr>
            </w:pPr>
          </w:p>
          <w:p w14:paraId="4CF6E688" w14:textId="77777777" w:rsidR="00B00A79" w:rsidRPr="00267995" w:rsidRDefault="00AB24D1" w:rsidP="00B00A79">
            <w:pPr>
              <w:rPr>
                <w:sz w:val="16"/>
                <w:szCs w:val="16"/>
                <w:lang w:val="hr-HR"/>
              </w:rPr>
            </w:pPr>
            <w:bookmarkStart w:id="11" w:name="_MON_1691395373"/>
            <w:bookmarkEnd w:id="11"/>
            <w:r>
              <w:rPr>
                <w:lang w:val="hr-HR"/>
              </w:rPr>
              <w:pict w14:anchorId="4ABB0AC0">
                <v:shape id="_x0000_i1028" type="#_x0000_t75" style="width:77.25pt;height:48.75pt">
                  <v:imagedata r:id="rId154" o:title=""/>
                </v:shape>
              </w:pict>
            </w:r>
          </w:p>
          <w:p w14:paraId="36F6CA25" w14:textId="77777777" w:rsidR="00B00A79" w:rsidRPr="00267995" w:rsidRDefault="00B00A79" w:rsidP="00B00A79">
            <w:pPr>
              <w:rPr>
                <w:sz w:val="16"/>
                <w:szCs w:val="16"/>
                <w:lang w:val="hr-HR"/>
              </w:rPr>
            </w:pPr>
          </w:p>
        </w:tc>
        <w:tc>
          <w:tcPr>
            <w:tcW w:w="1981" w:type="pct"/>
            <w:shd w:val="clear" w:color="auto" w:fill="auto"/>
          </w:tcPr>
          <w:p w14:paraId="34B5C602" w14:textId="77777777" w:rsidR="00B00A79" w:rsidRPr="00267995" w:rsidRDefault="00B00A79" w:rsidP="00B00A79">
            <w:pPr>
              <w:rPr>
                <w:sz w:val="16"/>
                <w:szCs w:val="16"/>
                <w:lang w:val="hr-HR"/>
              </w:rPr>
            </w:pPr>
            <w:r w:rsidRPr="00267995">
              <w:rPr>
                <w:sz w:val="16"/>
                <w:szCs w:val="16"/>
                <w:lang w:val="hr-HR"/>
              </w:rPr>
              <w:lastRenderedPageBreak/>
              <w:t>Svi navedeni dokumenti izrađeni su i provode se u suradnji s ključnim dionicima, uključujući socijalne partnere i relevantne organizacije civilnog društva. Uz to, u svrhu koordinacije i praćenja Strategije za borbu protiv siromaštva i socijalne isključenosti u Republici Hrvatskoj za razdoblje od 2014. do 2020. godine, Vlada je 2014. godine osnovala radnu skupinu koja se sastoji od svih ključnih dionika. Također, spomenuti strateški dokumenti u 2. i 3. kriteriju imat će strukturu za koordinaciju i praćenje koja će omogućiti horizontalnu i vertikalnu koordinaciju planiranih mjera.</w:t>
            </w:r>
          </w:p>
          <w:p w14:paraId="3C7A0907" w14:textId="77777777" w:rsidR="00B00A79" w:rsidRPr="00267995" w:rsidRDefault="00B00A79" w:rsidP="00B00A79">
            <w:pPr>
              <w:rPr>
                <w:sz w:val="16"/>
                <w:szCs w:val="16"/>
                <w:lang w:val="hr-HR"/>
              </w:rPr>
            </w:pPr>
            <w:r w:rsidRPr="00267995">
              <w:rPr>
                <w:sz w:val="16"/>
                <w:szCs w:val="16"/>
                <w:lang w:val="hr-HR"/>
              </w:rPr>
              <w:t xml:space="preserve">Kako bi se pri izradi i provođenju NPRSU i NPBSSI osiguralo da se njihovo projektiranje, provedba, praćenje i revizija provodi u uskoj suradnji s relevantnim dionicima, uključujući socijalne partnere i relevantne organizacije </w:t>
            </w:r>
            <w:r w:rsidRPr="00267995">
              <w:rPr>
                <w:sz w:val="16"/>
                <w:szCs w:val="16"/>
                <w:lang w:val="hr-HR"/>
              </w:rPr>
              <w:lastRenderedPageBreak/>
              <w:t>civilnog društva koje bi osigurale ispunjavanje kriterija 4 donesene su:1. Odluka o osnivanju i imenovanju članova Radne skupine za izradu NPRSU. Radna skupina sastavljena je od predstavnika tijela nadležnog za izradu akta strateškog planiranja, jedinica lokalne i područne (regionalne) samouprave, Hrvatske udruge poslodavaca, centara za socijalnu skrb i pružatelja socijalnih usluga (Odluka u prilogu).</w:t>
            </w:r>
          </w:p>
          <w:p w14:paraId="30B92444" w14:textId="77777777" w:rsidR="00B00A79" w:rsidRPr="00267995" w:rsidRDefault="00B00A79" w:rsidP="00B00A79">
            <w:pPr>
              <w:rPr>
                <w:sz w:val="16"/>
                <w:szCs w:val="16"/>
                <w:lang w:val="hr-HR"/>
              </w:rPr>
            </w:pPr>
            <w:r w:rsidRPr="00267995">
              <w:rPr>
                <w:sz w:val="16"/>
                <w:szCs w:val="16"/>
                <w:lang w:val="hr-HR"/>
              </w:rPr>
              <w:t xml:space="preserve">1.1. Odluka o osnivanju i imenovanju članova Radne skupine za izradu i praćenje Nacionalnog plana borbe protiv siromaštva i socijalne isključenosti za razdoblje od 2021. do 2027. </w:t>
            </w:r>
          </w:p>
          <w:p w14:paraId="49B10C8F" w14:textId="77777777" w:rsidR="00B00A79" w:rsidRPr="00267995" w:rsidRDefault="00B00A79" w:rsidP="00B00A79">
            <w:pPr>
              <w:rPr>
                <w:sz w:val="16"/>
                <w:szCs w:val="16"/>
                <w:lang w:val="hr-HR"/>
              </w:rPr>
            </w:pPr>
            <w:r w:rsidRPr="00267995">
              <w:rPr>
                <w:sz w:val="16"/>
                <w:szCs w:val="16"/>
                <w:lang w:val="hr-HR"/>
              </w:rPr>
              <w:t>1.2. Izmjena i dopuna Odluke o osnivanju i imenovanju članova Radne skupine za izradu i praćenje Nacionalnog plana borbe protiv siromaštva i socijalne isključenosti za razdoblje od 2021. do 2027. – u fazi potpisivanja</w:t>
            </w:r>
          </w:p>
          <w:p w14:paraId="283BAB35" w14:textId="77777777" w:rsidR="00B00A79" w:rsidRPr="00267995" w:rsidRDefault="00B00A79" w:rsidP="00B00A79">
            <w:pPr>
              <w:rPr>
                <w:sz w:val="16"/>
                <w:szCs w:val="16"/>
                <w:lang w:val="hr-HR"/>
              </w:rPr>
            </w:pPr>
          </w:p>
          <w:p w14:paraId="1423E141" w14:textId="77777777" w:rsidR="00B00A79" w:rsidRPr="00267995" w:rsidRDefault="00B00A79" w:rsidP="00B00A79">
            <w:pPr>
              <w:rPr>
                <w:sz w:val="16"/>
                <w:szCs w:val="16"/>
                <w:lang w:val="hr-HR"/>
              </w:rPr>
            </w:pPr>
            <w:r w:rsidRPr="00267995">
              <w:rPr>
                <w:sz w:val="16"/>
                <w:szCs w:val="16"/>
                <w:lang w:val="hr-HR"/>
              </w:rPr>
              <w:t>2. Vlada Republike Hrvatske je na sjednici održanoj 29. travnja 2021. donijela Odluku o osnivanju Nacionalnog vijeća za razvoj socijalnih politika. Vijeće je savjetodavno i stručno tijelo Vlade Republike Hrvatske.</w:t>
            </w:r>
          </w:p>
          <w:p w14:paraId="3F853BA7" w14:textId="77777777" w:rsidR="00B00A79" w:rsidRPr="00267995" w:rsidRDefault="00B00A79" w:rsidP="00B00A79">
            <w:pPr>
              <w:rPr>
                <w:sz w:val="16"/>
                <w:szCs w:val="16"/>
                <w:lang w:val="hr-HR"/>
              </w:rPr>
            </w:pPr>
            <w:r w:rsidRPr="00267995">
              <w:rPr>
                <w:sz w:val="16"/>
                <w:szCs w:val="16"/>
                <w:lang w:val="hr-HR"/>
              </w:rPr>
              <w:t>Vijeće čine predstavnici tijela državne uprave, predstavnici nevladinih organizacija, predstavnici akademske zajednice, predstavnici komora stručnih radnika i predstavnici sindikata (ukupno 36 članova).</w:t>
            </w:r>
          </w:p>
          <w:p w14:paraId="754E429E" w14:textId="77777777" w:rsidR="00B00A79" w:rsidRPr="00267995" w:rsidRDefault="00B00A79" w:rsidP="00B00A79">
            <w:pPr>
              <w:rPr>
                <w:sz w:val="16"/>
                <w:szCs w:val="16"/>
                <w:lang w:val="hr-HR"/>
              </w:rPr>
            </w:pPr>
            <w:r w:rsidRPr="00267995">
              <w:rPr>
                <w:sz w:val="16"/>
                <w:szCs w:val="16"/>
                <w:lang w:val="hr-HR"/>
              </w:rPr>
              <w:t>Zadaća Vijeća je da Vladi Republike Hrvatske daje prijedloge, mišljenja i stručna obrazloženja radi razvoja socijalnih politika, osobito:</w:t>
            </w:r>
          </w:p>
          <w:p w14:paraId="565E9624" w14:textId="77777777" w:rsidR="00B00A79" w:rsidRPr="00267995" w:rsidRDefault="00B00A79" w:rsidP="00B00A79">
            <w:pPr>
              <w:rPr>
                <w:sz w:val="16"/>
                <w:szCs w:val="16"/>
                <w:lang w:val="hr-HR"/>
              </w:rPr>
            </w:pPr>
            <w:r w:rsidRPr="00267995">
              <w:rPr>
                <w:sz w:val="16"/>
                <w:szCs w:val="16"/>
                <w:lang w:val="hr-HR"/>
              </w:rPr>
              <w:t>1. praćenje primjene međunarodnih ugovora i postojećih propisa koji se odnose na područje sustava socijalne zaštite</w:t>
            </w:r>
          </w:p>
          <w:p w14:paraId="05B2CEE7" w14:textId="77777777" w:rsidR="00B00A79" w:rsidRPr="00267995" w:rsidRDefault="00B00A79" w:rsidP="00B00A79">
            <w:pPr>
              <w:rPr>
                <w:sz w:val="16"/>
                <w:szCs w:val="16"/>
                <w:lang w:val="hr-HR"/>
              </w:rPr>
            </w:pPr>
            <w:r w:rsidRPr="00267995">
              <w:rPr>
                <w:sz w:val="16"/>
                <w:szCs w:val="16"/>
                <w:lang w:val="hr-HR"/>
              </w:rPr>
              <w:t>2. praćenje potreba na području socijalne zaštite</w:t>
            </w:r>
          </w:p>
          <w:p w14:paraId="37B83601" w14:textId="77777777" w:rsidR="00B00A79" w:rsidRPr="00267995" w:rsidRDefault="00B00A79" w:rsidP="00B00A79">
            <w:pPr>
              <w:rPr>
                <w:sz w:val="16"/>
                <w:szCs w:val="16"/>
                <w:lang w:val="hr-HR"/>
              </w:rPr>
            </w:pPr>
            <w:r w:rsidRPr="00267995">
              <w:rPr>
                <w:sz w:val="16"/>
                <w:szCs w:val="16"/>
                <w:lang w:val="hr-HR"/>
              </w:rPr>
              <w:lastRenderedPageBreak/>
              <w:t>3. predlaganje programa mjera i razvoja na području socijalne zaštite</w:t>
            </w:r>
          </w:p>
          <w:p w14:paraId="30FCA625" w14:textId="77777777" w:rsidR="00B00A79" w:rsidRPr="00267995" w:rsidRDefault="00B00A79" w:rsidP="00B00A79">
            <w:pPr>
              <w:rPr>
                <w:sz w:val="16"/>
                <w:szCs w:val="16"/>
                <w:lang w:val="hr-HR"/>
              </w:rPr>
            </w:pPr>
            <w:r w:rsidRPr="00267995">
              <w:rPr>
                <w:sz w:val="16"/>
                <w:szCs w:val="16"/>
                <w:lang w:val="hr-HR"/>
              </w:rPr>
              <w:t>4. praćenje rada u području socijalnog planiranja i razvojnog usmjerenja u sustavu socijalne zaštite</w:t>
            </w:r>
          </w:p>
          <w:p w14:paraId="677EB4DA" w14:textId="77777777" w:rsidR="00B00A79" w:rsidRPr="00267995" w:rsidRDefault="00B00A79" w:rsidP="00B00A79">
            <w:pPr>
              <w:rPr>
                <w:sz w:val="16"/>
                <w:szCs w:val="16"/>
                <w:lang w:val="hr-HR"/>
              </w:rPr>
            </w:pPr>
            <w:r w:rsidRPr="00267995">
              <w:rPr>
                <w:sz w:val="16"/>
                <w:szCs w:val="16"/>
                <w:lang w:val="hr-HR"/>
              </w:rPr>
              <w:t>5. praćenje standarda socijalnih usluga i drugih pitanja iz područja socijalne zaštite.</w:t>
            </w:r>
          </w:p>
          <w:p w14:paraId="02ED001E" w14:textId="77777777" w:rsidR="00B00A79" w:rsidRPr="00267995" w:rsidRDefault="00B00A79" w:rsidP="00B00A79">
            <w:pPr>
              <w:rPr>
                <w:sz w:val="16"/>
                <w:szCs w:val="16"/>
                <w:lang w:val="hr-HR"/>
              </w:rPr>
            </w:pPr>
          </w:p>
          <w:p w14:paraId="592A281C" w14:textId="77777777" w:rsidR="00B00A79" w:rsidRPr="00267995" w:rsidRDefault="00B00A79" w:rsidP="00B00A79">
            <w:pPr>
              <w:rPr>
                <w:sz w:val="16"/>
                <w:szCs w:val="16"/>
                <w:lang w:val="hr-HR"/>
              </w:rPr>
            </w:pPr>
            <w:r w:rsidRPr="00267995">
              <w:rPr>
                <w:sz w:val="16"/>
                <w:szCs w:val="16"/>
                <w:lang w:val="hr-HR"/>
              </w:rPr>
              <w:t>Zaključno navodimo da su u projektiranju NPRSU-a i NPBPSSI sudjelovali članovi navedeni u točci 1., 1.1 i 1.2. za provedbu su zaduženi dionici navedeni u Akcijskom planu, a za praćenje i reviziju odgovorno je Nacionalno vijeće za razvoj socijalnih politika.</w:t>
            </w:r>
          </w:p>
        </w:tc>
      </w:tr>
      <w:tr w:rsidR="00C107FA" w:rsidRPr="00857FFC" w14:paraId="31454D42" w14:textId="77777777" w:rsidTr="004865A3">
        <w:tc>
          <w:tcPr>
            <w:tcW w:w="427" w:type="pct"/>
          </w:tcPr>
          <w:p w14:paraId="7118663A" w14:textId="77777777" w:rsidR="00B00A79" w:rsidRPr="00267995" w:rsidRDefault="00B00A79" w:rsidP="00B00A79">
            <w:pPr>
              <w:rPr>
                <w:sz w:val="16"/>
                <w:szCs w:val="16"/>
                <w:lang w:val="hr-HR"/>
              </w:rPr>
            </w:pPr>
            <w:r w:rsidRPr="00267995">
              <w:rPr>
                <w:sz w:val="16"/>
                <w:szCs w:val="16"/>
                <w:lang w:val="hr-HR"/>
              </w:rPr>
              <w:lastRenderedPageBreak/>
              <w:t>4.5. Nacionalni strateški okvir politike za uključivanje Roma</w:t>
            </w:r>
          </w:p>
        </w:tc>
        <w:tc>
          <w:tcPr>
            <w:tcW w:w="161" w:type="pct"/>
          </w:tcPr>
          <w:p w14:paraId="5016C3FE" w14:textId="77777777" w:rsidR="00B00A79" w:rsidRPr="00267995" w:rsidRDefault="00B00A79" w:rsidP="00B00A79">
            <w:pPr>
              <w:rPr>
                <w:sz w:val="16"/>
                <w:szCs w:val="16"/>
                <w:lang w:val="hr-HR"/>
              </w:rPr>
            </w:pPr>
            <w:r w:rsidRPr="00267995">
              <w:rPr>
                <w:sz w:val="16"/>
                <w:szCs w:val="16"/>
                <w:lang w:val="hr-HR"/>
              </w:rPr>
              <w:t>ESF+</w:t>
            </w:r>
          </w:p>
        </w:tc>
        <w:tc>
          <w:tcPr>
            <w:tcW w:w="369" w:type="pct"/>
          </w:tcPr>
          <w:p w14:paraId="1469CA1B" w14:textId="77777777" w:rsidR="00B00A79" w:rsidRPr="00267995" w:rsidRDefault="00B00A79" w:rsidP="00B00A79">
            <w:pPr>
              <w:rPr>
                <w:sz w:val="16"/>
                <w:szCs w:val="16"/>
                <w:lang w:val="hr-HR"/>
              </w:rPr>
            </w:pPr>
            <w:r w:rsidRPr="00267995">
              <w:rPr>
                <w:sz w:val="16"/>
                <w:szCs w:val="16"/>
                <w:lang w:val="hr-HR"/>
              </w:rPr>
              <w:t>ESF+: Promicanje socioekonomske integracije marginaliziranih zajednica poput Roma</w:t>
            </w:r>
          </w:p>
        </w:tc>
        <w:tc>
          <w:tcPr>
            <w:tcW w:w="295" w:type="pct"/>
          </w:tcPr>
          <w:p w14:paraId="397B37B0" w14:textId="77777777" w:rsidR="00B00A79" w:rsidRPr="00267995" w:rsidRDefault="00B00A79" w:rsidP="00B00A79">
            <w:pPr>
              <w:rPr>
                <w:sz w:val="16"/>
                <w:szCs w:val="16"/>
                <w:lang w:val="hr-HR"/>
              </w:rPr>
            </w:pPr>
            <w:r w:rsidRPr="00267995">
              <w:rPr>
                <w:sz w:val="16"/>
                <w:szCs w:val="16"/>
                <w:lang w:val="hr-HR"/>
              </w:rPr>
              <w:t>DA</w:t>
            </w:r>
          </w:p>
        </w:tc>
        <w:tc>
          <w:tcPr>
            <w:tcW w:w="736" w:type="pct"/>
          </w:tcPr>
          <w:p w14:paraId="47143886" w14:textId="77777777" w:rsidR="00B00A79" w:rsidRPr="00267995" w:rsidRDefault="00B00A79" w:rsidP="00B00A79">
            <w:pPr>
              <w:rPr>
                <w:sz w:val="16"/>
                <w:szCs w:val="16"/>
                <w:lang w:val="hr-HR"/>
              </w:rPr>
            </w:pPr>
            <w:r w:rsidRPr="00267995">
              <w:rPr>
                <w:sz w:val="16"/>
                <w:szCs w:val="16"/>
                <w:lang w:val="hr-HR"/>
              </w:rPr>
              <w:t>Uspostavljen je nacionalni strateški okvir politike za uključivanje Roma koji obuhvaća:</w:t>
            </w:r>
          </w:p>
          <w:p w14:paraId="6DC9417F" w14:textId="77777777" w:rsidR="00B00A79" w:rsidRPr="00267995" w:rsidRDefault="00B00A79" w:rsidP="00B00A79">
            <w:pPr>
              <w:rPr>
                <w:sz w:val="16"/>
                <w:szCs w:val="16"/>
                <w:lang w:val="hr-HR"/>
              </w:rPr>
            </w:pPr>
            <w:r w:rsidRPr="00267995">
              <w:rPr>
                <w:sz w:val="16"/>
                <w:szCs w:val="16"/>
                <w:lang w:val="hr-HR"/>
              </w:rPr>
              <w:t xml:space="preserve"> </w:t>
            </w:r>
          </w:p>
          <w:p w14:paraId="5CE296A7" w14:textId="77777777" w:rsidR="00B00A79" w:rsidRPr="00267995" w:rsidRDefault="00B00A79" w:rsidP="00B00A79">
            <w:pPr>
              <w:rPr>
                <w:sz w:val="16"/>
                <w:szCs w:val="16"/>
                <w:lang w:val="hr-HR"/>
              </w:rPr>
            </w:pPr>
            <w:r w:rsidRPr="00267995">
              <w:rPr>
                <w:sz w:val="16"/>
                <w:szCs w:val="16"/>
                <w:lang w:val="hr-HR"/>
              </w:rPr>
              <w:t>1. mjere za ubrzavanje integracije Roma, te sprječavanje i uklanjanje segregacije, uzimajući u obzir rodnu dimenziju i položaj mladih Roma, te utvrđivanje osnovne vrijednosti, mjerljivih ključnih etapa i ciljnih vrijednosti;</w:t>
            </w:r>
          </w:p>
        </w:tc>
        <w:tc>
          <w:tcPr>
            <w:tcW w:w="221" w:type="pct"/>
          </w:tcPr>
          <w:p w14:paraId="7BBA65B2" w14:textId="77777777" w:rsidR="00B00A79" w:rsidRPr="00267995" w:rsidRDefault="00B00A79" w:rsidP="00B00A79">
            <w:pPr>
              <w:rPr>
                <w:sz w:val="16"/>
                <w:szCs w:val="16"/>
                <w:lang w:val="hr-HR"/>
              </w:rPr>
            </w:pPr>
            <w:r w:rsidRPr="00267995">
              <w:rPr>
                <w:sz w:val="16"/>
                <w:szCs w:val="16"/>
                <w:lang w:val="hr-HR"/>
              </w:rPr>
              <w:t>DA</w:t>
            </w:r>
          </w:p>
        </w:tc>
        <w:tc>
          <w:tcPr>
            <w:tcW w:w="811" w:type="pct"/>
          </w:tcPr>
          <w:p w14:paraId="38DC667C" w14:textId="77777777" w:rsidR="00B00A79" w:rsidRPr="00267995" w:rsidRDefault="00BA7F14" w:rsidP="00B00A79">
            <w:pPr>
              <w:rPr>
                <w:sz w:val="16"/>
                <w:szCs w:val="16"/>
                <w:lang w:val="hr-HR"/>
              </w:rPr>
            </w:pPr>
            <w:hyperlink r:id="rId155" w:history="1">
              <w:r w:rsidR="00B00A79" w:rsidRPr="00267995">
                <w:rPr>
                  <w:rStyle w:val="Hyperlink"/>
                  <w:sz w:val="16"/>
                  <w:szCs w:val="16"/>
                  <w:lang w:val="hr-HR"/>
                </w:rPr>
                <w:t>Nacionalni plan za uključivanje Roma 2021. - 2027.</w:t>
              </w:r>
            </w:hyperlink>
          </w:p>
          <w:p w14:paraId="036BDE76" w14:textId="77777777" w:rsidR="00923BD2" w:rsidRDefault="00BA7F14" w:rsidP="00923BD2">
            <w:pPr>
              <w:spacing w:before="0" w:after="0" w:line="240" w:lineRule="auto"/>
              <w:rPr>
                <w:sz w:val="16"/>
                <w:szCs w:val="16"/>
                <w:lang w:val="hr-HR" w:eastAsia="hr-HR"/>
              </w:rPr>
            </w:pPr>
            <w:hyperlink r:id="rId156" w:history="1">
              <w:r w:rsidR="00923BD2" w:rsidRPr="00012DE3">
                <w:rPr>
                  <w:rStyle w:val="Hyperlink"/>
                  <w:sz w:val="16"/>
                  <w:szCs w:val="16"/>
                  <w:lang w:val="hr-HR" w:eastAsia="hr-HR"/>
                </w:rPr>
                <w:t>Akcijski plan za provedbu Nacionalnog plana za uključivanje Roma, za razdoblje od 2021. do 2027., za 2021.-2022. godinu</w:t>
              </w:r>
              <w:r w:rsidR="00923BD2" w:rsidRPr="00012DE3">
                <w:rPr>
                  <w:rStyle w:val="Hyperlink"/>
                  <w:sz w:val="16"/>
                  <w:szCs w:val="16"/>
                  <w:lang w:val="hr-HR" w:eastAsia="hr-HR"/>
                </w:rPr>
                <w:cr/>
              </w:r>
            </w:hyperlink>
          </w:p>
          <w:p w14:paraId="5C421707" w14:textId="77777777" w:rsidR="00923BD2" w:rsidRDefault="00BA7F14" w:rsidP="00923BD2">
            <w:pPr>
              <w:spacing w:before="0" w:after="0" w:line="240" w:lineRule="auto"/>
              <w:rPr>
                <w:sz w:val="16"/>
                <w:szCs w:val="16"/>
                <w:lang w:val="hr-HR" w:eastAsia="hr-HR"/>
              </w:rPr>
            </w:pPr>
            <w:hyperlink r:id="rId157" w:history="1">
              <w:r w:rsidR="00923BD2" w:rsidRPr="00012DE3">
                <w:rPr>
                  <w:rStyle w:val="Hyperlink"/>
                  <w:sz w:val="16"/>
                  <w:szCs w:val="16"/>
                  <w:lang w:val="hr-HR" w:eastAsia="hr-HR"/>
                </w:rPr>
                <w:t>Tablični prikaz Akcijskog plana za provedbu NPUR 2021.-2022</w:t>
              </w:r>
            </w:hyperlink>
          </w:p>
          <w:p w14:paraId="6E7A504A" w14:textId="77777777" w:rsidR="00923BD2" w:rsidRDefault="00923BD2" w:rsidP="00923BD2">
            <w:pPr>
              <w:spacing w:before="0" w:after="0" w:line="240" w:lineRule="auto"/>
              <w:rPr>
                <w:sz w:val="16"/>
                <w:szCs w:val="16"/>
                <w:lang w:val="hr-HR" w:eastAsia="hr-HR"/>
              </w:rPr>
            </w:pPr>
          </w:p>
          <w:p w14:paraId="65672489" w14:textId="77777777" w:rsidR="00923BD2" w:rsidRDefault="00BA7F14" w:rsidP="00923BD2">
            <w:pPr>
              <w:spacing w:before="0" w:after="0" w:line="240" w:lineRule="auto"/>
              <w:rPr>
                <w:sz w:val="16"/>
                <w:szCs w:val="16"/>
                <w:lang w:val="hr-HR" w:eastAsia="hr-HR"/>
              </w:rPr>
            </w:pPr>
            <w:hyperlink r:id="rId158" w:history="1">
              <w:r w:rsidR="00923BD2" w:rsidRPr="00012DE3">
                <w:rPr>
                  <w:rStyle w:val="Hyperlink"/>
                  <w:sz w:val="16"/>
                  <w:szCs w:val="16"/>
                  <w:lang w:val="hr-HR" w:eastAsia="hr-HR"/>
                </w:rPr>
                <w:t xml:space="preserve">National Plan for Roma </w:t>
              </w:r>
              <w:proofErr w:type="spellStart"/>
              <w:r w:rsidR="00923BD2" w:rsidRPr="00012DE3">
                <w:rPr>
                  <w:rStyle w:val="Hyperlink"/>
                  <w:sz w:val="16"/>
                  <w:szCs w:val="16"/>
                  <w:lang w:val="hr-HR" w:eastAsia="hr-HR"/>
                </w:rPr>
                <w:t>Inclusion</w:t>
              </w:r>
              <w:proofErr w:type="spellEnd"/>
              <w:r w:rsidR="00923BD2" w:rsidRPr="00012DE3">
                <w:rPr>
                  <w:rStyle w:val="Hyperlink"/>
                  <w:sz w:val="16"/>
                  <w:szCs w:val="16"/>
                  <w:lang w:val="hr-HR" w:eastAsia="hr-HR"/>
                </w:rPr>
                <w:t xml:space="preserve"> 2021–2027</w:t>
              </w:r>
            </w:hyperlink>
          </w:p>
          <w:p w14:paraId="7A547098" w14:textId="77777777" w:rsidR="00B00A79" w:rsidRPr="00267995" w:rsidRDefault="00B00A79" w:rsidP="00B00A79">
            <w:pPr>
              <w:rPr>
                <w:sz w:val="16"/>
                <w:szCs w:val="16"/>
                <w:lang w:val="hr-HR"/>
              </w:rPr>
            </w:pPr>
          </w:p>
          <w:p w14:paraId="31A06286" w14:textId="24FFF207" w:rsidR="00B00A79" w:rsidRPr="00267995" w:rsidRDefault="00B00A79" w:rsidP="00B00A79">
            <w:pPr>
              <w:rPr>
                <w:sz w:val="16"/>
                <w:szCs w:val="16"/>
                <w:lang w:val="hr-HR"/>
              </w:rPr>
            </w:pPr>
            <w:r w:rsidRPr="00267995">
              <w:rPr>
                <w:sz w:val="16"/>
                <w:szCs w:val="16"/>
                <w:u w:val="single"/>
                <w:lang w:val="hr-HR"/>
              </w:rPr>
              <w:t xml:space="preserve"> </w:t>
            </w:r>
          </w:p>
          <w:p w14:paraId="70F07449" w14:textId="09F4C752" w:rsidR="00B00A79" w:rsidRPr="00267995" w:rsidRDefault="00B00A79" w:rsidP="00B00A79">
            <w:pPr>
              <w:rPr>
                <w:sz w:val="16"/>
                <w:szCs w:val="16"/>
                <w:lang w:val="hr-HR"/>
              </w:rPr>
            </w:pPr>
          </w:p>
        </w:tc>
        <w:tc>
          <w:tcPr>
            <w:tcW w:w="1981" w:type="pct"/>
          </w:tcPr>
          <w:p w14:paraId="53AA0AE8" w14:textId="77777777" w:rsidR="00B00A79" w:rsidRPr="00267995" w:rsidRDefault="00B00A79" w:rsidP="00B00A79">
            <w:pPr>
              <w:rPr>
                <w:sz w:val="16"/>
                <w:szCs w:val="16"/>
                <w:lang w:val="hr-HR"/>
              </w:rPr>
            </w:pPr>
            <w:r w:rsidRPr="00267995">
              <w:rPr>
                <w:sz w:val="16"/>
                <w:szCs w:val="16"/>
                <w:lang w:val="hr-HR"/>
              </w:rPr>
              <w:t>Nacionalni plan za uključivanje Roma za razdoblje od 2021. do 2027. godine (NPUR) sadrži mjere za ubrzavanje integracije Roma te sprečavanje i uklanjanje segregacije te uzima u obzir rodnu dimenziju kao i položaj mladih Roma. Tako su, između ostalog planirane mjere:</w:t>
            </w:r>
          </w:p>
          <w:p w14:paraId="3D713FD2" w14:textId="77777777" w:rsidR="00B00A79" w:rsidRPr="00267995" w:rsidRDefault="00B00A79" w:rsidP="00B00A79">
            <w:pPr>
              <w:rPr>
                <w:sz w:val="16"/>
                <w:szCs w:val="16"/>
                <w:lang w:val="hr-HR"/>
              </w:rPr>
            </w:pPr>
            <w:r w:rsidRPr="00267995">
              <w:rPr>
                <w:sz w:val="16"/>
                <w:szCs w:val="16"/>
                <w:lang w:val="hr-HR"/>
              </w:rPr>
              <w:t xml:space="preserve">1.2., 3.3., 4.1, 5.2. 5.3. 6.2. itd. </w:t>
            </w:r>
          </w:p>
          <w:p w14:paraId="3CAA3774" w14:textId="77777777" w:rsidR="00B00A79" w:rsidRPr="00267995" w:rsidRDefault="00B00A79" w:rsidP="00B00A79">
            <w:pPr>
              <w:rPr>
                <w:sz w:val="16"/>
                <w:szCs w:val="16"/>
                <w:lang w:val="hr-HR"/>
              </w:rPr>
            </w:pPr>
          </w:p>
          <w:p w14:paraId="691E20A6" w14:textId="77777777" w:rsidR="00B00A79" w:rsidRPr="00267995" w:rsidRDefault="00B00A79" w:rsidP="00B00A79">
            <w:pPr>
              <w:rPr>
                <w:sz w:val="16"/>
                <w:szCs w:val="16"/>
                <w:lang w:val="hr-HR"/>
              </w:rPr>
            </w:pPr>
            <w:r w:rsidRPr="00267995">
              <w:rPr>
                <w:sz w:val="16"/>
                <w:szCs w:val="16"/>
                <w:lang w:val="hr-HR"/>
              </w:rPr>
              <w:t>Sastavni dio NPUR-a za razdoblje od 2021. do 2027. je i tablični prikaz Akcijskog plana s pridruženim pokazateljima ishoda s početnim i ciljnim vrijednostima za 2027 kao i ciljnim vrijednostima za 2021. i 2022. godinu.</w:t>
            </w:r>
          </w:p>
          <w:p w14:paraId="43D77365" w14:textId="77777777" w:rsidR="00B00A79" w:rsidRPr="00267995" w:rsidRDefault="00B00A79" w:rsidP="00B00A79">
            <w:pPr>
              <w:rPr>
                <w:sz w:val="16"/>
                <w:szCs w:val="16"/>
                <w:lang w:val="hr-HR"/>
              </w:rPr>
            </w:pPr>
          </w:p>
          <w:p w14:paraId="3B72C388" w14:textId="77777777" w:rsidR="00B00A79" w:rsidRPr="00267995" w:rsidRDefault="00B00A79" w:rsidP="00B00A79">
            <w:pPr>
              <w:rPr>
                <w:sz w:val="16"/>
                <w:szCs w:val="16"/>
                <w:lang w:val="hr-HR"/>
              </w:rPr>
            </w:pPr>
            <w:r w:rsidRPr="00267995">
              <w:rPr>
                <w:sz w:val="16"/>
                <w:szCs w:val="16"/>
                <w:lang w:val="hr-HR"/>
              </w:rPr>
              <w:t>Također NPUR za razdoblje od 2021. do 2027. godine uključuje i tablični prikaz strateških projekata (str. 64-71) u kojem su opisane ključne aktivnosti kao i ključne točke u provedbi projekata.</w:t>
            </w:r>
          </w:p>
          <w:p w14:paraId="3CC40A14" w14:textId="77777777" w:rsidR="00B00A79" w:rsidRPr="00267995" w:rsidRDefault="00B00A79" w:rsidP="00B00A79">
            <w:pPr>
              <w:rPr>
                <w:sz w:val="16"/>
                <w:szCs w:val="16"/>
                <w:lang w:val="hr-HR"/>
              </w:rPr>
            </w:pPr>
          </w:p>
          <w:p w14:paraId="47C37AA8" w14:textId="77777777" w:rsidR="00B00A79" w:rsidRPr="00267995" w:rsidRDefault="00B00A79" w:rsidP="00B00A79">
            <w:pPr>
              <w:rPr>
                <w:sz w:val="16"/>
                <w:szCs w:val="16"/>
                <w:lang w:val="hr-HR"/>
              </w:rPr>
            </w:pPr>
            <w:r w:rsidRPr="00267995">
              <w:rPr>
                <w:sz w:val="16"/>
                <w:szCs w:val="16"/>
                <w:lang w:val="hr-HR"/>
              </w:rPr>
              <w:lastRenderedPageBreak/>
              <w:t>Pored navedenog, u Akcijskom planu svakoj je aktivnosti pridružen, između ostalog, i krajnji rok njene provedbe kao i pokazatelji provedbe.</w:t>
            </w:r>
          </w:p>
        </w:tc>
      </w:tr>
      <w:tr w:rsidR="00C107FA" w:rsidRPr="00857FFC" w14:paraId="1F76D219" w14:textId="77777777" w:rsidTr="004865A3">
        <w:tc>
          <w:tcPr>
            <w:tcW w:w="427" w:type="pct"/>
          </w:tcPr>
          <w:p w14:paraId="4AB1A8BB" w14:textId="77777777" w:rsidR="00B00A79" w:rsidRPr="00267995" w:rsidRDefault="00B00A79" w:rsidP="00B00A79">
            <w:pPr>
              <w:rPr>
                <w:sz w:val="16"/>
                <w:szCs w:val="16"/>
                <w:lang w:val="hr-HR"/>
              </w:rPr>
            </w:pPr>
            <w:r w:rsidRPr="00267995">
              <w:rPr>
                <w:sz w:val="16"/>
                <w:szCs w:val="16"/>
                <w:lang w:val="hr-HR"/>
              </w:rPr>
              <w:t xml:space="preserve"> </w:t>
            </w:r>
          </w:p>
        </w:tc>
        <w:tc>
          <w:tcPr>
            <w:tcW w:w="161" w:type="pct"/>
          </w:tcPr>
          <w:p w14:paraId="1CA2D9EA" w14:textId="77777777" w:rsidR="00B00A79" w:rsidRPr="00267995" w:rsidRDefault="00B00A79" w:rsidP="00B00A79">
            <w:pPr>
              <w:rPr>
                <w:sz w:val="16"/>
                <w:szCs w:val="16"/>
                <w:lang w:val="hr-HR"/>
              </w:rPr>
            </w:pPr>
            <w:r w:rsidRPr="00267995">
              <w:rPr>
                <w:sz w:val="16"/>
                <w:szCs w:val="16"/>
                <w:lang w:val="hr-HR"/>
              </w:rPr>
              <w:t xml:space="preserve"> </w:t>
            </w:r>
          </w:p>
        </w:tc>
        <w:tc>
          <w:tcPr>
            <w:tcW w:w="369" w:type="pct"/>
          </w:tcPr>
          <w:p w14:paraId="2E8EA087" w14:textId="77777777" w:rsidR="00B00A79" w:rsidRPr="00267995" w:rsidRDefault="00B00A79" w:rsidP="00B00A79">
            <w:pPr>
              <w:rPr>
                <w:sz w:val="16"/>
                <w:szCs w:val="16"/>
                <w:lang w:val="hr-HR"/>
              </w:rPr>
            </w:pPr>
            <w:r w:rsidRPr="00267995">
              <w:rPr>
                <w:sz w:val="16"/>
                <w:szCs w:val="16"/>
                <w:lang w:val="hr-HR"/>
              </w:rPr>
              <w:t xml:space="preserve"> </w:t>
            </w:r>
          </w:p>
        </w:tc>
        <w:tc>
          <w:tcPr>
            <w:tcW w:w="295" w:type="pct"/>
          </w:tcPr>
          <w:p w14:paraId="30B12F90" w14:textId="77777777" w:rsidR="00B00A79" w:rsidRPr="00267995" w:rsidRDefault="00B00A79" w:rsidP="00B00A79">
            <w:pPr>
              <w:rPr>
                <w:sz w:val="16"/>
                <w:szCs w:val="16"/>
                <w:lang w:val="hr-HR"/>
              </w:rPr>
            </w:pPr>
            <w:r w:rsidRPr="00267995">
              <w:rPr>
                <w:sz w:val="16"/>
                <w:szCs w:val="16"/>
                <w:lang w:val="hr-HR"/>
              </w:rPr>
              <w:t xml:space="preserve"> </w:t>
            </w:r>
          </w:p>
        </w:tc>
        <w:tc>
          <w:tcPr>
            <w:tcW w:w="736" w:type="pct"/>
          </w:tcPr>
          <w:p w14:paraId="187A7CF5" w14:textId="77777777" w:rsidR="00B00A79" w:rsidRPr="00267995" w:rsidRDefault="00B00A79" w:rsidP="00B00A79">
            <w:pPr>
              <w:rPr>
                <w:sz w:val="16"/>
                <w:szCs w:val="16"/>
                <w:lang w:val="hr-HR"/>
              </w:rPr>
            </w:pPr>
            <w:r w:rsidRPr="00267995">
              <w:rPr>
                <w:sz w:val="16"/>
                <w:szCs w:val="16"/>
                <w:lang w:val="hr-HR"/>
              </w:rPr>
              <w:t>2. mehanizme za praćenje, evaluaciju i preispitivanje mjera za integraciju Roma</w:t>
            </w:r>
          </w:p>
        </w:tc>
        <w:tc>
          <w:tcPr>
            <w:tcW w:w="221" w:type="pct"/>
          </w:tcPr>
          <w:p w14:paraId="2E188E15" w14:textId="77777777" w:rsidR="00B00A79" w:rsidRPr="00267995" w:rsidRDefault="00B00A79" w:rsidP="00B00A79">
            <w:pPr>
              <w:rPr>
                <w:sz w:val="16"/>
                <w:szCs w:val="16"/>
                <w:lang w:val="hr-HR"/>
              </w:rPr>
            </w:pPr>
            <w:r w:rsidRPr="00267995">
              <w:rPr>
                <w:sz w:val="16"/>
                <w:szCs w:val="16"/>
                <w:lang w:val="hr-HR"/>
              </w:rPr>
              <w:t>DA</w:t>
            </w:r>
          </w:p>
        </w:tc>
        <w:tc>
          <w:tcPr>
            <w:tcW w:w="811" w:type="pct"/>
          </w:tcPr>
          <w:p w14:paraId="7F0F959D" w14:textId="77777777" w:rsidR="00B00A79" w:rsidRPr="00267995" w:rsidRDefault="00BA7F14" w:rsidP="00B00A79">
            <w:pPr>
              <w:rPr>
                <w:sz w:val="16"/>
                <w:szCs w:val="16"/>
                <w:lang w:val="hr-HR"/>
              </w:rPr>
            </w:pPr>
            <w:hyperlink r:id="rId159" w:history="1">
              <w:r w:rsidR="00B00A79" w:rsidRPr="00267995">
                <w:rPr>
                  <w:rStyle w:val="Hyperlink"/>
                  <w:sz w:val="16"/>
                  <w:szCs w:val="16"/>
                  <w:lang w:val="hr-HR"/>
                </w:rPr>
                <w:t>Praćenje provedbe NP za uključivanje Roma 2021. – 2027.</w:t>
              </w:r>
            </w:hyperlink>
            <w:r w:rsidR="00B00A79" w:rsidRPr="00267995">
              <w:rPr>
                <w:sz w:val="16"/>
                <w:szCs w:val="16"/>
                <w:lang w:val="hr-HR"/>
              </w:rPr>
              <w:t xml:space="preserve"> </w:t>
            </w:r>
          </w:p>
          <w:p w14:paraId="13EBAE03" w14:textId="77777777" w:rsidR="00B00A79" w:rsidRPr="00267995" w:rsidRDefault="00B00A79" w:rsidP="00B00A79">
            <w:pPr>
              <w:rPr>
                <w:sz w:val="16"/>
                <w:szCs w:val="16"/>
                <w:lang w:val="hr-HR"/>
              </w:rPr>
            </w:pPr>
          </w:p>
          <w:p w14:paraId="537F53DF" w14:textId="77777777" w:rsidR="00B00A79" w:rsidRPr="00267995" w:rsidRDefault="00B00A79" w:rsidP="00B00A79">
            <w:pPr>
              <w:rPr>
                <w:sz w:val="16"/>
                <w:szCs w:val="16"/>
                <w:lang w:val="hr-HR"/>
              </w:rPr>
            </w:pPr>
          </w:p>
        </w:tc>
        <w:tc>
          <w:tcPr>
            <w:tcW w:w="1981" w:type="pct"/>
          </w:tcPr>
          <w:p w14:paraId="56C18759" w14:textId="77777777" w:rsidR="00B00A79" w:rsidRPr="00267995" w:rsidRDefault="00B00A79" w:rsidP="00B00A79">
            <w:pPr>
              <w:rPr>
                <w:sz w:val="16"/>
                <w:szCs w:val="16"/>
                <w:lang w:val="hr-HR"/>
              </w:rPr>
            </w:pPr>
            <w:r w:rsidRPr="00267995">
              <w:rPr>
                <w:sz w:val="16"/>
                <w:szCs w:val="16"/>
                <w:lang w:val="hr-HR"/>
              </w:rPr>
              <w:t>O provedbi na godišnjoj razini, Ured će izvještavati putem Izvješća o provedbi operativnih dokumenata NPUR-a tj. provedbi Akcijskih planova. Obveza godišnjeg izvještavanja KT-a je sukladna Zakonu o sustavu strateškoga planiranja i upravljanja razvojem Republike Hrvatske. Godišnje praćenje provedbe bit će moguće i putem on-line alata koji je u postupku redizajniranja.</w:t>
            </w:r>
          </w:p>
          <w:p w14:paraId="59724C67" w14:textId="77777777" w:rsidR="00B00A79" w:rsidRPr="00267995" w:rsidRDefault="00B00A79" w:rsidP="00B00A79">
            <w:pPr>
              <w:rPr>
                <w:sz w:val="16"/>
                <w:szCs w:val="16"/>
                <w:lang w:val="hr-HR"/>
              </w:rPr>
            </w:pPr>
            <w:r w:rsidRPr="00267995">
              <w:rPr>
                <w:sz w:val="16"/>
                <w:szCs w:val="16"/>
                <w:lang w:val="hr-HR"/>
              </w:rPr>
              <w:t>Sredinom 2024., planirana je formativna evaluacija NPUR-a.</w:t>
            </w:r>
          </w:p>
          <w:p w14:paraId="10E9FAEA" w14:textId="77777777" w:rsidR="00B00A79" w:rsidRPr="00267995" w:rsidRDefault="00B00A79" w:rsidP="00B00A79">
            <w:pPr>
              <w:rPr>
                <w:sz w:val="16"/>
                <w:szCs w:val="16"/>
                <w:lang w:val="hr-HR"/>
              </w:rPr>
            </w:pPr>
            <w:r w:rsidRPr="00267995">
              <w:rPr>
                <w:sz w:val="16"/>
                <w:szCs w:val="16"/>
                <w:lang w:val="hr-HR"/>
              </w:rPr>
              <w:t>Nalazi ponovljenog istraživanja baznih podataka bit će javno dostupni na ranije spomenutom on-line alatu dizajniranom za praćenje provedbe NPUR-a.</w:t>
            </w:r>
          </w:p>
          <w:p w14:paraId="7B4BA145" w14:textId="77777777" w:rsidR="00B00A79" w:rsidRPr="00267995" w:rsidRDefault="00B00A79" w:rsidP="00B00A79">
            <w:pPr>
              <w:rPr>
                <w:sz w:val="16"/>
                <w:szCs w:val="16"/>
                <w:lang w:val="hr-HR"/>
              </w:rPr>
            </w:pPr>
            <w:r w:rsidRPr="00267995">
              <w:rPr>
                <w:sz w:val="16"/>
                <w:szCs w:val="16"/>
                <w:lang w:val="hr-HR"/>
              </w:rPr>
              <w:t>2027. planirana je vanjska evaluacija NPUR-a. Ured je obvezan 2023., 2025., 2027. i 2029. godine dostaviti Europskoj komisiji izvješće o provedbi Okvira EU, a planirano je i praćenje provedbe Okvira EU od strane organizacija civilnog društva i to 2022., 2026., 2028. te 2030. godine. Strateški projekti NPUR-a koji imaju za cilj testiranje i uvođenje inovativnih praksi integracije Roma (pilot projekti centara u zajednici i projekt usmjeren NEET skupini) bit će zasebno evaluirani.</w:t>
            </w:r>
          </w:p>
        </w:tc>
      </w:tr>
      <w:tr w:rsidR="00C107FA" w:rsidRPr="00857FFC" w14:paraId="38BEAE74" w14:textId="77777777" w:rsidTr="004865A3">
        <w:tc>
          <w:tcPr>
            <w:tcW w:w="427" w:type="pct"/>
          </w:tcPr>
          <w:p w14:paraId="2C66D0A4" w14:textId="77777777" w:rsidR="00B00A79" w:rsidRPr="00267995" w:rsidRDefault="00B00A79" w:rsidP="00B00A79">
            <w:pPr>
              <w:rPr>
                <w:sz w:val="16"/>
                <w:szCs w:val="16"/>
                <w:lang w:val="hr-HR"/>
              </w:rPr>
            </w:pPr>
            <w:r w:rsidRPr="00267995">
              <w:rPr>
                <w:sz w:val="16"/>
                <w:szCs w:val="16"/>
                <w:lang w:val="hr-HR"/>
              </w:rPr>
              <w:t xml:space="preserve"> </w:t>
            </w:r>
          </w:p>
        </w:tc>
        <w:tc>
          <w:tcPr>
            <w:tcW w:w="161" w:type="pct"/>
          </w:tcPr>
          <w:p w14:paraId="7F5EE8F5" w14:textId="77777777" w:rsidR="00B00A79" w:rsidRPr="00267995" w:rsidRDefault="00B00A79" w:rsidP="00B00A79">
            <w:pPr>
              <w:rPr>
                <w:sz w:val="16"/>
                <w:szCs w:val="16"/>
                <w:lang w:val="hr-HR"/>
              </w:rPr>
            </w:pPr>
            <w:r w:rsidRPr="00267995">
              <w:rPr>
                <w:sz w:val="16"/>
                <w:szCs w:val="16"/>
                <w:lang w:val="hr-HR"/>
              </w:rPr>
              <w:t xml:space="preserve"> </w:t>
            </w:r>
          </w:p>
        </w:tc>
        <w:tc>
          <w:tcPr>
            <w:tcW w:w="369" w:type="pct"/>
          </w:tcPr>
          <w:p w14:paraId="771C06D9" w14:textId="77777777" w:rsidR="00B00A79" w:rsidRPr="00267995" w:rsidRDefault="00B00A79" w:rsidP="00B00A79">
            <w:pPr>
              <w:rPr>
                <w:sz w:val="16"/>
                <w:szCs w:val="16"/>
                <w:lang w:val="hr-HR"/>
              </w:rPr>
            </w:pPr>
            <w:r w:rsidRPr="00267995">
              <w:rPr>
                <w:sz w:val="16"/>
                <w:szCs w:val="16"/>
                <w:lang w:val="hr-HR"/>
              </w:rPr>
              <w:t xml:space="preserve"> </w:t>
            </w:r>
          </w:p>
        </w:tc>
        <w:tc>
          <w:tcPr>
            <w:tcW w:w="295" w:type="pct"/>
          </w:tcPr>
          <w:p w14:paraId="093F98D0" w14:textId="77777777" w:rsidR="00B00A79" w:rsidRPr="00267995" w:rsidRDefault="00B00A79" w:rsidP="00B00A79">
            <w:pPr>
              <w:rPr>
                <w:sz w:val="16"/>
                <w:szCs w:val="16"/>
                <w:lang w:val="hr-HR"/>
              </w:rPr>
            </w:pPr>
            <w:r w:rsidRPr="00267995">
              <w:rPr>
                <w:sz w:val="16"/>
                <w:szCs w:val="16"/>
                <w:lang w:val="hr-HR"/>
              </w:rPr>
              <w:t xml:space="preserve"> </w:t>
            </w:r>
          </w:p>
        </w:tc>
        <w:tc>
          <w:tcPr>
            <w:tcW w:w="736" w:type="pct"/>
          </w:tcPr>
          <w:p w14:paraId="67D61F47" w14:textId="77777777" w:rsidR="00B00A79" w:rsidRPr="00267995" w:rsidRDefault="00B00A79" w:rsidP="00B00A79">
            <w:pPr>
              <w:rPr>
                <w:sz w:val="16"/>
                <w:szCs w:val="16"/>
                <w:lang w:val="hr-HR"/>
              </w:rPr>
            </w:pPr>
            <w:r w:rsidRPr="00267995">
              <w:rPr>
                <w:sz w:val="16"/>
                <w:szCs w:val="16"/>
                <w:lang w:val="hr-HR"/>
              </w:rPr>
              <w:t>3. mehanizme za uključivanje politike integracije Roma na regionalnoj i lokalnoj razini</w:t>
            </w:r>
          </w:p>
        </w:tc>
        <w:tc>
          <w:tcPr>
            <w:tcW w:w="221" w:type="pct"/>
          </w:tcPr>
          <w:p w14:paraId="1C7ADE15" w14:textId="77777777" w:rsidR="00B00A79" w:rsidRPr="00267995" w:rsidRDefault="00B00A79" w:rsidP="00B00A79">
            <w:pPr>
              <w:rPr>
                <w:sz w:val="16"/>
                <w:szCs w:val="16"/>
                <w:lang w:val="hr-HR"/>
              </w:rPr>
            </w:pPr>
            <w:r w:rsidRPr="00267995">
              <w:rPr>
                <w:sz w:val="16"/>
                <w:szCs w:val="16"/>
                <w:lang w:val="hr-HR"/>
              </w:rPr>
              <w:t>DA</w:t>
            </w:r>
          </w:p>
        </w:tc>
        <w:tc>
          <w:tcPr>
            <w:tcW w:w="811" w:type="pct"/>
          </w:tcPr>
          <w:p w14:paraId="30A685B3" w14:textId="77777777" w:rsidR="00B00A79" w:rsidRPr="00267995" w:rsidRDefault="00B00A79" w:rsidP="00B00A79">
            <w:pPr>
              <w:rPr>
                <w:sz w:val="16"/>
                <w:szCs w:val="16"/>
                <w:lang w:val="hr-HR"/>
              </w:rPr>
            </w:pPr>
          </w:p>
        </w:tc>
        <w:tc>
          <w:tcPr>
            <w:tcW w:w="1981" w:type="pct"/>
          </w:tcPr>
          <w:p w14:paraId="7F63F519" w14:textId="77777777" w:rsidR="00B00A79" w:rsidRPr="00267995" w:rsidRDefault="00B00A79" w:rsidP="00B00A79">
            <w:pPr>
              <w:rPr>
                <w:sz w:val="16"/>
                <w:szCs w:val="16"/>
                <w:lang w:val="hr-HR"/>
              </w:rPr>
            </w:pPr>
            <w:r w:rsidRPr="00267995">
              <w:rPr>
                <w:sz w:val="16"/>
                <w:szCs w:val="16"/>
                <w:lang w:val="hr-HR"/>
              </w:rPr>
              <w:t>Provedba strateških projekata NPUR-a planirana je u suradnji s jedinicama lokalne i područne (regionalne) samouprave (kako predstavnika regionalne i lokalne vlasti, javnih službi i drugih profesionalaca tako i predstavnika romske nacionalne manjine, uključujući i predstavnike civilnog društva i akademske zajednice). Uz sve navedeno, aktivnosti provedbe NPUR-a na regionalnoj i lokalnoj razini prate vijeća i predstavnici romske nacionalne manjine koji u okviru svojih nadležnosti imaju mogućnost pokretati: lokalne inicijative, izradu lokalnih Akcijskih planova, kao i predlagati izmijene postojećih regionalnih i lokalnih aktivnosti povezanih s NPUR-om (pogledati str. 36 NPUR-a).</w:t>
            </w:r>
          </w:p>
        </w:tc>
      </w:tr>
      <w:tr w:rsidR="00C107FA" w:rsidRPr="00857FFC" w14:paraId="3FDC80CB" w14:textId="77777777" w:rsidTr="004865A3">
        <w:tc>
          <w:tcPr>
            <w:tcW w:w="427" w:type="pct"/>
          </w:tcPr>
          <w:p w14:paraId="0637610D" w14:textId="77777777" w:rsidR="00B00A79" w:rsidRPr="00267995" w:rsidRDefault="00B00A79" w:rsidP="00B00A79">
            <w:pPr>
              <w:rPr>
                <w:sz w:val="16"/>
                <w:szCs w:val="16"/>
                <w:lang w:val="hr-HR"/>
              </w:rPr>
            </w:pPr>
            <w:r w:rsidRPr="00267995">
              <w:rPr>
                <w:sz w:val="16"/>
                <w:szCs w:val="16"/>
                <w:lang w:val="hr-HR"/>
              </w:rPr>
              <w:lastRenderedPageBreak/>
              <w:t xml:space="preserve"> </w:t>
            </w:r>
          </w:p>
        </w:tc>
        <w:tc>
          <w:tcPr>
            <w:tcW w:w="161" w:type="pct"/>
          </w:tcPr>
          <w:p w14:paraId="1592D916" w14:textId="77777777" w:rsidR="00B00A79" w:rsidRPr="00267995" w:rsidRDefault="00B00A79" w:rsidP="00B00A79">
            <w:pPr>
              <w:rPr>
                <w:sz w:val="16"/>
                <w:szCs w:val="16"/>
                <w:lang w:val="hr-HR"/>
              </w:rPr>
            </w:pPr>
            <w:r w:rsidRPr="00267995">
              <w:rPr>
                <w:sz w:val="16"/>
                <w:szCs w:val="16"/>
                <w:lang w:val="hr-HR"/>
              </w:rPr>
              <w:t xml:space="preserve"> </w:t>
            </w:r>
          </w:p>
        </w:tc>
        <w:tc>
          <w:tcPr>
            <w:tcW w:w="369" w:type="pct"/>
          </w:tcPr>
          <w:p w14:paraId="3D9EDEA9" w14:textId="77777777" w:rsidR="00B00A79" w:rsidRPr="00267995" w:rsidRDefault="00B00A79" w:rsidP="00B00A79">
            <w:pPr>
              <w:rPr>
                <w:sz w:val="16"/>
                <w:szCs w:val="16"/>
                <w:lang w:val="hr-HR"/>
              </w:rPr>
            </w:pPr>
            <w:r w:rsidRPr="00267995">
              <w:rPr>
                <w:sz w:val="16"/>
                <w:szCs w:val="16"/>
                <w:lang w:val="hr-HR"/>
              </w:rPr>
              <w:t xml:space="preserve"> </w:t>
            </w:r>
          </w:p>
        </w:tc>
        <w:tc>
          <w:tcPr>
            <w:tcW w:w="295" w:type="pct"/>
          </w:tcPr>
          <w:p w14:paraId="12D0BFAE" w14:textId="77777777" w:rsidR="00B00A79" w:rsidRPr="00267995" w:rsidRDefault="00B00A79" w:rsidP="00B00A79">
            <w:pPr>
              <w:rPr>
                <w:sz w:val="16"/>
                <w:szCs w:val="16"/>
                <w:lang w:val="hr-HR"/>
              </w:rPr>
            </w:pPr>
            <w:r w:rsidRPr="00267995">
              <w:rPr>
                <w:sz w:val="16"/>
                <w:szCs w:val="16"/>
                <w:lang w:val="hr-HR"/>
              </w:rPr>
              <w:t xml:space="preserve"> </w:t>
            </w:r>
          </w:p>
        </w:tc>
        <w:tc>
          <w:tcPr>
            <w:tcW w:w="736" w:type="pct"/>
          </w:tcPr>
          <w:p w14:paraId="6D563838" w14:textId="77777777" w:rsidR="00B00A79" w:rsidRPr="00267995" w:rsidRDefault="00B00A79" w:rsidP="00B00A79">
            <w:pPr>
              <w:rPr>
                <w:sz w:val="16"/>
                <w:szCs w:val="16"/>
                <w:lang w:val="hr-HR"/>
              </w:rPr>
            </w:pPr>
            <w:r w:rsidRPr="00267995">
              <w:rPr>
                <w:sz w:val="16"/>
                <w:szCs w:val="16"/>
                <w:lang w:val="hr-HR"/>
              </w:rPr>
              <w:t>4. mehanizme kojima se osigurava da se njegovo oblikovanje, provedba, praćenje i preispitivanje provodi u bliskoj suradnji s romskim civilnim društvom i svim ostalim relevantnim dionicima, među ostalim na regionalnoj i lokalnoj razini.</w:t>
            </w:r>
          </w:p>
        </w:tc>
        <w:tc>
          <w:tcPr>
            <w:tcW w:w="221" w:type="pct"/>
          </w:tcPr>
          <w:p w14:paraId="1FB7BD86" w14:textId="77777777" w:rsidR="00B00A79" w:rsidRPr="00267995" w:rsidRDefault="00B00A79" w:rsidP="00B00A79">
            <w:pPr>
              <w:rPr>
                <w:sz w:val="16"/>
                <w:szCs w:val="16"/>
                <w:lang w:val="hr-HR"/>
              </w:rPr>
            </w:pPr>
            <w:r w:rsidRPr="00267995">
              <w:rPr>
                <w:sz w:val="16"/>
                <w:szCs w:val="16"/>
                <w:lang w:val="hr-HR"/>
              </w:rPr>
              <w:t>DA</w:t>
            </w:r>
          </w:p>
        </w:tc>
        <w:tc>
          <w:tcPr>
            <w:tcW w:w="811" w:type="pct"/>
          </w:tcPr>
          <w:p w14:paraId="66EE76D9" w14:textId="77777777" w:rsidR="00B00A79" w:rsidRPr="00267995" w:rsidRDefault="00B00A79" w:rsidP="00B00A79">
            <w:pPr>
              <w:rPr>
                <w:sz w:val="16"/>
                <w:szCs w:val="16"/>
                <w:lang w:val="hr-HR"/>
              </w:rPr>
            </w:pPr>
          </w:p>
        </w:tc>
        <w:tc>
          <w:tcPr>
            <w:tcW w:w="1981" w:type="pct"/>
          </w:tcPr>
          <w:p w14:paraId="6552535F" w14:textId="77777777" w:rsidR="00B00A79" w:rsidRPr="00267995" w:rsidRDefault="00B00A79" w:rsidP="00B00A79">
            <w:pPr>
              <w:rPr>
                <w:sz w:val="16"/>
                <w:szCs w:val="16"/>
                <w:lang w:val="hr-HR"/>
              </w:rPr>
            </w:pPr>
            <w:r w:rsidRPr="00267995">
              <w:rPr>
                <w:sz w:val="16"/>
                <w:szCs w:val="16"/>
                <w:lang w:val="hr-HR"/>
              </w:rPr>
              <w:t>Imenovanje novog Povjerenstva za provedbu NPUR-a očekuje se u srpnju 2021., kao i prve sjednice. Povjerenstvo će brojati ukupno 14 članova, predsjednika i zamjenika. Predsjednik Povjerenstva je potpredsjednik Vlade Republike Hrvatske za društvene djelatnosti i ljudska prava dok je zamjenik predsjednika Povjerenstva predstavnik romske nacionalne manjine u Hrvatskom saboru. Povjerenstvo, kojeg u paritetnom broju čine pripadnici romske nacionalne manjine (birani javnim pozivom) i predstavnici tijela državne uprave se sastaje minimalno četiri puta godišnje, a po potrebi i češće. Minimalno dvije sjednice Povjerenstva održavaju se na regionalnoj razini.</w:t>
            </w:r>
          </w:p>
          <w:p w14:paraId="22555CF9" w14:textId="77777777" w:rsidR="00B00A79" w:rsidRPr="00267995" w:rsidRDefault="00B00A79" w:rsidP="00B00A79">
            <w:pPr>
              <w:rPr>
                <w:sz w:val="16"/>
                <w:szCs w:val="16"/>
                <w:lang w:val="hr-HR"/>
              </w:rPr>
            </w:pPr>
            <w:r w:rsidRPr="00267995">
              <w:rPr>
                <w:sz w:val="16"/>
                <w:szCs w:val="16"/>
                <w:lang w:val="hr-HR"/>
              </w:rPr>
              <w:t>U svim aktivnostima koje provodi Ured (uključujući i planirane aktivnosti pod točkom 3.) posebna je pažnja posvećena planiranju zastupljenosti romske nacionalne manjine, OCD-a, predstavnika pučkog i posebnih pravobranitelja kao i predstavnika regionalne i lokalne zajednice, ali i članova akademske zajednice.</w:t>
            </w:r>
          </w:p>
        </w:tc>
      </w:tr>
      <w:tr w:rsidR="00C107FA" w:rsidRPr="00857FFC" w14:paraId="152EEC96" w14:textId="77777777" w:rsidTr="004865A3">
        <w:tc>
          <w:tcPr>
            <w:tcW w:w="427" w:type="pct"/>
          </w:tcPr>
          <w:p w14:paraId="0945B867" w14:textId="77777777" w:rsidR="00B00A79" w:rsidRPr="00267995" w:rsidRDefault="00B00A79" w:rsidP="00B00A79">
            <w:pPr>
              <w:rPr>
                <w:sz w:val="16"/>
                <w:szCs w:val="16"/>
                <w:lang w:val="hr-HR"/>
              </w:rPr>
            </w:pPr>
            <w:r w:rsidRPr="00267995">
              <w:rPr>
                <w:sz w:val="16"/>
                <w:szCs w:val="16"/>
                <w:lang w:val="hr-HR"/>
              </w:rPr>
              <w:t>4.6. Strateški okvir politike za zdravstvo i dugotrajnu skrb</w:t>
            </w:r>
          </w:p>
        </w:tc>
        <w:tc>
          <w:tcPr>
            <w:tcW w:w="161" w:type="pct"/>
          </w:tcPr>
          <w:p w14:paraId="52BFF3ED" w14:textId="77777777" w:rsidR="00B00A79" w:rsidRPr="00267995" w:rsidRDefault="00B00A79" w:rsidP="00B00A79">
            <w:pPr>
              <w:rPr>
                <w:sz w:val="16"/>
                <w:szCs w:val="16"/>
                <w:lang w:val="hr-HR"/>
              </w:rPr>
            </w:pPr>
            <w:r w:rsidRPr="00267995">
              <w:rPr>
                <w:sz w:val="16"/>
                <w:szCs w:val="16"/>
                <w:lang w:val="hr-HR"/>
              </w:rPr>
              <w:t>EFRR</w:t>
            </w:r>
          </w:p>
          <w:p w14:paraId="28FDA0E4" w14:textId="77777777" w:rsidR="00B00A79" w:rsidRPr="00267995" w:rsidRDefault="00B00A79" w:rsidP="00B00A79">
            <w:pPr>
              <w:rPr>
                <w:sz w:val="16"/>
                <w:szCs w:val="16"/>
                <w:lang w:val="hr-HR"/>
              </w:rPr>
            </w:pPr>
            <w:r w:rsidRPr="00267995">
              <w:rPr>
                <w:sz w:val="16"/>
                <w:szCs w:val="16"/>
                <w:lang w:val="hr-HR"/>
              </w:rPr>
              <w:t>ESF+</w:t>
            </w:r>
          </w:p>
        </w:tc>
        <w:tc>
          <w:tcPr>
            <w:tcW w:w="369" w:type="pct"/>
          </w:tcPr>
          <w:p w14:paraId="251223D8" w14:textId="77777777" w:rsidR="00B00A79" w:rsidRPr="00267995" w:rsidRDefault="00B00A79" w:rsidP="00B00A79">
            <w:pPr>
              <w:rPr>
                <w:sz w:val="16"/>
                <w:szCs w:val="16"/>
                <w:lang w:val="hr-HR"/>
              </w:rPr>
            </w:pPr>
            <w:r w:rsidRPr="00267995">
              <w:rPr>
                <w:sz w:val="16"/>
                <w:szCs w:val="16"/>
                <w:lang w:val="hr-HR"/>
              </w:rPr>
              <w:t>EFRR:</w:t>
            </w:r>
          </w:p>
          <w:p w14:paraId="43F5E737" w14:textId="77777777" w:rsidR="00B00A79" w:rsidRPr="00267995" w:rsidRDefault="00B00A79" w:rsidP="00B00A79">
            <w:pPr>
              <w:rPr>
                <w:sz w:val="16"/>
                <w:szCs w:val="16"/>
                <w:lang w:val="hr-HR"/>
              </w:rPr>
            </w:pPr>
            <w:r w:rsidRPr="00267995">
              <w:rPr>
                <w:sz w:val="16"/>
                <w:szCs w:val="16"/>
                <w:lang w:val="hr-HR"/>
              </w:rPr>
              <w:t xml:space="preserve">Osiguravanje jednakog pristupa zdravstvenoj skrbi i jačanje otpornosti zdravstvenog sustava, uključujući primarnu zaštitu, i promicanje prijelaza sa institucijske skrbi na skrb u </w:t>
            </w:r>
            <w:r w:rsidRPr="00267995">
              <w:rPr>
                <w:sz w:val="16"/>
                <w:szCs w:val="16"/>
                <w:lang w:val="hr-HR"/>
              </w:rPr>
              <w:lastRenderedPageBreak/>
              <w:t>obitelji i skrb u zajednici</w:t>
            </w:r>
          </w:p>
          <w:p w14:paraId="4BB40956" w14:textId="77777777" w:rsidR="00B00A79" w:rsidRPr="00267995" w:rsidRDefault="00B00A79" w:rsidP="00B00A79">
            <w:pPr>
              <w:rPr>
                <w:sz w:val="16"/>
                <w:szCs w:val="16"/>
                <w:lang w:val="hr-HR"/>
              </w:rPr>
            </w:pPr>
          </w:p>
          <w:p w14:paraId="54D718B5" w14:textId="77777777" w:rsidR="00B00A79" w:rsidRPr="00267995" w:rsidRDefault="00B00A79" w:rsidP="00B00A79">
            <w:pPr>
              <w:rPr>
                <w:sz w:val="16"/>
                <w:szCs w:val="16"/>
                <w:lang w:val="hr-HR"/>
              </w:rPr>
            </w:pPr>
            <w:r w:rsidRPr="00267995">
              <w:rPr>
                <w:sz w:val="16"/>
                <w:szCs w:val="16"/>
                <w:lang w:val="hr-HR"/>
              </w:rPr>
              <w:t>ESF+:</w:t>
            </w:r>
          </w:p>
          <w:p w14:paraId="5ADBCA3E" w14:textId="77777777" w:rsidR="00B00A79" w:rsidRPr="00267995" w:rsidRDefault="00B00A79" w:rsidP="00B00A79">
            <w:pPr>
              <w:rPr>
                <w:sz w:val="16"/>
                <w:szCs w:val="16"/>
                <w:lang w:val="hr-HR"/>
              </w:rPr>
            </w:pPr>
            <w:r w:rsidRPr="00267995">
              <w:rPr>
                <w:sz w:val="16"/>
                <w:szCs w:val="16"/>
                <w:lang w:val="hr-HR"/>
              </w:rPr>
              <w:t xml:space="preserve">Poboljšanje jednakog i pravodobnog pristupa kvalitetnim, održivim i cjenovno pristupačnim uslugama, među ostalim uslugama kojima se promiče pristup stanovanju i skrbi usmjerene na osobu, uključujući zdravstvenu skrb; modernizacija sustavâ socijalne zaštite, uključujući promicanje pristupa socijalnoj </w:t>
            </w:r>
            <w:r w:rsidRPr="00267995">
              <w:rPr>
                <w:sz w:val="16"/>
                <w:szCs w:val="16"/>
                <w:lang w:val="hr-HR"/>
              </w:rPr>
              <w:lastRenderedPageBreak/>
              <w:t>zaštiti, s posebnim naglaskom na djecu i skupine u nepovoljnom položaju; poboljšanje dostupnosti, među ostalim za osobe s invaliditetom, djelotvornosti i otpornosti sustavâ zdravstvene skrbi i usluga dugotrajne skrbi</w:t>
            </w:r>
          </w:p>
        </w:tc>
        <w:tc>
          <w:tcPr>
            <w:tcW w:w="295" w:type="pct"/>
          </w:tcPr>
          <w:p w14:paraId="3CEA9B58" w14:textId="77777777" w:rsidR="00B00A79" w:rsidRPr="00267995" w:rsidRDefault="00B00A79" w:rsidP="00B00A79">
            <w:pPr>
              <w:rPr>
                <w:sz w:val="16"/>
                <w:szCs w:val="16"/>
                <w:lang w:val="hr-HR"/>
              </w:rPr>
            </w:pPr>
            <w:r w:rsidRPr="00267995">
              <w:rPr>
                <w:sz w:val="16"/>
                <w:szCs w:val="16"/>
                <w:lang w:val="hr-HR"/>
              </w:rPr>
              <w:lastRenderedPageBreak/>
              <w:t>Ne</w:t>
            </w:r>
          </w:p>
        </w:tc>
        <w:tc>
          <w:tcPr>
            <w:tcW w:w="736" w:type="pct"/>
          </w:tcPr>
          <w:p w14:paraId="0F564B40" w14:textId="77777777" w:rsidR="00B00A79" w:rsidRPr="00267995" w:rsidRDefault="00B00A79" w:rsidP="00B00A79">
            <w:pPr>
              <w:rPr>
                <w:sz w:val="16"/>
                <w:szCs w:val="16"/>
                <w:lang w:val="hr-HR"/>
              </w:rPr>
            </w:pPr>
            <w:r w:rsidRPr="00267995">
              <w:rPr>
                <w:sz w:val="16"/>
                <w:szCs w:val="16"/>
                <w:lang w:val="hr-HR"/>
              </w:rPr>
              <w:t>Postoji nacionalni ili regionalni strateški okvir politike za zdravstvo koji obuhvaća:</w:t>
            </w:r>
          </w:p>
          <w:p w14:paraId="7C918647" w14:textId="77777777" w:rsidR="00B00A79" w:rsidRPr="00267995" w:rsidRDefault="00B00A79" w:rsidP="00B00A79">
            <w:pPr>
              <w:rPr>
                <w:sz w:val="16"/>
                <w:szCs w:val="16"/>
                <w:lang w:val="hr-HR"/>
              </w:rPr>
            </w:pPr>
          </w:p>
          <w:p w14:paraId="75D93C30" w14:textId="77777777" w:rsidR="00B00A79" w:rsidRPr="00267995" w:rsidRDefault="00B00A79" w:rsidP="00B00A79">
            <w:pPr>
              <w:rPr>
                <w:sz w:val="16"/>
                <w:szCs w:val="16"/>
                <w:lang w:val="hr-HR"/>
              </w:rPr>
            </w:pPr>
            <w:r w:rsidRPr="00267995">
              <w:rPr>
                <w:sz w:val="16"/>
                <w:szCs w:val="16"/>
                <w:lang w:val="hr-HR"/>
              </w:rPr>
              <w:t xml:space="preserve">1. </w:t>
            </w:r>
            <w:proofErr w:type="spellStart"/>
            <w:r w:rsidRPr="00267995">
              <w:rPr>
                <w:sz w:val="16"/>
                <w:szCs w:val="16"/>
                <w:lang w:val="hr-HR"/>
              </w:rPr>
              <w:t>mapiranje</w:t>
            </w:r>
            <w:proofErr w:type="spellEnd"/>
            <w:r w:rsidRPr="00267995">
              <w:rPr>
                <w:sz w:val="16"/>
                <w:szCs w:val="16"/>
                <w:lang w:val="hr-HR"/>
              </w:rPr>
              <w:t xml:space="preserve"> potreba u pogledu zdravstva i dugotrajne skrbi, među ostalim u odnosu na medicinsko osoblje i osoblje koje pruža skrb, kako bi se osigurale održive i koordinirane mjere;</w:t>
            </w:r>
          </w:p>
        </w:tc>
        <w:tc>
          <w:tcPr>
            <w:tcW w:w="221" w:type="pct"/>
          </w:tcPr>
          <w:p w14:paraId="29E6FAF2" w14:textId="77777777" w:rsidR="00B00A79" w:rsidRPr="00267995" w:rsidRDefault="00B00A79" w:rsidP="00B00A79">
            <w:pPr>
              <w:rPr>
                <w:sz w:val="16"/>
                <w:szCs w:val="16"/>
                <w:lang w:val="hr-HR"/>
              </w:rPr>
            </w:pPr>
            <w:r w:rsidRPr="00267995">
              <w:rPr>
                <w:sz w:val="16"/>
                <w:szCs w:val="16"/>
                <w:lang w:val="hr-HR"/>
              </w:rPr>
              <w:t>Ne</w:t>
            </w:r>
          </w:p>
        </w:tc>
        <w:tc>
          <w:tcPr>
            <w:tcW w:w="811" w:type="pct"/>
          </w:tcPr>
          <w:p w14:paraId="1D35D2FC" w14:textId="77777777" w:rsidR="00B00A79" w:rsidRPr="00267995" w:rsidRDefault="00BA7F14" w:rsidP="00B00A79">
            <w:pPr>
              <w:rPr>
                <w:sz w:val="16"/>
                <w:szCs w:val="16"/>
                <w:lang w:val="hr-HR"/>
              </w:rPr>
            </w:pPr>
            <w:hyperlink r:id="rId160" w:history="1">
              <w:r w:rsidR="00B00A79" w:rsidRPr="00267995">
                <w:rPr>
                  <w:rStyle w:val="Hyperlink"/>
                  <w:sz w:val="16"/>
                  <w:szCs w:val="16"/>
                  <w:lang w:val="hr-HR"/>
                </w:rPr>
                <w:t xml:space="preserve">Nacionalni plan razvoja zdravstva za razdoblje od 2021. do 2027. godine </w:t>
              </w:r>
            </w:hyperlink>
            <w:r w:rsidR="00B00A79" w:rsidRPr="00267995">
              <w:rPr>
                <w:sz w:val="16"/>
                <w:szCs w:val="16"/>
                <w:lang w:val="hr-HR"/>
              </w:rPr>
              <w:t xml:space="preserve"> (NN 147/2021)</w:t>
            </w:r>
          </w:p>
        </w:tc>
        <w:tc>
          <w:tcPr>
            <w:tcW w:w="1981" w:type="pct"/>
          </w:tcPr>
          <w:p w14:paraId="34EBC272" w14:textId="77777777" w:rsidR="00B00A79" w:rsidRPr="00267995" w:rsidRDefault="00B00A79" w:rsidP="00B00A79">
            <w:pPr>
              <w:rPr>
                <w:sz w:val="16"/>
                <w:szCs w:val="16"/>
                <w:lang w:val="hr-HR"/>
              </w:rPr>
            </w:pPr>
            <w:r w:rsidRPr="00267995">
              <w:rPr>
                <w:sz w:val="16"/>
                <w:szCs w:val="16"/>
                <w:lang w:val="hr-HR"/>
              </w:rPr>
              <w:t>30. prosinca 2021. godine. Vlada Republike Hrvatske donijela je Nacionalni plan razvoja zdravstva za razdoblje od 2021. do 2027. godine i pripadajući Akcijski plan.</w:t>
            </w:r>
          </w:p>
          <w:p w14:paraId="538F7265" w14:textId="77777777" w:rsidR="00B00A79" w:rsidRPr="00267995" w:rsidRDefault="00B00A79" w:rsidP="00B00A79">
            <w:pPr>
              <w:rPr>
                <w:sz w:val="16"/>
                <w:szCs w:val="16"/>
                <w:lang w:val="hr-HR"/>
              </w:rPr>
            </w:pPr>
          </w:p>
          <w:p w14:paraId="41246482" w14:textId="77777777" w:rsidR="00B00A79" w:rsidRPr="00267995" w:rsidRDefault="00B00A79" w:rsidP="00B00A79">
            <w:pPr>
              <w:rPr>
                <w:sz w:val="16"/>
                <w:szCs w:val="16"/>
                <w:lang w:val="hr-HR"/>
              </w:rPr>
            </w:pPr>
            <w:r w:rsidRPr="00267995">
              <w:rPr>
                <w:sz w:val="16"/>
                <w:szCs w:val="16"/>
                <w:lang w:val="hr-HR"/>
              </w:rPr>
              <w:t xml:space="preserve">U procesu izrade Nacionalnog plana razvoja zdravstva (NPRZ) za razdoblje od 2021. do 2027. godine Ministarstvo zdravstva provelo je </w:t>
            </w:r>
            <w:proofErr w:type="spellStart"/>
            <w:r w:rsidRPr="00267995">
              <w:rPr>
                <w:sz w:val="16"/>
                <w:szCs w:val="16"/>
                <w:lang w:val="hr-HR"/>
              </w:rPr>
              <w:t>mapiranje</w:t>
            </w:r>
            <w:proofErr w:type="spellEnd"/>
            <w:r w:rsidRPr="00267995">
              <w:rPr>
                <w:sz w:val="16"/>
                <w:szCs w:val="16"/>
                <w:lang w:val="hr-HR"/>
              </w:rPr>
              <w:t xml:space="preserve"> zdravstvenih potreba u Hrvatskoj, prema metodologiji koju je odobrila Europska komisija. </w:t>
            </w:r>
          </w:p>
          <w:p w14:paraId="2C30A492" w14:textId="77777777" w:rsidR="00B00A79" w:rsidRPr="00267995" w:rsidRDefault="00B00A79" w:rsidP="00B00A79">
            <w:pPr>
              <w:rPr>
                <w:sz w:val="16"/>
                <w:szCs w:val="16"/>
                <w:lang w:val="hr-HR"/>
              </w:rPr>
            </w:pPr>
          </w:p>
          <w:p w14:paraId="61264A9B" w14:textId="77777777" w:rsidR="00B00A79" w:rsidRPr="00267995" w:rsidRDefault="00B00A79" w:rsidP="00B00A79">
            <w:pPr>
              <w:rPr>
                <w:sz w:val="16"/>
                <w:szCs w:val="16"/>
                <w:lang w:val="hr-HR"/>
              </w:rPr>
            </w:pPr>
            <w:r w:rsidRPr="00267995">
              <w:rPr>
                <w:sz w:val="16"/>
                <w:szCs w:val="16"/>
                <w:lang w:val="hr-HR"/>
              </w:rPr>
              <w:t xml:space="preserve">Utvrđivanje potreba stanovništva NUTS 3 regija te određivanje prioriteta provedeni su po modelu procjene elemenata kvalitete: strukture, procesa i ishoda. Na taj način omogućen je uvid u potrebe pojedinih segmenata sustava te ključnih resursa (uključujući ljudske resurse) za osiguranje koordinirane, integrirane i održive skrbi. Ključne potrebe </w:t>
            </w:r>
            <w:proofErr w:type="spellStart"/>
            <w:r w:rsidRPr="00267995">
              <w:rPr>
                <w:sz w:val="16"/>
                <w:szCs w:val="16"/>
                <w:lang w:val="hr-HR"/>
              </w:rPr>
              <w:t>mapirane</w:t>
            </w:r>
            <w:proofErr w:type="spellEnd"/>
            <w:r w:rsidRPr="00267995">
              <w:rPr>
                <w:sz w:val="16"/>
                <w:szCs w:val="16"/>
                <w:lang w:val="hr-HR"/>
              </w:rPr>
              <w:t xml:space="preserve"> su na primjerima najučestalijih zdravstvenih stanja </w:t>
            </w:r>
            <w:r w:rsidRPr="00267995">
              <w:rPr>
                <w:sz w:val="16"/>
                <w:szCs w:val="16"/>
                <w:lang w:val="hr-HR"/>
              </w:rPr>
              <w:t xml:space="preserve">i uzroka smrtnosti populacije, poput kardiovaskularnih bolesti, onkoloških bolesti, ugroženog mentalnog zdravlja. Ono uključuje, uz nedostatak i/ili </w:t>
            </w:r>
            <w:proofErr w:type="spellStart"/>
            <w:r w:rsidRPr="00267995">
              <w:rPr>
                <w:sz w:val="16"/>
                <w:szCs w:val="16"/>
                <w:lang w:val="hr-HR"/>
              </w:rPr>
              <w:t>suboptimalno</w:t>
            </w:r>
            <w:proofErr w:type="spellEnd"/>
            <w:r w:rsidRPr="00267995">
              <w:rPr>
                <w:sz w:val="16"/>
                <w:szCs w:val="16"/>
                <w:lang w:val="hr-HR"/>
              </w:rPr>
              <w:t xml:space="preserve"> korištenje resursa u smislu prostora, ljudi i opreme, izražen nedostatak definiranih procesa skrbi, na razini subregija u županijama pa do nacionalne razine. U tom smislu su evidentirana preklapanja u programima skrbi i parcijalna rješenja, uz izostanak sagledavanja cjelovite slike skrbi i uključenih dionika, s njihovim ulogama i odnosima.  Rezultati </w:t>
            </w:r>
            <w:proofErr w:type="spellStart"/>
            <w:r w:rsidRPr="00267995">
              <w:rPr>
                <w:sz w:val="16"/>
                <w:szCs w:val="16"/>
                <w:lang w:val="hr-HR"/>
              </w:rPr>
              <w:t>mapiranja</w:t>
            </w:r>
            <w:proofErr w:type="spellEnd"/>
            <w:r w:rsidRPr="00267995">
              <w:rPr>
                <w:sz w:val="16"/>
                <w:szCs w:val="16"/>
                <w:lang w:val="hr-HR"/>
              </w:rPr>
              <w:t xml:space="preserve"> i prijedlozi intervencija ugrađeni su u nekoliko poglavlja/posebnih ciljeva nacrta prijedloga NPRZ za razdoblje od 2021. do 2027. </w:t>
            </w:r>
          </w:p>
          <w:p w14:paraId="150906C9" w14:textId="77777777" w:rsidR="00B00A79" w:rsidRPr="00267995" w:rsidRDefault="00B00A79" w:rsidP="00B00A79">
            <w:pPr>
              <w:rPr>
                <w:sz w:val="16"/>
                <w:szCs w:val="16"/>
                <w:lang w:val="hr-HR"/>
              </w:rPr>
            </w:pPr>
          </w:p>
          <w:p w14:paraId="165604C5" w14:textId="77777777" w:rsidR="00B00A79" w:rsidRPr="00267995" w:rsidRDefault="00B00A79" w:rsidP="00B00A79">
            <w:pPr>
              <w:rPr>
                <w:sz w:val="16"/>
                <w:szCs w:val="16"/>
                <w:lang w:val="hr-HR"/>
              </w:rPr>
            </w:pPr>
            <w:r w:rsidRPr="00267995">
              <w:rPr>
                <w:sz w:val="16"/>
                <w:szCs w:val="16"/>
                <w:lang w:val="hr-HR"/>
              </w:rPr>
              <w:t xml:space="preserve">Posebno je to izraženo kroz mjere: 1.Unaprjeđenje liječenja oboljelih od kardiovaskularnih i cerebrovaskularnih bolesti;  2. Jačanje kapaciteta u području </w:t>
            </w:r>
            <w:proofErr w:type="spellStart"/>
            <w:r w:rsidRPr="00267995">
              <w:rPr>
                <w:sz w:val="16"/>
                <w:szCs w:val="16"/>
                <w:lang w:val="hr-HR"/>
              </w:rPr>
              <w:t>dijabetološke</w:t>
            </w:r>
            <w:proofErr w:type="spellEnd"/>
            <w:r w:rsidRPr="00267995">
              <w:rPr>
                <w:sz w:val="16"/>
                <w:szCs w:val="16"/>
                <w:lang w:val="hr-HR"/>
              </w:rPr>
              <w:t xml:space="preserve"> skrbi; 3. Unaprjeđenje liječenja oboljelih od onkoloških bolesti: 4. Unaprjeđenje liječenja demencija i poremećaja svijesti; 5. Povezivanje svih pružatelja zdravstvenih usluga; 6.Uspostava okvira za mjerenje učinkovitosti zdravstva (HSPA); 7.Priprema strateškog okvira razvoja ljudskih resursa; 8.Poboljšanje radnih uvjeta zaposlenih u zdravstvenom sustavu; 9.Sustav vrednovanja rada i poticanje izvrsnosti u zdravstvu; 10. Specijalističko usavršavanje zdravstvenih radnika i programi cjeloživotnog učenja. </w:t>
            </w:r>
          </w:p>
          <w:p w14:paraId="7D01B26F" w14:textId="77777777" w:rsidR="00B00A79" w:rsidRPr="00267995" w:rsidRDefault="00B00A79" w:rsidP="00B00A79">
            <w:pPr>
              <w:rPr>
                <w:sz w:val="16"/>
                <w:szCs w:val="16"/>
                <w:lang w:val="hr-HR"/>
              </w:rPr>
            </w:pPr>
          </w:p>
          <w:p w14:paraId="4527475B" w14:textId="77777777" w:rsidR="00B00A79" w:rsidRPr="00267995" w:rsidRDefault="00B00A79" w:rsidP="00B00A79">
            <w:pPr>
              <w:rPr>
                <w:sz w:val="16"/>
                <w:szCs w:val="16"/>
                <w:lang w:val="hr-HR"/>
              </w:rPr>
            </w:pPr>
            <w:proofErr w:type="spellStart"/>
            <w:r w:rsidRPr="00267995">
              <w:rPr>
                <w:sz w:val="16"/>
                <w:szCs w:val="16"/>
                <w:lang w:val="hr-HR"/>
              </w:rPr>
              <w:t>Mapiranje</w:t>
            </w:r>
            <w:proofErr w:type="spellEnd"/>
            <w:r w:rsidRPr="00267995">
              <w:rPr>
                <w:sz w:val="16"/>
                <w:szCs w:val="16"/>
                <w:lang w:val="hr-HR"/>
              </w:rPr>
              <w:t xml:space="preserve"> potreba u zdravstvu pokrilo je djelomično i potrebe u dugotrajnoj skrbi koje su u nadležnosti dvaju resora zdravstva i socijalne politike. </w:t>
            </w:r>
          </w:p>
          <w:p w14:paraId="0EE951CB" w14:textId="77777777" w:rsidR="00B00A79" w:rsidRPr="00267995" w:rsidRDefault="00B00A79" w:rsidP="00B00A79">
            <w:pPr>
              <w:rPr>
                <w:sz w:val="16"/>
                <w:szCs w:val="16"/>
                <w:lang w:val="hr-HR"/>
              </w:rPr>
            </w:pPr>
          </w:p>
          <w:p w14:paraId="27F38328" w14:textId="77777777" w:rsidR="00B00A79" w:rsidRPr="00267995" w:rsidRDefault="00B00A79" w:rsidP="00B00A79">
            <w:pPr>
              <w:rPr>
                <w:sz w:val="16"/>
                <w:szCs w:val="16"/>
                <w:lang w:val="hr-HR"/>
              </w:rPr>
            </w:pPr>
            <w:r w:rsidRPr="00267995">
              <w:rPr>
                <w:sz w:val="16"/>
                <w:szCs w:val="16"/>
                <w:lang w:val="hr-HR"/>
              </w:rPr>
              <w:t xml:space="preserve">Sveobuhvatno </w:t>
            </w:r>
            <w:proofErr w:type="spellStart"/>
            <w:r w:rsidRPr="00267995">
              <w:rPr>
                <w:sz w:val="16"/>
                <w:szCs w:val="16"/>
                <w:lang w:val="hr-HR"/>
              </w:rPr>
              <w:t>mapiranje</w:t>
            </w:r>
            <w:proofErr w:type="spellEnd"/>
            <w:r w:rsidRPr="00267995">
              <w:rPr>
                <w:sz w:val="16"/>
                <w:szCs w:val="16"/>
                <w:lang w:val="hr-HR"/>
              </w:rPr>
              <w:t xml:space="preserve"> na temelju rezultata provedenog </w:t>
            </w:r>
            <w:proofErr w:type="spellStart"/>
            <w:r w:rsidRPr="00267995">
              <w:rPr>
                <w:sz w:val="16"/>
                <w:szCs w:val="16"/>
                <w:lang w:val="hr-HR"/>
              </w:rPr>
              <w:t>mapiranja</w:t>
            </w:r>
            <w:proofErr w:type="spellEnd"/>
            <w:r w:rsidRPr="00267995">
              <w:rPr>
                <w:sz w:val="16"/>
                <w:szCs w:val="16"/>
                <w:lang w:val="hr-HR"/>
              </w:rPr>
              <w:t xml:space="preserve"> upotpunit će se u okviru Međuresorne radne skupine koja ima zadatak izraditi Operativni plan aktivnosti za povezivanje i koordinaciju poslovnih procesa i resursa u </w:t>
            </w:r>
            <w:r w:rsidRPr="00267995">
              <w:rPr>
                <w:sz w:val="16"/>
                <w:szCs w:val="16"/>
                <w:lang w:val="hr-HR"/>
              </w:rPr>
              <w:lastRenderedPageBreak/>
              <w:t>zdravstvu i socijalnoj skrbi kako bi se omogućila učinkovita, dostupna i kvalitetna skrb.</w:t>
            </w:r>
          </w:p>
          <w:p w14:paraId="43FB6807" w14:textId="77777777" w:rsidR="00B00A79" w:rsidRPr="00267995" w:rsidRDefault="00B00A79" w:rsidP="00B00A79">
            <w:pPr>
              <w:rPr>
                <w:sz w:val="16"/>
                <w:szCs w:val="16"/>
                <w:lang w:val="hr-HR"/>
              </w:rPr>
            </w:pPr>
          </w:p>
          <w:p w14:paraId="1ED2ADDC" w14:textId="77777777" w:rsidR="00B00A79" w:rsidRPr="00267995" w:rsidRDefault="00B00A79" w:rsidP="00B00A79">
            <w:pPr>
              <w:rPr>
                <w:sz w:val="16"/>
                <w:szCs w:val="16"/>
                <w:lang w:val="hr-HR"/>
              </w:rPr>
            </w:pPr>
            <w:r w:rsidRPr="00267995">
              <w:rPr>
                <w:sz w:val="16"/>
                <w:szCs w:val="16"/>
                <w:lang w:val="hr-HR"/>
              </w:rPr>
              <w:t xml:space="preserve">Planirani rok za izradu Operativnog plana je do kraja 2023. godine.. MRMSOSP provodi projekt „Formalni i neformalni oblici skrbi za starije osobe“, koji obuhvaća demografske, zdravstvene, socijalne, ekonomske i druge karakteristike starijih osoba i ljudi koji se brinu o njima. Nalazi istraživanja poslužit će kao osnova za poboljšanje skrbi i uvođenje novih usluga za starije osobe. Također, MRMSOSP će provesti projekt „Poboljšanje pružanja socijalnih usluga“ koji uključuje aktivnosti usmjerene na poboljšanje planiranja socijalnih usluga, uključujući dugoročne usluge, a kroz projektnu metodologiju za procjenu potreba za socijalnim uslugama na županijskoj razini razvit će se ono što će omogućiti </w:t>
            </w:r>
            <w:proofErr w:type="spellStart"/>
            <w:r w:rsidRPr="00267995">
              <w:rPr>
                <w:sz w:val="16"/>
                <w:szCs w:val="16"/>
                <w:lang w:val="hr-HR"/>
              </w:rPr>
              <w:t>mapiranje</w:t>
            </w:r>
            <w:proofErr w:type="spellEnd"/>
            <w:r w:rsidRPr="00267995">
              <w:rPr>
                <w:sz w:val="16"/>
                <w:szCs w:val="16"/>
                <w:lang w:val="hr-HR"/>
              </w:rPr>
              <w:t xml:space="preserve"> dugoročnih potreba u sustavu socijalne skrbi u okviru nadležnosti MRMSOSP.</w:t>
            </w:r>
          </w:p>
          <w:p w14:paraId="1364982F" w14:textId="77777777" w:rsidR="00B00A79" w:rsidRPr="00267995" w:rsidRDefault="00B00A79" w:rsidP="00B00A79">
            <w:pPr>
              <w:rPr>
                <w:sz w:val="16"/>
                <w:szCs w:val="16"/>
                <w:lang w:val="hr-HR"/>
              </w:rPr>
            </w:pPr>
          </w:p>
        </w:tc>
      </w:tr>
      <w:tr w:rsidR="00C107FA" w:rsidRPr="00857FFC" w14:paraId="3CD0D597" w14:textId="77777777" w:rsidTr="004865A3">
        <w:tc>
          <w:tcPr>
            <w:tcW w:w="427" w:type="pct"/>
          </w:tcPr>
          <w:p w14:paraId="44370218" w14:textId="77777777" w:rsidR="00B00A79" w:rsidRPr="00267995" w:rsidRDefault="00B00A79" w:rsidP="00B00A79">
            <w:pPr>
              <w:rPr>
                <w:sz w:val="16"/>
                <w:szCs w:val="16"/>
                <w:lang w:val="hr-HR"/>
              </w:rPr>
            </w:pPr>
          </w:p>
        </w:tc>
        <w:tc>
          <w:tcPr>
            <w:tcW w:w="161" w:type="pct"/>
          </w:tcPr>
          <w:p w14:paraId="0D583720" w14:textId="77777777" w:rsidR="00B00A79" w:rsidRPr="00267995" w:rsidRDefault="00B00A79" w:rsidP="00B00A79">
            <w:pPr>
              <w:rPr>
                <w:sz w:val="16"/>
                <w:szCs w:val="16"/>
                <w:lang w:val="hr-HR"/>
              </w:rPr>
            </w:pPr>
          </w:p>
        </w:tc>
        <w:tc>
          <w:tcPr>
            <w:tcW w:w="369" w:type="pct"/>
          </w:tcPr>
          <w:p w14:paraId="0C478964" w14:textId="77777777" w:rsidR="00B00A79" w:rsidRPr="00267995" w:rsidRDefault="00B00A79" w:rsidP="00B00A79">
            <w:pPr>
              <w:rPr>
                <w:sz w:val="16"/>
                <w:szCs w:val="16"/>
                <w:lang w:val="hr-HR"/>
              </w:rPr>
            </w:pPr>
          </w:p>
        </w:tc>
        <w:tc>
          <w:tcPr>
            <w:tcW w:w="295" w:type="pct"/>
          </w:tcPr>
          <w:p w14:paraId="2F6E6EBC" w14:textId="77777777" w:rsidR="00B00A79" w:rsidRPr="00267995" w:rsidRDefault="00B00A79" w:rsidP="00B00A79">
            <w:pPr>
              <w:rPr>
                <w:sz w:val="16"/>
                <w:szCs w:val="16"/>
                <w:lang w:val="hr-HR"/>
              </w:rPr>
            </w:pPr>
          </w:p>
        </w:tc>
        <w:tc>
          <w:tcPr>
            <w:tcW w:w="736" w:type="pct"/>
          </w:tcPr>
          <w:p w14:paraId="3A9AFEFC" w14:textId="77777777" w:rsidR="00B00A79" w:rsidRPr="00267995" w:rsidRDefault="00B00A79" w:rsidP="00B00A79">
            <w:pPr>
              <w:rPr>
                <w:sz w:val="16"/>
                <w:szCs w:val="16"/>
                <w:lang w:val="hr-HR"/>
              </w:rPr>
            </w:pPr>
            <w:r w:rsidRPr="00267995">
              <w:rPr>
                <w:sz w:val="16"/>
                <w:szCs w:val="16"/>
                <w:lang w:val="hr-HR"/>
              </w:rPr>
              <w:t xml:space="preserve">2. mjere za osiguranje učinkovitosti, održivosti, fizičke i cjenovne pristupačnosti usluga zdravstvene i dugotrajne skrbi, uključujući poseban naglasak na pojedincima koji su isključeni iz zdravstvenog sustava i sustava dugotrajne </w:t>
            </w:r>
            <w:r w:rsidRPr="00267995">
              <w:rPr>
                <w:sz w:val="16"/>
                <w:szCs w:val="16"/>
                <w:lang w:val="hr-HR"/>
              </w:rPr>
              <w:lastRenderedPageBreak/>
              <w:t>skrbi i do kojih je najteže doprijeti;</w:t>
            </w:r>
          </w:p>
        </w:tc>
        <w:tc>
          <w:tcPr>
            <w:tcW w:w="221" w:type="pct"/>
          </w:tcPr>
          <w:p w14:paraId="6734D778" w14:textId="77777777" w:rsidR="00B00A79" w:rsidRPr="00267995" w:rsidRDefault="00B00A79" w:rsidP="00B00A79">
            <w:pPr>
              <w:rPr>
                <w:sz w:val="16"/>
                <w:szCs w:val="16"/>
                <w:lang w:val="hr-HR"/>
              </w:rPr>
            </w:pPr>
            <w:r w:rsidRPr="00267995">
              <w:rPr>
                <w:sz w:val="16"/>
                <w:szCs w:val="16"/>
                <w:lang w:val="hr-HR"/>
              </w:rPr>
              <w:lastRenderedPageBreak/>
              <w:t>Ne</w:t>
            </w:r>
          </w:p>
        </w:tc>
        <w:tc>
          <w:tcPr>
            <w:tcW w:w="811" w:type="pct"/>
          </w:tcPr>
          <w:p w14:paraId="713B1332" w14:textId="77777777" w:rsidR="00B00A79" w:rsidRPr="00267995" w:rsidRDefault="00BA7F14" w:rsidP="00B00A79">
            <w:pPr>
              <w:rPr>
                <w:sz w:val="16"/>
                <w:szCs w:val="16"/>
                <w:lang w:val="hr-HR"/>
              </w:rPr>
            </w:pPr>
            <w:hyperlink r:id="rId161" w:history="1">
              <w:r w:rsidR="00B00A79" w:rsidRPr="00267995">
                <w:rPr>
                  <w:rStyle w:val="Hyperlink"/>
                  <w:sz w:val="16"/>
                  <w:szCs w:val="16"/>
                  <w:lang w:val="hr-HR"/>
                </w:rPr>
                <w:t xml:space="preserve">Nacionalni plan razvoja zdravstva za razdoblje od 2021. do 2027. godine </w:t>
              </w:r>
            </w:hyperlink>
            <w:r w:rsidR="00B00A79" w:rsidRPr="00267995">
              <w:rPr>
                <w:sz w:val="16"/>
                <w:szCs w:val="16"/>
                <w:lang w:val="hr-HR"/>
              </w:rPr>
              <w:t xml:space="preserve"> (NN 147/2021)</w:t>
            </w:r>
          </w:p>
        </w:tc>
        <w:tc>
          <w:tcPr>
            <w:tcW w:w="1981" w:type="pct"/>
          </w:tcPr>
          <w:p w14:paraId="025C67FE" w14:textId="77777777" w:rsidR="00B00A79" w:rsidRPr="00267995" w:rsidRDefault="00B00A79" w:rsidP="00B00A79">
            <w:pPr>
              <w:rPr>
                <w:sz w:val="16"/>
                <w:szCs w:val="16"/>
                <w:lang w:val="hr-HR"/>
              </w:rPr>
            </w:pPr>
            <w:r w:rsidRPr="00267995">
              <w:rPr>
                <w:sz w:val="16"/>
                <w:szCs w:val="16"/>
                <w:lang w:val="hr-HR"/>
              </w:rPr>
              <w:t xml:space="preserve">Ispunjenje Kriterija 2. predviđeno je kroz donošenje i provedbu NPRZ od 2021. do 2027. godine, kroz mjere: </w:t>
            </w:r>
          </w:p>
          <w:p w14:paraId="2E0E3472" w14:textId="77777777" w:rsidR="00B00A79" w:rsidRPr="00267995" w:rsidRDefault="00B00A79" w:rsidP="00B00A79">
            <w:pPr>
              <w:rPr>
                <w:sz w:val="16"/>
                <w:szCs w:val="16"/>
                <w:lang w:val="hr-HR"/>
              </w:rPr>
            </w:pPr>
            <w:r w:rsidRPr="00267995">
              <w:rPr>
                <w:sz w:val="16"/>
                <w:szCs w:val="16"/>
                <w:lang w:val="hr-HR"/>
              </w:rPr>
              <w:t>1. Jačanje, horizontalna i vertikalna integracija primarne zdravstvene zaštite (PZZ); 2.Izrada kliničkih smjernica za bolesti koje najviše opterećuju zdravstveni sustav; 3.Koordinacija i integracija resursa zdravstva i socijalne skrbi; 4. Modernizacija bolnica i funkcionalna integracija zdravstvenih ustanova; 5. Razvoj sustava za učinkovitiji transport pacijenata ili zdravstvenih resursa, uključujući helikoptersku hitnu medicinsku službu; 6.Uspostava sveobuhvatnog nacionalnog sustava kvalitete i sigurnosti zdravstvene zaštite; 7. Uspostava digitalnih platformi i sustava za edukaciju i komunikaciju s pacijentima</w:t>
            </w:r>
          </w:p>
          <w:p w14:paraId="71FEC398" w14:textId="77777777" w:rsidR="00B00A79" w:rsidRPr="00267995" w:rsidRDefault="00B00A79" w:rsidP="00B00A79">
            <w:pPr>
              <w:rPr>
                <w:sz w:val="16"/>
                <w:szCs w:val="16"/>
                <w:lang w:val="hr-HR"/>
              </w:rPr>
            </w:pPr>
          </w:p>
          <w:p w14:paraId="55A28851" w14:textId="77777777" w:rsidR="00B00A79" w:rsidRPr="00267995" w:rsidRDefault="00B00A79" w:rsidP="00B00A79">
            <w:pPr>
              <w:rPr>
                <w:sz w:val="16"/>
                <w:szCs w:val="16"/>
                <w:lang w:val="hr-HR"/>
              </w:rPr>
            </w:pPr>
            <w:r w:rsidRPr="00267995">
              <w:rPr>
                <w:sz w:val="16"/>
                <w:szCs w:val="16"/>
                <w:lang w:val="hr-HR"/>
              </w:rPr>
              <w:t xml:space="preserve">Također, Nacionalni plan razvoja socijalnih usluga za razdoblje od 2021. do 2027. godine koje je izradilo i koordiniralo Ministarstvo rada i mirovinskoga sustava, obitelji i socijalne politike uključivat će mjere za razvoj usluga u skladu s lokalnim potrebama korisnika. Posebno će uključivati ​​usluge u zajednici i obitelji, usluge </w:t>
            </w:r>
            <w:proofErr w:type="spellStart"/>
            <w:r w:rsidRPr="00267995">
              <w:rPr>
                <w:sz w:val="16"/>
                <w:szCs w:val="16"/>
                <w:lang w:val="hr-HR"/>
              </w:rPr>
              <w:t>polustambenih</w:t>
            </w:r>
            <w:proofErr w:type="spellEnd"/>
            <w:r w:rsidRPr="00267995">
              <w:rPr>
                <w:sz w:val="16"/>
                <w:szCs w:val="16"/>
                <w:lang w:val="hr-HR"/>
              </w:rPr>
              <w:t xml:space="preserve"> zgrada i usluge stanovanja za korisnike s najvišim stupnjem funkcionalne ovisnosti kao i ​​preventivne i rehabilitacijske mjere. Poduzet će se dodatne mjere kako bi se osigurao dovoljan broj karijera (obrazovanje, savjetovanje i nadzor), podrška skrbi članovima obitelji, uključujući </w:t>
            </w:r>
            <w:proofErr w:type="spellStart"/>
            <w:r w:rsidRPr="00267995">
              <w:rPr>
                <w:sz w:val="16"/>
                <w:szCs w:val="16"/>
                <w:lang w:val="hr-HR"/>
              </w:rPr>
              <w:t>respite</w:t>
            </w:r>
            <w:proofErr w:type="spellEnd"/>
            <w:r w:rsidRPr="00267995">
              <w:rPr>
                <w:sz w:val="16"/>
                <w:szCs w:val="16"/>
                <w:lang w:val="hr-HR"/>
              </w:rPr>
              <w:t xml:space="preserve"> usluge, i vertikalnu koordinaciju unutar sustava socijalne skrbi i horizontalnu koordinaciju između sustava zdravstva i socijalne skrbi. Mjere kojima se osigurava ispunjenje ovog kriterija planirane su u Nacionalnom planu razvoja socijalnih usluga od 2021. do 2027.  u okviru Prioriteta:  Kvaliteta i održivi razvoj socijalnih usluga, dva posebna cilja:   1. Unapređenje upravljanja socijalnim uslugama; 2. Jačanje kapaciteta pružatelja socijalnih usluga</w:t>
            </w:r>
          </w:p>
          <w:p w14:paraId="57546D0E" w14:textId="77777777" w:rsidR="00B00A79" w:rsidRPr="00267995" w:rsidRDefault="00B00A79" w:rsidP="00B00A79">
            <w:pPr>
              <w:rPr>
                <w:sz w:val="16"/>
                <w:szCs w:val="16"/>
                <w:lang w:val="hr-HR"/>
              </w:rPr>
            </w:pPr>
          </w:p>
          <w:p w14:paraId="5CE8A5EC" w14:textId="28BA770D" w:rsidR="00B00A79" w:rsidRPr="00267995" w:rsidRDefault="00B00A79" w:rsidP="00B00A79">
            <w:pPr>
              <w:rPr>
                <w:sz w:val="16"/>
                <w:szCs w:val="16"/>
                <w:lang w:val="hr-HR"/>
              </w:rPr>
            </w:pPr>
            <w:r w:rsidRPr="00267995">
              <w:rPr>
                <w:sz w:val="16"/>
                <w:szCs w:val="16"/>
                <w:lang w:val="hr-HR"/>
              </w:rPr>
              <w:t>U svrhu bolje integracije odvojenih resursa zdravstva i socijalne skrbi osnovana je Međuresorna radna skupina koja ima ulogu komplimentirati mjere Nacionalnog plana razvoja zdravstva za razdoblje od 2021. do 2027. godine i Nacionalnog plana razvoja socijalnih usluga za razdoblje od 2021. do 2027. godine i pripadajućih akcijskih planova za njihovu provedbu. Međuresorna radna skupina u okviru svojih aktivnosti izradit će Operativni plan aktivnosti s vremenskim okvirom provedbe u cilju povezivanja zdravstva i socijalne skrbi na području dugotrajne skrbi (rok kraj 202</w:t>
            </w:r>
            <w:r w:rsidR="00923BD2">
              <w:rPr>
                <w:sz w:val="16"/>
                <w:szCs w:val="16"/>
                <w:lang w:val="hr-HR"/>
              </w:rPr>
              <w:t>3</w:t>
            </w:r>
            <w:r w:rsidRPr="00267995">
              <w:rPr>
                <w:sz w:val="16"/>
                <w:szCs w:val="16"/>
                <w:lang w:val="hr-HR"/>
              </w:rPr>
              <w:t>. godine).</w:t>
            </w:r>
          </w:p>
          <w:p w14:paraId="643247E4" w14:textId="77777777" w:rsidR="00B00A79" w:rsidRPr="00267995" w:rsidRDefault="00B00A79" w:rsidP="00B00A79">
            <w:pPr>
              <w:rPr>
                <w:sz w:val="16"/>
                <w:szCs w:val="16"/>
                <w:lang w:val="hr-HR"/>
              </w:rPr>
            </w:pPr>
          </w:p>
          <w:p w14:paraId="77FCEB03" w14:textId="77777777" w:rsidR="00B00A79" w:rsidRPr="00267995" w:rsidRDefault="00B00A79" w:rsidP="00B00A79">
            <w:pPr>
              <w:rPr>
                <w:sz w:val="16"/>
                <w:szCs w:val="16"/>
                <w:lang w:val="hr-HR"/>
              </w:rPr>
            </w:pPr>
          </w:p>
        </w:tc>
      </w:tr>
      <w:tr w:rsidR="00C107FA" w:rsidRPr="00857FFC" w14:paraId="0B76B9D4" w14:textId="77777777" w:rsidTr="004865A3">
        <w:tc>
          <w:tcPr>
            <w:tcW w:w="427" w:type="pct"/>
          </w:tcPr>
          <w:p w14:paraId="329ED34E" w14:textId="77777777" w:rsidR="00B00A79" w:rsidRPr="00267995" w:rsidRDefault="00B00A79" w:rsidP="00B00A79">
            <w:pPr>
              <w:rPr>
                <w:sz w:val="16"/>
                <w:szCs w:val="16"/>
                <w:lang w:val="hr-HR"/>
              </w:rPr>
            </w:pPr>
          </w:p>
        </w:tc>
        <w:tc>
          <w:tcPr>
            <w:tcW w:w="161" w:type="pct"/>
          </w:tcPr>
          <w:p w14:paraId="121D1BD3" w14:textId="77777777" w:rsidR="00B00A79" w:rsidRPr="00267995" w:rsidRDefault="00B00A79" w:rsidP="00B00A79">
            <w:pPr>
              <w:rPr>
                <w:sz w:val="16"/>
                <w:szCs w:val="16"/>
                <w:lang w:val="hr-HR"/>
              </w:rPr>
            </w:pPr>
          </w:p>
        </w:tc>
        <w:tc>
          <w:tcPr>
            <w:tcW w:w="369" w:type="pct"/>
          </w:tcPr>
          <w:p w14:paraId="01C121E2" w14:textId="77777777" w:rsidR="00B00A79" w:rsidRPr="00267995" w:rsidRDefault="00B00A79" w:rsidP="00B00A79">
            <w:pPr>
              <w:rPr>
                <w:sz w:val="16"/>
                <w:szCs w:val="16"/>
                <w:lang w:val="hr-HR"/>
              </w:rPr>
            </w:pPr>
          </w:p>
        </w:tc>
        <w:tc>
          <w:tcPr>
            <w:tcW w:w="295" w:type="pct"/>
          </w:tcPr>
          <w:p w14:paraId="693D7F5D" w14:textId="77777777" w:rsidR="00B00A79" w:rsidRPr="00267995" w:rsidRDefault="00B00A79" w:rsidP="00B00A79">
            <w:pPr>
              <w:rPr>
                <w:sz w:val="16"/>
                <w:szCs w:val="16"/>
                <w:lang w:val="hr-HR"/>
              </w:rPr>
            </w:pPr>
          </w:p>
        </w:tc>
        <w:tc>
          <w:tcPr>
            <w:tcW w:w="736" w:type="pct"/>
          </w:tcPr>
          <w:p w14:paraId="774C0FB1" w14:textId="77777777" w:rsidR="00B00A79" w:rsidRPr="00267995" w:rsidRDefault="00B00A79" w:rsidP="00B00A79">
            <w:pPr>
              <w:rPr>
                <w:sz w:val="16"/>
                <w:szCs w:val="16"/>
                <w:lang w:val="hr-HR"/>
              </w:rPr>
            </w:pPr>
            <w:r w:rsidRPr="00267995">
              <w:rPr>
                <w:sz w:val="16"/>
                <w:szCs w:val="16"/>
                <w:lang w:val="hr-HR"/>
              </w:rPr>
              <w:t xml:space="preserve">3. mjere za promicanje usluga koje se pružaju u obitelji i zajednici putem </w:t>
            </w:r>
            <w:proofErr w:type="spellStart"/>
            <w:r w:rsidRPr="00267995">
              <w:rPr>
                <w:sz w:val="16"/>
                <w:szCs w:val="16"/>
                <w:lang w:val="hr-HR"/>
              </w:rPr>
              <w:t>deinstitucionalizacije</w:t>
            </w:r>
            <w:proofErr w:type="spellEnd"/>
            <w:r w:rsidRPr="00267995">
              <w:rPr>
                <w:sz w:val="16"/>
                <w:szCs w:val="16"/>
                <w:lang w:val="hr-HR"/>
              </w:rPr>
              <w:t>, uključujući preventivnu i primarnu skrb, kućnu njegu i usluge koje se pružaju u zajednici.</w:t>
            </w:r>
          </w:p>
        </w:tc>
        <w:tc>
          <w:tcPr>
            <w:tcW w:w="221" w:type="pct"/>
          </w:tcPr>
          <w:p w14:paraId="3C02E247" w14:textId="77777777" w:rsidR="00B00A79" w:rsidRPr="00267995" w:rsidRDefault="00B00A79" w:rsidP="00B00A79">
            <w:pPr>
              <w:rPr>
                <w:sz w:val="16"/>
                <w:szCs w:val="16"/>
                <w:lang w:val="hr-HR"/>
              </w:rPr>
            </w:pPr>
            <w:r w:rsidRPr="00267995">
              <w:rPr>
                <w:sz w:val="16"/>
                <w:szCs w:val="16"/>
                <w:lang w:val="hr-HR"/>
              </w:rPr>
              <w:t>Ne</w:t>
            </w:r>
          </w:p>
        </w:tc>
        <w:tc>
          <w:tcPr>
            <w:tcW w:w="811" w:type="pct"/>
          </w:tcPr>
          <w:p w14:paraId="55AF83B3" w14:textId="77777777" w:rsidR="00B00A79" w:rsidRPr="00267995" w:rsidRDefault="00BA7F14" w:rsidP="00B00A79">
            <w:pPr>
              <w:rPr>
                <w:sz w:val="16"/>
                <w:szCs w:val="16"/>
                <w:lang w:val="hr-HR"/>
              </w:rPr>
            </w:pPr>
            <w:hyperlink r:id="rId162" w:history="1">
              <w:r w:rsidR="00B00A79" w:rsidRPr="00267995">
                <w:rPr>
                  <w:rStyle w:val="Hyperlink"/>
                  <w:sz w:val="16"/>
                  <w:szCs w:val="16"/>
                  <w:lang w:val="hr-HR"/>
                </w:rPr>
                <w:t>Nacionalni plan razvoja socijalnih usluga za razdoblje od 2021. do 2027. godine</w:t>
              </w:r>
            </w:hyperlink>
            <w:r w:rsidR="00B00A79" w:rsidRPr="00267995">
              <w:rPr>
                <w:sz w:val="16"/>
                <w:szCs w:val="16"/>
                <w:lang w:val="hr-HR"/>
              </w:rPr>
              <w:t xml:space="preserve">  (NN 147/2021</w:t>
            </w:r>
          </w:p>
        </w:tc>
        <w:tc>
          <w:tcPr>
            <w:tcW w:w="1981" w:type="pct"/>
          </w:tcPr>
          <w:p w14:paraId="495C55ED" w14:textId="77777777" w:rsidR="00B00A79" w:rsidRPr="00267995" w:rsidRDefault="00B00A79" w:rsidP="00B00A79">
            <w:pPr>
              <w:rPr>
                <w:sz w:val="16"/>
                <w:szCs w:val="16"/>
                <w:lang w:val="hr-HR"/>
              </w:rPr>
            </w:pPr>
            <w:r w:rsidRPr="00267995">
              <w:rPr>
                <w:sz w:val="16"/>
                <w:szCs w:val="16"/>
                <w:lang w:val="hr-HR"/>
              </w:rPr>
              <w:t xml:space="preserve">Nacionalni plan razvoja socijalnih usluga 2021.-2027. predviđa mjere u svrhu nastavka procesa </w:t>
            </w:r>
            <w:proofErr w:type="spellStart"/>
            <w:r w:rsidRPr="00267995">
              <w:rPr>
                <w:sz w:val="16"/>
                <w:szCs w:val="16"/>
                <w:lang w:val="hr-HR"/>
              </w:rPr>
              <w:t>deinstitucionalizacije</w:t>
            </w:r>
            <w:proofErr w:type="spellEnd"/>
            <w:r w:rsidRPr="00267995">
              <w:rPr>
                <w:sz w:val="16"/>
                <w:szCs w:val="16"/>
                <w:lang w:val="hr-HR"/>
              </w:rPr>
              <w:t xml:space="preserve">, uključujući daljnji razvoj i unaprjeđenje </w:t>
            </w:r>
            <w:proofErr w:type="spellStart"/>
            <w:r w:rsidRPr="00267995">
              <w:rPr>
                <w:sz w:val="16"/>
                <w:szCs w:val="16"/>
                <w:lang w:val="hr-HR"/>
              </w:rPr>
              <w:t>udomiteljstva</w:t>
            </w:r>
            <w:proofErr w:type="spellEnd"/>
            <w:r w:rsidRPr="00267995">
              <w:rPr>
                <w:sz w:val="16"/>
                <w:szCs w:val="16"/>
                <w:lang w:val="hr-HR"/>
              </w:rPr>
              <w:t xml:space="preserve">, te za razvoj i jačanje socijalnih usluga u zajednici i usluga podrške </w:t>
            </w:r>
            <w:proofErr w:type="spellStart"/>
            <w:r w:rsidRPr="00267995">
              <w:rPr>
                <w:sz w:val="16"/>
                <w:szCs w:val="16"/>
                <w:lang w:val="hr-HR"/>
              </w:rPr>
              <w:t>deinstitucionaliziranim</w:t>
            </w:r>
            <w:proofErr w:type="spellEnd"/>
            <w:r w:rsidRPr="00267995">
              <w:rPr>
                <w:sz w:val="16"/>
                <w:szCs w:val="16"/>
                <w:lang w:val="hr-HR"/>
              </w:rPr>
              <w:t xml:space="preserve"> korisnicima kao i drugim korisnicima koji žive u vlastitim domovima. </w:t>
            </w:r>
            <w:proofErr w:type="spellStart"/>
            <w:r w:rsidRPr="00267995">
              <w:rPr>
                <w:sz w:val="16"/>
                <w:szCs w:val="16"/>
                <w:lang w:val="hr-HR"/>
              </w:rPr>
              <w:t>Deinstitucionalizacija</w:t>
            </w:r>
            <w:proofErr w:type="spellEnd"/>
            <w:r w:rsidRPr="00267995">
              <w:rPr>
                <w:sz w:val="16"/>
                <w:szCs w:val="16"/>
                <w:lang w:val="hr-HR"/>
              </w:rPr>
              <w:t xml:space="preserve"> se primarno odnosi na sve skupine djece i osobe s invaliditetom pri čemu se pozornost usmjerava i povećanju broja udomiteljskih obitelji za djecu najmlađe životne dobi uz osiguravanje kontinuirane stručne podrške. Mjere su navedene u okviru Prioriteta: Dostupnost i ravnomjerni regionalni razvoj socijalnih usluga, a razrađene u okviru dva posebna cilja.  1. Povećanje dostupnosti socijalnih usluga i 2. Uvođenje novih usluga (socijalne inovacije) primarnu skrb, skrb u kući i usluge u zajednici.</w:t>
            </w:r>
          </w:p>
          <w:p w14:paraId="76592E26" w14:textId="77777777" w:rsidR="00B00A79" w:rsidRPr="00267995" w:rsidRDefault="00B00A79" w:rsidP="00B00A79">
            <w:pPr>
              <w:rPr>
                <w:sz w:val="16"/>
                <w:szCs w:val="16"/>
                <w:lang w:val="hr-HR"/>
              </w:rPr>
            </w:pPr>
          </w:p>
          <w:p w14:paraId="564C6BD4" w14:textId="77777777" w:rsidR="00B00A79" w:rsidRPr="00267995" w:rsidRDefault="00B00A79" w:rsidP="00B00A79">
            <w:pPr>
              <w:rPr>
                <w:sz w:val="16"/>
                <w:szCs w:val="16"/>
                <w:lang w:val="hr-HR"/>
              </w:rPr>
            </w:pPr>
            <w:r w:rsidRPr="00267995">
              <w:rPr>
                <w:sz w:val="16"/>
                <w:szCs w:val="16"/>
                <w:lang w:val="hr-HR"/>
              </w:rPr>
              <w:t xml:space="preserve">Izgradnjom centara za starije osobe omogućit će se dostupnost u korištenju raznovrsnih </w:t>
            </w:r>
            <w:proofErr w:type="spellStart"/>
            <w:r w:rsidRPr="00267995">
              <w:rPr>
                <w:sz w:val="16"/>
                <w:szCs w:val="16"/>
                <w:lang w:val="hr-HR"/>
              </w:rPr>
              <w:t>izvaninstitucijskih</w:t>
            </w:r>
            <w:proofErr w:type="spellEnd"/>
            <w:r w:rsidRPr="00267995">
              <w:rPr>
                <w:sz w:val="16"/>
                <w:szCs w:val="16"/>
                <w:lang w:val="hr-HR"/>
              </w:rPr>
              <w:t xml:space="preserve"> usluga radi poboljšanja kvalitete življenja u vlastitom domu, osiguravanje integrirane socijalne i zdravstvene skrbi na primarnoj razini, te usluge smještaja za korisnike kojima je zbog otežane funkcionalne sposobnosti i narušenog zdravstvenog stanja potrebna pomoć i nadzor druge osobe u zadovoljenju svih potreba u punom opsegu. U tu svrhu želi se osigurati primjerene usluge dugotrajne intenzivne skrbi u vlastitom domu (primjerice zapošljavanjem njegovatelja za starije), razvijati usluge boravka i usluge pomoći u kući koje povećavaju kvalitetu života starijih osoba i omogućuju duži ostanak u njihovim domovima vodeći računa o dostupnosti usluga i potrebama korisnika. Također, provodit će se aktivnosti u suradnji sa svim dionicima, posebice organizacijama civilnog društva udomitelja u svrhu senzibilizacije javnosti i potpore udomiteljima, kako bi pružali što kvalitetniju skrb.</w:t>
            </w:r>
          </w:p>
          <w:p w14:paraId="4CD17FF4" w14:textId="77777777" w:rsidR="00B00A79" w:rsidRPr="00267995" w:rsidRDefault="00B00A79" w:rsidP="00B00A79">
            <w:pPr>
              <w:rPr>
                <w:sz w:val="16"/>
                <w:szCs w:val="16"/>
                <w:lang w:val="hr-HR"/>
              </w:rPr>
            </w:pPr>
          </w:p>
          <w:p w14:paraId="1C26889D" w14:textId="77777777" w:rsidR="00B00A79" w:rsidRPr="00267995" w:rsidRDefault="00B00A79" w:rsidP="00B00A79">
            <w:pPr>
              <w:rPr>
                <w:sz w:val="16"/>
                <w:szCs w:val="16"/>
                <w:lang w:val="hr-HR"/>
              </w:rPr>
            </w:pPr>
            <w:r w:rsidRPr="00267995">
              <w:rPr>
                <w:sz w:val="16"/>
                <w:szCs w:val="16"/>
                <w:lang w:val="hr-HR"/>
              </w:rPr>
              <w:lastRenderedPageBreak/>
              <w:t>Mjere iz ovog uvjeta u NPRZ 2021.-2027. planirane su s ciljem osnaživanja kapaciteta i ključnim ciljem integracije svih usluga u zdravstvenoj i socijalnoj zaštiti te stvaranje modela integrirane skrbi. Specifične mjere integracije dodatno će se razvijati kroz rad gore navedene Međuresorne radne skupine.</w:t>
            </w:r>
          </w:p>
          <w:p w14:paraId="0D53A1C4" w14:textId="77777777" w:rsidR="00B00A79" w:rsidRPr="00267995" w:rsidRDefault="00B00A79" w:rsidP="00B00A79">
            <w:pPr>
              <w:rPr>
                <w:sz w:val="16"/>
                <w:szCs w:val="16"/>
                <w:lang w:val="hr-HR"/>
              </w:rPr>
            </w:pPr>
          </w:p>
          <w:p w14:paraId="5C718E8E" w14:textId="77777777" w:rsidR="00B00A79" w:rsidRPr="00267995" w:rsidRDefault="00B00A79" w:rsidP="00B00A79">
            <w:pPr>
              <w:rPr>
                <w:sz w:val="16"/>
                <w:szCs w:val="16"/>
                <w:lang w:val="hr-HR"/>
              </w:rPr>
            </w:pPr>
            <w:r w:rsidRPr="00267995">
              <w:rPr>
                <w:sz w:val="16"/>
                <w:szCs w:val="16"/>
                <w:lang w:val="hr-HR"/>
              </w:rPr>
              <w:t>Među mjerama u NPRZ 2021.-2027. za ovaj uvjet posebno su značajne: 1.Jačanje, horizontalna i vertikalna integracija primarne zdravstvene zaštite (PZZ); 2.Koordinacija i integracija resursa zdravstvene i socijalne skrb; 3. Modernizacija bolnica i funkcionalna integracija zdravstvenih ustanova.</w:t>
            </w:r>
          </w:p>
        </w:tc>
      </w:tr>
    </w:tbl>
    <w:p w14:paraId="01DD7045" w14:textId="27064907" w:rsidR="00AD3744" w:rsidRPr="00AF3E11" w:rsidRDefault="00AD3744" w:rsidP="005F1E17">
      <w:pPr>
        <w:rPr>
          <w:lang w:val="hr-HR"/>
        </w:rPr>
      </w:pPr>
    </w:p>
    <w:p w14:paraId="52457C73" w14:textId="09B50DC2" w:rsidR="005F1E17" w:rsidRPr="00AF3E11" w:rsidRDefault="005F1E17" w:rsidP="005F1E17">
      <w:pPr>
        <w:rPr>
          <w:lang w:val="hr-HR"/>
        </w:rPr>
      </w:pPr>
    </w:p>
    <w:p w14:paraId="1E9F8B4D" w14:textId="77777777" w:rsidR="005F1E17" w:rsidRPr="00AF3E11" w:rsidRDefault="005F1E17" w:rsidP="005F1E17">
      <w:pPr>
        <w:rPr>
          <w:sz w:val="16"/>
          <w:szCs w:val="16"/>
          <w:lang w:val="hr-HR"/>
        </w:rPr>
      </w:pPr>
    </w:p>
    <w:p w14:paraId="69AFCDC1" w14:textId="77777777" w:rsidR="005F1E17" w:rsidRPr="00AF3E11" w:rsidRDefault="005F1E17" w:rsidP="005F1E17">
      <w:pPr>
        <w:rPr>
          <w:lang w:val="hr-HR"/>
        </w:rPr>
      </w:pPr>
    </w:p>
    <w:p w14:paraId="5C400DE7" w14:textId="77777777" w:rsidR="00A430A2" w:rsidRDefault="00A430A2" w:rsidP="00F65EF3">
      <w:pPr>
        <w:rPr>
          <w:lang w:val="hr-HR"/>
        </w:rPr>
      </w:pPr>
    </w:p>
    <w:p w14:paraId="77222B0B" w14:textId="77777777" w:rsidR="00BC2565" w:rsidRDefault="00BC2565" w:rsidP="00F65EF3">
      <w:pPr>
        <w:rPr>
          <w:lang w:val="hr-HR"/>
        </w:rPr>
      </w:pPr>
    </w:p>
    <w:p w14:paraId="74C005B8" w14:textId="77777777" w:rsidR="00BC2565" w:rsidRDefault="00BC2565" w:rsidP="00F65EF3">
      <w:pPr>
        <w:rPr>
          <w:lang w:val="hr-HR"/>
        </w:rPr>
      </w:pPr>
    </w:p>
    <w:p w14:paraId="276679DE" w14:textId="77777777" w:rsidR="00BC2565" w:rsidRDefault="00BC2565" w:rsidP="00F65EF3">
      <w:pPr>
        <w:rPr>
          <w:lang w:val="hr-HR"/>
        </w:rPr>
      </w:pPr>
    </w:p>
    <w:p w14:paraId="2EE82D90" w14:textId="77777777" w:rsidR="00BC2565" w:rsidRDefault="00BC2565" w:rsidP="00F65EF3">
      <w:pPr>
        <w:rPr>
          <w:lang w:val="hr-HR"/>
        </w:rPr>
      </w:pPr>
    </w:p>
    <w:p w14:paraId="73769657" w14:textId="77777777" w:rsidR="00C33E1D" w:rsidRDefault="00C33E1D" w:rsidP="00F65EF3">
      <w:pPr>
        <w:rPr>
          <w:lang w:val="hr-HR"/>
        </w:rPr>
      </w:pPr>
    </w:p>
    <w:p w14:paraId="6CDA0416" w14:textId="77777777" w:rsidR="00C33E1D" w:rsidRPr="00AF3E11" w:rsidRDefault="00C33E1D" w:rsidP="00F65EF3">
      <w:pPr>
        <w:rPr>
          <w:lang w:val="hr-HR"/>
        </w:rPr>
      </w:pPr>
    </w:p>
    <w:p w14:paraId="5C400DE8" w14:textId="65A17361" w:rsidR="0070187D" w:rsidRPr="002240D2" w:rsidRDefault="00F65EF3" w:rsidP="004211AE">
      <w:pPr>
        <w:pStyle w:val="Heading1"/>
        <w:numPr>
          <w:ilvl w:val="0"/>
          <w:numId w:val="0"/>
        </w:numPr>
        <w:ind w:left="850"/>
        <w:rPr>
          <w:lang w:val="hr-HR"/>
        </w:rPr>
      </w:pPr>
      <w:r w:rsidRPr="002240D2">
        <w:rPr>
          <w:lang w:val="hr-HR"/>
        </w:rPr>
        <w:lastRenderedPageBreak/>
        <w:t>5.</w:t>
      </w:r>
      <w:r w:rsidRPr="002240D2">
        <w:rPr>
          <w:lang w:val="hr-HR"/>
        </w:rPr>
        <w:tab/>
      </w:r>
      <w:r w:rsidR="00B80763" w:rsidRPr="002240D2">
        <w:rPr>
          <w:lang w:val="hr-HR"/>
        </w:rPr>
        <w:t>Programska tijela</w:t>
      </w:r>
    </w:p>
    <w:p w14:paraId="5C400DE9" w14:textId="04807855" w:rsidR="00F65EF3" w:rsidRPr="002240D2" w:rsidRDefault="00B80763" w:rsidP="004211AE">
      <w:pPr>
        <w:pStyle w:val="Norm1"/>
      </w:pPr>
      <w:r w:rsidRPr="002240D2">
        <w:t>Upućivanje</w:t>
      </w:r>
      <w:r w:rsidR="00F65EF3" w:rsidRPr="002240D2">
        <w:t xml:space="preserve">: </w:t>
      </w:r>
      <w:r w:rsidRPr="002240D2">
        <w:t>članak 22. stavak 3. točka (k), članci 71. i 84. UZO-a</w:t>
      </w:r>
    </w:p>
    <w:p w14:paraId="5C400DEA" w14:textId="50868EC6" w:rsidR="00F65EF3" w:rsidRPr="002240D2" w:rsidRDefault="000608D9" w:rsidP="004211AE">
      <w:pPr>
        <w:pStyle w:val="Heading2"/>
        <w:numPr>
          <w:ilvl w:val="0"/>
          <w:numId w:val="0"/>
        </w:numPr>
        <w:ind w:left="850"/>
        <w:rPr>
          <w:lang w:val="hr-HR"/>
        </w:rPr>
      </w:pPr>
      <w:r w:rsidRPr="002240D2">
        <w:rPr>
          <w:lang w:val="hr-HR"/>
        </w:rPr>
        <w:t>Tablica</w:t>
      </w:r>
      <w:r w:rsidR="00D75B60" w:rsidRPr="002240D2">
        <w:rPr>
          <w:lang w:val="hr-HR"/>
        </w:rPr>
        <w:t xml:space="preserve"> </w:t>
      </w:r>
      <w:r w:rsidR="00820F6B" w:rsidRPr="002240D2">
        <w:rPr>
          <w:lang w:val="hr-HR"/>
        </w:rPr>
        <w:t>13</w:t>
      </w:r>
      <w:r w:rsidR="00D75B60" w:rsidRPr="002240D2">
        <w:rPr>
          <w:lang w:val="hr-HR"/>
        </w:rPr>
        <w:t xml:space="preserve">: </w:t>
      </w:r>
      <w:r w:rsidRPr="002240D2">
        <w:rPr>
          <w:lang w:val="hr-HR"/>
        </w:rPr>
        <w:t>Programska tijela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5"/>
        <w:gridCol w:w="2425"/>
        <w:gridCol w:w="2779"/>
      </w:tblGrid>
      <w:tr w:rsidR="00F65EF3" w:rsidRPr="004833B6" w14:paraId="5C400DEF" w14:textId="77777777" w:rsidTr="004865A3">
        <w:tc>
          <w:tcPr>
            <w:tcW w:w="1206" w:type="pct"/>
            <w:vAlign w:val="center"/>
          </w:tcPr>
          <w:p w14:paraId="5C400DEB" w14:textId="453AA279" w:rsidR="00F65EF3" w:rsidRPr="002240D2" w:rsidRDefault="000608D9" w:rsidP="00A430A2">
            <w:pPr>
              <w:spacing w:before="60" w:after="60" w:line="240" w:lineRule="auto"/>
              <w:jc w:val="center"/>
              <w:rPr>
                <w:lang w:val="hr-HR"/>
              </w:rPr>
            </w:pPr>
            <w:r w:rsidRPr="002240D2">
              <w:rPr>
                <w:lang w:val="hr-HR"/>
              </w:rPr>
              <w:t>Programska tijela</w:t>
            </w:r>
          </w:p>
        </w:tc>
        <w:tc>
          <w:tcPr>
            <w:tcW w:w="1206" w:type="pct"/>
            <w:vAlign w:val="center"/>
          </w:tcPr>
          <w:p w14:paraId="5C400DEC" w14:textId="12BC97F7" w:rsidR="00F65EF3" w:rsidRPr="002240D2" w:rsidRDefault="000608D9" w:rsidP="00A430A2">
            <w:pPr>
              <w:spacing w:before="60" w:after="60" w:line="240" w:lineRule="auto"/>
              <w:jc w:val="center"/>
              <w:rPr>
                <w:lang w:val="hr-HR"/>
              </w:rPr>
            </w:pPr>
            <w:r w:rsidRPr="002240D2">
              <w:rPr>
                <w:lang w:val="hr-HR"/>
              </w:rPr>
              <w:t>Naziv ustanove</w:t>
            </w:r>
            <w:r w:rsidR="00F65EF3" w:rsidRPr="002240D2">
              <w:rPr>
                <w:lang w:val="hr-HR"/>
              </w:rPr>
              <w:t xml:space="preserve"> [500]</w:t>
            </w:r>
          </w:p>
        </w:tc>
        <w:tc>
          <w:tcPr>
            <w:tcW w:w="1206" w:type="pct"/>
            <w:vAlign w:val="center"/>
          </w:tcPr>
          <w:p w14:paraId="5C400DED" w14:textId="0AF80131" w:rsidR="00F65EF3" w:rsidRPr="002240D2" w:rsidRDefault="000608D9" w:rsidP="00A430A2">
            <w:pPr>
              <w:spacing w:before="60" w:after="60" w:line="240" w:lineRule="auto"/>
              <w:jc w:val="center"/>
              <w:rPr>
                <w:lang w:val="hr-HR"/>
              </w:rPr>
            </w:pPr>
            <w:r w:rsidRPr="002240D2">
              <w:rPr>
                <w:lang w:val="hr-HR"/>
              </w:rPr>
              <w:t>Podaci za kontakt</w:t>
            </w:r>
            <w:r w:rsidR="00A430A2" w:rsidRPr="002240D2">
              <w:rPr>
                <w:lang w:val="hr-HR"/>
              </w:rPr>
              <w:t xml:space="preserve"> [200]</w:t>
            </w:r>
          </w:p>
        </w:tc>
        <w:tc>
          <w:tcPr>
            <w:tcW w:w="1383" w:type="pct"/>
            <w:vAlign w:val="center"/>
          </w:tcPr>
          <w:p w14:paraId="5C400DEE" w14:textId="785382BB" w:rsidR="00F65EF3" w:rsidRPr="002240D2" w:rsidRDefault="00F65EF3" w:rsidP="00A430A2">
            <w:pPr>
              <w:spacing w:before="60" w:after="60" w:line="240" w:lineRule="auto"/>
              <w:jc w:val="center"/>
              <w:rPr>
                <w:lang w:val="hr-HR"/>
              </w:rPr>
            </w:pPr>
            <w:r w:rsidRPr="002240D2">
              <w:rPr>
                <w:lang w:val="hr-HR"/>
              </w:rPr>
              <w:t>E-</w:t>
            </w:r>
            <w:r w:rsidR="000608D9" w:rsidRPr="002240D2">
              <w:rPr>
                <w:lang w:val="hr-HR"/>
              </w:rPr>
              <w:t>adresa</w:t>
            </w:r>
            <w:r w:rsidRPr="002240D2">
              <w:rPr>
                <w:lang w:val="hr-HR"/>
              </w:rPr>
              <w:t xml:space="preserve"> [200]</w:t>
            </w:r>
          </w:p>
        </w:tc>
      </w:tr>
      <w:tr w:rsidR="00F65EF3" w:rsidRPr="004833B6" w14:paraId="5C400DF4" w14:textId="77777777" w:rsidTr="004865A3">
        <w:tc>
          <w:tcPr>
            <w:tcW w:w="1206" w:type="pct"/>
          </w:tcPr>
          <w:p w14:paraId="5C400DF0" w14:textId="5C14F5E6" w:rsidR="00F65EF3" w:rsidRPr="002240D2" w:rsidRDefault="000608D9" w:rsidP="00D75B60">
            <w:pPr>
              <w:spacing w:before="60" w:after="60" w:line="240" w:lineRule="auto"/>
              <w:rPr>
                <w:lang w:val="hr-HR"/>
              </w:rPr>
            </w:pPr>
            <w:r w:rsidRPr="002240D2">
              <w:rPr>
                <w:lang w:val="hr-HR"/>
              </w:rPr>
              <w:t>Upravljačko tijelo</w:t>
            </w:r>
          </w:p>
        </w:tc>
        <w:tc>
          <w:tcPr>
            <w:tcW w:w="1206" w:type="pct"/>
          </w:tcPr>
          <w:p w14:paraId="5C400DF1" w14:textId="046E0C65" w:rsidR="00F65EF3" w:rsidRPr="002240D2" w:rsidRDefault="00BA1BA7" w:rsidP="00D75B60">
            <w:pPr>
              <w:spacing w:before="60" w:after="60" w:line="240" w:lineRule="auto"/>
              <w:rPr>
                <w:lang w:val="hr-HR"/>
              </w:rPr>
            </w:pPr>
            <w:r w:rsidRPr="002240D2">
              <w:rPr>
                <w:lang w:val="hr-HR"/>
              </w:rPr>
              <w:t>Ministarstvo regionalnoga razvoja i fondova Europske unije</w:t>
            </w:r>
          </w:p>
        </w:tc>
        <w:tc>
          <w:tcPr>
            <w:tcW w:w="1206" w:type="pct"/>
          </w:tcPr>
          <w:p w14:paraId="5C400DF2" w14:textId="42E4110B" w:rsidR="00F65EF3" w:rsidRPr="002240D2" w:rsidRDefault="00D46D2F" w:rsidP="00D75B60">
            <w:pPr>
              <w:spacing w:before="60" w:after="60" w:line="240" w:lineRule="auto"/>
              <w:rPr>
                <w:lang w:val="hr-HR"/>
              </w:rPr>
            </w:pPr>
            <w:r w:rsidRPr="002240D2">
              <w:rPr>
                <w:lang w:val="hr-HR"/>
              </w:rPr>
              <w:t xml:space="preserve">Velimir Žunac, </w:t>
            </w:r>
            <w:r w:rsidR="00BA1BA7" w:rsidRPr="002240D2">
              <w:rPr>
                <w:lang w:val="hr-HR"/>
              </w:rPr>
              <w:t>Državni tajnik</w:t>
            </w:r>
          </w:p>
        </w:tc>
        <w:tc>
          <w:tcPr>
            <w:tcW w:w="1383" w:type="pct"/>
          </w:tcPr>
          <w:p w14:paraId="5C400DF3" w14:textId="357AE5A3" w:rsidR="00F65EF3" w:rsidRPr="002240D2" w:rsidRDefault="00BA7F14" w:rsidP="00D75B60">
            <w:pPr>
              <w:spacing w:before="60" w:after="60" w:line="240" w:lineRule="auto"/>
              <w:rPr>
                <w:lang w:val="hr-HR"/>
              </w:rPr>
            </w:pPr>
            <w:hyperlink r:id="rId163" w:history="1">
              <w:r w:rsidR="00BA1BA7" w:rsidRPr="002240D2">
                <w:rPr>
                  <w:rStyle w:val="Hyperlink"/>
                  <w:lang w:val="hr-HR"/>
                </w:rPr>
                <w:t>velimir.zunac@mrrfeu.hr</w:t>
              </w:r>
            </w:hyperlink>
            <w:r w:rsidR="00BA1BA7" w:rsidRPr="002240D2">
              <w:rPr>
                <w:lang w:val="hr-HR"/>
              </w:rPr>
              <w:t xml:space="preserve"> </w:t>
            </w:r>
          </w:p>
        </w:tc>
      </w:tr>
      <w:tr w:rsidR="00F65EF3" w:rsidRPr="004833B6" w14:paraId="5C400DF9" w14:textId="77777777" w:rsidTr="004865A3">
        <w:tc>
          <w:tcPr>
            <w:tcW w:w="1206" w:type="pct"/>
          </w:tcPr>
          <w:p w14:paraId="5C400DF5" w14:textId="12AA458C" w:rsidR="00F65EF3" w:rsidRPr="002240D2" w:rsidRDefault="000608D9" w:rsidP="00D75B60">
            <w:pPr>
              <w:spacing w:before="60" w:after="60" w:line="240" w:lineRule="auto"/>
              <w:rPr>
                <w:lang w:val="hr-HR"/>
              </w:rPr>
            </w:pPr>
            <w:r w:rsidRPr="002240D2">
              <w:rPr>
                <w:lang w:val="hr-HR"/>
              </w:rPr>
              <w:t>Tijelo za reviziju</w:t>
            </w:r>
          </w:p>
        </w:tc>
        <w:tc>
          <w:tcPr>
            <w:tcW w:w="1206" w:type="pct"/>
          </w:tcPr>
          <w:p w14:paraId="5C400DF6" w14:textId="2B81B890" w:rsidR="00F65EF3" w:rsidRPr="002240D2" w:rsidRDefault="00BA1BA7" w:rsidP="00D75B60">
            <w:pPr>
              <w:spacing w:before="60" w:after="60" w:line="240" w:lineRule="auto"/>
              <w:rPr>
                <w:lang w:val="hr-HR"/>
              </w:rPr>
            </w:pPr>
            <w:r w:rsidRPr="002240D2">
              <w:rPr>
                <w:lang w:val="hr-HR"/>
              </w:rPr>
              <w:t>Agencija za revi</w:t>
            </w:r>
            <w:r w:rsidR="00E20841" w:rsidRPr="002240D2">
              <w:rPr>
                <w:lang w:val="hr-HR"/>
              </w:rPr>
              <w:t>ziju sustava provedbe programa Europske unije</w:t>
            </w:r>
          </w:p>
        </w:tc>
        <w:tc>
          <w:tcPr>
            <w:tcW w:w="1206" w:type="pct"/>
          </w:tcPr>
          <w:p w14:paraId="5C400DF7" w14:textId="594619F7" w:rsidR="00F65EF3" w:rsidRPr="002240D2" w:rsidRDefault="00D46D2F" w:rsidP="00D75B60">
            <w:pPr>
              <w:spacing w:before="60" w:after="60" w:line="240" w:lineRule="auto"/>
              <w:rPr>
                <w:lang w:val="hr-HR"/>
              </w:rPr>
            </w:pPr>
            <w:r w:rsidRPr="002240D2">
              <w:rPr>
                <w:lang w:val="hr-HR"/>
              </w:rPr>
              <w:t xml:space="preserve">Neven Šprlje, </w:t>
            </w:r>
            <w:r w:rsidR="00E20841" w:rsidRPr="002240D2">
              <w:rPr>
                <w:lang w:val="hr-HR"/>
              </w:rPr>
              <w:t>ravnatelj</w:t>
            </w:r>
          </w:p>
        </w:tc>
        <w:tc>
          <w:tcPr>
            <w:tcW w:w="1383" w:type="pct"/>
          </w:tcPr>
          <w:p w14:paraId="5C400DF8" w14:textId="065D058A" w:rsidR="00F65EF3" w:rsidRPr="002240D2" w:rsidRDefault="00BA7F14" w:rsidP="00D75B60">
            <w:pPr>
              <w:spacing w:before="60" w:after="60" w:line="240" w:lineRule="auto"/>
              <w:rPr>
                <w:lang w:val="hr-HR"/>
              </w:rPr>
            </w:pPr>
            <w:hyperlink r:id="rId164" w:history="1">
              <w:r w:rsidR="00D46D2F" w:rsidRPr="002240D2">
                <w:rPr>
                  <w:rStyle w:val="Hyperlink"/>
                  <w:lang w:val="hr-HR"/>
                </w:rPr>
                <w:t>neven.sprlje@mrrfeu.hr</w:t>
              </w:r>
            </w:hyperlink>
          </w:p>
        </w:tc>
      </w:tr>
      <w:tr w:rsidR="00F65EF3" w:rsidRPr="004833B6" w14:paraId="5C400DFE" w14:textId="77777777" w:rsidTr="004865A3">
        <w:tc>
          <w:tcPr>
            <w:tcW w:w="1206" w:type="pct"/>
          </w:tcPr>
          <w:p w14:paraId="5C400DFA" w14:textId="1B100DD5" w:rsidR="00F65EF3" w:rsidRPr="002240D2" w:rsidRDefault="000608D9" w:rsidP="00D75B60">
            <w:pPr>
              <w:spacing w:before="60" w:after="60" w:line="240" w:lineRule="auto"/>
              <w:rPr>
                <w:lang w:val="hr-HR"/>
              </w:rPr>
            </w:pPr>
            <w:r w:rsidRPr="002240D2">
              <w:rPr>
                <w:lang w:val="hr-HR"/>
              </w:rPr>
              <w:t>Tijelo kojemu Komisija izvršava plaćanja</w:t>
            </w:r>
          </w:p>
        </w:tc>
        <w:tc>
          <w:tcPr>
            <w:tcW w:w="1206" w:type="pct"/>
          </w:tcPr>
          <w:p w14:paraId="5C400DFB" w14:textId="715EF929" w:rsidR="00F65EF3" w:rsidRPr="002240D2" w:rsidRDefault="00E20841" w:rsidP="00D75B60">
            <w:pPr>
              <w:spacing w:before="60" w:after="60" w:line="240" w:lineRule="auto"/>
              <w:rPr>
                <w:lang w:val="hr-HR"/>
              </w:rPr>
            </w:pPr>
            <w:r w:rsidRPr="002240D2">
              <w:rPr>
                <w:lang w:val="hr-HR"/>
              </w:rPr>
              <w:t>Ministarstvo financija</w:t>
            </w:r>
          </w:p>
        </w:tc>
        <w:tc>
          <w:tcPr>
            <w:tcW w:w="1206" w:type="pct"/>
          </w:tcPr>
          <w:p w14:paraId="5C400DFC" w14:textId="2F993209" w:rsidR="00F65EF3" w:rsidRPr="002240D2" w:rsidRDefault="00DA66C5" w:rsidP="00D75B60">
            <w:pPr>
              <w:spacing w:before="60" w:after="60" w:line="240" w:lineRule="auto"/>
              <w:rPr>
                <w:lang w:val="hr-HR"/>
              </w:rPr>
            </w:pPr>
            <w:r w:rsidRPr="002240D2">
              <w:rPr>
                <w:lang w:val="hr-HR"/>
              </w:rPr>
              <w:t xml:space="preserve">Ante Matijević, </w:t>
            </w:r>
            <w:r w:rsidR="00E20841" w:rsidRPr="002240D2">
              <w:rPr>
                <w:lang w:val="hr-HR"/>
              </w:rPr>
              <w:t>Glavni državni rizničar</w:t>
            </w:r>
          </w:p>
        </w:tc>
        <w:tc>
          <w:tcPr>
            <w:tcW w:w="1383" w:type="pct"/>
          </w:tcPr>
          <w:p w14:paraId="5C400DFD" w14:textId="422D6B3D" w:rsidR="00F65EF3" w:rsidRPr="002240D2" w:rsidRDefault="00BA7F14" w:rsidP="00D75B60">
            <w:pPr>
              <w:spacing w:before="60" w:after="60" w:line="240" w:lineRule="auto"/>
              <w:rPr>
                <w:lang w:val="hr-HR"/>
              </w:rPr>
            </w:pPr>
            <w:hyperlink r:id="rId165" w:history="1">
              <w:r w:rsidR="00DA66C5" w:rsidRPr="002240D2">
                <w:rPr>
                  <w:rStyle w:val="Hyperlink"/>
                  <w:lang w:val="hr-HR"/>
                </w:rPr>
                <w:t>ante.matijevic@mfin.hr</w:t>
              </w:r>
            </w:hyperlink>
            <w:r w:rsidR="00DA66C5" w:rsidRPr="002240D2">
              <w:rPr>
                <w:lang w:val="hr-HR"/>
              </w:rPr>
              <w:t xml:space="preserve"> </w:t>
            </w:r>
          </w:p>
        </w:tc>
      </w:tr>
      <w:tr w:rsidR="00F65EF3" w:rsidRPr="004833B6" w14:paraId="5C400E03" w14:textId="77777777" w:rsidTr="004865A3">
        <w:tc>
          <w:tcPr>
            <w:tcW w:w="1206" w:type="pct"/>
          </w:tcPr>
          <w:p w14:paraId="5C400DFF" w14:textId="7C54BC6C" w:rsidR="00F65EF3" w:rsidRPr="002240D2" w:rsidRDefault="000608D9" w:rsidP="00D75B60">
            <w:pPr>
              <w:spacing w:before="60" w:after="60" w:line="240" w:lineRule="auto"/>
              <w:rPr>
                <w:lang w:val="hr-HR"/>
              </w:rPr>
            </w:pPr>
            <w:r w:rsidRPr="002240D2">
              <w:rPr>
                <w:lang w:val="hr-HR"/>
              </w:rPr>
              <w:t>Ako je primjenjivo, tijelo ili tijela kojima Komisija</w:t>
            </w:r>
            <w:r w:rsidR="00B80763" w:rsidRPr="002240D2">
              <w:rPr>
                <w:lang w:val="hr-HR"/>
              </w:rPr>
              <w:t xml:space="preserve"> izvršava plaćanja u slučaju tehničke pomoći na temelju članka 36. stavka 5. UZO-a</w:t>
            </w:r>
          </w:p>
        </w:tc>
        <w:tc>
          <w:tcPr>
            <w:tcW w:w="1206" w:type="pct"/>
          </w:tcPr>
          <w:p w14:paraId="5C400E00" w14:textId="5187F225" w:rsidR="00F65EF3" w:rsidRPr="002240D2" w:rsidRDefault="00E20841" w:rsidP="00D75B60">
            <w:pPr>
              <w:spacing w:before="60" w:after="60" w:line="240" w:lineRule="auto"/>
              <w:rPr>
                <w:lang w:val="hr-HR"/>
              </w:rPr>
            </w:pPr>
            <w:r w:rsidRPr="002240D2">
              <w:rPr>
                <w:lang w:val="hr-HR"/>
              </w:rPr>
              <w:t>Ministarstvo financija</w:t>
            </w:r>
          </w:p>
        </w:tc>
        <w:tc>
          <w:tcPr>
            <w:tcW w:w="1206" w:type="pct"/>
          </w:tcPr>
          <w:p w14:paraId="5C400E01" w14:textId="67615E57" w:rsidR="00F65EF3" w:rsidRPr="002240D2" w:rsidRDefault="00E20841" w:rsidP="00D75B60">
            <w:pPr>
              <w:spacing w:before="60" w:after="60" w:line="240" w:lineRule="auto"/>
              <w:rPr>
                <w:lang w:val="hr-HR"/>
              </w:rPr>
            </w:pPr>
            <w:r w:rsidRPr="002240D2">
              <w:rPr>
                <w:lang w:val="hr-HR"/>
              </w:rPr>
              <w:t>Ante Matijević, Glavni državni rizničar</w:t>
            </w:r>
          </w:p>
        </w:tc>
        <w:tc>
          <w:tcPr>
            <w:tcW w:w="1383" w:type="pct"/>
          </w:tcPr>
          <w:p w14:paraId="5C400E02" w14:textId="7CC5186D" w:rsidR="00F65EF3" w:rsidRPr="002240D2" w:rsidRDefault="00BA7F14" w:rsidP="00D75B60">
            <w:pPr>
              <w:spacing w:before="60" w:after="60" w:line="240" w:lineRule="auto"/>
              <w:rPr>
                <w:lang w:val="hr-HR"/>
              </w:rPr>
            </w:pPr>
            <w:hyperlink r:id="rId166" w:history="1">
              <w:r w:rsidR="00E20841" w:rsidRPr="002240D2">
                <w:rPr>
                  <w:rStyle w:val="Hyperlink"/>
                  <w:lang w:val="hr-HR"/>
                </w:rPr>
                <w:t>ante.matijevic@mfin.hr</w:t>
              </w:r>
            </w:hyperlink>
            <w:r w:rsidR="00E20841" w:rsidRPr="002240D2">
              <w:rPr>
                <w:lang w:val="hr-HR"/>
              </w:rPr>
              <w:t xml:space="preserve"> </w:t>
            </w:r>
          </w:p>
        </w:tc>
      </w:tr>
      <w:tr w:rsidR="00F65EF3" w:rsidRPr="004833B6" w14:paraId="5C400E08" w14:textId="77777777" w:rsidTr="004865A3">
        <w:tc>
          <w:tcPr>
            <w:tcW w:w="1206" w:type="pct"/>
          </w:tcPr>
          <w:tbl>
            <w:tblPr>
              <w:tblW w:w="0" w:type="auto"/>
              <w:tblBorders>
                <w:top w:val="nil"/>
                <w:left w:val="nil"/>
                <w:bottom w:val="nil"/>
                <w:right w:val="nil"/>
              </w:tblBorders>
              <w:tblLook w:val="0000" w:firstRow="0" w:lastRow="0" w:firstColumn="0" w:lastColumn="0" w:noHBand="0" w:noVBand="0"/>
            </w:tblPr>
            <w:tblGrid>
              <w:gridCol w:w="2209"/>
            </w:tblGrid>
            <w:tr w:rsidR="00B80763" w:rsidRPr="00B80763" w14:paraId="09A55E84" w14:textId="77777777">
              <w:trPr>
                <w:trHeight w:val="385"/>
              </w:trPr>
              <w:tc>
                <w:tcPr>
                  <w:tcW w:w="0" w:type="auto"/>
                </w:tcPr>
                <w:p w14:paraId="58FD54A7" w14:textId="77777777" w:rsidR="00B80763" w:rsidRPr="00B80763" w:rsidRDefault="00B80763" w:rsidP="00B80763">
                  <w:pPr>
                    <w:autoSpaceDE w:val="0"/>
                    <w:autoSpaceDN w:val="0"/>
                    <w:adjustRightInd w:val="0"/>
                    <w:spacing w:before="0" w:after="0" w:line="240" w:lineRule="auto"/>
                    <w:ind w:left="-84"/>
                    <w:rPr>
                      <w:color w:val="000000"/>
                      <w:lang w:val="hr-HR" w:eastAsia="de-DE"/>
                    </w:rPr>
                  </w:pPr>
                  <w:r w:rsidRPr="00B80763">
                    <w:rPr>
                      <w:color w:val="000000"/>
                      <w:lang w:val="hr-HR" w:eastAsia="de-DE"/>
                    </w:rPr>
                    <w:t xml:space="preserve">Računovodstvena funkcija u slučaju da je ona povjerena tijelu koje nije upravljačko tijelo </w:t>
                  </w:r>
                </w:p>
              </w:tc>
            </w:tr>
          </w:tbl>
          <w:p w14:paraId="5C400E04" w14:textId="3DBB6422" w:rsidR="00F65EF3" w:rsidRPr="002240D2" w:rsidRDefault="00F65EF3" w:rsidP="00D75B60">
            <w:pPr>
              <w:spacing w:before="60" w:after="60" w:line="240" w:lineRule="auto"/>
              <w:rPr>
                <w:lang w:val="hr-HR"/>
              </w:rPr>
            </w:pPr>
          </w:p>
        </w:tc>
        <w:tc>
          <w:tcPr>
            <w:tcW w:w="1206" w:type="pct"/>
          </w:tcPr>
          <w:p w14:paraId="5C400E05" w14:textId="2EF519B9" w:rsidR="00F65EF3" w:rsidRPr="002240D2" w:rsidRDefault="00E20841" w:rsidP="00D75B60">
            <w:pPr>
              <w:spacing w:before="60" w:after="60" w:line="240" w:lineRule="auto"/>
              <w:rPr>
                <w:lang w:val="hr-HR"/>
              </w:rPr>
            </w:pPr>
            <w:r w:rsidRPr="002240D2">
              <w:rPr>
                <w:lang w:val="hr-HR"/>
              </w:rPr>
              <w:t>Ministarstvo financija</w:t>
            </w:r>
          </w:p>
        </w:tc>
        <w:tc>
          <w:tcPr>
            <w:tcW w:w="1206" w:type="pct"/>
          </w:tcPr>
          <w:p w14:paraId="5C400E06" w14:textId="7AFDFC0E" w:rsidR="00F65EF3" w:rsidRPr="002240D2" w:rsidRDefault="00E20841" w:rsidP="00D75B60">
            <w:pPr>
              <w:spacing w:before="60" w:after="60" w:line="240" w:lineRule="auto"/>
              <w:rPr>
                <w:lang w:val="hr-HR"/>
              </w:rPr>
            </w:pPr>
            <w:r w:rsidRPr="002240D2">
              <w:rPr>
                <w:lang w:val="hr-HR"/>
              </w:rPr>
              <w:t>Ante Matijević, Glavni državni rizničar</w:t>
            </w:r>
          </w:p>
        </w:tc>
        <w:tc>
          <w:tcPr>
            <w:tcW w:w="1383" w:type="pct"/>
          </w:tcPr>
          <w:p w14:paraId="5C400E07" w14:textId="45CC591D" w:rsidR="00F65EF3" w:rsidRPr="002240D2" w:rsidRDefault="00BA7F14" w:rsidP="00D75B60">
            <w:pPr>
              <w:spacing w:before="60" w:after="60" w:line="240" w:lineRule="auto"/>
              <w:rPr>
                <w:lang w:val="hr-HR"/>
              </w:rPr>
            </w:pPr>
            <w:hyperlink r:id="rId167" w:history="1">
              <w:r w:rsidR="00E20841" w:rsidRPr="002240D2">
                <w:rPr>
                  <w:rStyle w:val="Hyperlink"/>
                  <w:lang w:val="hr-HR"/>
                </w:rPr>
                <w:t>ante.matijevic@mfin.hr</w:t>
              </w:r>
            </w:hyperlink>
            <w:r w:rsidR="00E20841" w:rsidRPr="002240D2">
              <w:rPr>
                <w:lang w:val="hr-HR"/>
              </w:rPr>
              <w:t xml:space="preserve"> </w:t>
            </w:r>
          </w:p>
        </w:tc>
      </w:tr>
    </w:tbl>
    <w:p w14:paraId="44B0AB19" w14:textId="77777777" w:rsidR="005C7247" w:rsidRPr="002240D2" w:rsidRDefault="005C7247" w:rsidP="005C7247">
      <w:pPr>
        <w:pStyle w:val="Text1"/>
        <w:ind w:left="0"/>
        <w:rPr>
          <w:lang w:val="hr-HR"/>
        </w:rPr>
      </w:pPr>
    </w:p>
    <w:p w14:paraId="7CB3B345" w14:textId="77777777" w:rsidR="000608D9" w:rsidRDefault="000608D9" w:rsidP="000608D9">
      <w:pPr>
        <w:autoSpaceDE w:val="0"/>
        <w:autoSpaceDN w:val="0"/>
        <w:adjustRightInd w:val="0"/>
        <w:spacing w:before="0" w:after="0" w:line="240" w:lineRule="auto"/>
        <w:ind w:left="720"/>
        <w:jc w:val="both"/>
        <w:rPr>
          <w:color w:val="000000"/>
          <w:lang w:val="hr-HR" w:eastAsia="de-DE"/>
        </w:rPr>
      </w:pPr>
      <w:r w:rsidRPr="000608D9">
        <w:rPr>
          <w:color w:val="000000"/>
          <w:lang w:val="hr-HR" w:eastAsia="de-DE"/>
        </w:rPr>
        <w:t xml:space="preserve">Raspodjela nadoknađenih iznosa za tehničku pomoć na temelju članka 36. stavka 5. UZO-a ako je utvrđeno više tijela kojima Komisija izvršava plaćanja </w:t>
      </w:r>
    </w:p>
    <w:p w14:paraId="75D13231" w14:textId="77777777" w:rsidR="000608D9" w:rsidRPr="000608D9" w:rsidRDefault="000608D9" w:rsidP="00643955">
      <w:pPr>
        <w:pStyle w:val="Norm1"/>
      </w:pPr>
    </w:p>
    <w:p w14:paraId="14F150EF" w14:textId="77777777" w:rsidR="000608D9" w:rsidRPr="00643955" w:rsidRDefault="000608D9" w:rsidP="00643955">
      <w:pPr>
        <w:pStyle w:val="Norm1"/>
      </w:pPr>
      <w:r w:rsidRPr="00643955">
        <w:t xml:space="preserve">Upućivanje: članak 22. stavak 3. UZO-a </w:t>
      </w:r>
    </w:p>
    <w:p w14:paraId="5C400E0C" w14:textId="08BAA5D6" w:rsidR="00A430A2" w:rsidRPr="002240D2" w:rsidRDefault="000608D9" w:rsidP="00643955">
      <w:pPr>
        <w:pStyle w:val="Heading3"/>
        <w:numPr>
          <w:ilvl w:val="0"/>
          <w:numId w:val="0"/>
        </w:numPr>
        <w:ind w:left="850"/>
        <w:rPr>
          <w:lang w:val="hr-HR"/>
        </w:rPr>
      </w:pPr>
      <w:r w:rsidRPr="000608D9">
        <w:rPr>
          <w:lang w:val="hr-HR" w:eastAsia="de-DE"/>
        </w:rPr>
        <w:t>Tablica 13.A: Udio postotaka naveden u članku 36. stavku 5. točki (b) UZO-a koji će se nadoknaditi tijelima kojima Komisija izvršava plaćanja u slučaju tehničke pomoći na temelju članka 36. stavka 5. UZO-a (u postotnim bodovima (p.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92"/>
      </w:tblGrid>
      <w:tr w:rsidR="00F65EF3" w:rsidRPr="004833B6" w14:paraId="5C400E0F" w14:textId="77777777" w:rsidTr="004865A3">
        <w:tc>
          <w:tcPr>
            <w:tcW w:w="8472" w:type="dxa"/>
          </w:tcPr>
          <w:p w14:paraId="5C400E0D" w14:textId="507D6B75" w:rsidR="00F65EF3" w:rsidRPr="002240D2" w:rsidRDefault="004113CA" w:rsidP="00D75B60">
            <w:pPr>
              <w:spacing w:before="60" w:after="60" w:line="240" w:lineRule="auto"/>
              <w:rPr>
                <w:lang w:val="hr-HR"/>
              </w:rPr>
            </w:pPr>
            <w:r>
              <w:rPr>
                <w:lang w:val="hr-HR"/>
              </w:rPr>
              <w:t>Ministarstvo financija</w:t>
            </w:r>
          </w:p>
        </w:tc>
        <w:tc>
          <w:tcPr>
            <w:tcW w:w="992" w:type="dxa"/>
          </w:tcPr>
          <w:p w14:paraId="5C400E0E" w14:textId="54635A1D" w:rsidR="00F65EF3" w:rsidRPr="002240D2" w:rsidRDefault="004113CA" w:rsidP="00D75B60">
            <w:pPr>
              <w:spacing w:before="60" w:after="60" w:line="240" w:lineRule="auto"/>
              <w:rPr>
                <w:lang w:val="hr-HR"/>
              </w:rPr>
            </w:pPr>
            <w:r>
              <w:rPr>
                <w:lang w:val="hr-HR"/>
              </w:rPr>
              <w:t>100</w:t>
            </w:r>
            <w:r w:rsidR="003B165F">
              <w:rPr>
                <w:lang w:val="hr-HR"/>
              </w:rPr>
              <w:t xml:space="preserve"> %</w:t>
            </w:r>
          </w:p>
        </w:tc>
      </w:tr>
      <w:tr w:rsidR="00F65EF3" w:rsidRPr="004833B6" w14:paraId="5C400E12" w14:textId="77777777" w:rsidTr="004865A3">
        <w:tc>
          <w:tcPr>
            <w:tcW w:w="8472" w:type="dxa"/>
          </w:tcPr>
          <w:p w14:paraId="5C400E10" w14:textId="13675CA6" w:rsidR="00F65EF3" w:rsidRPr="002240D2" w:rsidRDefault="000608D9" w:rsidP="00D75B60">
            <w:pPr>
              <w:spacing w:before="60" w:after="60" w:line="240" w:lineRule="auto"/>
              <w:rPr>
                <w:lang w:val="hr-HR"/>
              </w:rPr>
            </w:pPr>
            <w:r w:rsidRPr="002240D2">
              <w:rPr>
                <w:lang w:val="hr-HR"/>
              </w:rPr>
              <w:t>Tijelo</w:t>
            </w:r>
            <w:r w:rsidR="00F65EF3" w:rsidRPr="002240D2">
              <w:rPr>
                <w:lang w:val="hr-HR"/>
              </w:rPr>
              <w:t xml:space="preserve"> 2</w:t>
            </w:r>
            <w:r w:rsidR="00F65EF3" w:rsidRPr="002240D2">
              <w:rPr>
                <w:b/>
                <w:vertAlign w:val="superscript"/>
                <w:lang w:val="hr-HR"/>
              </w:rPr>
              <w:t>*</w:t>
            </w:r>
          </w:p>
        </w:tc>
        <w:tc>
          <w:tcPr>
            <w:tcW w:w="992" w:type="dxa"/>
          </w:tcPr>
          <w:p w14:paraId="5C400E11" w14:textId="1EF891C6" w:rsidR="00F65EF3" w:rsidRPr="002240D2" w:rsidRDefault="00F65EF3" w:rsidP="00D75B60">
            <w:pPr>
              <w:spacing w:before="60" w:after="60" w:line="240" w:lineRule="auto"/>
              <w:rPr>
                <w:lang w:val="hr-HR"/>
              </w:rPr>
            </w:pPr>
            <w:proofErr w:type="spellStart"/>
            <w:r w:rsidRPr="002240D2">
              <w:rPr>
                <w:lang w:val="hr-HR"/>
              </w:rPr>
              <w:t>p.</w:t>
            </w:r>
            <w:r w:rsidR="001F7B2E" w:rsidRPr="002240D2">
              <w:rPr>
                <w:lang w:val="hr-HR"/>
              </w:rPr>
              <w:t>b</w:t>
            </w:r>
            <w:proofErr w:type="spellEnd"/>
            <w:r w:rsidRPr="002240D2">
              <w:rPr>
                <w:lang w:val="hr-HR"/>
              </w:rPr>
              <w:t>.</w:t>
            </w:r>
          </w:p>
        </w:tc>
      </w:tr>
    </w:tbl>
    <w:p w14:paraId="5C400E13" w14:textId="69C45280" w:rsidR="00F65EF3" w:rsidRPr="002240D2" w:rsidRDefault="00F65EF3" w:rsidP="00A430A2">
      <w:pPr>
        <w:rPr>
          <w:lang w:val="hr-HR"/>
        </w:rPr>
      </w:pPr>
      <w:r w:rsidRPr="002240D2">
        <w:rPr>
          <w:b/>
          <w:vertAlign w:val="superscript"/>
          <w:lang w:val="hr-HR"/>
        </w:rPr>
        <w:t>*</w:t>
      </w:r>
      <w:r w:rsidR="00A430A2" w:rsidRPr="002240D2">
        <w:rPr>
          <w:lang w:val="hr-HR"/>
        </w:rPr>
        <w:tab/>
      </w:r>
      <w:r w:rsidR="001F7B2E" w:rsidRPr="002240D2">
        <w:rPr>
          <w:lang w:val="hr-HR"/>
        </w:rPr>
        <w:t>Broj tijela koje je odredila država članica</w:t>
      </w:r>
    </w:p>
    <w:p w14:paraId="5C400E14" w14:textId="5AAEC6F2" w:rsidR="0070187D" w:rsidRPr="002240D2" w:rsidRDefault="00F65EF3" w:rsidP="00643955">
      <w:pPr>
        <w:pStyle w:val="Heading1"/>
        <w:numPr>
          <w:ilvl w:val="0"/>
          <w:numId w:val="0"/>
        </w:numPr>
        <w:ind w:left="850"/>
        <w:rPr>
          <w:lang w:val="hr-HR"/>
        </w:rPr>
      </w:pPr>
      <w:r w:rsidRPr="002240D2">
        <w:rPr>
          <w:lang w:val="hr-HR"/>
        </w:rPr>
        <w:lastRenderedPageBreak/>
        <w:t>6.</w:t>
      </w:r>
      <w:r w:rsidRPr="002240D2">
        <w:rPr>
          <w:lang w:val="hr-HR"/>
        </w:rPr>
        <w:tab/>
        <w:t>P</w:t>
      </w:r>
      <w:r w:rsidR="001F7B2E" w:rsidRPr="002240D2">
        <w:rPr>
          <w:lang w:val="hr-HR"/>
        </w:rPr>
        <w:t>artnerstvo</w:t>
      </w:r>
    </w:p>
    <w:p w14:paraId="5C400E15" w14:textId="7556CDFE" w:rsidR="00F65EF3" w:rsidRPr="002240D2" w:rsidRDefault="001F7B2E" w:rsidP="00643955">
      <w:pPr>
        <w:pStyle w:val="Norm1"/>
      </w:pPr>
      <w:r w:rsidRPr="002240D2">
        <w:t>Upućivanje</w:t>
      </w:r>
      <w:r w:rsidR="00F65EF3" w:rsidRPr="002240D2">
        <w:t xml:space="preserve">: </w:t>
      </w:r>
      <w:r w:rsidRPr="002240D2">
        <w:t>članak 22. stavak 3. Točka (h) UZO-a</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F65EF3" w:rsidRPr="006D6223" w14:paraId="5C400E17" w14:textId="77777777" w:rsidTr="004865A3">
        <w:tc>
          <w:tcPr>
            <w:tcW w:w="9288" w:type="dxa"/>
          </w:tcPr>
          <w:p w14:paraId="7207E7A9" w14:textId="77777777" w:rsidR="00F65EF3" w:rsidRPr="002240D2" w:rsidRDefault="00F65EF3" w:rsidP="00D75B60">
            <w:pPr>
              <w:spacing w:before="60" w:after="60" w:line="240" w:lineRule="auto"/>
              <w:rPr>
                <w:lang w:val="hr-HR"/>
              </w:rPr>
            </w:pPr>
            <w:proofErr w:type="spellStart"/>
            <w:r w:rsidRPr="002240D2">
              <w:rPr>
                <w:lang w:val="hr-HR"/>
              </w:rPr>
              <w:t>Text</w:t>
            </w:r>
            <w:proofErr w:type="spellEnd"/>
            <w:r w:rsidRPr="002240D2">
              <w:rPr>
                <w:lang w:val="hr-HR"/>
              </w:rPr>
              <w:t xml:space="preserve"> </w:t>
            </w:r>
            <w:proofErr w:type="spellStart"/>
            <w:r w:rsidRPr="002240D2">
              <w:rPr>
                <w:lang w:val="hr-HR"/>
              </w:rPr>
              <w:t>field</w:t>
            </w:r>
            <w:proofErr w:type="spellEnd"/>
            <w:r w:rsidRPr="002240D2">
              <w:rPr>
                <w:lang w:val="hr-HR"/>
              </w:rPr>
              <w:t xml:space="preserve"> [10 000]</w:t>
            </w:r>
          </w:p>
          <w:p w14:paraId="45086B9A" w14:textId="0A52A3D8" w:rsidR="009A50AA" w:rsidRPr="002240D2" w:rsidRDefault="00B64175" w:rsidP="009A50AA">
            <w:pPr>
              <w:spacing w:after="0" w:line="240" w:lineRule="auto"/>
              <w:jc w:val="both"/>
              <w:rPr>
                <w:sz w:val="22"/>
                <w:szCs w:val="22"/>
                <w:lang w:val="hr-HR"/>
              </w:rPr>
            </w:pPr>
            <w:r>
              <w:rPr>
                <w:sz w:val="22"/>
                <w:szCs w:val="22"/>
                <w:lang w:val="hr-HR"/>
              </w:rPr>
              <w:t>C</w:t>
            </w:r>
            <w:r w:rsidR="009A50AA" w:rsidRPr="002240D2">
              <w:rPr>
                <w:sz w:val="22"/>
                <w:szCs w:val="22"/>
                <w:lang w:val="hr-HR"/>
              </w:rPr>
              <w:t xml:space="preserve">ilj Republike Hrvatske je potpuna implementacija partnerskog načela i osiguravanje kontinuiteta uključenosti partnerskih organizacija kako je utvrđeno u Delegiranoj Uredbi Komisije (EU) br. 240/2014 od 7. siječnja 2014. o Europskom kodeksu ponašanja za partnerstvo u okviru Europskih strukturnih i investicijskih fondova (OJ L 74, 14.3.2014). Naša je ambicija bila pravodobno identificirati te na transparentan način uključiti sve relevantne partnere kao važne dionike u proces pripreme programa, ali i cijeli programski ciklus. </w:t>
            </w:r>
          </w:p>
          <w:p w14:paraId="5D7F6C36" w14:textId="1F6443C7" w:rsidR="00037EBD" w:rsidRPr="00F76C63" w:rsidRDefault="00037EBD" w:rsidP="009A50AA">
            <w:pPr>
              <w:spacing w:after="0" w:line="240" w:lineRule="auto"/>
              <w:contextualSpacing/>
              <w:jc w:val="both"/>
              <w:rPr>
                <w:rFonts w:eastAsia="Calibri"/>
                <w:sz w:val="22"/>
                <w:szCs w:val="22"/>
                <w:lang w:val="hr-HR" w:eastAsia="hr-HR"/>
              </w:rPr>
            </w:pPr>
            <w:r w:rsidRPr="00A15C5E">
              <w:rPr>
                <w:iCs/>
                <w:color w:val="262626" w:themeColor="text1" w:themeTint="D9"/>
                <w:sz w:val="22"/>
                <w:szCs w:val="22"/>
                <w:lang w:val="hr-HR"/>
              </w:rPr>
              <w:t>Srednjoročn</w:t>
            </w:r>
            <w:r>
              <w:rPr>
                <w:iCs/>
                <w:color w:val="262626" w:themeColor="text1" w:themeTint="D9"/>
                <w:sz w:val="22"/>
                <w:szCs w:val="22"/>
                <w:lang w:val="hr-HR"/>
              </w:rPr>
              <w:t>im</w:t>
            </w:r>
            <w:r w:rsidRPr="00A15C5E">
              <w:rPr>
                <w:iCs/>
                <w:color w:val="262626" w:themeColor="text1" w:themeTint="D9"/>
                <w:sz w:val="22"/>
                <w:szCs w:val="22"/>
                <w:lang w:val="hr-HR"/>
              </w:rPr>
              <w:t xml:space="preserve"> vrednovanje</w:t>
            </w:r>
            <w:r>
              <w:rPr>
                <w:iCs/>
                <w:color w:val="262626" w:themeColor="text1" w:themeTint="D9"/>
                <w:sz w:val="22"/>
                <w:szCs w:val="22"/>
                <w:lang w:val="hr-HR"/>
              </w:rPr>
              <w:t>m</w:t>
            </w:r>
            <w:r w:rsidRPr="00A15C5E">
              <w:rPr>
                <w:iCs/>
                <w:color w:val="262626" w:themeColor="text1" w:themeTint="D9"/>
                <w:sz w:val="22"/>
                <w:szCs w:val="22"/>
                <w:lang w:val="hr-HR"/>
              </w:rPr>
              <w:t xml:space="preserve"> napretka u provedbi Sporazuma o partnerstvu, siječanj 2020</w:t>
            </w:r>
            <w:r>
              <w:rPr>
                <w:iCs/>
                <w:color w:val="262626" w:themeColor="text1" w:themeTint="D9"/>
                <w:sz w:val="22"/>
                <w:szCs w:val="22"/>
                <w:lang w:val="hr-HR"/>
              </w:rPr>
              <w:t xml:space="preserve">., </w:t>
            </w:r>
            <w:r w:rsidRPr="005273E1">
              <w:rPr>
                <w:rFonts w:eastAsia="Calibri"/>
                <w:iCs/>
                <w:sz w:val="22"/>
                <w:szCs w:val="22"/>
                <w:lang w:val="hr-HR" w:eastAsia="hr-HR"/>
              </w:rPr>
              <w:t>utvrđeno</w:t>
            </w:r>
            <w:r w:rsidRPr="007817DA">
              <w:rPr>
                <w:rFonts w:eastAsia="Calibri"/>
                <w:sz w:val="22"/>
                <w:szCs w:val="22"/>
                <w:lang w:val="hr-HR" w:eastAsia="hr-HR"/>
              </w:rPr>
              <w:t xml:space="preserve"> je da se načelo partnerstva nastavilo aktivno primjenjivati u sklopu provedbe </w:t>
            </w:r>
            <w:proofErr w:type="spellStart"/>
            <w:r w:rsidRPr="007817DA">
              <w:rPr>
                <w:rFonts w:eastAsia="Calibri"/>
                <w:sz w:val="22"/>
                <w:szCs w:val="22"/>
                <w:lang w:val="hr-HR" w:eastAsia="hr-HR"/>
              </w:rPr>
              <w:t>SoP</w:t>
            </w:r>
            <w:proofErr w:type="spellEnd"/>
            <w:r w:rsidRPr="007817DA">
              <w:rPr>
                <w:rFonts w:eastAsia="Calibri"/>
                <w:sz w:val="22"/>
                <w:szCs w:val="22"/>
                <w:lang w:val="hr-HR" w:eastAsia="hr-HR"/>
              </w:rPr>
              <w:t xml:space="preserve">-a i (operativnih) programa </w:t>
            </w:r>
            <w:r>
              <w:rPr>
                <w:rFonts w:eastAsia="Calibri"/>
                <w:sz w:val="22"/>
                <w:szCs w:val="22"/>
                <w:lang w:val="hr-HR" w:eastAsia="hr-HR"/>
              </w:rPr>
              <w:t xml:space="preserve">u financijskom razdoblju 2014. – 2020., </w:t>
            </w:r>
            <w:r w:rsidRPr="007817DA">
              <w:rPr>
                <w:rFonts w:eastAsia="Calibri"/>
                <w:sz w:val="22"/>
                <w:szCs w:val="22"/>
                <w:lang w:val="hr-HR" w:eastAsia="hr-HR"/>
              </w:rPr>
              <w:t xml:space="preserve">osnivanjem  Nacionalnog koordinacijskog odbora za ESIF i njegovih pododbora te odbora za praćenje (operativnih) programa. </w:t>
            </w:r>
            <w:r>
              <w:rPr>
                <w:rFonts w:eastAsia="Calibri"/>
                <w:sz w:val="22"/>
                <w:szCs w:val="22"/>
                <w:lang w:val="hr-HR" w:eastAsia="hr-HR"/>
              </w:rPr>
              <w:t>T</w:t>
            </w:r>
            <w:r w:rsidRPr="002A3FD2">
              <w:rPr>
                <w:rFonts w:eastAsia="Calibri"/>
                <w:sz w:val="22"/>
                <w:szCs w:val="22"/>
                <w:lang w:val="hr-HR" w:eastAsia="hr-HR"/>
              </w:rPr>
              <w:t>emeljeno na dobroj praksi prethodnog financijskog razdoblja</w:t>
            </w:r>
            <w:r>
              <w:rPr>
                <w:rFonts w:eastAsia="Calibri"/>
                <w:sz w:val="22"/>
                <w:szCs w:val="22"/>
                <w:lang w:val="hr-HR" w:eastAsia="hr-HR"/>
              </w:rPr>
              <w:t>, k</w:t>
            </w:r>
            <w:r w:rsidRPr="002240D2">
              <w:rPr>
                <w:rFonts w:eastAsia="Calibri"/>
                <w:sz w:val="22"/>
                <w:szCs w:val="22"/>
                <w:lang w:val="hr-HR" w:eastAsia="hr-HR"/>
              </w:rPr>
              <w:t>ontinuitet</w:t>
            </w:r>
            <w:r w:rsidRPr="002A3FD2">
              <w:rPr>
                <w:rFonts w:eastAsia="Calibri"/>
                <w:sz w:val="22"/>
                <w:szCs w:val="22"/>
                <w:lang w:val="hr-HR" w:eastAsia="hr-HR"/>
              </w:rPr>
              <w:t xml:space="preserve"> partnerstva uspostavljenog u procesu izrade programa bit će održan i tijekom provedbe programa kroz rad NKO-a i njegovih tematskih pododbora</w:t>
            </w:r>
            <w:r>
              <w:rPr>
                <w:rFonts w:eastAsia="Calibri"/>
                <w:sz w:val="22"/>
                <w:szCs w:val="22"/>
                <w:lang w:val="hr-HR" w:eastAsia="hr-HR"/>
              </w:rPr>
              <w:t xml:space="preserve"> i u financijskom razdoblju 2021. – 2027.</w:t>
            </w:r>
            <w:r w:rsidRPr="002A3FD2">
              <w:rPr>
                <w:rFonts w:eastAsia="Calibri"/>
                <w:sz w:val="22"/>
                <w:szCs w:val="22"/>
                <w:lang w:val="hr-HR" w:eastAsia="hr-HR"/>
              </w:rPr>
              <w:t xml:space="preserve"> </w:t>
            </w:r>
            <w:r w:rsidR="005E1FD9">
              <w:rPr>
                <w:rFonts w:eastAsia="Calibri"/>
                <w:sz w:val="22"/>
                <w:szCs w:val="22"/>
                <w:lang w:val="hr-HR" w:eastAsia="hr-HR"/>
              </w:rPr>
              <w:t xml:space="preserve">uz </w:t>
            </w:r>
            <w:r w:rsidR="00DE6949" w:rsidRPr="002240D2">
              <w:rPr>
                <w:sz w:val="22"/>
                <w:szCs w:val="22"/>
                <w:lang w:val="hr-HR"/>
              </w:rPr>
              <w:t>prošir</w:t>
            </w:r>
            <w:r w:rsidR="005E1FD9">
              <w:rPr>
                <w:sz w:val="22"/>
                <w:szCs w:val="22"/>
                <w:lang w:val="hr-HR"/>
              </w:rPr>
              <w:t>enje</w:t>
            </w:r>
            <w:r w:rsidR="00DE6949">
              <w:rPr>
                <w:sz w:val="22"/>
                <w:szCs w:val="22"/>
                <w:lang w:val="hr-HR"/>
              </w:rPr>
              <w:t xml:space="preserve"> </w:t>
            </w:r>
            <w:r w:rsidR="00DE6949" w:rsidRPr="002240D2">
              <w:rPr>
                <w:sz w:val="22"/>
                <w:szCs w:val="22"/>
                <w:lang w:val="hr-HR"/>
              </w:rPr>
              <w:t>i jača</w:t>
            </w:r>
            <w:r w:rsidR="005E1FD9">
              <w:rPr>
                <w:sz w:val="22"/>
                <w:szCs w:val="22"/>
                <w:lang w:val="hr-HR"/>
              </w:rPr>
              <w:t>nje</w:t>
            </w:r>
            <w:r w:rsidR="00DE6949">
              <w:rPr>
                <w:sz w:val="22"/>
                <w:szCs w:val="22"/>
                <w:lang w:val="hr-HR"/>
              </w:rPr>
              <w:t xml:space="preserve"> </w:t>
            </w:r>
            <w:r w:rsidR="00DE6949" w:rsidRPr="002240D2">
              <w:rPr>
                <w:sz w:val="22"/>
                <w:szCs w:val="22"/>
                <w:lang w:val="hr-HR"/>
              </w:rPr>
              <w:t>dijalog</w:t>
            </w:r>
            <w:r w:rsidR="005E1FD9">
              <w:rPr>
                <w:sz w:val="22"/>
                <w:szCs w:val="22"/>
                <w:lang w:val="hr-HR"/>
              </w:rPr>
              <w:t>a</w:t>
            </w:r>
            <w:r w:rsidR="00DE6949" w:rsidRPr="002240D2">
              <w:rPr>
                <w:sz w:val="22"/>
                <w:szCs w:val="22"/>
                <w:lang w:val="hr-HR"/>
              </w:rPr>
              <w:t xml:space="preserve"> s partnerima kako bismo povećali vlasništvo nacionalnih strateških dokumenata na svim razinama.</w:t>
            </w:r>
          </w:p>
          <w:p w14:paraId="0A69CCB5" w14:textId="3DD4F95A" w:rsidR="009A50AA" w:rsidRPr="002240D2" w:rsidRDefault="0020591B" w:rsidP="009A50AA">
            <w:pPr>
              <w:spacing w:after="0" w:line="240" w:lineRule="auto"/>
              <w:jc w:val="both"/>
              <w:rPr>
                <w:sz w:val="22"/>
                <w:szCs w:val="22"/>
                <w:lang w:val="hr-HR"/>
              </w:rPr>
            </w:pPr>
            <w:r>
              <w:rPr>
                <w:sz w:val="22"/>
                <w:szCs w:val="22"/>
                <w:lang w:val="hr-HR"/>
              </w:rPr>
              <w:t>S</w:t>
            </w:r>
            <w:r w:rsidRPr="002240D2">
              <w:rPr>
                <w:sz w:val="22"/>
                <w:szCs w:val="22"/>
                <w:lang w:val="hr-HR"/>
              </w:rPr>
              <w:t xml:space="preserve"> ciljem pripreme programskih dokumenta za financijsko razdoblje 2021. – 2027. </w:t>
            </w:r>
            <w:r>
              <w:rPr>
                <w:sz w:val="22"/>
                <w:szCs w:val="22"/>
                <w:lang w:val="hr-HR"/>
              </w:rPr>
              <w:t xml:space="preserve">u okviru NKO-a osnovan je </w:t>
            </w:r>
            <w:r w:rsidR="009A50AA" w:rsidRPr="002240D2">
              <w:rPr>
                <w:sz w:val="22"/>
                <w:szCs w:val="22"/>
                <w:lang w:val="hr-HR"/>
              </w:rPr>
              <w:t>Pododbor za fondove u razdoblju 2021. – 2027.</w:t>
            </w:r>
            <w:r w:rsidR="00582CD6">
              <w:rPr>
                <w:sz w:val="22"/>
                <w:szCs w:val="22"/>
                <w:lang w:val="hr-HR"/>
              </w:rPr>
              <w:t>te su u</w:t>
            </w:r>
            <w:r w:rsidR="009A50AA" w:rsidRPr="002240D2">
              <w:rPr>
                <w:sz w:val="22"/>
                <w:szCs w:val="22"/>
                <w:lang w:val="hr-HR"/>
              </w:rPr>
              <w:t xml:space="preserve"> njegov sastav, osim svih nadležnih tijela državne uprave uključeni i predstavnici svih hrvatskih županija. </w:t>
            </w:r>
          </w:p>
          <w:p w14:paraId="61BCD760" w14:textId="547A42C4" w:rsidR="009A50AA" w:rsidRPr="002240D2" w:rsidRDefault="00B67DD5" w:rsidP="009A50AA">
            <w:pPr>
              <w:spacing w:after="0" w:line="240" w:lineRule="auto"/>
              <w:jc w:val="both"/>
              <w:rPr>
                <w:sz w:val="22"/>
                <w:szCs w:val="22"/>
                <w:lang w:val="hr-HR"/>
              </w:rPr>
            </w:pPr>
            <w:r>
              <w:rPr>
                <w:sz w:val="22"/>
                <w:szCs w:val="22"/>
                <w:lang w:val="hr-HR"/>
              </w:rPr>
              <w:t xml:space="preserve">U </w:t>
            </w:r>
            <w:r w:rsidR="009A50AA" w:rsidRPr="002240D2">
              <w:rPr>
                <w:sz w:val="22"/>
                <w:szCs w:val="22"/>
                <w:lang w:val="hr-HR"/>
              </w:rPr>
              <w:t xml:space="preserve">okviru Pododbora </w:t>
            </w:r>
            <w:r w:rsidR="002D2633" w:rsidRPr="002240D2">
              <w:rPr>
                <w:sz w:val="22"/>
                <w:szCs w:val="22"/>
                <w:lang w:val="hr-HR"/>
              </w:rPr>
              <w:t>uspostavlj</w:t>
            </w:r>
            <w:r w:rsidR="002D2633">
              <w:rPr>
                <w:sz w:val="22"/>
                <w:szCs w:val="22"/>
                <w:lang w:val="hr-HR"/>
              </w:rPr>
              <w:t>ene su</w:t>
            </w:r>
            <w:r w:rsidR="009A50AA" w:rsidRPr="002240D2">
              <w:rPr>
                <w:sz w:val="22"/>
                <w:szCs w:val="22"/>
                <w:lang w:val="hr-HR"/>
              </w:rPr>
              <w:t xml:space="preserve"> radne skupine za izradu programskih dokumenata za financijsko razdoblje EU 2021. – 2027.: Radna skupina Pametna Hrvatska; Radna skupina Zelena Hrvatska; Radna skupina Povezana Hrvatska; Radna skupina Solidarna Hrvatska i Radna skupina za integrirani teritorijalni razvoj. Radne skupine odgovaraju određenom cilju politike Europske unije. </w:t>
            </w:r>
            <w:bookmarkStart w:id="12" w:name="_Hlk57019061"/>
            <w:r w:rsidR="009A50AA" w:rsidRPr="002240D2">
              <w:rPr>
                <w:sz w:val="22"/>
                <w:szCs w:val="22"/>
                <w:lang w:val="hr-HR"/>
              </w:rPr>
              <w:t xml:space="preserve"> </w:t>
            </w:r>
          </w:p>
          <w:p w14:paraId="12B7F957" w14:textId="17F5A266" w:rsidR="009A50AA" w:rsidRPr="002240D2" w:rsidRDefault="009E58BD" w:rsidP="009A50AA">
            <w:pPr>
              <w:spacing w:after="0" w:line="240" w:lineRule="auto"/>
              <w:jc w:val="both"/>
              <w:rPr>
                <w:sz w:val="22"/>
                <w:szCs w:val="22"/>
                <w:lang w:val="hr-HR" w:eastAsia="hr-HR"/>
              </w:rPr>
            </w:pPr>
            <w:r w:rsidRPr="002240D2">
              <w:rPr>
                <w:sz w:val="22"/>
                <w:szCs w:val="22"/>
                <w:lang w:val="hr-HR"/>
              </w:rPr>
              <w:t xml:space="preserve">U okviru svake radne skupine definirani su nositelji i zamjene nositelja izrade sadržaja, kao i članovi i njihove zamjene. </w:t>
            </w:r>
            <w:r w:rsidR="0042740F">
              <w:rPr>
                <w:sz w:val="22"/>
                <w:szCs w:val="22"/>
                <w:lang w:val="hr-HR"/>
              </w:rPr>
              <w:t>S</w:t>
            </w:r>
            <w:r w:rsidR="0042740F" w:rsidRPr="002240D2">
              <w:rPr>
                <w:sz w:val="22"/>
                <w:szCs w:val="22"/>
                <w:lang w:val="hr-HR"/>
              </w:rPr>
              <w:t xml:space="preserve">trukturu članstva pojedine radne skupine </w:t>
            </w:r>
            <w:r w:rsidR="00F161A3">
              <w:rPr>
                <w:sz w:val="22"/>
                <w:szCs w:val="22"/>
                <w:lang w:val="hr-HR"/>
              </w:rPr>
              <w:t xml:space="preserve"> utvrdili su p</w:t>
            </w:r>
            <w:r w:rsidR="009A50AA" w:rsidRPr="002240D2">
              <w:rPr>
                <w:sz w:val="22"/>
                <w:szCs w:val="22"/>
                <w:lang w:val="hr-HR"/>
              </w:rPr>
              <w:t>redsjedatelj radne skupine u suradnji s nositeljima izrade sadržaja povezanog s određenim posebnim ciljem</w:t>
            </w:r>
            <w:r w:rsidR="00F161A3">
              <w:rPr>
                <w:sz w:val="22"/>
                <w:szCs w:val="22"/>
                <w:lang w:val="hr-HR"/>
              </w:rPr>
              <w:t>.</w:t>
            </w:r>
            <w:r w:rsidR="009A50AA" w:rsidRPr="002240D2">
              <w:rPr>
                <w:sz w:val="22"/>
                <w:szCs w:val="22"/>
                <w:lang w:val="hr-HR"/>
              </w:rPr>
              <w:t xml:space="preserve"> Svi partneri odabrani su putem transparentnih postupaka i unutarnjih procedura odabira predstavnika u okviru pojedinih organizacija.</w:t>
            </w:r>
          </w:p>
          <w:bookmarkEnd w:id="12"/>
          <w:p w14:paraId="14FAFC0F" w14:textId="15E71D04" w:rsidR="009A50AA" w:rsidRPr="002240D2" w:rsidRDefault="009A50AA" w:rsidP="009A50AA">
            <w:pPr>
              <w:spacing w:after="0" w:line="240" w:lineRule="auto"/>
              <w:jc w:val="both"/>
              <w:rPr>
                <w:sz w:val="22"/>
                <w:szCs w:val="22"/>
                <w:lang w:val="hr-HR"/>
              </w:rPr>
            </w:pPr>
            <w:r w:rsidRPr="002240D2">
              <w:rPr>
                <w:sz w:val="22"/>
                <w:szCs w:val="22"/>
                <w:lang w:val="hr-HR"/>
              </w:rPr>
              <w:t>U radu svake radne skupine sudjeluju dionici s nacionalne (predstavnici relevantnih tijela državne uprave) te regionalne i lokalne razine (predstavnici županijskih, općinskih i gradskih vlasti te regionalnih koordinatora), a osim njih uključeni su</w:t>
            </w:r>
            <w:bookmarkStart w:id="13" w:name="_Hlk57018695"/>
            <w:r w:rsidRPr="002240D2">
              <w:rPr>
                <w:sz w:val="22"/>
                <w:szCs w:val="22"/>
                <w:lang w:val="hr-HR"/>
              </w:rPr>
              <w:t xml:space="preserve"> predstavnici gospodarskih i socijalnih partnera</w:t>
            </w:r>
            <w:bookmarkEnd w:id="13"/>
            <w:r w:rsidRPr="002240D2">
              <w:rPr>
                <w:sz w:val="22"/>
                <w:szCs w:val="22"/>
                <w:lang w:val="hr-HR"/>
              </w:rPr>
              <w:t xml:space="preserve"> (komora, sindikata), </w:t>
            </w:r>
            <w:bookmarkStart w:id="14" w:name="_Hlk57018741"/>
            <w:r w:rsidRPr="002240D2">
              <w:rPr>
                <w:sz w:val="22"/>
                <w:szCs w:val="22"/>
                <w:lang w:val="hr-HR"/>
              </w:rPr>
              <w:t>akademske i znanstveno-istraživačke zajednice (sveučilišta, istraživačke institucije) te civilnog društva (udruge prema njihovom iskazanom interesu) i vjerskih zajednica.</w:t>
            </w:r>
            <w:bookmarkEnd w:id="14"/>
          </w:p>
          <w:p w14:paraId="70F0D868" w14:textId="5FF7C870" w:rsidR="009A50AA" w:rsidRPr="002240D2" w:rsidRDefault="009A50AA" w:rsidP="009A50AA">
            <w:pPr>
              <w:spacing w:after="0" w:line="240" w:lineRule="auto"/>
              <w:jc w:val="both"/>
              <w:rPr>
                <w:rStyle w:val="normaltextrun"/>
                <w:sz w:val="22"/>
                <w:szCs w:val="22"/>
                <w:lang w:val="hr-HR"/>
              </w:rPr>
            </w:pPr>
            <w:r w:rsidRPr="002240D2">
              <w:rPr>
                <w:sz w:val="22"/>
                <w:szCs w:val="22"/>
                <w:lang w:val="hr-HR"/>
              </w:rPr>
              <w:t>Posebna pažnja posvećena je partnerima sa lokalne i regionalne razine što omoguć</w:t>
            </w:r>
            <w:r w:rsidR="002A5856">
              <w:rPr>
                <w:sz w:val="22"/>
                <w:szCs w:val="22"/>
                <w:lang w:val="hr-HR"/>
              </w:rPr>
              <w:t>uje</w:t>
            </w:r>
            <w:r w:rsidRPr="002240D2">
              <w:rPr>
                <w:sz w:val="22"/>
                <w:szCs w:val="22"/>
                <w:lang w:val="hr-HR"/>
              </w:rPr>
              <w:t xml:space="preserve"> uzimanje u obzir </w:t>
            </w:r>
            <w:r w:rsidR="000A41DC">
              <w:rPr>
                <w:sz w:val="22"/>
                <w:szCs w:val="22"/>
                <w:lang w:val="hr-HR"/>
              </w:rPr>
              <w:t xml:space="preserve">njihovih </w:t>
            </w:r>
            <w:r w:rsidRPr="002240D2">
              <w:rPr>
                <w:sz w:val="22"/>
                <w:szCs w:val="22"/>
                <w:lang w:val="hr-HR"/>
              </w:rPr>
              <w:t xml:space="preserve">razvojnih potreba i prioriteta. </w:t>
            </w:r>
            <w:r w:rsidRPr="002240D2">
              <w:rPr>
                <w:sz w:val="22"/>
                <w:szCs w:val="22"/>
                <w:lang w:val="hr-HR" w:eastAsia="hr-HR"/>
              </w:rPr>
              <w:t xml:space="preserve">Ujedno, </w:t>
            </w:r>
            <w:r w:rsidR="000839E0">
              <w:rPr>
                <w:sz w:val="22"/>
                <w:szCs w:val="22"/>
                <w:lang w:val="hr-HR" w:eastAsia="hr-HR"/>
              </w:rPr>
              <w:t xml:space="preserve">regionalni koordinatori </w:t>
            </w:r>
            <w:r w:rsidRPr="002240D2">
              <w:rPr>
                <w:sz w:val="22"/>
                <w:szCs w:val="22"/>
                <w:lang w:val="hr-HR" w:eastAsia="hr-HR"/>
              </w:rPr>
              <w:t>provode konzultativnu suradnju s dionicima na lokalnoj i regionalnoj razini te u rad uključuju i teritorijalne organizacije kako bi bile informirane o aktivnostima koje se planiraju provoditi kroz fondove Kohezijske politike što doprinosi transparentnosti, partnerstvu i boljem razumijevanju kompletnog procesa programiranja na svim razinama, te pravilnom definiranju razvojnih potreba i prioriteta svih područja.</w:t>
            </w:r>
            <w:r w:rsidRPr="002240D2">
              <w:rPr>
                <w:sz w:val="22"/>
                <w:szCs w:val="22"/>
                <w:lang w:val="hr-HR"/>
              </w:rPr>
              <w:t xml:space="preserve"> </w:t>
            </w:r>
          </w:p>
          <w:p w14:paraId="62AAEF1C" w14:textId="6F86E55C" w:rsidR="009A50AA" w:rsidRPr="002240D2" w:rsidRDefault="009A50AA" w:rsidP="009A50AA">
            <w:pPr>
              <w:spacing w:after="0" w:line="240" w:lineRule="auto"/>
              <w:jc w:val="both"/>
              <w:rPr>
                <w:sz w:val="22"/>
                <w:szCs w:val="22"/>
                <w:lang w:val="hr-HR"/>
              </w:rPr>
            </w:pPr>
            <w:r w:rsidRPr="002240D2">
              <w:rPr>
                <w:rStyle w:val="normaltextrun"/>
                <w:rFonts w:eastAsiaTheme="majorEastAsia"/>
                <w:color w:val="000000"/>
                <w:sz w:val="22"/>
                <w:szCs w:val="22"/>
                <w:shd w:val="clear" w:color="auto" w:fill="FFFFFF"/>
                <w:lang w:val="hr-HR"/>
              </w:rPr>
              <w:t>Više od 300 članova</w:t>
            </w:r>
            <w:r w:rsidRPr="002240D2">
              <w:rPr>
                <w:rStyle w:val="normaltextrun"/>
                <w:rFonts w:eastAsiaTheme="majorEastAsia"/>
                <w:sz w:val="22"/>
                <w:szCs w:val="22"/>
                <w:shd w:val="clear" w:color="auto" w:fill="FFFFFF"/>
                <w:lang w:val="hr-HR"/>
              </w:rPr>
              <w:t xml:space="preserve"> radnih skupina predstavnici su iz više od 90 različitih institucija, dok su institucije u strukturi članstva svih radnih skupina imenovale više od 800 predstavnika. </w:t>
            </w:r>
          </w:p>
          <w:p w14:paraId="68DB9464" w14:textId="5BF3124A" w:rsidR="009A50AA" w:rsidRPr="002240D2" w:rsidRDefault="00842D79" w:rsidP="009A50AA">
            <w:pPr>
              <w:spacing w:after="0" w:line="240" w:lineRule="auto"/>
              <w:jc w:val="both"/>
              <w:rPr>
                <w:rFonts w:eastAsia="Calibri"/>
                <w:sz w:val="22"/>
                <w:szCs w:val="22"/>
                <w:lang w:val="hr-HR" w:eastAsia="hr-HR"/>
              </w:rPr>
            </w:pPr>
            <w:r w:rsidRPr="00F76C63">
              <w:rPr>
                <w:sz w:val="22"/>
                <w:szCs w:val="22"/>
                <w:lang w:val="hr-HR"/>
              </w:rPr>
              <w:t>Rad radnih skupina reguliran je</w:t>
            </w:r>
            <w:r w:rsidRPr="00F76C63">
              <w:rPr>
                <w:lang w:val="hr-HR"/>
              </w:rPr>
              <w:t xml:space="preserve"> </w:t>
            </w:r>
            <w:r w:rsidRPr="00842D79">
              <w:rPr>
                <w:rFonts w:eastAsia="Calibri"/>
                <w:sz w:val="22"/>
                <w:szCs w:val="22"/>
                <w:lang w:val="hr-HR" w:eastAsia="hr-HR"/>
              </w:rPr>
              <w:t>Poslovnik</w:t>
            </w:r>
            <w:r>
              <w:rPr>
                <w:rFonts w:eastAsia="Calibri"/>
                <w:sz w:val="22"/>
                <w:szCs w:val="22"/>
                <w:lang w:val="hr-HR" w:eastAsia="hr-HR"/>
              </w:rPr>
              <w:t>om</w:t>
            </w:r>
            <w:r w:rsidRPr="00842D79">
              <w:rPr>
                <w:rFonts w:eastAsia="Calibri"/>
                <w:sz w:val="22"/>
                <w:szCs w:val="22"/>
                <w:lang w:val="hr-HR" w:eastAsia="hr-HR"/>
              </w:rPr>
              <w:t xml:space="preserve"> o radu radnih skupina za izradu programskih dokumenata za financijsko razdoblje </w:t>
            </w:r>
            <w:r w:rsidR="00172C91">
              <w:rPr>
                <w:rFonts w:eastAsia="Calibri"/>
                <w:sz w:val="22"/>
                <w:szCs w:val="22"/>
                <w:lang w:val="hr-HR" w:eastAsia="hr-HR"/>
              </w:rPr>
              <w:t>E</w:t>
            </w:r>
            <w:r w:rsidR="00172C91" w:rsidRPr="00842D79">
              <w:rPr>
                <w:rFonts w:eastAsia="Calibri"/>
                <w:sz w:val="22"/>
                <w:szCs w:val="22"/>
                <w:lang w:val="hr-HR" w:eastAsia="hr-HR"/>
              </w:rPr>
              <w:t xml:space="preserve">uropske </w:t>
            </w:r>
            <w:r w:rsidRPr="00842D79">
              <w:rPr>
                <w:rFonts w:eastAsia="Calibri"/>
                <w:sz w:val="22"/>
                <w:szCs w:val="22"/>
                <w:lang w:val="hr-HR" w:eastAsia="hr-HR"/>
              </w:rPr>
              <w:t>unije 2021.-2027.</w:t>
            </w:r>
            <w:r w:rsidR="00F27F5D" w:rsidRPr="00F76C63">
              <w:rPr>
                <w:lang w:val="hr-HR"/>
              </w:rPr>
              <w:t xml:space="preserve"> </w:t>
            </w:r>
            <w:r w:rsidR="00F27F5D" w:rsidRPr="00F27F5D">
              <w:rPr>
                <w:rFonts w:eastAsia="Calibri"/>
                <w:sz w:val="22"/>
                <w:szCs w:val="22"/>
                <w:lang w:val="hr-HR" w:eastAsia="hr-HR"/>
              </w:rPr>
              <w:t xml:space="preserve">Uz predstavnike tijela državne uprave, svi predstavnici partnera ravnopravno sudjeluju u radu radnih skupina za izradu programskih dokumenata za financijsko razdoblje 2021. – 2027. Svim članovima radnih skupina osigurano je davanje prijedloga te komentiranje radnih materijala. </w:t>
            </w:r>
            <w:r w:rsidR="005D72A0">
              <w:rPr>
                <w:rFonts w:eastAsia="Calibri"/>
                <w:sz w:val="22"/>
                <w:szCs w:val="22"/>
                <w:lang w:val="hr-HR" w:eastAsia="hr-HR"/>
              </w:rPr>
              <w:t>T</w:t>
            </w:r>
            <w:r w:rsidR="005D72A0" w:rsidRPr="005D72A0">
              <w:rPr>
                <w:rFonts w:eastAsia="Calibri"/>
                <w:sz w:val="22"/>
                <w:szCs w:val="22"/>
                <w:lang w:val="hr-HR" w:eastAsia="hr-HR"/>
              </w:rPr>
              <w:t xml:space="preserve">ijekom cijelog programskog procesa održan je niz sastanaka, te </w:t>
            </w:r>
            <w:r w:rsidR="005D72A0">
              <w:rPr>
                <w:rFonts w:eastAsia="Calibri"/>
                <w:sz w:val="22"/>
                <w:szCs w:val="22"/>
                <w:lang w:val="hr-HR" w:eastAsia="hr-HR"/>
              </w:rPr>
              <w:t>niz</w:t>
            </w:r>
            <w:r w:rsidR="005D72A0" w:rsidRPr="005D72A0">
              <w:rPr>
                <w:rFonts w:eastAsia="Calibri"/>
                <w:sz w:val="22"/>
                <w:szCs w:val="22"/>
                <w:lang w:val="hr-HR" w:eastAsia="hr-HR"/>
              </w:rPr>
              <w:t xml:space="preserve"> gostovanja na događajima u svrhu informiranja javnosti o Višegodišnjem financijskom okviru Europske unije 2021.-2027</w:t>
            </w:r>
            <w:r w:rsidR="00207E2A">
              <w:rPr>
                <w:rFonts w:eastAsia="Calibri"/>
                <w:sz w:val="22"/>
                <w:szCs w:val="22"/>
                <w:lang w:val="hr-HR" w:eastAsia="hr-HR"/>
              </w:rPr>
              <w:t>.</w:t>
            </w:r>
            <w:r w:rsidR="009A50AA" w:rsidRPr="002240D2">
              <w:rPr>
                <w:rFonts w:eastAsia="Calibri"/>
                <w:sz w:val="22"/>
                <w:szCs w:val="22"/>
                <w:lang w:val="hr-HR" w:eastAsia="hr-HR"/>
              </w:rPr>
              <w:t xml:space="preserve"> </w:t>
            </w:r>
            <w:r w:rsidR="009A50AA" w:rsidRPr="002240D2">
              <w:rPr>
                <w:rFonts w:eastAsia="Calibri"/>
                <w:sz w:val="22"/>
                <w:szCs w:val="22"/>
                <w:lang w:val="hr-HR"/>
              </w:rPr>
              <w:t xml:space="preserve">Tijekom postupka programiranja, odnosno rada radnih skupina, na </w:t>
            </w:r>
            <w:r w:rsidR="009A50AA" w:rsidRPr="002240D2">
              <w:rPr>
                <w:rFonts w:eastAsia="Calibri"/>
                <w:sz w:val="22"/>
                <w:szCs w:val="22"/>
                <w:lang w:val="hr-HR"/>
              </w:rPr>
              <w:lastRenderedPageBreak/>
              <w:t xml:space="preserve">internetskoj stranici Ministarstva regionalnoga razvoja i fondova Europske unije omogućeno je pravovremeno objavljivanje relevantnih informacija o ključnim fazama postupka izrade programskih dokumenata i jednostavan pristup istima u vidu objave važnih dokumenata. </w:t>
            </w:r>
          </w:p>
          <w:p w14:paraId="4AD8AF26" w14:textId="158F5205" w:rsidR="009A50AA" w:rsidRPr="006D3F64" w:rsidRDefault="009A50AA" w:rsidP="009A50AA">
            <w:pPr>
              <w:pStyle w:val="pf0"/>
              <w:jc w:val="both"/>
              <w:rPr>
                <w:rFonts w:eastAsia="Calibri"/>
                <w:sz w:val="22"/>
                <w:szCs w:val="22"/>
                <w:lang w:eastAsia="en-US"/>
              </w:rPr>
            </w:pPr>
            <w:r w:rsidRPr="006D3F64">
              <w:rPr>
                <w:rFonts w:eastAsia="Calibri"/>
                <w:sz w:val="22"/>
                <w:szCs w:val="22"/>
                <w:lang w:eastAsia="en-US"/>
              </w:rPr>
              <w:t xml:space="preserve">Temeljem članka 11. Zakona o pravu na pristup informacijama (NN 25/13 i 85/15), proces izrade programskih dokumenata uključuje postupak javnog savjetovanja koji se provodi putem središnjeg državnog internetskog portala, kao sastavnog dijela procesa donošenja zakona, propisa i drugih strateških dokumenata na razini Vlade RH. </w:t>
            </w:r>
            <w:r w:rsidR="000E2FF7" w:rsidRPr="000E2FF7">
              <w:rPr>
                <w:rFonts w:eastAsia="Calibri"/>
                <w:sz w:val="22"/>
                <w:szCs w:val="22"/>
                <w:lang w:eastAsia="en-US"/>
              </w:rPr>
              <w:t>E-savjetovanjem nastoji se također doprinijeti postizanju višeg stupnja transparentnosti i otvorenosti u odnosu na komentare predstavnika zainteresirane javnosti koji se mogu vidjeti tijekom čitavog postupka savjetovanja.</w:t>
            </w:r>
            <w:r w:rsidR="0095212E">
              <w:rPr>
                <w:rFonts w:eastAsia="Calibri"/>
                <w:sz w:val="22"/>
                <w:szCs w:val="22"/>
                <w:lang w:eastAsia="en-US"/>
              </w:rPr>
              <w:t xml:space="preserve"> </w:t>
            </w:r>
          </w:p>
          <w:p w14:paraId="1214CA28" w14:textId="366099BB" w:rsidR="0007252B" w:rsidRDefault="009A50AA" w:rsidP="0007252B">
            <w:pPr>
              <w:spacing w:after="0" w:line="240" w:lineRule="auto"/>
              <w:contextualSpacing/>
              <w:jc w:val="both"/>
              <w:rPr>
                <w:rFonts w:eastAsia="Calibri"/>
                <w:sz w:val="22"/>
                <w:szCs w:val="22"/>
                <w:lang w:val="hr-HR" w:eastAsia="hr-HR"/>
              </w:rPr>
            </w:pPr>
            <w:r w:rsidRPr="002A3FD2">
              <w:rPr>
                <w:rFonts w:eastAsia="Calibri"/>
                <w:sz w:val="22"/>
                <w:szCs w:val="22"/>
                <w:lang w:val="hr-HR" w:eastAsia="hr-HR"/>
              </w:rPr>
              <w:t xml:space="preserve">Vezano za provedbu programa za financijsko razdoblje EU 2021. - 2027., u roku od tri mjeseca od datuma dostave obavijesti Europske komisije o odluci o odobravanju pojedinog programa osnovat će se </w:t>
            </w:r>
            <w:r w:rsidR="00525E0A">
              <w:rPr>
                <w:rFonts w:eastAsia="Calibri"/>
                <w:sz w:val="22"/>
                <w:szCs w:val="22"/>
                <w:lang w:val="hr-HR" w:eastAsia="hr-HR"/>
              </w:rPr>
              <w:t xml:space="preserve">jedinstveni </w:t>
            </w:r>
            <w:r w:rsidRPr="002A3FD2">
              <w:rPr>
                <w:rFonts w:eastAsia="Calibri"/>
                <w:sz w:val="22"/>
                <w:szCs w:val="22"/>
                <w:lang w:val="hr-HR" w:eastAsia="hr-HR"/>
              </w:rPr>
              <w:t xml:space="preserve">odbor za praćenje provedbe </w:t>
            </w:r>
            <w:r w:rsidR="00525E0A">
              <w:rPr>
                <w:rFonts w:eastAsia="Calibri"/>
                <w:sz w:val="22"/>
                <w:szCs w:val="22"/>
                <w:lang w:val="hr-HR" w:eastAsia="hr-HR"/>
              </w:rPr>
              <w:t>ovog</w:t>
            </w:r>
            <w:r w:rsidR="00525E0A" w:rsidRPr="002A3FD2">
              <w:rPr>
                <w:rFonts w:eastAsia="Calibri"/>
                <w:sz w:val="22"/>
                <w:szCs w:val="22"/>
                <w:lang w:val="hr-HR" w:eastAsia="hr-HR"/>
              </w:rPr>
              <w:t xml:space="preserve"> </w:t>
            </w:r>
            <w:r w:rsidRPr="002A3FD2">
              <w:rPr>
                <w:rFonts w:eastAsia="Calibri"/>
                <w:sz w:val="22"/>
                <w:szCs w:val="22"/>
                <w:lang w:val="hr-HR" w:eastAsia="hr-HR"/>
              </w:rPr>
              <w:t>programa</w:t>
            </w:r>
            <w:r w:rsidR="00525E0A">
              <w:rPr>
                <w:rFonts w:eastAsia="Calibri"/>
                <w:sz w:val="22"/>
                <w:szCs w:val="22"/>
                <w:lang w:val="hr-HR" w:eastAsia="hr-HR"/>
              </w:rPr>
              <w:t xml:space="preserve"> i ITP-a</w:t>
            </w:r>
            <w:r w:rsidRPr="002A3FD2">
              <w:rPr>
                <w:rFonts w:eastAsia="Calibri"/>
                <w:sz w:val="22"/>
                <w:szCs w:val="22"/>
                <w:lang w:val="hr-HR" w:eastAsia="hr-HR"/>
              </w:rPr>
              <w:t>. Sastav odbora za praćenje, koji utvrđuje država članica nakon konzultacija sa upravljačkim tijelom, osigurava uravnoteženo zastupanje relevantnih nadležnih i posredničkih tijela države članice i predstavnika partnera kroz transparentan postupak</w:t>
            </w:r>
            <w:r w:rsidR="00824531">
              <w:rPr>
                <w:rFonts w:eastAsia="Calibri"/>
                <w:sz w:val="22"/>
                <w:szCs w:val="22"/>
                <w:lang w:val="hr-HR" w:eastAsia="hr-HR"/>
              </w:rPr>
              <w:t>,</w:t>
            </w:r>
            <w:r w:rsidR="001C5E8A">
              <w:rPr>
                <w:rFonts w:eastAsia="Calibri"/>
                <w:sz w:val="22"/>
                <w:szCs w:val="22"/>
                <w:lang w:val="hr-HR" w:eastAsia="hr-HR"/>
              </w:rPr>
              <w:t xml:space="preserve"> slijedom pozitivne prakse iz razdoblja 2014. – 2020.</w:t>
            </w:r>
            <w:r w:rsidR="0056356C">
              <w:rPr>
                <w:rFonts w:eastAsia="Calibri"/>
                <w:sz w:val="22"/>
                <w:szCs w:val="22"/>
                <w:lang w:val="hr-HR" w:eastAsia="hr-HR"/>
              </w:rPr>
              <w:t xml:space="preserve">, pozitivne prakse iz </w:t>
            </w:r>
            <w:r w:rsidR="007C2572">
              <w:rPr>
                <w:rFonts w:eastAsia="Calibri"/>
                <w:sz w:val="22"/>
                <w:szCs w:val="22"/>
                <w:lang w:val="hr-HR" w:eastAsia="hr-HR"/>
              </w:rPr>
              <w:t>procesa programiranja 2021. – 2027.</w:t>
            </w:r>
            <w:r w:rsidR="001C5E8A">
              <w:rPr>
                <w:rFonts w:eastAsia="Calibri"/>
                <w:sz w:val="22"/>
                <w:szCs w:val="22"/>
                <w:lang w:val="hr-HR" w:eastAsia="hr-HR"/>
              </w:rPr>
              <w:t xml:space="preserve"> </w:t>
            </w:r>
            <w:r w:rsidR="00126392">
              <w:rPr>
                <w:rFonts w:eastAsia="Calibri"/>
                <w:sz w:val="22"/>
                <w:szCs w:val="22"/>
                <w:lang w:val="hr-HR" w:eastAsia="hr-HR"/>
              </w:rPr>
              <w:t>kroz</w:t>
            </w:r>
            <w:r w:rsidR="00056ED6" w:rsidRPr="0043014D">
              <w:rPr>
                <w:sz w:val="22"/>
                <w:szCs w:val="22"/>
                <w:lang w:val="hr-HR"/>
              </w:rPr>
              <w:t xml:space="preserve"> unapređenje, kako po pitanju strukture članstva tako i radnih procesa</w:t>
            </w:r>
            <w:r w:rsidRPr="0043014D">
              <w:rPr>
                <w:rFonts w:eastAsia="Calibri"/>
                <w:sz w:val="22"/>
                <w:szCs w:val="22"/>
                <w:lang w:val="hr-HR" w:eastAsia="hr-HR"/>
              </w:rPr>
              <w:t>.</w:t>
            </w:r>
            <w:r w:rsidR="00BF44A8" w:rsidRPr="0043014D">
              <w:rPr>
                <w:sz w:val="22"/>
                <w:szCs w:val="22"/>
                <w:lang w:val="hr-HR"/>
              </w:rPr>
              <w:t xml:space="preserve"> </w:t>
            </w:r>
            <w:r w:rsidR="00BF44A8" w:rsidRPr="00017DC3">
              <w:rPr>
                <w:sz w:val="22"/>
                <w:szCs w:val="22"/>
                <w:lang w:val="hr-HR"/>
              </w:rPr>
              <w:t>Uz odbor za praćenje, r</w:t>
            </w:r>
            <w:r w:rsidR="00BF44A8" w:rsidRPr="00BF44A8">
              <w:rPr>
                <w:rFonts w:eastAsia="Calibri"/>
                <w:sz w:val="22"/>
                <w:szCs w:val="22"/>
                <w:lang w:val="hr-HR" w:eastAsia="hr-HR"/>
              </w:rPr>
              <w:t xml:space="preserve">elevantni partneri će i nadalje tijekom provedbe biti uključeni kroz rad sustava </w:t>
            </w:r>
            <w:r w:rsidR="00BF44A8">
              <w:rPr>
                <w:rFonts w:eastAsia="Calibri"/>
                <w:sz w:val="22"/>
                <w:szCs w:val="22"/>
                <w:lang w:val="hr-HR" w:eastAsia="hr-HR"/>
              </w:rPr>
              <w:t>p</w:t>
            </w:r>
            <w:r w:rsidR="00BF44A8" w:rsidRPr="00BF44A8">
              <w:rPr>
                <w:rFonts w:eastAsia="Calibri"/>
                <w:sz w:val="22"/>
                <w:szCs w:val="22"/>
                <w:lang w:val="hr-HR" w:eastAsia="hr-HR"/>
              </w:rPr>
              <w:t xml:space="preserve">ododbora u okviru </w:t>
            </w:r>
            <w:r w:rsidR="006E346B">
              <w:rPr>
                <w:rFonts w:eastAsia="Calibri"/>
                <w:sz w:val="22"/>
                <w:szCs w:val="22"/>
                <w:lang w:val="hr-HR" w:eastAsia="hr-HR"/>
              </w:rPr>
              <w:t>NKO-a</w:t>
            </w:r>
            <w:r w:rsidR="00517A0D">
              <w:rPr>
                <w:rFonts w:eastAsia="Calibri"/>
                <w:sz w:val="22"/>
                <w:szCs w:val="22"/>
                <w:lang w:val="hr-HR" w:eastAsia="hr-HR"/>
              </w:rPr>
              <w:t xml:space="preserve"> gdje će također</w:t>
            </w:r>
            <w:r w:rsidR="000E612C">
              <w:rPr>
                <w:rFonts w:eastAsia="Calibri"/>
                <w:sz w:val="22"/>
                <w:szCs w:val="22"/>
                <w:lang w:val="hr-HR" w:eastAsia="hr-HR"/>
              </w:rPr>
              <w:t xml:space="preserve"> </w:t>
            </w:r>
            <w:r w:rsidR="00B36DFB" w:rsidRPr="00B36DFB">
              <w:rPr>
                <w:rFonts w:eastAsia="Calibri"/>
                <w:sz w:val="22"/>
                <w:szCs w:val="22"/>
                <w:lang w:val="hr-HR" w:eastAsia="hr-HR"/>
              </w:rPr>
              <w:t xml:space="preserve">po pitanju strukture članstva tako i radnih procesa </w:t>
            </w:r>
            <w:r w:rsidR="002C3335">
              <w:rPr>
                <w:rFonts w:eastAsia="Calibri"/>
                <w:sz w:val="22"/>
                <w:szCs w:val="22"/>
                <w:lang w:val="hr-HR" w:eastAsia="hr-HR"/>
              </w:rPr>
              <w:t xml:space="preserve">unapređenje </w:t>
            </w:r>
            <w:r w:rsidR="000E612C">
              <w:rPr>
                <w:rFonts w:eastAsia="Calibri"/>
                <w:sz w:val="22"/>
                <w:szCs w:val="22"/>
                <w:lang w:val="hr-HR" w:eastAsia="hr-HR"/>
              </w:rPr>
              <w:t>slijediti pozitivna praksa iz razdoblja 2014. -2020.</w:t>
            </w:r>
            <w:r w:rsidR="00B24533">
              <w:rPr>
                <w:rFonts w:eastAsia="Calibri"/>
                <w:sz w:val="22"/>
                <w:szCs w:val="22"/>
                <w:lang w:val="hr-HR" w:eastAsia="hr-HR"/>
              </w:rPr>
              <w:t xml:space="preserve"> kao i procesa programiranja 2021.-2027</w:t>
            </w:r>
            <w:r w:rsidR="00BF44A8" w:rsidRPr="00BF44A8">
              <w:rPr>
                <w:rFonts w:eastAsia="Calibri"/>
                <w:sz w:val="22"/>
                <w:szCs w:val="22"/>
                <w:lang w:val="hr-HR" w:eastAsia="hr-HR"/>
              </w:rPr>
              <w:t>.</w:t>
            </w:r>
            <w:r w:rsidR="00AD66AD">
              <w:rPr>
                <w:rFonts w:eastAsia="Calibri"/>
                <w:sz w:val="22"/>
                <w:szCs w:val="22"/>
                <w:lang w:val="hr-HR" w:eastAsia="hr-HR"/>
              </w:rPr>
              <w:t xml:space="preserve"> </w:t>
            </w:r>
            <w:r w:rsidR="0007252B" w:rsidRPr="008A30E3">
              <w:rPr>
                <w:rFonts w:eastAsia="Calibri"/>
                <w:sz w:val="22"/>
                <w:szCs w:val="22"/>
                <w:lang w:val="hr-HR" w:eastAsia="hr-HR"/>
              </w:rPr>
              <w:t>Strateško korištenje odbora za praćenje u svrhu bolje provedbe programa osigurano je</w:t>
            </w:r>
            <w:r w:rsidR="0007252B">
              <w:rPr>
                <w:rFonts w:eastAsia="Calibri"/>
                <w:sz w:val="22"/>
                <w:szCs w:val="22"/>
                <w:lang w:val="hr-HR" w:eastAsia="hr-HR"/>
              </w:rPr>
              <w:t xml:space="preserve"> već u 2014.-2020.</w:t>
            </w:r>
            <w:r w:rsidR="0007252B" w:rsidRPr="008A30E3">
              <w:rPr>
                <w:rFonts w:eastAsia="Calibri"/>
                <w:sz w:val="22"/>
                <w:szCs w:val="22"/>
                <w:lang w:val="hr-HR" w:eastAsia="hr-HR"/>
              </w:rPr>
              <w:t xml:space="preserve"> kroz koordinaciju odbora za praćenje s NKO, pododborima i međuresornim radnim skupinama uključivanjem tema zajedničkih više od jednog SUK-a na dnevni red, uključivanjem međuresornog dijaloga, osiguravanjem strateškog pristupa korištenju EU fondova itd.</w:t>
            </w:r>
            <w:r w:rsidR="0007252B">
              <w:rPr>
                <w:rFonts w:eastAsia="Calibri"/>
                <w:sz w:val="22"/>
                <w:szCs w:val="22"/>
                <w:lang w:val="hr-HR" w:eastAsia="hr-HR"/>
              </w:rPr>
              <w:t xml:space="preserve"> U 2021.-2027. osigurat će se </w:t>
            </w:r>
            <w:proofErr w:type="spellStart"/>
            <w:r w:rsidR="0007252B">
              <w:rPr>
                <w:rFonts w:eastAsia="Calibri"/>
                <w:sz w:val="22"/>
                <w:szCs w:val="22"/>
                <w:lang w:val="hr-HR" w:eastAsia="hr-HR"/>
              </w:rPr>
              <w:t>kontinutitet</w:t>
            </w:r>
            <w:proofErr w:type="spellEnd"/>
            <w:r w:rsidR="0007252B">
              <w:rPr>
                <w:rFonts w:eastAsia="Calibri"/>
                <w:sz w:val="22"/>
                <w:szCs w:val="22"/>
                <w:lang w:val="hr-HR" w:eastAsia="hr-HR"/>
              </w:rPr>
              <w:t xml:space="preserve"> navedenog pristupa.</w:t>
            </w:r>
            <w:r w:rsidR="0007252B" w:rsidRPr="008A30E3">
              <w:rPr>
                <w:rFonts w:eastAsia="Calibri"/>
                <w:sz w:val="22"/>
                <w:szCs w:val="22"/>
                <w:lang w:val="hr-HR" w:eastAsia="hr-HR"/>
              </w:rPr>
              <w:t xml:space="preserve"> </w:t>
            </w:r>
          </w:p>
          <w:p w14:paraId="23131504" w14:textId="77777777" w:rsidR="00A61324" w:rsidRDefault="00A61324" w:rsidP="009A50AA">
            <w:pPr>
              <w:spacing w:after="0" w:line="240" w:lineRule="auto"/>
              <w:contextualSpacing/>
              <w:jc w:val="both"/>
              <w:rPr>
                <w:rFonts w:eastAsia="Calibri"/>
                <w:sz w:val="22"/>
                <w:szCs w:val="22"/>
                <w:lang w:val="hr-HR" w:eastAsia="hr-HR"/>
              </w:rPr>
            </w:pPr>
          </w:p>
          <w:p w14:paraId="76EDECD8" w14:textId="312A614A" w:rsidR="006720E2" w:rsidRPr="008A30E3" w:rsidRDefault="006720E2" w:rsidP="006720E2">
            <w:pPr>
              <w:spacing w:after="0" w:line="240" w:lineRule="auto"/>
              <w:contextualSpacing/>
              <w:jc w:val="both"/>
              <w:rPr>
                <w:rFonts w:eastAsia="Calibri"/>
                <w:sz w:val="22"/>
                <w:szCs w:val="22"/>
                <w:lang w:val="hr-HR" w:eastAsia="hr-HR"/>
              </w:rPr>
            </w:pPr>
            <w:r>
              <w:rPr>
                <w:rFonts w:eastAsia="Calibri"/>
                <w:sz w:val="22"/>
                <w:szCs w:val="22"/>
                <w:lang w:val="hr-HR" w:eastAsia="hr-HR"/>
              </w:rPr>
              <w:t>U</w:t>
            </w:r>
            <w:r w:rsidRPr="008A30E3">
              <w:rPr>
                <w:rFonts w:eastAsia="Calibri"/>
                <w:sz w:val="22"/>
                <w:szCs w:val="22"/>
                <w:lang w:val="hr-HR" w:eastAsia="hr-HR"/>
              </w:rPr>
              <w:t xml:space="preserve"> razvoju Plana za jačanje kapaciteta</w:t>
            </w:r>
            <w:r>
              <w:rPr>
                <w:rFonts w:eastAsia="Calibri"/>
                <w:sz w:val="22"/>
                <w:szCs w:val="22"/>
                <w:lang w:val="hr-HR" w:eastAsia="hr-HR"/>
              </w:rPr>
              <w:t xml:space="preserve"> osigurana je uključenost širokog spektra dionika (sva tijela u svim sustavima upravljanja i kontrole) čime se </w:t>
            </w:r>
            <w:r w:rsidRPr="008A30E3">
              <w:rPr>
                <w:rFonts w:eastAsia="Calibri"/>
                <w:sz w:val="22"/>
                <w:szCs w:val="22"/>
                <w:lang w:val="hr-HR" w:eastAsia="hr-HR"/>
              </w:rPr>
              <w:t>osigura</w:t>
            </w:r>
            <w:r>
              <w:rPr>
                <w:rFonts w:eastAsia="Calibri"/>
                <w:sz w:val="22"/>
                <w:szCs w:val="22"/>
                <w:lang w:val="hr-HR" w:eastAsia="hr-HR"/>
              </w:rPr>
              <w:t>lo</w:t>
            </w:r>
            <w:r w:rsidRPr="008A30E3">
              <w:rPr>
                <w:rFonts w:eastAsia="Calibri"/>
                <w:sz w:val="22"/>
                <w:szCs w:val="22"/>
                <w:lang w:val="hr-HR" w:eastAsia="hr-HR"/>
              </w:rPr>
              <w:t xml:space="preserve"> da se u procesu identificiraju stvarne potrebe vezano za razvoj kapaciteta </w:t>
            </w:r>
            <w:r>
              <w:rPr>
                <w:rFonts w:eastAsia="Calibri"/>
                <w:sz w:val="22"/>
                <w:szCs w:val="22"/>
                <w:lang w:val="hr-HR" w:eastAsia="hr-HR"/>
              </w:rPr>
              <w:t>nacionalnog institucionalnog okvira za korištenje fondova Europske unije u RH</w:t>
            </w:r>
            <w:r w:rsidRPr="008A30E3">
              <w:rPr>
                <w:rFonts w:eastAsia="Calibri"/>
                <w:sz w:val="22"/>
                <w:szCs w:val="22"/>
                <w:lang w:val="hr-HR" w:eastAsia="hr-HR"/>
              </w:rPr>
              <w:t>, uzimajući u obzir različite perspektive, uloge i prakse koje u njemu postoje, kao i relevantnost razvijenih mjera i aktivnosti</w:t>
            </w:r>
            <w:r>
              <w:rPr>
                <w:rFonts w:eastAsia="Calibri"/>
                <w:sz w:val="22"/>
                <w:szCs w:val="22"/>
                <w:lang w:val="hr-HR" w:eastAsia="hr-HR"/>
              </w:rPr>
              <w:t xml:space="preserve">. Istovremeno, ovakav pristup osigurao je </w:t>
            </w:r>
            <w:r w:rsidRPr="008A30E3">
              <w:rPr>
                <w:rFonts w:eastAsia="Calibri"/>
                <w:sz w:val="22"/>
                <w:szCs w:val="22"/>
                <w:lang w:val="hr-HR" w:eastAsia="hr-HR"/>
              </w:rPr>
              <w:t>sinergij</w:t>
            </w:r>
            <w:r>
              <w:rPr>
                <w:rFonts w:eastAsia="Calibri"/>
                <w:sz w:val="22"/>
                <w:szCs w:val="22"/>
                <w:lang w:val="hr-HR" w:eastAsia="hr-HR"/>
              </w:rPr>
              <w:t>u</w:t>
            </w:r>
            <w:r w:rsidRPr="008A30E3">
              <w:rPr>
                <w:rFonts w:eastAsia="Calibri"/>
                <w:sz w:val="22"/>
                <w:szCs w:val="22"/>
                <w:lang w:val="hr-HR" w:eastAsia="hr-HR"/>
              </w:rPr>
              <w:t xml:space="preserve"> među aktivnostima, </w:t>
            </w:r>
            <w:r>
              <w:rPr>
                <w:rFonts w:eastAsia="Calibri"/>
                <w:sz w:val="22"/>
                <w:szCs w:val="22"/>
                <w:lang w:val="hr-HR" w:eastAsia="hr-HR"/>
              </w:rPr>
              <w:t>o</w:t>
            </w:r>
            <w:r w:rsidRPr="008A30E3">
              <w:rPr>
                <w:rFonts w:eastAsia="Calibri"/>
                <w:sz w:val="22"/>
                <w:szCs w:val="22"/>
                <w:lang w:val="hr-HR" w:eastAsia="hr-HR"/>
              </w:rPr>
              <w:t>jača</w:t>
            </w:r>
            <w:r>
              <w:rPr>
                <w:rFonts w:eastAsia="Calibri"/>
                <w:sz w:val="22"/>
                <w:szCs w:val="22"/>
                <w:lang w:val="hr-HR" w:eastAsia="hr-HR"/>
              </w:rPr>
              <w:t>o</w:t>
            </w:r>
            <w:r w:rsidRPr="008A30E3">
              <w:rPr>
                <w:rFonts w:eastAsia="Calibri"/>
                <w:sz w:val="22"/>
                <w:szCs w:val="22"/>
                <w:lang w:val="hr-HR" w:eastAsia="hr-HR"/>
              </w:rPr>
              <w:t xml:space="preserve"> osjećaj vlasništva (</w:t>
            </w:r>
            <w:proofErr w:type="spellStart"/>
            <w:r w:rsidRPr="008A30E3">
              <w:rPr>
                <w:rFonts w:eastAsia="Calibri"/>
                <w:sz w:val="22"/>
                <w:szCs w:val="22"/>
                <w:lang w:val="hr-HR" w:eastAsia="hr-HR"/>
              </w:rPr>
              <w:t>ownershipa</w:t>
            </w:r>
            <w:proofErr w:type="spellEnd"/>
            <w:r w:rsidRPr="008A30E3">
              <w:rPr>
                <w:rFonts w:eastAsia="Calibri"/>
                <w:sz w:val="22"/>
                <w:szCs w:val="22"/>
                <w:lang w:val="hr-HR" w:eastAsia="hr-HR"/>
              </w:rPr>
              <w:t xml:space="preserve">) nad samim Planom te </w:t>
            </w:r>
            <w:r>
              <w:rPr>
                <w:rFonts w:eastAsia="Calibri"/>
                <w:sz w:val="22"/>
                <w:szCs w:val="22"/>
                <w:lang w:val="hr-HR" w:eastAsia="hr-HR"/>
              </w:rPr>
              <w:t>postavio</w:t>
            </w:r>
            <w:r w:rsidRPr="008A30E3">
              <w:rPr>
                <w:rFonts w:eastAsia="Calibri"/>
                <w:sz w:val="22"/>
                <w:szCs w:val="22"/>
                <w:lang w:val="hr-HR" w:eastAsia="hr-HR"/>
              </w:rPr>
              <w:t xml:space="preserve"> čvrste temelje za učinkovitiju provedbu </w:t>
            </w:r>
            <w:r>
              <w:rPr>
                <w:rFonts w:eastAsia="Calibri"/>
                <w:sz w:val="22"/>
                <w:szCs w:val="22"/>
                <w:lang w:val="hr-HR" w:eastAsia="hr-HR"/>
              </w:rPr>
              <w:t>i red</w:t>
            </w:r>
            <w:r w:rsidR="00346870">
              <w:rPr>
                <w:rFonts w:eastAsia="Calibri"/>
                <w:sz w:val="22"/>
                <w:szCs w:val="22"/>
                <w:lang w:val="hr-HR" w:eastAsia="hr-HR"/>
              </w:rPr>
              <w:t xml:space="preserve">ovito ažuriranje </w:t>
            </w:r>
            <w:r w:rsidRPr="008A30E3">
              <w:rPr>
                <w:rFonts w:eastAsia="Calibri"/>
                <w:sz w:val="22"/>
                <w:szCs w:val="22"/>
                <w:lang w:val="hr-HR" w:eastAsia="hr-HR"/>
              </w:rPr>
              <w:t>plana</w:t>
            </w:r>
            <w:r w:rsidR="00EB08C3">
              <w:rPr>
                <w:rFonts w:eastAsia="Calibri"/>
                <w:sz w:val="22"/>
                <w:szCs w:val="22"/>
                <w:lang w:val="hr-HR" w:eastAsia="hr-HR"/>
              </w:rPr>
              <w:t xml:space="preserve">, također uz korištenje </w:t>
            </w:r>
            <w:proofErr w:type="spellStart"/>
            <w:r w:rsidR="00EB08C3">
              <w:rPr>
                <w:rFonts w:eastAsia="Calibri"/>
                <w:sz w:val="22"/>
                <w:szCs w:val="22"/>
                <w:lang w:val="hr-HR" w:eastAsia="hr-HR"/>
              </w:rPr>
              <w:t>uključivog</w:t>
            </w:r>
            <w:proofErr w:type="spellEnd"/>
            <w:r w:rsidR="00EB08C3">
              <w:rPr>
                <w:rFonts w:eastAsia="Calibri"/>
                <w:sz w:val="22"/>
                <w:szCs w:val="22"/>
                <w:lang w:val="hr-HR" w:eastAsia="hr-HR"/>
              </w:rPr>
              <w:t xml:space="preserve"> suradničkog pristupa</w:t>
            </w:r>
          </w:p>
          <w:p w14:paraId="2726D63E" w14:textId="0FDB398A" w:rsidR="00AD66AD" w:rsidRPr="002A3FD2" w:rsidRDefault="00AD66AD" w:rsidP="009A50AA">
            <w:pPr>
              <w:spacing w:after="0" w:line="240" w:lineRule="auto"/>
              <w:contextualSpacing/>
              <w:jc w:val="both"/>
              <w:rPr>
                <w:rFonts w:eastAsia="Calibri"/>
                <w:sz w:val="22"/>
                <w:szCs w:val="22"/>
                <w:lang w:val="hr-HR" w:eastAsia="hr-HR"/>
              </w:rPr>
            </w:pPr>
            <w:r>
              <w:rPr>
                <w:rFonts w:eastAsia="Calibri"/>
                <w:sz w:val="22"/>
                <w:szCs w:val="22"/>
                <w:lang w:val="hr-HR" w:eastAsia="hr-HR"/>
              </w:rPr>
              <w:t xml:space="preserve">Kroz </w:t>
            </w:r>
            <w:r w:rsidR="00C862C4">
              <w:rPr>
                <w:rFonts w:eastAsia="Calibri"/>
                <w:sz w:val="22"/>
                <w:szCs w:val="22"/>
                <w:lang w:val="hr-HR" w:eastAsia="hr-HR"/>
              </w:rPr>
              <w:t>Plan</w:t>
            </w:r>
            <w:r>
              <w:rPr>
                <w:rFonts w:eastAsia="Calibri"/>
                <w:sz w:val="22"/>
                <w:szCs w:val="22"/>
                <w:lang w:val="hr-HR" w:eastAsia="hr-HR"/>
              </w:rPr>
              <w:t>, planira se</w:t>
            </w:r>
            <w:r w:rsidR="00EB08C3">
              <w:rPr>
                <w:rFonts w:eastAsia="Calibri"/>
                <w:sz w:val="22"/>
                <w:szCs w:val="22"/>
                <w:lang w:val="hr-HR" w:eastAsia="hr-HR"/>
              </w:rPr>
              <w:t xml:space="preserve"> također</w:t>
            </w:r>
            <w:r>
              <w:rPr>
                <w:rFonts w:eastAsia="Calibri"/>
                <w:sz w:val="22"/>
                <w:szCs w:val="22"/>
                <w:lang w:val="hr-HR" w:eastAsia="hr-HR"/>
              </w:rPr>
              <w:t xml:space="preserve"> niz mjera za jačanje kapaciteta ne samo zaposlenih u SUK-ovima, već i korisnika i dionika, koje će se s vremenom i naučenim lekcijama</w:t>
            </w:r>
            <w:r w:rsidR="00C862C4">
              <w:rPr>
                <w:rFonts w:eastAsia="Calibri"/>
                <w:sz w:val="22"/>
                <w:szCs w:val="22"/>
                <w:lang w:val="hr-HR" w:eastAsia="hr-HR"/>
              </w:rPr>
              <w:t xml:space="preserve"> iz same provedbe Plana</w:t>
            </w:r>
            <w:r>
              <w:rPr>
                <w:rFonts w:eastAsia="Calibri"/>
                <w:sz w:val="22"/>
                <w:szCs w:val="22"/>
                <w:lang w:val="hr-HR" w:eastAsia="hr-HR"/>
              </w:rPr>
              <w:t xml:space="preserve"> dalje razrađivati (</w:t>
            </w:r>
            <w:r w:rsidR="00C862C4">
              <w:rPr>
                <w:rFonts w:eastAsia="Calibri"/>
                <w:sz w:val="22"/>
                <w:szCs w:val="22"/>
                <w:lang w:val="hr-HR" w:eastAsia="hr-HR"/>
              </w:rPr>
              <w:t xml:space="preserve">mjere i aktivnosti namijenjene </w:t>
            </w:r>
            <w:r w:rsidR="00037EBD">
              <w:rPr>
                <w:rFonts w:eastAsia="Calibri"/>
                <w:sz w:val="22"/>
                <w:szCs w:val="22"/>
                <w:lang w:val="hr-HR" w:eastAsia="hr-HR"/>
              </w:rPr>
              <w:t>regionalni</w:t>
            </w:r>
            <w:r w:rsidR="00C862C4">
              <w:rPr>
                <w:rFonts w:eastAsia="Calibri"/>
                <w:sz w:val="22"/>
                <w:szCs w:val="22"/>
                <w:lang w:val="hr-HR" w:eastAsia="hr-HR"/>
              </w:rPr>
              <w:t>m</w:t>
            </w:r>
            <w:r w:rsidR="00037EBD">
              <w:rPr>
                <w:rFonts w:eastAsia="Calibri"/>
                <w:sz w:val="22"/>
                <w:szCs w:val="22"/>
                <w:lang w:val="hr-HR" w:eastAsia="hr-HR"/>
              </w:rPr>
              <w:t xml:space="preserve"> koordinator</w:t>
            </w:r>
            <w:r w:rsidR="00C862C4">
              <w:rPr>
                <w:rFonts w:eastAsia="Calibri"/>
                <w:sz w:val="22"/>
                <w:szCs w:val="22"/>
                <w:lang w:val="hr-HR" w:eastAsia="hr-HR"/>
              </w:rPr>
              <w:t>ima</w:t>
            </w:r>
            <w:r w:rsidR="00037EBD">
              <w:rPr>
                <w:rFonts w:eastAsia="Calibri"/>
                <w:sz w:val="22"/>
                <w:szCs w:val="22"/>
                <w:lang w:val="hr-HR" w:eastAsia="hr-HR"/>
              </w:rPr>
              <w:t xml:space="preserve">, </w:t>
            </w:r>
            <w:r w:rsidR="00C862C4">
              <w:rPr>
                <w:rFonts w:eastAsia="Calibri"/>
                <w:sz w:val="22"/>
                <w:szCs w:val="22"/>
                <w:lang w:val="hr-HR" w:eastAsia="hr-HR"/>
              </w:rPr>
              <w:t>korisnicima</w:t>
            </w:r>
            <w:r w:rsidR="00037EBD">
              <w:rPr>
                <w:rFonts w:eastAsia="Calibri"/>
                <w:sz w:val="22"/>
                <w:szCs w:val="22"/>
                <w:lang w:val="hr-HR" w:eastAsia="hr-HR"/>
              </w:rPr>
              <w:t xml:space="preserve">, </w:t>
            </w:r>
            <w:r w:rsidR="00C862C4">
              <w:rPr>
                <w:rFonts w:eastAsia="Calibri"/>
                <w:sz w:val="22"/>
                <w:szCs w:val="22"/>
                <w:lang w:val="hr-HR" w:eastAsia="hr-HR"/>
              </w:rPr>
              <w:t>dionicima</w:t>
            </w:r>
            <w:r w:rsidR="00037EBD">
              <w:rPr>
                <w:rFonts w:eastAsia="Calibri"/>
                <w:sz w:val="22"/>
                <w:szCs w:val="22"/>
                <w:lang w:val="hr-HR" w:eastAsia="hr-HR"/>
              </w:rPr>
              <w:t>, aktivnije uključivanje u rad odbora za praćenje, mjere informiranja te identificiranje izazova u provedbi i mogućih rješenja kroz razne platforme.)</w:t>
            </w:r>
            <w:r w:rsidR="00EB08C3">
              <w:rPr>
                <w:rFonts w:eastAsia="Calibri"/>
                <w:sz w:val="22"/>
                <w:szCs w:val="22"/>
                <w:lang w:val="hr-HR" w:eastAsia="hr-HR"/>
              </w:rPr>
              <w:t xml:space="preserve">. </w:t>
            </w:r>
            <w:r w:rsidR="006834C3">
              <w:rPr>
                <w:rFonts w:eastAsia="Calibri"/>
                <w:sz w:val="22"/>
                <w:szCs w:val="22"/>
                <w:lang w:val="hr-HR" w:eastAsia="hr-HR"/>
              </w:rPr>
              <w:t xml:space="preserve">O rezultatima provedbe Plana izvještavati će se NKO, pododbori te Odbor za praćenje programa, što će dodatno osigurati </w:t>
            </w:r>
            <w:r w:rsidR="005B3343">
              <w:rPr>
                <w:rFonts w:eastAsia="Calibri"/>
                <w:sz w:val="22"/>
                <w:szCs w:val="22"/>
                <w:lang w:val="hr-HR" w:eastAsia="hr-HR"/>
              </w:rPr>
              <w:t xml:space="preserve">suradnički i uključiv pristup na svim razinama, tijekom provedbe programa i Plana. </w:t>
            </w:r>
          </w:p>
          <w:p w14:paraId="6170F933" w14:textId="6FDFEF6F" w:rsidR="00BB65D2" w:rsidRDefault="00BB65D2" w:rsidP="006562D1">
            <w:pPr>
              <w:spacing w:after="0" w:line="240" w:lineRule="auto"/>
              <w:contextualSpacing/>
              <w:jc w:val="both"/>
              <w:rPr>
                <w:rFonts w:eastAsia="Calibri"/>
                <w:sz w:val="22"/>
                <w:szCs w:val="22"/>
                <w:lang w:val="hr-HR" w:eastAsia="hr-HR"/>
              </w:rPr>
            </w:pPr>
            <w:r w:rsidRPr="00BB65D2">
              <w:rPr>
                <w:rFonts w:eastAsia="Calibri"/>
                <w:sz w:val="22"/>
                <w:szCs w:val="22"/>
                <w:lang w:val="hr-HR" w:eastAsia="hr-HR"/>
              </w:rPr>
              <w:t xml:space="preserve"> </w:t>
            </w:r>
            <w:r w:rsidR="00A46A8B">
              <w:rPr>
                <w:rFonts w:eastAsia="Calibri"/>
                <w:sz w:val="22"/>
                <w:szCs w:val="22"/>
                <w:lang w:val="hr-HR" w:eastAsia="hr-HR"/>
              </w:rPr>
              <w:t>Plan vrednovanja</w:t>
            </w:r>
            <w:r w:rsidR="00C862C4">
              <w:rPr>
                <w:rFonts w:eastAsia="Calibri"/>
                <w:sz w:val="22"/>
                <w:szCs w:val="22"/>
                <w:lang w:val="hr-HR" w:eastAsia="hr-HR"/>
              </w:rPr>
              <w:t xml:space="preserve"> na razini Sporazuma o </w:t>
            </w:r>
            <w:proofErr w:type="spellStart"/>
            <w:r w:rsidR="00C862C4">
              <w:rPr>
                <w:rFonts w:eastAsia="Calibri"/>
                <w:sz w:val="22"/>
                <w:szCs w:val="22"/>
                <w:lang w:val="hr-HR" w:eastAsia="hr-HR"/>
              </w:rPr>
              <w:t>parnerstvu</w:t>
            </w:r>
            <w:proofErr w:type="spellEnd"/>
            <w:r w:rsidR="00C862C4">
              <w:rPr>
                <w:rFonts w:eastAsia="Calibri"/>
                <w:sz w:val="22"/>
                <w:szCs w:val="22"/>
                <w:lang w:val="hr-HR" w:eastAsia="hr-HR"/>
              </w:rPr>
              <w:t>, te Plan vrednovanja na razini PKK</w:t>
            </w:r>
            <w:r w:rsidRPr="00BB65D2">
              <w:rPr>
                <w:rFonts w:eastAsia="Calibri"/>
                <w:sz w:val="22"/>
                <w:szCs w:val="22"/>
                <w:lang w:val="hr-HR" w:eastAsia="hr-HR"/>
              </w:rPr>
              <w:t xml:space="preserve"> </w:t>
            </w:r>
            <w:r w:rsidR="00C862C4">
              <w:rPr>
                <w:rFonts w:eastAsia="Calibri"/>
                <w:sz w:val="22"/>
                <w:szCs w:val="22"/>
                <w:lang w:val="hr-HR" w:eastAsia="hr-HR"/>
              </w:rPr>
              <w:t>izradit će se</w:t>
            </w:r>
            <w:r w:rsidRPr="00BB65D2">
              <w:rPr>
                <w:rFonts w:eastAsia="Calibri"/>
                <w:sz w:val="22"/>
                <w:szCs w:val="22"/>
                <w:lang w:val="hr-HR" w:eastAsia="hr-HR"/>
              </w:rPr>
              <w:t xml:space="preserve"> u skladu s </w:t>
            </w:r>
            <w:r w:rsidR="00A46A8B">
              <w:rPr>
                <w:rFonts w:eastAsia="Calibri"/>
                <w:sz w:val="22"/>
                <w:szCs w:val="22"/>
                <w:lang w:val="hr-HR" w:eastAsia="hr-HR"/>
              </w:rPr>
              <w:t>mjerodavnim pravnim propisima EU</w:t>
            </w:r>
            <w:r w:rsidRPr="00BB65D2">
              <w:rPr>
                <w:rFonts w:eastAsia="Calibri"/>
                <w:sz w:val="22"/>
                <w:szCs w:val="22"/>
                <w:lang w:val="hr-HR" w:eastAsia="hr-HR"/>
              </w:rPr>
              <w:t xml:space="preserve"> i institucionalnim okvirom za 2021.-2027.</w:t>
            </w:r>
            <w:r w:rsidR="006720E2">
              <w:rPr>
                <w:rFonts w:eastAsia="Calibri"/>
                <w:sz w:val="22"/>
                <w:szCs w:val="22"/>
                <w:lang w:val="hr-HR" w:eastAsia="hr-HR"/>
              </w:rPr>
              <w:t xml:space="preserve">, a temeljem naučenih lekcija iz provedbe vrednovanja 2014.-2020. </w:t>
            </w:r>
            <w:r w:rsidRPr="00BB65D2">
              <w:rPr>
                <w:rFonts w:eastAsia="Calibri"/>
                <w:sz w:val="22"/>
                <w:szCs w:val="22"/>
                <w:lang w:val="hr-HR" w:eastAsia="hr-HR"/>
              </w:rPr>
              <w:t>te će uzeti u obzir ulogu partnera u provedbi programa i primjen</w:t>
            </w:r>
            <w:r w:rsidR="00C862C4">
              <w:rPr>
                <w:rFonts w:eastAsia="Calibri"/>
                <w:sz w:val="22"/>
                <w:szCs w:val="22"/>
                <w:lang w:val="hr-HR" w:eastAsia="hr-HR"/>
              </w:rPr>
              <w:t>u</w:t>
            </w:r>
            <w:r w:rsidRPr="00BB65D2">
              <w:rPr>
                <w:rFonts w:eastAsia="Calibri"/>
                <w:sz w:val="22"/>
                <w:szCs w:val="22"/>
                <w:lang w:val="hr-HR" w:eastAsia="hr-HR"/>
              </w:rPr>
              <w:t xml:space="preserve"> partnerstva na </w:t>
            </w:r>
            <w:r w:rsidR="00C862C4">
              <w:rPr>
                <w:rFonts w:eastAsia="Calibri"/>
                <w:sz w:val="22"/>
                <w:szCs w:val="22"/>
                <w:lang w:val="hr-HR" w:eastAsia="hr-HR"/>
              </w:rPr>
              <w:t>odgovarajući</w:t>
            </w:r>
            <w:r w:rsidR="00C862C4" w:rsidRPr="00BB65D2">
              <w:rPr>
                <w:rFonts w:eastAsia="Calibri"/>
                <w:sz w:val="22"/>
                <w:szCs w:val="22"/>
                <w:lang w:val="hr-HR" w:eastAsia="hr-HR"/>
              </w:rPr>
              <w:t xml:space="preserve"> </w:t>
            </w:r>
            <w:r w:rsidRPr="00BB65D2">
              <w:rPr>
                <w:rFonts w:eastAsia="Calibri"/>
                <w:sz w:val="22"/>
                <w:szCs w:val="22"/>
                <w:lang w:val="hr-HR" w:eastAsia="hr-HR"/>
              </w:rPr>
              <w:t>način.</w:t>
            </w:r>
            <w:r w:rsidR="00A46A8B">
              <w:rPr>
                <w:rFonts w:eastAsia="Calibri"/>
                <w:sz w:val="22"/>
                <w:szCs w:val="22"/>
                <w:lang w:val="hr-HR" w:eastAsia="hr-HR"/>
              </w:rPr>
              <w:t xml:space="preserve"> </w:t>
            </w:r>
          </w:p>
          <w:p w14:paraId="5C400E16" w14:textId="73A4764B" w:rsidR="00F04469" w:rsidRPr="002A3FD2" w:rsidRDefault="00F04469" w:rsidP="006562D1">
            <w:pPr>
              <w:spacing w:after="0" w:line="240" w:lineRule="auto"/>
              <w:contextualSpacing/>
              <w:jc w:val="both"/>
              <w:rPr>
                <w:rFonts w:eastAsia="Calibri"/>
                <w:sz w:val="22"/>
                <w:szCs w:val="22"/>
                <w:lang w:val="hr-HR" w:eastAsia="hr-HR"/>
              </w:rPr>
            </w:pPr>
          </w:p>
        </w:tc>
      </w:tr>
    </w:tbl>
    <w:p w14:paraId="5C400E18" w14:textId="77777777" w:rsidR="00A430A2" w:rsidRPr="002A3FD2" w:rsidRDefault="00A430A2" w:rsidP="00F65EF3">
      <w:pPr>
        <w:rPr>
          <w:lang w:val="hr-HR"/>
        </w:rPr>
      </w:pPr>
    </w:p>
    <w:p w14:paraId="5C400E19" w14:textId="6826405D" w:rsidR="00F65EF3" w:rsidRPr="002240D2" w:rsidRDefault="00F65EF3" w:rsidP="00643955">
      <w:pPr>
        <w:pStyle w:val="Heading1"/>
        <w:numPr>
          <w:ilvl w:val="0"/>
          <w:numId w:val="0"/>
        </w:numPr>
        <w:ind w:left="850"/>
        <w:rPr>
          <w:lang w:val="hr-HR"/>
        </w:rPr>
      </w:pPr>
      <w:r w:rsidRPr="002240D2">
        <w:rPr>
          <w:lang w:val="hr-HR"/>
        </w:rPr>
        <w:t>7.</w:t>
      </w:r>
      <w:r w:rsidRPr="002240D2">
        <w:rPr>
          <w:lang w:val="hr-HR"/>
        </w:rPr>
        <w:tab/>
      </w:r>
      <w:r w:rsidR="00BC2565" w:rsidRPr="002240D2">
        <w:rPr>
          <w:lang w:val="hr-HR"/>
        </w:rPr>
        <w:t xml:space="preserve">Komunikacija </w:t>
      </w:r>
      <w:r w:rsidR="00A23961" w:rsidRPr="002240D2">
        <w:rPr>
          <w:lang w:val="hr-HR"/>
        </w:rPr>
        <w:t>i</w:t>
      </w:r>
      <w:r w:rsidR="00BC2565" w:rsidRPr="002240D2">
        <w:rPr>
          <w:lang w:val="hr-HR"/>
        </w:rPr>
        <w:t xml:space="preserve"> vidljivost</w:t>
      </w:r>
    </w:p>
    <w:p w14:paraId="5C400E1A" w14:textId="0B80D241" w:rsidR="00F65EF3" w:rsidRPr="002240D2" w:rsidRDefault="001F7B2E" w:rsidP="00643955">
      <w:pPr>
        <w:pStyle w:val="Norm1"/>
      </w:pPr>
      <w:r w:rsidRPr="002240D2">
        <w:t>Upućivanje</w:t>
      </w:r>
      <w:r w:rsidR="00F65EF3" w:rsidRPr="002240D2">
        <w:t xml:space="preserve">: </w:t>
      </w:r>
      <w:r w:rsidRPr="002240D2">
        <w:t>članak 22. Stavak 3. Točka (j) UZO-a</w:t>
      </w:r>
    </w:p>
    <w:tbl>
      <w:tblPr>
        <w:tblW w:w="0" w:type="auto"/>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F65EF3" w:rsidRPr="006D6223" w14:paraId="5C400E1C" w14:textId="77777777" w:rsidTr="004865A3">
        <w:tc>
          <w:tcPr>
            <w:tcW w:w="9288" w:type="dxa"/>
          </w:tcPr>
          <w:p w14:paraId="495248F4" w14:textId="10157EC7" w:rsidR="006F21D7" w:rsidRPr="006F21D7" w:rsidRDefault="006F21D7" w:rsidP="006F21D7">
            <w:pPr>
              <w:spacing w:before="0" w:after="0" w:line="276" w:lineRule="auto"/>
              <w:jc w:val="both"/>
              <w:rPr>
                <w:rFonts w:eastAsia="Calibri"/>
                <w:sz w:val="22"/>
                <w:szCs w:val="22"/>
                <w:lang w:val="hr-HR"/>
              </w:rPr>
            </w:pPr>
            <w:bookmarkStart w:id="15" w:name="_Hlk73106014"/>
            <w:r w:rsidRPr="006F21D7">
              <w:rPr>
                <w:rFonts w:eastAsia="Calibri"/>
                <w:sz w:val="22"/>
                <w:szCs w:val="22"/>
                <w:lang w:val="hr-HR"/>
              </w:rPr>
              <w:lastRenderedPageBreak/>
              <w:t xml:space="preserve">Ostvarenje općih i posebnih komunikacijskih ciljeva osigurat će vidljivost mogućnosti financiranja i rezultata </w:t>
            </w:r>
            <w:r w:rsidR="00132EF2">
              <w:rPr>
                <w:rFonts w:eastAsia="Calibri"/>
                <w:sz w:val="22"/>
                <w:szCs w:val="22"/>
                <w:lang w:val="hr-HR"/>
              </w:rPr>
              <w:t xml:space="preserve">PKK </w:t>
            </w:r>
            <w:r w:rsidRPr="006F21D7">
              <w:rPr>
                <w:rFonts w:eastAsia="Calibri"/>
                <w:sz w:val="22"/>
                <w:szCs w:val="22"/>
                <w:lang w:val="hr-HR"/>
              </w:rPr>
              <w:t>2021.-2027., podizati svijest javnosti o ulozi EU fondova u podupiranju gospodarskog rasta i razvoja R</w:t>
            </w:r>
            <w:r w:rsidRPr="6A35F226">
              <w:rPr>
                <w:rFonts w:eastAsia="Calibri"/>
                <w:sz w:val="22"/>
                <w:szCs w:val="22"/>
                <w:lang w:val="hr-HR"/>
              </w:rPr>
              <w:t>H</w:t>
            </w:r>
            <w:r w:rsidRPr="006F21D7">
              <w:rPr>
                <w:rFonts w:eastAsia="Calibri"/>
                <w:sz w:val="22"/>
                <w:szCs w:val="22"/>
                <w:lang w:val="hr-HR"/>
              </w:rPr>
              <w:t xml:space="preserve"> te </w:t>
            </w:r>
            <w:r w:rsidRPr="6A35F226">
              <w:rPr>
                <w:rFonts w:eastAsia="Calibri"/>
                <w:sz w:val="22"/>
                <w:szCs w:val="22"/>
                <w:lang w:val="hr-HR"/>
              </w:rPr>
              <w:t xml:space="preserve">promovirati političke </w:t>
            </w:r>
            <w:proofErr w:type="spellStart"/>
            <w:r w:rsidRPr="6A35F226">
              <w:rPr>
                <w:rFonts w:eastAsia="Calibri"/>
                <w:sz w:val="22"/>
                <w:szCs w:val="22"/>
                <w:lang w:val="hr-HR"/>
              </w:rPr>
              <w:t>ciljeve</w:t>
            </w:r>
            <w:r w:rsidRPr="006F21D7">
              <w:rPr>
                <w:rFonts w:eastAsia="Calibri"/>
                <w:sz w:val="22"/>
                <w:szCs w:val="22"/>
                <w:lang w:val="hr-HR"/>
              </w:rPr>
              <w:t>E</w:t>
            </w:r>
            <w:r w:rsidRPr="6A35F226">
              <w:rPr>
                <w:rFonts w:eastAsia="Calibri"/>
                <w:sz w:val="22"/>
                <w:szCs w:val="22"/>
                <w:lang w:val="hr-HR"/>
              </w:rPr>
              <w:t>U</w:t>
            </w:r>
            <w:proofErr w:type="spellEnd"/>
            <w:r w:rsidRPr="006F21D7">
              <w:rPr>
                <w:rFonts w:eastAsia="Calibri"/>
                <w:sz w:val="22"/>
                <w:szCs w:val="22"/>
                <w:lang w:val="hr-HR"/>
              </w:rPr>
              <w:t xml:space="preserve"> u financijskom razdoblju 2021.-2027.</w:t>
            </w:r>
          </w:p>
          <w:p w14:paraId="74C5971F" w14:textId="77777777" w:rsidR="006F21D7" w:rsidRPr="006F21D7" w:rsidRDefault="006F21D7" w:rsidP="006F21D7">
            <w:pPr>
              <w:spacing w:before="0" w:after="0" w:line="276" w:lineRule="auto"/>
              <w:rPr>
                <w:rFonts w:eastAsia="Calibri"/>
                <w:b/>
                <w:bCs/>
                <w:sz w:val="22"/>
                <w:szCs w:val="22"/>
                <w:lang w:val="hr-HR"/>
              </w:rPr>
            </w:pPr>
          </w:p>
          <w:p w14:paraId="5B438256" w14:textId="77777777" w:rsidR="006F21D7" w:rsidRPr="006F21D7" w:rsidRDefault="006F21D7" w:rsidP="006F21D7">
            <w:pPr>
              <w:spacing w:before="0" w:after="0" w:line="276" w:lineRule="auto"/>
              <w:rPr>
                <w:rFonts w:eastAsia="Calibri"/>
                <w:b/>
                <w:bCs/>
                <w:sz w:val="22"/>
                <w:szCs w:val="22"/>
                <w:lang w:val="hr-HR"/>
              </w:rPr>
            </w:pPr>
            <w:bookmarkStart w:id="16" w:name="_Hlk81317387"/>
            <w:r w:rsidRPr="006F21D7">
              <w:rPr>
                <w:rFonts w:eastAsia="Calibri"/>
                <w:b/>
                <w:bCs/>
                <w:sz w:val="22"/>
                <w:szCs w:val="22"/>
                <w:lang w:val="hr-HR"/>
              </w:rPr>
              <w:t>Opći komunikacijski ciljevi</w:t>
            </w:r>
          </w:p>
          <w:p w14:paraId="47EC03AB" w14:textId="3A9B3EDF" w:rsidR="006F21D7" w:rsidRPr="006F21D7" w:rsidRDefault="006F21D7" w:rsidP="00551E7B">
            <w:pPr>
              <w:numPr>
                <w:ilvl w:val="0"/>
                <w:numId w:val="68"/>
              </w:numPr>
              <w:spacing w:before="0" w:after="200" w:line="276" w:lineRule="auto"/>
              <w:contextualSpacing/>
              <w:rPr>
                <w:rFonts w:eastAsia="Calibri"/>
                <w:sz w:val="22"/>
                <w:szCs w:val="22"/>
                <w:lang w:val="hr-HR"/>
              </w:rPr>
            </w:pPr>
            <w:r w:rsidRPr="006F21D7">
              <w:rPr>
                <w:rFonts w:eastAsia="Calibri"/>
                <w:sz w:val="22"/>
                <w:szCs w:val="22"/>
                <w:lang w:val="hr-HR"/>
              </w:rPr>
              <w:t xml:space="preserve">Informiranje javnosti o </w:t>
            </w:r>
            <w:r w:rsidR="007020C1">
              <w:rPr>
                <w:rFonts w:eastAsia="Calibri"/>
                <w:sz w:val="22"/>
                <w:szCs w:val="22"/>
                <w:lang w:val="hr-HR"/>
              </w:rPr>
              <w:t xml:space="preserve">PKK </w:t>
            </w:r>
            <w:r w:rsidRPr="006F21D7">
              <w:rPr>
                <w:rFonts w:eastAsia="Calibri"/>
                <w:sz w:val="22"/>
                <w:szCs w:val="22"/>
                <w:lang w:val="hr-HR"/>
              </w:rPr>
              <w:t>2021.-2027.</w:t>
            </w:r>
          </w:p>
          <w:p w14:paraId="44559C93" w14:textId="5399B6C3" w:rsidR="006F21D7" w:rsidRPr="006F21D7" w:rsidRDefault="006F21D7" w:rsidP="00551E7B">
            <w:pPr>
              <w:numPr>
                <w:ilvl w:val="0"/>
                <w:numId w:val="68"/>
              </w:numPr>
              <w:spacing w:before="0" w:after="200" w:line="276" w:lineRule="auto"/>
              <w:contextualSpacing/>
              <w:rPr>
                <w:rFonts w:eastAsia="Calibri"/>
                <w:sz w:val="22"/>
                <w:szCs w:val="22"/>
                <w:lang w:val="hr-HR"/>
              </w:rPr>
            </w:pPr>
            <w:r w:rsidRPr="006F21D7">
              <w:rPr>
                <w:rFonts w:eastAsia="Calibri"/>
                <w:sz w:val="22"/>
                <w:szCs w:val="22"/>
                <w:lang w:val="hr-HR"/>
              </w:rPr>
              <w:t xml:space="preserve">Osiguranje vidljivosti rezultata financiranja u okviru </w:t>
            </w:r>
            <w:r w:rsidR="007020C1">
              <w:rPr>
                <w:rFonts w:eastAsia="Calibri"/>
                <w:sz w:val="22"/>
                <w:szCs w:val="22"/>
                <w:lang w:val="hr-HR"/>
              </w:rPr>
              <w:t xml:space="preserve">PKK </w:t>
            </w:r>
            <w:r w:rsidRPr="006F21D7">
              <w:rPr>
                <w:rFonts w:eastAsia="Calibri"/>
                <w:sz w:val="22"/>
                <w:szCs w:val="22"/>
                <w:lang w:val="hr-HR"/>
              </w:rPr>
              <w:t>2021.-2027.</w:t>
            </w:r>
          </w:p>
          <w:p w14:paraId="23648AFF" w14:textId="4A23D788" w:rsidR="006F21D7" w:rsidRPr="006F21D7" w:rsidRDefault="006F21D7" w:rsidP="00551E7B">
            <w:pPr>
              <w:numPr>
                <w:ilvl w:val="0"/>
                <w:numId w:val="68"/>
              </w:numPr>
              <w:spacing w:before="0" w:after="200" w:line="276" w:lineRule="auto"/>
              <w:contextualSpacing/>
              <w:rPr>
                <w:rFonts w:eastAsia="Calibri"/>
                <w:sz w:val="22"/>
                <w:szCs w:val="22"/>
                <w:lang w:val="hr-HR"/>
              </w:rPr>
            </w:pPr>
            <w:r w:rsidRPr="006F21D7">
              <w:rPr>
                <w:rFonts w:eastAsia="Calibri"/>
                <w:sz w:val="22"/>
                <w:szCs w:val="22"/>
                <w:lang w:val="hr-HR"/>
              </w:rPr>
              <w:t xml:space="preserve">Jačanje povjerenja javnosti u sustav upravljanja i kontrole  </w:t>
            </w:r>
          </w:p>
          <w:bookmarkEnd w:id="16"/>
          <w:p w14:paraId="63351913" w14:textId="77777777" w:rsidR="006F21D7" w:rsidRPr="006F21D7" w:rsidRDefault="006F21D7" w:rsidP="006F21D7">
            <w:pPr>
              <w:spacing w:before="0" w:after="0" w:line="276" w:lineRule="auto"/>
              <w:rPr>
                <w:rFonts w:eastAsia="Calibri"/>
                <w:b/>
                <w:bCs/>
                <w:sz w:val="22"/>
                <w:szCs w:val="22"/>
                <w:lang w:val="hr-HR"/>
              </w:rPr>
            </w:pPr>
            <w:r w:rsidRPr="006F21D7">
              <w:rPr>
                <w:rFonts w:eastAsia="Calibri"/>
                <w:b/>
                <w:bCs/>
                <w:sz w:val="22"/>
                <w:szCs w:val="22"/>
                <w:lang w:val="hr-HR"/>
              </w:rPr>
              <w:t>Posebni komunikacijski ciljevi:</w:t>
            </w:r>
          </w:p>
          <w:p w14:paraId="070FCFD6" w14:textId="38BC5C22" w:rsidR="006F21D7" w:rsidRPr="006F21D7" w:rsidRDefault="006F21D7" w:rsidP="00551E7B">
            <w:pPr>
              <w:numPr>
                <w:ilvl w:val="0"/>
                <w:numId w:val="69"/>
              </w:numPr>
              <w:spacing w:before="0" w:after="200" w:line="276" w:lineRule="auto"/>
              <w:contextualSpacing/>
              <w:jc w:val="both"/>
              <w:rPr>
                <w:rFonts w:eastAsia="Calibri"/>
                <w:sz w:val="22"/>
                <w:szCs w:val="22"/>
                <w:lang w:val="hr-HR"/>
              </w:rPr>
            </w:pPr>
            <w:r w:rsidRPr="006F21D7">
              <w:rPr>
                <w:rFonts w:eastAsia="Calibri"/>
                <w:sz w:val="22"/>
                <w:szCs w:val="22"/>
                <w:lang w:val="hr-HR"/>
              </w:rPr>
              <w:t xml:space="preserve">Pravovremeno informiranje javnosti o svim pozivima na dostavu projektnih prijedloga </w:t>
            </w:r>
          </w:p>
          <w:p w14:paraId="04A507BB" w14:textId="5C1058A4" w:rsidR="006F21D7" w:rsidRPr="006F21D7" w:rsidRDefault="006F21D7" w:rsidP="00551E7B">
            <w:pPr>
              <w:numPr>
                <w:ilvl w:val="0"/>
                <w:numId w:val="69"/>
              </w:numPr>
              <w:spacing w:before="0" w:after="200" w:line="276" w:lineRule="auto"/>
              <w:contextualSpacing/>
              <w:jc w:val="both"/>
              <w:rPr>
                <w:rFonts w:eastAsia="Calibri"/>
                <w:sz w:val="22"/>
                <w:szCs w:val="22"/>
                <w:lang w:val="hr-HR"/>
              </w:rPr>
            </w:pPr>
            <w:r w:rsidRPr="006F21D7">
              <w:rPr>
                <w:rFonts w:eastAsia="Calibri"/>
                <w:sz w:val="22"/>
                <w:szCs w:val="22"/>
                <w:lang w:val="hr-HR"/>
              </w:rPr>
              <w:t xml:space="preserve">Povećanje znanja i kapaciteta </w:t>
            </w:r>
            <w:r w:rsidRPr="1EDF7475">
              <w:rPr>
                <w:rFonts w:eastAsia="Calibri"/>
                <w:sz w:val="22"/>
                <w:szCs w:val="22"/>
                <w:lang w:val="hr-HR"/>
              </w:rPr>
              <w:t>(</w:t>
            </w:r>
            <w:r w:rsidRPr="006F21D7">
              <w:rPr>
                <w:rFonts w:eastAsia="Calibri"/>
                <w:sz w:val="22"/>
                <w:szCs w:val="22"/>
                <w:lang w:val="hr-HR"/>
              </w:rPr>
              <w:t>potencijalnih</w:t>
            </w:r>
            <w:r w:rsidRPr="1EDF7475">
              <w:rPr>
                <w:rFonts w:eastAsia="Calibri"/>
                <w:sz w:val="22"/>
                <w:szCs w:val="22"/>
                <w:lang w:val="hr-HR"/>
              </w:rPr>
              <w:t>)</w:t>
            </w:r>
            <w:r w:rsidRPr="006F21D7">
              <w:rPr>
                <w:rFonts w:eastAsia="Calibri"/>
                <w:sz w:val="22"/>
                <w:szCs w:val="22"/>
                <w:lang w:val="hr-HR"/>
              </w:rPr>
              <w:t xml:space="preserve"> korisnika  na nacionalnoj, regionalnoj i lokalnoj razini o mogućnostima dodjele bespovratnih sredstava, načinu apliciranja, kriterijima odabira te pripremi i provedbi projekata</w:t>
            </w:r>
          </w:p>
          <w:p w14:paraId="4A26533F" w14:textId="77777777" w:rsidR="006F21D7" w:rsidRPr="006F21D7" w:rsidRDefault="006F21D7" w:rsidP="00551E7B">
            <w:pPr>
              <w:numPr>
                <w:ilvl w:val="0"/>
                <w:numId w:val="69"/>
              </w:numPr>
              <w:spacing w:before="0" w:after="200" w:line="276" w:lineRule="auto"/>
              <w:contextualSpacing/>
              <w:jc w:val="both"/>
              <w:rPr>
                <w:rFonts w:eastAsia="Calibri"/>
                <w:sz w:val="22"/>
                <w:szCs w:val="22"/>
                <w:lang w:val="hr-HR"/>
              </w:rPr>
            </w:pPr>
            <w:r w:rsidRPr="006F21D7">
              <w:rPr>
                <w:rFonts w:eastAsia="Calibri"/>
                <w:sz w:val="22"/>
                <w:szCs w:val="22"/>
                <w:lang w:val="hr-HR"/>
              </w:rPr>
              <w:t>Međuinstitucionalna komunikacija, promicanje jedinstvenog pristupa i usklađivanje komunikacijskih aktivnosti između svih dionika u sustavu upravljanja i kontrole</w:t>
            </w:r>
          </w:p>
          <w:p w14:paraId="3B546836" w14:textId="77777777" w:rsidR="006F21D7" w:rsidRPr="006F21D7" w:rsidRDefault="006F21D7" w:rsidP="00551E7B">
            <w:pPr>
              <w:numPr>
                <w:ilvl w:val="0"/>
                <w:numId w:val="69"/>
              </w:numPr>
              <w:spacing w:before="0" w:after="200" w:line="276" w:lineRule="auto"/>
              <w:contextualSpacing/>
              <w:jc w:val="both"/>
              <w:rPr>
                <w:rFonts w:eastAsia="Calibri"/>
                <w:sz w:val="22"/>
                <w:szCs w:val="22"/>
                <w:lang w:val="hr-HR"/>
              </w:rPr>
            </w:pPr>
            <w:r w:rsidRPr="006F21D7">
              <w:rPr>
                <w:rFonts w:eastAsia="Calibri"/>
                <w:sz w:val="22"/>
                <w:szCs w:val="22"/>
                <w:lang w:val="hr-HR"/>
              </w:rPr>
              <w:t>Osiguranje dostupnosti informacija i prilagodba komunikacije potrebama osjetljivih skupina i osobama s invaliditetom</w:t>
            </w:r>
          </w:p>
          <w:p w14:paraId="302EAEAB" w14:textId="7C46905F" w:rsidR="006F21D7" w:rsidRPr="006F21D7" w:rsidRDefault="006F21D7" w:rsidP="00551E7B">
            <w:pPr>
              <w:numPr>
                <w:ilvl w:val="0"/>
                <w:numId w:val="69"/>
              </w:numPr>
              <w:spacing w:before="0" w:after="200" w:line="276" w:lineRule="auto"/>
              <w:contextualSpacing/>
              <w:jc w:val="both"/>
              <w:rPr>
                <w:rFonts w:eastAsia="Calibri"/>
                <w:sz w:val="22"/>
                <w:szCs w:val="22"/>
                <w:lang w:val="hr-HR"/>
              </w:rPr>
            </w:pPr>
            <w:r w:rsidRPr="1EDF7475">
              <w:rPr>
                <w:rFonts w:eastAsia="Calibri"/>
                <w:sz w:val="22"/>
                <w:szCs w:val="22"/>
                <w:lang w:val="hr-HR"/>
              </w:rPr>
              <w:t>Osiguranje dodatne promocije projekata od strateškog značaja</w:t>
            </w:r>
            <w:r w:rsidR="004E3470" w:rsidRPr="00F76C63">
              <w:rPr>
                <w:rFonts w:eastAsia="Calibri"/>
                <w:sz w:val="22"/>
                <w:szCs w:val="22"/>
                <w:lang w:val="hr-HR"/>
              </w:rPr>
              <w:t>. P</w:t>
            </w:r>
            <w:r w:rsidR="1EDF7475" w:rsidRPr="00F76C63">
              <w:rPr>
                <w:rFonts w:eastAsia="Calibri"/>
                <w:sz w:val="22"/>
                <w:szCs w:val="22"/>
                <w:lang w:val="hr-HR"/>
              </w:rPr>
              <w:t xml:space="preserve">rojekti </w:t>
            </w:r>
            <w:r w:rsidR="00164365" w:rsidRPr="00F76C63">
              <w:rPr>
                <w:rFonts w:eastAsia="Calibri"/>
                <w:sz w:val="22"/>
                <w:szCs w:val="22"/>
                <w:lang w:val="hr-HR"/>
              </w:rPr>
              <w:t xml:space="preserve">će </w:t>
            </w:r>
            <w:r w:rsidR="1EDF7475" w:rsidRPr="00F76C63">
              <w:rPr>
                <w:rFonts w:eastAsia="Calibri"/>
                <w:sz w:val="22"/>
                <w:szCs w:val="22"/>
                <w:lang w:val="hr-HR"/>
              </w:rPr>
              <w:t>bit</w:t>
            </w:r>
            <w:r w:rsidR="00164365" w:rsidRPr="00F76C63">
              <w:rPr>
                <w:rFonts w:eastAsia="Calibri"/>
                <w:sz w:val="22"/>
                <w:szCs w:val="22"/>
                <w:lang w:val="hr-HR"/>
              </w:rPr>
              <w:t>i</w:t>
            </w:r>
            <w:r w:rsidR="1EDF7475" w:rsidRPr="00F76C63">
              <w:rPr>
                <w:rFonts w:eastAsia="Calibri"/>
                <w:sz w:val="22"/>
                <w:szCs w:val="22"/>
                <w:lang w:val="hr-HR"/>
              </w:rPr>
              <w:t xml:space="preserve"> obuhvaćeni </w:t>
            </w:r>
            <w:r w:rsidR="004E3470" w:rsidRPr="00F76C63">
              <w:rPr>
                <w:rFonts w:eastAsia="Calibri"/>
                <w:sz w:val="22"/>
                <w:szCs w:val="22"/>
                <w:lang w:val="hr-HR"/>
              </w:rPr>
              <w:t>dodatnim</w:t>
            </w:r>
            <w:r w:rsidR="1EDF7475" w:rsidRPr="00F76C63">
              <w:rPr>
                <w:rFonts w:eastAsia="Calibri"/>
                <w:sz w:val="22"/>
                <w:szCs w:val="22"/>
                <w:lang w:val="hr-HR"/>
              </w:rPr>
              <w:t xml:space="preserve"> komunikacijskim aktivnostima koje će provoditi Upravljačko odnosno Koordinacijsko tijelo.  </w:t>
            </w:r>
            <w:r w:rsidR="00EC1471" w:rsidRPr="00F76C63">
              <w:rPr>
                <w:rFonts w:eastAsia="Calibri"/>
                <w:sz w:val="22"/>
                <w:szCs w:val="22"/>
                <w:lang w:val="hr-HR"/>
              </w:rPr>
              <w:t>Provodit će se</w:t>
            </w:r>
            <w:r w:rsidR="1EDF7475" w:rsidRPr="00F76C63">
              <w:rPr>
                <w:rFonts w:eastAsia="Calibri"/>
                <w:sz w:val="22"/>
                <w:szCs w:val="22"/>
                <w:lang w:val="hr-HR"/>
              </w:rPr>
              <w:t xml:space="preserve"> posebne medijske kampanje te </w:t>
            </w:r>
            <w:r w:rsidR="00DE5AB1" w:rsidRPr="00F76C63">
              <w:rPr>
                <w:rFonts w:eastAsia="Calibri"/>
                <w:sz w:val="22"/>
                <w:szCs w:val="22"/>
                <w:lang w:val="hr-HR"/>
              </w:rPr>
              <w:t xml:space="preserve">će se </w:t>
            </w:r>
            <w:r w:rsidR="1EDF7475" w:rsidRPr="00F76C63">
              <w:rPr>
                <w:rFonts w:eastAsia="Calibri"/>
                <w:sz w:val="22"/>
                <w:szCs w:val="22"/>
                <w:lang w:val="hr-HR"/>
              </w:rPr>
              <w:t>projekat</w:t>
            </w:r>
            <w:r w:rsidR="00226DBD" w:rsidRPr="00F76C63">
              <w:rPr>
                <w:rFonts w:eastAsia="Calibri"/>
                <w:sz w:val="22"/>
                <w:szCs w:val="22"/>
                <w:lang w:val="hr-HR"/>
              </w:rPr>
              <w:t>i promovirati</w:t>
            </w:r>
            <w:r w:rsidR="1EDF7475" w:rsidRPr="00F76C63">
              <w:rPr>
                <w:rFonts w:eastAsia="Calibri"/>
                <w:sz w:val="22"/>
                <w:szCs w:val="22"/>
                <w:lang w:val="hr-HR"/>
              </w:rPr>
              <w:t xml:space="preserve"> na središnjem internetskom portalu o EU fondovima.  </w:t>
            </w:r>
            <w:r w:rsidRPr="1EDF7475">
              <w:rPr>
                <w:rFonts w:eastAsia="Calibri"/>
                <w:sz w:val="22"/>
                <w:szCs w:val="22"/>
                <w:lang w:val="hr-HR"/>
              </w:rPr>
              <w:t xml:space="preserve"> </w:t>
            </w:r>
          </w:p>
          <w:p w14:paraId="09EFA1CD" w14:textId="3A1D7902" w:rsidR="006F21D7" w:rsidRPr="006F21D7" w:rsidRDefault="120CBD61" w:rsidP="00551E7B">
            <w:pPr>
              <w:numPr>
                <w:ilvl w:val="0"/>
                <w:numId w:val="69"/>
              </w:numPr>
              <w:spacing w:before="0" w:after="200" w:line="276" w:lineRule="auto"/>
              <w:contextualSpacing/>
              <w:jc w:val="both"/>
              <w:rPr>
                <w:rFonts w:eastAsia="Calibri"/>
                <w:sz w:val="22"/>
                <w:szCs w:val="22"/>
                <w:lang w:val="hr-HR"/>
              </w:rPr>
            </w:pPr>
            <w:r w:rsidRPr="7D453A19">
              <w:rPr>
                <w:rFonts w:eastAsia="Calibri"/>
                <w:sz w:val="22"/>
                <w:szCs w:val="22"/>
                <w:lang w:val="hr-HR"/>
              </w:rPr>
              <w:t xml:space="preserve">Omogućavanje javno dostupnih podataka o korištenju i provedbi ESI fondova u </w:t>
            </w:r>
            <w:r w:rsidRPr="52399005">
              <w:rPr>
                <w:rFonts w:eastAsia="Calibri"/>
                <w:sz w:val="22"/>
                <w:szCs w:val="22"/>
                <w:lang w:val="hr-HR"/>
              </w:rPr>
              <w:t>RH</w:t>
            </w:r>
          </w:p>
          <w:p w14:paraId="491EFA7B" w14:textId="77777777" w:rsidR="006F21D7" w:rsidRPr="006F21D7" w:rsidRDefault="006F21D7" w:rsidP="006F21D7">
            <w:pPr>
              <w:spacing w:before="0" w:after="0" w:line="276" w:lineRule="auto"/>
              <w:rPr>
                <w:rFonts w:eastAsia="Calibri"/>
                <w:b/>
                <w:bCs/>
                <w:sz w:val="22"/>
                <w:szCs w:val="22"/>
                <w:lang w:val="hr-HR"/>
              </w:rPr>
            </w:pPr>
            <w:r w:rsidRPr="006F21D7">
              <w:rPr>
                <w:rFonts w:eastAsia="Calibri"/>
                <w:b/>
                <w:bCs/>
                <w:sz w:val="22"/>
                <w:szCs w:val="22"/>
                <w:lang w:val="hr-HR"/>
              </w:rPr>
              <w:t>Ciljne skupine</w:t>
            </w:r>
          </w:p>
          <w:p w14:paraId="69BEA514" w14:textId="77777777" w:rsidR="006F21D7" w:rsidRPr="006F21D7" w:rsidRDefault="006F21D7" w:rsidP="00551E7B">
            <w:pPr>
              <w:numPr>
                <w:ilvl w:val="0"/>
                <w:numId w:val="72"/>
              </w:numPr>
              <w:spacing w:before="0" w:after="160" w:line="276" w:lineRule="auto"/>
              <w:contextualSpacing/>
              <w:rPr>
                <w:rFonts w:eastAsia="Calibri"/>
                <w:sz w:val="22"/>
                <w:szCs w:val="22"/>
                <w:lang w:val="hr-HR"/>
              </w:rPr>
            </w:pPr>
            <w:r w:rsidRPr="006F21D7">
              <w:rPr>
                <w:rFonts w:eastAsia="Calibri"/>
                <w:sz w:val="22"/>
                <w:szCs w:val="22"/>
                <w:lang w:val="hr-HR"/>
              </w:rPr>
              <w:t>opća javnost</w:t>
            </w:r>
          </w:p>
          <w:p w14:paraId="51CFEFCB" w14:textId="77777777" w:rsidR="006F21D7" w:rsidRPr="006F21D7" w:rsidRDefault="006F21D7" w:rsidP="00551E7B">
            <w:pPr>
              <w:numPr>
                <w:ilvl w:val="0"/>
                <w:numId w:val="72"/>
              </w:numPr>
              <w:spacing w:before="0" w:after="160" w:line="276" w:lineRule="auto"/>
              <w:contextualSpacing/>
              <w:rPr>
                <w:rFonts w:eastAsia="Calibri"/>
                <w:sz w:val="22"/>
                <w:szCs w:val="22"/>
                <w:lang w:val="hr-HR"/>
              </w:rPr>
            </w:pPr>
            <w:r w:rsidRPr="006F21D7">
              <w:rPr>
                <w:rFonts w:eastAsia="Calibri"/>
                <w:sz w:val="22"/>
                <w:szCs w:val="22"/>
                <w:lang w:val="hr-HR"/>
              </w:rPr>
              <w:t xml:space="preserve">mediji </w:t>
            </w:r>
          </w:p>
          <w:p w14:paraId="312F1E6E" w14:textId="0D1D5A51" w:rsidR="006F21D7" w:rsidRPr="006F21D7" w:rsidRDefault="006F21D7" w:rsidP="00551E7B">
            <w:pPr>
              <w:numPr>
                <w:ilvl w:val="0"/>
                <w:numId w:val="72"/>
              </w:numPr>
              <w:spacing w:before="0" w:after="160" w:line="276" w:lineRule="auto"/>
              <w:contextualSpacing/>
              <w:rPr>
                <w:rFonts w:eastAsia="Calibri"/>
                <w:lang w:val="hr-HR"/>
              </w:rPr>
            </w:pPr>
            <w:r w:rsidRPr="1EDF7475">
              <w:rPr>
                <w:rFonts w:eastAsia="Calibri"/>
                <w:sz w:val="22"/>
                <w:szCs w:val="22"/>
                <w:lang w:val="hr-HR"/>
              </w:rPr>
              <w:t>(</w:t>
            </w:r>
            <w:r w:rsidRPr="60BE2E30">
              <w:rPr>
                <w:rFonts w:eastAsia="Calibri"/>
                <w:sz w:val="22"/>
                <w:szCs w:val="22"/>
                <w:lang w:val="hr-HR"/>
              </w:rPr>
              <w:t>potencijalni</w:t>
            </w:r>
            <w:r w:rsidRPr="1EDF7475">
              <w:rPr>
                <w:rFonts w:eastAsia="Calibri"/>
                <w:sz w:val="22"/>
                <w:szCs w:val="22"/>
                <w:lang w:val="hr-HR"/>
              </w:rPr>
              <w:t>)</w:t>
            </w:r>
            <w:r w:rsidRPr="60BE2E30">
              <w:rPr>
                <w:rFonts w:eastAsia="Calibri"/>
                <w:sz w:val="22"/>
                <w:szCs w:val="22"/>
                <w:lang w:val="hr-HR"/>
              </w:rPr>
              <w:t xml:space="preserve"> korisnici </w:t>
            </w:r>
            <w:r w:rsidR="60BE2E30" w:rsidRPr="60BE2E30">
              <w:rPr>
                <w:sz w:val="22"/>
                <w:szCs w:val="22"/>
                <w:lang w:val="hr-HR"/>
              </w:rPr>
              <w:t>(poduzetnici, nevladine udruge, znanstvene, socijalne  i odgojno - obrazovne institucije, državna uprava, jedinice lokalne i (područne) regionalne samouprave)</w:t>
            </w:r>
          </w:p>
          <w:p w14:paraId="77AF3A13" w14:textId="77777777" w:rsidR="006F21D7" w:rsidRPr="006F21D7" w:rsidRDefault="006F21D7" w:rsidP="00551E7B">
            <w:pPr>
              <w:numPr>
                <w:ilvl w:val="0"/>
                <w:numId w:val="72"/>
              </w:numPr>
              <w:spacing w:before="0" w:after="160" w:line="276" w:lineRule="auto"/>
              <w:contextualSpacing/>
              <w:rPr>
                <w:rFonts w:eastAsia="Calibri"/>
                <w:sz w:val="22"/>
                <w:szCs w:val="22"/>
                <w:lang w:val="hr-HR"/>
              </w:rPr>
            </w:pPr>
            <w:r w:rsidRPr="006F21D7">
              <w:rPr>
                <w:rFonts w:eastAsia="Calibri"/>
                <w:sz w:val="22"/>
                <w:szCs w:val="22"/>
                <w:lang w:val="hr-HR"/>
              </w:rPr>
              <w:t>institucije u sustavu upravljanja i kontrole</w:t>
            </w:r>
          </w:p>
          <w:p w14:paraId="2D7039D0" w14:textId="77777777" w:rsidR="006F21D7" w:rsidRPr="006F21D7" w:rsidRDefault="006F21D7" w:rsidP="00551E7B">
            <w:pPr>
              <w:numPr>
                <w:ilvl w:val="0"/>
                <w:numId w:val="72"/>
              </w:numPr>
              <w:spacing w:before="0" w:after="160" w:line="276" w:lineRule="auto"/>
              <w:contextualSpacing/>
              <w:rPr>
                <w:rFonts w:eastAsia="Calibri"/>
                <w:sz w:val="22"/>
                <w:szCs w:val="22"/>
                <w:lang w:val="hr-HR"/>
              </w:rPr>
            </w:pPr>
            <w:r w:rsidRPr="006F21D7">
              <w:rPr>
                <w:rFonts w:eastAsia="Calibri"/>
                <w:sz w:val="22"/>
                <w:szCs w:val="22"/>
                <w:lang w:val="hr-HR"/>
              </w:rPr>
              <w:t>Europska komisija i parlament</w:t>
            </w:r>
          </w:p>
          <w:p w14:paraId="4566AC77" w14:textId="77777777" w:rsidR="006F21D7" w:rsidRPr="006F21D7" w:rsidRDefault="006F21D7" w:rsidP="00551E7B">
            <w:pPr>
              <w:numPr>
                <w:ilvl w:val="0"/>
                <w:numId w:val="72"/>
              </w:numPr>
              <w:spacing w:before="0" w:after="160" w:line="276" w:lineRule="auto"/>
              <w:contextualSpacing/>
              <w:jc w:val="both"/>
              <w:rPr>
                <w:rFonts w:eastAsia="Calibri"/>
                <w:sz w:val="22"/>
                <w:szCs w:val="22"/>
                <w:lang w:val="hr-HR"/>
              </w:rPr>
            </w:pPr>
            <w:r w:rsidRPr="006F21D7">
              <w:rPr>
                <w:rFonts w:eastAsia="Calibri"/>
                <w:sz w:val="22"/>
                <w:szCs w:val="22"/>
                <w:lang w:val="hr-HR"/>
              </w:rPr>
              <w:t>informacijski centri i mreže</w:t>
            </w:r>
          </w:p>
          <w:p w14:paraId="21CB0315" w14:textId="77777777" w:rsidR="006F21D7" w:rsidRPr="006F21D7" w:rsidRDefault="006F21D7" w:rsidP="006F21D7">
            <w:pPr>
              <w:spacing w:before="0" w:after="0" w:line="276" w:lineRule="auto"/>
              <w:rPr>
                <w:rFonts w:eastAsia="Calibri"/>
                <w:b/>
                <w:bCs/>
                <w:sz w:val="22"/>
                <w:szCs w:val="22"/>
                <w:lang w:val="hr-HR"/>
              </w:rPr>
            </w:pPr>
            <w:r w:rsidRPr="006F21D7">
              <w:rPr>
                <w:rFonts w:eastAsia="Calibri"/>
                <w:b/>
                <w:bCs/>
                <w:sz w:val="22"/>
                <w:szCs w:val="22"/>
                <w:lang w:val="hr-HR"/>
              </w:rPr>
              <w:t>Komunikacijski alati</w:t>
            </w:r>
          </w:p>
          <w:p w14:paraId="4D0F8DC3" w14:textId="1806E43B" w:rsidR="006F21D7" w:rsidRPr="006F21D7" w:rsidRDefault="006F21D7" w:rsidP="00551E7B">
            <w:pPr>
              <w:numPr>
                <w:ilvl w:val="0"/>
                <w:numId w:val="70"/>
              </w:numPr>
              <w:spacing w:before="0" w:after="200" w:line="276" w:lineRule="auto"/>
              <w:contextualSpacing/>
              <w:jc w:val="both"/>
              <w:rPr>
                <w:rFonts w:eastAsia="Calibri"/>
                <w:lang w:val="hr-HR"/>
              </w:rPr>
            </w:pPr>
            <w:r w:rsidRPr="006F21D7">
              <w:rPr>
                <w:rFonts w:eastAsia="Calibri"/>
                <w:sz w:val="22"/>
                <w:szCs w:val="22"/>
                <w:lang w:val="hr-HR"/>
              </w:rPr>
              <w:t xml:space="preserve">jedinstveni središnji internetski portal </w:t>
            </w:r>
            <w:bookmarkStart w:id="17" w:name="_Hlk73105275"/>
            <w:r w:rsidRPr="006F21D7">
              <w:rPr>
                <w:rFonts w:eastAsia="Calibri"/>
                <w:sz w:val="22"/>
                <w:szCs w:val="22"/>
                <w:lang w:val="hr-HR"/>
              </w:rPr>
              <w:t xml:space="preserve">o EU fondovima  u  </w:t>
            </w:r>
            <w:bookmarkEnd w:id="17"/>
            <w:r w:rsidRPr="52399005">
              <w:rPr>
                <w:rFonts w:eastAsia="Calibri"/>
                <w:sz w:val="22"/>
                <w:szCs w:val="22"/>
                <w:lang w:val="hr-HR"/>
              </w:rPr>
              <w:t xml:space="preserve">RH </w:t>
            </w:r>
            <w:r w:rsidR="60BE2E30" w:rsidRPr="60BE2E30">
              <w:rPr>
                <w:sz w:val="22"/>
                <w:szCs w:val="22"/>
                <w:lang w:val="hr-HR"/>
              </w:rPr>
              <w:t xml:space="preserve">namijenjen </w:t>
            </w:r>
            <w:r w:rsidR="60BE2E30" w:rsidRPr="52399005">
              <w:rPr>
                <w:sz w:val="22"/>
                <w:szCs w:val="22"/>
                <w:lang w:val="hr-HR"/>
              </w:rPr>
              <w:t>informiranju</w:t>
            </w:r>
            <w:r w:rsidR="60BE2E30" w:rsidRPr="60BE2E30">
              <w:rPr>
                <w:sz w:val="22"/>
                <w:szCs w:val="22"/>
                <w:lang w:val="hr-HR"/>
              </w:rPr>
              <w:t xml:space="preserve"> cjelokupne opće i stručne javnosti</w:t>
            </w:r>
          </w:p>
          <w:p w14:paraId="40EEF08B" w14:textId="1AF4A072" w:rsidR="006F21D7" w:rsidRPr="006F21D7" w:rsidRDefault="006F21D7" w:rsidP="00551E7B">
            <w:pPr>
              <w:numPr>
                <w:ilvl w:val="0"/>
                <w:numId w:val="70"/>
              </w:numPr>
              <w:spacing w:before="0" w:after="200" w:line="276" w:lineRule="auto"/>
              <w:contextualSpacing/>
              <w:jc w:val="both"/>
              <w:rPr>
                <w:rFonts w:eastAsia="Calibri"/>
                <w:lang w:val="hr-HR"/>
              </w:rPr>
            </w:pPr>
            <w:r w:rsidRPr="60BE2E30">
              <w:rPr>
                <w:rFonts w:eastAsia="Calibri"/>
                <w:sz w:val="22"/>
                <w:szCs w:val="22"/>
                <w:lang w:val="hr-HR"/>
              </w:rPr>
              <w:t>društvene mreže</w:t>
            </w:r>
            <w:r w:rsidR="60BE2E30" w:rsidRPr="52399005">
              <w:rPr>
                <w:sz w:val="22"/>
                <w:szCs w:val="22"/>
                <w:lang w:val="hr-HR"/>
              </w:rPr>
              <w:t>/</w:t>
            </w:r>
            <w:r w:rsidR="60BE2E30" w:rsidRPr="60BE2E30">
              <w:rPr>
                <w:sz w:val="22"/>
                <w:szCs w:val="22"/>
                <w:lang w:val="hr-HR"/>
              </w:rPr>
              <w:t xml:space="preserve">platforme (Facebook, </w:t>
            </w:r>
            <w:proofErr w:type="spellStart"/>
            <w:r w:rsidR="60BE2E30" w:rsidRPr="60BE2E30">
              <w:rPr>
                <w:sz w:val="22"/>
                <w:szCs w:val="22"/>
                <w:lang w:val="hr-HR"/>
              </w:rPr>
              <w:t>Instagram</w:t>
            </w:r>
            <w:proofErr w:type="spellEnd"/>
            <w:r w:rsidR="60BE2E30" w:rsidRPr="60BE2E30">
              <w:rPr>
                <w:sz w:val="22"/>
                <w:szCs w:val="22"/>
                <w:lang w:val="hr-HR"/>
              </w:rPr>
              <w:t xml:space="preserve">, </w:t>
            </w:r>
            <w:proofErr w:type="spellStart"/>
            <w:r w:rsidR="60BE2E30" w:rsidRPr="60BE2E30">
              <w:rPr>
                <w:sz w:val="22"/>
                <w:szCs w:val="22"/>
                <w:lang w:val="hr-HR"/>
              </w:rPr>
              <w:t>YouTutube</w:t>
            </w:r>
            <w:proofErr w:type="spellEnd"/>
            <w:r w:rsidR="60BE2E30" w:rsidRPr="60BE2E30">
              <w:rPr>
                <w:sz w:val="22"/>
                <w:szCs w:val="22"/>
                <w:lang w:val="hr-HR"/>
              </w:rPr>
              <w:t xml:space="preserve">) čija </w:t>
            </w:r>
            <w:r w:rsidR="00932818">
              <w:rPr>
                <w:sz w:val="22"/>
                <w:szCs w:val="22"/>
                <w:lang w:val="hr-HR"/>
              </w:rPr>
              <w:t xml:space="preserve">je </w:t>
            </w:r>
            <w:r w:rsidR="60BE2E30" w:rsidRPr="60BE2E30">
              <w:rPr>
                <w:sz w:val="22"/>
                <w:szCs w:val="22"/>
                <w:lang w:val="hr-HR"/>
              </w:rPr>
              <w:t xml:space="preserve">uloga u komunikaciji konsolidirana kroz kontinuiranu upotrebu </w:t>
            </w:r>
            <w:r w:rsidRPr="006F21D7">
              <w:rPr>
                <w:rFonts w:eastAsia="Calibri"/>
                <w:sz w:val="22"/>
                <w:szCs w:val="22"/>
                <w:lang w:val="hr-HR"/>
              </w:rPr>
              <w:t xml:space="preserve">odgovori na upite </w:t>
            </w:r>
            <w:r w:rsidRPr="1EDF7475">
              <w:rPr>
                <w:rFonts w:eastAsia="Calibri"/>
                <w:sz w:val="22"/>
                <w:szCs w:val="22"/>
                <w:lang w:val="hr-HR"/>
              </w:rPr>
              <w:t>(</w:t>
            </w:r>
            <w:r w:rsidRPr="006F21D7">
              <w:rPr>
                <w:rFonts w:eastAsia="Calibri"/>
                <w:sz w:val="22"/>
                <w:szCs w:val="22"/>
                <w:lang w:val="hr-HR"/>
              </w:rPr>
              <w:t>potencijalnih</w:t>
            </w:r>
            <w:r w:rsidRPr="1EDF7475">
              <w:rPr>
                <w:rFonts w:eastAsia="Calibri"/>
                <w:sz w:val="22"/>
                <w:szCs w:val="22"/>
                <w:lang w:val="hr-HR"/>
              </w:rPr>
              <w:t>)</w:t>
            </w:r>
            <w:r w:rsidRPr="006F21D7">
              <w:rPr>
                <w:rFonts w:eastAsia="Calibri"/>
                <w:sz w:val="22"/>
                <w:szCs w:val="22"/>
                <w:lang w:val="hr-HR"/>
              </w:rPr>
              <w:t xml:space="preserve"> korisnika </w:t>
            </w:r>
            <w:r w:rsidRPr="60BE2E30">
              <w:rPr>
                <w:rFonts w:eastAsia="Calibri"/>
                <w:sz w:val="22"/>
                <w:szCs w:val="22"/>
                <w:lang w:val="hr-HR"/>
              </w:rPr>
              <w:t xml:space="preserve"> </w:t>
            </w:r>
            <w:r w:rsidR="60BE2E30" w:rsidRPr="60BE2E30">
              <w:rPr>
                <w:sz w:val="22"/>
                <w:szCs w:val="22"/>
                <w:lang w:val="hr-HR"/>
              </w:rPr>
              <w:t>i zainteresirane javnosti</w:t>
            </w:r>
          </w:p>
          <w:p w14:paraId="7D82D444" w14:textId="17B3AAF8" w:rsidR="006F21D7" w:rsidRPr="006F21D7" w:rsidRDefault="006F21D7" w:rsidP="00551E7B">
            <w:pPr>
              <w:numPr>
                <w:ilvl w:val="0"/>
                <w:numId w:val="70"/>
              </w:numPr>
              <w:spacing w:before="0" w:after="200" w:line="276" w:lineRule="auto"/>
              <w:contextualSpacing/>
              <w:jc w:val="both"/>
              <w:rPr>
                <w:rFonts w:eastAsia="Calibri"/>
                <w:sz w:val="22"/>
                <w:szCs w:val="22"/>
                <w:lang w:val="hr-HR"/>
              </w:rPr>
            </w:pPr>
            <w:r w:rsidRPr="60BE2E30">
              <w:rPr>
                <w:rFonts w:eastAsia="Calibri"/>
                <w:sz w:val="22"/>
                <w:szCs w:val="22"/>
                <w:lang w:val="hr-HR"/>
              </w:rPr>
              <w:t>medijske kampanje</w:t>
            </w:r>
            <w:r w:rsidR="60BE2E30" w:rsidRPr="60BE2E30">
              <w:rPr>
                <w:sz w:val="22"/>
                <w:szCs w:val="22"/>
                <w:lang w:val="hr-HR"/>
              </w:rPr>
              <w:t xml:space="preserve"> </w:t>
            </w:r>
            <w:r w:rsidRPr="006F21D7">
              <w:rPr>
                <w:rFonts w:eastAsia="Calibri"/>
                <w:sz w:val="22"/>
                <w:szCs w:val="22"/>
                <w:lang w:val="hr-HR"/>
              </w:rPr>
              <w:t>oglašavanje na vanjskim i unutarnjim površinama</w:t>
            </w:r>
          </w:p>
          <w:p w14:paraId="1F1634AF" w14:textId="0E39C0D2" w:rsidR="006F21D7" w:rsidRPr="00720B4E" w:rsidRDefault="006F21D7" w:rsidP="00720B4E">
            <w:pPr>
              <w:numPr>
                <w:ilvl w:val="0"/>
                <w:numId w:val="70"/>
              </w:numPr>
              <w:spacing w:before="0" w:after="200" w:line="276" w:lineRule="auto"/>
              <w:contextualSpacing/>
              <w:jc w:val="both"/>
              <w:rPr>
                <w:sz w:val="22"/>
                <w:szCs w:val="22"/>
                <w:lang w:val="hr-HR"/>
              </w:rPr>
            </w:pPr>
            <w:r w:rsidRPr="006F21D7">
              <w:rPr>
                <w:rFonts w:eastAsia="Calibri"/>
                <w:sz w:val="22"/>
                <w:szCs w:val="22"/>
                <w:lang w:val="hr-HR"/>
              </w:rPr>
              <w:t xml:space="preserve"> publikacije</w:t>
            </w:r>
            <w:r w:rsidRPr="60BE2E30">
              <w:rPr>
                <w:rFonts w:eastAsia="Calibri"/>
                <w:sz w:val="22"/>
                <w:szCs w:val="22"/>
                <w:lang w:val="hr-HR"/>
              </w:rPr>
              <w:t xml:space="preserve"> </w:t>
            </w:r>
            <w:r w:rsidR="60BE2E30" w:rsidRPr="60BE2E30">
              <w:rPr>
                <w:sz w:val="22"/>
                <w:szCs w:val="22"/>
                <w:lang w:val="hr-HR"/>
              </w:rPr>
              <w:t>(digitalne i tiskane</w:t>
            </w:r>
            <w:r w:rsidR="60BE2E30" w:rsidRPr="1EDF7475">
              <w:rPr>
                <w:sz w:val="22"/>
                <w:szCs w:val="22"/>
                <w:lang w:val="hr-HR"/>
              </w:rPr>
              <w:t>)</w:t>
            </w:r>
          </w:p>
          <w:p w14:paraId="31EFDA58" w14:textId="17EF71D9" w:rsidR="006F21D7" w:rsidRPr="00720B4E" w:rsidRDefault="006F21D7" w:rsidP="00720B4E">
            <w:pPr>
              <w:numPr>
                <w:ilvl w:val="0"/>
                <w:numId w:val="70"/>
              </w:numPr>
              <w:spacing w:before="0" w:after="200" w:line="276" w:lineRule="auto"/>
              <w:contextualSpacing/>
              <w:jc w:val="both"/>
              <w:rPr>
                <w:sz w:val="22"/>
                <w:szCs w:val="22"/>
                <w:lang w:val="hr-HR"/>
              </w:rPr>
            </w:pPr>
            <w:r w:rsidRPr="60BE2E30">
              <w:rPr>
                <w:rFonts w:eastAsia="Calibri"/>
                <w:sz w:val="22"/>
                <w:szCs w:val="22"/>
                <w:lang w:val="hr-HR"/>
              </w:rPr>
              <w:t xml:space="preserve">informativno-edukativna događanja </w:t>
            </w:r>
            <w:r w:rsidR="60BE2E30" w:rsidRPr="60BE2E30">
              <w:rPr>
                <w:sz w:val="22"/>
                <w:szCs w:val="22"/>
                <w:lang w:val="hr-HR"/>
              </w:rPr>
              <w:t>koja će, ovisno o temi, biti prilagođena u smislu formata i lokacije implementacije</w:t>
            </w:r>
          </w:p>
          <w:p w14:paraId="5998215B" w14:textId="77777777" w:rsidR="006F21D7" w:rsidRPr="006F21D7" w:rsidRDefault="006F21D7" w:rsidP="00551E7B">
            <w:pPr>
              <w:numPr>
                <w:ilvl w:val="0"/>
                <w:numId w:val="70"/>
              </w:numPr>
              <w:spacing w:before="0" w:after="200" w:line="276" w:lineRule="auto"/>
              <w:contextualSpacing/>
              <w:jc w:val="both"/>
              <w:rPr>
                <w:rFonts w:eastAsia="Calibri"/>
                <w:sz w:val="22"/>
                <w:szCs w:val="22"/>
                <w:lang w:val="hr-HR"/>
              </w:rPr>
            </w:pPr>
            <w:r w:rsidRPr="006F21D7">
              <w:rPr>
                <w:rFonts w:eastAsia="Calibri"/>
                <w:sz w:val="22"/>
                <w:szCs w:val="22"/>
                <w:lang w:val="hr-HR"/>
              </w:rPr>
              <w:t>sastanci nacionalne mreže za komunikaciju, informiranje i transparentnost</w:t>
            </w:r>
          </w:p>
          <w:p w14:paraId="3C449386" w14:textId="3FDD699A" w:rsidR="006F21D7" w:rsidRPr="006F21D7" w:rsidRDefault="006F21D7" w:rsidP="00551E7B">
            <w:pPr>
              <w:numPr>
                <w:ilvl w:val="0"/>
                <w:numId w:val="70"/>
              </w:numPr>
              <w:spacing w:before="0" w:after="200" w:line="276" w:lineRule="auto"/>
              <w:contextualSpacing/>
              <w:jc w:val="both"/>
              <w:rPr>
                <w:rFonts w:eastAsia="Calibri"/>
                <w:lang w:val="hr-HR"/>
              </w:rPr>
            </w:pPr>
            <w:r w:rsidRPr="60BE2E30">
              <w:rPr>
                <w:rFonts w:eastAsia="Calibri"/>
                <w:sz w:val="22"/>
                <w:szCs w:val="22"/>
                <w:lang w:val="hr-HR"/>
              </w:rPr>
              <w:t xml:space="preserve">posebni edukativni projekti </w:t>
            </w:r>
            <w:r w:rsidR="60BE2E30" w:rsidRPr="60BE2E30">
              <w:rPr>
                <w:sz w:val="22"/>
                <w:szCs w:val="22"/>
                <w:lang w:val="hr-HR"/>
              </w:rPr>
              <w:t>namijenjeni studentsk</w:t>
            </w:r>
            <w:r w:rsidR="60BE2E30" w:rsidRPr="1EDF7475">
              <w:rPr>
                <w:sz w:val="22"/>
                <w:szCs w:val="22"/>
                <w:lang w:val="hr-HR"/>
              </w:rPr>
              <w:t>oj populaciji</w:t>
            </w:r>
            <w:r w:rsidR="60BE2E30" w:rsidRPr="60BE2E30">
              <w:rPr>
                <w:sz w:val="22"/>
                <w:szCs w:val="22"/>
                <w:lang w:val="hr-HR"/>
              </w:rPr>
              <w:t xml:space="preserve"> i učenicima srednjih škola</w:t>
            </w:r>
          </w:p>
          <w:p w14:paraId="16F42CCF" w14:textId="39D83A44" w:rsidR="60BE2E30" w:rsidRDefault="60BE2E30" w:rsidP="00720B4E">
            <w:pPr>
              <w:spacing w:before="0" w:after="200" w:line="276" w:lineRule="auto"/>
              <w:contextualSpacing/>
              <w:jc w:val="both"/>
              <w:rPr>
                <w:sz w:val="22"/>
                <w:szCs w:val="22"/>
                <w:lang w:val="hr-HR"/>
              </w:rPr>
            </w:pPr>
            <w:r w:rsidRPr="52399005">
              <w:rPr>
                <w:sz w:val="22"/>
                <w:szCs w:val="22"/>
                <w:lang w:val="hr-HR"/>
              </w:rPr>
              <w:t>Navedeni</w:t>
            </w:r>
            <w:r w:rsidRPr="60BE2E30">
              <w:rPr>
                <w:sz w:val="22"/>
                <w:szCs w:val="22"/>
                <w:lang w:val="hr-HR"/>
              </w:rPr>
              <w:t xml:space="preserve"> komunikacijski alati će se koristiti ovisno o</w:t>
            </w:r>
            <w:r w:rsidRPr="52399005">
              <w:rPr>
                <w:sz w:val="22"/>
                <w:szCs w:val="22"/>
                <w:lang w:val="hr-HR"/>
              </w:rPr>
              <w:t xml:space="preserve"> </w:t>
            </w:r>
            <w:r w:rsidRPr="60BE2E30">
              <w:rPr>
                <w:sz w:val="22"/>
                <w:szCs w:val="22"/>
                <w:lang w:val="hr-HR"/>
              </w:rPr>
              <w:t>temi i ciljnoj skupini.</w:t>
            </w:r>
          </w:p>
          <w:p w14:paraId="78428710" w14:textId="77777777" w:rsidR="006F21D7" w:rsidRPr="006F21D7" w:rsidRDefault="006F21D7" w:rsidP="006F21D7">
            <w:pPr>
              <w:spacing w:before="0" w:after="0" w:line="276" w:lineRule="auto"/>
              <w:rPr>
                <w:rFonts w:eastAsia="Calibri"/>
                <w:b/>
                <w:bCs/>
                <w:sz w:val="22"/>
                <w:szCs w:val="22"/>
                <w:lang w:val="hr-HR"/>
              </w:rPr>
            </w:pPr>
            <w:r w:rsidRPr="006F21D7">
              <w:rPr>
                <w:rFonts w:eastAsia="Calibri"/>
                <w:b/>
                <w:bCs/>
                <w:sz w:val="22"/>
                <w:szCs w:val="22"/>
                <w:lang w:val="hr-HR"/>
              </w:rPr>
              <w:t>Planirani budžet</w:t>
            </w:r>
          </w:p>
          <w:p w14:paraId="2B447271" w14:textId="3DD56F2B" w:rsidR="006F21D7" w:rsidRPr="006F21D7" w:rsidRDefault="006F21D7" w:rsidP="006F21D7">
            <w:pPr>
              <w:spacing w:before="0" w:after="0" w:line="276" w:lineRule="auto"/>
              <w:jc w:val="both"/>
              <w:rPr>
                <w:rFonts w:eastAsia="Calibri"/>
                <w:lang w:val="hr-HR"/>
              </w:rPr>
            </w:pPr>
            <w:r w:rsidRPr="006F21D7">
              <w:rPr>
                <w:rFonts w:eastAsia="Calibri"/>
                <w:sz w:val="22"/>
                <w:szCs w:val="22"/>
                <w:lang w:val="hr-HR"/>
              </w:rPr>
              <w:t xml:space="preserve">Planirani budžet  iznosi do 0,3% ukupne alokacije </w:t>
            </w:r>
            <w:r w:rsidRPr="52399005">
              <w:rPr>
                <w:rFonts w:eastAsia="Calibri"/>
                <w:sz w:val="22"/>
                <w:szCs w:val="22"/>
                <w:lang w:val="hr-HR"/>
              </w:rPr>
              <w:t>programa</w:t>
            </w:r>
            <w:r w:rsidRPr="006F21D7">
              <w:rPr>
                <w:rFonts w:eastAsia="Calibri"/>
                <w:sz w:val="22"/>
                <w:szCs w:val="22"/>
                <w:lang w:val="hr-HR"/>
              </w:rPr>
              <w:t>.</w:t>
            </w:r>
            <w:r w:rsidRPr="60BE2E30">
              <w:rPr>
                <w:rFonts w:eastAsia="Calibri"/>
                <w:sz w:val="22"/>
                <w:szCs w:val="22"/>
                <w:lang w:val="hr-HR"/>
              </w:rPr>
              <w:t xml:space="preserve"> </w:t>
            </w:r>
            <w:r w:rsidR="4FD580C9" w:rsidRPr="60BE2E30">
              <w:rPr>
                <w:sz w:val="22"/>
                <w:szCs w:val="22"/>
                <w:lang w:val="hr-HR"/>
              </w:rPr>
              <w:t>Aktivnosti</w:t>
            </w:r>
            <w:r w:rsidR="60BE2E30" w:rsidRPr="60BE2E30">
              <w:rPr>
                <w:sz w:val="22"/>
                <w:szCs w:val="22"/>
                <w:lang w:val="hr-HR"/>
              </w:rPr>
              <w:t xml:space="preserve">  koje će se provoditi </w:t>
            </w:r>
            <w:r w:rsidR="4FD580C9" w:rsidRPr="60BE2E30">
              <w:rPr>
                <w:sz w:val="22"/>
                <w:szCs w:val="22"/>
                <w:lang w:val="hr-HR"/>
              </w:rPr>
              <w:t xml:space="preserve">i </w:t>
            </w:r>
            <w:r w:rsidR="60BE2E30" w:rsidRPr="60BE2E30">
              <w:rPr>
                <w:sz w:val="22"/>
                <w:szCs w:val="22"/>
                <w:lang w:val="hr-HR"/>
              </w:rPr>
              <w:t xml:space="preserve">iznos sredstava definirat će se na godišnjoj razini u </w:t>
            </w:r>
            <w:r w:rsidR="4FD580C9" w:rsidRPr="52399005">
              <w:rPr>
                <w:sz w:val="22"/>
                <w:szCs w:val="22"/>
                <w:lang w:val="hr-HR"/>
              </w:rPr>
              <w:t>k</w:t>
            </w:r>
            <w:r w:rsidR="4FD580C9" w:rsidRPr="60BE2E30">
              <w:rPr>
                <w:sz w:val="22"/>
                <w:szCs w:val="22"/>
                <w:lang w:val="hr-HR"/>
              </w:rPr>
              <w:t>omunikacijskim</w:t>
            </w:r>
            <w:r w:rsidR="60BE2E30" w:rsidRPr="60BE2E30">
              <w:rPr>
                <w:sz w:val="22"/>
                <w:szCs w:val="22"/>
                <w:lang w:val="hr-HR"/>
              </w:rPr>
              <w:t xml:space="preserve"> planovima</w:t>
            </w:r>
            <w:r w:rsidR="4FD580C9" w:rsidRPr="52399005">
              <w:rPr>
                <w:sz w:val="22"/>
                <w:szCs w:val="22"/>
                <w:lang w:val="hr-HR"/>
              </w:rPr>
              <w:t xml:space="preserve"> programa </w:t>
            </w:r>
            <w:r w:rsidR="60BE2E30" w:rsidRPr="60BE2E30">
              <w:rPr>
                <w:sz w:val="22"/>
                <w:szCs w:val="22"/>
                <w:lang w:val="hr-HR"/>
              </w:rPr>
              <w:t xml:space="preserve">ovisno o aktualnim </w:t>
            </w:r>
            <w:r w:rsidR="60BE2E30" w:rsidRPr="60BE2E30">
              <w:rPr>
                <w:sz w:val="22"/>
                <w:szCs w:val="22"/>
                <w:lang w:val="hr-HR"/>
              </w:rPr>
              <w:lastRenderedPageBreak/>
              <w:t>potrebama za komunikacijom i vidljivošću</w:t>
            </w:r>
            <w:r w:rsidRPr="60BE2E30">
              <w:rPr>
                <w:rFonts w:eastAsia="Calibri"/>
                <w:sz w:val="22"/>
                <w:szCs w:val="22"/>
                <w:lang w:val="hr-HR"/>
              </w:rPr>
              <w:t xml:space="preserve"> </w:t>
            </w:r>
            <w:r w:rsidRPr="006F21D7">
              <w:rPr>
                <w:rFonts w:eastAsia="Calibri"/>
                <w:sz w:val="22"/>
                <w:szCs w:val="22"/>
                <w:lang w:val="hr-HR"/>
              </w:rPr>
              <w:t>Korisnici bespovratnih sredstava obvezni su promovirati projekte koje provode</w:t>
            </w:r>
            <w:r w:rsidR="52399005" w:rsidRPr="52399005">
              <w:rPr>
                <w:rFonts w:eastAsia="Calibri"/>
                <w:sz w:val="22"/>
                <w:szCs w:val="22"/>
                <w:lang w:val="hr-HR"/>
              </w:rPr>
              <w:t>.</w:t>
            </w:r>
          </w:p>
          <w:p w14:paraId="18515877" w14:textId="77777777" w:rsidR="006F21D7" w:rsidRPr="006F21D7" w:rsidRDefault="006F21D7" w:rsidP="006F21D7">
            <w:pPr>
              <w:spacing w:before="0" w:after="0" w:line="276" w:lineRule="auto"/>
              <w:rPr>
                <w:rFonts w:eastAsia="Calibri"/>
                <w:b/>
                <w:bCs/>
                <w:sz w:val="22"/>
                <w:szCs w:val="22"/>
                <w:lang w:val="hr-HR"/>
              </w:rPr>
            </w:pPr>
            <w:r w:rsidRPr="006F21D7">
              <w:rPr>
                <w:rFonts w:eastAsia="Calibri"/>
                <w:b/>
                <w:bCs/>
                <w:sz w:val="22"/>
                <w:szCs w:val="22"/>
                <w:lang w:val="hr-HR"/>
              </w:rPr>
              <w:t>Pokazatelji za praćenje i evaluaciju</w:t>
            </w:r>
          </w:p>
          <w:p w14:paraId="03BB8B33" w14:textId="59B4A979" w:rsidR="006F21D7" w:rsidRPr="006F21D7" w:rsidRDefault="006F21D7" w:rsidP="006F21D7">
            <w:pPr>
              <w:spacing w:before="0" w:after="0" w:line="276" w:lineRule="auto"/>
              <w:jc w:val="both"/>
              <w:rPr>
                <w:rFonts w:eastAsia="Calibri"/>
                <w:sz w:val="22"/>
                <w:szCs w:val="22"/>
                <w:lang w:val="hr-HR"/>
              </w:rPr>
            </w:pPr>
            <w:r w:rsidRPr="52399005">
              <w:rPr>
                <w:rFonts w:eastAsia="Calibri"/>
                <w:sz w:val="22"/>
                <w:szCs w:val="22"/>
                <w:lang w:val="hr-HR"/>
              </w:rPr>
              <w:t>Opći</w:t>
            </w:r>
            <w:r w:rsidRPr="006F21D7">
              <w:rPr>
                <w:rFonts w:eastAsia="Calibri"/>
                <w:sz w:val="22"/>
                <w:szCs w:val="22"/>
                <w:lang w:val="hr-HR"/>
              </w:rPr>
              <w:t xml:space="preserve"> pokazatelji uspješnosti</w:t>
            </w:r>
            <w:r w:rsidRPr="52399005">
              <w:rPr>
                <w:rFonts w:eastAsia="Calibri"/>
                <w:sz w:val="22"/>
                <w:szCs w:val="22"/>
                <w:lang w:val="hr-HR"/>
              </w:rPr>
              <w:t xml:space="preserve"> na godišnjoj razini</w:t>
            </w:r>
            <w:r w:rsidR="00A47C68">
              <w:rPr>
                <w:rFonts w:eastAsia="Calibri"/>
                <w:sz w:val="22"/>
                <w:szCs w:val="22"/>
                <w:lang w:val="hr-HR"/>
              </w:rPr>
              <w:t xml:space="preserve"> </w:t>
            </w:r>
            <w:r w:rsidR="007A0E03">
              <w:rPr>
                <w:rFonts w:eastAsia="Calibri"/>
                <w:sz w:val="22"/>
                <w:szCs w:val="22"/>
                <w:lang w:val="hr-HR"/>
              </w:rPr>
              <w:t>će biti minimalan broj sljede</w:t>
            </w:r>
            <w:r w:rsidR="008A36C7">
              <w:rPr>
                <w:rFonts w:eastAsia="Calibri"/>
                <w:sz w:val="22"/>
                <w:szCs w:val="22"/>
                <w:lang w:val="hr-HR"/>
              </w:rPr>
              <w:t>ćih aktivnosti</w:t>
            </w:r>
            <w:r w:rsidRPr="006F21D7">
              <w:rPr>
                <w:rFonts w:eastAsia="Calibri"/>
                <w:sz w:val="22"/>
                <w:szCs w:val="22"/>
                <w:lang w:val="hr-HR"/>
              </w:rPr>
              <w:t>:</w:t>
            </w:r>
          </w:p>
          <w:p w14:paraId="109F24AF" w14:textId="53C38806" w:rsidR="006F21D7" w:rsidRPr="006F21D7" w:rsidRDefault="006F21D7" w:rsidP="00551E7B">
            <w:pPr>
              <w:numPr>
                <w:ilvl w:val="0"/>
                <w:numId w:val="71"/>
              </w:numPr>
              <w:spacing w:before="0" w:after="200" w:line="276" w:lineRule="auto"/>
              <w:contextualSpacing/>
              <w:jc w:val="both"/>
              <w:rPr>
                <w:rFonts w:eastAsia="Calibri"/>
                <w:sz w:val="22"/>
                <w:szCs w:val="22"/>
                <w:lang w:val="hr-HR"/>
              </w:rPr>
            </w:pPr>
            <w:r w:rsidRPr="52399005">
              <w:rPr>
                <w:rFonts w:eastAsia="Calibri"/>
                <w:sz w:val="22"/>
                <w:szCs w:val="22"/>
                <w:lang w:val="hr-HR"/>
              </w:rPr>
              <w:t>300</w:t>
            </w:r>
            <w:r w:rsidRPr="006F21D7">
              <w:rPr>
                <w:rFonts w:eastAsia="Calibri"/>
                <w:sz w:val="22"/>
                <w:szCs w:val="22"/>
                <w:lang w:val="hr-HR"/>
              </w:rPr>
              <w:t xml:space="preserve"> objavljenih vijesti na središnjem internetskom portalu o EU fondovima u R</w:t>
            </w:r>
            <w:r w:rsidRPr="52399005">
              <w:rPr>
                <w:rFonts w:eastAsia="Calibri"/>
                <w:sz w:val="22"/>
                <w:szCs w:val="22"/>
                <w:lang w:val="hr-HR"/>
              </w:rPr>
              <w:t>H</w:t>
            </w:r>
          </w:p>
          <w:p w14:paraId="444F0386" w14:textId="2DC1D897" w:rsidR="006F21D7" w:rsidRPr="006F21D7" w:rsidRDefault="006F21D7" w:rsidP="00551E7B">
            <w:pPr>
              <w:numPr>
                <w:ilvl w:val="0"/>
                <w:numId w:val="71"/>
              </w:numPr>
              <w:spacing w:before="0" w:after="200" w:line="276" w:lineRule="auto"/>
              <w:contextualSpacing/>
              <w:jc w:val="both"/>
              <w:rPr>
                <w:rFonts w:eastAsia="Calibri"/>
                <w:sz w:val="22"/>
                <w:szCs w:val="22"/>
                <w:lang w:val="hr-HR"/>
              </w:rPr>
            </w:pPr>
            <w:r w:rsidRPr="52399005">
              <w:rPr>
                <w:rFonts w:eastAsia="Calibri"/>
                <w:sz w:val="22"/>
                <w:szCs w:val="22"/>
                <w:lang w:val="hr-HR"/>
              </w:rPr>
              <w:t xml:space="preserve">800 000 </w:t>
            </w:r>
            <w:r w:rsidRPr="006F21D7">
              <w:rPr>
                <w:rFonts w:eastAsia="Calibri"/>
                <w:sz w:val="22"/>
                <w:szCs w:val="22"/>
                <w:lang w:val="hr-HR"/>
              </w:rPr>
              <w:t>posjeta središnje</w:t>
            </w:r>
            <w:r w:rsidRPr="52399005">
              <w:rPr>
                <w:rFonts w:eastAsia="Calibri"/>
                <w:sz w:val="22"/>
                <w:szCs w:val="22"/>
                <w:lang w:val="hr-HR"/>
              </w:rPr>
              <w:t>m internetskom portalu</w:t>
            </w:r>
            <w:r w:rsidRPr="006F21D7">
              <w:rPr>
                <w:rFonts w:eastAsia="Calibri"/>
                <w:sz w:val="22"/>
                <w:szCs w:val="22"/>
                <w:lang w:val="hr-HR"/>
              </w:rPr>
              <w:t xml:space="preserve"> o EU fondovima u </w:t>
            </w:r>
            <w:r w:rsidRPr="52399005">
              <w:rPr>
                <w:rFonts w:eastAsia="Calibri"/>
                <w:sz w:val="22"/>
                <w:szCs w:val="22"/>
                <w:lang w:val="hr-HR"/>
              </w:rPr>
              <w:t>RH</w:t>
            </w:r>
          </w:p>
          <w:p w14:paraId="2646FD21" w14:textId="009EE882" w:rsidR="006F21D7" w:rsidRPr="006F21D7" w:rsidRDefault="006F21D7" w:rsidP="00551E7B">
            <w:pPr>
              <w:numPr>
                <w:ilvl w:val="0"/>
                <w:numId w:val="71"/>
              </w:numPr>
              <w:spacing w:before="0" w:after="200" w:line="276" w:lineRule="auto"/>
              <w:contextualSpacing/>
              <w:jc w:val="both"/>
              <w:rPr>
                <w:rFonts w:eastAsia="Calibri"/>
                <w:sz w:val="22"/>
                <w:szCs w:val="22"/>
                <w:lang w:val="hr-HR"/>
              </w:rPr>
            </w:pPr>
            <w:r w:rsidRPr="52399005">
              <w:rPr>
                <w:rFonts w:eastAsia="Calibri"/>
                <w:sz w:val="22"/>
                <w:szCs w:val="22"/>
                <w:lang w:val="hr-HR"/>
              </w:rPr>
              <w:t xml:space="preserve">1000 </w:t>
            </w:r>
            <w:r w:rsidRPr="006F21D7">
              <w:rPr>
                <w:rFonts w:eastAsia="Calibri"/>
                <w:sz w:val="22"/>
                <w:szCs w:val="22"/>
                <w:lang w:val="hr-HR"/>
              </w:rPr>
              <w:t>objava na društvenim mrežama</w:t>
            </w:r>
          </w:p>
          <w:p w14:paraId="0C699F7A" w14:textId="6B4A79EC" w:rsidR="006F21D7" w:rsidRPr="006F21D7" w:rsidRDefault="006F21D7" w:rsidP="00551E7B">
            <w:pPr>
              <w:numPr>
                <w:ilvl w:val="0"/>
                <w:numId w:val="71"/>
              </w:numPr>
              <w:spacing w:before="0" w:after="200" w:line="276" w:lineRule="auto"/>
              <w:contextualSpacing/>
              <w:jc w:val="both"/>
              <w:rPr>
                <w:rFonts w:eastAsia="Calibri"/>
                <w:sz w:val="22"/>
                <w:szCs w:val="22"/>
                <w:lang w:val="hr-HR"/>
              </w:rPr>
            </w:pPr>
            <w:r w:rsidRPr="52399005">
              <w:rPr>
                <w:rFonts w:eastAsia="Calibri"/>
                <w:sz w:val="22"/>
                <w:szCs w:val="22"/>
                <w:lang w:val="hr-HR"/>
              </w:rPr>
              <w:t>100 novih</w:t>
            </w:r>
            <w:r w:rsidRPr="006F21D7">
              <w:rPr>
                <w:rFonts w:eastAsia="Calibri"/>
                <w:sz w:val="22"/>
                <w:szCs w:val="22"/>
                <w:lang w:val="hr-HR"/>
              </w:rPr>
              <w:t xml:space="preserve"> pratitelja na društvenim mrežama</w:t>
            </w:r>
          </w:p>
          <w:p w14:paraId="691C287C" w14:textId="23344381" w:rsidR="006F21D7" w:rsidRPr="006F21D7" w:rsidRDefault="006F21D7" w:rsidP="00551E7B">
            <w:pPr>
              <w:numPr>
                <w:ilvl w:val="0"/>
                <w:numId w:val="71"/>
              </w:numPr>
              <w:spacing w:before="0" w:after="200" w:line="276" w:lineRule="auto"/>
              <w:contextualSpacing/>
              <w:jc w:val="both"/>
              <w:rPr>
                <w:rFonts w:eastAsia="Calibri"/>
                <w:sz w:val="22"/>
                <w:szCs w:val="22"/>
                <w:lang w:val="hr-HR"/>
              </w:rPr>
            </w:pPr>
            <w:r w:rsidRPr="52399005">
              <w:rPr>
                <w:rFonts w:eastAsia="Calibri"/>
                <w:sz w:val="22"/>
                <w:szCs w:val="22"/>
                <w:lang w:val="hr-HR"/>
              </w:rPr>
              <w:t xml:space="preserve">350 </w:t>
            </w:r>
            <w:r w:rsidRPr="006F21D7">
              <w:rPr>
                <w:rFonts w:eastAsia="Calibri"/>
                <w:sz w:val="22"/>
                <w:szCs w:val="22"/>
                <w:lang w:val="hr-HR"/>
              </w:rPr>
              <w:t xml:space="preserve">odgovora na upite </w:t>
            </w:r>
          </w:p>
          <w:p w14:paraId="784A19F3" w14:textId="270E791E" w:rsidR="006F21D7" w:rsidRPr="006F21D7" w:rsidRDefault="006F21D7" w:rsidP="00551E7B">
            <w:pPr>
              <w:numPr>
                <w:ilvl w:val="0"/>
                <w:numId w:val="71"/>
              </w:numPr>
              <w:spacing w:before="0" w:after="200" w:line="276" w:lineRule="auto"/>
              <w:contextualSpacing/>
              <w:jc w:val="both"/>
              <w:rPr>
                <w:rFonts w:eastAsia="Calibri"/>
                <w:sz w:val="22"/>
                <w:szCs w:val="22"/>
                <w:lang w:val="hr-HR"/>
              </w:rPr>
            </w:pPr>
            <w:r w:rsidRPr="52399005">
              <w:rPr>
                <w:rFonts w:eastAsia="Calibri"/>
                <w:sz w:val="22"/>
                <w:szCs w:val="22"/>
                <w:lang w:val="hr-HR"/>
              </w:rPr>
              <w:t xml:space="preserve">6 </w:t>
            </w:r>
            <w:r w:rsidRPr="006F21D7">
              <w:rPr>
                <w:rFonts w:eastAsia="Calibri"/>
                <w:sz w:val="22"/>
                <w:szCs w:val="22"/>
                <w:lang w:val="hr-HR"/>
              </w:rPr>
              <w:t>informativno-edukativnih događanja</w:t>
            </w:r>
          </w:p>
          <w:p w14:paraId="4DD2779D" w14:textId="714931C9" w:rsidR="006F21D7" w:rsidRPr="006F21D7" w:rsidRDefault="006F21D7" w:rsidP="00551E7B">
            <w:pPr>
              <w:numPr>
                <w:ilvl w:val="0"/>
                <w:numId w:val="71"/>
              </w:numPr>
              <w:spacing w:before="0" w:after="200" w:line="276" w:lineRule="auto"/>
              <w:contextualSpacing/>
              <w:jc w:val="both"/>
              <w:rPr>
                <w:rFonts w:eastAsia="Calibri"/>
                <w:sz w:val="22"/>
                <w:szCs w:val="22"/>
                <w:lang w:val="hr-HR"/>
              </w:rPr>
            </w:pPr>
            <w:r w:rsidRPr="52399005">
              <w:rPr>
                <w:rFonts w:eastAsia="Calibri"/>
                <w:sz w:val="22"/>
                <w:szCs w:val="22"/>
                <w:lang w:val="hr-HR"/>
              </w:rPr>
              <w:t>2000</w:t>
            </w:r>
            <w:r w:rsidRPr="006F21D7">
              <w:rPr>
                <w:rFonts w:eastAsia="Calibri"/>
                <w:sz w:val="22"/>
                <w:szCs w:val="22"/>
                <w:lang w:val="hr-HR"/>
              </w:rPr>
              <w:t xml:space="preserve"> sudionika na informativno-edukativnim događanjima</w:t>
            </w:r>
          </w:p>
          <w:p w14:paraId="1E439116" w14:textId="71F06C87" w:rsidR="006F21D7" w:rsidRPr="006F21D7" w:rsidRDefault="006F21D7" w:rsidP="00551E7B">
            <w:pPr>
              <w:numPr>
                <w:ilvl w:val="0"/>
                <w:numId w:val="71"/>
              </w:numPr>
              <w:spacing w:before="0" w:after="200" w:line="276" w:lineRule="auto"/>
              <w:contextualSpacing/>
              <w:jc w:val="both"/>
              <w:rPr>
                <w:rFonts w:eastAsia="Calibri"/>
                <w:sz w:val="22"/>
                <w:szCs w:val="22"/>
                <w:lang w:val="hr-HR"/>
              </w:rPr>
            </w:pPr>
            <w:r w:rsidRPr="52399005">
              <w:rPr>
                <w:rFonts w:eastAsia="Calibri"/>
                <w:sz w:val="22"/>
                <w:szCs w:val="22"/>
                <w:lang w:val="hr-HR"/>
              </w:rPr>
              <w:t>2</w:t>
            </w:r>
            <w:r w:rsidRPr="006F21D7">
              <w:rPr>
                <w:rFonts w:eastAsia="Calibri"/>
                <w:sz w:val="22"/>
                <w:szCs w:val="22"/>
                <w:lang w:val="hr-HR"/>
              </w:rPr>
              <w:t xml:space="preserve"> sastanka nacionalne mreže za komunikaciju, informiranje i transparentnost</w:t>
            </w:r>
          </w:p>
          <w:p w14:paraId="2121C4AC" w14:textId="4046998A" w:rsidR="006F21D7" w:rsidRPr="006F21D7" w:rsidRDefault="006F21D7" w:rsidP="00551E7B">
            <w:pPr>
              <w:numPr>
                <w:ilvl w:val="0"/>
                <w:numId w:val="71"/>
              </w:numPr>
              <w:spacing w:before="0" w:after="200" w:line="276" w:lineRule="auto"/>
              <w:contextualSpacing/>
              <w:jc w:val="both"/>
              <w:rPr>
                <w:rFonts w:eastAsia="Calibri"/>
                <w:sz w:val="22"/>
                <w:szCs w:val="22"/>
                <w:lang w:val="hr-HR"/>
              </w:rPr>
            </w:pPr>
            <w:r w:rsidRPr="52399005">
              <w:rPr>
                <w:rFonts w:eastAsia="Calibri"/>
                <w:sz w:val="22"/>
                <w:szCs w:val="22"/>
                <w:lang w:val="hr-HR"/>
              </w:rPr>
              <w:t>2 provedene medijske kampanje</w:t>
            </w:r>
          </w:p>
          <w:p w14:paraId="3AC48B70" w14:textId="022FBD07" w:rsidR="006F21D7" w:rsidRPr="006F21D7" w:rsidRDefault="006F21D7" w:rsidP="00551E7B">
            <w:pPr>
              <w:numPr>
                <w:ilvl w:val="0"/>
                <w:numId w:val="71"/>
              </w:numPr>
              <w:spacing w:before="0" w:after="200" w:line="276" w:lineRule="auto"/>
              <w:contextualSpacing/>
              <w:jc w:val="both"/>
              <w:rPr>
                <w:rFonts w:eastAsia="Calibri"/>
                <w:sz w:val="22"/>
                <w:szCs w:val="22"/>
                <w:lang w:val="hr-HR"/>
              </w:rPr>
            </w:pPr>
            <w:r w:rsidRPr="52399005">
              <w:rPr>
                <w:rFonts w:eastAsia="Calibri"/>
                <w:sz w:val="22"/>
                <w:szCs w:val="22"/>
                <w:lang w:val="hr-HR"/>
              </w:rPr>
              <w:t xml:space="preserve">200 </w:t>
            </w:r>
            <w:r w:rsidRPr="006F21D7">
              <w:rPr>
                <w:rFonts w:eastAsia="Calibri"/>
                <w:sz w:val="22"/>
                <w:szCs w:val="22"/>
                <w:lang w:val="hr-HR"/>
              </w:rPr>
              <w:t>sudionika u posebnim edukativnim projektima</w:t>
            </w:r>
          </w:p>
          <w:p w14:paraId="7529EC2C" w14:textId="38F25D72" w:rsidR="006F21D7" w:rsidRPr="006F21D7" w:rsidRDefault="006F21D7" w:rsidP="6A35F226">
            <w:pPr>
              <w:numPr>
                <w:ilvl w:val="0"/>
                <w:numId w:val="71"/>
              </w:numPr>
              <w:spacing w:before="0" w:after="200" w:line="276" w:lineRule="auto"/>
              <w:contextualSpacing/>
              <w:jc w:val="both"/>
              <w:rPr>
                <w:sz w:val="22"/>
                <w:szCs w:val="22"/>
                <w:lang w:val="hr-HR"/>
              </w:rPr>
            </w:pPr>
            <w:r w:rsidRPr="52399005">
              <w:rPr>
                <w:rFonts w:eastAsia="Calibri"/>
                <w:sz w:val="22"/>
                <w:szCs w:val="22"/>
                <w:lang w:val="hr-HR"/>
              </w:rPr>
              <w:t xml:space="preserve">1 istraživanje percepcije EU fondova u Hrvatskoj (istraživanje će uključivati kvalitativne </w:t>
            </w:r>
            <w:proofErr w:type="spellStart"/>
            <w:r w:rsidRPr="52399005">
              <w:rPr>
                <w:rFonts w:eastAsia="Calibri"/>
                <w:sz w:val="22"/>
                <w:szCs w:val="22"/>
                <w:lang w:val="hr-HR"/>
              </w:rPr>
              <w:t>pokazateljekao</w:t>
            </w:r>
            <w:proofErr w:type="spellEnd"/>
            <w:r w:rsidRPr="52399005">
              <w:rPr>
                <w:rFonts w:eastAsia="Calibri"/>
                <w:sz w:val="22"/>
                <w:szCs w:val="22"/>
                <w:lang w:val="hr-HR"/>
              </w:rPr>
              <w:t xml:space="preserve"> što su mišljenja i iskustva građana vezano uz uspješnost korištenja EU sredstava</w:t>
            </w:r>
            <w:r w:rsidR="4FD580C9" w:rsidRPr="52399005">
              <w:rPr>
                <w:sz w:val="22"/>
                <w:szCs w:val="22"/>
                <w:lang w:val="hr-HR"/>
              </w:rPr>
              <w:t xml:space="preserve">, </w:t>
            </w:r>
            <w:r w:rsidR="6A35F226" w:rsidRPr="52399005">
              <w:rPr>
                <w:sz w:val="22"/>
                <w:szCs w:val="22"/>
                <w:lang w:val="hr-HR"/>
              </w:rPr>
              <w:t>korisnosti informativnih događanja i sl.)</w:t>
            </w:r>
          </w:p>
          <w:p w14:paraId="49C4D1DB" w14:textId="6E457954" w:rsidR="006F21D7" w:rsidRPr="006F21D7" w:rsidRDefault="006F21D7" w:rsidP="00551E7B">
            <w:pPr>
              <w:numPr>
                <w:ilvl w:val="0"/>
                <w:numId w:val="71"/>
              </w:numPr>
              <w:spacing w:before="0" w:after="200" w:line="276" w:lineRule="auto"/>
              <w:contextualSpacing/>
              <w:jc w:val="both"/>
              <w:rPr>
                <w:rFonts w:ascii="Calibri" w:eastAsia="Calibri" w:hAnsi="Calibri" w:cs="Calibri"/>
                <w:lang w:val="hr-HR"/>
              </w:rPr>
            </w:pPr>
          </w:p>
          <w:bookmarkEnd w:id="15"/>
          <w:p w14:paraId="5C400E1B" w14:textId="13226478" w:rsidR="00332B89" w:rsidRPr="00C1352C" w:rsidRDefault="60BE2E30" w:rsidP="00C1352C">
            <w:pPr>
              <w:spacing w:before="0" w:after="200" w:line="276" w:lineRule="auto"/>
              <w:contextualSpacing/>
              <w:jc w:val="both"/>
              <w:rPr>
                <w:rFonts w:ascii="Calibri" w:eastAsia="Calibri" w:hAnsi="Calibri" w:cs="Calibri"/>
                <w:lang w:val="hr-HR"/>
              </w:rPr>
            </w:pPr>
            <w:r w:rsidRPr="60BE2E30">
              <w:rPr>
                <w:sz w:val="22"/>
                <w:szCs w:val="22"/>
                <w:lang w:val="hr-HR"/>
              </w:rPr>
              <w:t>Konkretniji pokazatelji za praćenje i evaluaciju bit će razrađeni kroz godišnje komunikacijske planove</w:t>
            </w:r>
            <w:r w:rsidR="4FD580C9" w:rsidRPr="6A35F226">
              <w:rPr>
                <w:sz w:val="22"/>
                <w:szCs w:val="22"/>
                <w:lang w:val="hr-HR"/>
              </w:rPr>
              <w:t xml:space="preserve"> programa</w:t>
            </w:r>
            <w:r w:rsidRPr="60BE2E30">
              <w:rPr>
                <w:sz w:val="22"/>
                <w:szCs w:val="22"/>
                <w:lang w:val="hr-HR"/>
              </w:rPr>
              <w:t>.</w:t>
            </w:r>
          </w:p>
        </w:tc>
      </w:tr>
    </w:tbl>
    <w:p w14:paraId="5C400E1D" w14:textId="77777777" w:rsidR="00A430A2" w:rsidRPr="002240D2" w:rsidRDefault="00A430A2" w:rsidP="00F65EF3">
      <w:pPr>
        <w:rPr>
          <w:lang w:val="hr-HR"/>
        </w:rPr>
      </w:pPr>
    </w:p>
    <w:p w14:paraId="5C400E1E" w14:textId="13AEE03E" w:rsidR="00F65EF3" w:rsidRPr="002240D2" w:rsidRDefault="001B43E5" w:rsidP="00643955">
      <w:pPr>
        <w:pStyle w:val="Heading1"/>
        <w:numPr>
          <w:ilvl w:val="0"/>
          <w:numId w:val="0"/>
        </w:numPr>
        <w:ind w:left="850"/>
        <w:rPr>
          <w:lang w:val="hr-HR"/>
        </w:rPr>
      </w:pPr>
      <w:r w:rsidRPr="002240D2">
        <w:rPr>
          <w:lang w:val="hr-HR"/>
        </w:rPr>
        <w:br w:type="page"/>
      </w:r>
      <w:r w:rsidR="00F65EF3" w:rsidRPr="002240D2">
        <w:rPr>
          <w:lang w:val="hr-HR"/>
        </w:rPr>
        <w:lastRenderedPageBreak/>
        <w:t>8.</w:t>
      </w:r>
      <w:r w:rsidR="00F65EF3" w:rsidRPr="002240D2">
        <w:rPr>
          <w:lang w:val="hr-HR"/>
        </w:rPr>
        <w:tab/>
      </w:r>
      <w:r w:rsidR="00883D79" w:rsidRPr="002240D2">
        <w:rPr>
          <w:lang w:val="hr-HR"/>
        </w:rPr>
        <w:t>Upotreba jediničnih troškova, jednokratnih iznosa, paušalnih stopa i financiranje koje nije povezano s troškovima</w:t>
      </w:r>
    </w:p>
    <w:p w14:paraId="5C400E1F" w14:textId="34AF0B93" w:rsidR="00F65EF3" w:rsidRPr="002240D2" w:rsidRDefault="00883D79" w:rsidP="00643955">
      <w:pPr>
        <w:pStyle w:val="Norm1"/>
      </w:pPr>
      <w:r w:rsidRPr="002240D2">
        <w:t>Upućivanje</w:t>
      </w:r>
      <w:r w:rsidR="00F65EF3" w:rsidRPr="002240D2">
        <w:t xml:space="preserve">: </w:t>
      </w:r>
      <w:r w:rsidRPr="002240D2">
        <w:t>članci</w:t>
      </w:r>
      <w:r w:rsidR="00F65EF3" w:rsidRPr="002240D2">
        <w:t xml:space="preserve"> 94</w:t>
      </w:r>
      <w:r w:rsidRPr="002240D2">
        <w:t>.</w:t>
      </w:r>
      <w:r w:rsidR="00F65EF3" w:rsidRPr="002240D2">
        <w:t xml:space="preserve"> </w:t>
      </w:r>
      <w:r w:rsidRPr="002240D2">
        <w:t>i</w:t>
      </w:r>
      <w:r w:rsidR="00F65EF3" w:rsidRPr="002240D2">
        <w:t xml:space="preserve"> 95</w:t>
      </w:r>
      <w:r w:rsidRPr="002240D2">
        <w:t>. UZO-a</w:t>
      </w:r>
    </w:p>
    <w:p w14:paraId="5C400E20" w14:textId="0BF1A04C" w:rsidR="00F65EF3" w:rsidRPr="002240D2" w:rsidRDefault="00883D79" w:rsidP="00643955">
      <w:pPr>
        <w:pStyle w:val="Heading2"/>
        <w:numPr>
          <w:ilvl w:val="0"/>
          <w:numId w:val="0"/>
        </w:numPr>
        <w:ind w:left="850"/>
        <w:rPr>
          <w:lang w:val="hr-HR"/>
        </w:rPr>
      </w:pPr>
      <w:r w:rsidRPr="002240D2">
        <w:rPr>
          <w:lang w:val="hr-HR"/>
        </w:rPr>
        <w:t>Tablica</w:t>
      </w:r>
      <w:r w:rsidR="00F65EF3" w:rsidRPr="002240D2">
        <w:rPr>
          <w:lang w:val="hr-HR"/>
        </w:rPr>
        <w:t xml:space="preserve"> </w:t>
      </w:r>
      <w:r w:rsidR="00722C29" w:rsidRPr="002240D2">
        <w:rPr>
          <w:lang w:val="hr-HR"/>
        </w:rPr>
        <w:t>14</w:t>
      </w:r>
      <w:r w:rsidR="00F65EF3" w:rsidRPr="002240D2">
        <w:rPr>
          <w:lang w:val="hr-HR"/>
        </w:rPr>
        <w:t xml:space="preserve">: </w:t>
      </w:r>
      <w:r w:rsidRPr="002240D2">
        <w:rPr>
          <w:lang w:val="hr-HR"/>
        </w:rPr>
        <w:t>Upotreba jediničnih troškova, jednokratnih iznosa, paušalnih stopa i financiranje koje nije povezano s troškovima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gridCol w:w="563"/>
        <w:gridCol w:w="536"/>
      </w:tblGrid>
      <w:tr w:rsidR="00F65EF3" w:rsidRPr="004833B6" w14:paraId="5C400E24" w14:textId="77777777" w:rsidTr="00F63922">
        <w:tc>
          <w:tcPr>
            <w:tcW w:w="0" w:type="auto"/>
            <w:vAlign w:val="center"/>
          </w:tcPr>
          <w:tbl>
            <w:tblPr>
              <w:tblW w:w="0" w:type="auto"/>
              <w:jc w:val="center"/>
              <w:tblBorders>
                <w:top w:val="nil"/>
                <w:left w:val="nil"/>
                <w:bottom w:val="nil"/>
                <w:right w:val="nil"/>
              </w:tblBorders>
              <w:tblLook w:val="0000" w:firstRow="0" w:lastRow="0" w:firstColumn="0" w:lastColumn="0" w:noHBand="0" w:noVBand="0"/>
            </w:tblPr>
            <w:tblGrid>
              <w:gridCol w:w="4775"/>
            </w:tblGrid>
            <w:tr w:rsidR="00543F9F" w:rsidRPr="00543F9F" w14:paraId="720BE4CD" w14:textId="77777777" w:rsidTr="00543F9F">
              <w:trPr>
                <w:trHeight w:val="109"/>
                <w:jc w:val="center"/>
              </w:trPr>
              <w:tc>
                <w:tcPr>
                  <w:tcW w:w="0" w:type="auto"/>
                </w:tcPr>
                <w:p w14:paraId="79CE1516" w14:textId="77777777" w:rsidR="00543F9F" w:rsidRPr="00543F9F" w:rsidRDefault="00543F9F" w:rsidP="00543F9F">
                  <w:pPr>
                    <w:autoSpaceDE w:val="0"/>
                    <w:autoSpaceDN w:val="0"/>
                    <w:adjustRightInd w:val="0"/>
                    <w:spacing w:before="0" w:after="0" w:line="240" w:lineRule="auto"/>
                    <w:rPr>
                      <w:color w:val="000000"/>
                      <w:lang w:val="hr-HR" w:eastAsia="de-DE"/>
                    </w:rPr>
                  </w:pPr>
                  <w:r w:rsidRPr="00543F9F">
                    <w:rPr>
                      <w:color w:val="000000"/>
                      <w:lang w:val="hr-HR" w:eastAsia="de-DE"/>
                    </w:rPr>
                    <w:t xml:space="preserve">Namjeravana upotreba članaka 94. i 95. UZO-a </w:t>
                  </w:r>
                </w:p>
              </w:tc>
            </w:tr>
          </w:tbl>
          <w:p w14:paraId="5C400E21" w14:textId="68D62173" w:rsidR="00F65EF3" w:rsidRPr="002240D2" w:rsidRDefault="00F65EF3" w:rsidP="00A430A2">
            <w:pPr>
              <w:spacing w:before="60" w:after="60" w:line="240" w:lineRule="auto"/>
              <w:jc w:val="center"/>
              <w:rPr>
                <w:lang w:val="hr-HR"/>
              </w:rPr>
            </w:pPr>
          </w:p>
        </w:tc>
        <w:tc>
          <w:tcPr>
            <w:tcW w:w="0" w:type="auto"/>
            <w:vAlign w:val="center"/>
          </w:tcPr>
          <w:p w14:paraId="5C400E22" w14:textId="14C189CF" w:rsidR="00F65EF3" w:rsidRPr="002240D2" w:rsidRDefault="00543F9F" w:rsidP="00A430A2">
            <w:pPr>
              <w:spacing w:before="60" w:after="60" w:line="240" w:lineRule="auto"/>
              <w:jc w:val="center"/>
              <w:rPr>
                <w:lang w:val="hr-HR"/>
              </w:rPr>
            </w:pPr>
            <w:r w:rsidRPr="002240D2">
              <w:rPr>
                <w:lang w:val="hr-HR"/>
              </w:rPr>
              <w:t>DA</w:t>
            </w:r>
          </w:p>
        </w:tc>
        <w:tc>
          <w:tcPr>
            <w:tcW w:w="0" w:type="auto"/>
            <w:vAlign w:val="center"/>
          </w:tcPr>
          <w:p w14:paraId="5C400E23" w14:textId="0E46041C" w:rsidR="00F65EF3" w:rsidRPr="002240D2" w:rsidRDefault="00543F9F" w:rsidP="00A430A2">
            <w:pPr>
              <w:spacing w:before="60" w:after="60" w:line="240" w:lineRule="auto"/>
              <w:jc w:val="center"/>
              <w:rPr>
                <w:lang w:val="hr-HR"/>
              </w:rPr>
            </w:pPr>
            <w:r w:rsidRPr="002240D2">
              <w:rPr>
                <w:lang w:val="hr-HR"/>
              </w:rPr>
              <w:t>NE</w:t>
            </w:r>
          </w:p>
        </w:tc>
      </w:tr>
      <w:tr w:rsidR="00F65EF3" w:rsidRPr="004833B6" w14:paraId="5C400E28" w14:textId="77777777" w:rsidTr="00F63922">
        <w:tc>
          <w:tcPr>
            <w:tcW w:w="0" w:type="auto"/>
          </w:tcPr>
          <w:p w14:paraId="5C400E25" w14:textId="57FC40A5" w:rsidR="00F65EF3" w:rsidRPr="002240D2" w:rsidRDefault="00C4214B" w:rsidP="00C4214B">
            <w:pPr>
              <w:pStyle w:val="Default"/>
              <w:jc w:val="both"/>
              <w:rPr>
                <w:rFonts w:ascii="Times New Roman" w:hAnsi="Times New Roman" w:cs="Times New Roman"/>
                <w:lang w:val="hr-HR"/>
              </w:rPr>
            </w:pPr>
            <w:r w:rsidRPr="002240D2">
              <w:rPr>
                <w:rFonts w:ascii="Times New Roman" w:hAnsi="Times New Roman" w:cs="Times New Roman"/>
                <w:lang w:val="hr-HR"/>
              </w:rPr>
              <w:t xml:space="preserve">Od trenutka donošenja u okviru programa primjenjivat će se nadoknada doprinosa Unije na temelju jediničnih troškova, jednokratnih iznosa i paušalnih stopa iz prioriteta u skladu s člankom 94. UZO-a (ako je odgovor „da”, ispunite Dodatak 1.) </w:t>
            </w:r>
          </w:p>
        </w:tc>
        <w:tc>
          <w:tcPr>
            <w:tcW w:w="0" w:type="auto"/>
          </w:tcPr>
          <w:p w14:paraId="5C400E26" w14:textId="77777777" w:rsidR="00F65EF3" w:rsidRPr="002240D2" w:rsidRDefault="00F65EF3" w:rsidP="00D75B60">
            <w:pPr>
              <w:spacing w:before="60" w:after="60" w:line="240" w:lineRule="auto"/>
              <w:rPr>
                <w:lang w:val="hr-HR"/>
              </w:rPr>
            </w:pPr>
            <w:r w:rsidRPr="002240D2">
              <w:rPr>
                <w:lang w:val="hr-HR"/>
              </w:rPr>
              <w:fldChar w:fldCharType="begin">
                <w:ffData>
                  <w:name w:val="Check2"/>
                  <w:enabled/>
                  <w:calcOnExit w:val="0"/>
                  <w:checkBox>
                    <w:sizeAuto/>
                    <w:default w:val="0"/>
                  </w:checkBox>
                </w:ffData>
              </w:fldChar>
            </w:r>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p>
        </w:tc>
        <w:tc>
          <w:tcPr>
            <w:tcW w:w="0" w:type="auto"/>
          </w:tcPr>
          <w:p w14:paraId="5C400E27" w14:textId="77777777" w:rsidR="00F65EF3" w:rsidRPr="002240D2" w:rsidRDefault="00F65EF3" w:rsidP="00D75B60">
            <w:pPr>
              <w:spacing w:before="60" w:after="60" w:line="240" w:lineRule="auto"/>
              <w:rPr>
                <w:lang w:val="hr-HR"/>
              </w:rPr>
            </w:pPr>
            <w:r w:rsidRPr="002240D2">
              <w:rPr>
                <w:lang w:val="hr-HR"/>
              </w:rPr>
              <w:fldChar w:fldCharType="begin">
                <w:ffData>
                  <w:name w:val="Check1"/>
                  <w:enabled/>
                  <w:calcOnExit w:val="0"/>
                  <w:checkBox>
                    <w:sizeAuto/>
                    <w:default w:val="0"/>
                  </w:checkBox>
                </w:ffData>
              </w:fldChar>
            </w:r>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p>
        </w:tc>
      </w:tr>
      <w:tr w:rsidR="00F65EF3" w:rsidRPr="004833B6" w14:paraId="5C400E2C" w14:textId="77777777" w:rsidTr="00F63922">
        <w:tc>
          <w:tcPr>
            <w:tcW w:w="0" w:type="auto"/>
          </w:tcPr>
          <w:p w14:paraId="5C400E29" w14:textId="7A82C39E" w:rsidR="00F65EF3" w:rsidRPr="002240D2" w:rsidRDefault="00C4214B" w:rsidP="00C4214B">
            <w:pPr>
              <w:pStyle w:val="Default"/>
              <w:jc w:val="both"/>
              <w:rPr>
                <w:rFonts w:ascii="Times New Roman" w:hAnsi="Times New Roman" w:cs="Times New Roman"/>
                <w:lang w:val="hr-HR"/>
              </w:rPr>
            </w:pPr>
            <w:r w:rsidRPr="002240D2">
              <w:rPr>
                <w:rFonts w:ascii="Times New Roman" w:hAnsi="Times New Roman" w:cs="Times New Roman"/>
                <w:lang w:val="hr-HR"/>
              </w:rPr>
              <w:t xml:space="preserve">Od trenutka donošenja u okviru programa primjenjivat će se nadoknada doprinosa Unije na temelju financiranja koje nije povezano s troškovima u skladu s člankom 95. UZO-a (ako je odgovor „da”, ispunite Dodatak 2.) </w:t>
            </w:r>
          </w:p>
        </w:tc>
        <w:tc>
          <w:tcPr>
            <w:tcW w:w="0" w:type="auto"/>
          </w:tcPr>
          <w:p w14:paraId="5C400E2A" w14:textId="77777777" w:rsidR="00F65EF3" w:rsidRPr="002240D2" w:rsidRDefault="00F65EF3" w:rsidP="00D75B60">
            <w:pPr>
              <w:spacing w:before="60" w:after="60" w:line="240" w:lineRule="auto"/>
              <w:rPr>
                <w:lang w:val="hr-HR"/>
              </w:rPr>
            </w:pPr>
            <w:r w:rsidRPr="002240D2">
              <w:rPr>
                <w:lang w:val="hr-HR"/>
              </w:rPr>
              <w:fldChar w:fldCharType="begin">
                <w:ffData>
                  <w:name w:val="Check2"/>
                  <w:enabled/>
                  <w:calcOnExit w:val="0"/>
                  <w:checkBox>
                    <w:sizeAuto/>
                    <w:default w:val="0"/>
                  </w:checkBox>
                </w:ffData>
              </w:fldChar>
            </w:r>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p>
        </w:tc>
        <w:tc>
          <w:tcPr>
            <w:tcW w:w="0" w:type="auto"/>
          </w:tcPr>
          <w:p w14:paraId="5C400E2B" w14:textId="77777777" w:rsidR="00F65EF3" w:rsidRPr="002240D2" w:rsidRDefault="00F65EF3" w:rsidP="00D75B60">
            <w:pPr>
              <w:spacing w:before="60" w:after="60" w:line="240" w:lineRule="auto"/>
              <w:rPr>
                <w:lang w:val="hr-HR"/>
              </w:rPr>
            </w:pPr>
            <w:r w:rsidRPr="002240D2">
              <w:rPr>
                <w:lang w:val="hr-HR"/>
              </w:rPr>
              <w:fldChar w:fldCharType="begin">
                <w:ffData>
                  <w:name w:val="Check2"/>
                  <w:enabled/>
                  <w:calcOnExit w:val="0"/>
                  <w:checkBox>
                    <w:sizeAuto/>
                    <w:default w:val="0"/>
                  </w:checkBox>
                </w:ffData>
              </w:fldChar>
            </w:r>
            <w:r w:rsidRPr="002240D2">
              <w:rPr>
                <w:lang w:val="hr-HR"/>
              </w:rPr>
              <w:instrText xml:space="preserve"> FORMCHECKBOX </w:instrText>
            </w:r>
            <w:r w:rsidR="00BA7F14">
              <w:rPr>
                <w:lang w:val="hr-HR"/>
              </w:rPr>
            </w:r>
            <w:r w:rsidR="00BA7F14">
              <w:rPr>
                <w:lang w:val="hr-HR"/>
              </w:rPr>
              <w:fldChar w:fldCharType="separate"/>
            </w:r>
            <w:r w:rsidRPr="002240D2">
              <w:rPr>
                <w:lang w:val="hr-HR"/>
              </w:rPr>
              <w:fldChar w:fldCharType="end"/>
            </w:r>
          </w:p>
        </w:tc>
      </w:tr>
    </w:tbl>
    <w:p w14:paraId="383BBDAD" w14:textId="0B15B091" w:rsidR="008D4BE7" w:rsidRDefault="000D5D20" w:rsidP="00643955">
      <w:pPr>
        <w:pStyle w:val="Heading1"/>
        <w:numPr>
          <w:ilvl w:val="0"/>
          <w:numId w:val="0"/>
        </w:numPr>
        <w:ind w:left="850"/>
        <w:rPr>
          <w:rStyle w:val="oj-bold"/>
          <w:rFonts w:ascii="inherit" w:hAnsi="inherit"/>
          <w:b w:val="0"/>
          <w:bCs w:val="0"/>
          <w:color w:val="000000"/>
        </w:rPr>
      </w:pPr>
      <w:r w:rsidRPr="002240D2">
        <w:rPr>
          <w:lang w:val="hr-HR"/>
        </w:rPr>
        <w:t xml:space="preserve"> </w:t>
      </w:r>
      <w:proofErr w:type="spellStart"/>
      <w:r w:rsidR="008D4BE7">
        <w:rPr>
          <w:rStyle w:val="oj-bold"/>
          <w:rFonts w:ascii="inherit" w:hAnsi="inherit"/>
          <w:color w:val="000000"/>
        </w:rPr>
        <w:t>Dodatak</w:t>
      </w:r>
      <w:proofErr w:type="spellEnd"/>
      <w:r w:rsidR="008D4BE7">
        <w:rPr>
          <w:rStyle w:val="oj-bold"/>
          <w:rFonts w:ascii="inherit" w:hAnsi="inherit"/>
          <w:color w:val="000000"/>
        </w:rPr>
        <w:t> 3.</w:t>
      </w:r>
    </w:p>
    <w:p w14:paraId="66E85B9B" w14:textId="77777777" w:rsidR="008D4BE7" w:rsidRPr="00EF2DAC" w:rsidRDefault="008D4BE7" w:rsidP="00643955">
      <w:pPr>
        <w:pStyle w:val="Heading2"/>
        <w:numPr>
          <w:ilvl w:val="0"/>
          <w:numId w:val="0"/>
        </w:numPr>
        <w:ind w:left="850"/>
      </w:pPr>
      <w:proofErr w:type="spellStart"/>
      <w:r>
        <w:t>Popis</w:t>
      </w:r>
      <w:proofErr w:type="spellEnd"/>
      <w:r>
        <w:t xml:space="preserve"> </w:t>
      </w:r>
      <w:proofErr w:type="spellStart"/>
      <w:r>
        <w:t>planiranih</w:t>
      </w:r>
      <w:proofErr w:type="spellEnd"/>
      <w:r>
        <w:t xml:space="preserve"> </w:t>
      </w:r>
      <w:proofErr w:type="spellStart"/>
      <w:r>
        <w:t>operacija</w:t>
      </w:r>
      <w:proofErr w:type="spellEnd"/>
      <w:r>
        <w:t xml:space="preserve"> </w:t>
      </w:r>
      <w:proofErr w:type="spellStart"/>
      <w:r>
        <w:t>od</w:t>
      </w:r>
      <w:proofErr w:type="spellEnd"/>
      <w:r>
        <w:t xml:space="preserve"> </w:t>
      </w:r>
      <w:proofErr w:type="spellStart"/>
      <w:r>
        <w:t>strateške</w:t>
      </w:r>
      <w:proofErr w:type="spellEnd"/>
      <w:r>
        <w:t xml:space="preserve"> </w:t>
      </w:r>
      <w:proofErr w:type="spellStart"/>
      <w:r>
        <w:t>važnosti</w:t>
      </w:r>
      <w:proofErr w:type="spellEnd"/>
      <w:r>
        <w:t xml:space="preserve"> s </w:t>
      </w:r>
      <w:proofErr w:type="spellStart"/>
      <w:r>
        <w:t>rasporedom</w:t>
      </w:r>
      <w:proofErr w:type="spellEnd"/>
    </w:p>
    <w:p w14:paraId="7B0F2744" w14:textId="77777777" w:rsidR="008D4BE7" w:rsidRPr="005A61AC" w:rsidRDefault="008D4BE7" w:rsidP="008D4BE7">
      <w:pPr>
        <w:pStyle w:val="oj-ti-grseq-1"/>
        <w:shd w:val="clear" w:color="auto" w:fill="FFFFFF"/>
        <w:spacing w:before="240" w:beforeAutospacing="0" w:after="120" w:afterAutospacing="0"/>
        <w:jc w:val="both"/>
        <w:rPr>
          <w:b/>
          <w:bCs/>
          <w:color w:val="000000"/>
        </w:rPr>
      </w:pPr>
      <w:r>
        <w:rPr>
          <w:b/>
          <w:bCs/>
          <w:color w:val="000000"/>
        </w:rPr>
        <w:t>(članak 22. stavak 3. UZO-a)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D4BE7" w:rsidRPr="00C6567F" w14:paraId="19C6DD39" w14:textId="77777777" w:rsidTr="004865A3">
        <w:trPr>
          <w:trHeight w:val="6789"/>
        </w:trPr>
        <w:tc>
          <w:tcPr>
            <w:tcW w:w="9062" w:type="dxa"/>
          </w:tcPr>
          <w:p w14:paraId="0F62535E" w14:textId="77777777" w:rsidR="008D4BE7" w:rsidRPr="005A61AC" w:rsidRDefault="008D4BE7" w:rsidP="00547D19">
            <w:pPr>
              <w:rPr>
                <w:color w:val="000000"/>
                <w:lang w:val="hr-HR" w:eastAsia="en-GB"/>
              </w:rPr>
            </w:pPr>
            <w:r w:rsidRPr="005A61AC">
              <w:rPr>
                <w:color w:val="000000"/>
                <w:lang w:val="hr-HR" w:eastAsia="en-GB"/>
              </w:rPr>
              <w:t>2.i Ulaganje u energetsku učinkovitost u komercijalnom sektoru - 2022.-2027</w:t>
            </w:r>
          </w:p>
          <w:p w14:paraId="4A24F3C5" w14:textId="77777777" w:rsidR="008D4BE7" w:rsidRPr="005A61AC" w:rsidRDefault="008D4BE7" w:rsidP="00AD0B1F">
            <w:pPr>
              <w:spacing w:line="240" w:lineRule="auto"/>
              <w:rPr>
                <w:color w:val="000000"/>
                <w:lang w:val="hr-HR" w:eastAsia="en-GB"/>
              </w:rPr>
            </w:pPr>
            <w:r w:rsidRPr="005A61AC">
              <w:rPr>
                <w:color w:val="000000"/>
                <w:lang w:val="hr-HR" w:eastAsia="en-GB"/>
              </w:rPr>
              <w:t>2.iii. Ulaganje u razvoj vodikove ekonomije - 2022.-2027.</w:t>
            </w:r>
          </w:p>
          <w:p w14:paraId="06A8B65E" w14:textId="77777777" w:rsidR="008D4BE7" w:rsidRPr="005A61AC" w:rsidRDefault="008D4BE7" w:rsidP="00AD0B1F">
            <w:pPr>
              <w:spacing w:line="240" w:lineRule="auto"/>
              <w:rPr>
                <w:color w:val="000000"/>
                <w:lang w:val="hr-HR" w:eastAsia="en-GB"/>
              </w:rPr>
            </w:pPr>
            <w:r w:rsidRPr="005A61AC">
              <w:rPr>
                <w:color w:val="000000"/>
                <w:lang w:val="hr-HR" w:eastAsia="en-GB"/>
              </w:rPr>
              <w:t>2.iv Razminiranje šuma i šumskog zemljišta u Republici Hrvatskoj - 2022.-2025.</w:t>
            </w:r>
          </w:p>
          <w:p w14:paraId="1168F9E9" w14:textId="77777777" w:rsidR="008D4BE7" w:rsidRPr="005A61AC" w:rsidRDefault="008D4BE7" w:rsidP="00AD0B1F">
            <w:pPr>
              <w:spacing w:line="240" w:lineRule="auto"/>
              <w:rPr>
                <w:color w:val="000000"/>
                <w:lang w:val="hr-HR" w:eastAsia="en-GB"/>
              </w:rPr>
            </w:pPr>
            <w:r w:rsidRPr="005A61AC">
              <w:rPr>
                <w:color w:val="000000"/>
                <w:lang w:val="hr-HR" w:eastAsia="en-GB"/>
              </w:rPr>
              <w:t>2.v Ulaganje u prikupljanje i pročišćavanje komunalnih otpadnih voda u aglomeracijama većim od 15.000 ES - 2022.-2029.</w:t>
            </w:r>
          </w:p>
          <w:p w14:paraId="0348173F" w14:textId="77777777" w:rsidR="008D4BE7" w:rsidRPr="005A61AC" w:rsidRDefault="008D4BE7" w:rsidP="00AD0B1F">
            <w:pPr>
              <w:spacing w:line="240" w:lineRule="auto"/>
              <w:rPr>
                <w:color w:val="000000"/>
                <w:lang w:val="hr-HR" w:eastAsia="en-GB"/>
              </w:rPr>
            </w:pPr>
            <w:r w:rsidRPr="005A61AC">
              <w:rPr>
                <w:color w:val="000000"/>
                <w:lang w:val="hr-HR" w:eastAsia="en-GB"/>
              </w:rPr>
              <w:t>3.i Rekonstrukcija postojećeg i izgradnja drugog kolosijeka željezničke pruge na dionici Dugo Selo-Novska - 2023.-2029.</w:t>
            </w:r>
          </w:p>
          <w:p w14:paraId="7FB076D1" w14:textId="77777777" w:rsidR="008D4BE7" w:rsidRPr="005A61AC" w:rsidRDefault="008D4BE7" w:rsidP="00AD0B1F">
            <w:pPr>
              <w:spacing w:line="240" w:lineRule="auto"/>
              <w:rPr>
                <w:color w:val="000000"/>
                <w:lang w:val="hr-HR" w:eastAsia="en-GB"/>
              </w:rPr>
            </w:pPr>
            <w:r w:rsidRPr="005A61AC">
              <w:rPr>
                <w:color w:val="000000"/>
                <w:lang w:val="hr-HR" w:eastAsia="en-GB"/>
              </w:rPr>
              <w:t>3.ii Brza cesta DC12 Vrbovec – Bjelovar – Virovitica – GP Terezino Polje (Mađarska) - 2022.-2027.</w:t>
            </w:r>
          </w:p>
          <w:p w14:paraId="2FCB3334" w14:textId="2975113C" w:rsidR="008D4BE7" w:rsidRPr="005A61AC" w:rsidRDefault="008D4BE7" w:rsidP="00AD0B1F">
            <w:pPr>
              <w:spacing w:line="240" w:lineRule="auto"/>
              <w:rPr>
                <w:color w:val="000000"/>
                <w:lang w:val="hr-HR" w:eastAsia="en-GB"/>
              </w:rPr>
            </w:pPr>
            <w:r w:rsidRPr="005A61AC">
              <w:rPr>
                <w:color w:val="000000"/>
                <w:lang w:val="hr-HR" w:eastAsia="en-GB"/>
              </w:rPr>
              <w:t xml:space="preserve">4.ii Osiguravanje infrastrukturnih uvjeta za provedbu cjelodnevne </w:t>
            </w:r>
            <w:r w:rsidR="00C03BD7">
              <w:rPr>
                <w:color w:val="000000"/>
                <w:lang w:val="hr-HR" w:eastAsia="en-GB"/>
              </w:rPr>
              <w:t>škole</w:t>
            </w:r>
            <w:r w:rsidRPr="005A61AC">
              <w:rPr>
                <w:color w:val="000000"/>
                <w:lang w:val="hr-HR" w:eastAsia="en-GB"/>
              </w:rPr>
              <w:t xml:space="preserve"> </w:t>
            </w:r>
            <w:r w:rsidR="001447F1">
              <w:rPr>
                <w:color w:val="000000"/>
                <w:lang w:val="hr-HR" w:eastAsia="en-GB"/>
              </w:rPr>
              <w:t>(CDŠ)</w:t>
            </w:r>
            <w:r w:rsidRPr="005A61AC">
              <w:rPr>
                <w:color w:val="000000"/>
                <w:lang w:val="hr-HR" w:eastAsia="en-GB"/>
              </w:rPr>
              <w:t xml:space="preserve"> u osnovnoškolskom obrazovanju - 2023.-2029.</w:t>
            </w:r>
          </w:p>
          <w:p w14:paraId="21782570" w14:textId="77777777" w:rsidR="008D4BE7" w:rsidRPr="005A61AC" w:rsidRDefault="008D4BE7" w:rsidP="00AD0B1F">
            <w:pPr>
              <w:spacing w:line="240" w:lineRule="auto"/>
              <w:rPr>
                <w:color w:val="000000"/>
                <w:lang w:val="hr-HR" w:eastAsia="en-GB"/>
              </w:rPr>
            </w:pPr>
            <w:r w:rsidRPr="005A61AC">
              <w:rPr>
                <w:color w:val="000000"/>
                <w:lang w:val="hr-HR" w:eastAsia="en-GB"/>
              </w:rPr>
              <w:t xml:space="preserve">4.iii Unapređivanje infrastrukture za pružanje socijalnih usluga u zajednici osobama s invaliditetom kao podrška procesu </w:t>
            </w:r>
            <w:proofErr w:type="spellStart"/>
            <w:r w:rsidRPr="005A61AC">
              <w:rPr>
                <w:color w:val="000000"/>
                <w:lang w:val="hr-HR" w:eastAsia="en-GB"/>
              </w:rPr>
              <w:t>deinstitucionalizacije</w:t>
            </w:r>
            <w:proofErr w:type="spellEnd"/>
            <w:r w:rsidRPr="005A61AC">
              <w:rPr>
                <w:color w:val="000000"/>
                <w:lang w:val="hr-HR" w:eastAsia="en-GB"/>
              </w:rPr>
              <w:t xml:space="preserve"> - 2022.-2027.</w:t>
            </w:r>
          </w:p>
          <w:p w14:paraId="19410179" w14:textId="77777777" w:rsidR="008D4BE7" w:rsidRPr="005A61AC" w:rsidRDefault="008D4BE7" w:rsidP="00AD0B1F">
            <w:pPr>
              <w:spacing w:line="240" w:lineRule="auto"/>
              <w:rPr>
                <w:color w:val="000000"/>
                <w:lang w:val="hr-HR" w:eastAsia="en-GB"/>
              </w:rPr>
            </w:pPr>
            <w:r w:rsidRPr="005A61AC">
              <w:rPr>
                <w:color w:val="000000"/>
                <w:lang w:val="hr-HR" w:eastAsia="en-GB"/>
              </w:rPr>
              <w:t xml:space="preserve">4.iii Popravak i obnova postojećih stambenih jedinica te izgradnja novih </w:t>
            </w:r>
            <w:proofErr w:type="spellStart"/>
            <w:r w:rsidRPr="005A61AC">
              <w:rPr>
                <w:color w:val="000000"/>
                <w:lang w:val="hr-HR" w:eastAsia="en-GB"/>
              </w:rPr>
              <w:t>višestambenih</w:t>
            </w:r>
            <w:proofErr w:type="spellEnd"/>
            <w:r w:rsidRPr="005A61AC">
              <w:rPr>
                <w:color w:val="000000"/>
                <w:lang w:val="hr-HR" w:eastAsia="en-GB"/>
              </w:rPr>
              <w:t xml:space="preserve"> jedinica  - 2022.-2027.</w:t>
            </w:r>
          </w:p>
          <w:p w14:paraId="6DE232E1" w14:textId="77777777" w:rsidR="008D4BE7" w:rsidRPr="005A61AC" w:rsidRDefault="008D4BE7" w:rsidP="00547D19">
            <w:pPr>
              <w:spacing w:line="240" w:lineRule="auto"/>
              <w:rPr>
                <w:color w:val="000000"/>
                <w:lang w:val="hr-HR" w:eastAsia="en-GB"/>
              </w:rPr>
            </w:pPr>
            <w:r w:rsidRPr="005A61AC">
              <w:rPr>
                <w:color w:val="000000"/>
                <w:lang w:val="hr-HR" w:eastAsia="en-GB"/>
              </w:rPr>
              <w:t>4. v Ulaganja u regionalne mreže zdravstvene zaštite - 2023.-2030.</w:t>
            </w:r>
          </w:p>
        </w:tc>
      </w:tr>
    </w:tbl>
    <w:p w14:paraId="5C401014" w14:textId="4E49C0BA" w:rsidR="00D75B60" w:rsidRPr="002240D2" w:rsidRDefault="00D75B60" w:rsidP="000D5D20">
      <w:pPr>
        <w:pStyle w:val="NormalRight"/>
        <w:jc w:val="left"/>
        <w:rPr>
          <w:lang w:val="hr-HR"/>
        </w:rPr>
        <w:sectPr w:rsidR="00D75B60" w:rsidRPr="002240D2" w:rsidSect="00313574">
          <w:headerReference w:type="default" r:id="rId168"/>
          <w:footerReference w:type="default" r:id="rId169"/>
          <w:footnotePr>
            <w:numRestart w:val="eachPage"/>
          </w:footnotePr>
          <w:pgSz w:w="11907" w:h="16839"/>
          <w:pgMar w:top="1134" w:right="1134" w:bottom="1134" w:left="709" w:header="567" w:footer="567" w:gutter="0"/>
          <w:cols w:space="720"/>
          <w:docGrid w:linePitch="360"/>
        </w:sectPr>
      </w:pPr>
    </w:p>
    <w:p w14:paraId="5C401B22" w14:textId="77777777" w:rsidR="00B26448" w:rsidRPr="002240D2" w:rsidRDefault="00B26448" w:rsidP="005D0645">
      <w:pPr>
        <w:pStyle w:val="Annexetitre"/>
        <w:rPr>
          <w:lang w:val="hr-HR"/>
        </w:rPr>
      </w:pPr>
    </w:p>
    <w:sectPr w:rsidR="00B26448" w:rsidRPr="002240D2" w:rsidSect="00D5202B">
      <w:headerReference w:type="default" r:id="rId170"/>
      <w:footerReference w:type="default" r:id="rId171"/>
      <w:footnotePr>
        <w:numRestart w:val="eachPage"/>
      </w:footnotePr>
      <w:pgSz w:w="11907" w:h="1683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467D" w14:textId="77777777" w:rsidR="00BA7F14" w:rsidRPr="007E485A" w:rsidRDefault="00BA7F14" w:rsidP="007E485A">
      <w:pPr>
        <w:spacing w:before="0" w:after="0"/>
      </w:pPr>
      <w:r w:rsidRPr="007E485A">
        <w:separator/>
      </w:r>
    </w:p>
  </w:endnote>
  <w:endnote w:type="continuationSeparator" w:id="0">
    <w:p w14:paraId="0D9882EB" w14:textId="77777777" w:rsidR="00BA7F14" w:rsidRDefault="00BA7F14" w:rsidP="007E485A">
      <w:pPr>
        <w:spacing w:before="0" w:after="0" w:line="240" w:lineRule="auto"/>
      </w:pPr>
      <w:r>
        <w:continuationSeparator/>
      </w:r>
    </w:p>
  </w:endnote>
  <w:endnote w:type="continuationNotice" w:id="1">
    <w:p w14:paraId="58ED02D1" w14:textId="77777777" w:rsidR="00BA7F14" w:rsidRDefault="00BA7F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Helvetica Neue">
    <w:altName w:val="Arial"/>
    <w:panose1 w:val="00000000000000000000"/>
    <w:charset w:val="00"/>
    <w:family w:val="swiss"/>
    <w:notTrueType/>
    <w:pitch w:val="default"/>
    <w:sig w:usb0="00000003" w:usb1="00000000" w:usb2="00000000" w:usb3="00000000" w:csb0="00000001" w:csb1="00000000"/>
  </w:font>
  <w:font w:name="AngsanaUPC">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4B7916" w:rsidRPr="0035025C" w14:paraId="5F55A49F" w14:textId="77777777" w:rsidTr="002B77C4">
      <w:trPr>
        <w:jc w:val="center"/>
      </w:trPr>
      <w:tc>
        <w:tcPr>
          <w:tcW w:w="5000" w:type="pct"/>
          <w:gridSpan w:val="7"/>
          <w:shd w:val="clear" w:color="auto" w:fill="auto"/>
          <w:tcMar>
            <w:top w:w="57" w:type="dxa"/>
          </w:tcMar>
        </w:tcPr>
        <w:p w14:paraId="46A91349" w14:textId="7CFB7471" w:rsidR="004B7916" w:rsidRPr="0035025C" w:rsidRDefault="004B7916" w:rsidP="00A83EA1">
          <w:pPr>
            <w:pStyle w:val="FooterText"/>
            <w:pBdr>
              <w:top w:val="single" w:sz="4" w:space="1" w:color="auto"/>
            </w:pBdr>
            <w:spacing w:before="200"/>
            <w:rPr>
              <w:sz w:val="2"/>
              <w:szCs w:val="2"/>
            </w:rPr>
          </w:pPr>
        </w:p>
      </w:tc>
    </w:tr>
    <w:tr w:rsidR="004B7916" w:rsidRPr="00B310DC" w14:paraId="50D6B31F" w14:textId="77777777" w:rsidTr="002B77C4">
      <w:trPr>
        <w:jc w:val="center"/>
      </w:trPr>
      <w:tc>
        <w:tcPr>
          <w:tcW w:w="2499" w:type="pct"/>
          <w:gridSpan w:val="2"/>
          <w:shd w:val="clear" w:color="auto" w:fill="auto"/>
          <w:tcMar>
            <w:top w:w="0" w:type="dxa"/>
          </w:tcMar>
        </w:tcPr>
        <w:p w14:paraId="73993E14" w14:textId="04F2000A" w:rsidR="004B7916" w:rsidRPr="00AD7BF2" w:rsidRDefault="004B7916" w:rsidP="00A83EA1">
          <w:pPr>
            <w:pStyle w:val="FooterText"/>
          </w:pPr>
          <w:r>
            <w:t xml:space="preserve">6674/21 ADD 1 </w:t>
          </w:r>
        </w:p>
      </w:tc>
      <w:tc>
        <w:tcPr>
          <w:tcW w:w="625" w:type="pct"/>
          <w:shd w:val="clear" w:color="auto" w:fill="auto"/>
          <w:tcMar>
            <w:top w:w="0" w:type="dxa"/>
          </w:tcMar>
        </w:tcPr>
        <w:p w14:paraId="58EF68B2" w14:textId="77777777" w:rsidR="004B7916" w:rsidRPr="00AD7BF2" w:rsidRDefault="004B7916" w:rsidP="00A83EA1">
          <w:pPr>
            <w:pStyle w:val="FooterText"/>
            <w:jc w:val="center"/>
          </w:pPr>
        </w:p>
      </w:tc>
      <w:tc>
        <w:tcPr>
          <w:tcW w:w="1287" w:type="pct"/>
          <w:gridSpan w:val="3"/>
          <w:shd w:val="clear" w:color="auto" w:fill="auto"/>
          <w:tcMar>
            <w:top w:w="0" w:type="dxa"/>
          </w:tcMar>
        </w:tcPr>
        <w:p w14:paraId="73905000" w14:textId="2240FE7D" w:rsidR="004B7916" w:rsidRPr="002511D8" w:rsidRDefault="004B7916" w:rsidP="00A83EA1">
          <w:pPr>
            <w:pStyle w:val="FooterText"/>
            <w:jc w:val="center"/>
          </w:pPr>
          <w:r>
            <w:t>JF/</w:t>
          </w:r>
          <w:proofErr w:type="spellStart"/>
          <w:r>
            <w:t>vm</w:t>
          </w:r>
          <w:proofErr w:type="spellEnd"/>
        </w:p>
      </w:tc>
      <w:tc>
        <w:tcPr>
          <w:tcW w:w="589" w:type="pct"/>
          <w:shd w:val="clear" w:color="auto" w:fill="auto"/>
          <w:tcMar>
            <w:top w:w="0" w:type="dxa"/>
          </w:tcMar>
        </w:tcPr>
        <w:p w14:paraId="0259F9F4" w14:textId="0D933F24" w:rsidR="004B7916" w:rsidRPr="00B310DC" w:rsidRDefault="004B7916" w:rsidP="002B77C4">
          <w:pPr>
            <w:pStyle w:val="FooterText"/>
            <w:jc w:val="right"/>
          </w:pPr>
          <w:r>
            <w:fldChar w:fldCharType="begin"/>
          </w:r>
          <w:r>
            <w:instrText xml:space="preserve"> PAGE  \* MERGEFORMAT </w:instrText>
          </w:r>
          <w:r>
            <w:fldChar w:fldCharType="separate"/>
          </w:r>
          <w:r>
            <w:rPr>
              <w:noProof/>
            </w:rPr>
            <w:t>1</w:t>
          </w:r>
          <w:r>
            <w:fldChar w:fldCharType="end"/>
          </w:r>
        </w:p>
      </w:tc>
    </w:tr>
    <w:tr w:rsidR="004B7916" w:rsidRPr="0035025C" w14:paraId="290AA384" w14:textId="77777777" w:rsidTr="002B77C4">
      <w:trPr>
        <w:jc w:val="center"/>
      </w:trPr>
      <w:tc>
        <w:tcPr>
          <w:tcW w:w="1774" w:type="pct"/>
          <w:shd w:val="clear" w:color="auto" w:fill="auto"/>
        </w:tcPr>
        <w:p w14:paraId="57A28FEB" w14:textId="30DA038A" w:rsidR="004B7916" w:rsidRPr="00AD7BF2" w:rsidRDefault="004B7916" w:rsidP="00A83EA1">
          <w:pPr>
            <w:pStyle w:val="FooterText"/>
            <w:spacing w:before="40"/>
          </w:pPr>
          <w:r>
            <w:t>ANNEX V</w:t>
          </w:r>
        </w:p>
      </w:tc>
      <w:tc>
        <w:tcPr>
          <w:tcW w:w="1494" w:type="pct"/>
          <w:gridSpan w:val="3"/>
          <w:shd w:val="clear" w:color="auto" w:fill="auto"/>
        </w:tcPr>
        <w:p w14:paraId="12780B2E" w14:textId="671ED5D2" w:rsidR="004B7916" w:rsidRPr="00AD7BF2" w:rsidRDefault="004B7916" w:rsidP="00A83EA1">
          <w:pPr>
            <w:pStyle w:val="FooterText"/>
            <w:spacing w:before="40"/>
            <w:jc w:val="center"/>
          </w:pPr>
          <w:r>
            <w:t>ECOMP.</w:t>
          </w:r>
          <w:proofErr w:type="gramStart"/>
          <w:r>
            <w:t>2.A</w:t>
          </w:r>
          <w:proofErr w:type="gramEnd"/>
        </w:p>
      </w:tc>
      <w:tc>
        <w:tcPr>
          <w:tcW w:w="703" w:type="pct"/>
          <w:shd w:val="clear" w:color="auto" w:fill="auto"/>
        </w:tcPr>
        <w:p w14:paraId="2251B144" w14:textId="5D377F9D" w:rsidR="004B7916" w:rsidRPr="0035025C" w:rsidRDefault="004B7916" w:rsidP="00A83EA1">
          <w:pPr>
            <w:pStyle w:val="FooterText"/>
            <w:jc w:val="center"/>
            <w:rPr>
              <w:b/>
              <w:position w:val="-4"/>
              <w:sz w:val="36"/>
            </w:rPr>
          </w:pPr>
        </w:p>
      </w:tc>
      <w:tc>
        <w:tcPr>
          <w:tcW w:w="1029" w:type="pct"/>
          <w:gridSpan w:val="2"/>
          <w:shd w:val="clear" w:color="auto" w:fill="auto"/>
        </w:tcPr>
        <w:p w14:paraId="330A311B" w14:textId="1D9963CA" w:rsidR="004B7916" w:rsidRPr="0035025C" w:rsidRDefault="004B7916" w:rsidP="00A83EA1">
          <w:pPr>
            <w:pStyle w:val="FooterText"/>
            <w:jc w:val="right"/>
            <w:rPr>
              <w:sz w:val="16"/>
            </w:rPr>
          </w:pPr>
          <w:r>
            <w:rPr>
              <w:b/>
              <w:spacing w:val="-20"/>
              <w:position w:val="-4"/>
              <w:sz w:val="36"/>
            </w:rPr>
            <w:t>EN</w:t>
          </w:r>
        </w:p>
      </w:tc>
    </w:tr>
  </w:tbl>
  <w:p w14:paraId="5C401BA5" w14:textId="77777777" w:rsidR="004B7916" w:rsidRPr="002B77C4" w:rsidRDefault="004B7916" w:rsidP="002B77C4">
    <w:pPr>
      <w:pStyle w:val="FooterCounci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4B7916" w:rsidRPr="0035025C" w14:paraId="48F08645" w14:textId="77777777" w:rsidTr="002B77C4">
      <w:trPr>
        <w:jc w:val="center"/>
      </w:trPr>
      <w:tc>
        <w:tcPr>
          <w:tcW w:w="5000" w:type="pct"/>
          <w:gridSpan w:val="7"/>
          <w:shd w:val="clear" w:color="auto" w:fill="auto"/>
          <w:tcMar>
            <w:top w:w="57" w:type="dxa"/>
          </w:tcMar>
        </w:tcPr>
        <w:p w14:paraId="58B8E9DC" w14:textId="77777777" w:rsidR="004B7916" w:rsidRPr="0035025C" w:rsidRDefault="004B7916" w:rsidP="00A83EA1">
          <w:pPr>
            <w:pStyle w:val="FooterText"/>
            <w:pBdr>
              <w:top w:val="single" w:sz="4" w:space="1" w:color="auto"/>
            </w:pBdr>
            <w:spacing w:before="200"/>
            <w:rPr>
              <w:sz w:val="2"/>
              <w:szCs w:val="2"/>
            </w:rPr>
          </w:pPr>
        </w:p>
      </w:tc>
    </w:tr>
    <w:tr w:rsidR="004B7916" w:rsidRPr="00B310DC" w14:paraId="416B352A" w14:textId="77777777" w:rsidTr="002B77C4">
      <w:trPr>
        <w:jc w:val="center"/>
      </w:trPr>
      <w:tc>
        <w:tcPr>
          <w:tcW w:w="2499" w:type="pct"/>
          <w:gridSpan w:val="2"/>
          <w:shd w:val="clear" w:color="auto" w:fill="auto"/>
          <w:tcMar>
            <w:top w:w="0" w:type="dxa"/>
          </w:tcMar>
        </w:tcPr>
        <w:p w14:paraId="4E5BEDBE" w14:textId="77777777" w:rsidR="004B7916" w:rsidRPr="00AD7BF2" w:rsidRDefault="004B7916" w:rsidP="00A83EA1">
          <w:pPr>
            <w:pStyle w:val="FooterText"/>
          </w:pPr>
          <w:r>
            <w:t xml:space="preserve">6674/21 ADD 1 </w:t>
          </w:r>
        </w:p>
      </w:tc>
      <w:tc>
        <w:tcPr>
          <w:tcW w:w="625" w:type="pct"/>
          <w:shd w:val="clear" w:color="auto" w:fill="auto"/>
          <w:tcMar>
            <w:top w:w="0" w:type="dxa"/>
          </w:tcMar>
        </w:tcPr>
        <w:p w14:paraId="37BC6259" w14:textId="77777777" w:rsidR="004B7916" w:rsidRPr="00AD7BF2" w:rsidRDefault="004B7916" w:rsidP="00A83EA1">
          <w:pPr>
            <w:pStyle w:val="FooterText"/>
            <w:jc w:val="center"/>
          </w:pPr>
        </w:p>
      </w:tc>
      <w:tc>
        <w:tcPr>
          <w:tcW w:w="1287" w:type="pct"/>
          <w:gridSpan w:val="3"/>
          <w:shd w:val="clear" w:color="auto" w:fill="auto"/>
          <w:tcMar>
            <w:top w:w="0" w:type="dxa"/>
          </w:tcMar>
        </w:tcPr>
        <w:p w14:paraId="5115BF61" w14:textId="77777777" w:rsidR="004B7916" w:rsidRPr="002511D8" w:rsidRDefault="004B7916" w:rsidP="00A83EA1">
          <w:pPr>
            <w:pStyle w:val="FooterText"/>
            <w:jc w:val="center"/>
          </w:pPr>
          <w:r>
            <w:t>JF/</w:t>
          </w:r>
          <w:proofErr w:type="spellStart"/>
          <w:r>
            <w:t>vm</w:t>
          </w:r>
          <w:proofErr w:type="spellEnd"/>
        </w:p>
      </w:tc>
      <w:tc>
        <w:tcPr>
          <w:tcW w:w="589" w:type="pct"/>
          <w:shd w:val="clear" w:color="auto" w:fill="auto"/>
          <w:tcMar>
            <w:top w:w="0" w:type="dxa"/>
          </w:tcMar>
        </w:tcPr>
        <w:p w14:paraId="4A5BDE47" w14:textId="1D7AB91A" w:rsidR="004B7916" w:rsidRPr="00B310DC" w:rsidRDefault="004B7916" w:rsidP="002B77C4">
          <w:pPr>
            <w:pStyle w:val="FooterText"/>
            <w:jc w:val="right"/>
          </w:pPr>
          <w:r>
            <w:fldChar w:fldCharType="begin"/>
          </w:r>
          <w:r>
            <w:instrText xml:space="preserve"> PAGE  \* MERGEFORMAT </w:instrText>
          </w:r>
          <w:r>
            <w:fldChar w:fldCharType="separate"/>
          </w:r>
          <w:r>
            <w:rPr>
              <w:noProof/>
            </w:rPr>
            <w:t>189</w:t>
          </w:r>
          <w:r>
            <w:fldChar w:fldCharType="end"/>
          </w:r>
        </w:p>
      </w:tc>
    </w:tr>
    <w:tr w:rsidR="004B7916" w:rsidRPr="0035025C" w14:paraId="234C1217" w14:textId="77777777" w:rsidTr="002B77C4">
      <w:trPr>
        <w:jc w:val="center"/>
      </w:trPr>
      <w:tc>
        <w:tcPr>
          <w:tcW w:w="1774" w:type="pct"/>
          <w:shd w:val="clear" w:color="auto" w:fill="auto"/>
        </w:tcPr>
        <w:p w14:paraId="48E37143" w14:textId="77777777" w:rsidR="004B7916" w:rsidRPr="00AD7BF2" w:rsidRDefault="004B7916" w:rsidP="00A83EA1">
          <w:pPr>
            <w:pStyle w:val="FooterText"/>
            <w:spacing w:before="40"/>
          </w:pPr>
          <w:r>
            <w:t>ANNEX V</w:t>
          </w:r>
        </w:p>
      </w:tc>
      <w:tc>
        <w:tcPr>
          <w:tcW w:w="1494" w:type="pct"/>
          <w:gridSpan w:val="3"/>
          <w:shd w:val="clear" w:color="auto" w:fill="auto"/>
        </w:tcPr>
        <w:p w14:paraId="587CEB7C" w14:textId="77777777" w:rsidR="004B7916" w:rsidRPr="00AD7BF2" w:rsidRDefault="004B7916" w:rsidP="00A83EA1">
          <w:pPr>
            <w:pStyle w:val="FooterText"/>
            <w:spacing w:before="40"/>
            <w:jc w:val="center"/>
          </w:pPr>
          <w:r>
            <w:t>ECOMP.</w:t>
          </w:r>
          <w:proofErr w:type="gramStart"/>
          <w:r>
            <w:t>2.A</w:t>
          </w:r>
          <w:proofErr w:type="gramEnd"/>
        </w:p>
      </w:tc>
      <w:tc>
        <w:tcPr>
          <w:tcW w:w="703" w:type="pct"/>
          <w:shd w:val="clear" w:color="auto" w:fill="auto"/>
        </w:tcPr>
        <w:p w14:paraId="4B62CD36" w14:textId="77777777" w:rsidR="004B7916" w:rsidRPr="0035025C" w:rsidRDefault="004B7916" w:rsidP="00A83EA1">
          <w:pPr>
            <w:pStyle w:val="FooterText"/>
            <w:jc w:val="center"/>
            <w:rPr>
              <w:b/>
              <w:position w:val="-4"/>
              <w:sz w:val="36"/>
            </w:rPr>
          </w:pPr>
        </w:p>
      </w:tc>
      <w:tc>
        <w:tcPr>
          <w:tcW w:w="1029" w:type="pct"/>
          <w:gridSpan w:val="2"/>
          <w:shd w:val="clear" w:color="auto" w:fill="auto"/>
        </w:tcPr>
        <w:p w14:paraId="2867704D" w14:textId="77777777" w:rsidR="004B7916" w:rsidRPr="0035025C" w:rsidRDefault="004B7916" w:rsidP="00A83EA1">
          <w:pPr>
            <w:pStyle w:val="FooterText"/>
            <w:jc w:val="right"/>
            <w:rPr>
              <w:sz w:val="16"/>
            </w:rPr>
          </w:pPr>
          <w:r>
            <w:rPr>
              <w:b/>
              <w:spacing w:val="-20"/>
              <w:position w:val="-4"/>
              <w:sz w:val="36"/>
            </w:rPr>
            <w:t>EN</w:t>
          </w:r>
        </w:p>
      </w:tc>
    </w:tr>
  </w:tbl>
  <w:p w14:paraId="58ACA165" w14:textId="77777777" w:rsidR="004B7916" w:rsidRPr="002B77C4" w:rsidRDefault="004B7916" w:rsidP="002B77C4">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4B7916" w:rsidRPr="0035025C" w14:paraId="2AF12624" w14:textId="77777777" w:rsidTr="002B77C4">
      <w:trPr>
        <w:jc w:val="center"/>
      </w:trPr>
      <w:tc>
        <w:tcPr>
          <w:tcW w:w="5000" w:type="pct"/>
          <w:gridSpan w:val="7"/>
          <w:shd w:val="clear" w:color="auto" w:fill="auto"/>
          <w:tcMar>
            <w:top w:w="57" w:type="dxa"/>
          </w:tcMar>
        </w:tcPr>
        <w:p w14:paraId="3E53ABC3" w14:textId="77777777" w:rsidR="004B7916" w:rsidRPr="0035025C" w:rsidRDefault="004B7916" w:rsidP="00A83EA1">
          <w:pPr>
            <w:pStyle w:val="FooterText"/>
            <w:pBdr>
              <w:top w:val="single" w:sz="4" w:space="1" w:color="auto"/>
            </w:pBdr>
            <w:spacing w:before="200"/>
            <w:rPr>
              <w:sz w:val="2"/>
              <w:szCs w:val="2"/>
            </w:rPr>
          </w:pPr>
        </w:p>
      </w:tc>
    </w:tr>
    <w:tr w:rsidR="004B7916" w:rsidRPr="00B310DC" w14:paraId="260A62AC" w14:textId="77777777" w:rsidTr="002B77C4">
      <w:trPr>
        <w:jc w:val="center"/>
      </w:trPr>
      <w:tc>
        <w:tcPr>
          <w:tcW w:w="2499" w:type="pct"/>
          <w:gridSpan w:val="2"/>
          <w:shd w:val="clear" w:color="auto" w:fill="auto"/>
          <w:tcMar>
            <w:top w:w="0" w:type="dxa"/>
          </w:tcMar>
        </w:tcPr>
        <w:p w14:paraId="005105CE" w14:textId="75652A8B" w:rsidR="004B7916" w:rsidRPr="00AD7BF2" w:rsidRDefault="004B7916" w:rsidP="00A83EA1">
          <w:pPr>
            <w:pStyle w:val="FooterText"/>
          </w:pPr>
          <w:r>
            <w:t xml:space="preserve">6674/21 ADD 1 </w:t>
          </w:r>
        </w:p>
      </w:tc>
      <w:tc>
        <w:tcPr>
          <w:tcW w:w="625" w:type="pct"/>
          <w:shd w:val="clear" w:color="auto" w:fill="auto"/>
          <w:tcMar>
            <w:top w:w="0" w:type="dxa"/>
          </w:tcMar>
        </w:tcPr>
        <w:p w14:paraId="3F585154" w14:textId="77777777" w:rsidR="004B7916" w:rsidRPr="00AD7BF2" w:rsidRDefault="004B7916" w:rsidP="00A83EA1">
          <w:pPr>
            <w:pStyle w:val="FooterText"/>
            <w:jc w:val="center"/>
          </w:pPr>
        </w:p>
      </w:tc>
      <w:tc>
        <w:tcPr>
          <w:tcW w:w="1287" w:type="pct"/>
          <w:gridSpan w:val="3"/>
          <w:shd w:val="clear" w:color="auto" w:fill="auto"/>
          <w:tcMar>
            <w:top w:w="0" w:type="dxa"/>
          </w:tcMar>
        </w:tcPr>
        <w:p w14:paraId="3A34E4C6" w14:textId="60D0CBBC" w:rsidR="004B7916" w:rsidRPr="002511D8" w:rsidRDefault="004B7916" w:rsidP="00A83EA1">
          <w:pPr>
            <w:pStyle w:val="FooterText"/>
            <w:jc w:val="center"/>
          </w:pPr>
          <w:r>
            <w:t>JF/</w:t>
          </w:r>
          <w:proofErr w:type="spellStart"/>
          <w:r>
            <w:t>vm</w:t>
          </w:r>
          <w:proofErr w:type="spellEnd"/>
        </w:p>
      </w:tc>
      <w:tc>
        <w:tcPr>
          <w:tcW w:w="589" w:type="pct"/>
          <w:shd w:val="clear" w:color="auto" w:fill="auto"/>
          <w:tcMar>
            <w:top w:w="0" w:type="dxa"/>
          </w:tcMar>
        </w:tcPr>
        <w:p w14:paraId="1A395F51" w14:textId="6AE63D87" w:rsidR="004B7916" w:rsidRPr="00B310DC" w:rsidRDefault="004B7916" w:rsidP="002B77C4">
          <w:pPr>
            <w:pStyle w:val="FooterText"/>
            <w:jc w:val="right"/>
          </w:pPr>
          <w:r>
            <w:fldChar w:fldCharType="begin"/>
          </w:r>
          <w:r>
            <w:instrText xml:space="preserve"> PAGE  \* MERGEFORMAT </w:instrText>
          </w:r>
          <w:r>
            <w:fldChar w:fldCharType="separate"/>
          </w:r>
          <w:r>
            <w:rPr>
              <w:noProof/>
            </w:rPr>
            <w:t>1</w:t>
          </w:r>
          <w:r>
            <w:fldChar w:fldCharType="end"/>
          </w:r>
        </w:p>
      </w:tc>
    </w:tr>
    <w:tr w:rsidR="004B7916" w:rsidRPr="0035025C" w14:paraId="64423BB1" w14:textId="77777777" w:rsidTr="002B77C4">
      <w:trPr>
        <w:jc w:val="center"/>
      </w:trPr>
      <w:tc>
        <w:tcPr>
          <w:tcW w:w="1774" w:type="pct"/>
          <w:shd w:val="clear" w:color="auto" w:fill="auto"/>
        </w:tcPr>
        <w:p w14:paraId="77781575" w14:textId="62824B03" w:rsidR="004B7916" w:rsidRPr="00AD7BF2" w:rsidRDefault="004B7916" w:rsidP="00A83EA1">
          <w:pPr>
            <w:pStyle w:val="FooterText"/>
            <w:spacing w:before="40"/>
          </w:pPr>
          <w:r>
            <w:t>ANNEX XV</w:t>
          </w:r>
        </w:p>
      </w:tc>
      <w:tc>
        <w:tcPr>
          <w:tcW w:w="1494" w:type="pct"/>
          <w:gridSpan w:val="3"/>
          <w:shd w:val="clear" w:color="auto" w:fill="auto"/>
        </w:tcPr>
        <w:p w14:paraId="54DC1374" w14:textId="6A62A0AB" w:rsidR="004B7916" w:rsidRPr="00AD7BF2" w:rsidRDefault="004B7916" w:rsidP="00A83EA1">
          <w:pPr>
            <w:pStyle w:val="FooterText"/>
            <w:spacing w:before="40"/>
            <w:jc w:val="center"/>
          </w:pPr>
          <w:r>
            <w:t>ECOMP.</w:t>
          </w:r>
          <w:proofErr w:type="gramStart"/>
          <w:r>
            <w:t>2.A</w:t>
          </w:r>
          <w:proofErr w:type="gramEnd"/>
        </w:p>
      </w:tc>
      <w:tc>
        <w:tcPr>
          <w:tcW w:w="703" w:type="pct"/>
          <w:shd w:val="clear" w:color="auto" w:fill="auto"/>
        </w:tcPr>
        <w:p w14:paraId="19E31CFD" w14:textId="059F9A9D" w:rsidR="004B7916" w:rsidRPr="0035025C" w:rsidRDefault="004B7916" w:rsidP="00A83EA1">
          <w:pPr>
            <w:pStyle w:val="FooterText"/>
            <w:jc w:val="center"/>
            <w:rPr>
              <w:b/>
              <w:position w:val="-4"/>
              <w:sz w:val="36"/>
            </w:rPr>
          </w:pPr>
        </w:p>
      </w:tc>
      <w:tc>
        <w:tcPr>
          <w:tcW w:w="1029" w:type="pct"/>
          <w:gridSpan w:val="2"/>
          <w:shd w:val="clear" w:color="auto" w:fill="auto"/>
        </w:tcPr>
        <w:p w14:paraId="38DBD334" w14:textId="55EB6128" w:rsidR="004B7916" w:rsidRPr="0035025C" w:rsidRDefault="004B7916" w:rsidP="00A83EA1">
          <w:pPr>
            <w:pStyle w:val="FooterText"/>
            <w:jc w:val="right"/>
            <w:rPr>
              <w:sz w:val="16"/>
            </w:rPr>
          </w:pPr>
          <w:r>
            <w:rPr>
              <w:b/>
              <w:spacing w:val="-20"/>
              <w:position w:val="-4"/>
              <w:sz w:val="36"/>
            </w:rPr>
            <w:t>EN</w:t>
          </w:r>
        </w:p>
      </w:tc>
    </w:tr>
  </w:tbl>
  <w:p w14:paraId="5C401CCB" w14:textId="77777777" w:rsidR="004B7916" w:rsidRPr="002B77C4" w:rsidRDefault="004B7916" w:rsidP="002B77C4">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978F" w14:textId="77777777" w:rsidR="00BA7F14" w:rsidRPr="007E485A" w:rsidRDefault="00BA7F14" w:rsidP="007E485A">
      <w:pPr>
        <w:spacing w:before="0" w:after="0"/>
      </w:pPr>
      <w:r w:rsidRPr="007E485A">
        <w:separator/>
      </w:r>
    </w:p>
  </w:footnote>
  <w:footnote w:type="continuationSeparator" w:id="0">
    <w:p w14:paraId="54F5AF5B" w14:textId="77777777" w:rsidR="00BA7F14" w:rsidRDefault="00BA7F14" w:rsidP="007E485A">
      <w:pPr>
        <w:spacing w:before="0" w:after="0" w:line="240" w:lineRule="auto"/>
      </w:pPr>
      <w:r>
        <w:continuationSeparator/>
      </w:r>
    </w:p>
  </w:footnote>
  <w:footnote w:type="continuationNotice" w:id="1">
    <w:p w14:paraId="0CB6E08E" w14:textId="77777777" w:rsidR="00BA7F14" w:rsidRDefault="00BA7F14">
      <w:pPr>
        <w:spacing w:before="0" w:after="0" w:line="240" w:lineRule="auto"/>
      </w:pPr>
    </w:p>
  </w:footnote>
  <w:footnote w:id="2">
    <w:p w14:paraId="5C401CF8" w14:textId="1D152036" w:rsidR="004B7916" w:rsidRPr="00A61F95" w:rsidRDefault="004B7916" w:rsidP="004A6883">
      <w:pPr>
        <w:pStyle w:val="FootnoteText"/>
        <w:rPr>
          <w:szCs w:val="24"/>
          <w:lang w:val="hr-HR"/>
        </w:rPr>
      </w:pPr>
      <w:r w:rsidRPr="00A61F95">
        <w:rPr>
          <w:rStyle w:val="FootnoteReference"/>
          <w:lang w:val="hr-HR"/>
        </w:rPr>
        <w:footnoteRef/>
      </w:r>
      <w:r w:rsidRPr="00A61F95">
        <w:rPr>
          <w:szCs w:val="24"/>
          <w:lang w:val="hr-HR"/>
        </w:rPr>
        <w:tab/>
        <w:t>Brojevi u uglatim zagradama odnose se na broj znakova bez bjelina.</w:t>
      </w:r>
    </w:p>
  </w:footnote>
  <w:footnote w:id="3">
    <w:p w14:paraId="5C401CF9" w14:textId="4EB75E0D" w:rsidR="004B7916" w:rsidRPr="00A61F95" w:rsidRDefault="004B7916" w:rsidP="004A6883">
      <w:pPr>
        <w:pStyle w:val="FootnoteText"/>
        <w:rPr>
          <w:szCs w:val="24"/>
          <w:lang w:val="hr-HR"/>
        </w:rPr>
      </w:pPr>
      <w:r w:rsidRPr="00A61F95">
        <w:rPr>
          <w:rStyle w:val="FootnoteReference"/>
          <w:lang w:val="hr-HR"/>
        </w:rPr>
        <w:footnoteRef/>
      </w:r>
      <w:r w:rsidRPr="00A61F95">
        <w:rPr>
          <w:szCs w:val="24"/>
          <w:lang w:val="hr-HR"/>
        </w:rPr>
        <w:tab/>
        <w:t xml:space="preserve">Za programe ograničene na podupiranje specifičnog cilja utvrđenog u članku 4. stavku 1. točki (m) Uredbe o fondu ESF+, opis strategije programa ne mora se odnositi na izazove iz članka 22. stavka 3. točke (a) </w:t>
      </w:r>
      <w:proofErr w:type="spellStart"/>
      <w:r w:rsidRPr="00A61F95">
        <w:rPr>
          <w:szCs w:val="24"/>
          <w:lang w:val="hr-HR"/>
        </w:rPr>
        <w:t>podtočaka</w:t>
      </w:r>
      <w:proofErr w:type="spellEnd"/>
      <w:r w:rsidRPr="00A61F95">
        <w:rPr>
          <w:szCs w:val="24"/>
          <w:lang w:val="hr-HR"/>
        </w:rPr>
        <w:t xml:space="preserve"> i., ii. i vi. UZO-a.</w:t>
      </w:r>
    </w:p>
    <w:p w14:paraId="4353E0A9" w14:textId="00631B10" w:rsidR="004B7916" w:rsidRPr="00A61F95" w:rsidRDefault="004B7916" w:rsidP="004A6883">
      <w:pPr>
        <w:pStyle w:val="FootnoteText"/>
        <w:rPr>
          <w:szCs w:val="24"/>
          <w:lang w:val="hr-HR"/>
        </w:rPr>
      </w:pPr>
      <w:r w:rsidRPr="00A61F95">
        <w:rPr>
          <w:szCs w:val="24"/>
          <w:lang w:val="hr-HR"/>
        </w:rPr>
        <w:t xml:space="preserve">+ </w:t>
      </w:r>
      <w:r w:rsidRPr="00A61F95">
        <w:rPr>
          <w:szCs w:val="24"/>
          <w:lang w:val="hr-HR"/>
        </w:rPr>
        <w:tab/>
        <w:t>SL: Molimo umetnuti broj Uredbe sadržane u ovom dokumentu (ST 6674 21).</w:t>
      </w:r>
    </w:p>
  </w:footnote>
  <w:footnote w:id="4">
    <w:p w14:paraId="3C3CA938" w14:textId="2B0C01B6" w:rsidR="004B7916" w:rsidRPr="00A61F95" w:rsidRDefault="004B7916" w:rsidP="00984382">
      <w:pPr>
        <w:pStyle w:val="FootnoteText"/>
        <w:rPr>
          <w:lang w:val="hr-HR"/>
        </w:rPr>
      </w:pPr>
      <w:r w:rsidRPr="00A61F95">
        <w:rPr>
          <w:rStyle w:val="FootnoteReference"/>
          <w:lang w:val="hr-HR"/>
        </w:rPr>
        <w:footnoteRef/>
      </w:r>
      <w:r w:rsidRPr="00A61F95">
        <w:rPr>
          <w:szCs w:val="24"/>
          <w:lang w:val="hr-HR"/>
        </w:rPr>
        <w:tab/>
      </w:r>
      <w:r w:rsidR="7C28AF42" w:rsidRPr="00A61F95">
        <w:rPr>
          <w:lang w:val="hr-HR"/>
        </w:rPr>
        <w:t>Osim za specifični cilj iz članka 4. stavka 1. točke (m) Uredbe o fondu ESF+.</w:t>
      </w:r>
    </w:p>
  </w:footnote>
  <w:footnote w:id="5">
    <w:p w14:paraId="655DF8EF" w14:textId="6E64CBEF" w:rsidR="004B7916" w:rsidRPr="00A61F95" w:rsidRDefault="004B7916" w:rsidP="00984382">
      <w:pPr>
        <w:pStyle w:val="FootnoteText"/>
        <w:rPr>
          <w:szCs w:val="24"/>
          <w:lang w:val="hr-HR"/>
        </w:rPr>
      </w:pPr>
      <w:r w:rsidRPr="00A61F95">
        <w:rPr>
          <w:rStyle w:val="FootnoteReference"/>
          <w:lang w:val="hr-HR"/>
        </w:rPr>
        <w:footnoteRef/>
      </w:r>
      <w:r w:rsidRPr="00A61F95">
        <w:rPr>
          <w:szCs w:val="24"/>
          <w:lang w:val="hr-HR"/>
        </w:rPr>
        <w:tab/>
        <w:t>U slučaju da su sredstva u okviru specifičnog cilja utvrđenog u članku 4. stavku 1. točki (l) Uredbe o fondu ESF+ uzeta u obzir u svrhe članka 7. stavka 4. Uredbe o fondu ESF+.</w:t>
      </w:r>
    </w:p>
  </w:footnote>
  <w:footnote w:id="6">
    <w:p w14:paraId="5C401CFE" w14:textId="22252707" w:rsidR="004B7916" w:rsidRPr="00A61F95" w:rsidRDefault="004B7916" w:rsidP="004A6883">
      <w:pPr>
        <w:pStyle w:val="FootnoteText"/>
        <w:rPr>
          <w:lang w:val="hr-HR"/>
        </w:rPr>
      </w:pPr>
      <w:r w:rsidRPr="00A61F95">
        <w:rPr>
          <w:rStyle w:val="FootnoteReference"/>
          <w:lang w:val="hr-HR"/>
        </w:rPr>
        <w:footnoteRef/>
      </w:r>
      <w:r w:rsidRPr="00A61F95">
        <w:rPr>
          <w:lang w:val="hr-HR"/>
        </w:rPr>
        <w:tab/>
      </w:r>
      <w:proofErr w:type="spellStart"/>
      <w:r w:rsidRPr="00A61F95">
        <w:rPr>
          <w:lang w:val="hr-HR"/>
        </w:rPr>
        <w:t>Applicable</w:t>
      </w:r>
      <w:proofErr w:type="spellEnd"/>
      <w:r w:rsidRPr="00A61F95">
        <w:rPr>
          <w:lang w:val="hr-HR"/>
        </w:rPr>
        <w:t xml:space="preserve"> </w:t>
      </w:r>
      <w:proofErr w:type="spellStart"/>
      <w:r w:rsidRPr="00A61F95">
        <w:rPr>
          <w:lang w:val="hr-HR"/>
        </w:rPr>
        <w:t>only</w:t>
      </w:r>
      <w:proofErr w:type="spellEnd"/>
      <w:r w:rsidRPr="00A61F95">
        <w:rPr>
          <w:lang w:val="hr-HR"/>
        </w:rPr>
        <w:t xml:space="preserve"> to </w:t>
      </w:r>
      <w:proofErr w:type="spellStart"/>
      <w:r w:rsidRPr="00A61F95">
        <w:rPr>
          <w:lang w:val="hr-HR"/>
        </w:rPr>
        <w:t>programme</w:t>
      </w:r>
      <w:proofErr w:type="spellEnd"/>
      <w:r w:rsidRPr="00A61F95">
        <w:rPr>
          <w:lang w:val="hr-HR"/>
        </w:rPr>
        <w:t xml:space="preserve"> </w:t>
      </w:r>
      <w:proofErr w:type="spellStart"/>
      <w:r w:rsidRPr="00A61F95">
        <w:rPr>
          <w:lang w:val="hr-HR"/>
        </w:rPr>
        <w:t>amendments</w:t>
      </w:r>
      <w:proofErr w:type="spellEnd"/>
      <w:r w:rsidRPr="00A61F95">
        <w:rPr>
          <w:lang w:val="hr-HR"/>
        </w:rPr>
        <w:t xml:space="preserve"> </w:t>
      </w:r>
      <w:proofErr w:type="spellStart"/>
      <w:r w:rsidRPr="00A61F95">
        <w:rPr>
          <w:lang w:val="hr-HR"/>
        </w:rPr>
        <w:t>in</w:t>
      </w:r>
      <w:proofErr w:type="spellEnd"/>
      <w:r w:rsidRPr="00A61F95">
        <w:rPr>
          <w:lang w:val="hr-HR"/>
        </w:rPr>
        <w:t xml:space="preserve"> </w:t>
      </w:r>
      <w:proofErr w:type="spellStart"/>
      <w:r w:rsidRPr="00A61F95">
        <w:rPr>
          <w:lang w:val="hr-HR"/>
        </w:rPr>
        <w:t>accordance</w:t>
      </w:r>
      <w:proofErr w:type="spellEnd"/>
      <w:r w:rsidRPr="00A61F95">
        <w:rPr>
          <w:lang w:val="hr-HR"/>
        </w:rPr>
        <w:t xml:space="preserve"> </w:t>
      </w:r>
      <w:proofErr w:type="spellStart"/>
      <w:r w:rsidRPr="00A61F95">
        <w:rPr>
          <w:lang w:val="hr-HR"/>
        </w:rPr>
        <w:t>with</w:t>
      </w:r>
      <w:proofErr w:type="spellEnd"/>
      <w:r w:rsidRPr="00A61F95">
        <w:rPr>
          <w:lang w:val="hr-HR"/>
        </w:rPr>
        <w:t xml:space="preserve"> </w:t>
      </w:r>
      <w:proofErr w:type="spellStart"/>
      <w:r w:rsidRPr="00A61F95">
        <w:rPr>
          <w:lang w:val="hr-HR"/>
        </w:rPr>
        <w:t>Articles</w:t>
      </w:r>
      <w:proofErr w:type="spellEnd"/>
      <w:r w:rsidRPr="00A61F95">
        <w:rPr>
          <w:lang w:val="hr-HR"/>
        </w:rPr>
        <w:t xml:space="preserve"> 14 </w:t>
      </w:r>
      <w:proofErr w:type="spellStart"/>
      <w:r w:rsidRPr="00A61F95">
        <w:rPr>
          <w:lang w:val="hr-HR"/>
        </w:rPr>
        <w:t>and</w:t>
      </w:r>
      <w:proofErr w:type="spellEnd"/>
      <w:r w:rsidRPr="00A61F95">
        <w:rPr>
          <w:lang w:val="hr-HR"/>
        </w:rPr>
        <w:t xml:space="preserve"> 26 </w:t>
      </w:r>
      <w:proofErr w:type="spellStart"/>
      <w:r w:rsidRPr="00A61F95">
        <w:rPr>
          <w:lang w:val="hr-HR"/>
        </w:rPr>
        <w:t>except</w:t>
      </w:r>
      <w:proofErr w:type="spellEnd"/>
      <w:r w:rsidRPr="00A61F95">
        <w:rPr>
          <w:lang w:val="hr-HR"/>
        </w:rPr>
        <w:t xml:space="preserve"> </w:t>
      </w:r>
      <w:proofErr w:type="spellStart"/>
      <w:r w:rsidRPr="00A61F95">
        <w:rPr>
          <w:lang w:val="hr-HR"/>
        </w:rPr>
        <w:t>complementary</w:t>
      </w:r>
      <w:proofErr w:type="spellEnd"/>
      <w:r w:rsidRPr="00A61F95">
        <w:rPr>
          <w:lang w:val="hr-HR"/>
        </w:rPr>
        <w:t xml:space="preserve"> </w:t>
      </w:r>
      <w:proofErr w:type="spellStart"/>
      <w:r w:rsidRPr="00A61F95">
        <w:rPr>
          <w:lang w:val="hr-HR"/>
        </w:rPr>
        <w:t>transfers</w:t>
      </w:r>
      <w:proofErr w:type="spellEnd"/>
      <w:r w:rsidRPr="00A61F95">
        <w:rPr>
          <w:lang w:val="hr-HR"/>
        </w:rPr>
        <w:t xml:space="preserve"> to </w:t>
      </w:r>
      <w:proofErr w:type="spellStart"/>
      <w:r w:rsidRPr="00A61F95">
        <w:rPr>
          <w:lang w:val="hr-HR"/>
        </w:rPr>
        <w:t>the</w:t>
      </w:r>
      <w:proofErr w:type="spellEnd"/>
      <w:r w:rsidRPr="00A61F95">
        <w:rPr>
          <w:lang w:val="hr-HR"/>
        </w:rPr>
        <w:t xml:space="preserve"> JTF </w:t>
      </w:r>
      <w:proofErr w:type="spellStart"/>
      <w:r w:rsidRPr="00A61F95">
        <w:rPr>
          <w:lang w:val="hr-HR"/>
        </w:rPr>
        <w:t>in</w:t>
      </w:r>
      <w:proofErr w:type="spellEnd"/>
      <w:r w:rsidRPr="00A61F95">
        <w:rPr>
          <w:lang w:val="hr-HR"/>
        </w:rPr>
        <w:t xml:space="preserve"> </w:t>
      </w:r>
      <w:proofErr w:type="spellStart"/>
      <w:r w:rsidRPr="00A61F95">
        <w:rPr>
          <w:lang w:val="hr-HR"/>
        </w:rPr>
        <w:t>accordance</w:t>
      </w:r>
      <w:proofErr w:type="spellEnd"/>
      <w:r w:rsidRPr="00A61F95">
        <w:rPr>
          <w:lang w:val="hr-HR"/>
        </w:rPr>
        <w:t xml:space="preserve"> </w:t>
      </w:r>
      <w:proofErr w:type="spellStart"/>
      <w:r w:rsidRPr="00A61F95">
        <w:rPr>
          <w:lang w:val="hr-HR"/>
        </w:rPr>
        <w:t>with</w:t>
      </w:r>
      <w:proofErr w:type="spellEnd"/>
      <w:r w:rsidRPr="00A61F95">
        <w:rPr>
          <w:lang w:val="hr-HR"/>
        </w:rPr>
        <w:t xml:space="preserve"> </w:t>
      </w:r>
      <w:proofErr w:type="spellStart"/>
      <w:r w:rsidRPr="00A61F95">
        <w:rPr>
          <w:lang w:val="hr-HR"/>
        </w:rPr>
        <w:t>Article</w:t>
      </w:r>
      <w:proofErr w:type="spellEnd"/>
      <w:r w:rsidRPr="00A61F95">
        <w:rPr>
          <w:lang w:val="hr-HR"/>
        </w:rPr>
        <w:t xml:space="preserve"> 27 CPR. </w:t>
      </w:r>
      <w:proofErr w:type="spellStart"/>
      <w:r w:rsidRPr="00A61F95">
        <w:rPr>
          <w:lang w:val="hr-HR"/>
        </w:rPr>
        <w:t>Transfers</w:t>
      </w:r>
      <w:proofErr w:type="spellEnd"/>
      <w:r w:rsidRPr="00A61F95">
        <w:rPr>
          <w:lang w:val="hr-HR"/>
        </w:rPr>
        <w:t xml:space="preserve"> </w:t>
      </w:r>
      <w:proofErr w:type="spellStart"/>
      <w:r w:rsidRPr="00A61F95">
        <w:rPr>
          <w:lang w:val="hr-HR"/>
        </w:rPr>
        <w:t>shall</w:t>
      </w:r>
      <w:proofErr w:type="spellEnd"/>
      <w:r w:rsidRPr="00A61F95">
        <w:rPr>
          <w:lang w:val="hr-HR"/>
        </w:rPr>
        <w:t xml:space="preserve"> </w:t>
      </w:r>
      <w:proofErr w:type="spellStart"/>
      <w:r w:rsidRPr="00A61F95">
        <w:rPr>
          <w:lang w:val="hr-HR"/>
        </w:rPr>
        <w:t>not</w:t>
      </w:r>
      <w:proofErr w:type="spellEnd"/>
      <w:r w:rsidRPr="00A61F95">
        <w:rPr>
          <w:lang w:val="hr-HR"/>
        </w:rPr>
        <w:t xml:space="preserve"> </w:t>
      </w:r>
      <w:proofErr w:type="spellStart"/>
      <w:r w:rsidRPr="00A61F95">
        <w:rPr>
          <w:lang w:val="hr-HR"/>
        </w:rPr>
        <w:t>affect</w:t>
      </w:r>
      <w:proofErr w:type="spellEnd"/>
      <w:r w:rsidRPr="00A61F95">
        <w:rPr>
          <w:lang w:val="hr-HR"/>
        </w:rPr>
        <w:t xml:space="preserve"> </w:t>
      </w:r>
      <w:proofErr w:type="spellStart"/>
      <w:r w:rsidRPr="00A61F95">
        <w:rPr>
          <w:lang w:val="hr-HR"/>
        </w:rPr>
        <w:t>the</w:t>
      </w:r>
      <w:proofErr w:type="spellEnd"/>
      <w:r w:rsidRPr="00A61F95">
        <w:rPr>
          <w:lang w:val="hr-HR"/>
        </w:rPr>
        <w:t xml:space="preserve"> </w:t>
      </w:r>
      <w:proofErr w:type="spellStart"/>
      <w:r w:rsidRPr="00A61F95">
        <w:rPr>
          <w:lang w:val="hr-HR"/>
        </w:rPr>
        <w:t>annual</w:t>
      </w:r>
      <w:proofErr w:type="spellEnd"/>
      <w:r w:rsidRPr="00A61F95">
        <w:rPr>
          <w:lang w:val="hr-HR"/>
        </w:rPr>
        <w:t xml:space="preserve"> </w:t>
      </w:r>
      <w:proofErr w:type="spellStart"/>
      <w:r w:rsidRPr="00A61F95">
        <w:rPr>
          <w:lang w:val="hr-HR"/>
        </w:rPr>
        <w:t>breakdown</w:t>
      </w:r>
      <w:proofErr w:type="spellEnd"/>
      <w:r w:rsidRPr="00A61F95">
        <w:rPr>
          <w:lang w:val="hr-HR"/>
        </w:rPr>
        <w:t xml:space="preserve"> </w:t>
      </w:r>
      <w:proofErr w:type="spellStart"/>
      <w:r w:rsidRPr="00A61F95">
        <w:rPr>
          <w:lang w:val="hr-HR"/>
        </w:rPr>
        <w:t>of</w:t>
      </w:r>
      <w:proofErr w:type="spellEnd"/>
      <w:r w:rsidRPr="00A61F95">
        <w:rPr>
          <w:lang w:val="hr-HR"/>
        </w:rPr>
        <w:t xml:space="preserve"> </w:t>
      </w:r>
      <w:proofErr w:type="spellStart"/>
      <w:r w:rsidRPr="00A61F95">
        <w:rPr>
          <w:lang w:val="hr-HR"/>
        </w:rPr>
        <w:t>financial</w:t>
      </w:r>
      <w:proofErr w:type="spellEnd"/>
      <w:r w:rsidRPr="00A61F95">
        <w:rPr>
          <w:lang w:val="hr-HR"/>
        </w:rPr>
        <w:t xml:space="preserve"> </w:t>
      </w:r>
      <w:proofErr w:type="spellStart"/>
      <w:r w:rsidRPr="00A61F95">
        <w:rPr>
          <w:lang w:val="hr-HR"/>
        </w:rPr>
        <w:t>appropriations</w:t>
      </w:r>
      <w:proofErr w:type="spellEnd"/>
      <w:r w:rsidRPr="00A61F95">
        <w:rPr>
          <w:lang w:val="hr-HR"/>
        </w:rPr>
        <w:t xml:space="preserve"> at </w:t>
      </w:r>
      <w:proofErr w:type="spellStart"/>
      <w:r w:rsidRPr="00A61F95">
        <w:rPr>
          <w:lang w:val="hr-HR"/>
        </w:rPr>
        <w:t>the</w:t>
      </w:r>
      <w:proofErr w:type="spellEnd"/>
      <w:r w:rsidRPr="00A61F95">
        <w:rPr>
          <w:lang w:val="hr-HR"/>
        </w:rPr>
        <w:t xml:space="preserve"> MFF </w:t>
      </w:r>
      <w:proofErr w:type="spellStart"/>
      <w:r w:rsidRPr="00A61F95">
        <w:rPr>
          <w:lang w:val="hr-HR"/>
        </w:rPr>
        <w:t>level</w:t>
      </w:r>
      <w:proofErr w:type="spellEnd"/>
      <w:r w:rsidRPr="00A61F95">
        <w:rPr>
          <w:lang w:val="hr-HR"/>
        </w:rPr>
        <w:t xml:space="preserve"> for a </w:t>
      </w:r>
      <w:proofErr w:type="spellStart"/>
      <w:r w:rsidRPr="00A61F95">
        <w:rPr>
          <w:lang w:val="hr-HR"/>
        </w:rPr>
        <w:t>Member</w:t>
      </w:r>
      <w:proofErr w:type="spellEnd"/>
      <w:r w:rsidRPr="00A61F95">
        <w:rPr>
          <w:lang w:val="hr-HR"/>
        </w:rPr>
        <w:t xml:space="preserve"> State.</w:t>
      </w:r>
    </w:p>
  </w:footnote>
  <w:footnote w:id="7">
    <w:p w14:paraId="64C39E21" w14:textId="77777777" w:rsidR="00B00A79" w:rsidRPr="00A61F95" w:rsidRDefault="00B00A79" w:rsidP="00B00A79">
      <w:pPr>
        <w:pStyle w:val="FootnoteText"/>
        <w:rPr>
          <w:sz w:val="16"/>
          <w:szCs w:val="16"/>
          <w:lang w:val="hr-HR"/>
        </w:rPr>
      </w:pPr>
      <w:r w:rsidRPr="00A61F95">
        <w:rPr>
          <w:rStyle w:val="FootnoteReference"/>
          <w:lang w:val="hr-HR"/>
        </w:rPr>
        <w:footnoteRef/>
      </w:r>
      <w:r w:rsidRPr="00A61F95">
        <w:rPr>
          <w:lang w:val="hr-HR"/>
        </w:rPr>
        <w:t xml:space="preserve"> </w:t>
      </w:r>
      <w:r w:rsidRPr="00A61F95">
        <w:rPr>
          <w:sz w:val="16"/>
          <w:szCs w:val="16"/>
          <w:lang w:val="hr-HR"/>
        </w:rPr>
        <w:t>Direktiva Vijeća 92/43/EEZ od 21. svibnja 1992. o očuvanju prirodnih staništa i divlje flore i faune (SL L 206, 22.7.1992., str.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C05A" w14:textId="3357AB80" w:rsidR="004B7916" w:rsidRPr="002B77C4" w:rsidRDefault="004B7916">
    <w:proofErr w:type="spellStart"/>
    <w:r>
      <w:t>Tehnička</w:t>
    </w:r>
    <w:proofErr w:type="spellEnd"/>
    <w:r>
      <w:t xml:space="preserve"> </w:t>
    </w:r>
    <w:proofErr w:type="spellStart"/>
    <w:r>
      <w:t>dorada</w:t>
    </w:r>
    <w:proofErr w:type="spellEnd"/>
    <w:r>
      <w:t xml:space="preserve">, </w:t>
    </w:r>
    <w:proofErr w:type="spellStart"/>
    <w:r w:rsidR="00F549D4">
      <w:t>travanj</w:t>
    </w:r>
    <w:proofErr w:type="spellEnd"/>
    <w:r w:rsidR="00F549D4">
      <w:t xml:space="preserve"> </w:t>
    </w:r>
    <w:r w:rsidR="00085E69">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1BD0" w14:textId="4397CB86" w:rsidR="004B7916" w:rsidRPr="002B77C4" w:rsidRDefault="00BA7F14" w:rsidP="002B77C4">
    <w:pPr>
      <w:pStyle w:val="Header"/>
    </w:pPr>
    <w:sdt>
      <w:sdtPr>
        <w:id w:val="-2026475257"/>
        <w:docPartObj>
          <w:docPartGallery w:val="Watermarks"/>
          <w:docPartUnique/>
        </w:docPartObj>
      </w:sdtPr>
      <w:sdtEndPr/>
      <w:sdtContent>
        <w:r w:rsidR="004B7916">
          <w:rPr>
            <w:noProof/>
          </w:rPr>
          <mc:AlternateContent>
            <mc:Choice Requires="wps">
              <w:drawing>
                <wp:anchor distT="0" distB="0" distL="114300" distR="114300" simplePos="0" relativeHeight="251658240" behindDoc="1" locked="0" layoutInCell="0" allowOverlap="1" wp14:anchorId="1DC99589" wp14:editId="01AB6CC5">
                  <wp:simplePos x="0" y="0"/>
                  <wp:positionH relativeFrom="margin">
                    <wp:align>center</wp:align>
                  </wp:positionH>
                  <wp:positionV relativeFrom="margin">
                    <wp:align>center</wp:align>
                  </wp:positionV>
                  <wp:extent cx="5237480" cy="3142615"/>
                  <wp:effectExtent l="0" t="0" r="0" b="0"/>
                  <wp:wrapNone/>
                  <wp:docPr id="1"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B1F40D" w14:textId="77777777" w:rsidR="004B7916" w:rsidRDefault="004B7916" w:rsidP="00E93A48">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C99589" id="_x0000_t202" coordsize="21600,21600" o:spt="202" path="m,l,21600r21600,l21600,xe">
                  <v:stroke joinstyle="miter"/>
                  <v:path gradientshapeok="t" o:connecttype="rect"/>
                </v:shapetype>
                <v:shape id="PowerPlusWaterMarkObject357831064"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00B1F40D" w14:textId="77777777" w:rsidR="004B7916" w:rsidRDefault="004B7916" w:rsidP="00E93A48">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sdtContent>
    </w:sdt>
    <w:proofErr w:type="spellStart"/>
    <w:r w:rsidR="00967D8E">
      <w:t>Travanj</w:t>
    </w:r>
    <w:proofErr w:type="spellEnd"/>
    <w:r w:rsidR="00085E69">
      <w:t xml:space="preserve"> </w:t>
    </w:r>
    <w:r w:rsidR="00D26EEB">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1CBE" w14:textId="77777777" w:rsidR="004B7916" w:rsidRPr="002B77C4" w:rsidRDefault="004B7916" w:rsidP="002B77C4">
    <w:pPr>
      <w:pStyle w:val="Header"/>
    </w:pPr>
  </w:p>
</w:hdr>
</file>

<file path=word/intelligence.xml><?xml version="1.0" encoding="utf-8"?>
<int:Intelligence xmlns:int="http://schemas.microsoft.com/office/intelligence/2019/intelligence">
  <int:IntelligenceSettings/>
  <int:Manifest>
    <int:WordHash hashCode="bY32CMdT0SLbTD" id="hkMZxUgi"/>
  </int:Manifest>
  <int:Observations>
    <int:Content id="hkMZxUg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7162"/>
        </w:tabs>
        <w:ind w:left="716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C0E4893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474A75"/>
    <w:multiLevelType w:val="multilevel"/>
    <w:tmpl w:val="12A223C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1FF4B5D"/>
    <w:multiLevelType w:val="hybridMultilevel"/>
    <w:tmpl w:val="FFFFFFFF"/>
    <w:lvl w:ilvl="0" w:tplc="EB3CE828">
      <w:start w:val="1"/>
      <w:numFmt w:val="decimal"/>
      <w:lvlText w:val="%1."/>
      <w:lvlJc w:val="left"/>
      <w:pPr>
        <w:ind w:left="720" w:hanging="360"/>
      </w:pPr>
    </w:lvl>
    <w:lvl w:ilvl="1" w:tplc="EC30A54C">
      <w:start w:val="1"/>
      <w:numFmt w:val="lowerLetter"/>
      <w:lvlText w:val="%2."/>
      <w:lvlJc w:val="left"/>
      <w:pPr>
        <w:ind w:left="1440" w:hanging="360"/>
      </w:pPr>
    </w:lvl>
    <w:lvl w:ilvl="2" w:tplc="C0F2A092">
      <w:start w:val="1"/>
      <w:numFmt w:val="lowerRoman"/>
      <w:lvlText w:val="%3."/>
      <w:lvlJc w:val="right"/>
      <w:pPr>
        <w:ind w:left="2160" w:hanging="180"/>
      </w:pPr>
    </w:lvl>
    <w:lvl w:ilvl="3" w:tplc="7FBCCF5E">
      <w:start w:val="1"/>
      <w:numFmt w:val="decimal"/>
      <w:lvlText w:val="%4."/>
      <w:lvlJc w:val="left"/>
      <w:pPr>
        <w:ind w:left="2880" w:hanging="360"/>
      </w:pPr>
    </w:lvl>
    <w:lvl w:ilvl="4" w:tplc="DF2AFF98">
      <w:start w:val="1"/>
      <w:numFmt w:val="lowerLetter"/>
      <w:lvlText w:val="%5."/>
      <w:lvlJc w:val="left"/>
      <w:pPr>
        <w:ind w:left="3600" w:hanging="360"/>
      </w:pPr>
    </w:lvl>
    <w:lvl w:ilvl="5" w:tplc="2A1CC06A">
      <w:start w:val="1"/>
      <w:numFmt w:val="lowerRoman"/>
      <w:lvlText w:val="%6."/>
      <w:lvlJc w:val="right"/>
      <w:pPr>
        <w:ind w:left="4320" w:hanging="180"/>
      </w:pPr>
    </w:lvl>
    <w:lvl w:ilvl="6" w:tplc="3766C79E">
      <w:start w:val="1"/>
      <w:numFmt w:val="decimal"/>
      <w:lvlText w:val="%7."/>
      <w:lvlJc w:val="left"/>
      <w:pPr>
        <w:ind w:left="5040" w:hanging="360"/>
      </w:pPr>
    </w:lvl>
    <w:lvl w:ilvl="7" w:tplc="7AC20646">
      <w:start w:val="1"/>
      <w:numFmt w:val="lowerLetter"/>
      <w:lvlText w:val="%8."/>
      <w:lvlJc w:val="left"/>
      <w:pPr>
        <w:ind w:left="5760" w:hanging="360"/>
      </w:pPr>
    </w:lvl>
    <w:lvl w:ilvl="8" w:tplc="EB1C17F8">
      <w:start w:val="1"/>
      <w:numFmt w:val="lowerRoman"/>
      <w:lvlText w:val="%9."/>
      <w:lvlJc w:val="right"/>
      <w:pPr>
        <w:ind w:left="6480" w:hanging="180"/>
      </w:pPr>
    </w:lvl>
  </w:abstractNum>
  <w:abstractNum w:abstractNumId="8" w15:restartNumberingAfterBreak="0">
    <w:nsid w:val="025475A4"/>
    <w:multiLevelType w:val="hybridMultilevel"/>
    <w:tmpl w:val="BB7C32AE"/>
    <w:lvl w:ilvl="0" w:tplc="C8F6440C">
      <w:start w:val="1"/>
      <w:numFmt w:val="decimal"/>
      <w:lvlText w:val="%1."/>
      <w:lvlJc w:val="left"/>
      <w:pPr>
        <w:ind w:left="720" w:hanging="360"/>
      </w:pPr>
    </w:lvl>
    <w:lvl w:ilvl="1" w:tplc="F6085398">
      <w:start w:val="1"/>
      <w:numFmt w:val="lowerLetter"/>
      <w:lvlText w:val="%2."/>
      <w:lvlJc w:val="left"/>
      <w:pPr>
        <w:ind w:left="1440" w:hanging="360"/>
      </w:pPr>
    </w:lvl>
    <w:lvl w:ilvl="2" w:tplc="7CA64FB2">
      <w:start w:val="1"/>
      <w:numFmt w:val="lowerRoman"/>
      <w:lvlText w:val="%3."/>
      <w:lvlJc w:val="right"/>
      <w:pPr>
        <w:ind w:left="2160" w:hanging="180"/>
      </w:pPr>
    </w:lvl>
    <w:lvl w:ilvl="3" w:tplc="F4F6177A">
      <w:start w:val="1"/>
      <w:numFmt w:val="decimal"/>
      <w:lvlText w:val="%4."/>
      <w:lvlJc w:val="left"/>
      <w:pPr>
        <w:ind w:left="2880" w:hanging="360"/>
      </w:pPr>
    </w:lvl>
    <w:lvl w:ilvl="4" w:tplc="0F22FCCE">
      <w:start w:val="1"/>
      <w:numFmt w:val="lowerLetter"/>
      <w:lvlText w:val="%5."/>
      <w:lvlJc w:val="left"/>
      <w:pPr>
        <w:ind w:left="3600" w:hanging="360"/>
      </w:pPr>
    </w:lvl>
    <w:lvl w:ilvl="5" w:tplc="F23EB90E">
      <w:start w:val="1"/>
      <w:numFmt w:val="lowerRoman"/>
      <w:lvlText w:val="%6."/>
      <w:lvlJc w:val="right"/>
      <w:pPr>
        <w:ind w:left="4320" w:hanging="180"/>
      </w:pPr>
    </w:lvl>
    <w:lvl w:ilvl="6" w:tplc="DD98BFE6">
      <w:start w:val="1"/>
      <w:numFmt w:val="decimal"/>
      <w:lvlText w:val="%7."/>
      <w:lvlJc w:val="left"/>
      <w:pPr>
        <w:ind w:left="5040" w:hanging="360"/>
      </w:pPr>
    </w:lvl>
    <w:lvl w:ilvl="7" w:tplc="77428DE4">
      <w:start w:val="1"/>
      <w:numFmt w:val="lowerLetter"/>
      <w:lvlText w:val="%8."/>
      <w:lvlJc w:val="left"/>
      <w:pPr>
        <w:ind w:left="5760" w:hanging="360"/>
      </w:pPr>
    </w:lvl>
    <w:lvl w:ilvl="8" w:tplc="0098494C">
      <w:start w:val="1"/>
      <w:numFmt w:val="lowerRoman"/>
      <w:lvlText w:val="%9."/>
      <w:lvlJc w:val="right"/>
      <w:pPr>
        <w:ind w:left="6480" w:hanging="180"/>
      </w:pPr>
    </w:lvl>
  </w:abstractNum>
  <w:abstractNum w:abstractNumId="9" w15:restartNumberingAfterBreak="0">
    <w:nsid w:val="030B7D17"/>
    <w:multiLevelType w:val="hybridMultilevel"/>
    <w:tmpl w:val="61B4D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4B01335"/>
    <w:multiLevelType w:val="hybridMultilevel"/>
    <w:tmpl w:val="82A8C4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abc"/>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3"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4" w15:restartNumberingAfterBreak="0">
    <w:nsid w:val="06F51483"/>
    <w:multiLevelType w:val="hybridMultilevel"/>
    <w:tmpl w:val="6240B9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8D917DF"/>
    <w:multiLevelType w:val="hybridMultilevel"/>
    <w:tmpl w:val="BCEE6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9245878"/>
    <w:multiLevelType w:val="hybridMultilevel"/>
    <w:tmpl w:val="71C050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93E40D5"/>
    <w:multiLevelType w:val="hybridMultilevel"/>
    <w:tmpl w:val="C742B716"/>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8446CE"/>
    <w:multiLevelType w:val="hybridMultilevel"/>
    <w:tmpl w:val="31FC010E"/>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20"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0AED67F5"/>
    <w:multiLevelType w:val="hybridMultilevel"/>
    <w:tmpl w:val="BB5E7E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B351164"/>
    <w:multiLevelType w:val="hybridMultilevel"/>
    <w:tmpl w:val="C65A1D94"/>
    <w:lvl w:ilvl="0" w:tplc="FAF42E3C">
      <w:start w:val="1"/>
      <w:numFmt w:val="bullet"/>
      <w:lvlText w:val="-"/>
      <w:lvlJc w:val="left"/>
      <w:pPr>
        <w:ind w:left="720" w:hanging="360"/>
      </w:pPr>
      <w:rPr>
        <w:rFonts w:ascii="&quot;Calibri&quot;,sans-serif" w:hAnsi="&quot;Calibri&quot;,sans-serif" w:hint="default"/>
      </w:rPr>
    </w:lvl>
    <w:lvl w:ilvl="1" w:tplc="4288C71E">
      <w:start w:val="1"/>
      <w:numFmt w:val="bullet"/>
      <w:lvlText w:val="o"/>
      <w:lvlJc w:val="left"/>
      <w:pPr>
        <w:ind w:left="1440" w:hanging="360"/>
      </w:pPr>
      <w:rPr>
        <w:rFonts w:ascii="Courier New" w:hAnsi="Courier New" w:hint="default"/>
      </w:rPr>
    </w:lvl>
    <w:lvl w:ilvl="2" w:tplc="724C6E18">
      <w:start w:val="1"/>
      <w:numFmt w:val="bullet"/>
      <w:lvlText w:val=""/>
      <w:lvlJc w:val="left"/>
      <w:pPr>
        <w:ind w:left="2160" w:hanging="360"/>
      </w:pPr>
      <w:rPr>
        <w:rFonts w:ascii="Wingdings" w:hAnsi="Wingdings" w:hint="default"/>
      </w:rPr>
    </w:lvl>
    <w:lvl w:ilvl="3" w:tplc="1DACB472">
      <w:start w:val="1"/>
      <w:numFmt w:val="bullet"/>
      <w:lvlText w:val=""/>
      <w:lvlJc w:val="left"/>
      <w:pPr>
        <w:ind w:left="2880" w:hanging="360"/>
      </w:pPr>
      <w:rPr>
        <w:rFonts w:ascii="Symbol" w:hAnsi="Symbol" w:hint="default"/>
      </w:rPr>
    </w:lvl>
    <w:lvl w:ilvl="4" w:tplc="EDF4447E">
      <w:start w:val="1"/>
      <w:numFmt w:val="bullet"/>
      <w:lvlText w:val="o"/>
      <w:lvlJc w:val="left"/>
      <w:pPr>
        <w:ind w:left="3600" w:hanging="360"/>
      </w:pPr>
      <w:rPr>
        <w:rFonts w:ascii="Courier New" w:hAnsi="Courier New" w:hint="default"/>
      </w:rPr>
    </w:lvl>
    <w:lvl w:ilvl="5" w:tplc="14208CD4">
      <w:start w:val="1"/>
      <w:numFmt w:val="bullet"/>
      <w:lvlText w:val=""/>
      <w:lvlJc w:val="left"/>
      <w:pPr>
        <w:ind w:left="4320" w:hanging="360"/>
      </w:pPr>
      <w:rPr>
        <w:rFonts w:ascii="Wingdings" w:hAnsi="Wingdings" w:hint="default"/>
      </w:rPr>
    </w:lvl>
    <w:lvl w:ilvl="6" w:tplc="4ADA0494">
      <w:start w:val="1"/>
      <w:numFmt w:val="bullet"/>
      <w:lvlText w:val=""/>
      <w:lvlJc w:val="left"/>
      <w:pPr>
        <w:ind w:left="5040" w:hanging="360"/>
      </w:pPr>
      <w:rPr>
        <w:rFonts w:ascii="Symbol" w:hAnsi="Symbol" w:hint="default"/>
      </w:rPr>
    </w:lvl>
    <w:lvl w:ilvl="7" w:tplc="FE3256FE">
      <w:start w:val="1"/>
      <w:numFmt w:val="bullet"/>
      <w:lvlText w:val="o"/>
      <w:lvlJc w:val="left"/>
      <w:pPr>
        <w:ind w:left="5760" w:hanging="360"/>
      </w:pPr>
      <w:rPr>
        <w:rFonts w:ascii="Courier New" w:hAnsi="Courier New" w:hint="default"/>
      </w:rPr>
    </w:lvl>
    <w:lvl w:ilvl="8" w:tplc="C146266C">
      <w:start w:val="1"/>
      <w:numFmt w:val="bullet"/>
      <w:lvlText w:val=""/>
      <w:lvlJc w:val="left"/>
      <w:pPr>
        <w:ind w:left="6480" w:hanging="360"/>
      </w:pPr>
      <w:rPr>
        <w:rFonts w:ascii="Wingdings" w:hAnsi="Wingdings" w:hint="default"/>
      </w:rPr>
    </w:lvl>
  </w:abstractNum>
  <w:abstractNum w:abstractNumId="23" w15:restartNumberingAfterBreak="0">
    <w:nsid w:val="0B9469E0"/>
    <w:multiLevelType w:val="hybridMultilevel"/>
    <w:tmpl w:val="F36641C4"/>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0C3802D6"/>
    <w:multiLevelType w:val="hybridMultilevel"/>
    <w:tmpl w:val="5C56C400"/>
    <w:lvl w:ilvl="0" w:tplc="FFFFFFFF">
      <w:start w:val="1"/>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0C2116"/>
    <w:multiLevelType w:val="hybridMultilevel"/>
    <w:tmpl w:val="5D26E03E"/>
    <w:lvl w:ilvl="0" w:tplc="041A0001">
      <w:start w:val="1"/>
      <w:numFmt w:val="bullet"/>
      <w:lvlText w:val=""/>
      <w:lvlJc w:val="left"/>
      <w:pPr>
        <w:ind w:left="720" w:hanging="360"/>
      </w:pPr>
      <w:rPr>
        <w:rFonts w:ascii="Symbol" w:hAnsi="Symbol" w:hint="default"/>
        <w:color w:val="auto"/>
      </w:rPr>
    </w:lvl>
    <w:lvl w:ilvl="1" w:tplc="041A0001">
      <w:start w:val="1"/>
      <w:numFmt w:val="bullet"/>
      <w:lvlText w:val=""/>
      <w:lvlJc w:val="left"/>
      <w:pPr>
        <w:ind w:left="1440" w:hanging="360"/>
      </w:pPr>
      <w:rPr>
        <w:rFonts w:ascii="Symbol" w:hAnsi="Symbol"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0EEA6825"/>
    <w:multiLevelType w:val="singleLevel"/>
    <w:tmpl w:val="F14A3676"/>
    <w:lvl w:ilvl="0">
      <w:start w:val="1"/>
      <w:numFmt w:val="bullet"/>
      <w:lvlRestart w:val="0"/>
      <w:pStyle w:val="Tiret0"/>
      <w:lvlText w:val="–"/>
      <w:lvlJc w:val="left"/>
      <w:pPr>
        <w:tabs>
          <w:tab w:val="num" w:pos="850"/>
        </w:tabs>
        <w:ind w:left="850" w:hanging="850"/>
      </w:pPr>
    </w:lvl>
  </w:abstractNum>
  <w:abstractNum w:abstractNumId="28"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10944151"/>
    <w:multiLevelType w:val="hybridMultilevel"/>
    <w:tmpl w:val="66901C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1AE7485"/>
    <w:multiLevelType w:val="hybridMultilevel"/>
    <w:tmpl w:val="D86400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13887761"/>
    <w:multiLevelType w:val="hybridMultilevel"/>
    <w:tmpl w:val="9EF6C622"/>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566723"/>
    <w:multiLevelType w:val="hybridMultilevel"/>
    <w:tmpl w:val="F9E69584"/>
    <w:lvl w:ilvl="0" w:tplc="51F217BE">
      <w:start w:val="1"/>
      <w:numFmt w:val="bullet"/>
      <w:lvlText w:val="-"/>
      <w:lvlJc w:val="left"/>
      <w:pPr>
        <w:ind w:left="720" w:hanging="360"/>
      </w:pPr>
      <w:rPr>
        <w:rFonts w:ascii="&quot;Calibri&quot;,sans-serif" w:hAnsi="&quot;Calibri&quot;,sans-serif" w:hint="default"/>
      </w:rPr>
    </w:lvl>
    <w:lvl w:ilvl="1" w:tplc="3AB45D48">
      <w:start w:val="1"/>
      <w:numFmt w:val="bullet"/>
      <w:lvlText w:val="o"/>
      <w:lvlJc w:val="left"/>
      <w:pPr>
        <w:ind w:left="1440" w:hanging="360"/>
      </w:pPr>
      <w:rPr>
        <w:rFonts w:ascii="Courier New" w:hAnsi="Courier New" w:hint="default"/>
      </w:rPr>
    </w:lvl>
    <w:lvl w:ilvl="2" w:tplc="02B41602">
      <w:start w:val="1"/>
      <w:numFmt w:val="bullet"/>
      <w:lvlText w:val=""/>
      <w:lvlJc w:val="left"/>
      <w:pPr>
        <w:ind w:left="2160" w:hanging="360"/>
      </w:pPr>
      <w:rPr>
        <w:rFonts w:ascii="Wingdings" w:hAnsi="Wingdings" w:hint="default"/>
      </w:rPr>
    </w:lvl>
    <w:lvl w:ilvl="3" w:tplc="89DE914E">
      <w:start w:val="1"/>
      <w:numFmt w:val="bullet"/>
      <w:lvlText w:val=""/>
      <w:lvlJc w:val="left"/>
      <w:pPr>
        <w:ind w:left="2880" w:hanging="360"/>
      </w:pPr>
      <w:rPr>
        <w:rFonts w:ascii="Symbol" w:hAnsi="Symbol" w:hint="default"/>
      </w:rPr>
    </w:lvl>
    <w:lvl w:ilvl="4" w:tplc="FABC85D2">
      <w:start w:val="1"/>
      <w:numFmt w:val="bullet"/>
      <w:lvlText w:val="o"/>
      <w:lvlJc w:val="left"/>
      <w:pPr>
        <w:ind w:left="3600" w:hanging="360"/>
      </w:pPr>
      <w:rPr>
        <w:rFonts w:ascii="Courier New" w:hAnsi="Courier New" w:hint="default"/>
      </w:rPr>
    </w:lvl>
    <w:lvl w:ilvl="5" w:tplc="294A4CA2">
      <w:start w:val="1"/>
      <w:numFmt w:val="bullet"/>
      <w:lvlText w:val=""/>
      <w:lvlJc w:val="left"/>
      <w:pPr>
        <w:ind w:left="4320" w:hanging="360"/>
      </w:pPr>
      <w:rPr>
        <w:rFonts w:ascii="Wingdings" w:hAnsi="Wingdings" w:hint="default"/>
      </w:rPr>
    </w:lvl>
    <w:lvl w:ilvl="6" w:tplc="65B411B0">
      <w:start w:val="1"/>
      <w:numFmt w:val="bullet"/>
      <w:lvlText w:val=""/>
      <w:lvlJc w:val="left"/>
      <w:pPr>
        <w:ind w:left="5040" w:hanging="360"/>
      </w:pPr>
      <w:rPr>
        <w:rFonts w:ascii="Symbol" w:hAnsi="Symbol" w:hint="default"/>
      </w:rPr>
    </w:lvl>
    <w:lvl w:ilvl="7" w:tplc="EF624A4A">
      <w:start w:val="1"/>
      <w:numFmt w:val="bullet"/>
      <w:lvlText w:val="o"/>
      <w:lvlJc w:val="left"/>
      <w:pPr>
        <w:ind w:left="5760" w:hanging="360"/>
      </w:pPr>
      <w:rPr>
        <w:rFonts w:ascii="Courier New" w:hAnsi="Courier New" w:hint="default"/>
      </w:rPr>
    </w:lvl>
    <w:lvl w:ilvl="8" w:tplc="5C1E84C2">
      <w:start w:val="1"/>
      <w:numFmt w:val="bullet"/>
      <w:lvlText w:val=""/>
      <w:lvlJc w:val="left"/>
      <w:pPr>
        <w:ind w:left="6480" w:hanging="360"/>
      </w:pPr>
      <w:rPr>
        <w:rFonts w:ascii="Wingdings" w:hAnsi="Wingdings" w:hint="default"/>
      </w:rPr>
    </w:lvl>
  </w:abstractNum>
  <w:abstractNum w:abstractNumId="33" w15:restartNumberingAfterBreak="0">
    <w:nsid w:val="15051EF1"/>
    <w:multiLevelType w:val="hybridMultilevel"/>
    <w:tmpl w:val="D91A3D48"/>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2D7B33"/>
    <w:multiLevelType w:val="hybridMultilevel"/>
    <w:tmpl w:val="6BA644D4"/>
    <w:lvl w:ilvl="0" w:tplc="F3FE07BE">
      <w:start w:val="1"/>
      <w:numFmt w:val="bullet"/>
      <w:lvlText w:val="-"/>
      <w:lvlJc w:val="left"/>
      <w:pPr>
        <w:ind w:left="720" w:hanging="360"/>
      </w:pPr>
      <w:rPr>
        <w:rFonts w:ascii="&quot;Calibri&quot;,sans-serif" w:hAnsi="&quot;Calibri&quot;,sans-serif" w:hint="default"/>
      </w:rPr>
    </w:lvl>
    <w:lvl w:ilvl="1" w:tplc="42983CFA">
      <w:start w:val="1"/>
      <w:numFmt w:val="bullet"/>
      <w:lvlText w:val="o"/>
      <w:lvlJc w:val="left"/>
      <w:pPr>
        <w:ind w:left="1440" w:hanging="360"/>
      </w:pPr>
      <w:rPr>
        <w:rFonts w:ascii="Courier New" w:hAnsi="Courier New" w:hint="default"/>
      </w:rPr>
    </w:lvl>
    <w:lvl w:ilvl="2" w:tplc="913C2B0E">
      <w:start w:val="1"/>
      <w:numFmt w:val="bullet"/>
      <w:lvlText w:val=""/>
      <w:lvlJc w:val="left"/>
      <w:pPr>
        <w:ind w:left="2160" w:hanging="360"/>
      </w:pPr>
      <w:rPr>
        <w:rFonts w:ascii="Wingdings" w:hAnsi="Wingdings" w:hint="default"/>
      </w:rPr>
    </w:lvl>
    <w:lvl w:ilvl="3" w:tplc="1FD6D584">
      <w:start w:val="1"/>
      <w:numFmt w:val="bullet"/>
      <w:lvlText w:val=""/>
      <w:lvlJc w:val="left"/>
      <w:pPr>
        <w:ind w:left="2880" w:hanging="360"/>
      </w:pPr>
      <w:rPr>
        <w:rFonts w:ascii="Symbol" w:hAnsi="Symbol" w:hint="default"/>
      </w:rPr>
    </w:lvl>
    <w:lvl w:ilvl="4" w:tplc="AA726BC4">
      <w:start w:val="1"/>
      <w:numFmt w:val="bullet"/>
      <w:lvlText w:val="o"/>
      <w:lvlJc w:val="left"/>
      <w:pPr>
        <w:ind w:left="3600" w:hanging="360"/>
      </w:pPr>
      <w:rPr>
        <w:rFonts w:ascii="Courier New" w:hAnsi="Courier New" w:hint="default"/>
      </w:rPr>
    </w:lvl>
    <w:lvl w:ilvl="5" w:tplc="CB96D872">
      <w:start w:val="1"/>
      <w:numFmt w:val="bullet"/>
      <w:lvlText w:val=""/>
      <w:lvlJc w:val="left"/>
      <w:pPr>
        <w:ind w:left="4320" w:hanging="360"/>
      </w:pPr>
      <w:rPr>
        <w:rFonts w:ascii="Wingdings" w:hAnsi="Wingdings" w:hint="default"/>
      </w:rPr>
    </w:lvl>
    <w:lvl w:ilvl="6" w:tplc="44BC62F2">
      <w:start w:val="1"/>
      <w:numFmt w:val="bullet"/>
      <w:lvlText w:val=""/>
      <w:lvlJc w:val="left"/>
      <w:pPr>
        <w:ind w:left="5040" w:hanging="360"/>
      </w:pPr>
      <w:rPr>
        <w:rFonts w:ascii="Symbol" w:hAnsi="Symbol" w:hint="default"/>
      </w:rPr>
    </w:lvl>
    <w:lvl w:ilvl="7" w:tplc="5B40390A">
      <w:start w:val="1"/>
      <w:numFmt w:val="bullet"/>
      <w:lvlText w:val="o"/>
      <w:lvlJc w:val="left"/>
      <w:pPr>
        <w:ind w:left="5760" w:hanging="360"/>
      </w:pPr>
      <w:rPr>
        <w:rFonts w:ascii="Courier New" w:hAnsi="Courier New" w:hint="default"/>
      </w:rPr>
    </w:lvl>
    <w:lvl w:ilvl="8" w:tplc="B98EF64A">
      <w:start w:val="1"/>
      <w:numFmt w:val="bullet"/>
      <w:lvlText w:val=""/>
      <w:lvlJc w:val="left"/>
      <w:pPr>
        <w:ind w:left="6480" w:hanging="360"/>
      </w:pPr>
      <w:rPr>
        <w:rFonts w:ascii="Wingdings" w:hAnsi="Wingdings" w:hint="default"/>
      </w:rPr>
    </w:lvl>
  </w:abstractNum>
  <w:abstractNum w:abstractNumId="35"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7C2172E"/>
    <w:multiLevelType w:val="hybridMultilevel"/>
    <w:tmpl w:val="90E635A4"/>
    <w:lvl w:ilvl="0" w:tplc="041A0001">
      <w:start w:val="1"/>
      <w:numFmt w:val="bullet"/>
      <w:lvlText w:val=""/>
      <w:lvlJc w:val="left"/>
      <w:pPr>
        <w:ind w:left="720" w:hanging="360"/>
      </w:pPr>
      <w:rPr>
        <w:rFonts w:ascii="Symbol" w:hAnsi="Symbol" w:hint="default"/>
      </w:rPr>
    </w:lvl>
    <w:lvl w:ilvl="1" w:tplc="2E0495B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18744279"/>
    <w:multiLevelType w:val="hybridMultilevel"/>
    <w:tmpl w:val="FD7AFE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19743363"/>
    <w:multiLevelType w:val="hybridMultilevel"/>
    <w:tmpl w:val="33BC02D6"/>
    <w:lvl w:ilvl="0" w:tplc="49F81708">
      <w:start w:val="1"/>
      <w:numFmt w:val="decimal"/>
      <w:lvlText w:val="%1."/>
      <w:lvlJc w:val="left"/>
      <w:pPr>
        <w:ind w:left="720" w:hanging="360"/>
      </w:pPr>
    </w:lvl>
    <w:lvl w:ilvl="1" w:tplc="D57EE386">
      <w:start w:val="1"/>
      <w:numFmt w:val="lowerLetter"/>
      <w:lvlText w:val="%2."/>
      <w:lvlJc w:val="left"/>
      <w:pPr>
        <w:ind w:left="1440" w:hanging="360"/>
      </w:pPr>
    </w:lvl>
    <w:lvl w:ilvl="2" w:tplc="3E5803F4">
      <w:start w:val="1"/>
      <w:numFmt w:val="lowerRoman"/>
      <w:lvlText w:val="%3."/>
      <w:lvlJc w:val="right"/>
      <w:pPr>
        <w:ind w:left="2160" w:hanging="180"/>
      </w:pPr>
    </w:lvl>
    <w:lvl w:ilvl="3" w:tplc="12001228">
      <w:start w:val="1"/>
      <w:numFmt w:val="decimal"/>
      <w:lvlText w:val="%4."/>
      <w:lvlJc w:val="left"/>
      <w:pPr>
        <w:ind w:left="2880" w:hanging="360"/>
      </w:pPr>
    </w:lvl>
    <w:lvl w:ilvl="4" w:tplc="CEB0B5E2">
      <w:start w:val="1"/>
      <w:numFmt w:val="lowerLetter"/>
      <w:lvlText w:val="%5."/>
      <w:lvlJc w:val="left"/>
      <w:pPr>
        <w:ind w:left="3600" w:hanging="360"/>
      </w:pPr>
    </w:lvl>
    <w:lvl w:ilvl="5" w:tplc="5576051C">
      <w:start w:val="1"/>
      <w:numFmt w:val="lowerRoman"/>
      <w:lvlText w:val="%6."/>
      <w:lvlJc w:val="right"/>
      <w:pPr>
        <w:ind w:left="4320" w:hanging="180"/>
      </w:pPr>
    </w:lvl>
    <w:lvl w:ilvl="6" w:tplc="5824B3BA">
      <w:start w:val="1"/>
      <w:numFmt w:val="decimal"/>
      <w:lvlText w:val="%7."/>
      <w:lvlJc w:val="left"/>
      <w:pPr>
        <w:ind w:left="5040" w:hanging="360"/>
      </w:pPr>
    </w:lvl>
    <w:lvl w:ilvl="7" w:tplc="70EA4884">
      <w:start w:val="1"/>
      <w:numFmt w:val="lowerLetter"/>
      <w:lvlText w:val="%8."/>
      <w:lvlJc w:val="left"/>
      <w:pPr>
        <w:ind w:left="5760" w:hanging="360"/>
      </w:pPr>
    </w:lvl>
    <w:lvl w:ilvl="8" w:tplc="42C02D2C">
      <w:start w:val="1"/>
      <w:numFmt w:val="lowerRoman"/>
      <w:lvlText w:val="%9."/>
      <w:lvlJc w:val="right"/>
      <w:pPr>
        <w:ind w:left="6480" w:hanging="180"/>
      </w:pPr>
    </w:lvl>
  </w:abstractNum>
  <w:abstractNum w:abstractNumId="39"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tabs>
          <w:tab w:val="num" w:pos="1800"/>
        </w:tabs>
        <w:ind w:left="1800" w:hanging="360"/>
      </w:pPr>
    </w:lvl>
    <w:lvl w:ilvl="5">
      <w:start w:val="1"/>
      <w:numFmt w:val="lowerRoman"/>
      <w:pStyle w:val="NumPar6"/>
      <w:lvlText w:val="(%6)"/>
      <w:lvlJc w:val="left"/>
      <w:pPr>
        <w:tabs>
          <w:tab w:val="num" w:pos="2160"/>
        </w:tabs>
        <w:ind w:left="2160" w:hanging="360"/>
      </w:pPr>
    </w:lvl>
    <w:lvl w:ilvl="6">
      <w:start w:val="1"/>
      <w:numFmt w:val="decimal"/>
      <w:pStyle w:val="NumPar7"/>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1BDC09B7"/>
    <w:multiLevelType w:val="hybridMultilevel"/>
    <w:tmpl w:val="14100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1C63346B"/>
    <w:multiLevelType w:val="hybridMultilevel"/>
    <w:tmpl w:val="36B64E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1CC7462C"/>
    <w:multiLevelType w:val="hybridMultilevel"/>
    <w:tmpl w:val="9F9255D2"/>
    <w:lvl w:ilvl="0" w:tplc="4CAE249A">
      <w:start w:val="1"/>
      <w:numFmt w:val="bullet"/>
      <w:lvlText w:val="-"/>
      <w:lvlJc w:val="left"/>
      <w:pPr>
        <w:ind w:left="720" w:hanging="360"/>
      </w:pPr>
      <w:rPr>
        <w:rFonts w:ascii="Calibri" w:eastAsiaTheme="minorHAnsi" w:hAnsi="Calibri" w:cs="Calibri"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D9C137A"/>
    <w:multiLevelType w:val="hybridMultilevel"/>
    <w:tmpl w:val="D8C8FC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1DB97BA2"/>
    <w:multiLevelType w:val="hybridMultilevel"/>
    <w:tmpl w:val="3B2EBD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5" w15:restartNumberingAfterBreak="0">
    <w:nsid w:val="1DDA788B"/>
    <w:multiLevelType w:val="hybridMultilevel"/>
    <w:tmpl w:val="FFFFFFFF"/>
    <w:lvl w:ilvl="0" w:tplc="5E66FA06">
      <w:start w:val="1"/>
      <w:numFmt w:val="decimal"/>
      <w:lvlText w:val="%1."/>
      <w:lvlJc w:val="left"/>
      <w:pPr>
        <w:ind w:left="720" w:hanging="360"/>
      </w:pPr>
    </w:lvl>
    <w:lvl w:ilvl="1" w:tplc="4E3CD418">
      <w:start w:val="1"/>
      <w:numFmt w:val="lowerLetter"/>
      <w:lvlText w:val="%2."/>
      <w:lvlJc w:val="left"/>
      <w:pPr>
        <w:ind w:left="1440" w:hanging="360"/>
      </w:pPr>
    </w:lvl>
    <w:lvl w:ilvl="2" w:tplc="1778C960">
      <w:start w:val="1"/>
      <w:numFmt w:val="lowerRoman"/>
      <w:lvlText w:val="%3."/>
      <w:lvlJc w:val="right"/>
      <w:pPr>
        <w:ind w:left="2160" w:hanging="180"/>
      </w:pPr>
    </w:lvl>
    <w:lvl w:ilvl="3" w:tplc="EEACD1DA">
      <w:start w:val="1"/>
      <w:numFmt w:val="decimal"/>
      <w:lvlText w:val="%4."/>
      <w:lvlJc w:val="left"/>
      <w:pPr>
        <w:ind w:left="2880" w:hanging="360"/>
      </w:pPr>
    </w:lvl>
    <w:lvl w:ilvl="4" w:tplc="445E5A04">
      <w:start w:val="1"/>
      <w:numFmt w:val="lowerLetter"/>
      <w:lvlText w:val="%5."/>
      <w:lvlJc w:val="left"/>
      <w:pPr>
        <w:ind w:left="3600" w:hanging="360"/>
      </w:pPr>
    </w:lvl>
    <w:lvl w:ilvl="5" w:tplc="D7F436BE">
      <w:start w:val="1"/>
      <w:numFmt w:val="lowerRoman"/>
      <w:lvlText w:val="%6."/>
      <w:lvlJc w:val="right"/>
      <w:pPr>
        <w:ind w:left="4320" w:hanging="180"/>
      </w:pPr>
    </w:lvl>
    <w:lvl w:ilvl="6" w:tplc="A6C21494">
      <w:start w:val="1"/>
      <w:numFmt w:val="decimal"/>
      <w:lvlText w:val="%7."/>
      <w:lvlJc w:val="left"/>
      <w:pPr>
        <w:ind w:left="5040" w:hanging="360"/>
      </w:pPr>
    </w:lvl>
    <w:lvl w:ilvl="7" w:tplc="C92A03E4">
      <w:start w:val="1"/>
      <w:numFmt w:val="lowerLetter"/>
      <w:lvlText w:val="%8."/>
      <w:lvlJc w:val="left"/>
      <w:pPr>
        <w:ind w:left="5760" w:hanging="360"/>
      </w:pPr>
    </w:lvl>
    <w:lvl w:ilvl="8" w:tplc="928A425A">
      <w:start w:val="1"/>
      <w:numFmt w:val="lowerRoman"/>
      <w:lvlText w:val="%9."/>
      <w:lvlJc w:val="right"/>
      <w:pPr>
        <w:ind w:left="6480" w:hanging="180"/>
      </w:pPr>
    </w:lvl>
  </w:abstractNum>
  <w:abstractNum w:abstractNumId="46" w15:restartNumberingAfterBreak="0">
    <w:nsid w:val="1E2523B6"/>
    <w:multiLevelType w:val="hybridMultilevel"/>
    <w:tmpl w:val="138C41B2"/>
    <w:lvl w:ilvl="0" w:tplc="CB90E0EC">
      <w:start w:val="1"/>
      <w:numFmt w:val="lowerLetter"/>
      <w:pStyle w:val="Style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F5401DC"/>
    <w:multiLevelType w:val="hybridMultilevel"/>
    <w:tmpl w:val="FFFFFFFF"/>
    <w:lvl w:ilvl="0" w:tplc="F5F07F4C">
      <w:start w:val="1"/>
      <w:numFmt w:val="bullet"/>
      <w:lvlText w:val="-"/>
      <w:lvlJc w:val="left"/>
      <w:pPr>
        <w:ind w:left="720" w:hanging="360"/>
      </w:pPr>
      <w:rPr>
        <w:rFonts w:ascii="&quot;Calibri&quot;,sans-serif" w:hAnsi="&quot;Calibri&quot;,sans-serif" w:hint="default"/>
      </w:rPr>
    </w:lvl>
    <w:lvl w:ilvl="1" w:tplc="1BBC7BC8">
      <w:start w:val="1"/>
      <w:numFmt w:val="bullet"/>
      <w:lvlText w:val="o"/>
      <w:lvlJc w:val="left"/>
      <w:pPr>
        <w:ind w:left="1440" w:hanging="360"/>
      </w:pPr>
      <w:rPr>
        <w:rFonts w:ascii="Courier New" w:hAnsi="Courier New" w:hint="default"/>
      </w:rPr>
    </w:lvl>
    <w:lvl w:ilvl="2" w:tplc="36A24428">
      <w:start w:val="1"/>
      <w:numFmt w:val="bullet"/>
      <w:lvlText w:val=""/>
      <w:lvlJc w:val="left"/>
      <w:pPr>
        <w:ind w:left="2160" w:hanging="360"/>
      </w:pPr>
      <w:rPr>
        <w:rFonts w:ascii="Wingdings" w:hAnsi="Wingdings" w:hint="default"/>
      </w:rPr>
    </w:lvl>
    <w:lvl w:ilvl="3" w:tplc="365CDDF6">
      <w:start w:val="1"/>
      <w:numFmt w:val="bullet"/>
      <w:lvlText w:val=""/>
      <w:lvlJc w:val="left"/>
      <w:pPr>
        <w:ind w:left="2880" w:hanging="360"/>
      </w:pPr>
      <w:rPr>
        <w:rFonts w:ascii="Symbol" w:hAnsi="Symbol" w:hint="default"/>
      </w:rPr>
    </w:lvl>
    <w:lvl w:ilvl="4" w:tplc="BB46F696">
      <w:start w:val="1"/>
      <w:numFmt w:val="bullet"/>
      <w:lvlText w:val="o"/>
      <w:lvlJc w:val="left"/>
      <w:pPr>
        <w:ind w:left="3600" w:hanging="360"/>
      </w:pPr>
      <w:rPr>
        <w:rFonts w:ascii="Courier New" w:hAnsi="Courier New" w:hint="default"/>
      </w:rPr>
    </w:lvl>
    <w:lvl w:ilvl="5" w:tplc="8320F936">
      <w:start w:val="1"/>
      <w:numFmt w:val="bullet"/>
      <w:lvlText w:val=""/>
      <w:lvlJc w:val="left"/>
      <w:pPr>
        <w:ind w:left="4320" w:hanging="360"/>
      </w:pPr>
      <w:rPr>
        <w:rFonts w:ascii="Wingdings" w:hAnsi="Wingdings" w:hint="default"/>
      </w:rPr>
    </w:lvl>
    <w:lvl w:ilvl="6" w:tplc="2BEAF5C6">
      <w:start w:val="1"/>
      <w:numFmt w:val="bullet"/>
      <w:lvlText w:val=""/>
      <w:lvlJc w:val="left"/>
      <w:pPr>
        <w:ind w:left="5040" w:hanging="360"/>
      </w:pPr>
      <w:rPr>
        <w:rFonts w:ascii="Symbol" w:hAnsi="Symbol" w:hint="default"/>
      </w:rPr>
    </w:lvl>
    <w:lvl w:ilvl="7" w:tplc="4B4AE3F6">
      <w:start w:val="1"/>
      <w:numFmt w:val="bullet"/>
      <w:lvlText w:val="o"/>
      <w:lvlJc w:val="left"/>
      <w:pPr>
        <w:ind w:left="5760" w:hanging="360"/>
      </w:pPr>
      <w:rPr>
        <w:rFonts w:ascii="Courier New" w:hAnsi="Courier New" w:hint="default"/>
      </w:rPr>
    </w:lvl>
    <w:lvl w:ilvl="8" w:tplc="F22AF908">
      <w:start w:val="1"/>
      <w:numFmt w:val="bullet"/>
      <w:lvlText w:val=""/>
      <w:lvlJc w:val="left"/>
      <w:pPr>
        <w:ind w:left="6480" w:hanging="360"/>
      </w:pPr>
      <w:rPr>
        <w:rFonts w:ascii="Wingdings" w:hAnsi="Wingdings" w:hint="default"/>
      </w:rPr>
    </w:lvl>
  </w:abstractNum>
  <w:abstractNum w:abstractNumId="48" w15:restartNumberingAfterBreak="0">
    <w:nsid w:val="20290FB1"/>
    <w:multiLevelType w:val="hybridMultilevel"/>
    <w:tmpl w:val="49BAC1D4"/>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20AE731B"/>
    <w:multiLevelType w:val="hybridMultilevel"/>
    <w:tmpl w:val="FFFFFFFF"/>
    <w:lvl w:ilvl="0" w:tplc="67605154">
      <w:start w:val="1"/>
      <w:numFmt w:val="bullet"/>
      <w:lvlText w:val="-"/>
      <w:lvlJc w:val="left"/>
      <w:pPr>
        <w:ind w:left="720" w:hanging="360"/>
      </w:pPr>
      <w:rPr>
        <w:rFonts w:ascii="Calibri" w:hAnsi="Calibri" w:hint="default"/>
      </w:rPr>
    </w:lvl>
    <w:lvl w:ilvl="1" w:tplc="9808F9F0">
      <w:start w:val="1"/>
      <w:numFmt w:val="bullet"/>
      <w:lvlText w:val="o"/>
      <w:lvlJc w:val="left"/>
      <w:pPr>
        <w:ind w:left="1440" w:hanging="360"/>
      </w:pPr>
      <w:rPr>
        <w:rFonts w:ascii="Courier New" w:hAnsi="Courier New" w:hint="default"/>
      </w:rPr>
    </w:lvl>
    <w:lvl w:ilvl="2" w:tplc="089E095A">
      <w:start w:val="1"/>
      <w:numFmt w:val="bullet"/>
      <w:lvlText w:val=""/>
      <w:lvlJc w:val="left"/>
      <w:pPr>
        <w:ind w:left="2160" w:hanging="360"/>
      </w:pPr>
      <w:rPr>
        <w:rFonts w:ascii="Wingdings" w:hAnsi="Wingdings" w:hint="default"/>
      </w:rPr>
    </w:lvl>
    <w:lvl w:ilvl="3" w:tplc="0BC60436">
      <w:start w:val="1"/>
      <w:numFmt w:val="bullet"/>
      <w:lvlText w:val=""/>
      <w:lvlJc w:val="left"/>
      <w:pPr>
        <w:ind w:left="2880" w:hanging="360"/>
      </w:pPr>
      <w:rPr>
        <w:rFonts w:ascii="Symbol" w:hAnsi="Symbol" w:hint="default"/>
      </w:rPr>
    </w:lvl>
    <w:lvl w:ilvl="4" w:tplc="C7940144">
      <w:start w:val="1"/>
      <w:numFmt w:val="bullet"/>
      <w:lvlText w:val="o"/>
      <w:lvlJc w:val="left"/>
      <w:pPr>
        <w:ind w:left="3600" w:hanging="360"/>
      </w:pPr>
      <w:rPr>
        <w:rFonts w:ascii="Courier New" w:hAnsi="Courier New" w:hint="default"/>
      </w:rPr>
    </w:lvl>
    <w:lvl w:ilvl="5" w:tplc="F4BA08A8">
      <w:start w:val="1"/>
      <w:numFmt w:val="bullet"/>
      <w:lvlText w:val=""/>
      <w:lvlJc w:val="left"/>
      <w:pPr>
        <w:ind w:left="4320" w:hanging="360"/>
      </w:pPr>
      <w:rPr>
        <w:rFonts w:ascii="Wingdings" w:hAnsi="Wingdings" w:hint="default"/>
      </w:rPr>
    </w:lvl>
    <w:lvl w:ilvl="6" w:tplc="6A14DF92">
      <w:start w:val="1"/>
      <w:numFmt w:val="bullet"/>
      <w:lvlText w:val=""/>
      <w:lvlJc w:val="left"/>
      <w:pPr>
        <w:ind w:left="5040" w:hanging="360"/>
      </w:pPr>
      <w:rPr>
        <w:rFonts w:ascii="Symbol" w:hAnsi="Symbol" w:hint="default"/>
      </w:rPr>
    </w:lvl>
    <w:lvl w:ilvl="7" w:tplc="7D2C99E8">
      <w:start w:val="1"/>
      <w:numFmt w:val="bullet"/>
      <w:lvlText w:val="o"/>
      <w:lvlJc w:val="left"/>
      <w:pPr>
        <w:ind w:left="5760" w:hanging="360"/>
      </w:pPr>
      <w:rPr>
        <w:rFonts w:ascii="Courier New" w:hAnsi="Courier New" w:hint="default"/>
      </w:rPr>
    </w:lvl>
    <w:lvl w:ilvl="8" w:tplc="C30C1996">
      <w:start w:val="1"/>
      <w:numFmt w:val="bullet"/>
      <w:lvlText w:val=""/>
      <w:lvlJc w:val="left"/>
      <w:pPr>
        <w:ind w:left="6480" w:hanging="360"/>
      </w:pPr>
      <w:rPr>
        <w:rFonts w:ascii="Wingdings" w:hAnsi="Wingdings" w:hint="default"/>
      </w:rPr>
    </w:lvl>
  </w:abstractNum>
  <w:abstractNum w:abstractNumId="50" w15:restartNumberingAfterBreak="0">
    <w:nsid w:val="20EB7E90"/>
    <w:multiLevelType w:val="hybridMultilevel"/>
    <w:tmpl w:val="0CEAAD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1EA438E"/>
    <w:multiLevelType w:val="hybridMultilevel"/>
    <w:tmpl w:val="E516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C515F8"/>
    <w:multiLevelType w:val="hybridMultilevel"/>
    <w:tmpl w:val="DE7AB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5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5"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669321E"/>
    <w:multiLevelType w:val="hybridMultilevel"/>
    <w:tmpl w:val="479A44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6C800E3"/>
    <w:multiLevelType w:val="hybridMultilevel"/>
    <w:tmpl w:val="9BA6A6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8297953"/>
    <w:multiLevelType w:val="hybridMultilevel"/>
    <w:tmpl w:val="53DECC36"/>
    <w:lvl w:ilvl="0" w:tplc="BE1855B8">
      <w:start w:val="1"/>
      <w:numFmt w:val="decimal"/>
      <w:lvlText w:val="%1."/>
      <w:lvlJc w:val="left"/>
      <w:pPr>
        <w:ind w:left="720" w:hanging="360"/>
      </w:pPr>
    </w:lvl>
    <w:lvl w:ilvl="1" w:tplc="C3EE1DB6">
      <w:start w:val="1"/>
      <w:numFmt w:val="lowerLetter"/>
      <w:lvlText w:val="%2."/>
      <w:lvlJc w:val="left"/>
      <w:pPr>
        <w:ind w:left="1440" w:hanging="360"/>
      </w:pPr>
    </w:lvl>
    <w:lvl w:ilvl="2" w:tplc="4104C328">
      <w:start w:val="1"/>
      <w:numFmt w:val="lowerRoman"/>
      <w:lvlText w:val="%3."/>
      <w:lvlJc w:val="right"/>
      <w:pPr>
        <w:ind w:left="2160" w:hanging="180"/>
      </w:pPr>
    </w:lvl>
    <w:lvl w:ilvl="3" w:tplc="46D24C34">
      <w:start w:val="1"/>
      <w:numFmt w:val="decimal"/>
      <w:lvlText w:val="%4."/>
      <w:lvlJc w:val="left"/>
      <w:pPr>
        <w:ind w:left="2880" w:hanging="360"/>
      </w:pPr>
    </w:lvl>
    <w:lvl w:ilvl="4" w:tplc="EB5E1EF8">
      <w:start w:val="1"/>
      <w:numFmt w:val="lowerLetter"/>
      <w:lvlText w:val="%5."/>
      <w:lvlJc w:val="left"/>
      <w:pPr>
        <w:ind w:left="3600" w:hanging="360"/>
      </w:pPr>
    </w:lvl>
    <w:lvl w:ilvl="5" w:tplc="5582F80C">
      <w:start w:val="1"/>
      <w:numFmt w:val="lowerRoman"/>
      <w:lvlText w:val="%6."/>
      <w:lvlJc w:val="right"/>
      <w:pPr>
        <w:ind w:left="4320" w:hanging="180"/>
      </w:pPr>
    </w:lvl>
    <w:lvl w:ilvl="6" w:tplc="83D89798">
      <w:start w:val="1"/>
      <w:numFmt w:val="decimal"/>
      <w:lvlText w:val="%7."/>
      <w:lvlJc w:val="left"/>
      <w:pPr>
        <w:ind w:left="5040" w:hanging="360"/>
      </w:pPr>
    </w:lvl>
    <w:lvl w:ilvl="7" w:tplc="23ACF34A">
      <w:start w:val="1"/>
      <w:numFmt w:val="lowerLetter"/>
      <w:lvlText w:val="%8."/>
      <w:lvlJc w:val="left"/>
      <w:pPr>
        <w:ind w:left="5760" w:hanging="360"/>
      </w:pPr>
    </w:lvl>
    <w:lvl w:ilvl="8" w:tplc="205E211C">
      <w:start w:val="1"/>
      <w:numFmt w:val="lowerRoman"/>
      <w:lvlText w:val="%9."/>
      <w:lvlJc w:val="right"/>
      <w:pPr>
        <w:ind w:left="6480" w:hanging="180"/>
      </w:pPr>
    </w:lvl>
  </w:abstractNum>
  <w:abstractNum w:abstractNumId="60" w15:restartNumberingAfterBreak="0">
    <w:nsid w:val="29317F6C"/>
    <w:multiLevelType w:val="hybridMultilevel"/>
    <w:tmpl w:val="271CAD78"/>
    <w:lvl w:ilvl="0" w:tplc="041A0001">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29BB2A72"/>
    <w:multiLevelType w:val="hybridMultilevel"/>
    <w:tmpl w:val="12165C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29FF5A85"/>
    <w:multiLevelType w:val="hybridMultilevel"/>
    <w:tmpl w:val="8280ED2C"/>
    <w:lvl w:ilvl="0" w:tplc="9536D086">
      <w:start w:val="1"/>
      <w:numFmt w:val="decimal"/>
      <w:pStyle w:val="Considerant"/>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2A6D4463"/>
    <w:multiLevelType w:val="hybridMultilevel"/>
    <w:tmpl w:val="E9BC6C6C"/>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2ACD2CC4"/>
    <w:multiLevelType w:val="hybridMultilevel"/>
    <w:tmpl w:val="11D2EC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2ADF6AB3"/>
    <w:multiLevelType w:val="hybridMultilevel"/>
    <w:tmpl w:val="69B6C282"/>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67" w15:restartNumberingAfterBreak="0">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68" w15:restartNumberingAfterBreak="0">
    <w:nsid w:val="2DE67DBB"/>
    <w:multiLevelType w:val="hybridMultilevel"/>
    <w:tmpl w:val="3B58FA44"/>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E077B76"/>
    <w:multiLevelType w:val="hybridMultilevel"/>
    <w:tmpl w:val="8B001C3A"/>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tentative="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70" w15:restartNumberingAfterBreak="0">
    <w:nsid w:val="2E8B5554"/>
    <w:multiLevelType w:val="hybridMultilevel"/>
    <w:tmpl w:val="9E44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231EF8"/>
    <w:multiLevelType w:val="hybridMultilevel"/>
    <w:tmpl w:val="9E42B9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2FA3337D"/>
    <w:multiLevelType w:val="hybridMultilevel"/>
    <w:tmpl w:val="DF6CAB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2FEE740B"/>
    <w:multiLevelType w:val="hybridMultilevel"/>
    <w:tmpl w:val="321265C8"/>
    <w:lvl w:ilvl="0" w:tplc="3D705E82">
      <w:start w:val="1"/>
      <w:numFmt w:val="decimal"/>
      <w:lvlText w:val="%1."/>
      <w:lvlJc w:val="left"/>
      <w:pPr>
        <w:ind w:left="720" w:hanging="360"/>
      </w:pPr>
    </w:lvl>
    <w:lvl w:ilvl="1" w:tplc="185000A0">
      <w:start w:val="1"/>
      <w:numFmt w:val="lowerLetter"/>
      <w:lvlText w:val="%2."/>
      <w:lvlJc w:val="left"/>
      <w:pPr>
        <w:ind w:left="1440" w:hanging="360"/>
      </w:pPr>
    </w:lvl>
    <w:lvl w:ilvl="2" w:tplc="7742C4C0">
      <w:start w:val="1"/>
      <w:numFmt w:val="lowerRoman"/>
      <w:lvlText w:val="%3."/>
      <w:lvlJc w:val="right"/>
      <w:pPr>
        <w:ind w:left="2160" w:hanging="180"/>
      </w:pPr>
    </w:lvl>
    <w:lvl w:ilvl="3" w:tplc="B448A29E">
      <w:start w:val="1"/>
      <w:numFmt w:val="decimal"/>
      <w:lvlText w:val="%4."/>
      <w:lvlJc w:val="left"/>
      <w:pPr>
        <w:ind w:left="2880" w:hanging="360"/>
      </w:pPr>
    </w:lvl>
    <w:lvl w:ilvl="4" w:tplc="095425C0">
      <w:start w:val="1"/>
      <w:numFmt w:val="lowerLetter"/>
      <w:lvlText w:val="%5."/>
      <w:lvlJc w:val="left"/>
      <w:pPr>
        <w:ind w:left="3600" w:hanging="360"/>
      </w:pPr>
    </w:lvl>
    <w:lvl w:ilvl="5" w:tplc="9514951E">
      <w:start w:val="1"/>
      <w:numFmt w:val="lowerRoman"/>
      <w:lvlText w:val="%6."/>
      <w:lvlJc w:val="right"/>
      <w:pPr>
        <w:ind w:left="4320" w:hanging="180"/>
      </w:pPr>
    </w:lvl>
    <w:lvl w:ilvl="6" w:tplc="09E2A604">
      <w:start w:val="1"/>
      <w:numFmt w:val="decimal"/>
      <w:lvlText w:val="%7."/>
      <w:lvlJc w:val="left"/>
      <w:pPr>
        <w:ind w:left="5040" w:hanging="360"/>
      </w:pPr>
    </w:lvl>
    <w:lvl w:ilvl="7" w:tplc="64847AC2">
      <w:start w:val="1"/>
      <w:numFmt w:val="lowerLetter"/>
      <w:lvlText w:val="%8."/>
      <w:lvlJc w:val="left"/>
      <w:pPr>
        <w:ind w:left="5760" w:hanging="360"/>
      </w:pPr>
    </w:lvl>
    <w:lvl w:ilvl="8" w:tplc="C91E23E4">
      <w:start w:val="1"/>
      <w:numFmt w:val="lowerRoman"/>
      <w:lvlText w:val="%9."/>
      <w:lvlJc w:val="right"/>
      <w:pPr>
        <w:ind w:left="6480" w:hanging="180"/>
      </w:pPr>
    </w:lvl>
  </w:abstractNum>
  <w:abstractNum w:abstractNumId="74" w15:restartNumberingAfterBreak="0">
    <w:nsid w:val="30F200D6"/>
    <w:multiLevelType w:val="hybridMultilevel"/>
    <w:tmpl w:val="47B2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196795F"/>
    <w:multiLevelType w:val="hybridMultilevel"/>
    <w:tmpl w:val="C8805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31A84667"/>
    <w:multiLevelType w:val="hybridMultilevel"/>
    <w:tmpl w:val="3132C4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3207752E"/>
    <w:multiLevelType w:val="hybridMultilevel"/>
    <w:tmpl w:val="6B9EEB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32E8210F"/>
    <w:multiLevelType w:val="hybridMultilevel"/>
    <w:tmpl w:val="CE7AC45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9" w15:restartNumberingAfterBreak="0">
    <w:nsid w:val="339465C7"/>
    <w:multiLevelType w:val="hybridMultilevel"/>
    <w:tmpl w:val="2362BFD6"/>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1" w15:restartNumberingAfterBreak="0">
    <w:nsid w:val="33BA1237"/>
    <w:multiLevelType w:val="hybridMultilevel"/>
    <w:tmpl w:val="FFFFFFFF"/>
    <w:lvl w:ilvl="0" w:tplc="0FA23746">
      <w:start w:val="1"/>
      <w:numFmt w:val="bullet"/>
      <w:lvlText w:val="·"/>
      <w:lvlJc w:val="left"/>
      <w:pPr>
        <w:ind w:left="720" w:hanging="360"/>
      </w:pPr>
      <w:rPr>
        <w:rFonts w:ascii="Symbol" w:hAnsi="Symbol" w:hint="default"/>
      </w:rPr>
    </w:lvl>
    <w:lvl w:ilvl="1" w:tplc="F64C4EF2">
      <w:start w:val="1"/>
      <w:numFmt w:val="bullet"/>
      <w:lvlText w:val="o"/>
      <w:lvlJc w:val="left"/>
      <w:pPr>
        <w:ind w:left="1440" w:hanging="360"/>
      </w:pPr>
      <w:rPr>
        <w:rFonts w:ascii="Courier New" w:hAnsi="Courier New" w:hint="default"/>
      </w:rPr>
    </w:lvl>
    <w:lvl w:ilvl="2" w:tplc="1F382002">
      <w:start w:val="1"/>
      <w:numFmt w:val="bullet"/>
      <w:lvlText w:val=""/>
      <w:lvlJc w:val="left"/>
      <w:pPr>
        <w:ind w:left="2160" w:hanging="360"/>
      </w:pPr>
      <w:rPr>
        <w:rFonts w:ascii="Wingdings" w:hAnsi="Wingdings" w:hint="default"/>
      </w:rPr>
    </w:lvl>
    <w:lvl w:ilvl="3" w:tplc="6D9ECEFC">
      <w:start w:val="1"/>
      <w:numFmt w:val="bullet"/>
      <w:lvlText w:val=""/>
      <w:lvlJc w:val="left"/>
      <w:pPr>
        <w:ind w:left="2880" w:hanging="360"/>
      </w:pPr>
      <w:rPr>
        <w:rFonts w:ascii="Symbol" w:hAnsi="Symbol" w:hint="default"/>
      </w:rPr>
    </w:lvl>
    <w:lvl w:ilvl="4" w:tplc="46DE4870">
      <w:start w:val="1"/>
      <w:numFmt w:val="bullet"/>
      <w:lvlText w:val="o"/>
      <w:lvlJc w:val="left"/>
      <w:pPr>
        <w:ind w:left="3600" w:hanging="360"/>
      </w:pPr>
      <w:rPr>
        <w:rFonts w:ascii="Courier New" w:hAnsi="Courier New" w:hint="default"/>
      </w:rPr>
    </w:lvl>
    <w:lvl w:ilvl="5" w:tplc="885A452E">
      <w:start w:val="1"/>
      <w:numFmt w:val="bullet"/>
      <w:lvlText w:val=""/>
      <w:lvlJc w:val="left"/>
      <w:pPr>
        <w:ind w:left="4320" w:hanging="360"/>
      </w:pPr>
      <w:rPr>
        <w:rFonts w:ascii="Wingdings" w:hAnsi="Wingdings" w:hint="default"/>
      </w:rPr>
    </w:lvl>
    <w:lvl w:ilvl="6" w:tplc="5FF81FCC">
      <w:start w:val="1"/>
      <w:numFmt w:val="bullet"/>
      <w:lvlText w:val=""/>
      <w:lvlJc w:val="left"/>
      <w:pPr>
        <w:ind w:left="5040" w:hanging="360"/>
      </w:pPr>
      <w:rPr>
        <w:rFonts w:ascii="Symbol" w:hAnsi="Symbol" w:hint="default"/>
      </w:rPr>
    </w:lvl>
    <w:lvl w:ilvl="7" w:tplc="31F03944">
      <w:start w:val="1"/>
      <w:numFmt w:val="bullet"/>
      <w:lvlText w:val="o"/>
      <w:lvlJc w:val="left"/>
      <w:pPr>
        <w:ind w:left="5760" w:hanging="360"/>
      </w:pPr>
      <w:rPr>
        <w:rFonts w:ascii="Courier New" w:hAnsi="Courier New" w:hint="default"/>
      </w:rPr>
    </w:lvl>
    <w:lvl w:ilvl="8" w:tplc="76E473E8">
      <w:start w:val="1"/>
      <w:numFmt w:val="bullet"/>
      <w:lvlText w:val=""/>
      <w:lvlJc w:val="left"/>
      <w:pPr>
        <w:ind w:left="6480" w:hanging="360"/>
      </w:pPr>
      <w:rPr>
        <w:rFonts w:ascii="Wingdings" w:hAnsi="Wingdings" w:hint="default"/>
      </w:rPr>
    </w:lvl>
  </w:abstractNum>
  <w:abstractNum w:abstractNumId="82" w15:restartNumberingAfterBreak="0">
    <w:nsid w:val="34F3197D"/>
    <w:multiLevelType w:val="hybridMultilevel"/>
    <w:tmpl w:val="118EBDAE"/>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tentative="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83" w15:restartNumberingAfterBreak="0">
    <w:nsid w:val="35A3619B"/>
    <w:multiLevelType w:val="hybridMultilevel"/>
    <w:tmpl w:val="8028E4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35C500C6"/>
    <w:multiLevelType w:val="hybridMultilevel"/>
    <w:tmpl w:val="BF6E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6300396"/>
    <w:multiLevelType w:val="hybridMultilevel"/>
    <w:tmpl w:val="ADEE09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368F3A34"/>
    <w:multiLevelType w:val="hybridMultilevel"/>
    <w:tmpl w:val="EE84C584"/>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7BE2A4F"/>
    <w:multiLevelType w:val="hybridMultilevel"/>
    <w:tmpl w:val="15945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387B7910"/>
    <w:multiLevelType w:val="hybridMultilevel"/>
    <w:tmpl w:val="FFFFFFFF"/>
    <w:lvl w:ilvl="0" w:tplc="65D4E382">
      <w:start w:val="1"/>
      <w:numFmt w:val="bullet"/>
      <w:lvlText w:val="-"/>
      <w:lvlJc w:val="left"/>
      <w:pPr>
        <w:ind w:left="720" w:hanging="360"/>
      </w:pPr>
      <w:rPr>
        <w:rFonts w:ascii="&quot;Calibri&quot;,sans-serif" w:hAnsi="&quot;Calibri&quot;,sans-serif" w:hint="default"/>
      </w:rPr>
    </w:lvl>
    <w:lvl w:ilvl="1" w:tplc="6E42484E">
      <w:start w:val="1"/>
      <w:numFmt w:val="bullet"/>
      <w:lvlText w:val="o"/>
      <w:lvlJc w:val="left"/>
      <w:pPr>
        <w:ind w:left="1440" w:hanging="360"/>
      </w:pPr>
      <w:rPr>
        <w:rFonts w:ascii="Courier New" w:hAnsi="Courier New" w:hint="default"/>
      </w:rPr>
    </w:lvl>
    <w:lvl w:ilvl="2" w:tplc="3BA82714">
      <w:start w:val="1"/>
      <w:numFmt w:val="bullet"/>
      <w:lvlText w:val=""/>
      <w:lvlJc w:val="left"/>
      <w:pPr>
        <w:ind w:left="2160" w:hanging="360"/>
      </w:pPr>
      <w:rPr>
        <w:rFonts w:ascii="Wingdings" w:hAnsi="Wingdings" w:hint="default"/>
      </w:rPr>
    </w:lvl>
    <w:lvl w:ilvl="3" w:tplc="9B22DA58">
      <w:start w:val="1"/>
      <w:numFmt w:val="bullet"/>
      <w:lvlText w:val=""/>
      <w:lvlJc w:val="left"/>
      <w:pPr>
        <w:ind w:left="2880" w:hanging="360"/>
      </w:pPr>
      <w:rPr>
        <w:rFonts w:ascii="Symbol" w:hAnsi="Symbol" w:hint="default"/>
      </w:rPr>
    </w:lvl>
    <w:lvl w:ilvl="4" w:tplc="F2B0D98C">
      <w:start w:val="1"/>
      <w:numFmt w:val="bullet"/>
      <w:lvlText w:val="o"/>
      <w:lvlJc w:val="left"/>
      <w:pPr>
        <w:ind w:left="3600" w:hanging="360"/>
      </w:pPr>
      <w:rPr>
        <w:rFonts w:ascii="Courier New" w:hAnsi="Courier New" w:hint="default"/>
      </w:rPr>
    </w:lvl>
    <w:lvl w:ilvl="5" w:tplc="71C29F36">
      <w:start w:val="1"/>
      <w:numFmt w:val="bullet"/>
      <w:lvlText w:val=""/>
      <w:lvlJc w:val="left"/>
      <w:pPr>
        <w:ind w:left="4320" w:hanging="360"/>
      </w:pPr>
      <w:rPr>
        <w:rFonts w:ascii="Wingdings" w:hAnsi="Wingdings" w:hint="default"/>
      </w:rPr>
    </w:lvl>
    <w:lvl w:ilvl="6" w:tplc="44606F1C">
      <w:start w:val="1"/>
      <w:numFmt w:val="bullet"/>
      <w:lvlText w:val=""/>
      <w:lvlJc w:val="left"/>
      <w:pPr>
        <w:ind w:left="5040" w:hanging="360"/>
      </w:pPr>
      <w:rPr>
        <w:rFonts w:ascii="Symbol" w:hAnsi="Symbol" w:hint="default"/>
      </w:rPr>
    </w:lvl>
    <w:lvl w:ilvl="7" w:tplc="F01E6F20">
      <w:start w:val="1"/>
      <w:numFmt w:val="bullet"/>
      <w:lvlText w:val="o"/>
      <w:lvlJc w:val="left"/>
      <w:pPr>
        <w:ind w:left="5760" w:hanging="360"/>
      </w:pPr>
      <w:rPr>
        <w:rFonts w:ascii="Courier New" w:hAnsi="Courier New" w:hint="default"/>
      </w:rPr>
    </w:lvl>
    <w:lvl w:ilvl="8" w:tplc="8E221C0A">
      <w:start w:val="1"/>
      <w:numFmt w:val="bullet"/>
      <w:lvlText w:val=""/>
      <w:lvlJc w:val="left"/>
      <w:pPr>
        <w:ind w:left="6480" w:hanging="360"/>
      </w:pPr>
      <w:rPr>
        <w:rFonts w:ascii="Wingdings" w:hAnsi="Wingdings" w:hint="default"/>
      </w:rPr>
    </w:lvl>
  </w:abstractNum>
  <w:abstractNum w:abstractNumId="89" w15:restartNumberingAfterBreak="0">
    <w:nsid w:val="38FC62FF"/>
    <w:multiLevelType w:val="hybridMultilevel"/>
    <w:tmpl w:val="0DF8634C"/>
    <w:lvl w:ilvl="0" w:tplc="041A0001">
      <w:start w:val="1"/>
      <w:numFmt w:val="bullet"/>
      <w:lvlText w:val=""/>
      <w:lvlJc w:val="left"/>
      <w:pPr>
        <w:ind w:left="720" w:hanging="360"/>
      </w:pPr>
      <w:rPr>
        <w:rFonts w:ascii="Symbol" w:hAnsi="Symbol" w:hint="default"/>
      </w:rPr>
    </w:lvl>
    <w:lvl w:ilvl="1" w:tplc="3EC0A240">
      <w:numFmt w:val="bullet"/>
      <w:lvlText w:val="•"/>
      <w:lvlJc w:val="left"/>
      <w:pPr>
        <w:ind w:left="1440" w:hanging="360"/>
      </w:pPr>
      <w:rPr>
        <w:rFonts w:ascii="Times New Roman" w:eastAsia="Times New Roman" w:hAnsi="Times New Roman" w:cs="Times New Roman" w:hint="default"/>
        <w:b/>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91" w15:restartNumberingAfterBreak="0">
    <w:nsid w:val="39953FF5"/>
    <w:multiLevelType w:val="hybridMultilevel"/>
    <w:tmpl w:val="37A66CC8"/>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E15155"/>
    <w:multiLevelType w:val="hybridMultilevel"/>
    <w:tmpl w:val="655E4B02"/>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3D6D3445"/>
    <w:multiLevelType w:val="hybridMultilevel"/>
    <w:tmpl w:val="696CCA42"/>
    <w:lvl w:ilvl="0" w:tplc="3EC0A240">
      <w:numFmt w:val="bullet"/>
      <w:lvlText w:val="•"/>
      <w:lvlJc w:val="left"/>
      <w:pPr>
        <w:ind w:left="1440" w:hanging="360"/>
      </w:pPr>
      <w:rPr>
        <w:rFonts w:ascii="Times New Roman" w:eastAsia="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3D9A734E"/>
    <w:multiLevelType w:val="hybridMultilevel"/>
    <w:tmpl w:val="78BE9EDE"/>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96" w15:restartNumberingAfterBreak="0">
    <w:nsid w:val="3EE342B8"/>
    <w:multiLevelType w:val="hybridMultilevel"/>
    <w:tmpl w:val="7C6A6C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3FB01684"/>
    <w:multiLevelType w:val="hybridMultilevel"/>
    <w:tmpl w:val="892E0FE6"/>
    <w:lvl w:ilvl="0" w:tplc="3EC0A24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9" w15:restartNumberingAfterBreak="0">
    <w:nsid w:val="401951B7"/>
    <w:multiLevelType w:val="hybridMultilevel"/>
    <w:tmpl w:val="557CF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lvl>
  </w:abstractNum>
  <w:abstractNum w:abstractNumId="101" w15:restartNumberingAfterBreak="0">
    <w:nsid w:val="408B5879"/>
    <w:multiLevelType w:val="hybridMultilevel"/>
    <w:tmpl w:val="CD6C2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423353BA"/>
    <w:multiLevelType w:val="hybridMultilevel"/>
    <w:tmpl w:val="9BE41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5" w15:restartNumberingAfterBreak="0">
    <w:nsid w:val="437E799F"/>
    <w:multiLevelType w:val="hybridMultilevel"/>
    <w:tmpl w:val="90E8A2B2"/>
    <w:lvl w:ilvl="0" w:tplc="2BF4ADB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3A601A3"/>
    <w:multiLevelType w:val="hybridMultilevel"/>
    <w:tmpl w:val="79F429D4"/>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108" w15:restartNumberingAfterBreak="0">
    <w:nsid w:val="44CF03C4"/>
    <w:multiLevelType w:val="hybridMultilevel"/>
    <w:tmpl w:val="64EE76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46992352"/>
    <w:multiLevelType w:val="hybridMultilevel"/>
    <w:tmpl w:val="315033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47542862"/>
    <w:multiLevelType w:val="hybridMultilevel"/>
    <w:tmpl w:val="DD56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85778EB"/>
    <w:multiLevelType w:val="hybridMultilevel"/>
    <w:tmpl w:val="450AE0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15:restartNumberingAfterBreak="0">
    <w:nsid w:val="4A171A49"/>
    <w:multiLevelType w:val="hybridMultilevel"/>
    <w:tmpl w:val="1CA8BD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4A70740A"/>
    <w:multiLevelType w:val="hybridMultilevel"/>
    <w:tmpl w:val="FDECF3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4AD50B11"/>
    <w:multiLevelType w:val="hybridMultilevel"/>
    <w:tmpl w:val="6AA26B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4B013CF3"/>
    <w:multiLevelType w:val="singleLevel"/>
    <w:tmpl w:val="5D7CB33C"/>
    <w:lvl w:ilvl="0">
      <w:start w:val="1"/>
      <w:numFmt w:val="bullet"/>
      <w:lvlRestart w:val="0"/>
      <w:pStyle w:val="Tiret00"/>
      <w:lvlText w:val="–"/>
      <w:lvlJc w:val="left"/>
      <w:pPr>
        <w:tabs>
          <w:tab w:val="num" w:pos="1417"/>
        </w:tabs>
        <w:ind w:left="1417" w:hanging="567"/>
      </w:pPr>
    </w:lvl>
  </w:abstractNum>
  <w:abstractNum w:abstractNumId="119" w15:restartNumberingAfterBreak="0">
    <w:nsid w:val="4B94358B"/>
    <w:multiLevelType w:val="hybridMultilevel"/>
    <w:tmpl w:val="A4E69F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4BA11854"/>
    <w:multiLevelType w:val="hybridMultilevel"/>
    <w:tmpl w:val="0D9E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CF63841"/>
    <w:multiLevelType w:val="hybridMultilevel"/>
    <w:tmpl w:val="B778E7B0"/>
    <w:lvl w:ilvl="0" w:tplc="3EC0A240">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4D8238D9"/>
    <w:multiLevelType w:val="hybridMultilevel"/>
    <w:tmpl w:val="003AEE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4F16412D"/>
    <w:multiLevelType w:val="hybridMultilevel"/>
    <w:tmpl w:val="1150A2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4" w15:restartNumberingAfterBreak="0">
    <w:nsid w:val="4F7D24D7"/>
    <w:multiLevelType w:val="hybridMultilevel"/>
    <w:tmpl w:val="177AE3C8"/>
    <w:lvl w:ilvl="0" w:tplc="3EC0A240">
      <w:numFmt w:val="bullet"/>
      <w:lvlText w:val="•"/>
      <w:lvlJc w:val="left"/>
      <w:pPr>
        <w:ind w:left="765" w:hanging="360"/>
      </w:pPr>
      <w:rPr>
        <w:rFonts w:ascii="Times New Roman" w:eastAsia="Times New Roman" w:hAnsi="Times New Roman" w:cs="Times New Roman" w:hint="default"/>
        <w: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5" w15:restartNumberingAfterBreak="0">
    <w:nsid w:val="51CB26EE"/>
    <w:multiLevelType w:val="hybridMultilevel"/>
    <w:tmpl w:val="97BC9F5C"/>
    <w:lvl w:ilvl="0" w:tplc="4CAE249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51E75144"/>
    <w:multiLevelType w:val="hybridMultilevel"/>
    <w:tmpl w:val="FFB43D24"/>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128" w15:restartNumberingAfterBreak="0">
    <w:nsid w:val="5387300C"/>
    <w:multiLevelType w:val="hybridMultilevel"/>
    <w:tmpl w:val="FD960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9" w15:restartNumberingAfterBreak="0">
    <w:nsid w:val="540F0269"/>
    <w:multiLevelType w:val="hybridMultilevel"/>
    <w:tmpl w:val="5A62E6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0" w15:restartNumberingAfterBreak="0">
    <w:nsid w:val="553404F6"/>
    <w:multiLevelType w:val="hybridMultilevel"/>
    <w:tmpl w:val="FFFFFFFF"/>
    <w:lvl w:ilvl="0" w:tplc="F61645E8">
      <w:start w:val="1"/>
      <w:numFmt w:val="bullet"/>
      <w:lvlText w:val="·"/>
      <w:lvlJc w:val="left"/>
      <w:pPr>
        <w:ind w:left="720" w:hanging="360"/>
      </w:pPr>
      <w:rPr>
        <w:rFonts w:ascii="Symbol" w:hAnsi="Symbol" w:hint="default"/>
      </w:rPr>
    </w:lvl>
    <w:lvl w:ilvl="1" w:tplc="4A5E69BA">
      <w:start w:val="1"/>
      <w:numFmt w:val="bullet"/>
      <w:lvlText w:val="o"/>
      <w:lvlJc w:val="left"/>
      <w:pPr>
        <w:ind w:left="1440" w:hanging="360"/>
      </w:pPr>
      <w:rPr>
        <w:rFonts w:ascii="Courier New" w:hAnsi="Courier New" w:hint="default"/>
      </w:rPr>
    </w:lvl>
    <w:lvl w:ilvl="2" w:tplc="64EAC42A">
      <w:start w:val="1"/>
      <w:numFmt w:val="bullet"/>
      <w:lvlText w:val=""/>
      <w:lvlJc w:val="left"/>
      <w:pPr>
        <w:ind w:left="2160" w:hanging="360"/>
      </w:pPr>
      <w:rPr>
        <w:rFonts w:ascii="Wingdings" w:hAnsi="Wingdings" w:hint="default"/>
      </w:rPr>
    </w:lvl>
    <w:lvl w:ilvl="3" w:tplc="13EA7B3C">
      <w:start w:val="1"/>
      <w:numFmt w:val="bullet"/>
      <w:lvlText w:val=""/>
      <w:lvlJc w:val="left"/>
      <w:pPr>
        <w:ind w:left="2880" w:hanging="360"/>
      </w:pPr>
      <w:rPr>
        <w:rFonts w:ascii="Symbol" w:hAnsi="Symbol" w:hint="default"/>
      </w:rPr>
    </w:lvl>
    <w:lvl w:ilvl="4" w:tplc="2872F202">
      <w:start w:val="1"/>
      <w:numFmt w:val="bullet"/>
      <w:lvlText w:val="o"/>
      <w:lvlJc w:val="left"/>
      <w:pPr>
        <w:ind w:left="3600" w:hanging="360"/>
      </w:pPr>
      <w:rPr>
        <w:rFonts w:ascii="Courier New" w:hAnsi="Courier New" w:hint="default"/>
      </w:rPr>
    </w:lvl>
    <w:lvl w:ilvl="5" w:tplc="E8D6FA5A">
      <w:start w:val="1"/>
      <w:numFmt w:val="bullet"/>
      <w:lvlText w:val=""/>
      <w:lvlJc w:val="left"/>
      <w:pPr>
        <w:ind w:left="4320" w:hanging="360"/>
      </w:pPr>
      <w:rPr>
        <w:rFonts w:ascii="Wingdings" w:hAnsi="Wingdings" w:hint="default"/>
      </w:rPr>
    </w:lvl>
    <w:lvl w:ilvl="6" w:tplc="0A8C14F4">
      <w:start w:val="1"/>
      <w:numFmt w:val="bullet"/>
      <w:lvlText w:val=""/>
      <w:lvlJc w:val="left"/>
      <w:pPr>
        <w:ind w:left="5040" w:hanging="360"/>
      </w:pPr>
      <w:rPr>
        <w:rFonts w:ascii="Symbol" w:hAnsi="Symbol" w:hint="default"/>
      </w:rPr>
    </w:lvl>
    <w:lvl w:ilvl="7" w:tplc="24BC8D14">
      <w:start w:val="1"/>
      <w:numFmt w:val="bullet"/>
      <w:lvlText w:val="o"/>
      <w:lvlJc w:val="left"/>
      <w:pPr>
        <w:ind w:left="5760" w:hanging="360"/>
      </w:pPr>
      <w:rPr>
        <w:rFonts w:ascii="Courier New" w:hAnsi="Courier New" w:hint="default"/>
      </w:rPr>
    </w:lvl>
    <w:lvl w:ilvl="8" w:tplc="C212E266">
      <w:start w:val="1"/>
      <w:numFmt w:val="bullet"/>
      <w:lvlText w:val=""/>
      <w:lvlJc w:val="left"/>
      <w:pPr>
        <w:ind w:left="6480" w:hanging="360"/>
      </w:pPr>
      <w:rPr>
        <w:rFonts w:ascii="Wingdings" w:hAnsi="Wingdings" w:hint="default"/>
      </w:rPr>
    </w:lvl>
  </w:abstractNum>
  <w:abstractNum w:abstractNumId="131"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lvl>
  </w:abstractNum>
  <w:abstractNum w:abstractNumId="132" w15:restartNumberingAfterBreak="0">
    <w:nsid w:val="563502F2"/>
    <w:multiLevelType w:val="hybridMultilevel"/>
    <w:tmpl w:val="630882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34"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136" w15:restartNumberingAfterBreak="0">
    <w:nsid w:val="59403826"/>
    <w:multiLevelType w:val="hybridMultilevel"/>
    <w:tmpl w:val="4CF6CE6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59E2014D"/>
    <w:multiLevelType w:val="hybridMultilevel"/>
    <w:tmpl w:val="24485D86"/>
    <w:lvl w:ilvl="0" w:tplc="041A0001">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8" w15:restartNumberingAfterBreak="0">
    <w:nsid w:val="5A067074"/>
    <w:multiLevelType w:val="hybridMultilevel"/>
    <w:tmpl w:val="A7DAC292"/>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9" w15:restartNumberingAfterBreak="0">
    <w:nsid w:val="5CAE3826"/>
    <w:multiLevelType w:val="hybridMultilevel"/>
    <w:tmpl w:val="8EF849CA"/>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5D2E7E12"/>
    <w:multiLevelType w:val="hybridMultilevel"/>
    <w:tmpl w:val="FFFFFFFF"/>
    <w:lvl w:ilvl="0" w:tplc="B614C5AE">
      <w:start w:val="1"/>
      <w:numFmt w:val="bullet"/>
      <w:lvlText w:val="-"/>
      <w:lvlJc w:val="left"/>
      <w:pPr>
        <w:ind w:left="720" w:hanging="360"/>
      </w:pPr>
      <w:rPr>
        <w:rFonts w:ascii="&quot;Calibri&quot;,sans-serif" w:hAnsi="&quot;Calibri&quot;,sans-serif" w:hint="default"/>
      </w:rPr>
    </w:lvl>
    <w:lvl w:ilvl="1" w:tplc="3920140C">
      <w:start w:val="1"/>
      <w:numFmt w:val="bullet"/>
      <w:lvlText w:val="o"/>
      <w:lvlJc w:val="left"/>
      <w:pPr>
        <w:ind w:left="1440" w:hanging="360"/>
      </w:pPr>
      <w:rPr>
        <w:rFonts w:ascii="Courier New" w:hAnsi="Courier New" w:hint="default"/>
      </w:rPr>
    </w:lvl>
    <w:lvl w:ilvl="2" w:tplc="900EFAB8">
      <w:start w:val="1"/>
      <w:numFmt w:val="bullet"/>
      <w:lvlText w:val=""/>
      <w:lvlJc w:val="left"/>
      <w:pPr>
        <w:ind w:left="2160" w:hanging="360"/>
      </w:pPr>
      <w:rPr>
        <w:rFonts w:ascii="Wingdings" w:hAnsi="Wingdings" w:hint="default"/>
      </w:rPr>
    </w:lvl>
    <w:lvl w:ilvl="3" w:tplc="1214CC8A">
      <w:start w:val="1"/>
      <w:numFmt w:val="bullet"/>
      <w:lvlText w:val=""/>
      <w:lvlJc w:val="left"/>
      <w:pPr>
        <w:ind w:left="2880" w:hanging="360"/>
      </w:pPr>
      <w:rPr>
        <w:rFonts w:ascii="Symbol" w:hAnsi="Symbol" w:hint="default"/>
      </w:rPr>
    </w:lvl>
    <w:lvl w:ilvl="4" w:tplc="5F524B70">
      <w:start w:val="1"/>
      <w:numFmt w:val="bullet"/>
      <w:lvlText w:val="o"/>
      <w:lvlJc w:val="left"/>
      <w:pPr>
        <w:ind w:left="3600" w:hanging="360"/>
      </w:pPr>
      <w:rPr>
        <w:rFonts w:ascii="Courier New" w:hAnsi="Courier New" w:hint="default"/>
      </w:rPr>
    </w:lvl>
    <w:lvl w:ilvl="5" w:tplc="8BCA6EC2">
      <w:start w:val="1"/>
      <w:numFmt w:val="bullet"/>
      <w:lvlText w:val=""/>
      <w:lvlJc w:val="left"/>
      <w:pPr>
        <w:ind w:left="4320" w:hanging="360"/>
      </w:pPr>
      <w:rPr>
        <w:rFonts w:ascii="Wingdings" w:hAnsi="Wingdings" w:hint="default"/>
      </w:rPr>
    </w:lvl>
    <w:lvl w:ilvl="6" w:tplc="679E844C">
      <w:start w:val="1"/>
      <w:numFmt w:val="bullet"/>
      <w:lvlText w:val=""/>
      <w:lvlJc w:val="left"/>
      <w:pPr>
        <w:ind w:left="5040" w:hanging="360"/>
      </w:pPr>
      <w:rPr>
        <w:rFonts w:ascii="Symbol" w:hAnsi="Symbol" w:hint="default"/>
      </w:rPr>
    </w:lvl>
    <w:lvl w:ilvl="7" w:tplc="F72045DE">
      <w:start w:val="1"/>
      <w:numFmt w:val="bullet"/>
      <w:lvlText w:val="o"/>
      <w:lvlJc w:val="left"/>
      <w:pPr>
        <w:ind w:left="5760" w:hanging="360"/>
      </w:pPr>
      <w:rPr>
        <w:rFonts w:ascii="Courier New" w:hAnsi="Courier New" w:hint="default"/>
      </w:rPr>
    </w:lvl>
    <w:lvl w:ilvl="8" w:tplc="DC24E1EC">
      <w:start w:val="1"/>
      <w:numFmt w:val="bullet"/>
      <w:lvlText w:val=""/>
      <w:lvlJc w:val="left"/>
      <w:pPr>
        <w:ind w:left="6480" w:hanging="360"/>
      </w:pPr>
      <w:rPr>
        <w:rFonts w:ascii="Wingdings" w:hAnsi="Wingdings" w:hint="default"/>
      </w:rPr>
    </w:lvl>
  </w:abstractNum>
  <w:abstractNum w:abstractNumId="14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42" w15:restartNumberingAfterBreak="0">
    <w:nsid w:val="5DCA598D"/>
    <w:multiLevelType w:val="hybridMultilevel"/>
    <w:tmpl w:val="A2784C7E"/>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F447C26"/>
    <w:multiLevelType w:val="hybridMultilevel"/>
    <w:tmpl w:val="B60A2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4" w15:restartNumberingAfterBreak="0">
    <w:nsid w:val="5F4659D9"/>
    <w:multiLevelType w:val="hybridMultilevel"/>
    <w:tmpl w:val="B538BE9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61071F80"/>
    <w:multiLevelType w:val="hybridMultilevel"/>
    <w:tmpl w:val="82D25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6" w15:restartNumberingAfterBreak="0">
    <w:nsid w:val="6169378D"/>
    <w:multiLevelType w:val="hybridMultilevel"/>
    <w:tmpl w:val="400C9682"/>
    <w:lvl w:ilvl="0" w:tplc="9E98D50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7" w15:restartNumberingAfterBreak="0">
    <w:nsid w:val="62A81F56"/>
    <w:multiLevelType w:val="hybridMultilevel"/>
    <w:tmpl w:val="C2A484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8" w15:restartNumberingAfterBreak="0">
    <w:nsid w:val="639F1757"/>
    <w:multiLevelType w:val="hybridMultilevel"/>
    <w:tmpl w:val="13CE4934"/>
    <w:lvl w:ilvl="0" w:tplc="CFF0C84A">
      <w:start w:val="1"/>
      <w:numFmt w:val="bullet"/>
      <w:lvlText w:val="-"/>
      <w:lvlJc w:val="left"/>
      <w:pPr>
        <w:ind w:left="720" w:hanging="360"/>
      </w:pPr>
      <w:rPr>
        <w:rFonts w:ascii="&quot;Calibri&quot;,sans-serif" w:hAnsi="&quot;Calibri&quot;,sans-serif" w:hint="default"/>
      </w:rPr>
    </w:lvl>
    <w:lvl w:ilvl="1" w:tplc="366418AE">
      <w:start w:val="1"/>
      <w:numFmt w:val="bullet"/>
      <w:lvlText w:val="o"/>
      <w:lvlJc w:val="left"/>
      <w:pPr>
        <w:ind w:left="1440" w:hanging="360"/>
      </w:pPr>
      <w:rPr>
        <w:rFonts w:ascii="Courier New" w:hAnsi="Courier New" w:hint="default"/>
      </w:rPr>
    </w:lvl>
    <w:lvl w:ilvl="2" w:tplc="40F6ADB4">
      <w:start w:val="1"/>
      <w:numFmt w:val="bullet"/>
      <w:lvlText w:val=""/>
      <w:lvlJc w:val="left"/>
      <w:pPr>
        <w:ind w:left="2160" w:hanging="360"/>
      </w:pPr>
      <w:rPr>
        <w:rFonts w:ascii="Wingdings" w:hAnsi="Wingdings" w:hint="default"/>
      </w:rPr>
    </w:lvl>
    <w:lvl w:ilvl="3" w:tplc="7D68A6F2">
      <w:start w:val="1"/>
      <w:numFmt w:val="bullet"/>
      <w:lvlText w:val=""/>
      <w:lvlJc w:val="left"/>
      <w:pPr>
        <w:ind w:left="2880" w:hanging="360"/>
      </w:pPr>
      <w:rPr>
        <w:rFonts w:ascii="Symbol" w:hAnsi="Symbol" w:hint="default"/>
      </w:rPr>
    </w:lvl>
    <w:lvl w:ilvl="4" w:tplc="0D365552">
      <w:start w:val="1"/>
      <w:numFmt w:val="bullet"/>
      <w:lvlText w:val="o"/>
      <w:lvlJc w:val="left"/>
      <w:pPr>
        <w:ind w:left="3600" w:hanging="360"/>
      </w:pPr>
      <w:rPr>
        <w:rFonts w:ascii="Courier New" w:hAnsi="Courier New" w:hint="default"/>
      </w:rPr>
    </w:lvl>
    <w:lvl w:ilvl="5" w:tplc="A07E9368">
      <w:start w:val="1"/>
      <w:numFmt w:val="bullet"/>
      <w:lvlText w:val=""/>
      <w:lvlJc w:val="left"/>
      <w:pPr>
        <w:ind w:left="4320" w:hanging="360"/>
      </w:pPr>
      <w:rPr>
        <w:rFonts w:ascii="Wingdings" w:hAnsi="Wingdings" w:hint="default"/>
      </w:rPr>
    </w:lvl>
    <w:lvl w:ilvl="6" w:tplc="87566D5E">
      <w:start w:val="1"/>
      <w:numFmt w:val="bullet"/>
      <w:lvlText w:val=""/>
      <w:lvlJc w:val="left"/>
      <w:pPr>
        <w:ind w:left="5040" w:hanging="360"/>
      </w:pPr>
      <w:rPr>
        <w:rFonts w:ascii="Symbol" w:hAnsi="Symbol" w:hint="default"/>
      </w:rPr>
    </w:lvl>
    <w:lvl w:ilvl="7" w:tplc="123015E2">
      <w:start w:val="1"/>
      <w:numFmt w:val="bullet"/>
      <w:lvlText w:val="o"/>
      <w:lvlJc w:val="left"/>
      <w:pPr>
        <w:ind w:left="5760" w:hanging="360"/>
      </w:pPr>
      <w:rPr>
        <w:rFonts w:ascii="Courier New" w:hAnsi="Courier New" w:hint="default"/>
      </w:rPr>
    </w:lvl>
    <w:lvl w:ilvl="8" w:tplc="C8029320">
      <w:start w:val="1"/>
      <w:numFmt w:val="bullet"/>
      <w:lvlText w:val=""/>
      <w:lvlJc w:val="left"/>
      <w:pPr>
        <w:ind w:left="6480" w:hanging="360"/>
      </w:pPr>
      <w:rPr>
        <w:rFonts w:ascii="Wingdings" w:hAnsi="Wingdings" w:hint="default"/>
      </w:rPr>
    </w:lvl>
  </w:abstractNum>
  <w:abstractNum w:abstractNumId="149" w15:restartNumberingAfterBreak="0">
    <w:nsid w:val="641E27FF"/>
    <w:multiLevelType w:val="hybridMultilevel"/>
    <w:tmpl w:val="3EBAD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0" w15:restartNumberingAfterBreak="0">
    <w:nsid w:val="64985726"/>
    <w:multiLevelType w:val="hybridMultilevel"/>
    <w:tmpl w:val="87E854F6"/>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58C7060"/>
    <w:multiLevelType w:val="hybridMultilevel"/>
    <w:tmpl w:val="DD3827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3" w15:restartNumberingAfterBreak="0">
    <w:nsid w:val="66341DFB"/>
    <w:multiLevelType w:val="hybridMultilevel"/>
    <w:tmpl w:val="DDFCC0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5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56"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157" w15:restartNumberingAfterBreak="0">
    <w:nsid w:val="68195324"/>
    <w:multiLevelType w:val="hybridMultilevel"/>
    <w:tmpl w:val="7908C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8" w15:restartNumberingAfterBreak="0">
    <w:nsid w:val="68D4565C"/>
    <w:multiLevelType w:val="hybridMultilevel"/>
    <w:tmpl w:val="FFFFFFFF"/>
    <w:lvl w:ilvl="0" w:tplc="9DDEC456">
      <w:start w:val="1"/>
      <w:numFmt w:val="decimal"/>
      <w:lvlText w:val="%1."/>
      <w:lvlJc w:val="left"/>
      <w:pPr>
        <w:ind w:left="720" w:hanging="360"/>
      </w:pPr>
    </w:lvl>
    <w:lvl w:ilvl="1" w:tplc="C0E46A98">
      <w:start w:val="1"/>
      <w:numFmt w:val="lowerLetter"/>
      <w:lvlText w:val="%2."/>
      <w:lvlJc w:val="left"/>
      <w:pPr>
        <w:ind w:left="1440" w:hanging="360"/>
      </w:pPr>
    </w:lvl>
    <w:lvl w:ilvl="2" w:tplc="C14AC77E">
      <w:start w:val="1"/>
      <w:numFmt w:val="lowerRoman"/>
      <w:lvlText w:val="%3."/>
      <w:lvlJc w:val="right"/>
      <w:pPr>
        <w:ind w:left="2160" w:hanging="180"/>
      </w:pPr>
    </w:lvl>
    <w:lvl w:ilvl="3" w:tplc="C8E45F9E">
      <w:start w:val="1"/>
      <w:numFmt w:val="decimal"/>
      <w:lvlText w:val="%4."/>
      <w:lvlJc w:val="left"/>
      <w:pPr>
        <w:ind w:left="2880" w:hanging="360"/>
      </w:pPr>
    </w:lvl>
    <w:lvl w:ilvl="4" w:tplc="8C2866AE">
      <w:start w:val="1"/>
      <w:numFmt w:val="lowerLetter"/>
      <w:lvlText w:val="%5."/>
      <w:lvlJc w:val="left"/>
      <w:pPr>
        <w:ind w:left="3600" w:hanging="360"/>
      </w:pPr>
    </w:lvl>
    <w:lvl w:ilvl="5" w:tplc="A462EE0C">
      <w:start w:val="1"/>
      <w:numFmt w:val="lowerRoman"/>
      <w:lvlText w:val="%6."/>
      <w:lvlJc w:val="right"/>
      <w:pPr>
        <w:ind w:left="4320" w:hanging="180"/>
      </w:pPr>
    </w:lvl>
    <w:lvl w:ilvl="6" w:tplc="E5EACEAA">
      <w:start w:val="1"/>
      <w:numFmt w:val="decimal"/>
      <w:lvlText w:val="%7."/>
      <w:lvlJc w:val="left"/>
      <w:pPr>
        <w:ind w:left="5040" w:hanging="360"/>
      </w:pPr>
    </w:lvl>
    <w:lvl w:ilvl="7" w:tplc="005E76D6">
      <w:start w:val="1"/>
      <w:numFmt w:val="lowerLetter"/>
      <w:lvlText w:val="%8."/>
      <w:lvlJc w:val="left"/>
      <w:pPr>
        <w:ind w:left="5760" w:hanging="360"/>
      </w:pPr>
    </w:lvl>
    <w:lvl w:ilvl="8" w:tplc="64EC2E4A">
      <w:start w:val="1"/>
      <w:numFmt w:val="lowerRoman"/>
      <w:lvlText w:val="%9."/>
      <w:lvlJc w:val="right"/>
      <w:pPr>
        <w:ind w:left="6480" w:hanging="180"/>
      </w:pPr>
    </w:lvl>
  </w:abstractNum>
  <w:abstractNum w:abstractNumId="159" w15:restartNumberingAfterBreak="0">
    <w:nsid w:val="69110A1F"/>
    <w:multiLevelType w:val="hybridMultilevel"/>
    <w:tmpl w:val="FEE42F9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96A5457"/>
    <w:multiLevelType w:val="hybridMultilevel"/>
    <w:tmpl w:val="A93000B4"/>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A551713"/>
    <w:multiLevelType w:val="hybridMultilevel"/>
    <w:tmpl w:val="3D24FD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2" w15:restartNumberingAfterBreak="0">
    <w:nsid w:val="6B0F6389"/>
    <w:multiLevelType w:val="hybridMultilevel"/>
    <w:tmpl w:val="DFBCA87A"/>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B6E3067"/>
    <w:multiLevelType w:val="hybridMultilevel"/>
    <w:tmpl w:val="3988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BED34EE"/>
    <w:multiLevelType w:val="hybridMultilevel"/>
    <w:tmpl w:val="351A84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5" w15:restartNumberingAfterBreak="0">
    <w:nsid w:val="6C3C13A1"/>
    <w:multiLevelType w:val="hybridMultilevel"/>
    <w:tmpl w:val="66CC2F0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67"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6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69" w15:restartNumberingAfterBreak="0">
    <w:nsid w:val="6EA508B9"/>
    <w:multiLevelType w:val="hybridMultilevel"/>
    <w:tmpl w:val="AC6AE484"/>
    <w:lvl w:ilvl="0" w:tplc="3EC0A240">
      <w:numFmt w:val="bullet"/>
      <w:lvlText w:val="•"/>
      <w:lvlJc w:val="left"/>
      <w:pPr>
        <w:ind w:left="1630" w:hanging="360"/>
      </w:pPr>
      <w:rPr>
        <w:rFonts w:ascii="Times New Roman" w:eastAsia="Times New Roman" w:hAnsi="Times New Roman" w:cs="Times New Roman" w:hint="default"/>
        <w:b/>
      </w:rPr>
    </w:lvl>
    <w:lvl w:ilvl="1" w:tplc="041A0003" w:tentative="1">
      <w:start w:val="1"/>
      <w:numFmt w:val="bullet"/>
      <w:lvlText w:val="o"/>
      <w:lvlJc w:val="left"/>
      <w:pPr>
        <w:ind w:left="1895" w:hanging="360"/>
      </w:pPr>
      <w:rPr>
        <w:rFonts w:ascii="Courier New" w:hAnsi="Courier New" w:cs="Courier New" w:hint="default"/>
      </w:rPr>
    </w:lvl>
    <w:lvl w:ilvl="2" w:tplc="041A0005" w:tentative="1">
      <w:start w:val="1"/>
      <w:numFmt w:val="bullet"/>
      <w:lvlText w:val=""/>
      <w:lvlJc w:val="left"/>
      <w:pPr>
        <w:ind w:left="2615" w:hanging="360"/>
      </w:pPr>
      <w:rPr>
        <w:rFonts w:ascii="Wingdings" w:hAnsi="Wingdings" w:hint="default"/>
      </w:rPr>
    </w:lvl>
    <w:lvl w:ilvl="3" w:tplc="041A0001" w:tentative="1">
      <w:start w:val="1"/>
      <w:numFmt w:val="bullet"/>
      <w:lvlText w:val=""/>
      <w:lvlJc w:val="left"/>
      <w:pPr>
        <w:ind w:left="3335" w:hanging="360"/>
      </w:pPr>
      <w:rPr>
        <w:rFonts w:ascii="Symbol" w:hAnsi="Symbol" w:hint="default"/>
      </w:rPr>
    </w:lvl>
    <w:lvl w:ilvl="4" w:tplc="041A0003" w:tentative="1">
      <w:start w:val="1"/>
      <w:numFmt w:val="bullet"/>
      <w:lvlText w:val="o"/>
      <w:lvlJc w:val="left"/>
      <w:pPr>
        <w:ind w:left="4055" w:hanging="360"/>
      </w:pPr>
      <w:rPr>
        <w:rFonts w:ascii="Courier New" w:hAnsi="Courier New" w:cs="Courier New" w:hint="default"/>
      </w:rPr>
    </w:lvl>
    <w:lvl w:ilvl="5" w:tplc="041A0005" w:tentative="1">
      <w:start w:val="1"/>
      <w:numFmt w:val="bullet"/>
      <w:lvlText w:val=""/>
      <w:lvlJc w:val="left"/>
      <w:pPr>
        <w:ind w:left="4775" w:hanging="360"/>
      </w:pPr>
      <w:rPr>
        <w:rFonts w:ascii="Wingdings" w:hAnsi="Wingdings" w:hint="default"/>
      </w:rPr>
    </w:lvl>
    <w:lvl w:ilvl="6" w:tplc="041A0001" w:tentative="1">
      <w:start w:val="1"/>
      <w:numFmt w:val="bullet"/>
      <w:lvlText w:val=""/>
      <w:lvlJc w:val="left"/>
      <w:pPr>
        <w:ind w:left="5495" w:hanging="360"/>
      </w:pPr>
      <w:rPr>
        <w:rFonts w:ascii="Symbol" w:hAnsi="Symbol" w:hint="default"/>
      </w:rPr>
    </w:lvl>
    <w:lvl w:ilvl="7" w:tplc="041A0003" w:tentative="1">
      <w:start w:val="1"/>
      <w:numFmt w:val="bullet"/>
      <w:lvlText w:val="o"/>
      <w:lvlJc w:val="left"/>
      <w:pPr>
        <w:ind w:left="6215" w:hanging="360"/>
      </w:pPr>
      <w:rPr>
        <w:rFonts w:ascii="Courier New" w:hAnsi="Courier New" w:cs="Courier New" w:hint="default"/>
      </w:rPr>
    </w:lvl>
    <w:lvl w:ilvl="8" w:tplc="041A0005" w:tentative="1">
      <w:start w:val="1"/>
      <w:numFmt w:val="bullet"/>
      <w:lvlText w:val=""/>
      <w:lvlJc w:val="left"/>
      <w:pPr>
        <w:ind w:left="6935" w:hanging="360"/>
      </w:pPr>
      <w:rPr>
        <w:rFonts w:ascii="Wingdings" w:hAnsi="Wingdings" w:hint="default"/>
      </w:rPr>
    </w:lvl>
  </w:abstractNum>
  <w:abstractNum w:abstractNumId="170" w15:restartNumberingAfterBreak="0">
    <w:nsid w:val="6F0F558C"/>
    <w:multiLevelType w:val="hybridMultilevel"/>
    <w:tmpl w:val="028627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72" w15:restartNumberingAfterBreak="0">
    <w:nsid w:val="6F670EB2"/>
    <w:multiLevelType w:val="hybridMultilevel"/>
    <w:tmpl w:val="421EFA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3"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4" w15:restartNumberingAfterBreak="0">
    <w:nsid w:val="721B33EA"/>
    <w:multiLevelType w:val="hybridMultilevel"/>
    <w:tmpl w:val="16E0F638"/>
    <w:lvl w:ilvl="0" w:tplc="041A0001">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723641DB"/>
    <w:multiLevelType w:val="hybridMultilevel"/>
    <w:tmpl w:val="EBCEF5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6" w15:restartNumberingAfterBreak="0">
    <w:nsid w:val="72765879"/>
    <w:multiLevelType w:val="hybridMultilevel"/>
    <w:tmpl w:val="BE4847B8"/>
    <w:lvl w:ilvl="0" w:tplc="E4DA3F9E">
      <w:start w:val="1"/>
      <w:numFmt w:val="bullet"/>
      <w:lvlText w:val="-"/>
      <w:lvlJc w:val="left"/>
      <w:pPr>
        <w:ind w:left="720" w:hanging="360"/>
      </w:pPr>
      <w:rPr>
        <w:rFonts w:ascii="&quot;Calibri&quot;,sans-serif" w:hAnsi="&quot;Calibri&quot;,sans-serif" w:hint="default"/>
      </w:rPr>
    </w:lvl>
    <w:lvl w:ilvl="1" w:tplc="E0DE32CA">
      <w:start w:val="1"/>
      <w:numFmt w:val="bullet"/>
      <w:lvlText w:val="o"/>
      <w:lvlJc w:val="left"/>
      <w:pPr>
        <w:ind w:left="1440" w:hanging="360"/>
      </w:pPr>
      <w:rPr>
        <w:rFonts w:ascii="Courier New" w:hAnsi="Courier New" w:hint="default"/>
      </w:rPr>
    </w:lvl>
    <w:lvl w:ilvl="2" w:tplc="C406B4CA">
      <w:start w:val="1"/>
      <w:numFmt w:val="bullet"/>
      <w:lvlText w:val=""/>
      <w:lvlJc w:val="left"/>
      <w:pPr>
        <w:ind w:left="2160" w:hanging="360"/>
      </w:pPr>
      <w:rPr>
        <w:rFonts w:ascii="Wingdings" w:hAnsi="Wingdings" w:hint="default"/>
      </w:rPr>
    </w:lvl>
    <w:lvl w:ilvl="3" w:tplc="274E2034">
      <w:start w:val="1"/>
      <w:numFmt w:val="bullet"/>
      <w:lvlText w:val=""/>
      <w:lvlJc w:val="left"/>
      <w:pPr>
        <w:ind w:left="2880" w:hanging="360"/>
      </w:pPr>
      <w:rPr>
        <w:rFonts w:ascii="Symbol" w:hAnsi="Symbol" w:hint="default"/>
      </w:rPr>
    </w:lvl>
    <w:lvl w:ilvl="4" w:tplc="C3F2C97C">
      <w:start w:val="1"/>
      <w:numFmt w:val="bullet"/>
      <w:lvlText w:val="o"/>
      <w:lvlJc w:val="left"/>
      <w:pPr>
        <w:ind w:left="3600" w:hanging="360"/>
      </w:pPr>
      <w:rPr>
        <w:rFonts w:ascii="Courier New" w:hAnsi="Courier New" w:hint="default"/>
      </w:rPr>
    </w:lvl>
    <w:lvl w:ilvl="5" w:tplc="0D806B12">
      <w:start w:val="1"/>
      <w:numFmt w:val="bullet"/>
      <w:lvlText w:val=""/>
      <w:lvlJc w:val="left"/>
      <w:pPr>
        <w:ind w:left="4320" w:hanging="360"/>
      </w:pPr>
      <w:rPr>
        <w:rFonts w:ascii="Wingdings" w:hAnsi="Wingdings" w:hint="default"/>
      </w:rPr>
    </w:lvl>
    <w:lvl w:ilvl="6" w:tplc="316C6354">
      <w:start w:val="1"/>
      <w:numFmt w:val="bullet"/>
      <w:lvlText w:val=""/>
      <w:lvlJc w:val="left"/>
      <w:pPr>
        <w:ind w:left="5040" w:hanging="360"/>
      </w:pPr>
      <w:rPr>
        <w:rFonts w:ascii="Symbol" w:hAnsi="Symbol" w:hint="default"/>
      </w:rPr>
    </w:lvl>
    <w:lvl w:ilvl="7" w:tplc="12F462E2">
      <w:start w:val="1"/>
      <w:numFmt w:val="bullet"/>
      <w:lvlText w:val="o"/>
      <w:lvlJc w:val="left"/>
      <w:pPr>
        <w:ind w:left="5760" w:hanging="360"/>
      </w:pPr>
      <w:rPr>
        <w:rFonts w:ascii="Courier New" w:hAnsi="Courier New" w:hint="default"/>
      </w:rPr>
    </w:lvl>
    <w:lvl w:ilvl="8" w:tplc="F8CAE3F0">
      <w:start w:val="1"/>
      <w:numFmt w:val="bullet"/>
      <w:lvlText w:val=""/>
      <w:lvlJc w:val="left"/>
      <w:pPr>
        <w:ind w:left="6480" w:hanging="360"/>
      </w:pPr>
      <w:rPr>
        <w:rFonts w:ascii="Wingdings" w:hAnsi="Wingdings" w:hint="default"/>
      </w:rPr>
    </w:lvl>
  </w:abstractNum>
  <w:abstractNum w:abstractNumId="177" w15:restartNumberingAfterBreak="0">
    <w:nsid w:val="748A2D00"/>
    <w:multiLevelType w:val="hybridMultilevel"/>
    <w:tmpl w:val="0414AB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8" w15:restartNumberingAfterBreak="0">
    <w:nsid w:val="75157AE2"/>
    <w:multiLevelType w:val="hybridMultilevel"/>
    <w:tmpl w:val="F32ECEFC"/>
    <w:lvl w:ilvl="0" w:tplc="1E46D5D0">
      <w:start w:val="1"/>
      <w:numFmt w:val="bullet"/>
      <w:lvlText w:val="-"/>
      <w:lvlJc w:val="left"/>
      <w:pPr>
        <w:ind w:left="720" w:hanging="360"/>
      </w:pPr>
      <w:rPr>
        <w:rFonts w:ascii="&quot;Calibri&quot;,sans-serif" w:hAnsi="&quot;Calibri&quot;,sans-serif" w:hint="default"/>
      </w:rPr>
    </w:lvl>
    <w:lvl w:ilvl="1" w:tplc="2974AEC6">
      <w:start w:val="1"/>
      <w:numFmt w:val="bullet"/>
      <w:lvlText w:val="o"/>
      <w:lvlJc w:val="left"/>
      <w:pPr>
        <w:ind w:left="1440" w:hanging="360"/>
      </w:pPr>
      <w:rPr>
        <w:rFonts w:ascii="Courier New" w:hAnsi="Courier New" w:hint="default"/>
      </w:rPr>
    </w:lvl>
    <w:lvl w:ilvl="2" w:tplc="5796A1BA">
      <w:start w:val="1"/>
      <w:numFmt w:val="bullet"/>
      <w:lvlText w:val=""/>
      <w:lvlJc w:val="left"/>
      <w:pPr>
        <w:ind w:left="2160" w:hanging="360"/>
      </w:pPr>
      <w:rPr>
        <w:rFonts w:ascii="Wingdings" w:hAnsi="Wingdings" w:hint="default"/>
      </w:rPr>
    </w:lvl>
    <w:lvl w:ilvl="3" w:tplc="E564BBEE">
      <w:start w:val="1"/>
      <w:numFmt w:val="bullet"/>
      <w:lvlText w:val=""/>
      <w:lvlJc w:val="left"/>
      <w:pPr>
        <w:ind w:left="2880" w:hanging="360"/>
      </w:pPr>
      <w:rPr>
        <w:rFonts w:ascii="Symbol" w:hAnsi="Symbol" w:hint="default"/>
      </w:rPr>
    </w:lvl>
    <w:lvl w:ilvl="4" w:tplc="154418B2">
      <w:start w:val="1"/>
      <w:numFmt w:val="bullet"/>
      <w:lvlText w:val="o"/>
      <w:lvlJc w:val="left"/>
      <w:pPr>
        <w:ind w:left="3600" w:hanging="360"/>
      </w:pPr>
      <w:rPr>
        <w:rFonts w:ascii="Courier New" w:hAnsi="Courier New" w:hint="default"/>
      </w:rPr>
    </w:lvl>
    <w:lvl w:ilvl="5" w:tplc="CCD477C2">
      <w:start w:val="1"/>
      <w:numFmt w:val="bullet"/>
      <w:lvlText w:val=""/>
      <w:lvlJc w:val="left"/>
      <w:pPr>
        <w:ind w:left="4320" w:hanging="360"/>
      </w:pPr>
      <w:rPr>
        <w:rFonts w:ascii="Wingdings" w:hAnsi="Wingdings" w:hint="default"/>
      </w:rPr>
    </w:lvl>
    <w:lvl w:ilvl="6" w:tplc="BDF26534">
      <w:start w:val="1"/>
      <w:numFmt w:val="bullet"/>
      <w:lvlText w:val=""/>
      <w:lvlJc w:val="left"/>
      <w:pPr>
        <w:ind w:left="5040" w:hanging="360"/>
      </w:pPr>
      <w:rPr>
        <w:rFonts w:ascii="Symbol" w:hAnsi="Symbol" w:hint="default"/>
      </w:rPr>
    </w:lvl>
    <w:lvl w:ilvl="7" w:tplc="D58016AC">
      <w:start w:val="1"/>
      <w:numFmt w:val="bullet"/>
      <w:lvlText w:val="o"/>
      <w:lvlJc w:val="left"/>
      <w:pPr>
        <w:ind w:left="5760" w:hanging="360"/>
      </w:pPr>
      <w:rPr>
        <w:rFonts w:ascii="Courier New" w:hAnsi="Courier New" w:hint="default"/>
      </w:rPr>
    </w:lvl>
    <w:lvl w:ilvl="8" w:tplc="055CEAC2">
      <w:start w:val="1"/>
      <w:numFmt w:val="bullet"/>
      <w:lvlText w:val=""/>
      <w:lvlJc w:val="left"/>
      <w:pPr>
        <w:ind w:left="6480" w:hanging="360"/>
      </w:pPr>
      <w:rPr>
        <w:rFonts w:ascii="Wingdings" w:hAnsi="Wingdings" w:hint="default"/>
      </w:rPr>
    </w:lvl>
  </w:abstractNum>
  <w:abstractNum w:abstractNumId="179" w15:restartNumberingAfterBreak="0">
    <w:nsid w:val="75340EF7"/>
    <w:multiLevelType w:val="hybridMultilevel"/>
    <w:tmpl w:val="58E6E522"/>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181" w15:restartNumberingAfterBreak="0">
    <w:nsid w:val="7551733C"/>
    <w:multiLevelType w:val="hybridMultilevel"/>
    <w:tmpl w:val="1B02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577376F"/>
    <w:multiLevelType w:val="hybridMultilevel"/>
    <w:tmpl w:val="FFFFFFFF"/>
    <w:lvl w:ilvl="0" w:tplc="B2FE316A">
      <w:start w:val="1"/>
      <w:numFmt w:val="decimal"/>
      <w:lvlText w:val="%1."/>
      <w:lvlJc w:val="left"/>
      <w:pPr>
        <w:ind w:left="720" w:hanging="360"/>
      </w:pPr>
    </w:lvl>
    <w:lvl w:ilvl="1" w:tplc="070486B0">
      <w:start w:val="1"/>
      <w:numFmt w:val="lowerLetter"/>
      <w:lvlText w:val="%2."/>
      <w:lvlJc w:val="left"/>
      <w:pPr>
        <w:ind w:left="1440" w:hanging="360"/>
      </w:pPr>
    </w:lvl>
    <w:lvl w:ilvl="2" w:tplc="91D4FBC2">
      <w:start w:val="1"/>
      <w:numFmt w:val="lowerRoman"/>
      <w:lvlText w:val="%3."/>
      <w:lvlJc w:val="right"/>
      <w:pPr>
        <w:ind w:left="2160" w:hanging="180"/>
      </w:pPr>
    </w:lvl>
    <w:lvl w:ilvl="3" w:tplc="EA544D3E">
      <w:start w:val="1"/>
      <w:numFmt w:val="decimal"/>
      <w:lvlText w:val="%4."/>
      <w:lvlJc w:val="left"/>
      <w:pPr>
        <w:ind w:left="2880" w:hanging="360"/>
      </w:pPr>
    </w:lvl>
    <w:lvl w:ilvl="4" w:tplc="A74CB062">
      <w:start w:val="1"/>
      <w:numFmt w:val="lowerLetter"/>
      <w:lvlText w:val="%5."/>
      <w:lvlJc w:val="left"/>
      <w:pPr>
        <w:ind w:left="3600" w:hanging="360"/>
      </w:pPr>
    </w:lvl>
    <w:lvl w:ilvl="5" w:tplc="374A77F0">
      <w:start w:val="1"/>
      <w:numFmt w:val="lowerRoman"/>
      <w:lvlText w:val="%6."/>
      <w:lvlJc w:val="right"/>
      <w:pPr>
        <w:ind w:left="4320" w:hanging="180"/>
      </w:pPr>
    </w:lvl>
    <w:lvl w:ilvl="6" w:tplc="BEB6D93E">
      <w:start w:val="1"/>
      <w:numFmt w:val="decimal"/>
      <w:lvlText w:val="%7."/>
      <w:lvlJc w:val="left"/>
      <w:pPr>
        <w:ind w:left="5040" w:hanging="360"/>
      </w:pPr>
    </w:lvl>
    <w:lvl w:ilvl="7" w:tplc="C478E2EC">
      <w:start w:val="1"/>
      <w:numFmt w:val="lowerLetter"/>
      <w:lvlText w:val="%8."/>
      <w:lvlJc w:val="left"/>
      <w:pPr>
        <w:ind w:left="5760" w:hanging="360"/>
      </w:pPr>
    </w:lvl>
    <w:lvl w:ilvl="8" w:tplc="3DA4114A">
      <w:start w:val="1"/>
      <w:numFmt w:val="lowerRoman"/>
      <w:lvlText w:val="%9."/>
      <w:lvlJc w:val="right"/>
      <w:pPr>
        <w:ind w:left="6480" w:hanging="180"/>
      </w:pPr>
    </w:lvl>
  </w:abstractNum>
  <w:abstractNum w:abstractNumId="183" w15:restartNumberingAfterBreak="0">
    <w:nsid w:val="75A92C64"/>
    <w:multiLevelType w:val="hybridMultilevel"/>
    <w:tmpl w:val="7F9E2DA0"/>
    <w:lvl w:ilvl="0" w:tplc="4CAE249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4" w15:restartNumberingAfterBreak="0">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lvl>
  </w:abstractNum>
  <w:abstractNum w:abstractNumId="185"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6"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StyleHeading3BoldNotItalic"/>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7" w15:restartNumberingAfterBreak="0">
    <w:nsid w:val="76D04B57"/>
    <w:multiLevelType w:val="hybridMultilevel"/>
    <w:tmpl w:val="3F284978"/>
    <w:lvl w:ilvl="0" w:tplc="041A0003">
      <w:start w:val="1"/>
      <w:numFmt w:val="bullet"/>
      <w:lvlText w:val="o"/>
      <w:lvlJc w:val="left"/>
      <w:pPr>
        <w:ind w:left="1500" w:hanging="360"/>
      </w:pPr>
      <w:rPr>
        <w:rFonts w:ascii="Courier New" w:hAnsi="Courier New" w:cs="Courier New"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88" w15:restartNumberingAfterBreak="0">
    <w:nsid w:val="772B7079"/>
    <w:multiLevelType w:val="hybridMultilevel"/>
    <w:tmpl w:val="79C04058"/>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9" w15:restartNumberingAfterBreak="0">
    <w:nsid w:val="77AD6C79"/>
    <w:multiLevelType w:val="hybridMultilevel"/>
    <w:tmpl w:val="FFFFFFFF"/>
    <w:lvl w:ilvl="0" w:tplc="64F22508">
      <w:start w:val="1"/>
      <w:numFmt w:val="bullet"/>
      <w:lvlText w:val="-"/>
      <w:lvlJc w:val="left"/>
      <w:pPr>
        <w:ind w:left="720" w:hanging="360"/>
      </w:pPr>
      <w:rPr>
        <w:rFonts w:ascii="&quot;Calibri&quot;,sans-serif" w:hAnsi="&quot;Calibri&quot;,sans-serif" w:hint="default"/>
      </w:rPr>
    </w:lvl>
    <w:lvl w:ilvl="1" w:tplc="0354E740">
      <w:start w:val="1"/>
      <w:numFmt w:val="bullet"/>
      <w:lvlText w:val="o"/>
      <w:lvlJc w:val="left"/>
      <w:pPr>
        <w:ind w:left="1440" w:hanging="360"/>
      </w:pPr>
      <w:rPr>
        <w:rFonts w:ascii="Courier New" w:hAnsi="Courier New" w:hint="default"/>
      </w:rPr>
    </w:lvl>
    <w:lvl w:ilvl="2" w:tplc="4790E638">
      <w:start w:val="1"/>
      <w:numFmt w:val="bullet"/>
      <w:lvlText w:val=""/>
      <w:lvlJc w:val="left"/>
      <w:pPr>
        <w:ind w:left="2160" w:hanging="360"/>
      </w:pPr>
      <w:rPr>
        <w:rFonts w:ascii="Wingdings" w:hAnsi="Wingdings" w:hint="default"/>
      </w:rPr>
    </w:lvl>
    <w:lvl w:ilvl="3" w:tplc="9B22DBD8">
      <w:start w:val="1"/>
      <w:numFmt w:val="bullet"/>
      <w:lvlText w:val=""/>
      <w:lvlJc w:val="left"/>
      <w:pPr>
        <w:ind w:left="2880" w:hanging="360"/>
      </w:pPr>
      <w:rPr>
        <w:rFonts w:ascii="Symbol" w:hAnsi="Symbol" w:hint="default"/>
      </w:rPr>
    </w:lvl>
    <w:lvl w:ilvl="4" w:tplc="6E38C128">
      <w:start w:val="1"/>
      <w:numFmt w:val="bullet"/>
      <w:lvlText w:val="o"/>
      <w:lvlJc w:val="left"/>
      <w:pPr>
        <w:ind w:left="3600" w:hanging="360"/>
      </w:pPr>
      <w:rPr>
        <w:rFonts w:ascii="Courier New" w:hAnsi="Courier New" w:hint="default"/>
      </w:rPr>
    </w:lvl>
    <w:lvl w:ilvl="5" w:tplc="8BBC1904">
      <w:start w:val="1"/>
      <w:numFmt w:val="bullet"/>
      <w:lvlText w:val=""/>
      <w:lvlJc w:val="left"/>
      <w:pPr>
        <w:ind w:left="4320" w:hanging="360"/>
      </w:pPr>
      <w:rPr>
        <w:rFonts w:ascii="Wingdings" w:hAnsi="Wingdings" w:hint="default"/>
      </w:rPr>
    </w:lvl>
    <w:lvl w:ilvl="6" w:tplc="1ED2C96E">
      <w:start w:val="1"/>
      <w:numFmt w:val="bullet"/>
      <w:lvlText w:val=""/>
      <w:lvlJc w:val="left"/>
      <w:pPr>
        <w:ind w:left="5040" w:hanging="360"/>
      </w:pPr>
      <w:rPr>
        <w:rFonts w:ascii="Symbol" w:hAnsi="Symbol" w:hint="default"/>
      </w:rPr>
    </w:lvl>
    <w:lvl w:ilvl="7" w:tplc="1C72C80E">
      <w:start w:val="1"/>
      <w:numFmt w:val="bullet"/>
      <w:lvlText w:val="o"/>
      <w:lvlJc w:val="left"/>
      <w:pPr>
        <w:ind w:left="5760" w:hanging="360"/>
      </w:pPr>
      <w:rPr>
        <w:rFonts w:ascii="Courier New" w:hAnsi="Courier New" w:hint="default"/>
      </w:rPr>
    </w:lvl>
    <w:lvl w:ilvl="8" w:tplc="7870CA26">
      <w:start w:val="1"/>
      <w:numFmt w:val="bullet"/>
      <w:lvlText w:val=""/>
      <w:lvlJc w:val="left"/>
      <w:pPr>
        <w:ind w:left="6480" w:hanging="360"/>
      </w:pPr>
      <w:rPr>
        <w:rFonts w:ascii="Wingdings" w:hAnsi="Wingdings" w:hint="default"/>
      </w:rPr>
    </w:lvl>
  </w:abstractNum>
  <w:abstractNum w:abstractNumId="190"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191" w15:restartNumberingAfterBreak="0">
    <w:nsid w:val="7880167D"/>
    <w:multiLevelType w:val="hybridMultilevel"/>
    <w:tmpl w:val="ED1CD8C6"/>
    <w:lvl w:ilvl="0" w:tplc="041A0001">
      <w:start w:val="1"/>
      <w:numFmt w:val="bullet"/>
      <w:lvlText w:val=""/>
      <w:lvlJc w:val="left"/>
      <w:pPr>
        <w:ind w:left="1096" w:hanging="360"/>
      </w:pPr>
      <w:rPr>
        <w:rFonts w:ascii="Symbol" w:hAnsi="Symbol" w:hint="default"/>
      </w:rPr>
    </w:lvl>
    <w:lvl w:ilvl="1" w:tplc="041A0003" w:tentative="1">
      <w:start w:val="1"/>
      <w:numFmt w:val="bullet"/>
      <w:lvlText w:val="o"/>
      <w:lvlJc w:val="left"/>
      <w:pPr>
        <w:ind w:left="1816" w:hanging="360"/>
      </w:pPr>
      <w:rPr>
        <w:rFonts w:ascii="Courier New" w:hAnsi="Courier New" w:cs="Courier New" w:hint="default"/>
      </w:rPr>
    </w:lvl>
    <w:lvl w:ilvl="2" w:tplc="041A0005" w:tentative="1">
      <w:start w:val="1"/>
      <w:numFmt w:val="bullet"/>
      <w:lvlText w:val=""/>
      <w:lvlJc w:val="left"/>
      <w:pPr>
        <w:ind w:left="2536" w:hanging="360"/>
      </w:pPr>
      <w:rPr>
        <w:rFonts w:ascii="Wingdings" w:hAnsi="Wingdings" w:hint="default"/>
      </w:rPr>
    </w:lvl>
    <w:lvl w:ilvl="3" w:tplc="041A0001" w:tentative="1">
      <w:start w:val="1"/>
      <w:numFmt w:val="bullet"/>
      <w:lvlText w:val=""/>
      <w:lvlJc w:val="left"/>
      <w:pPr>
        <w:ind w:left="3256" w:hanging="360"/>
      </w:pPr>
      <w:rPr>
        <w:rFonts w:ascii="Symbol" w:hAnsi="Symbol" w:hint="default"/>
      </w:rPr>
    </w:lvl>
    <w:lvl w:ilvl="4" w:tplc="041A0003" w:tentative="1">
      <w:start w:val="1"/>
      <w:numFmt w:val="bullet"/>
      <w:lvlText w:val="o"/>
      <w:lvlJc w:val="left"/>
      <w:pPr>
        <w:ind w:left="3976" w:hanging="360"/>
      </w:pPr>
      <w:rPr>
        <w:rFonts w:ascii="Courier New" w:hAnsi="Courier New" w:cs="Courier New" w:hint="default"/>
      </w:rPr>
    </w:lvl>
    <w:lvl w:ilvl="5" w:tplc="041A0005" w:tentative="1">
      <w:start w:val="1"/>
      <w:numFmt w:val="bullet"/>
      <w:lvlText w:val=""/>
      <w:lvlJc w:val="left"/>
      <w:pPr>
        <w:ind w:left="4696" w:hanging="360"/>
      </w:pPr>
      <w:rPr>
        <w:rFonts w:ascii="Wingdings" w:hAnsi="Wingdings" w:hint="default"/>
      </w:rPr>
    </w:lvl>
    <w:lvl w:ilvl="6" w:tplc="041A0001" w:tentative="1">
      <w:start w:val="1"/>
      <w:numFmt w:val="bullet"/>
      <w:lvlText w:val=""/>
      <w:lvlJc w:val="left"/>
      <w:pPr>
        <w:ind w:left="5416" w:hanging="360"/>
      </w:pPr>
      <w:rPr>
        <w:rFonts w:ascii="Symbol" w:hAnsi="Symbol" w:hint="default"/>
      </w:rPr>
    </w:lvl>
    <w:lvl w:ilvl="7" w:tplc="041A0003" w:tentative="1">
      <w:start w:val="1"/>
      <w:numFmt w:val="bullet"/>
      <w:lvlText w:val="o"/>
      <w:lvlJc w:val="left"/>
      <w:pPr>
        <w:ind w:left="6136" w:hanging="360"/>
      </w:pPr>
      <w:rPr>
        <w:rFonts w:ascii="Courier New" w:hAnsi="Courier New" w:cs="Courier New" w:hint="default"/>
      </w:rPr>
    </w:lvl>
    <w:lvl w:ilvl="8" w:tplc="041A0005" w:tentative="1">
      <w:start w:val="1"/>
      <w:numFmt w:val="bullet"/>
      <w:lvlText w:val=""/>
      <w:lvlJc w:val="left"/>
      <w:pPr>
        <w:ind w:left="6856" w:hanging="360"/>
      </w:pPr>
      <w:rPr>
        <w:rFonts w:ascii="Wingdings" w:hAnsi="Wingdings" w:hint="default"/>
      </w:rPr>
    </w:lvl>
  </w:abstractNum>
  <w:abstractNum w:abstractNumId="192" w15:restartNumberingAfterBreak="0">
    <w:nsid w:val="78843BBB"/>
    <w:multiLevelType w:val="hybridMultilevel"/>
    <w:tmpl w:val="09E27E44"/>
    <w:lvl w:ilvl="0" w:tplc="3EC0A24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94"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195" w15:restartNumberingAfterBreak="0">
    <w:nsid w:val="7B17785E"/>
    <w:multiLevelType w:val="hybridMultilevel"/>
    <w:tmpl w:val="F344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C1B7BED"/>
    <w:multiLevelType w:val="hybridMultilevel"/>
    <w:tmpl w:val="D52210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7"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198" w15:restartNumberingAfterBreak="0">
    <w:nsid w:val="7D004BC2"/>
    <w:multiLevelType w:val="hybridMultilevel"/>
    <w:tmpl w:val="4BB01B28"/>
    <w:lvl w:ilvl="0" w:tplc="5FE0B258">
      <w:start w:val="20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9" w15:restartNumberingAfterBreak="0">
    <w:nsid w:val="7D4A5BC0"/>
    <w:multiLevelType w:val="hybridMultilevel"/>
    <w:tmpl w:val="42E6F4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0"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01" w15:restartNumberingAfterBreak="0">
    <w:nsid w:val="7E4911DF"/>
    <w:multiLevelType w:val="hybridMultilevel"/>
    <w:tmpl w:val="FFFFFFFF"/>
    <w:lvl w:ilvl="0" w:tplc="B9D24308">
      <w:start w:val="1"/>
      <w:numFmt w:val="decimal"/>
      <w:lvlText w:val="%1."/>
      <w:lvlJc w:val="left"/>
      <w:pPr>
        <w:ind w:left="720" w:hanging="360"/>
      </w:pPr>
    </w:lvl>
    <w:lvl w:ilvl="1" w:tplc="03063A9E">
      <w:start w:val="1"/>
      <w:numFmt w:val="lowerLetter"/>
      <w:lvlText w:val="%2."/>
      <w:lvlJc w:val="left"/>
      <w:pPr>
        <w:ind w:left="1440" w:hanging="360"/>
      </w:pPr>
    </w:lvl>
    <w:lvl w:ilvl="2" w:tplc="244CBF02">
      <w:start w:val="1"/>
      <w:numFmt w:val="lowerRoman"/>
      <w:lvlText w:val="%3."/>
      <w:lvlJc w:val="right"/>
      <w:pPr>
        <w:ind w:left="2160" w:hanging="180"/>
      </w:pPr>
    </w:lvl>
    <w:lvl w:ilvl="3" w:tplc="36E441EA">
      <w:start w:val="1"/>
      <w:numFmt w:val="decimal"/>
      <w:lvlText w:val="%4."/>
      <w:lvlJc w:val="left"/>
      <w:pPr>
        <w:ind w:left="2880" w:hanging="360"/>
      </w:pPr>
    </w:lvl>
    <w:lvl w:ilvl="4" w:tplc="09CC1D08">
      <w:start w:val="1"/>
      <w:numFmt w:val="lowerLetter"/>
      <w:lvlText w:val="%5."/>
      <w:lvlJc w:val="left"/>
      <w:pPr>
        <w:ind w:left="3600" w:hanging="360"/>
      </w:pPr>
    </w:lvl>
    <w:lvl w:ilvl="5" w:tplc="0972CF6C">
      <w:start w:val="1"/>
      <w:numFmt w:val="lowerRoman"/>
      <w:lvlText w:val="%6."/>
      <w:lvlJc w:val="right"/>
      <w:pPr>
        <w:ind w:left="4320" w:hanging="180"/>
      </w:pPr>
    </w:lvl>
    <w:lvl w:ilvl="6" w:tplc="F54ABBE0">
      <w:start w:val="1"/>
      <w:numFmt w:val="decimal"/>
      <w:lvlText w:val="%7."/>
      <w:lvlJc w:val="left"/>
      <w:pPr>
        <w:ind w:left="5040" w:hanging="360"/>
      </w:pPr>
    </w:lvl>
    <w:lvl w:ilvl="7" w:tplc="03146C2A">
      <w:start w:val="1"/>
      <w:numFmt w:val="lowerLetter"/>
      <w:lvlText w:val="%8."/>
      <w:lvlJc w:val="left"/>
      <w:pPr>
        <w:ind w:left="5760" w:hanging="360"/>
      </w:pPr>
    </w:lvl>
    <w:lvl w:ilvl="8" w:tplc="0B1C75B0">
      <w:start w:val="1"/>
      <w:numFmt w:val="lowerRoman"/>
      <w:lvlText w:val="%9."/>
      <w:lvlJc w:val="right"/>
      <w:pPr>
        <w:ind w:left="6480" w:hanging="180"/>
      </w:pPr>
    </w:lvl>
  </w:abstractNum>
  <w:abstractNum w:abstractNumId="202" w15:restartNumberingAfterBreak="0">
    <w:nsid w:val="7EF9663A"/>
    <w:multiLevelType w:val="hybridMultilevel"/>
    <w:tmpl w:val="1CEAC786"/>
    <w:lvl w:ilvl="0" w:tplc="041A0003">
      <w:start w:val="1"/>
      <w:numFmt w:val="bullet"/>
      <w:lvlText w:val="o"/>
      <w:lvlJc w:val="left"/>
      <w:pPr>
        <w:ind w:left="1968" w:hanging="360"/>
      </w:pPr>
      <w:rPr>
        <w:rFonts w:ascii="Courier New" w:hAnsi="Courier New" w:cs="Courier New" w:hint="default"/>
      </w:rPr>
    </w:lvl>
    <w:lvl w:ilvl="1" w:tplc="041A0003" w:tentative="1">
      <w:start w:val="1"/>
      <w:numFmt w:val="bullet"/>
      <w:lvlText w:val="o"/>
      <w:lvlJc w:val="left"/>
      <w:pPr>
        <w:ind w:left="2688" w:hanging="360"/>
      </w:pPr>
      <w:rPr>
        <w:rFonts w:ascii="Courier New" w:hAnsi="Courier New" w:cs="Courier New" w:hint="default"/>
      </w:rPr>
    </w:lvl>
    <w:lvl w:ilvl="2" w:tplc="041A0005" w:tentative="1">
      <w:start w:val="1"/>
      <w:numFmt w:val="bullet"/>
      <w:lvlText w:val=""/>
      <w:lvlJc w:val="left"/>
      <w:pPr>
        <w:ind w:left="3408" w:hanging="360"/>
      </w:pPr>
      <w:rPr>
        <w:rFonts w:ascii="Wingdings" w:hAnsi="Wingdings" w:hint="default"/>
      </w:rPr>
    </w:lvl>
    <w:lvl w:ilvl="3" w:tplc="041A0001" w:tentative="1">
      <w:start w:val="1"/>
      <w:numFmt w:val="bullet"/>
      <w:lvlText w:val=""/>
      <w:lvlJc w:val="left"/>
      <w:pPr>
        <w:ind w:left="4128" w:hanging="360"/>
      </w:pPr>
      <w:rPr>
        <w:rFonts w:ascii="Symbol" w:hAnsi="Symbol" w:hint="default"/>
      </w:rPr>
    </w:lvl>
    <w:lvl w:ilvl="4" w:tplc="041A0003" w:tentative="1">
      <w:start w:val="1"/>
      <w:numFmt w:val="bullet"/>
      <w:lvlText w:val="o"/>
      <w:lvlJc w:val="left"/>
      <w:pPr>
        <w:ind w:left="4848" w:hanging="360"/>
      </w:pPr>
      <w:rPr>
        <w:rFonts w:ascii="Courier New" w:hAnsi="Courier New" w:cs="Courier New" w:hint="default"/>
      </w:rPr>
    </w:lvl>
    <w:lvl w:ilvl="5" w:tplc="041A0005" w:tentative="1">
      <w:start w:val="1"/>
      <w:numFmt w:val="bullet"/>
      <w:lvlText w:val=""/>
      <w:lvlJc w:val="left"/>
      <w:pPr>
        <w:ind w:left="5568" w:hanging="360"/>
      </w:pPr>
      <w:rPr>
        <w:rFonts w:ascii="Wingdings" w:hAnsi="Wingdings" w:hint="default"/>
      </w:rPr>
    </w:lvl>
    <w:lvl w:ilvl="6" w:tplc="041A0001" w:tentative="1">
      <w:start w:val="1"/>
      <w:numFmt w:val="bullet"/>
      <w:lvlText w:val=""/>
      <w:lvlJc w:val="left"/>
      <w:pPr>
        <w:ind w:left="6288" w:hanging="360"/>
      </w:pPr>
      <w:rPr>
        <w:rFonts w:ascii="Symbol" w:hAnsi="Symbol" w:hint="default"/>
      </w:rPr>
    </w:lvl>
    <w:lvl w:ilvl="7" w:tplc="041A0003" w:tentative="1">
      <w:start w:val="1"/>
      <w:numFmt w:val="bullet"/>
      <w:lvlText w:val="o"/>
      <w:lvlJc w:val="left"/>
      <w:pPr>
        <w:ind w:left="7008" w:hanging="360"/>
      </w:pPr>
      <w:rPr>
        <w:rFonts w:ascii="Courier New" w:hAnsi="Courier New" w:cs="Courier New" w:hint="default"/>
      </w:rPr>
    </w:lvl>
    <w:lvl w:ilvl="8" w:tplc="041A0005" w:tentative="1">
      <w:start w:val="1"/>
      <w:numFmt w:val="bullet"/>
      <w:lvlText w:val=""/>
      <w:lvlJc w:val="left"/>
      <w:pPr>
        <w:ind w:left="7728" w:hanging="360"/>
      </w:pPr>
      <w:rPr>
        <w:rFonts w:ascii="Wingdings" w:hAnsi="Wingdings" w:hint="default"/>
      </w:rPr>
    </w:lvl>
  </w:abstractNum>
  <w:abstractNum w:abstractNumId="203" w15:restartNumberingAfterBreak="0">
    <w:nsid w:val="7F4B3891"/>
    <w:multiLevelType w:val="hybridMultilevel"/>
    <w:tmpl w:val="09263AE8"/>
    <w:lvl w:ilvl="0" w:tplc="834807D0">
      <w:start w:val="20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4" w15:restartNumberingAfterBreak="0">
    <w:nsid w:val="7FF5397B"/>
    <w:multiLevelType w:val="hybridMultilevel"/>
    <w:tmpl w:val="BB0082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37991502">
    <w:abstractNumId w:val="100"/>
  </w:num>
  <w:num w:numId="2" w16cid:durableId="1637952811">
    <w:abstractNumId w:val="39"/>
  </w:num>
  <w:num w:numId="3" w16cid:durableId="638606332">
    <w:abstractNumId w:val="6"/>
  </w:num>
  <w:num w:numId="4" w16cid:durableId="1321544464">
    <w:abstractNumId w:val="135"/>
  </w:num>
  <w:num w:numId="5" w16cid:durableId="766581830">
    <w:abstractNumId w:val="166"/>
  </w:num>
  <w:num w:numId="6" w16cid:durableId="1039666328">
    <w:abstractNumId w:val="13"/>
  </w:num>
  <w:num w:numId="7" w16cid:durableId="52506525">
    <w:abstractNumId w:val="171"/>
  </w:num>
  <w:num w:numId="8" w16cid:durableId="848301001">
    <w:abstractNumId w:val="141"/>
  </w:num>
  <w:num w:numId="9" w16cid:durableId="1355687853">
    <w:abstractNumId w:val="19"/>
  </w:num>
  <w:num w:numId="10" w16cid:durableId="1698896473">
    <w:abstractNumId w:val="190"/>
  </w:num>
  <w:num w:numId="11" w16cid:durableId="1313020101">
    <w:abstractNumId w:val="194"/>
  </w:num>
  <w:num w:numId="12" w16cid:durableId="1287158693">
    <w:abstractNumId w:val="133"/>
  </w:num>
  <w:num w:numId="13" w16cid:durableId="977414990">
    <w:abstractNumId w:val="180"/>
  </w:num>
  <w:num w:numId="14" w16cid:durableId="233704332">
    <w:abstractNumId w:val="156"/>
  </w:num>
  <w:num w:numId="15" w16cid:durableId="2011980699">
    <w:abstractNumId w:val="107"/>
  </w:num>
  <w:num w:numId="16" w16cid:durableId="1572503414">
    <w:abstractNumId w:val="12"/>
  </w:num>
  <w:num w:numId="17" w16cid:durableId="1388921131">
    <w:abstractNumId w:val="55"/>
  </w:num>
  <w:num w:numId="18" w16cid:durableId="919752559">
    <w:abstractNumId w:val="35"/>
  </w:num>
  <w:num w:numId="19" w16cid:durableId="14504878">
    <w:abstractNumId w:val="58"/>
  </w:num>
  <w:num w:numId="20" w16cid:durableId="1095252592">
    <w:abstractNumId w:val="134"/>
  </w:num>
  <w:num w:numId="21" w16cid:durableId="1091700191">
    <w:abstractNumId w:val="5"/>
  </w:num>
  <w:num w:numId="22" w16cid:durableId="1931160065">
    <w:abstractNumId w:val="10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1847248">
    <w:abstractNumId w:val="4"/>
  </w:num>
  <w:num w:numId="24" w16cid:durableId="1552839966">
    <w:abstractNumId w:val="3"/>
  </w:num>
  <w:num w:numId="25" w16cid:durableId="7416948">
    <w:abstractNumId w:val="2"/>
  </w:num>
  <w:num w:numId="26" w16cid:durableId="1534075859">
    <w:abstractNumId w:val="1"/>
  </w:num>
  <w:num w:numId="27" w16cid:durableId="847594929">
    <w:abstractNumId w:val="0"/>
    <w:lvlOverride w:ilvl="0">
      <w:startOverride w:val="1"/>
    </w:lvlOverride>
  </w:num>
  <w:num w:numId="28" w16cid:durableId="388961038">
    <w:abstractNumId w:val="98"/>
    <w:lvlOverride w:ilvl="0">
      <w:startOverride w:val="1"/>
    </w:lvlOverride>
  </w:num>
  <w:num w:numId="29" w16cid:durableId="1395008607">
    <w:abstractNumId w:val="193"/>
  </w:num>
  <w:num w:numId="30" w16cid:durableId="1240873150">
    <w:abstractNumId w:val="104"/>
  </w:num>
  <w:num w:numId="31" w16cid:durableId="80565156">
    <w:abstractNumId w:val="90"/>
    <w:lvlOverride w:ilvl="0">
      <w:startOverride w:val="1"/>
    </w:lvlOverride>
  </w:num>
  <w:num w:numId="32" w16cid:durableId="1396470946">
    <w:abstractNumId w:val="167"/>
    <w:lvlOverride w:ilvl="0">
      <w:startOverride w:val="1"/>
    </w:lvlOverride>
  </w:num>
  <w:num w:numId="33" w16cid:durableId="110520027">
    <w:abstractNumId w:val="53"/>
  </w:num>
  <w:num w:numId="34" w16cid:durableId="1438519615">
    <w:abstractNumId w:val="66"/>
    <w:lvlOverride w:ilvl="0">
      <w:startOverride w:val="1"/>
    </w:lvlOverride>
  </w:num>
  <w:num w:numId="35" w16cid:durableId="2004819217">
    <w:abstractNumId w:val="67"/>
    <w:lvlOverride w:ilvl="0">
      <w:startOverride w:val="1"/>
    </w:lvlOverride>
  </w:num>
  <w:num w:numId="36" w16cid:durableId="1412652905">
    <w:abstractNumId w:val="95"/>
    <w:lvlOverride w:ilvl="0">
      <w:startOverride w:val="1"/>
    </w:lvlOverride>
  </w:num>
  <w:num w:numId="37" w16cid:durableId="2809650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4270134">
    <w:abstractNumId w:val="152"/>
  </w:num>
  <w:num w:numId="39" w16cid:durableId="241062627">
    <w:abstractNumId w:val="155"/>
  </w:num>
  <w:num w:numId="40" w16cid:durableId="88623205">
    <w:abstractNumId w:val="154"/>
  </w:num>
  <w:num w:numId="41" w16cid:durableId="2101633687">
    <w:abstractNumId w:val="168"/>
  </w:num>
  <w:num w:numId="42" w16cid:durableId="727149559">
    <w:abstractNumId w:val="54"/>
  </w:num>
  <w:num w:numId="43" w16cid:durableId="302270272">
    <w:abstractNumId w:val="11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9337858">
    <w:abstractNumId w:val="10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5218267">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9405799">
    <w:abstractNumId w:val="11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0613661">
    <w:abstractNumId w:val="186"/>
  </w:num>
  <w:num w:numId="48" w16cid:durableId="14648868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3558126">
    <w:abstractNumId w:val="46"/>
  </w:num>
  <w:num w:numId="50" w16cid:durableId="119691708">
    <w:abstractNumId w:val="131"/>
  </w:num>
  <w:num w:numId="51" w16cid:durableId="1646935727">
    <w:abstractNumId w:val="127"/>
  </w:num>
  <w:num w:numId="52" w16cid:durableId="1433626340">
    <w:abstractNumId w:val="197"/>
  </w:num>
  <w:num w:numId="53" w16cid:durableId="168717136">
    <w:abstractNumId w:val="6"/>
  </w:num>
  <w:num w:numId="54" w16cid:durableId="956376171">
    <w:abstractNumId w:val="200"/>
  </w:num>
  <w:num w:numId="55" w16cid:durableId="1503814660">
    <w:abstractNumId w:val="80"/>
  </w:num>
  <w:num w:numId="56" w16cid:durableId="1960720241">
    <w:abstractNumId w:val="24"/>
  </w:num>
  <w:num w:numId="57" w16cid:durableId="1195384363">
    <w:abstractNumId w:val="20"/>
  </w:num>
  <w:num w:numId="58" w16cid:durableId="1787036922">
    <w:abstractNumId w:val="185"/>
  </w:num>
  <w:num w:numId="59" w16cid:durableId="196235131">
    <w:abstractNumId w:val="173"/>
  </w:num>
  <w:num w:numId="60" w16cid:durableId="2074620153">
    <w:abstractNumId w:val="184"/>
  </w:num>
  <w:num w:numId="61" w16cid:durableId="1675913588">
    <w:abstractNumId w:val="118"/>
  </w:num>
  <w:num w:numId="62" w16cid:durableId="246691140">
    <w:abstractNumId w:val="27"/>
  </w:num>
  <w:num w:numId="63" w16cid:durableId="1166095480">
    <w:abstractNumId w:val="137"/>
  </w:num>
  <w:num w:numId="64" w16cid:durableId="292104625">
    <w:abstractNumId w:val="115"/>
  </w:num>
  <w:num w:numId="65" w16cid:durableId="1675187122">
    <w:abstractNumId w:val="108"/>
  </w:num>
  <w:num w:numId="66" w16cid:durableId="1182738062">
    <w:abstractNumId w:val="149"/>
  </w:num>
  <w:num w:numId="67" w16cid:durableId="312567840">
    <w:abstractNumId w:val="136"/>
  </w:num>
  <w:num w:numId="68" w16cid:durableId="806044785">
    <w:abstractNumId w:val="113"/>
  </w:num>
  <w:num w:numId="69" w16cid:durableId="471680653">
    <w:abstractNumId w:val="29"/>
  </w:num>
  <w:num w:numId="70" w16cid:durableId="678384302">
    <w:abstractNumId w:val="125"/>
  </w:num>
  <w:num w:numId="71" w16cid:durableId="1356687510">
    <w:abstractNumId w:val="183"/>
  </w:num>
  <w:num w:numId="72" w16cid:durableId="1538079021">
    <w:abstractNumId w:val="42"/>
  </w:num>
  <w:num w:numId="73" w16cid:durableId="1256396930">
    <w:abstractNumId w:val="105"/>
  </w:num>
  <w:num w:numId="74" w16cid:durableId="480849290">
    <w:abstractNumId w:val="177"/>
  </w:num>
  <w:num w:numId="75" w16cid:durableId="455369193">
    <w:abstractNumId w:val="151"/>
  </w:num>
  <w:num w:numId="76" w16cid:durableId="716588196">
    <w:abstractNumId w:val="23"/>
  </w:num>
  <w:num w:numId="77" w16cid:durableId="432937726">
    <w:abstractNumId w:val="174"/>
  </w:num>
  <w:num w:numId="78" w16cid:durableId="1226453791">
    <w:abstractNumId w:val="63"/>
  </w:num>
  <w:num w:numId="79" w16cid:durableId="470250907">
    <w:abstractNumId w:val="18"/>
  </w:num>
  <w:num w:numId="80" w16cid:durableId="314840771">
    <w:abstractNumId w:val="26"/>
  </w:num>
  <w:num w:numId="81" w16cid:durableId="1947233600">
    <w:abstractNumId w:val="94"/>
  </w:num>
  <w:num w:numId="82" w16cid:durableId="16084806">
    <w:abstractNumId w:val="138"/>
  </w:num>
  <w:num w:numId="83" w16cid:durableId="1562789907">
    <w:abstractNumId w:val="48"/>
  </w:num>
  <w:num w:numId="84" w16cid:durableId="342901234">
    <w:abstractNumId w:val="92"/>
  </w:num>
  <w:num w:numId="85" w16cid:durableId="1425035096">
    <w:abstractNumId w:val="79"/>
  </w:num>
  <w:num w:numId="86" w16cid:durableId="517693381">
    <w:abstractNumId w:val="188"/>
  </w:num>
  <w:num w:numId="87" w16cid:durableId="298001672">
    <w:abstractNumId w:val="199"/>
  </w:num>
  <w:num w:numId="88" w16cid:durableId="2123765260">
    <w:abstractNumId w:val="170"/>
  </w:num>
  <w:num w:numId="89" w16cid:durableId="1952783767">
    <w:abstractNumId w:val="145"/>
  </w:num>
  <w:num w:numId="90" w16cid:durableId="457451164">
    <w:abstractNumId w:val="144"/>
  </w:num>
  <w:num w:numId="91" w16cid:durableId="904995461">
    <w:abstractNumId w:val="119"/>
  </w:num>
  <w:num w:numId="92" w16cid:durableId="1945335407">
    <w:abstractNumId w:val="122"/>
  </w:num>
  <w:num w:numId="93" w16cid:durableId="1370377159">
    <w:abstractNumId w:val="15"/>
  </w:num>
  <w:num w:numId="94" w16cid:durableId="681198565">
    <w:abstractNumId w:val="89"/>
  </w:num>
  <w:num w:numId="95" w16cid:durableId="644971238">
    <w:abstractNumId w:val="164"/>
  </w:num>
  <w:num w:numId="96" w16cid:durableId="1246918820">
    <w:abstractNumId w:val="10"/>
  </w:num>
  <w:num w:numId="97" w16cid:durableId="442765696">
    <w:abstractNumId w:val="40"/>
  </w:num>
  <w:num w:numId="98" w16cid:durableId="1001201475">
    <w:abstractNumId w:val="117"/>
  </w:num>
  <w:num w:numId="99" w16cid:durableId="1258446272">
    <w:abstractNumId w:val="14"/>
  </w:num>
  <w:num w:numId="100" w16cid:durableId="2032222266">
    <w:abstractNumId w:val="36"/>
  </w:num>
  <w:num w:numId="101" w16cid:durableId="430398431">
    <w:abstractNumId w:val="9"/>
  </w:num>
  <w:num w:numId="102" w16cid:durableId="1914050857">
    <w:abstractNumId w:val="116"/>
  </w:num>
  <w:num w:numId="103" w16cid:durableId="10229660">
    <w:abstractNumId w:val="57"/>
  </w:num>
  <w:num w:numId="104" w16cid:durableId="1299871641">
    <w:abstractNumId w:val="97"/>
  </w:num>
  <w:num w:numId="105" w16cid:durableId="151069304">
    <w:abstractNumId w:val="83"/>
  </w:num>
  <w:num w:numId="106" w16cid:durableId="1370836330">
    <w:abstractNumId w:val="162"/>
  </w:num>
  <w:num w:numId="107" w16cid:durableId="1462259522">
    <w:abstractNumId w:val="192"/>
  </w:num>
  <w:num w:numId="108" w16cid:durableId="1429623332">
    <w:abstractNumId w:val="126"/>
  </w:num>
  <w:num w:numId="109" w16cid:durableId="1201744881">
    <w:abstractNumId w:val="25"/>
  </w:num>
  <w:num w:numId="110" w16cid:durableId="1019620590">
    <w:abstractNumId w:val="70"/>
  </w:num>
  <w:num w:numId="111" w16cid:durableId="1895389898">
    <w:abstractNumId w:val="106"/>
  </w:num>
  <w:num w:numId="112" w16cid:durableId="534467977">
    <w:abstractNumId w:val="179"/>
  </w:num>
  <w:num w:numId="113" w16cid:durableId="1724593678">
    <w:abstractNumId w:val="150"/>
  </w:num>
  <w:num w:numId="114" w16cid:durableId="53938957">
    <w:abstractNumId w:val="68"/>
  </w:num>
  <w:num w:numId="115" w16cid:durableId="1097024851">
    <w:abstractNumId w:val="124"/>
  </w:num>
  <w:num w:numId="116" w16cid:durableId="2062820289">
    <w:abstractNumId w:val="160"/>
  </w:num>
  <w:num w:numId="117" w16cid:durableId="466901320">
    <w:abstractNumId w:val="31"/>
  </w:num>
  <w:num w:numId="118" w16cid:durableId="635911687">
    <w:abstractNumId w:val="65"/>
  </w:num>
  <w:num w:numId="119" w16cid:durableId="1717310048">
    <w:abstractNumId w:val="86"/>
  </w:num>
  <w:num w:numId="120" w16cid:durableId="353385492">
    <w:abstractNumId w:val="91"/>
  </w:num>
  <w:num w:numId="121" w16cid:durableId="1643731928">
    <w:abstractNumId w:val="33"/>
  </w:num>
  <w:num w:numId="122" w16cid:durableId="2012951103">
    <w:abstractNumId w:val="163"/>
  </w:num>
  <w:num w:numId="123" w16cid:durableId="1799881185">
    <w:abstractNumId w:val="74"/>
  </w:num>
  <w:num w:numId="124" w16cid:durableId="1977638411">
    <w:abstractNumId w:val="195"/>
  </w:num>
  <w:num w:numId="125" w16cid:durableId="1863856113">
    <w:abstractNumId w:val="93"/>
  </w:num>
  <w:num w:numId="126" w16cid:durableId="103504337">
    <w:abstractNumId w:val="121"/>
  </w:num>
  <w:num w:numId="127" w16cid:durableId="839582401">
    <w:abstractNumId w:val="17"/>
  </w:num>
  <w:num w:numId="128" w16cid:durableId="1781143589">
    <w:abstractNumId w:val="99"/>
  </w:num>
  <w:num w:numId="129" w16cid:durableId="1232689572">
    <w:abstractNumId w:val="84"/>
  </w:num>
  <w:num w:numId="130" w16cid:durableId="1048263934">
    <w:abstractNumId w:val="51"/>
  </w:num>
  <w:num w:numId="131" w16cid:durableId="1704400876">
    <w:abstractNumId w:val="139"/>
  </w:num>
  <w:num w:numId="132" w16cid:durableId="1703432088">
    <w:abstractNumId w:val="159"/>
  </w:num>
  <w:num w:numId="133" w16cid:durableId="518005461">
    <w:abstractNumId w:val="112"/>
  </w:num>
  <w:num w:numId="134" w16cid:durableId="1259027045">
    <w:abstractNumId w:val="120"/>
  </w:num>
  <w:num w:numId="135" w16cid:durableId="976683435">
    <w:abstractNumId w:val="142"/>
  </w:num>
  <w:num w:numId="136" w16cid:durableId="1579635296">
    <w:abstractNumId w:val="41"/>
  </w:num>
  <w:num w:numId="137" w16cid:durableId="1274945396">
    <w:abstractNumId w:val="78"/>
  </w:num>
  <w:num w:numId="138" w16cid:durableId="216622640">
    <w:abstractNumId w:val="123"/>
  </w:num>
  <w:num w:numId="139" w16cid:durableId="1625312166">
    <w:abstractNumId w:val="61"/>
  </w:num>
  <w:num w:numId="140" w16cid:durableId="842208781">
    <w:abstractNumId w:val="37"/>
  </w:num>
  <w:num w:numId="141" w16cid:durableId="1104031581">
    <w:abstractNumId w:val="130"/>
  </w:num>
  <w:num w:numId="142" w16cid:durableId="618028943">
    <w:abstractNumId w:val="181"/>
  </w:num>
  <w:num w:numId="143" w16cid:durableId="1262451311">
    <w:abstractNumId w:val="169"/>
  </w:num>
  <w:num w:numId="144" w16cid:durableId="1067999535">
    <w:abstractNumId w:val="147"/>
  </w:num>
  <w:num w:numId="145" w16cid:durableId="844444808">
    <w:abstractNumId w:val="187"/>
  </w:num>
  <w:num w:numId="146" w16cid:durableId="624116515">
    <w:abstractNumId w:val="128"/>
  </w:num>
  <w:num w:numId="147" w16cid:durableId="1565752887">
    <w:abstractNumId w:val="75"/>
  </w:num>
  <w:num w:numId="148" w16cid:durableId="299923081">
    <w:abstractNumId w:val="52"/>
  </w:num>
  <w:num w:numId="149" w16cid:durableId="2129932028">
    <w:abstractNumId w:val="76"/>
  </w:num>
  <w:num w:numId="150" w16cid:durableId="1958633431">
    <w:abstractNumId w:val="77"/>
  </w:num>
  <w:num w:numId="151" w16cid:durableId="391923691">
    <w:abstractNumId w:val="16"/>
  </w:num>
  <w:num w:numId="152" w16cid:durableId="1660839455">
    <w:abstractNumId w:val="50"/>
  </w:num>
  <w:num w:numId="153" w16cid:durableId="81489036">
    <w:abstractNumId w:val="43"/>
  </w:num>
  <w:num w:numId="154" w16cid:durableId="1982539212">
    <w:abstractNumId w:val="87"/>
  </w:num>
  <w:num w:numId="155" w16cid:durableId="2016684462">
    <w:abstractNumId w:val="161"/>
  </w:num>
  <w:num w:numId="156" w16cid:durableId="562377047">
    <w:abstractNumId w:val="111"/>
  </w:num>
  <w:num w:numId="157" w16cid:durableId="1962036072">
    <w:abstractNumId w:val="102"/>
  </w:num>
  <w:num w:numId="158" w16cid:durableId="8334024">
    <w:abstractNumId w:val="129"/>
  </w:num>
  <w:num w:numId="159" w16cid:durableId="603538790">
    <w:abstractNumId w:val="85"/>
  </w:num>
  <w:num w:numId="160" w16cid:durableId="27217091">
    <w:abstractNumId w:val="175"/>
  </w:num>
  <w:num w:numId="161" w16cid:durableId="1786926627">
    <w:abstractNumId w:val="72"/>
  </w:num>
  <w:num w:numId="162" w16cid:durableId="1705594718">
    <w:abstractNumId w:val="143"/>
  </w:num>
  <w:num w:numId="163" w16cid:durableId="444620729">
    <w:abstractNumId w:val="157"/>
  </w:num>
  <w:num w:numId="164" w16cid:durableId="1838576260">
    <w:abstractNumId w:val="56"/>
  </w:num>
  <w:num w:numId="165" w16cid:durableId="25835484">
    <w:abstractNumId w:val="196"/>
  </w:num>
  <w:num w:numId="166" w16cid:durableId="79763303">
    <w:abstractNumId w:val="172"/>
  </w:num>
  <w:num w:numId="167" w16cid:durableId="234970437">
    <w:abstractNumId w:val="191"/>
  </w:num>
  <w:num w:numId="168" w16cid:durableId="2063942036">
    <w:abstractNumId w:val="101"/>
  </w:num>
  <w:num w:numId="169" w16cid:durableId="1093474940">
    <w:abstractNumId w:val="71"/>
  </w:num>
  <w:num w:numId="170" w16cid:durableId="1481074263">
    <w:abstractNumId w:val="132"/>
  </w:num>
  <w:num w:numId="171" w16cid:durableId="257954144">
    <w:abstractNumId w:val="64"/>
  </w:num>
  <w:num w:numId="172" w16cid:durableId="1689140610">
    <w:abstractNumId w:val="21"/>
  </w:num>
  <w:num w:numId="173" w16cid:durableId="1626934204">
    <w:abstractNumId w:val="30"/>
  </w:num>
  <w:num w:numId="174" w16cid:durableId="1229728511">
    <w:abstractNumId w:val="82"/>
  </w:num>
  <w:num w:numId="175" w16cid:durableId="609433083">
    <w:abstractNumId w:val="69"/>
  </w:num>
  <w:num w:numId="176" w16cid:durableId="2069573619">
    <w:abstractNumId w:val="96"/>
  </w:num>
  <w:num w:numId="177" w16cid:durableId="609051773">
    <w:abstractNumId w:val="178"/>
  </w:num>
  <w:num w:numId="178" w16cid:durableId="1715420446">
    <w:abstractNumId w:val="148"/>
  </w:num>
  <w:num w:numId="179" w16cid:durableId="310792366">
    <w:abstractNumId w:val="81"/>
  </w:num>
  <w:num w:numId="180" w16cid:durableId="2048600603">
    <w:abstractNumId w:val="182"/>
  </w:num>
  <w:num w:numId="181" w16cid:durableId="1295598339">
    <w:abstractNumId w:val="8"/>
  </w:num>
  <w:num w:numId="182" w16cid:durableId="908031545">
    <w:abstractNumId w:val="73"/>
  </w:num>
  <w:num w:numId="183" w16cid:durableId="1665821669">
    <w:abstractNumId w:val="38"/>
  </w:num>
  <w:num w:numId="184" w16cid:durableId="195777470">
    <w:abstractNumId w:val="59"/>
  </w:num>
  <w:num w:numId="185" w16cid:durableId="1113937582">
    <w:abstractNumId w:val="7"/>
  </w:num>
  <w:num w:numId="186" w16cid:durableId="913204852">
    <w:abstractNumId w:val="201"/>
  </w:num>
  <w:num w:numId="187" w16cid:durableId="382289752">
    <w:abstractNumId w:val="45"/>
  </w:num>
  <w:num w:numId="188" w16cid:durableId="2064400319">
    <w:abstractNumId w:val="158"/>
  </w:num>
  <w:num w:numId="189" w16cid:durableId="901909081">
    <w:abstractNumId w:val="47"/>
  </w:num>
  <w:num w:numId="190" w16cid:durableId="414520512">
    <w:abstractNumId w:val="88"/>
  </w:num>
  <w:num w:numId="191" w16cid:durableId="790588081">
    <w:abstractNumId w:val="34"/>
  </w:num>
  <w:num w:numId="192" w16cid:durableId="1377240535">
    <w:abstractNumId w:val="22"/>
  </w:num>
  <w:num w:numId="193" w16cid:durableId="1254893227">
    <w:abstractNumId w:val="189"/>
  </w:num>
  <w:num w:numId="194" w16cid:durableId="1651859425">
    <w:abstractNumId w:val="140"/>
  </w:num>
  <w:num w:numId="195" w16cid:durableId="1140225006">
    <w:abstractNumId w:val="204"/>
  </w:num>
  <w:num w:numId="196" w16cid:durableId="1782450125">
    <w:abstractNumId w:val="176"/>
  </w:num>
  <w:num w:numId="197" w16cid:durableId="1554612113">
    <w:abstractNumId w:val="32"/>
  </w:num>
  <w:num w:numId="198" w16cid:durableId="708604947">
    <w:abstractNumId w:val="60"/>
  </w:num>
  <w:num w:numId="199" w16cid:durableId="783421652">
    <w:abstractNumId w:val="44"/>
  </w:num>
  <w:num w:numId="200" w16cid:durableId="371687351">
    <w:abstractNumId w:val="44"/>
  </w:num>
  <w:num w:numId="201" w16cid:durableId="784235479">
    <w:abstractNumId w:val="203"/>
  </w:num>
  <w:num w:numId="202" w16cid:durableId="86771134">
    <w:abstractNumId w:val="198"/>
  </w:num>
  <w:num w:numId="203" w16cid:durableId="1207915018">
    <w:abstractNumId w:val="146"/>
  </w:num>
  <w:num w:numId="204" w16cid:durableId="509221516">
    <w:abstractNumId w:val="165"/>
  </w:num>
  <w:num w:numId="205" w16cid:durableId="770468390">
    <w:abstractNumId w:val="49"/>
  </w:num>
  <w:num w:numId="206" w16cid:durableId="1601184791">
    <w:abstractNumId w:val="202"/>
  </w:num>
  <w:num w:numId="207" w16cid:durableId="1482624934">
    <w:abstractNumId w:val="153"/>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readOnly" w:enforcement="0"/>
  <w:defaultTabStop w:val="72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uncil" w:val="true"/>
    <w:docVar w:name="DocuWriteMetaData" w:val="&lt;metadataset docuwriteversion=&quot;4.4.5&quot; technicalblockguid=&quot;4832347780879370223&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1-05-19&lt;/text&gt;_x000d__x000a_  &lt;/metadata&gt;_x000d__x000a_  &lt;metadata key=&quot;md_Prefix&quot;&gt;_x000d__x000a_    &lt;text&gt;&lt;/text&gt;_x000d__x000a_  &lt;/metadata&gt;_x000d__x000a_  &lt;metadata key=&quot;md_DocumentNumber&quot;&gt;_x000d__x000a_    &lt;text&gt;6674&lt;/text&gt;_x000d__x000a_  &lt;/metadata&gt;_x000d__x000a_  &lt;metadata key=&quot;md_YearDocumentNumber&quot;&gt;_x000d__x000a_    &lt;text&gt;2021&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FSTR 21&lt;/text&gt;_x000d__x000a_      &lt;text&gt;REGIO 36&lt;/text&gt;_x000d__x000a_      &lt;text&gt;FC 9&lt;/text&gt;_x000d__x000a_      &lt;text&gt;SOC 122&lt;/text&gt;_x000d__x000a_      &lt;text&gt;PECHE 75&lt;/text&gt;_x000d__x000a_      &lt;text&gt;CADREFIN 122&lt;/text&gt;_x000d__x000a_      &lt;text&gt;JAI 237&lt;/text&gt;_x000d__x000a_      &lt;text&gt;SAN 119&lt;/text&gt;_x000d__x000a_      &lt;text&gt;CODEC 29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196(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quot; /&gt;_x000d__x000a_    &lt;/basicdatatype&gt;_x000d__x000a_  &lt;/metadata&gt;_x000d__x000a_  &lt;metadata key=&quot;md_Recipient&quot;&gt;_x000d__x000a_    &lt;basicdatatype&gt;_x000d__x000a_      &lt;recipient key=&quot;&quot; /&gt;_x000d__x000a_    &lt;/basicdatatype&gt;_x000d__x000a_  &lt;/metadata&gt;_x000d__x000a_  &lt;metadata key=&quot;md_DateOfReceipt&quot; /&gt;_x000d__x000a_  &lt;metadata key=&quot;md_FreeDate&quot; /&gt;_x000d__x000a_  &lt;metadata key=&quot;md_PrecedingDocuments&quot; /&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osition of the Council at first reading with a view to the adoption of a REGULATION OF THE EUROPEAN PARLIAMENT AND OF THE COUNCIL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quot;&gt;&amp;lt;FlowDocument FontFamily=&quot;Segoe UI&quot; FontSize=&quot;12&quot; LineHeight=&quot;6&quot; PageWidth=&quot;329&quot; PagePadding=&quot;2,2,2,2&quot; AllowDrop=&quot;False&quot; xmlns=&quot;http://schemas.microsoft.com/winfx/2006/xaml/presentation&quot;&amp;gt;&amp;lt;Paragraph LineHeight=&quot;6&quot; FontFamily=&quot;Arial Unicode MS&quot; FontSize=&quot;12&quot;&amp;gt;Position of the Council at first reading with a view to the adoption of a REGULATION OF THE EUROPEAN PARLIAMENT AND OF THE COUNCIL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amp;lt;/Paragraph&amp;gt;&amp;lt;/FlowDocument&amp;gt;&lt;/xaml&gt;_x000d__x000a_  &lt;/metadata&gt;_x000d__x000a_  &lt;metadata key=&quot;md_SubjectFootnote&quot; /&gt;_x000d__x000a_  &lt;metadata key=&quot;md_DG&quot;&gt;_x000d__x000a_    &lt;text&gt;ECOMP.2.A&lt;/text&gt;_x000d__x000a_  &lt;/metadata&gt;_x000d__x000a_  &lt;metadata key=&quot;md_Initials&quot;&gt;_x000d__x000a_    &lt;text&gt;JF/v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1&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LEGACTS"/>
  </w:docVars>
  <w:rsids>
    <w:rsidRoot w:val="00B26448"/>
    <w:rsid w:val="000002F0"/>
    <w:rsid w:val="00000325"/>
    <w:rsid w:val="000003BD"/>
    <w:rsid w:val="000004E6"/>
    <w:rsid w:val="000005A4"/>
    <w:rsid w:val="000005CF"/>
    <w:rsid w:val="000005DD"/>
    <w:rsid w:val="000005F5"/>
    <w:rsid w:val="0000065E"/>
    <w:rsid w:val="00000840"/>
    <w:rsid w:val="0000094C"/>
    <w:rsid w:val="000009AC"/>
    <w:rsid w:val="000009E4"/>
    <w:rsid w:val="000011D9"/>
    <w:rsid w:val="000012A0"/>
    <w:rsid w:val="000012C4"/>
    <w:rsid w:val="0000147E"/>
    <w:rsid w:val="00001600"/>
    <w:rsid w:val="00001D3D"/>
    <w:rsid w:val="00002354"/>
    <w:rsid w:val="000023C4"/>
    <w:rsid w:val="000027C9"/>
    <w:rsid w:val="00002A1A"/>
    <w:rsid w:val="00002B32"/>
    <w:rsid w:val="00002C5C"/>
    <w:rsid w:val="00002E56"/>
    <w:rsid w:val="00003869"/>
    <w:rsid w:val="00003A34"/>
    <w:rsid w:val="00003C97"/>
    <w:rsid w:val="00003EFF"/>
    <w:rsid w:val="00003F32"/>
    <w:rsid w:val="00003F39"/>
    <w:rsid w:val="000047C0"/>
    <w:rsid w:val="00004AA2"/>
    <w:rsid w:val="00004B9F"/>
    <w:rsid w:val="00004C2D"/>
    <w:rsid w:val="00004F56"/>
    <w:rsid w:val="000052C4"/>
    <w:rsid w:val="00005444"/>
    <w:rsid w:val="0000572C"/>
    <w:rsid w:val="00005971"/>
    <w:rsid w:val="00005AF8"/>
    <w:rsid w:val="00005CBC"/>
    <w:rsid w:val="00005CFF"/>
    <w:rsid w:val="00005DF7"/>
    <w:rsid w:val="00005FA3"/>
    <w:rsid w:val="0000609D"/>
    <w:rsid w:val="000061D3"/>
    <w:rsid w:val="00006254"/>
    <w:rsid w:val="0000625D"/>
    <w:rsid w:val="00006813"/>
    <w:rsid w:val="00006A04"/>
    <w:rsid w:val="00006A2B"/>
    <w:rsid w:val="00006BCA"/>
    <w:rsid w:val="00006DAC"/>
    <w:rsid w:val="00006FB5"/>
    <w:rsid w:val="0000700C"/>
    <w:rsid w:val="0000702F"/>
    <w:rsid w:val="00007332"/>
    <w:rsid w:val="0000754C"/>
    <w:rsid w:val="00007775"/>
    <w:rsid w:val="00007786"/>
    <w:rsid w:val="00007B5D"/>
    <w:rsid w:val="00007C35"/>
    <w:rsid w:val="00007E57"/>
    <w:rsid w:val="00010450"/>
    <w:rsid w:val="00010558"/>
    <w:rsid w:val="00010612"/>
    <w:rsid w:val="00010A6B"/>
    <w:rsid w:val="000110DE"/>
    <w:rsid w:val="000112C2"/>
    <w:rsid w:val="00011428"/>
    <w:rsid w:val="00011651"/>
    <w:rsid w:val="000116FA"/>
    <w:rsid w:val="00011878"/>
    <w:rsid w:val="00011B14"/>
    <w:rsid w:val="00011C60"/>
    <w:rsid w:val="00011F7D"/>
    <w:rsid w:val="00011F94"/>
    <w:rsid w:val="00011FE3"/>
    <w:rsid w:val="00011FEB"/>
    <w:rsid w:val="0001203F"/>
    <w:rsid w:val="000120C7"/>
    <w:rsid w:val="0001217C"/>
    <w:rsid w:val="000121A7"/>
    <w:rsid w:val="00012255"/>
    <w:rsid w:val="0001225D"/>
    <w:rsid w:val="000122AA"/>
    <w:rsid w:val="000123C4"/>
    <w:rsid w:val="00012858"/>
    <w:rsid w:val="00012892"/>
    <w:rsid w:val="00012A40"/>
    <w:rsid w:val="00012AAB"/>
    <w:rsid w:val="00012B38"/>
    <w:rsid w:val="00012C99"/>
    <w:rsid w:val="00013231"/>
    <w:rsid w:val="00013235"/>
    <w:rsid w:val="0001377D"/>
    <w:rsid w:val="0001387D"/>
    <w:rsid w:val="00013977"/>
    <w:rsid w:val="00013CAF"/>
    <w:rsid w:val="00013EBB"/>
    <w:rsid w:val="00013FFA"/>
    <w:rsid w:val="00014152"/>
    <w:rsid w:val="000144A6"/>
    <w:rsid w:val="0001483C"/>
    <w:rsid w:val="000148DB"/>
    <w:rsid w:val="000149C2"/>
    <w:rsid w:val="00014F2B"/>
    <w:rsid w:val="00014F6B"/>
    <w:rsid w:val="000151F1"/>
    <w:rsid w:val="00015346"/>
    <w:rsid w:val="00015911"/>
    <w:rsid w:val="000159B8"/>
    <w:rsid w:val="000162CA"/>
    <w:rsid w:val="0001649E"/>
    <w:rsid w:val="00016CCF"/>
    <w:rsid w:val="0001710D"/>
    <w:rsid w:val="00017249"/>
    <w:rsid w:val="000172CB"/>
    <w:rsid w:val="0001768F"/>
    <w:rsid w:val="0001780D"/>
    <w:rsid w:val="00017AB0"/>
    <w:rsid w:val="00017CA9"/>
    <w:rsid w:val="00017DA7"/>
    <w:rsid w:val="00017DC3"/>
    <w:rsid w:val="00017F6F"/>
    <w:rsid w:val="00020215"/>
    <w:rsid w:val="0002067D"/>
    <w:rsid w:val="000206F4"/>
    <w:rsid w:val="0002070B"/>
    <w:rsid w:val="00020BE4"/>
    <w:rsid w:val="00020D8E"/>
    <w:rsid w:val="00020F4F"/>
    <w:rsid w:val="000217E7"/>
    <w:rsid w:val="00021A29"/>
    <w:rsid w:val="00021F37"/>
    <w:rsid w:val="00021FD3"/>
    <w:rsid w:val="0002208A"/>
    <w:rsid w:val="00022346"/>
    <w:rsid w:val="00022443"/>
    <w:rsid w:val="0002245E"/>
    <w:rsid w:val="000228B7"/>
    <w:rsid w:val="000228E0"/>
    <w:rsid w:val="00022C22"/>
    <w:rsid w:val="00023249"/>
    <w:rsid w:val="000234C9"/>
    <w:rsid w:val="00023703"/>
    <w:rsid w:val="00023754"/>
    <w:rsid w:val="00023845"/>
    <w:rsid w:val="000238C8"/>
    <w:rsid w:val="00023C61"/>
    <w:rsid w:val="00023CE0"/>
    <w:rsid w:val="00023E92"/>
    <w:rsid w:val="00023F71"/>
    <w:rsid w:val="000240D5"/>
    <w:rsid w:val="000243ED"/>
    <w:rsid w:val="000245D2"/>
    <w:rsid w:val="00024654"/>
    <w:rsid w:val="000247E2"/>
    <w:rsid w:val="00024A9C"/>
    <w:rsid w:val="000254A4"/>
    <w:rsid w:val="000257D2"/>
    <w:rsid w:val="0002585F"/>
    <w:rsid w:val="0002587A"/>
    <w:rsid w:val="000259B5"/>
    <w:rsid w:val="000259BD"/>
    <w:rsid w:val="00025F4F"/>
    <w:rsid w:val="000261DB"/>
    <w:rsid w:val="000264EF"/>
    <w:rsid w:val="000266B3"/>
    <w:rsid w:val="00026758"/>
    <w:rsid w:val="00026870"/>
    <w:rsid w:val="000269EB"/>
    <w:rsid w:val="00026EE9"/>
    <w:rsid w:val="0002727C"/>
    <w:rsid w:val="0002729A"/>
    <w:rsid w:val="00027CAB"/>
    <w:rsid w:val="00027F3F"/>
    <w:rsid w:val="00027F54"/>
    <w:rsid w:val="00027F79"/>
    <w:rsid w:val="000302FB"/>
    <w:rsid w:val="000305AF"/>
    <w:rsid w:val="000305E3"/>
    <w:rsid w:val="000309DE"/>
    <w:rsid w:val="00030C01"/>
    <w:rsid w:val="00030D16"/>
    <w:rsid w:val="00030E62"/>
    <w:rsid w:val="00030F23"/>
    <w:rsid w:val="000313EF"/>
    <w:rsid w:val="00031464"/>
    <w:rsid w:val="00031518"/>
    <w:rsid w:val="00031706"/>
    <w:rsid w:val="000317CB"/>
    <w:rsid w:val="00031980"/>
    <w:rsid w:val="00031A8C"/>
    <w:rsid w:val="00031AFE"/>
    <w:rsid w:val="00031B99"/>
    <w:rsid w:val="00031BD7"/>
    <w:rsid w:val="00031CA2"/>
    <w:rsid w:val="00031E0C"/>
    <w:rsid w:val="00031E30"/>
    <w:rsid w:val="00031FD4"/>
    <w:rsid w:val="00032562"/>
    <w:rsid w:val="0003294C"/>
    <w:rsid w:val="00032A75"/>
    <w:rsid w:val="00032CA1"/>
    <w:rsid w:val="00032EA0"/>
    <w:rsid w:val="00033118"/>
    <w:rsid w:val="0003320F"/>
    <w:rsid w:val="000335B6"/>
    <w:rsid w:val="000337D8"/>
    <w:rsid w:val="00033876"/>
    <w:rsid w:val="0003391A"/>
    <w:rsid w:val="000339EB"/>
    <w:rsid w:val="00033A22"/>
    <w:rsid w:val="00033AEC"/>
    <w:rsid w:val="000340BB"/>
    <w:rsid w:val="00034241"/>
    <w:rsid w:val="0003436D"/>
    <w:rsid w:val="000343D8"/>
    <w:rsid w:val="0003444C"/>
    <w:rsid w:val="0003446B"/>
    <w:rsid w:val="000349B4"/>
    <w:rsid w:val="00034A8B"/>
    <w:rsid w:val="00034CA7"/>
    <w:rsid w:val="00034DD1"/>
    <w:rsid w:val="00034ECE"/>
    <w:rsid w:val="00034EE1"/>
    <w:rsid w:val="00035037"/>
    <w:rsid w:val="00035097"/>
    <w:rsid w:val="000350CB"/>
    <w:rsid w:val="00035151"/>
    <w:rsid w:val="000354DA"/>
    <w:rsid w:val="000355E1"/>
    <w:rsid w:val="000357ED"/>
    <w:rsid w:val="0003580A"/>
    <w:rsid w:val="000358E2"/>
    <w:rsid w:val="00035D18"/>
    <w:rsid w:val="00035F40"/>
    <w:rsid w:val="00035F8E"/>
    <w:rsid w:val="00036146"/>
    <w:rsid w:val="00036151"/>
    <w:rsid w:val="000362C0"/>
    <w:rsid w:val="0003642B"/>
    <w:rsid w:val="00036628"/>
    <w:rsid w:val="00036632"/>
    <w:rsid w:val="00036857"/>
    <w:rsid w:val="00036D5E"/>
    <w:rsid w:val="0003723E"/>
    <w:rsid w:val="0003730A"/>
    <w:rsid w:val="00037452"/>
    <w:rsid w:val="000376CE"/>
    <w:rsid w:val="00037EBD"/>
    <w:rsid w:val="0004018B"/>
    <w:rsid w:val="000402FC"/>
    <w:rsid w:val="0004048C"/>
    <w:rsid w:val="0004049F"/>
    <w:rsid w:val="000404AD"/>
    <w:rsid w:val="0004066E"/>
    <w:rsid w:val="000407C3"/>
    <w:rsid w:val="00040AB4"/>
    <w:rsid w:val="00040B03"/>
    <w:rsid w:val="00040B08"/>
    <w:rsid w:val="00040C03"/>
    <w:rsid w:val="00040C20"/>
    <w:rsid w:val="00040DFF"/>
    <w:rsid w:val="00040EE6"/>
    <w:rsid w:val="000414A5"/>
    <w:rsid w:val="000419B8"/>
    <w:rsid w:val="00041B8E"/>
    <w:rsid w:val="00041C75"/>
    <w:rsid w:val="00041E1B"/>
    <w:rsid w:val="00041E41"/>
    <w:rsid w:val="000427A2"/>
    <w:rsid w:val="000428DC"/>
    <w:rsid w:val="00042A4F"/>
    <w:rsid w:val="00042AFB"/>
    <w:rsid w:val="00042B55"/>
    <w:rsid w:val="00042C06"/>
    <w:rsid w:val="00042C5A"/>
    <w:rsid w:val="00042C62"/>
    <w:rsid w:val="00042FD8"/>
    <w:rsid w:val="000430F3"/>
    <w:rsid w:val="00043140"/>
    <w:rsid w:val="00043505"/>
    <w:rsid w:val="000439A9"/>
    <w:rsid w:val="000439F3"/>
    <w:rsid w:val="00043BA6"/>
    <w:rsid w:val="00043C97"/>
    <w:rsid w:val="00043D0C"/>
    <w:rsid w:val="00043FD5"/>
    <w:rsid w:val="000440B1"/>
    <w:rsid w:val="00044121"/>
    <w:rsid w:val="0004452A"/>
    <w:rsid w:val="00044D7C"/>
    <w:rsid w:val="00044EBA"/>
    <w:rsid w:val="0004529C"/>
    <w:rsid w:val="0004555A"/>
    <w:rsid w:val="0004573C"/>
    <w:rsid w:val="000458E5"/>
    <w:rsid w:val="00045AD1"/>
    <w:rsid w:val="0004610E"/>
    <w:rsid w:val="00046121"/>
    <w:rsid w:val="0004615D"/>
    <w:rsid w:val="000461C4"/>
    <w:rsid w:val="000461DB"/>
    <w:rsid w:val="0004634F"/>
    <w:rsid w:val="00046742"/>
    <w:rsid w:val="00046747"/>
    <w:rsid w:val="00046E07"/>
    <w:rsid w:val="00046F22"/>
    <w:rsid w:val="00046F86"/>
    <w:rsid w:val="0004704C"/>
    <w:rsid w:val="0004748F"/>
    <w:rsid w:val="0005004D"/>
    <w:rsid w:val="0005025D"/>
    <w:rsid w:val="00050526"/>
    <w:rsid w:val="00050704"/>
    <w:rsid w:val="00050C3E"/>
    <w:rsid w:val="0005123E"/>
    <w:rsid w:val="0005151E"/>
    <w:rsid w:val="000515A3"/>
    <w:rsid w:val="00051A41"/>
    <w:rsid w:val="00052250"/>
    <w:rsid w:val="0005242F"/>
    <w:rsid w:val="0005243E"/>
    <w:rsid w:val="00052B8D"/>
    <w:rsid w:val="00052F4A"/>
    <w:rsid w:val="00052F8A"/>
    <w:rsid w:val="000531CA"/>
    <w:rsid w:val="00053500"/>
    <w:rsid w:val="000535E7"/>
    <w:rsid w:val="00053716"/>
    <w:rsid w:val="000537EC"/>
    <w:rsid w:val="00053ABB"/>
    <w:rsid w:val="000541E3"/>
    <w:rsid w:val="00054611"/>
    <w:rsid w:val="00054AC3"/>
    <w:rsid w:val="00054BCD"/>
    <w:rsid w:val="00054C1E"/>
    <w:rsid w:val="000550E9"/>
    <w:rsid w:val="00055467"/>
    <w:rsid w:val="000554F3"/>
    <w:rsid w:val="000559BF"/>
    <w:rsid w:val="00055A41"/>
    <w:rsid w:val="00055D51"/>
    <w:rsid w:val="00056107"/>
    <w:rsid w:val="00056448"/>
    <w:rsid w:val="000567B7"/>
    <w:rsid w:val="00056A38"/>
    <w:rsid w:val="00056A71"/>
    <w:rsid w:val="00056C56"/>
    <w:rsid w:val="00056D4E"/>
    <w:rsid w:val="00056ED6"/>
    <w:rsid w:val="00057122"/>
    <w:rsid w:val="0005715D"/>
    <w:rsid w:val="00057799"/>
    <w:rsid w:val="00057A35"/>
    <w:rsid w:val="00057D4C"/>
    <w:rsid w:val="00060354"/>
    <w:rsid w:val="0006043D"/>
    <w:rsid w:val="000604B7"/>
    <w:rsid w:val="00060539"/>
    <w:rsid w:val="0006085A"/>
    <w:rsid w:val="000608D9"/>
    <w:rsid w:val="0006093C"/>
    <w:rsid w:val="00060A69"/>
    <w:rsid w:val="00060C4A"/>
    <w:rsid w:val="00060D89"/>
    <w:rsid w:val="00060EA9"/>
    <w:rsid w:val="00061210"/>
    <w:rsid w:val="0006138E"/>
    <w:rsid w:val="00061673"/>
    <w:rsid w:val="0006175D"/>
    <w:rsid w:val="00061779"/>
    <w:rsid w:val="00061980"/>
    <w:rsid w:val="00061A4F"/>
    <w:rsid w:val="00061B18"/>
    <w:rsid w:val="00061B9F"/>
    <w:rsid w:val="00061C16"/>
    <w:rsid w:val="00061D8E"/>
    <w:rsid w:val="00061E4B"/>
    <w:rsid w:val="00061FA2"/>
    <w:rsid w:val="00062023"/>
    <w:rsid w:val="00062187"/>
    <w:rsid w:val="000622BA"/>
    <w:rsid w:val="000626D8"/>
    <w:rsid w:val="000628E1"/>
    <w:rsid w:val="0006298B"/>
    <w:rsid w:val="00062A78"/>
    <w:rsid w:val="00062AB4"/>
    <w:rsid w:val="00062FF5"/>
    <w:rsid w:val="00063122"/>
    <w:rsid w:val="00063277"/>
    <w:rsid w:val="0006331D"/>
    <w:rsid w:val="000634DD"/>
    <w:rsid w:val="0006388E"/>
    <w:rsid w:val="00063A21"/>
    <w:rsid w:val="00063A63"/>
    <w:rsid w:val="00063B93"/>
    <w:rsid w:val="00063DA8"/>
    <w:rsid w:val="00063E66"/>
    <w:rsid w:val="000641C3"/>
    <w:rsid w:val="00064398"/>
    <w:rsid w:val="000644B3"/>
    <w:rsid w:val="000644DD"/>
    <w:rsid w:val="00064657"/>
    <w:rsid w:val="000647D5"/>
    <w:rsid w:val="0006482E"/>
    <w:rsid w:val="00064E70"/>
    <w:rsid w:val="00065114"/>
    <w:rsid w:val="00065454"/>
    <w:rsid w:val="0006565F"/>
    <w:rsid w:val="00065690"/>
    <w:rsid w:val="000657A9"/>
    <w:rsid w:val="000659A8"/>
    <w:rsid w:val="00065C00"/>
    <w:rsid w:val="00065CC1"/>
    <w:rsid w:val="000660C2"/>
    <w:rsid w:val="00066450"/>
    <w:rsid w:val="000664FB"/>
    <w:rsid w:val="00066514"/>
    <w:rsid w:val="00066545"/>
    <w:rsid w:val="00066978"/>
    <w:rsid w:val="00066A6E"/>
    <w:rsid w:val="00066AE5"/>
    <w:rsid w:val="00066B9A"/>
    <w:rsid w:val="00066C74"/>
    <w:rsid w:val="00066F9A"/>
    <w:rsid w:val="00067170"/>
    <w:rsid w:val="000673D2"/>
    <w:rsid w:val="00067490"/>
    <w:rsid w:val="0006763F"/>
    <w:rsid w:val="00067934"/>
    <w:rsid w:val="00067A74"/>
    <w:rsid w:val="00067B60"/>
    <w:rsid w:val="000704D9"/>
    <w:rsid w:val="000705AE"/>
    <w:rsid w:val="00070C96"/>
    <w:rsid w:val="00070F79"/>
    <w:rsid w:val="0007125A"/>
    <w:rsid w:val="000712AB"/>
    <w:rsid w:val="0007146C"/>
    <w:rsid w:val="000717C6"/>
    <w:rsid w:val="0007194C"/>
    <w:rsid w:val="000719DE"/>
    <w:rsid w:val="00071F4F"/>
    <w:rsid w:val="0007247A"/>
    <w:rsid w:val="0007252B"/>
    <w:rsid w:val="0007263D"/>
    <w:rsid w:val="0007277E"/>
    <w:rsid w:val="00072914"/>
    <w:rsid w:val="000729D2"/>
    <w:rsid w:val="00072BE3"/>
    <w:rsid w:val="00072EE7"/>
    <w:rsid w:val="00072EF1"/>
    <w:rsid w:val="00073154"/>
    <w:rsid w:val="000732DC"/>
    <w:rsid w:val="00073683"/>
    <w:rsid w:val="0007376A"/>
    <w:rsid w:val="00073D85"/>
    <w:rsid w:val="00073E78"/>
    <w:rsid w:val="00074341"/>
    <w:rsid w:val="0007438B"/>
    <w:rsid w:val="0007484A"/>
    <w:rsid w:val="000748D0"/>
    <w:rsid w:val="00074D63"/>
    <w:rsid w:val="00074F04"/>
    <w:rsid w:val="0007504E"/>
    <w:rsid w:val="00075143"/>
    <w:rsid w:val="000753BF"/>
    <w:rsid w:val="000757DC"/>
    <w:rsid w:val="00075812"/>
    <w:rsid w:val="00075D11"/>
    <w:rsid w:val="00075D2E"/>
    <w:rsid w:val="00075D96"/>
    <w:rsid w:val="000760A1"/>
    <w:rsid w:val="00076526"/>
    <w:rsid w:val="0007666B"/>
    <w:rsid w:val="00076715"/>
    <w:rsid w:val="00076770"/>
    <w:rsid w:val="00076F36"/>
    <w:rsid w:val="00076F57"/>
    <w:rsid w:val="00076FC0"/>
    <w:rsid w:val="0007780F"/>
    <w:rsid w:val="00077A70"/>
    <w:rsid w:val="00077D2C"/>
    <w:rsid w:val="000804A2"/>
    <w:rsid w:val="00080696"/>
    <w:rsid w:val="000807BD"/>
    <w:rsid w:val="00080868"/>
    <w:rsid w:val="00080A0D"/>
    <w:rsid w:val="00080A89"/>
    <w:rsid w:val="00080FCF"/>
    <w:rsid w:val="000810E2"/>
    <w:rsid w:val="000811BC"/>
    <w:rsid w:val="00081361"/>
    <w:rsid w:val="0008149D"/>
    <w:rsid w:val="0008168D"/>
    <w:rsid w:val="00081808"/>
    <w:rsid w:val="00081999"/>
    <w:rsid w:val="00081A9E"/>
    <w:rsid w:val="00081AD4"/>
    <w:rsid w:val="00081CAD"/>
    <w:rsid w:val="00081D49"/>
    <w:rsid w:val="00082008"/>
    <w:rsid w:val="0008246D"/>
    <w:rsid w:val="00082C61"/>
    <w:rsid w:val="00083714"/>
    <w:rsid w:val="000838AB"/>
    <w:rsid w:val="0008399B"/>
    <w:rsid w:val="000839E0"/>
    <w:rsid w:val="00083BA1"/>
    <w:rsid w:val="00083C4B"/>
    <w:rsid w:val="00083D41"/>
    <w:rsid w:val="00083D89"/>
    <w:rsid w:val="00083EFB"/>
    <w:rsid w:val="00083FAB"/>
    <w:rsid w:val="00084331"/>
    <w:rsid w:val="000843A6"/>
    <w:rsid w:val="00084522"/>
    <w:rsid w:val="00084DF3"/>
    <w:rsid w:val="00085021"/>
    <w:rsid w:val="00085635"/>
    <w:rsid w:val="0008579D"/>
    <w:rsid w:val="0008593A"/>
    <w:rsid w:val="000859E5"/>
    <w:rsid w:val="000859FD"/>
    <w:rsid w:val="00085E69"/>
    <w:rsid w:val="00085F8F"/>
    <w:rsid w:val="00086681"/>
    <w:rsid w:val="000866A8"/>
    <w:rsid w:val="000866EE"/>
    <w:rsid w:val="00086B13"/>
    <w:rsid w:val="00086FDC"/>
    <w:rsid w:val="000875D6"/>
    <w:rsid w:val="0008769F"/>
    <w:rsid w:val="00087724"/>
    <w:rsid w:val="000878D5"/>
    <w:rsid w:val="00087E8D"/>
    <w:rsid w:val="00087F64"/>
    <w:rsid w:val="0009026D"/>
    <w:rsid w:val="0009044F"/>
    <w:rsid w:val="000904A3"/>
    <w:rsid w:val="00090744"/>
    <w:rsid w:val="000909AE"/>
    <w:rsid w:val="00090AD1"/>
    <w:rsid w:val="00090CFF"/>
    <w:rsid w:val="0009118B"/>
    <w:rsid w:val="00091286"/>
    <w:rsid w:val="0009129D"/>
    <w:rsid w:val="000913F2"/>
    <w:rsid w:val="0009147C"/>
    <w:rsid w:val="00091903"/>
    <w:rsid w:val="00091A4D"/>
    <w:rsid w:val="00091B9C"/>
    <w:rsid w:val="00091C38"/>
    <w:rsid w:val="00091D82"/>
    <w:rsid w:val="000920C5"/>
    <w:rsid w:val="0009242F"/>
    <w:rsid w:val="00092776"/>
    <w:rsid w:val="00092CC6"/>
    <w:rsid w:val="00092E2F"/>
    <w:rsid w:val="000933D7"/>
    <w:rsid w:val="0009349D"/>
    <w:rsid w:val="00093751"/>
    <w:rsid w:val="0009379E"/>
    <w:rsid w:val="000938E0"/>
    <w:rsid w:val="000938EC"/>
    <w:rsid w:val="00093972"/>
    <w:rsid w:val="00093B9E"/>
    <w:rsid w:val="00093DD3"/>
    <w:rsid w:val="00093E79"/>
    <w:rsid w:val="00093F7A"/>
    <w:rsid w:val="000946C6"/>
    <w:rsid w:val="0009484F"/>
    <w:rsid w:val="000949B6"/>
    <w:rsid w:val="000949E2"/>
    <w:rsid w:val="00094A4C"/>
    <w:rsid w:val="00094B5E"/>
    <w:rsid w:val="00094C01"/>
    <w:rsid w:val="00094E89"/>
    <w:rsid w:val="00094F48"/>
    <w:rsid w:val="00095057"/>
    <w:rsid w:val="0009512F"/>
    <w:rsid w:val="00095366"/>
    <w:rsid w:val="000953F3"/>
    <w:rsid w:val="0009557C"/>
    <w:rsid w:val="000955CD"/>
    <w:rsid w:val="00095809"/>
    <w:rsid w:val="00095AA9"/>
    <w:rsid w:val="00095B41"/>
    <w:rsid w:val="00095BE6"/>
    <w:rsid w:val="00095E4F"/>
    <w:rsid w:val="000960FF"/>
    <w:rsid w:val="00096197"/>
    <w:rsid w:val="000961C6"/>
    <w:rsid w:val="00096440"/>
    <w:rsid w:val="000964C5"/>
    <w:rsid w:val="00096576"/>
    <w:rsid w:val="000968F4"/>
    <w:rsid w:val="0009690B"/>
    <w:rsid w:val="0009691C"/>
    <w:rsid w:val="0009699B"/>
    <w:rsid w:val="00097217"/>
    <w:rsid w:val="000973D9"/>
    <w:rsid w:val="00097532"/>
    <w:rsid w:val="000978EE"/>
    <w:rsid w:val="000979A5"/>
    <w:rsid w:val="00097A65"/>
    <w:rsid w:val="00097E31"/>
    <w:rsid w:val="00097E9D"/>
    <w:rsid w:val="000A050C"/>
    <w:rsid w:val="000A07A9"/>
    <w:rsid w:val="000A0B5A"/>
    <w:rsid w:val="000A0BDB"/>
    <w:rsid w:val="000A0D3E"/>
    <w:rsid w:val="000A0DE9"/>
    <w:rsid w:val="000A0DFF"/>
    <w:rsid w:val="000A1005"/>
    <w:rsid w:val="000A11CC"/>
    <w:rsid w:val="000A1ABA"/>
    <w:rsid w:val="000A1C46"/>
    <w:rsid w:val="000A1E4E"/>
    <w:rsid w:val="000A1EAE"/>
    <w:rsid w:val="000A1EED"/>
    <w:rsid w:val="000A214A"/>
    <w:rsid w:val="000A245B"/>
    <w:rsid w:val="000A2645"/>
    <w:rsid w:val="000A2B98"/>
    <w:rsid w:val="000A2DF6"/>
    <w:rsid w:val="000A354B"/>
    <w:rsid w:val="000A3894"/>
    <w:rsid w:val="000A38CB"/>
    <w:rsid w:val="000A3A54"/>
    <w:rsid w:val="000A3CF0"/>
    <w:rsid w:val="000A3D83"/>
    <w:rsid w:val="000A41DC"/>
    <w:rsid w:val="000A4237"/>
    <w:rsid w:val="000A473B"/>
    <w:rsid w:val="000A475B"/>
    <w:rsid w:val="000A4798"/>
    <w:rsid w:val="000A4D35"/>
    <w:rsid w:val="000A4D5B"/>
    <w:rsid w:val="000A4E5B"/>
    <w:rsid w:val="000A55C9"/>
    <w:rsid w:val="000A5607"/>
    <w:rsid w:val="000A563C"/>
    <w:rsid w:val="000A56EA"/>
    <w:rsid w:val="000A5B87"/>
    <w:rsid w:val="000A5D46"/>
    <w:rsid w:val="000A5D4B"/>
    <w:rsid w:val="000A5D52"/>
    <w:rsid w:val="000A6550"/>
    <w:rsid w:val="000A68F0"/>
    <w:rsid w:val="000A6B91"/>
    <w:rsid w:val="000A6C0D"/>
    <w:rsid w:val="000A6C35"/>
    <w:rsid w:val="000A6DC6"/>
    <w:rsid w:val="000A6FA5"/>
    <w:rsid w:val="000A75A9"/>
    <w:rsid w:val="000A7851"/>
    <w:rsid w:val="000A7B51"/>
    <w:rsid w:val="000A7C2E"/>
    <w:rsid w:val="000A7E05"/>
    <w:rsid w:val="000B015D"/>
    <w:rsid w:val="000B042B"/>
    <w:rsid w:val="000B04B8"/>
    <w:rsid w:val="000B0549"/>
    <w:rsid w:val="000B08B6"/>
    <w:rsid w:val="000B1045"/>
    <w:rsid w:val="000B12D4"/>
    <w:rsid w:val="000B14F6"/>
    <w:rsid w:val="000B14FF"/>
    <w:rsid w:val="000B175F"/>
    <w:rsid w:val="000B1796"/>
    <w:rsid w:val="000B1ACE"/>
    <w:rsid w:val="000B1B10"/>
    <w:rsid w:val="000B1BB2"/>
    <w:rsid w:val="000B1C2B"/>
    <w:rsid w:val="000B1F4F"/>
    <w:rsid w:val="000B2228"/>
    <w:rsid w:val="000B26BB"/>
    <w:rsid w:val="000B26FE"/>
    <w:rsid w:val="000B28E3"/>
    <w:rsid w:val="000B2A68"/>
    <w:rsid w:val="000B2B41"/>
    <w:rsid w:val="000B2D3B"/>
    <w:rsid w:val="000B35E6"/>
    <w:rsid w:val="000B37B5"/>
    <w:rsid w:val="000B3B4B"/>
    <w:rsid w:val="000B3B53"/>
    <w:rsid w:val="000B3B81"/>
    <w:rsid w:val="000B3C57"/>
    <w:rsid w:val="000B3D6F"/>
    <w:rsid w:val="000B3EE3"/>
    <w:rsid w:val="000B3FCD"/>
    <w:rsid w:val="000B3FD0"/>
    <w:rsid w:val="000B42A1"/>
    <w:rsid w:val="000B4317"/>
    <w:rsid w:val="000B457C"/>
    <w:rsid w:val="000B462B"/>
    <w:rsid w:val="000B4746"/>
    <w:rsid w:val="000B4914"/>
    <w:rsid w:val="000B4992"/>
    <w:rsid w:val="000B499E"/>
    <w:rsid w:val="000B4A56"/>
    <w:rsid w:val="000B4D79"/>
    <w:rsid w:val="000B4FDA"/>
    <w:rsid w:val="000B5000"/>
    <w:rsid w:val="000B50F9"/>
    <w:rsid w:val="000B526B"/>
    <w:rsid w:val="000B571A"/>
    <w:rsid w:val="000B5748"/>
    <w:rsid w:val="000B581B"/>
    <w:rsid w:val="000B5DCC"/>
    <w:rsid w:val="000B5F99"/>
    <w:rsid w:val="000B65C3"/>
    <w:rsid w:val="000B6962"/>
    <w:rsid w:val="000B6BAF"/>
    <w:rsid w:val="000B7322"/>
    <w:rsid w:val="000B7594"/>
    <w:rsid w:val="000B75FC"/>
    <w:rsid w:val="000B7913"/>
    <w:rsid w:val="000B7C32"/>
    <w:rsid w:val="000C01C6"/>
    <w:rsid w:val="000C06A5"/>
    <w:rsid w:val="000C06F0"/>
    <w:rsid w:val="000C0855"/>
    <w:rsid w:val="000C0892"/>
    <w:rsid w:val="000C0924"/>
    <w:rsid w:val="000C09A3"/>
    <w:rsid w:val="000C09D4"/>
    <w:rsid w:val="000C09E2"/>
    <w:rsid w:val="000C17F2"/>
    <w:rsid w:val="000C1891"/>
    <w:rsid w:val="000C18F9"/>
    <w:rsid w:val="000C1A01"/>
    <w:rsid w:val="000C1D2D"/>
    <w:rsid w:val="000C1E32"/>
    <w:rsid w:val="000C2160"/>
    <w:rsid w:val="000C2207"/>
    <w:rsid w:val="000C23C0"/>
    <w:rsid w:val="000C26CE"/>
    <w:rsid w:val="000C2897"/>
    <w:rsid w:val="000C2A37"/>
    <w:rsid w:val="000C2B47"/>
    <w:rsid w:val="000C2C1D"/>
    <w:rsid w:val="000C2D90"/>
    <w:rsid w:val="000C2DF8"/>
    <w:rsid w:val="000C2F0B"/>
    <w:rsid w:val="000C31A3"/>
    <w:rsid w:val="000C33F4"/>
    <w:rsid w:val="000C3D00"/>
    <w:rsid w:val="000C3DF7"/>
    <w:rsid w:val="000C3E68"/>
    <w:rsid w:val="000C3FBE"/>
    <w:rsid w:val="000C4273"/>
    <w:rsid w:val="000C4364"/>
    <w:rsid w:val="000C47A2"/>
    <w:rsid w:val="000C4F79"/>
    <w:rsid w:val="000C4FC1"/>
    <w:rsid w:val="000C5261"/>
    <w:rsid w:val="000C53F0"/>
    <w:rsid w:val="000C546F"/>
    <w:rsid w:val="000C56B0"/>
    <w:rsid w:val="000C56E2"/>
    <w:rsid w:val="000C57E6"/>
    <w:rsid w:val="000C59FC"/>
    <w:rsid w:val="000C5A96"/>
    <w:rsid w:val="000C5C04"/>
    <w:rsid w:val="000C614F"/>
    <w:rsid w:val="000C6B30"/>
    <w:rsid w:val="000C6B4F"/>
    <w:rsid w:val="000C6BB4"/>
    <w:rsid w:val="000C6BE6"/>
    <w:rsid w:val="000C6C49"/>
    <w:rsid w:val="000C6C4F"/>
    <w:rsid w:val="000C6E2F"/>
    <w:rsid w:val="000C7039"/>
    <w:rsid w:val="000C704E"/>
    <w:rsid w:val="000C70A3"/>
    <w:rsid w:val="000C77A1"/>
    <w:rsid w:val="000D0385"/>
    <w:rsid w:val="000D047A"/>
    <w:rsid w:val="000D057E"/>
    <w:rsid w:val="000D05ED"/>
    <w:rsid w:val="000D08DA"/>
    <w:rsid w:val="000D0CA4"/>
    <w:rsid w:val="000D0D32"/>
    <w:rsid w:val="000D0DBB"/>
    <w:rsid w:val="000D0E4F"/>
    <w:rsid w:val="000D1917"/>
    <w:rsid w:val="000D195B"/>
    <w:rsid w:val="000D1D73"/>
    <w:rsid w:val="000D1FC2"/>
    <w:rsid w:val="000D22CA"/>
    <w:rsid w:val="000D241F"/>
    <w:rsid w:val="000D2447"/>
    <w:rsid w:val="000D2A42"/>
    <w:rsid w:val="000D2B72"/>
    <w:rsid w:val="000D2FB4"/>
    <w:rsid w:val="000D2FE7"/>
    <w:rsid w:val="000D3127"/>
    <w:rsid w:val="000D319F"/>
    <w:rsid w:val="000D333E"/>
    <w:rsid w:val="000D3522"/>
    <w:rsid w:val="000D3600"/>
    <w:rsid w:val="000D3678"/>
    <w:rsid w:val="000D3D8E"/>
    <w:rsid w:val="000D42C7"/>
    <w:rsid w:val="000D4B4B"/>
    <w:rsid w:val="000D4EF3"/>
    <w:rsid w:val="000D535D"/>
    <w:rsid w:val="000D5575"/>
    <w:rsid w:val="000D5D20"/>
    <w:rsid w:val="000D5E5B"/>
    <w:rsid w:val="000D5F05"/>
    <w:rsid w:val="000D600A"/>
    <w:rsid w:val="000D626A"/>
    <w:rsid w:val="000D67C7"/>
    <w:rsid w:val="000D6E11"/>
    <w:rsid w:val="000D6F67"/>
    <w:rsid w:val="000D70BB"/>
    <w:rsid w:val="000D71C4"/>
    <w:rsid w:val="000D7209"/>
    <w:rsid w:val="000D7483"/>
    <w:rsid w:val="000D770C"/>
    <w:rsid w:val="000E00CE"/>
    <w:rsid w:val="000E0108"/>
    <w:rsid w:val="000E0337"/>
    <w:rsid w:val="000E0479"/>
    <w:rsid w:val="000E0527"/>
    <w:rsid w:val="000E0B2B"/>
    <w:rsid w:val="000E1146"/>
    <w:rsid w:val="000E12E0"/>
    <w:rsid w:val="000E1456"/>
    <w:rsid w:val="000E1516"/>
    <w:rsid w:val="000E15EE"/>
    <w:rsid w:val="000E1857"/>
    <w:rsid w:val="000E1C0C"/>
    <w:rsid w:val="000E1D65"/>
    <w:rsid w:val="000E1E2F"/>
    <w:rsid w:val="000E2159"/>
    <w:rsid w:val="000E2289"/>
    <w:rsid w:val="000E236C"/>
    <w:rsid w:val="000E247C"/>
    <w:rsid w:val="000E2511"/>
    <w:rsid w:val="000E2B99"/>
    <w:rsid w:val="000E2C46"/>
    <w:rsid w:val="000E2F53"/>
    <w:rsid w:val="000E2FF7"/>
    <w:rsid w:val="000E3106"/>
    <w:rsid w:val="000E3375"/>
    <w:rsid w:val="000E35F7"/>
    <w:rsid w:val="000E39FB"/>
    <w:rsid w:val="000E3CA4"/>
    <w:rsid w:val="000E3EB5"/>
    <w:rsid w:val="000E4106"/>
    <w:rsid w:val="000E446A"/>
    <w:rsid w:val="000E462A"/>
    <w:rsid w:val="000E492F"/>
    <w:rsid w:val="000E497B"/>
    <w:rsid w:val="000E4D28"/>
    <w:rsid w:val="000E5590"/>
    <w:rsid w:val="000E580B"/>
    <w:rsid w:val="000E5A00"/>
    <w:rsid w:val="000E5B38"/>
    <w:rsid w:val="000E5CF6"/>
    <w:rsid w:val="000E5E2F"/>
    <w:rsid w:val="000E5FFB"/>
    <w:rsid w:val="000E602B"/>
    <w:rsid w:val="000E612C"/>
    <w:rsid w:val="000E61D8"/>
    <w:rsid w:val="000E67AA"/>
    <w:rsid w:val="000E69E3"/>
    <w:rsid w:val="000E6B7A"/>
    <w:rsid w:val="000E6E02"/>
    <w:rsid w:val="000E6E82"/>
    <w:rsid w:val="000E7167"/>
    <w:rsid w:val="000E743A"/>
    <w:rsid w:val="000E76C5"/>
    <w:rsid w:val="000E7895"/>
    <w:rsid w:val="000E7F75"/>
    <w:rsid w:val="000F0163"/>
    <w:rsid w:val="000F01A3"/>
    <w:rsid w:val="000F01AB"/>
    <w:rsid w:val="000F02ED"/>
    <w:rsid w:val="000F0A97"/>
    <w:rsid w:val="000F0EB7"/>
    <w:rsid w:val="000F1019"/>
    <w:rsid w:val="000F161D"/>
    <w:rsid w:val="000F1C92"/>
    <w:rsid w:val="000F207A"/>
    <w:rsid w:val="000F2354"/>
    <w:rsid w:val="000F2407"/>
    <w:rsid w:val="000F2848"/>
    <w:rsid w:val="000F2A23"/>
    <w:rsid w:val="000F339A"/>
    <w:rsid w:val="000F3549"/>
    <w:rsid w:val="000F3567"/>
    <w:rsid w:val="000F3EDA"/>
    <w:rsid w:val="000F4215"/>
    <w:rsid w:val="000F44D9"/>
    <w:rsid w:val="000F4994"/>
    <w:rsid w:val="000F49FD"/>
    <w:rsid w:val="000F4D40"/>
    <w:rsid w:val="000F54D9"/>
    <w:rsid w:val="000F551B"/>
    <w:rsid w:val="000F5677"/>
    <w:rsid w:val="000F5807"/>
    <w:rsid w:val="000F5876"/>
    <w:rsid w:val="000F594C"/>
    <w:rsid w:val="000F5BC5"/>
    <w:rsid w:val="000F5DE5"/>
    <w:rsid w:val="000F6028"/>
    <w:rsid w:val="000F632F"/>
    <w:rsid w:val="000F63A2"/>
    <w:rsid w:val="000F64DC"/>
    <w:rsid w:val="000F6786"/>
    <w:rsid w:val="000F6A32"/>
    <w:rsid w:val="000F7262"/>
    <w:rsid w:val="000F7498"/>
    <w:rsid w:val="000F74EB"/>
    <w:rsid w:val="000F7A02"/>
    <w:rsid w:val="000F7A6F"/>
    <w:rsid w:val="000F7BAA"/>
    <w:rsid w:val="000F7E58"/>
    <w:rsid w:val="000F7F81"/>
    <w:rsid w:val="0010008C"/>
    <w:rsid w:val="0010027B"/>
    <w:rsid w:val="001002C0"/>
    <w:rsid w:val="001003CA"/>
    <w:rsid w:val="00100877"/>
    <w:rsid w:val="00100B1D"/>
    <w:rsid w:val="0010117E"/>
    <w:rsid w:val="00101869"/>
    <w:rsid w:val="001019F2"/>
    <w:rsid w:val="00101A20"/>
    <w:rsid w:val="0010232F"/>
    <w:rsid w:val="00102532"/>
    <w:rsid w:val="0010283F"/>
    <w:rsid w:val="001029BC"/>
    <w:rsid w:val="00102B60"/>
    <w:rsid w:val="00102BD3"/>
    <w:rsid w:val="00102D6D"/>
    <w:rsid w:val="00102DE3"/>
    <w:rsid w:val="001032D3"/>
    <w:rsid w:val="001048A2"/>
    <w:rsid w:val="00104AEC"/>
    <w:rsid w:val="00104BC5"/>
    <w:rsid w:val="00104E00"/>
    <w:rsid w:val="0010510D"/>
    <w:rsid w:val="0010551F"/>
    <w:rsid w:val="00105597"/>
    <w:rsid w:val="00105632"/>
    <w:rsid w:val="001057A7"/>
    <w:rsid w:val="00105A0B"/>
    <w:rsid w:val="00105B81"/>
    <w:rsid w:val="00105CE5"/>
    <w:rsid w:val="00105D8D"/>
    <w:rsid w:val="00105E47"/>
    <w:rsid w:val="001061D8"/>
    <w:rsid w:val="001062D3"/>
    <w:rsid w:val="0010658C"/>
    <w:rsid w:val="00106597"/>
    <w:rsid w:val="00106865"/>
    <w:rsid w:val="00106AE0"/>
    <w:rsid w:val="00106B02"/>
    <w:rsid w:val="00106CCF"/>
    <w:rsid w:val="00106E29"/>
    <w:rsid w:val="00106E90"/>
    <w:rsid w:val="001070BB"/>
    <w:rsid w:val="00107218"/>
    <w:rsid w:val="00107261"/>
    <w:rsid w:val="00107A7E"/>
    <w:rsid w:val="00107BE5"/>
    <w:rsid w:val="00107EBE"/>
    <w:rsid w:val="00107FBE"/>
    <w:rsid w:val="00110322"/>
    <w:rsid w:val="00110418"/>
    <w:rsid w:val="00110628"/>
    <w:rsid w:val="00110B2D"/>
    <w:rsid w:val="00110B42"/>
    <w:rsid w:val="00110D27"/>
    <w:rsid w:val="00110D85"/>
    <w:rsid w:val="00110F5D"/>
    <w:rsid w:val="00111006"/>
    <w:rsid w:val="001115E2"/>
    <w:rsid w:val="00111856"/>
    <w:rsid w:val="00111883"/>
    <w:rsid w:val="001118DA"/>
    <w:rsid w:val="001118F2"/>
    <w:rsid w:val="00111AD0"/>
    <w:rsid w:val="00111BA5"/>
    <w:rsid w:val="00111DD2"/>
    <w:rsid w:val="00111EEC"/>
    <w:rsid w:val="00111F68"/>
    <w:rsid w:val="00112033"/>
    <w:rsid w:val="0011216F"/>
    <w:rsid w:val="001123A8"/>
    <w:rsid w:val="00112579"/>
    <w:rsid w:val="001125A6"/>
    <w:rsid w:val="001126B3"/>
    <w:rsid w:val="00112809"/>
    <w:rsid w:val="001128F2"/>
    <w:rsid w:val="00112E52"/>
    <w:rsid w:val="00113031"/>
    <w:rsid w:val="0011304F"/>
    <w:rsid w:val="001130FB"/>
    <w:rsid w:val="001136D4"/>
    <w:rsid w:val="001138B5"/>
    <w:rsid w:val="00113BF4"/>
    <w:rsid w:val="00114103"/>
    <w:rsid w:val="00114220"/>
    <w:rsid w:val="001148C1"/>
    <w:rsid w:val="00114ADD"/>
    <w:rsid w:val="00114E15"/>
    <w:rsid w:val="001158A8"/>
    <w:rsid w:val="001158FD"/>
    <w:rsid w:val="00115986"/>
    <w:rsid w:val="00115BC9"/>
    <w:rsid w:val="00115E99"/>
    <w:rsid w:val="00115F48"/>
    <w:rsid w:val="00116167"/>
    <w:rsid w:val="001164E4"/>
    <w:rsid w:val="0011676F"/>
    <w:rsid w:val="0011683C"/>
    <w:rsid w:val="001168F6"/>
    <w:rsid w:val="00116ADB"/>
    <w:rsid w:val="00117324"/>
    <w:rsid w:val="00117558"/>
    <w:rsid w:val="00117905"/>
    <w:rsid w:val="0011797B"/>
    <w:rsid w:val="00117D1D"/>
    <w:rsid w:val="00117D46"/>
    <w:rsid w:val="00117F33"/>
    <w:rsid w:val="00117F6C"/>
    <w:rsid w:val="00117FC3"/>
    <w:rsid w:val="0012042E"/>
    <w:rsid w:val="0012048B"/>
    <w:rsid w:val="0012048C"/>
    <w:rsid w:val="00120535"/>
    <w:rsid w:val="001205DC"/>
    <w:rsid w:val="001206BB"/>
    <w:rsid w:val="00120711"/>
    <w:rsid w:val="0012091D"/>
    <w:rsid w:val="00120979"/>
    <w:rsid w:val="00120AED"/>
    <w:rsid w:val="00120D60"/>
    <w:rsid w:val="00121037"/>
    <w:rsid w:val="00121836"/>
    <w:rsid w:val="001218D3"/>
    <w:rsid w:val="00121B4B"/>
    <w:rsid w:val="00121BB3"/>
    <w:rsid w:val="00121C6D"/>
    <w:rsid w:val="00121C82"/>
    <w:rsid w:val="00121CA7"/>
    <w:rsid w:val="00121D02"/>
    <w:rsid w:val="00122283"/>
    <w:rsid w:val="001223BC"/>
    <w:rsid w:val="001223D2"/>
    <w:rsid w:val="00122594"/>
    <w:rsid w:val="0012267D"/>
    <w:rsid w:val="00122B34"/>
    <w:rsid w:val="00122BFA"/>
    <w:rsid w:val="00122D34"/>
    <w:rsid w:val="00122D38"/>
    <w:rsid w:val="00122EE7"/>
    <w:rsid w:val="00123064"/>
    <w:rsid w:val="001231EC"/>
    <w:rsid w:val="00123B5B"/>
    <w:rsid w:val="00123BB6"/>
    <w:rsid w:val="001240B8"/>
    <w:rsid w:val="001243C5"/>
    <w:rsid w:val="00124405"/>
    <w:rsid w:val="00124671"/>
    <w:rsid w:val="00124676"/>
    <w:rsid w:val="001246E0"/>
    <w:rsid w:val="00124887"/>
    <w:rsid w:val="00124A25"/>
    <w:rsid w:val="00124F64"/>
    <w:rsid w:val="00125B04"/>
    <w:rsid w:val="00125EFF"/>
    <w:rsid w:val="00126186"/>
    <w:rsid w:val="00126392"/>
    <w:rsid w:val="00126879"/>
    <w:rsid w:val="001269CD"/>
    <w:rsid w:val="001269D5"/>
    <w:rsid w:val="00126DC0"/>
    <w:rsid w:val="00127305"/>
    <w:rsid w:val="001275B0"/>
    <w:rsid w:val="00127631"/>
    <w:rsid w:val="00127ADC"/>
    <w:rsid w:val="00127CE8"/>
    <w:rsid w:val="00127E2B"/>
    <w:rsid w:val="0013030F"/>
    <w:rsid w:val="001303D7"/>
    <w:rsid w:val="001304DC"/>
    <w:rsid w:val="0013060F"/>
    <w:rsid w:val="00130896"/>
    <w:rsid w:val="00130AAB"/>
    <w:rsid w:val="00130DC4"/>
    <w:rsid w:val="001310C2"/>
    <w:rsid w:val="001314A5"/>
    <w:rsid w:val="001314CB"/>
    <w:rsid w:val="00131749"/>
    <w:rsid w:val="001318D6"/>
    <w:rsid w:val="00131997"/>
    <w:rsid w:val="00131A98"/>
    <w:rsid w:val="00131ABE"/>
    <w:rsid w:val="00131DB0"/>
    <w:rsid w:val="00132031"/>
    <w:rsid w:val="001320FB"/>
    <w:rsid w:val="00132187"/>
    <w:rsid w:val="001321AF"/>
    <w:rsid w:val="00132325"/>
    <w:rsid w:val="001324F9"/>
    <w:rsid w:val="0013265E"/>
    <w:rsid w:val="001328FE"/>
    <w:rsid w:val="00132BC2"/>
    <w:rsid w:val="00132CD3"/>
    <w:rsid w:val="00132DCD"/>
    <w:rsid w:val="00132EF2"/>
    <w:rsid w:val="001331EB"/>
    <w:rsid w:val="001333BF"/>
    <w:rsid w:val="00133772"/>
    <w:rsid w:val="00133A72"/>
    <w:rsid w:val="00133AE7"/>
    <w:rsid w:val="00133C88"/>
    <w:rsid w:val="00133E81"/>
    <w:rsid w:val="001343BA"/>
    <w:rsid w:val="001344C3"/>
    <w:rsid w:val="00134597"/>
    <w:rsid w:val="00134628"/>
    <w:rsid w:val="0013465F"/>
    <w:rsid w:val="001349E7"/>
    <w:rsid w:val="00134A20"/>
    <w:rsid w:val="00134A55"/>
    <w:rsid w:val="00134B0C"/>
    <w:rsid w:val="00134CE6"/>
    <w:rsid w:val="00134D3A"/>
    <w:rsid w:val="00134EA0"/>
    <w:rsid w:val="001353DF"/>
    <w:rsid w:val="0013547F"/>
    <w:rsid w:val="00135578"/>
    <w:rsid w:val="001355FC"/>
    <w:rsid w:val="00135677"/>
    <w:rsid w:val="001356D2"/>
    <w:rsid w:val="00135EC1"/>
    <w:rsid w:val="00135F05"/>
    <w:rsid w:val="0013671C"/>
    <w:rsid w:val="0013687E"/>
    <w:rsid w:val="00136B4A"/>
    <w:rsid w:val="00136D32"/>
    <w:rsid w:val="00136D79"/>
    <w:rsid w:val="00136F2A"/>
    <w:rsid w:val="00136F33"/>
    <w:rsid w:val="00136F83"/>
    <w:rsid w:val="00136FDE"/>
    <w:rsid w:val="001372A8"/>
    <w:rsid w:val="001372FF"/>
    <w:rsid w:val="0013730F"/>
    <w:rsid w:val="001374E2"/>
    <w:rsid w:val="0013768E"/>
    <w:rsid w:val="001376B8"/>
    <w:rsid w:val="00137C5D"/>
    <w:rsid w:val="00137E14"/>
    <w:rsid w:val="00137EA8"/>
    <w:rsid w:val="00140004"/>
    <w:rsid w:val="00140336"/>
    <w:rsid w:val="001403C4"/>
    <w:rsid w:val="0014043A"/>
    <w:rsid w:val="00140810"/>
    <w:rsid w:val="0014082B"/>
    <w:rsid w:val="0014097D"/>
    <w:rsid w:val="00140A5A"/>
    <w:rsid w:val="00140D9E"/>
    <w:rsid w:val="00140F13"/>
    <w:rsid w:val="001410E2"/>
    <w:rsid w:val="00141160"/>
    <w:rsid w:val="001411C1"/>
    <w:rsid w:val="00141229"/>
    <w:rsid w:val="001413D0"/>
    <w:rsid w:val="001413D4"/>
    <w:rsid w:val="0014146C"/>
    <w:rsid w:val="00141683"/>
    <w:rsid w:val="00141927"/>
    <w:rsid w:val="0014196F"/>
    <w:rsid w:val="00141EB1"/>
    <w:rsid w:val="001429EC"/>
    <w:rsid w:val="0014351B"/>
    <w:rsid w:val="00143671"/>
    <w:rsid w:val="00143696"/>
    <w:rsid w:val="0014397D"/>
    <w:rsid w:val="00143AA1"/>
    <w:rsid w:val="00143AD1"/>
    <w:rsid w:val="00143BAF"/>
    <w:rsid w:val="00143DE9"/>
    <w:rsid w:val="00143E9F"/>
    <w:rsid w:val="00143F05"/>
    <w:rsid w:val="00144125"/>
    <w:rsid w:val="00144460"/>
    <w:rsid w:val="001447F1"/>
    <w:rsid w:val="00144C10"/>
    <w:rsid w:val="00144CBD"/>
    <w:rsid w:val="00144FF0"/>
    <w:rsid w:val="0014505D"/>
    <w:rsid w:val="00145191"/>
    <w:rsid w:val="001458A3"/>
    <w:rsid w:val="00145951"/>
    <w:rsid w:val="00145A36"/>
    <w:rsid w:val="00145C92"/>
    <w:rsid w:val="00145ED1"/>
    <w:rsid w:val="00145F48"/>
    <w:rsid w:val="0014677A"/>
    <w:rsid w:val="001467E4"/>
    <w:rsid w:val="00146816"/>
    <w:rsid w:val="001468ED"/>
    <w:rsid w:val="00146A2C"/>
    <w:rsid w:val="00146B55"/>
    <w:rsid w:val="00146BB2"/>
    <w:rsid w:val="001471D8"/>
    <w:rsid w:val="001471DA"/>
    <w:rsid w:val="0014733E"/>
    <w:rsid w:val="0014736D"/>
    <w:rsid w:val="00147B38"/>
    <w:rsid w:val="00147C46"/>
    <w:rsid w:val="00147CF5"/>
    <w:rsid w:val="0014B601"/>
    <w:rsid w:val="00150109"/>
    <w:rsid w:val="0015038D"/>
    <w:rsid w:val="0015059B"/>
    <w:rsid w:val="001505F0"/>
    <w:rsid w:val="001507BC"/>
    <w:rsid w:val="00150800"/>
    <w:rsid w:val="001508DF"/>
    <w:rsid w:val="00150B36"/>
    <w:rsid w:val="00150F7A"/>
    <w:rsid w:val="001510AE"/>
    <w:rsid w:val="001510F6"/>
    <w:rsid w:val="001512C5"/>
    <w:rsid w:val="001516A7"/>
    <w:rsid w:val="00151968"/>
    <w:rsid w:val="00151A01"/>
    <w:rsid w:val="00151B77"/>
    <w:rsid w:val="00151DD1"/>
    <w:rsid w:val="00152082"/>
    <w:rsid w:val="0015234B"/>
    <w:rsid w:val="001523A1"/>
    <w:rsid w:val="001523CC"/>
    <w:rsid w:val="001523FC"/>
    <w:rsid w:val="001524EF"/>
    <w:rsid w:val="00152936"/>
    <w:rsid w:val="0015346C"/>
    <w:rsid w:val="0015352C"/>
    <w:rsid w:val="00153B7D"/>
    <w:rsid w:val="00153D01"/>
    <w:rsid w:val="00153DCC"/>
    <w:rsid w:val="001540C5"/>
    <w:rsid w:val="001542C6"/>
    <w:rsid w:val="00154665"/>
    <w:rsid w:val="00154899"/>
    <w:rsid w:val="00154AD0"/>
    <w:rsid w:val="00154BC0"/>
    <w:rsid w:val="00154BD2"/>
    <w:rsid w:val="00154F3B"/>
    <w:rsid w:val="001551E3"/>
    <w:rsid w:val="0015571C"/>
    <w:rsid w:val="00155C2B"/>
    <w:rsid w:val="00155CE8"/>
    <w:rsid w:val="00155DC1"/>
    <w:rsid w:val="00155E35"/>
    <w:rsid w:val="00155FDA"/>
    <w:rsid w:val="00155FE4"/>
    <w:rsid w:val="001562B3"/>
    <w:rsid w:val="00156580"/>
    <w:rsid w:val="001566DA"/>
    <w:rsid w:val="00156935"/>
    <w:rsid w:val="00156AC3"/>
    <w:rsid w:val="00156D5A"/>
    <w:rsid w:val="00156EEA"/>
    <w:rsid w:val="00157078"/>
    <w:rsid w:val="0015729A"/>
    <w:rsid w:val="001572F6"/>
    <w:rsid w:val="00157347"/>
    <w:rsid w:val="0015743B"/>
    <w:rsid w:val="0015751D"/>
    <w:rsid w:val="00157A24"/>
    <w:rsid w:val="00157B83"/>
    <w:rsid w:val="00157C09"/>
    <w:rsid w:val="00157CEB"/>
    <w:rsid w:val="00157D73"/>
    <w:rsid w:val="00157DA9"/>
    <w:rsid w:val="00157F60"/>
    <w:rsid w:val="00160584"/>
    <w:rsid w:val="00160670"/>
    <w:rsid w:val="00160684"/>
    <w:rsid w:val="001606E1"/>
    <w:rsid w:val="00160C35"/>
    <w:rsid w:val="001619ED"/>
    <w:rsid w:val="00161F3C"/>
    <w:rsid w:val="00161F5B"/>
    <w:rsid w:val="001620B1"/>
    <w:rsid w:val="00162202"/>
    <w:rsid w:val="00162616"/>
    <w:rsid w:val="00162697"/>
    <w:rsid w:val="00162895"/>
    <w:rsid w:val="001629A2"/>
    <w:rsid w:val="00162A18"/>
    <w:rsid w:val="00162B6A"/>
    <w:rsid w:val="00162BB1"/>
    <w:rsid w:val="00162C21"/>
    <w:rsid w:val="00162D67"/>
    <w:rsid w:val="00162D7A"/>
    <w:rsid w:val="001630F8"/>
    <w:rsid w:val="001633E6"/>
    <w:rsid w:val="0016352F"/>
    <w:rsid w:val="00163540"/>
    <w:rsid w:val="001637BE"/>
    <w:rsid w:val="001637F4"/>
    <w:rsid w:val="001639C8"/>
    <w:rsid w:val="00163D07"/>
    <w:rsid w:val="00164365"/>
    <w:rsid w:val="001644C3"/>
    <w:rsid w:val="0016475F"/>
    <w:rsid w:val="00164B85"/>
    <w:rsid w:val="00164C61"/>
    <w:rsid w:val="00164C96"/>
    <w:rsid w:val="00164D9C"/>
    <w:rsid w:val="001651D3"/>
    <w:rsid w:val="00165219"/>
    <w:rsid w:val="001652CB"/>
    <w:rsid w:val="001652E0"/>
    <w:rsid w:val="00165C29"/>
    <w:rsid w:val="00165C71"/>
    <w:rsid w:val="00165F15"/>
    <w:rsid w:val="001660E4"/>
    <w:rsid w:val="00166111"/>
    <w:rsid w:val="00166827"/>
    <w:rsid w:val="00166BCD"/>
    <w:rsid w:val="00166D1E"/>
    <w:rsid w:val="001671A1"/>
    <w:rsid w:val="001673CE"/>
    <w:rsid w:val="0017008B"/>
    <w:rsid w:val="001703E5"/>
    <w:rsid w:val="001703E6"/>
    <w:rsid w:val="001703E8"/>
    <w:rsid w:val="0017043A"/>
    <w:rsid w:val="00170788"/>
    <w:rsid w:val="001707A3"/>
    <w:rsid w:val="00170A64"/>
    <w:rsid w:val="00170A68"/>
    <w:rsid w:val="00170D33"/>
    <w:rsid w:val="00170E86"/>
    <w:rsid w:val="00170FCF"/>
    <w:rsid w:val="001712A0"/>
    <w:rsid w:val="00171373"/>
    <w:rsid w:val="001713AD"/>
    <w:rsid w:val="0017147A"/>
    <w:rsid w:val="0017190C"/>
    <w:rsid w:val="00171B10"/>
    <w:rsid w:val="00172A9E"/>
    <w:rsid w:val="00172C91"/>
    <w:rsid w:val="00172F90"/>
    <w:rsid w:val="0017379A"/>
    <w:rsid w:val="001739C0"/>
    <w:rsid w:val="001739C1"/>
    <w:rsid w:val="00173A25"/>
    <w:rsid w:val="00173F99"/>
    <w:rsid w:val="00174351"/>
    <w:rsid w:val="0017437B"/>
    <w:rsid w:val="00174557"/>
    <w:rsid w:val="00174849"/>
    <w:rsid w:val="00174A5D"/>
    <w:rsid w:val="00174C0D"/>
    <w:rsid w:val="00174D45"/>
    <w:rsid w:val="00174DA7"/>
    <w:rsid w:val="00175604"/>
    <w:rsid w:val="00175841"/>
    <w:rsid w:val="001758AC"/>
    <w:rsid w:val="00175AE6"/>
    <w:rsid w:val="00175DE4"/>
    <w:rsid w:val="00175F1E"/>
    <w:rsid w:val="00175FE7"/>
    <w:rsid w:val="001760D7"/>
    <w:rsid w:val="00176340"/>
    <w:rsid w:val="00176371"/>
    <w:rsid w:val="001763C8"/>
    <w:rsid w:val="00176458"/>
    <w:rsid w:val="00177112"/>
    <w:rsid w:val="00177187"/>
    <w:rsid w:val="001772DA"/>
    <w:rsid w:val="00177512"/>
    <w:rsid w:val="00177867"/>
    <w:rsid w:val="00177E04"/>
    <w:rsid w:val="00180102"/>
    <w:rsid w:val="001802BE"/>
    <w:rsid w:val="00180331"/>
    <w:rsid w:val="00180372"/>
    <w:rsid w:val="00180377"/>
    <w:rsid w:val="0018058E"/>
    <w:rsid w:val="001808DD"/>
    <w:rsid w:val="00180931"/>
    <w:rsid w:val="001809DF"/>
    <w:rsid w:val="00180ECA"/>
    <w:rsid w:val="001812A4"/>
    <w:rsid w:val="001812C2"/>
    <w:rsid w:val="00181481"/>
    <w:rsid w:val="001816EE"/>
    <w:rsid w:val="00181763"/>
    <w:rsid w:val="00181799"/>
    <w:rsid w:val="0018193A"/>
    <w:rsid w:val="00181993"/>
    <w:rsid w:val="00181AC2"/>
    <w:rsid w:val="00181AF1"/>
    <w:rsid w:val="00181B88"/>
    <w:rsid w:val="00181DA7"/>
    <w:rsid w:val="00181F03"/>
    <w:rsid w:val="001820A2"/>
    <w:rsid w:val="001822AC"/>
    <w:rsid w:val="001822DE"/>
    <w:rsid w:val="001826FD"/>
    <w:rsid w:val="00182A3C"/>
    <w:rsid w:val="00182B1E"/>
    <w:rsid w:val="00182E75"/>
    <w:rsid w:val="0018314E"/>
    <w:rsid w:val="0018319F"/>
    <w:rsid w:val="001834B7"/>
    <w:rsid w:val="0018351F"/>
    <w:rsid w:val="001836A0"/>
    <w:rsid w:val="001838E5"/>
    <w:rsid w:val="00183B4D"/>
    <w:rsid w:val="00183BAA"/>
    <w:rsid w:val="0018407D"/>
    <w:rsid w:val="001840B4"/>
    <w:rsid w:val="001840DA"/>
    <w:rsid w:val="0018446D"/>
    <w:rsid w:val="001846DD"/>
    <w:rsid w:val="0018476D"/>
    <w:rsid w:val="00184D5D"/>
    <w:rsid w:val="00185035"/>
    <w:rsid w:val="001851C1"/>
    <w:rsid w:val="001852C0"/>
    <w:rsid w:val="001853E6"/>
    <w:rsid w:val="0018557E"/>
    <w:rsid w:val="00185817"/>
    <w:rsid w:val="00185B14"/>
    <w:rsid w:val="00185B5B"/>
    <w:rsid w:val="001863FC"/>
    <w:rsid w:val="00186764"/>
    <w:rsid w:val="001867A9"/>
    <w:rsid w:val="00186C2A"/>
    <w:rsid w:val="00186CBC"/>
    <w:rsid w:val="00187170"/>
    <w:rsid w:val="00187496"/>
    <w:rsid w:val="0018767B"/>
    <w:rsid w:val="001876C1"/>
    <w:rsid w:val="0018780A"/>
    <w:rsid w:val="00187DE7"/>
    <w:rsid w:val="00187F57"/>
    <w:rsid w:val="00187FAB"/>
    <w:rsid w:val="001900D8"/>
    <w:rsid w:val="00190145"/>
    <w:rsid w:val="00190489"/>
    <w:rsid w:val="00190814"/>
    <w:rsid w:val="00190881"/>
    <w:rsid w:val="00190C05"/>
    <w:rsid w:val="00190E3C"/>
    <w:rsid w:val="00190FCA"/>
    <w:rsid w:val="00190FDE"/>
    <w:rsid w:val="00191136"/>
    <w:rsid w:val="00191215"/>
    <w:rsid w:val="0019165B"/>
    <w:rsid w:val="0019178B"/>
    <w:rsid w:val="00191993"/>
    <w:rsid w:val="00191A2B"/>
    <w:rsid w:val="00191E18"/>
    <w:rsid w:val="00192034"/>
    <w:rsid w:val="00192492"/>
    <w:rsid w:val="001925C4"/>
    <w:rsid w:val="0019260F"/>
    <w:rsid w:val="00192806"/>
    <w:rsid w:val="0019297C"/>
    <w:rsid w:val="00192C67"/>
    <w:rsid w:val="00192E2F"/>
    <w:rsid w:val="0019307D"/>
    <w:rsid w:val="00193497"/>
    <w:rsid w:val="0019399F"/>
    <w:rsid w:val="00193D22"/>
    <w:rsid w:val="00194067"/>
    <w:rsid w:val="001944B2"/>
    <w:rsid w:val="0019483B"/>
    <w:rsid w:val="00194CFE"/>
    <w:rsid w:val="0019532C"/>
    <w:rsid w:val="001953AA"/>
    <w:rsid w:val="0019545E"/>
    <w:rsid w:val="001957CE"/>
    <w:rsid w:val="00195D2B"/>
    <w:rsid w:val="00195E35"/>
    <w:rsid w:val="001960D5"/>
    <w:rsid w:val="0019649A"/>
    <w:rsid w:val="00196681"/>
    <w:rsid w:val="0019669A"/>
    <w:rsid w:val="001968F4"/>
    <w:rsid w:val="0019697D"/>
    <w:rsid w:val="001969C7"/>
    <w:rsid w:val="00196A69"/>
    <w:rsid w:val="00196D5F"/>
    <w:rsid w:val="00196F89"/>
    <w:rsid w:val="00197129"/>
    <w:rsid w:val="001975CC"/>
    <w:rsid w:val="001978B0"/>
    <w:rsid w:val="00197BFE"/>
    <w:rsid w:val="00197C5F"/>
    <w:rsid w:val="00197E8A"/>
    <w:rsid w:val="00197F54"/>
    <w:rsid w:val="001A0218"/>
    <w:rsid w:val="001A02F9"/>
    <w:rsid w:val="001A0408"/>
    <w:rsid w:val="001A05B8"/>
    <w:rsid w:val="001A08A9"/>
    <w:rsid w:val="001A09DB"/>
    <w:rsid w:val="001A0A92"/>
    <w:rsid w:val="001A0AE7"/>
    <w:rsid w:val="001A0B96"/>
    <w:rsid w:val="001A0E15"/>
    <w:rsid w:val="001A10B9"/>
    <w:rsid w:val="001A11FA"/>
    <w:rsid w:val="001A12F8"/>
    <w:rsid w:val="001A2066"/>
    <w:rsid w:val="001A20C3"/>
    <w:rsid w:val="001A2310"/>
    <w:rsid w:val="001A24B0"/>
    <w:rsid w:val="001A268F"/>
    <w:rsid w:val="001A29F2"/>
    <w:rsid w:val="001A2D42"/>
    <w:rsid w:val="001A2F09"/>
    <w:rsid w:val="001A2F50"/>
    <w:rsid w:val="001A3031"/>
    <w:rsid w:val="001A35DE"/>
    <w:rsid w:val="001A39C0"/>
    <w:rsid w:val="001A3B1C"/>
    <w:rsid w:val="001A3E9C"/>
    <w:rsid w:val="001A3F84"/>
    <w:rsid w:val="001A40DD"/>
    <w:rsid w:val="001A4135"/>
    <w:rsid w:val="001A43BC"/>
    <w:rsid w:val="001A48A4"/>
    <w:rsid w:val="001A4998"/>
    <w:rsid w:val="001A4C2A"/>
    <w:rsid w:val="001A4C84"/>
    <w:rsid w:val="001A5620"/>
    <w:rsid w:val="001A5747"/>
    <w:rsid w:val="001A5835"/>
    <w:rsid w:val="001A5A9F"/>
    <w:rsid w:val="001A6173"/>
    <w:rsid w:val="001A622E"/>
    <w:rsid w:val="001A64A5"/>
    <w:rsid w:val="001A64FB"/>
    <w:rsid w:val="001A658B"/>
    <w:rsid w:val="001A6650"/>
    <w:rsid w:val="001A66B7"/>
    <w:rsid w:val="001A6739"/>
    <w:rsid w:val="001A68B7"/>
    <w:rsid w:val="001A6A00"/>
    <w:rsid w:val="001A749A"/>
    <w:rsid w:val="001A75EE"/>
    <w:rsid w:val="001A7836"/>
    <w:rsid w:val="001A78F6"/>
    <w:rsid w:val="001A7EFD"/>
    <w:rsid w:val="001B007D"/>
    <w:rsid w:val="001B0115"/>
    <w:rsid w:val="001B0331"/>
    <w:rsid w:val="001B0441"/>
    <w:rsid w:val="001B0472"/>
    <w:rsid w:val="001B054D"/>
    <w:rsid w:val="001B064C"/>
    <w:rsid w:val="001B08D6"/>
    <w:rsid w:val="001B0997"/>
    <w:rsid w:val="001B0D67"/>
    <w:rsid w:val="001B0E3F"/>
    <w:rsid w:val="001B101B"/>
    <w:rsid w:val="001B1814"/>
    <w:rsid w:val="001B195B"/>
    <w:rsid w:val="001B1B3D"/>
    <w:rsid w:val="001B1FF7"/>
    <w:rsid w:val="001B2101"/>
    <w:rsid w:val="001B2281"/>
    <w:rsid w:val="001B2348"/>
    <w:rsid w:val="001B260A"/>
    <w:rsid w:val="001B2890"/>
    <w:rsid w:val="001B29AE"/>
    <w:rsid w:val="001B2AB1"/>
    <w:rsid w:val="001B2B3D"/>
    <w:rsid w:val="001B2E70"/>
    <w:rsid w:val="001B35A3"/>
    <w:rsid w:val="001B38C0"/>
    <w:rsid w:val="001B3C15"/>
    <w:rsid w:val="001B3D26"/>
    <w:rsid w:val="001B3D8B"/>
    <w:rsid w:val="001B3DFB"/>
    <w:rsid w:val="001B3FA3"/>
    <w:rsid w:val="001B3FED"/>
    <w:rsid w:val="001B4077"/>
    <w:rsid w:val="001B40AD"/>
    <w:rsid w:val="001B413C"/>
    <w:rsid w:val="001B43E5"/>
    <w:rsid w:val="001B4429"/>
    <w:rsid w:val="001B4645"/>
    <w:rsid w:val="001B4821"/>
    <w:rsid w:val="001B4FF9"/>
    <w:rsid w:val="001B5121"/>
    <w:rsid w:val="001B56A5"/>
    <w:rsid w:val="001B5C28"/>
    <w:rsid w:val="001B5E80"/>
    <w:rsid w:val="001B5FC7"/>
    <w:rsid w:val="001B61C6"/>
    <w:rsid w:val="001B61CF"/>
    <w:rsid w:val="001B64FC"/>
    <w:rsid w:val="001B6A1A"/>
    <w:rsid w:val="001B6BFB"/>
    <w:rsid w:val="001B6CD1"/>
    <w:rsid w:val="001B6D35"/>
    <w:rsid w:val="001B6EE9"/>
    <w:rsid w:val="001B6FE0"/>
    <w:rsid w:val="001B72BF"/>
    <w:rsid w:val="001B7340"/>
    <w:rsid w:val="001B7384"/>
    <w:rsid w:val="001B7500"/>
    <w:rsid w:val="001B7605"/>
    <w:rsid w:val="001B7683"/>
    <w:rsid w:val="001B7771"/>
    <w:rsid w:val="001B77EB"/>
    <w:rsid w:val="001B786F"/>
    <w:rsid w:val="001B792D"/>
    <w:rsid w:val="001B7C8D"/>
    <w:rsid w:val="001B7F14"/>
    <w:rsid w:val="001B7FC7"/>
    <w:rsid w:val="001C06B3"/>
    <w:rsid w:val="001C0A7E"/>
    <w:rsid w:val="001C0C2C"/>
    <w:rsid w:val="001C0CE1"/>
    <w:rsid w:val="001C0D0D"/>
    <w:rsid w:val="001C0E6A"/>
    <w:rsid w:val="001C116B"/>
    <w:rsid w:val="001C11C0"/>
    <w:rsid w:val="001C122C"/>
    <w:rsid w:val="001C1B4C"/>
    <w:rsid w:val="001C1E8D"/>
    <w:rsid w:val="001C1EC9"/>
    <w:rsid w:val="001C1F25"/>
    <w:rsid w:val="001C2157"/>
    <w:rsid w:val="001C2523"/>
    <w:rsid w:val="001C2650"/>
    <w:rsid w:val="001C2677"/>
    <w:rsid w:val="001C2C37"/>
    <w:rsid w:val="001C2E22"/>
    <w:rsid w:val="001C310C"/>
    <w:rsid w:val="001C3129"/>
    <w:rsid w:val="001C3405"/>
    <w:rsid w:val="001C34FF"/>
    <w:rsid w:val="001C35D5"/>
    <w:rsid w:val="001C3637"/>
    <w:rsid w:val="001C37B4"/>
    <w:rsid w:val="001C3A76"/>
    <w:rsid w:val="001C3B90"/>
    <w:rsid w:val="001C4230"/>
    <w:rsid w:val="001C4819"/>
    <w:rsid w:val="001C4905"/>
    <w:rsid w:val="001C4992"/>
    <w:rsid w:val="001C4AEC"/>
    <w:rsid w:val="001C4D8E"/>
    <w:rsid w:val="001C4DA8"/>
    <w:rsid w:val="001C50D0"/>
    <w:rsid w:val="001C52D5"/>
    <w:rsid w:val="001C58F5"/>
    <w:rsid w:val="001C5D30"/>
    <w:rsid w:val="001C5E38"/>
    <w:rsid w:val="001C5E8A"/>
    <w:rsid w:val="001C5E9C"/>
    <w:rsid w:val="001C6148"/>
    <w:rsid w:val="001C6378"/>
    <w:rsid w:val="001C692B"/>
    <w:rsid w:val="001C6CBF"/>
    <w:rsid w:val="001C6F66"/>
    <w:rsid w:val="001C6F97"/>
    <w:rsid w:val="001C75A8"/>
    <w:rsid w:val="001C775B"/>
    <w:rsid w:val="001C77E8"/>
    <w:rsid w:val="001C7802"/>
    <w:rsid w:val="001C78A2"/>
    <w:rsid w:val="001C7921"/>
    <w:rsid w:val="001C7E67"/>
    <w:rsid w:val="001C7E80"/>
    <w:rsid w:val="001D00FB"/>
    <w:rsid w:val="001D0143"/>
    <w:rsid w:val="001D025E"/>
    <w:rsid w:val="001D03AA"/>
    <w:rsid w:val="001D04D5"/>
    <w:rsid w:val="001D055B"/>
    <w:rsid w:val="001D05A9"/>
    <w:rsid w:val="001D070F"/>
    <w:rsid w:val="001D081C"/>
    <w:rsid w:val="001D0A33"/>
    <w:rsid w:val="001D0A88"/>
    <w:rsid w:val="001D0C7D"/>
    <w:rsid w:val="001D1173"/>
    <w:rsid w:val="001D15A7"/>
    <w:rsid w:val="001D1F25"/>
    <w:rsid w:val="001D266A"/>
    <w:rsid w:val="001D2944"/>
    <w:rsid w:val="001D2A8C"/>
    <w:rsid w:val="001D2CCD"/>
    <w:rsid w:val="001D364E"/>
    <w:rsid w:val="001D3748"/>
    <w:rsid w:val="001D3761"/>
    <w:rsid w:val="001D3979"/>
    <w:rsid w:val="001D3B41"/>
    <w:rsid w:val="001D3C7B"/>
    <w:rsid w:val="001D3DC3"/>
    <w:rsid w:val="001D4601"/>
    <w:rsid w:val="001D4E0E"/>
    <w:rsid w:val="001D4FD9"/>
    <w:rsid w:val="001D50C6"/>
    <w:rsid w:val="001D5374"/>
    <w:rsid w:val="001D5407"/>
    <w:rsid w:val="001D55E3"/>
    <w:rsid w:val="001D58D4"/>
    <w:rsid w:val="001D594F"/>
    <w:rsid w:val="001D59B3"/>
    <w:rsid w:val="001D5CB2"/>
    <w:rsid w:val="001D5D12"/>
    <w:rsid w:val="001D5FAA"/>
    <w:rsid w:val="001D5FAF"/>
    <w:rsid w:val="001D605E"/>
    <w:rsid w:val="001D64B1"/>
    <w:rsid w:val="001D661B"/>
    <w:rsid w:val="001D678E"/>
    <w:rsid w:val="001D68C7"/>
    <w:rsid w:val="001D6A67"/>
    <w:rsid w:val="001D6B9D"/>
    <w:rsid w:val="001D6E86"/>
    <w:rsid w:val="001D74FF"/>
    <w:rsid w:val="001D7698"/>
    <w:rsid w:val="001D7AE5"/>
    <w:rsid w:val="001D7B3F"/>
    <w:rsid w:val="001D7CCE"/>
    <w:rsid w:val="001D7D10"/>
    <w:rsid w:val="001E01A6"/>
    <w:rsid w:val="001E0565"/>
    <w:rsid w:val="001E0884"/>
    <w:rsid w:val="001E090B"/>
    <w:rsid w:val="001E0C1F"/>
    <w:rsid w:val="001E0CA3"/>
    <w:rsid w:val="001E0E26"/>
    <w:rsid w:val="001E13E9"/>
    <w:rsid w:val="001E15D9"/>
    <w:rsid w:val="001E1AE5"/>
    <w:rsid w:val="001E1E51"/>
    <w:rsid w:val="001E23CA"/>
    <w:rsid w:val="001E25BA"/>
    <w:rsid w:val="001E283D"/>
    <w:rsid w:val="001E28A6"/>
    <w:rsid w:val="001E2D5D"/>
    <w:rsid w:val="001E2F26"/>
    <w:rsid w:val="001E32D9"/>
    <w:rsid w:val="001E33CD"/>
    <w:rsid w:val="001E33D5"/>
    <w:rsid w:val="001E38BE"/>
    <w:rsid w:val="001E3961"/>
    <w:rsid w:val="001E39BC"/>
    <w:rsid w:val="001E3D4F"/>
    <w:rsid w:val="001E424A"/>
    <w:rsid w:val="001E46E6"/>
    <w:rsid w:val="001E4834"/>
    <w:rsid w:val="001E4840"/>
    <w:rsid w:val="001E4851"/>
    <w:rsid w:val="001E49CF"/>
    <w:rsid w:val="001E4B81"/>
    <w:rsid w:val="001E4D42"/>
    <w:rsid w:val="001E4D6C"/>
    <w:rsid w:val="001E4E9A"/>
    <w:rsid w:val="001E4FB3"/>
    <w:rsid w:val="001E52C4"/>
    <w:rsid w:val="001E546D"/>
    <w:rsid w:val="001E54FA"/>
    <w:rsid w:val="001E5766"/>
    <w:rsid w:val="001E578B"/>
    <w:rsid w:val="001E5AE2"/>
    <w:rsid w:val="001E5D3F"/>
    <w:rsid w:val="001E6972"/>
    <w:rsid w:val="001E6E3C"/>
    <w:rsid w:val="001E70D7"/>
    <w:rsid w:val="001E7392"/>
    <w:rsid w:val="001E768F"/>
    <w:rsid w:val="001E76D9"/>
    <w:rsid w:val="001E7CF6"/>
    <w:rsid w:val="001E7D46"/>
    <w:rsid w:val="001E7DA8"/>
    <w:rsid w:val="001F0163"/>
    <w:rsid w:val="001F04F8"/>
    <w:rsid w:val="001F0582"/>
    <w:rsid w:val="001F06AC"/>
    <w:rsid w:val="001F0713"/>
    <w:rsid w:val="001F0C1D"/>
    <w:rsid w:val="001F0C95"/>
    <w:rsid w:val="001F0D0A"/>
    <w:rsid w:val="001F1442"/>
    <w:rsid w:val="001F1A35"/>
    <w:rsid w:val="001F1E0D"/>
    <w:rsid w:val="001F1F20"/>
    <w:rsid w:val="001F1FBA"/>
    <w:rsid w:val="001F23C2"/>
    <w:rsid w:val="001F26AC"/>
    <w:rsid w:val="001F2C81"/>
    <w:rsid w:val="001F2D49"/>
    <w:rsid w:val="001F33FA"/>
    <w:rsid w:val="001F3427"/>
    <w:rsid w:val="001F351D"/>
    <w:rsid w:val="001F3594"/>
    <w:rsid w:val="001F391E"/>
    <w:rsid w:val="001F4038"/>
    <w:rsid w:val="001F40EB"/>
    <w:rsid w:val="001F4437"/>
    <w:rsid w:val="001F44BF"/>
    <w:rsid w:val="001F44C5"/>
    <w:rsid w:val="001F46C3"/>
    <w:rsid w:val="001F4794"/>
    <w:rsid w:val="001F47E4"/>
    <w:rsid w:val="001F48DB"/>
    <w:rsid w:val="001F4AB7"/>
    <w:rsid w:val="001F4CCA"/>
    <w:rsid w:val="001F4DD5"/>
    <w:rsid w:val="001F4E06"/>
    <w:rsid w:val="001F51D0"/>
    <w:rsid w:val="001F528B"/>
    <w:rsid w:val="001F5657"/>
    <w:rsid w:val="001F57F8"/>
    <w:rsid w:val="001F5C2C"/>
    <w:rsid w:val="001F5D45"/>
    <w:rsid w:val="001F5D6E"/>
    <w:rsid w:val="001F68C5"/>
    <w:rsid w:val="001F6CA1"/>
    <w:rsid w:val="001F6D13"/>
    <w:rsid w:val="001F6D25"/>
    <w:rsid w:val="001F6ECF"/>
    <w:rsid w:val="001F6F86"/>
    <w:rsid w:val="001F7017"/>
    <w:rsid w:val="001F7262"/>
    <w:rsid w:val="001F74C7"/>
    <w:rsid w:val="001F7871"/>
    <w:rsid w:val="001F7B2E"/>
    <w:rsid w:val="001F7B7C"/>
    <w:rsid w:val="00200697"/>
    <w:rsid w:val="00200756"/>
    <w:rsid w:val="00200C76"/>
    <w:rsid w:val="00200E35"/>
    <w:rsid w:val="00200E8A"/>
    <w:rsid w:val="00201212"/>
    <w:rsid w:val="00201284"/>
    <w:rsid w:val="00201544"/>
    <w:rsid w:val="00201921"/>
    <w:rsid w:val="00201C35"/>
    <w:rsid w:val="002025CF"/>
    <w:rsid w:val="002026AD"/>
    <w:rsid w:val="00202A65"/>
    <w:rsid w:val="00202D12"/>
    <w:rsid w:val="00202D91"/>
    <w:rsid w:val="0020305F"/>
    <w:rsid w:val="00203176"/>
    <w:rsid w:val="002035ED"/>
    <w:rsid w:val="002036A5"/>
    <w:rsid w:val="002038B5"/>
    <w:rsid w:val="002038FD"/>
    <w:rsid w:val="00203925"/>
    <w:rsid w:val="002039CF"/>
    <w:rsid w:val="00204392"/>
    <w:rsid w:val="0020450B"/>
    <w:rsid w:val="0020451C"/>
    <w:rsid w:val="00204556"/>
    <w:rsid w:val="0020462B"/>
    <w:rsid w:val="002046C8"/>
    <w:rsid w:val="00204B2E"/>
    <w:rsid w:val="00204D69"/>
    <w:rsid w:val="00204DC2"/>
    <w:rsid w:val="00204DE7"/>
    <w:rsid w:val="0020522D"/>
    <w:rsid w:val="0020553C"/>
    <w:rsid w:val="00205736"/>
    <w:rsid w:val="0020591B"/>
    <w:rsid w:val="00205B0F"/>
    <w:rsid w:val="00205BFF"/>
    <w:rsid w:val="00205DB4"/>
    <w:rsid w:val="00205DBE"/>
    <w:rsid w:val="00206276"/>
    <w:rsid w:val="002062BE"/>
    <w:rsid w:val="002065A7"/>
    <w:rsid w:val="00206751"/>
    <w:rsid w:val="00206773"/>
    <w:rsid w:val="00206881"/>
    <w:rsid w:val="00206AB9"/>
    <w:rsid w:val="00206F9F"/>
    <w:rsid w:val="00206FEA"/>
    <w:rsid w:val="0020768E"/>
    <w:rsid w:val="002076A5"/>
    <w:rsid w:val="0020777A"/>
    <w:rsid w:val="002079C2"/>
    <w:rsid w:val="00207C1F"/>
    <w:rsid w:val="00207C88"/>
    <w:rsid w:val="00207D5E"/>
    <w:rsid w:val="00207E00"/>
    <w:rsid w:val="00207E2A"/>
    <w:rsid w:val="00207E36"/>
    <w:rsid w:val="0021014A"/>
    <w:rsid w:val="00210254"/>
    <w:rsid w:val="0021068F"/>
    <w:rsid w:val="00210890"/>
    <w:rsid w:val="00210B11"/>
    <w:rsid w:val="00210B18"/>
    <w:rsid w:val="00210CAB"/>
    <w:rsid w:val="00210FA8"/>
    <w:rsid w:val="002111C5"/>
    <w:rsid w:val="00211222"/>
    <w:rsid w:val="0021165A"/>
    <w:rsid w:val="00211C78"/>
    <w:rsid w:val="00211E7A"/>
    <w:rsid w:val="00212037"/>
    <w:rsid w:val="00212235"/>
    <w:rsid w:val="0021288C"/>
    <w:rsid w:val="00212CAA"/>
    <w:rsid w:val="0021320D"/>
    <w:rsid w:val="00213433"/>
    <w:rsid w:val="0021358D"/>
    <w:rsid w:val="0021379A"/>
    <w:rsid w:val="00213DB6"/>
    <w:rsid w:val="00213F83"/>
    <w:rsid w:val="002140B0"/>
    <w:rsid w:val="0021424E"/>
    <w:rsid w:val="002143D3"/>
    <w:rsid w:val="00214414"/>
    <w:rsid w:val="002147DE"/>
    <w:rsid w:val="002148B4"/>
    <w:rsid w:val="00214D0A"/>
    <w:rsid w:val="00214F22"/>
    <w:rsid w:val="00215075"/>
    <w:rsid w:val="0021520B"/>
    <w:rsid w:val="00215306"/>
    <w:rsid w:val="00215449"/>
    <w:rsid w:val="002157B2"/>
    <w:rsid w:val="00215921"/>
    <w:rsid w:val="00215A6E"/>
    <w:rsid w:val="00215BB0"/>
    <w:rsid w:val="00215D9E"/>
    <w:rsid w:val="002162A6"/>
    <w:rsid w:val="0021638C"/>
    <w:rsid w:val="0021665E"/>
    <w:rsid w:val="00216BD4"/>
    <w:rsid w:val="00216BDD"/>
    <w:rsid w:val="00216F59"/>
    <w:rsid w:val="00216FE7"/>
    <w:rsid w:val="00217416"/>
    <w:rsid w:val="0021761C"/>
    <w:rsid w:val="00217AD0"/>
    <w:rsid w:val="00217B71"/>
    <w:rsid w:val="00217F66"/>
    <w:rsid w:val="00217FC0"/>
    <w:rsid w:val="00217FDD"/>
    <w:rsid w:val="0022010F"/>
    <w:rsid w:val="00220392"/>
    <w:rsid w:val="0022067F"/>
    <w:rsid w:val="00220A52"/>
    <w:rsid w:val="00220C42"/>
    <w:rsid w:val="00220D7E"/>
    <w:rsid w:val="00221376"/>
    <w:rsid w:val="002214F0"/>
    <w:rsid w:val="00221538"/>
    <w:rsid w:val="0022162E"/>
    <w:rsid w:val="0022170C"/>
    <w:rsid w:val="00221ADB"/>
    <w:rsid w:val="00221BBC"/>
    <w:rsid w:val="00221EBB"/>
    <w:rsid w:val="002222BB"/>
    <w:rsid w:val="002223D2"/>
    <w:rsid w:val="00222464"/>
    <w:rsid w:val="00222510"/>
    <w:rsid w:val="00222901"/>
    <w:rsid w:val="00222A35"/>
    <w:rsid w:val="00222B0F"/>
    <w:rsid w:val="00222D7E"/>
    <w:rsid w:val="00222DE1"/>
    <w:rsid w:val="00222EA3"/>
    <w:rsid w:val="00223333"/>
    <w:rsid w:val="002236D4"/>
    <w:rsid w:val="002239DC"/>
    <w:rsid w:val="00223B0D"/>
    <w:rsid w:val="00223C12"/>
    <w:rsid w:val="00223D14"/>
    <w:rsid w:val="00223D2B"/>
    <w:rsid w:val="00223F95"/>
    <w:rsid w:val="002240D2"/>
    <w:rsid w:val="0022410E"/>
    <w:rsid w:val="002245D0"/>
    <w:rsid w:val="00224938"/>
    <w:rsid w:val="002249A3"/>
    <w:rsid w:val="00224DD7"/>
    <w:rsid w:val="00224E21"/>
    <w:rsid w:val="00224F19"/>
    <w:rsid w:val="00225850"/>
    <w:rsid w:val="00226322"/>
    <w:rsid w:val="00226991"/>
    <w:rsid w:val="00226B96"/>
    <w:rsid w:val="00226BED"/>
    <w:rsid w:val="00226D98"/>
    <w:rsid w:val="00226DBD"/>
    <w:rsid w:val="00226FE6"/>
    <w:rsid w:val="00227143"/>
    <w:rsid w:val="00227240"/>
    <w:rsid w:val="00227358"/>
    <w:rsid w:val="00227680"/>
    <w:rsid w:val="002277AF"/>
    <w:rsid w:val="002277D7"/>
    <w:rsid w:val="00227DF9"/>
    <w:rsid w:val="00227E88"/>
    <w:rsid w:val="00227E8C"/>
    <w:rsid w:val="00227FAB"/>
    <w:rsid w:val="00230121"/>
    <w:rsid w:val="002306F4"/>
    <w:rsid w:val="0023081E"/>
    <w:rsid w:val="00230930"/>
    <w:rsid w:val="002309A6"/>
    <w:rsid w:val="00230E5D"/>
    <w:rsid w:val="00230F1F"/>
    <w:rsid w:val="002310CA"/>
    <w:rsid w:val="00231131"/>
    <w:rsid w:val="0023132B"/>
    <w:rsid w:val="00231854"/>
    <w:rsid w:val="002318C6"/>
    <w:rsid w:val="0023245D"/>
    <w:rsid w:val="002324DD"/>
    <w:rsid w:val="00232799"/>
    <w:rsid w:val="002327CC"/>
    <w:rsid w:val="002328A1"/>
    <w:rsid w:val="00232EB0"/>
    <w:rsid w:val="002330EA"/>
    <w:rsid w:val="00233556"/>
    <w:rsid w:val="00233584"/>
    <w:rsid w:val="002338A6"/>
    <w:rsid w:val="00233969"/>
    <w:rsid w:val="00233A62"/>
    <w:rsid w:val="00233B83"/>
    <w:rsid w:val="00233C7C"/>
    <w:rsid w:val="00233E33"/>
    <w:rsid w:val="0023403E"/>
    <w:rsid w:val="002342D8"/>
    <w:rsid w:val="00234512"/>
    <w:rsid w:val="002346EF"/>
    <w:rsid w:val="00234CF3"/>
    <w:rsid w:val="00234DB5"/>
    <w:rsid w:val="00235281"/>
    <w:rsid w:val="002354D1"/>
    <w:rsid w:val="002354E3"/>
    <w:rsid w:val="0023573C"/>
    <w:rsid w:val="00235B65"/>
    <w:rsid w:val="00235BA8"/>
    <w:rsid w:val="00235C25"/>
    <w:rsid w:val="00235C93"/>
    <w:rsid w:val="00235FAB"/>
    <w:rsid w:val="0023606A"/>
    <w:rsid w:val="00236121"/>
    <w:rsid w:val="002364C1"/>
    <w:rsid w:val="0023652F"/>
    <w:rsid w:val="00236625"/>
    <w:rsid w:val="0023672D"/>
    <w:rsid w:val="00236980"/>
    <w:rsid w:val="00236B4B"/>
    <w:rsid w:val="00236C6F"/>
    <w:rsid w:val="00236C74"/>
    <w:rsid w:val="002370B7"/>
    <w:rsid w:val="00237212"/>
    <w:rsid w:val="00237275"/>
    <w:rsid w:val="0023743C"/>
    <w:rsid w:val="00237697"/>
    <w:rsid w:val="002376B9"/>
    <w:rsid w:val="00237938"/>
    <w:rsid w:val="00237B4E"/>
    <w:rsid w:val="00237B73"/>
    <w:rsid w:val="00237E35"/>
    <w:rsid w:val="00237FC9"/>
    <w:rsid w:val="00240060"/>
    <w:rsid w:val="0024011F"/>
    <w:rsid w:val="0024030D"/>
    <w:rsid w:val="00240427"/>
    <w:rsid w:val="00240DBC"/>
    <w:rsid w:val="00240E9A"/>
    <w:rsid w:val="00240F53"/>
    <w:rsid w:val="002410AF"/>
    <w:rsid w:val="00241170"/>
    <w:rsid w:val="0024183B"/>
    <w:rsid w:val="00241AA0"/>
    <w:rsid w:val="00241CC6"/>
    <w:rsid w:val="00241EDA"/>
    <w:rsid w:val="0024215F"/>
    <w:rsid w:val="0024297D"/>
    <w:rsid w:val="00242C15"/>
    <w:rsid w:val="00242E43"/>
    <w:rsid w:val="00242E9A"/>
    <w:rsid w:val="00243149"/>
    <w:rsid w:val="002431F4"/>
    <w:rsid w:val="00243488"/>
    <w:rsid w:val="00243629"/>
    <w:rsid w:val="00243691"/>
    <w:rsid w:val="0024376D"/>
    <w:rsid w:val="00243E85"/>
    <w:rsid w:val="00243F79"/>
    <w:rsid w:val="002440E9"/>
    <w:rsid w:val="00244603"/>
    <w:rsid w:val="002446CE"/>
    <w:rsid w:val="002448C6"/>
    <w:rsid w:val="00244949"/>
    <w:rsid w:val="00244AB6"/>
    <w:rsid w:val="00244DF2"/>
    <w:rsid w:val="00244F00"/>
    <w:rsid w:val="002452D4"/>
    <w:rsid w:val="002456BE"/>
    <w:rsid w:val="00245FE3"/>
    <w:rsid w:val="002463CF"/>
    <w:rsid w:val="0024652D"/>
    <w:rsid w:val="0024677A"/>
    <w:rsid w:val="00246A7F"/>
    <w:rsid w:val="00246CE0"/>
    <w:rsid w:val="00246D1C"/>
    <w:rsid w:val="00246F75"/>
    <w:rsid w:val="0024729B"/>
    <w:rsid w:val="0024799F"/>
    <w:rsid w:val="002479E0"/>
    <w:rsid w:val="00247C19"/>
    <w:rsid w:val="00247D88"/>
    <w:rsid w:val="002503EB"/>
    <w:rsid w:val="002504D1"/>
    <w:rsid w:val="002504ED"/>
    <w:rsid w:val="002505F5"/>
    <w:rsid w:val="002507C5"/>
    <w:rsid w:val="00250875"/>
    <w:rsid w:val="00250E26"/>
    <w:rsid w:val="00250F0F"/>
    <w:rsid w:val="00250F2D"/>
    <w:rsid w:val="002512CB"/>
    <w:rsid w:val="002515BC"/>
    <w:rsid w:val="002519B9"/>
    <w:rsid w:val="00251A8F"/>
    <w:rsid w:val="00251AF3"/>
    <w:rsid w:val="00251B3F"/>
    <w:rsid w:val="00251DFE"/>
    <w:rsid w:val="00251EF3"/>
    <w:rsid w:val="0025234E"/>
    <w:rsid w:val="002523BC"/>
    <w:rsid w:val="002524DF"/>
    <w:rsid w:val="0025250B"/>
    <w:rsid w:val="00252560"/>
    <w:rsid w:val="002527C8"/>
    <w:rsid w:val="00252B4D"/>
    <w:rsid w:val="00252BD8"/>
    <w:rsid w:val="00252C83"/>
    <w:rsid w:val="0025306C"/>
    <w:rsid w:val="00253126"/>
    <w:rsid w:val="00253A16"/>
    <w:rsid w:val="00253A7B"/>
    <w:rsid w:val="00253A81"/>
    <w:rsid w:val="00253D00"/>
    <w:rsid w:val="002540B7"/>
    <w:rsid w:val="0025427F"/>
    <w:rsid w:val="002543A3"/>
    <w:rsid w:val="00254EE8"/>
    <w:rsid w:val="00255098"/>
    <w:rsid w:val="00255394"/>
    <w:rsid w:val="0025544A"/>
    <w:rsid w:val="002557EC"/>
    <w:rsid w:val="0025618A"/>
    <w:rsid w:val="00256192"/>
    <w:rsid w:val="00256228"/>
    <w:rsid w:val="002565BC"/>
    <w:rsid w:val="0025666C"/>
    <w:rsid w:val="0025674F"/>
    <w:rsid w:val="002567CB"/>
    <w:rsid w:val="002567EE"/>
    <w:rsid w:val="0025689C"/>
    <w:rsid w:val="00256ADA"/>
    <w:rsid w:val="00256E96"/>
    <w:rsid w:val="00257292"/>
    <w:rsid w:val="00257313"/>
    <w:rsid w:val="002574BC"/>
    <w:rsid w:val="00257764"/>
    <w:rsid w:val="002579A5"/>
    <w:rsid w:val="00257AF0"/>
    <w:rsid w:val="00257B49"/>
    <w:rsid w:val="00257CF1"/>
    <w:rsid w:val="0026009B"/>
    <w:rsid w:val="0026034C"/>
    <w:rsid w:val="00260B0A"/>
    <w:rsid w:val="00260B10"/>
    <w:rsid w:val="00260BBE"/>
    <w:rsid w:val="0026137F"/>
    <w:rsid w:val="002613DF"/>
    <w:rsid w:val="0026191F"/>
    <w:rsid w:val="00261945"/>
    <w:rsid w:val="00261B21"/>
    <w:rsid w:val="00262161"/>
    <w:rsid w:val="00262321"/>
    <w:rsid w:val="0026240A"/>
    <w:rsid w:val="0026261F"/>
    <w:rsid w:val="002626D3"/>
    <w:rsid w:val="00262C7F"/>
    <w:rsid w:val="002631B7"/>
    <w:rsid w:val="002631E5"/>
    <w:rsid w:val="00263664"/>
    <w:rsid w:val="002636F9"/>
    <w:rsid w:val="00263748"/>
    <w:rsid w:val="0026377D"/>
    <w:rsid w:val="00263BB7"/>
    <w:rsid w:val="00263E9C"/>
    <w:rsid w:val="00263FEC"/>
    <w:rsid w:val="00264A71"/>
    <w:rsid w:val="00264E1E"/>
    <w:rsid w:val="00264F25"/>
    <w:rsid w:val="002650AD"/>
    <w:rsid w:val="00265258"/>
    <w:rsid w:val="002652A9"/>
    <w:rsid w:val="00265477"/>
    <w:rsid w:val="00265550"/>
    <w:rsid w:val="00265582"/>
    <w:rsid w:val="002656FA"/>
    <w:rsid w:val="00265922"/>
    <w:rsid w:val="00265C1A"/>
    <w:rsid w:val="00265E60"/>
    <w:rsid w:val="00266529"/>
    <w:rsid w:val="002666CC"/>
    <w:rsid w:val="00266B63"/>
    <w:rsid w:val="00266FC1"/>
    <w:rsid w:val="00267419"/>
    <w:rsid w:val="0026767A"/>
    <w:rsid w:val="0026791C"/>
    <w:rsid w:val="00267995"/>
    <w:rsid w:val="00267BCC"/>
    <w:rsid w:val="00267D61"/>
    <w:rsid w:val="00270090"/>
    <w:rsid w:val="00270109"/>
    <w:rsid w:val="00270278"/>
    <w:rsid w:val="002702F4"/>
    <w:rsid w:val="002706F7"/>
    <w:rsid w:val="002707BE"/>
    <w:rsid w:val="00270849"/>
    <w:rsid w:val="00270A42"/>
    <w:rsid w:val="00270A47"/>
    <w:rsid w:val="00270B3E"/>
    <w:rsid w:val="00270D0C"/>
    <w:rsid w:val="002710B2"/>
    <w:rsid w:val="0027121E"/>
    <w:rsid w:val="002713C8"/>
    <w:rsid w:val="0027215C"/>
    <w:rsid w:val="0027302A"/>
    <w:rsid w:val="00273076"/>
    <w:rsid w:val="00273D9C"/>
    <w:rsid w:val="00274262"/>
    <w:rsid w:val="002745E5"/>
    <w:rsid w:val="002750DC"/>
    <w:rsid w:val="0027537C"/>
    <w:rsid w:val="0027555C"/>
    <w:rsid w:val="00275594"/>
    <w:rsid w:val="0027590C"/>
    <w:rsid w:val="00275B74"/>
    <w:rsid w:val="00275D16"/>
    <w:rsid w:val="00276138"/>
    <w:rsid w:val="0027613F"/>
    <w:rsid w:val="0027640A"/>
    <w:rsid w:val="002768EB"/>
    <w:rsid w:val="00276A33"/>
    <w:rsid w:val="00277099"/>
    <w:rsid w:val="00277787"/>
    <w:rsid w:val="00277825"/>
    <w:rsid w:val="002778D3"/>
    <w:rsid w:val="00277A59"/>
    <w:rsid w:val="00277E48"/>
    <w:rsid w:val="00277EAF"/>
    <w:rsid w:val="00280242"/>
    <w:rsid w:val="00280387"/>
    <w:rsid w:val="002804FC"/>
    <w:rsid w:val="002805D2"/>
    <w:rsid w:val="00280801"/>
    <w:rsid w:val="00280A65"/>
    <w:rsid w:val="00280DA2"/>
    <w:rsid w:val="00280DAA"/>
    <w:rsid w:val="00280DCA"/>
    <w:rsid w:val="00280E3F"/>
    <w:rsid w:val="00281047"/>
    <w:rsid w:val="002813DA"/>
    <w:rsid w:val="0028176F"/>
    <w:rsid w:val="002817DB"/>
    <w:rsid w:val="00281A5A"/>
    <w:rsid w:val="00281B58"/>
    <w:rsid w:val="00281C6B"/>
    <w:rsid w:val="00281D47"/>
    <w:rsid w:val="00281F76"/>
    <w:rsid w:val="002822E0"/>
    <w:rsid w:val="00282424"/>
    <w:rsid w:val="002828E5"/>
    <w:rsid w:val="00282DE1"/>
    <w:rsid w:val="0028301B"/>
    <w:rsid w:val="002831DA"/>
    <w:rsid w:val="00283426"/>
    <w:rsid w:val="00283454"/>
    <w:rsid w:val="00283562"/>
    <w:rsid w:val="00283575"/>
    <w:rsid w:val="0028365C"/>
    <w:rsid w:val="0028378E"/>
    <w:rsid w:val="0028396F"/>
    <w:rsid w:val="002839A4"/>
    <w:rsid w:val="00283AC8"/>
    <w:rsid w:val="00283BCE"/>
    <w:rsid w:val="00283DF9"/>
    <w:rsid w:val="002842BB"/>
    <w:rsid w:val="0028498F"/>
    <w:rsid w:val="002849A9"/>
    <w:rsid w:val="002849F2"/>
    <w:rsid w:val="00284AD4"/>
    <w:rsid w:val="00284AFA"/>
    <w:rsid w:val="00284B75"/>
    <w:rsid w:val="00284C72"/>
    <w:rsid w:val="00284E1D"/>
    <w:rsid w:val="00284E86"/>
    <w:rsid w:val="0028505C"/>
    <w:rsid w:val="00285886"/>
    <w:rsid w:val="00285A11"/>
    <w:rsid w:val="00285B6F"/>
    <w:rsid w:val="00285CB2"/>
    <w:rsid w:val="00285D09"/>
    <w:rsid w:val="002863CD"/>
    <w:rsid w:val="002866B9"/>
    <w:rsid w:val="0028688A"/>
    <w:rsid w:val="00286A6C"/>
    <w:rsid w:val="00286C37"/>
    <w:rsid w:val="00287028"/>
    <w:rsid w:val="00287556"/>
    <w:rsid w:val="002877A9"/>
    <w:rsid w:val="002877B3"/>
    <w:rsid w:val="00287E9F"/>
    <w:rsid w:val="00287EFC"/>
    <w:rsid w:val="00290139"/>
    <w:rsid w:val="002904C2"/>
    <w:rsid w:val="002906F0"/>
    <w:rsid w:val="00290851"/>
    <w:rsid w:val="002908C8"/>
    <w:rsid w:val="002908CC"/>
    <w:rsid w:val="00290B39"/>
    <w:rsid w:val="00290B3E"/>
    <w:rsid w:val="00290B5D"/>
    <w:rsid w:val="00290D6D"/>
    <w:rsid w:val="00290DC3"/>
    <w:rsid w:val="00290EB7"/>
    <w:rsid w:val="00291236"/>
    <w:rsid w:val="00291404"/>
    <w:rsid w:val="002914A7"/>
    <w:rsid w:val="0029160B"/>
    <w:rsid w:val="00291B6F"/>
    <w:rsid w:val="00291C5F"/>
    <w:rsid w:val="00291CFE"/>
    <w:rsid w:val="00291DA8"/>
    <w:rsid w:val="00292250"/>
    <w:rsid w:val="0029280C"/>
    <w:rsid w:val="00292934"/>
    <w:rsid w:val="00292EE0"/>
    <w:rsid w:val="00292EEB"/>
    <w:rsid w:val="002932AA"/>
    <w:rsid w:val="002933EC"/>
    <w:rsid w:val="0029354B"/>
    <w:rsid w:val="002936CC"/>
    <w:rsid w:val="002937FF"/>
    <w:rsid w:val="002938DF"/>
    <w:rsid w:val="00293A0E"/>
    <w:rsid w:val="00293A35"/>
    <w:rsid w:val="0029409C"/>
    <w:rsid w:val="0029410E"/>
    <w:rsid w:val="002941BF"/>
    <w:rsid w:val="0029474E"/>
    <w:rsid w:val="00294A2A"/>
    <w:rsid w:val="00294A70"/>
    <w:rsid w:val="00294B34"/>
    <w:rsid w:val="00294DDA"/>
    <w:rsid w:val="002953D6"/>
    <w:rsid w:val="002955DC"/>
    <w:rsid w:val="00295A3F"/>
    <w:rsid w:val="00295A8A"/>
    <w:rsid w:val="00295AA2"/>
    <w:rsid w:val="00295B00"/>
    <w:rsid w:val="00295EC8"/>
    <w:rsid w:val="00296526"/>
    <w:rsid w:val="00296C43"/>
    <w:rsid w:val="00296F59"/>
    <w:rsid w:val="00297503"/>
    <w:rsid w:val="00297865"/>
    <w:rsid w:val="002978D0"/>
    <w:rsid w:val="00297CE4"/>
    <w:rsid w:val="00297DAD"/>
    <w:rsid w:val="002A0127"/>
    <w:rsid w:val="002A0391"/>
    <w:rsid w:val="002A04DD"/>
    <w:rsid w:val="002A074F"/>
    <w:rsid w:val="002A0A75"/>
    <w:rsid w:val="002A0BAC"/>
    <w:rsid w:val="002A0C05"/>
    <w:rsid w:val="002A0E7F"/>
    <w:rsid w:val="002A10BE"/>
    <w:rsid w:val="002A1686"/>
    <w:rsid w:val="002A16F2"/>
    <w:rsid w:val="002A1B46"/>
    <w:rsid w:val="002A1BDE"/>
    <w:rsid w:val="002A1CE4"/>
    <w:rsid w:val="002A1F44"/>
    <w:rsid w:val="002A2008"/>
    <w:rsid w:val="002A2242"/>
    <w:rsid w:val="002A231D"/>
    <w:rsid w:val="002A276B"/>
    <w:rsid w:val="002A2A2F"/>
    <w:rsid w:val="002A2A9E"/>
    <w:rsid w:val="002A2C6B"/>
    <w:rsid w:val="002A2D18"/>
    <w:rsid w:val="002A2E7C"/>
    <w:rsid w:val="002A3199"/>
    <w:rsid w:val="002A31E0"/>
    <w:rsid w:val="002A388C"/>
    <w:rsid w:val="002A38B9"/>
    <w:rsid w:val="002A3DCD"/>
    <w:rsid w:val="002A3ED5"/>
    <w:rsid w:val="002A3FD2"/>
    <w:rsid w:val="002A404E"/>
    <w:rsid w:val="002A4054"/>
    <w:rsid w:val="002A41ED"/>
    <w:rsid w:val="002A44BD"/>
    <w:rsid w:val="002A491A"/>
    <w:rsid w:val="002A4E49"/>
    <w:rsid w:val="002A4F12"/>
    <w:rsid w:val="002A4F8D"/>
    <w:rsid w:val="002A53FD"/>
    <w:rsid w:val="002A5460"/>
    <w:rsid w:val="002A567F"/>
    <w:rsid w:val="002A5689"/>
    <w:rsid w:val="002A5856"/>
    <w:rsid w:val="002A5F3A"/>
    <w:rsid w:val="002A5FEF"/>
    <w:rsid w:val="002A6107"/>
    <w:rsid w:val="002A665E"/>
    <w:rsid w:val="002A68E3"/>
    <w:rsid w:val="002A6D8A"/>
    <w:rsid w:val="002A6E05"/>
    <w:rsid w:val="002A6F00"/>
    <w:rsid w:val="002A71AB"/>
    <w:rsid w:val="002A7386"/>
    <w:rsid w:val="002A73F4"/>
    <w:rsid w:val="002A7438"/>
    <w:rsid w:val="002A7949"/>
    <w:rsid w:val="002A7C37"/>
    <w:rsid w:val="002A7F42"/>
    <w:rsid w:val="002A7FA8"/>
    <w:rsid w:val="002B019A"/>
    <w:rsid w:val="002B030B"/>
    <w:rsid w:val="002B0399"/>
    <w:rsid w:val="002B06F5"/>
    <w:rsid w:val="002B0D9D"/>
    <w:rsid w:val="002B10BD"/>
    <w:rsid w:val="002B139F"/>
    <w:rsid w:val="002B14C7"/>
    <w:rsid w:val="002B157C"/>
    <w:rsid w:val="002B178E"/>
    <w:rsid w:val="002B1C0C"/>
    <w:rsid w:val="002B1D47"/>
    <w:rsid w:val="002B1DE0"/>
    <w:rsid w:val="002B206C"/>
    <w:rsid w:val="002B2229"/>
    <w:rsid w:val="002B22C9"/>
    <w:rsid w:val="002B23C6"/>
    <w:rsid w:val="002B2453"/>
    <w:rsid w:val="002B2709"/>
    <w:rsid w:val="002B2778"/>
    <w:rsid w:val="002B28F5"/>
    <w:rsid w:val="002B291C"/>
    <w:rsid w:val="002B3830"/>
    <w:rsid w:val="002B38B9"/>
    <w:rsid w:val="002B3DE8"/>
    <w:rsid w:val="002B401F"/>
    <w:rsid w:val="002B406A"/>
    <w:rsid w:val="002B40FE"/>
    <w:rsid w:val="002B43CA"/>
    <w:rsid w:val="002B44BF"/>
    <w:rsid w:val="002B475E"/>
    <w:rsid w:val="002B4943"/>
    <w:rsid w:val="002B4987"/>
    <w:rsid w:val="002B49A3"/>
    <w:rsid w:val="002B542F"/>
    <w:rsid w:val="002B5518"/>
    <w:rsid w:val="002B5547"/>
    <w:rsid w:val="002B55AB"/>
    <w:rsid w:val="002B593B"/>
    <w:rsid w:val="002B5A57"/>
    <w:rsid w:val="002B5C54"/>
    <w:rsid w:val="002B5D79"/>
    <w:rsid w:val="002B5E28"/>
    <w:rsid w:val="002B6222"/>
    <w:rsid w:val="002B64FA"/>
    <w:rsid w:val="002B6786"/>
    <w:rsid w:val="002B67B1"/>
    <w:rsid w:val="002B69AD"/>
    <w:rsid w:val="002B6B93"/>
    <w:rsid w:val="002B757D"/>
    <w:rsid w:val="002B7715"/>
    <w:rsid w:val="002B77A0"/>
    <w:rsid w:val="002B77C4"/>
    <w:rsid w:val="002B77F7"/>
    <w:rsid w:val="002B7930"/>
    <w:rsid w:val="002B7C72"/>
    <w:rsid w:val="002C000E"/>
    <w:rsid w:val="002C04B9"/>
    <w:rsid w:val="002C069D"/>
    <w:rsid w:val="002C06D5"/>
    <w:rsid w:val="002C0AA3"/>
    <w:rsid w:val="002C0BE0"/>
    <w:rsid w:val="002C0CD4"/>
    <w:rsid w:val="002C0FAA"/>
    <w:rsid w:val="002C10DB"/>
    <w:rsid w:val="002C113D"/>
    <w:rsid w:val="002C122C"/>
    <w:rsid w:val="002C154D"/>
    <w:rsid w:val="002C1648"/>
    <w:rsid w:val="002C16F5"/>
    <w:rsid w:val="002C1CDB"/>
    <w:rsid w:val="002C25E3"/>
    <w:rsid w:val="002C2792"/>
    <w:rsid w:val="002C28BF"/>
    <w:rsid w:val="002C28C5"/>
    <w:rsid w:val="002C2971"/>
    <w:rsid w:val="002C2991"/>
    <w:rsid w:val="002C2D67"/>
    <w:rsid w:val="002C2E01"/>
    <w:rsid w:val="002C306B"/>
    <w:rsid w:val="002C3148"/>
    <w:rsid w:val="002C3335"/>
    <w:rsid w:val="002C3A87"/>
    <w:rsid w:val="002C3BA6"/>
    <w:rsid w:val="002C3C84"/>
    <w:rsid w:val="002C3DA2"/>
    <w:rsid w:val="002C3EBD"/>
    <w:rsid w:val="002C403E"/>
    <w:rsid w:val="002C40F6"/>
    <w:rsid w:val="002C4325"/>
    <w:rsid w:val="002C4404"/>
    <w:rsid w:val="002C442A"/>
    <w:rsid w:val="002C44E5"/>
    <w:rsid w:val="002C4629"/>
    <w:rsid w:val="002C48EE"/>
    <w:rsid w:val="002C4A0E"/>
    <w:rsid w:val="002C4DF2"/>
    <w:rsid w:val="002C4F70"/>
    <w:rsid w:val="002C501A"/>
    <w:rsid w:val="002C5562"/>
    <w:rsid w:val="002C57C0"/>
    <w:rsid w:val="002C5844"/>
    <w:rsid w:val="002C595F"/>
    <w:rsid w:val="002C5C57"/>
    <w:rsid w:val="002C5D0B"/>
    <w:rsid w:val="002C5D8D"/>
    <w:rsid w:val="002C5DD6"/>
    <w:rsid w:val="002C605A"/>
    <w:rsid w:val="002C63B0"/>
    <w:rsid w:val="002C66AC"/>
    <w:rsid w:val="002C674C"/>
    <w:rsid w:val="002C67EF"/>
    <w:rsid w:val="002C68CD"/>
    <w:rsid w:val="002C6C8A"/>
    <w:rsid w:val="002C6D1B"/>
    <w:rsid w:val="002C6E6E"/>
    <w:rsid w:val="002C7084"/>
    <w:rsid w:val="002C741F"/>
    <w:rsid w:val="002C776C"/>
    <w:rsid w:val="002C78E6"/>
    <w:rsid w:val="002C7A84"/>
    <w:rsid w:val="002D002E"/>
    <w:rsid w:val="002D006B"/>
    <w:rsid w:val="002D00BE"/>
    <w:rsid w:val="002D09C6"/>
    <w:rsid w:val="002D0A52"/>
    <w:rsid w:val="002D0A8B"/>
    <w:rsid w:val="002D0D85"/>
    <w:rsid w:val="002D0E0F"/>
    <w:rsid w:val="002D0FFA"/>
    <w:rsid w:val="002D0FFC"/>
    <w:rsid w:val="002D1176"/>
    <w:rsid w:val="002D15E7"/>
    <w:rsid w:val="002D15EE"/>
    <w:rsid w:val="002D1A5B"/>
    <w:rsid w:val="002D1DD3"/>
    <w:rsid w:val="002D2012"/>
    <w:rsid w:val="002D23D5"/>
    <w:rsid w:val="002D2633"/>
    <w:rsid w:val="002D2654"/>
    <w:rsid w:val="002D28A6"/>
    <w:rsid w:val="002D28D1"/>
    <w:rsid w:val="002D2904"/>
    <w:rsid w:val="002D2AB3"/>
    <w:rsid w:val="002D2B56"/>
    <w:rsid w:val="002D2CF3"/>
    <w:rsid w:val="002D3140"/>
    <w:rsid w:val="002D31F5"/>
    <w:rsid w:val="002D32A0"/>
    <w:rsid w:val="002D3479"/>
    <w:rsid w:val="002D3817"/>
    <w:rsid w:val="002D3A42"/>
    <w:rsid w:val="002D3B66"/>
    <w:rsid w:val="002D3BA5"/>
    <w:rsid w:val="002D3BB2"/>
    <w:rsid w:val="002D4157"/>
    <w:rsid w:val="002D44B3"/>
    <w:rsid w:val="002D4558"/>
    <w:rsid w:val="002D48B8"/>
    <w:rsid w:val="002D4ED4"/>
    <w:rsid w:val="002D4F8C"/>
    <w:rsid w:val="002D4FC5"/>
    <w:rsid w:val="002D500E"/>
    <w:rsid w:val="002D5086"/>
    <w:rsid w:val="002D5154"/>
    <w:rsid w:val="002D515E"/>
    <w:rsid w:val="002D5213"/>
    <w:rsid w:val="002D526B"/>
    <w:rsid w:val="002D53A6"/>
    <w:rsid w:val="002D5854"/>
    <w:rsid w:val="002D59E2"/>
    <w:rsid w:val="002D5C59"/>
    <w:rsid w:val="002D5C6F"/>
    <w:rsid w:val="002D5C76"/>
    <w:rsid w:val="002D616E"/>
    <w:rsid w:val="002D62CE"/>
    <w:rsid w:val="002D639A"/>
    <w:rsid w:val="002D6411"/>
    <w:rsid w:val="002D64D9"/>
    <w:rsid w:val="002D64E6"/>
    <w:rsid w:val="002D6D66"/>
    <w:rsid w:val="002D703F"/>
    <w:rsid w:val="002D7160"/>
    <w:rsid w:val="002D73D6"/>
    <w:rsid w:val="002D7E20"/>
    <w:rsid w:val="002D7EA7"/>
    <w:rsid w:val="002D7EEF"/>
    <w:rsid w:val="002E05CD"/>
    <w:rsid w:val="002E0981"/>
    <w:rsid w:val="002E0BF8"/>
    <w:rsid w:val="002E0DBB"/>
    <w:rsid w:val="002E0E9D"/>
    <w:rsid w:val="002E0EE6"/>
    <w:rsid w:val="002E10E3"/>
    <w:rsid w:val="002E14DB"/>
    <w:rsid w:val="002E1619"/>
    <w:rsid w:val="002E16BE"/>
    <w:rsid w:val="002E21F8"/>
    <w:rsid w:val="002E2512"/>
    <w:rsid w:val="002E25F7"/>
    <w:rsid w:val="002E26D7"/>
    <w:rsid w:val="002E2809"/>
    <w:rsid w:val="002E2AD4"/>
    <w:rsid w:val="002E2B7A"/>
    <w:rsid w:val="002E2C42"/>
    <w:rsid w:val="002E2D8B"/>
    <w:rsid w:val="002E2DC1"/>
    <w:rsid w:val="002E313B"/>
    <w:rsid w:val="002E314C"/>
    <w:rsid w:val="002E3496"/>
    <w:rsid w:val="002E3748"/>
    <w:rsid w:val="002E37C9"/>
    <w:rsid w:val="002E3848"/>
    <w:rsid w:val="002E38D0"/>
    <w:rsid w:val="002E3903"/>
    <w:rsid w:val="002E39EA"/>
    <w:rsid w:val="002E3F4A"/>
    <w:rsid w:val="002E403C"/>
    <w:rsid w:val="002E4190"/>
    <w:rsid w:val="002E425B"/>
    <w:rsid w:val="002E4470"/>
    <w:rsid w:val="002E449F"/>
    <w:rsid w:val="002E4821"/>
    <w:rsid w:val="002E4894"/>
    <w:rsid w:val="002E4968"/>
    <w:rsid w:val="002E4C57"/>
    <w:rsid w:val="002E4D47"/>
    <w:rsid w:val="002E5028"/>
    <w:rsid w:val="002E50C7"/>
    <w:rsid w:val="002E52F0"/>
    <w:rsid w:val="002E542B"/>
    <w:rsid w:val="002E54AB"/>
    <w:rsid w:val="002E5505"/>
    <w:rsid w:val="002E56A1"/>
    <w:rsid w:val="002E56A2"/>
    <w:rsid w:val="002E579B"/>
    <w:rsid w:val="002E5A2C"/>
    <w:rsid w:val="002E5E18"/>
    <w:rsid w:val="002E5E36"/>
    <w:rsid w:val="002E615B"/>
    <w:rsid w:val="002E615E"/>
    <w:rsid w:val="002E65E0"/>
    <w:rsid w:val="002E6724"/>
    <w:rsid w:val="002E6729"/>
    <w:rsid w:val="002E6C3F"/>
    <w:rsid w:val="002E6EC9"/>
    <w:rsid w:val="002E6FC7"/>
    <w:rsid w:val="002E715B"/>
    <w:rsid w:val="002E7174"/>
    <w:rsid w:val="002E724D"/>
    <w:rsid w:val="002E72D9"/>
    <w:rsid w:val="002E739F"/>
    <w:rsid w:val="002E74B5"/>
    <w:rsid w:val="002E75C2"/>
    <w:rsid w:val="002E76BC"/>
    <w:rsid w:val="002E77F4"/>
    <w:rsid w:val="002E7A7E"/>
    <w:rsid w:val="002E7BAC"/>
    <w:rsid w:val="002F026F"/>
    <w:rsid w:val="002F0287"/>
    <w:rsid w:val="002F02B7"/>
    <w:rsid w:val="002F0334"/>
    <w:rsid w:val="002F0394"/>
    <w:rsid w:val="002F0593"/>
    <w:rsid w:val="002F0880"/>
    <w:rsid w:val="002F0C30"/>
    <w:rsid w:val="002F0F44"/>
    <w:rsid w:val="002F129A"/>
    <w:rsid w:val="002F14CC"/>
    <w:rsid w:val="002F180D"/>
    <w:rsid w:val="002F1BE0"/>
    <w:rsid w:val="002F20DA"/>
    <w:rsid w:val="002F255D"/>
    <w:rsid w:val="002F2EE4"/>
    <w:rsid w:val="002F3608"/>
    <w:rsid w:val="002F3609"/>
    <w:rsid w:val="002F3681"/>
    <w:rsid w:val="002F3A9F"/>
    <w:rsid w:val="002F3F32"/>
    <w:rsid w:val="002F40BC"/>
    <w:rsid w:val="002F4B57"/>
    <w:rsid w:val="002F4D78"/>
    <w:rsid w:val="002F4D9E"/>
    <w:rsid w:val="002F4F0E"/>
    <w:rsid w:val="002F4F68"/>
    <w:rsid w:val="002F5409"/>
    <w:rsid w:val="002F56C3"/>
    <w:rsid w:val="002F574E"/>
    <w:rsid w:val="002F5969"/>
    <w:rsid w:val="002F5A45"/>
    <w:rsid w:val="002F5BB3"/>
    <w:rsid w:val="002F5CBD"/>
    <w:rsid w:val="002F6406"/>
    <w:rsid w:val="002F64FC"/>
    <w:rsid w:val="002F65D4"/>
    <w:rsid w:val="002F65FB"/>
    <w:rsid w:val="002F661F"/>
    <w:rsid w:val="002F6664"/>
    <w:rsid w:val="002F678B"/>
    <w:rsid w:val="002F6BFC"/>
    <w:rsid w:val="002F6D47"/>
    <w:rsid w:val="002F773E"/>
    <w:rsid w:val="002F7774"/>
    <w:rsid w:val="002F7B2B"/>
    <w:rsid w:val="002F7BB0"/>
    <w:rsid w:val="002F7C75"/>
    <w:rsid w:val="002F7CFF"/>
    <w:rsid w:val="002F7EC3"/>
    <w:rsid w:val="002F7F0F"/>
    <w:rsid w:val="00300690"/>
    <w:rsid w:val="003008F6"/>
    <w:rsid w:val="00300B05"/>
    <w:rsid w:val="00300B9D"/>
    <w:rsid w:val="00301020"/>
    <w:rsid w:val="003012A3"/>
    <w:rsid w:val="003015AB"/>
    <w:rsid w:val="003019E3"/>
    <w:rsid w:val="00301CAD"/>
    <w:rsid w:val="00301F9D"/>
    <w:rsid w:val="0030206B"/>
    <w:rsid w:val="003021BD"/>
    <w:rsid w:val="003025B2"/>
    <w:rsid w:val="003029C4"/>
    <w:rsid w:val="00302C7E"/>
    <w:rsid w:val="00302D79"/>
    <w:rsid w:val="0030336D"/>
    <w:rsid w:val="00303456"/>
    <w:rsid w:val="00303601"/>
    <w:rsid w:val="0030385C"/>
    <w:rsid w:val="00303D77"/>
    <w:rsid w:val="00304023"/>
    <w:rsid w:val="0030424A"/>
    <w:rsid w:val="003043E5"/>
    <w:rsid w:val="0030444C"/>
    <w:rsid w:val="0030466E"/>
    <w:rsid w:val="00304703"/>
    <w:rsid w:val="003047B2"/>
    <w:rsid w:val="00304830"/>
    <w:rsid w:val="00304DE6"/>
    <w:rsid w:val="00304E11"/>
    <w:rsid w:val="00304E8D"/>
    <w:rsid w:val="00304F48"/>
    <w:rsid w:val="00305010"/>
    <w:rsid w:val="00305469"/>
    <w:rsid w:val="0030546D"/>
    <w:rsid w:val="003054EB"/>
    <w:rsid w:val="00305D4E"/>
    <w:rsid w:val="00306299"/>
    <w:rsid w:val="0030630F"/>
    <w:rsid w:val="00306439"/>
    <w:rsid w:val="0030666E"/>
    <w:rsid w:val="00306909"/>
    <w:rsid w:val="00306961"/>
    <w:rsid w:val="00306A46"/>
    <w:rsid w:val="00306C87"/>
    <w:rsid w:val="00306E39"/>
    <w:rsid w:val="003070A7"/>
    <w:rsid w:val="00307230"/>
    <w:rsid w:val="003072A6"/>
    <w:rsid w:val="003072E2"/>
    <w:rsid w:val="00307608"/>
    <w:rsid w:val="00307644"/>
    <w:rsid w:val="00307ACD"/>
    <w:rsid w:val="00307B0E"/>
    <w:rsid w:val="00307E7B"/>
    <w:rsid w:val="00307FF4"/>
    <w:rsid w:val="00310215"/>
    <w:rsid w:val="0031036A"/>
    <w:rsid w:val="003103AE"/>
    <w:rsid w:val="00310843"/>
    <w:rsid w:val="00310B43"/>
    <w:rsid w:val="00310D57"/>
    <w:rsid w:val="003110AE"/>
    <w:rsid w:val="003111B0"/>
    <w:rsid w:val="003114A9"/>
    <w:rsid w:val="00311569"/>
    <w:rsid w:val="003115AA"/>
    <w:rsid w:val="00311685"/>
    <w:rsid w:val="00311712"/>
    <w:rsid w:val="0031172D"/>
    <w:rsid w:val="0031182F"/>
    <w:rsid w:val="00311AAE"/>
    <w:rsid w:val="00311EDA"/>
    <w:rsid w:val="003123FE"/>
    <w:rsid w:val="003124E2"/>
    <w:rsid w:val="00312509"/>
    <w:rsid w:val="00312E53"/>
    <w:rsid w:val="00312E7D"/>
    <w:rsid w:val="00313574"/>
    <w:rsid w:val="00313695"/>
    <w:rsid w:val="00313BF7"/>
    <w:rsid w:val="00313D61"/>
    <w:rsid w:val="00313E09"/>
    <w:rsid w:val="00313FA9"/>
    <w:rsid w:val="003143A7"/>
    <w:rsid w:val="0031481B"/>
    <w:rsid w:val="003149EE"/>
    <w:rsid w:val="00314B9B"/>
    <w:rsid w:val="00314CD9"/>
    <w:rsid w:val="00314CF8"/>
    <w:rsid w:val="00314D0A"/>
    <w:rsid w:val="00314D83"/>
    <w:rsid w:val="0031503A"/>
    <w:rsid w:val="003152C3"/>
    <w:rsid w:val="00315348"/>
    <w:rsid w:val="003155B7"/>
    <w:rsid w:val="0031585D"/>
    <w:rsid w:val="00315926"/>
    <w:rsid w:val="00315BFA"/>
    <w:rsid w:val="00315C49"/>
    <w:rsid w:val="00315D29"/>
    <w:rsid w:val="00315EE1"/>
    <w:rsid w:val="00315F51"/>
    <w:rsid w:val="00315FEA"/>
    <w:rsid w:val="0031617A"/>
    <w:rsid w:val="003164C7"/>
    <w:rsid w:val="003164D9"/>
    <w:rsid w:val="00316716"/>
    <w:rsid w:val="00316ADF"/>
    <w:rsid w:val="00316C73"/>
    <w:rsid w:val="00316FBD"/>
    <w:rsid w:val="003171B1"/>
    <w:rsid w:val="00317234"/>
    <w:rsid w:val="003172A3"/>
    <w:rsid w:val="00317457"/>
    <w:rsid w:val="00317466"/>
    <w:rsid w:val="003178F1"/>
    <w:rsid w:val="0031798A"/>
    <w:rsid w:val="00317B70"/>
    <w:rsid w:val="00317F14"/>
    <w:rsid w:val="00317F20"/>
    <w:rsid w:val="00320027"/>
    <w:rsid w:val="003204FE"/>
    <w:rsid w:val="0032054E"/>
    <w:rsid w:val="0032058E"/>
    <w:rsid w:val="0032062A"/>
    <w:rsid w:val="00320662"/>
    <w:rsid w:val="00320A88"/>
    <w:rsid w:val="00320ADB"/>
    <w:rsid w:val="00320BA1"/>
    <w:rsid w:val="00320BF9"/>
    <w:rsid w:val="0032126C"/>
    <w:rsid w:val="00321996"/>
    <w:rsid w:val="00321D8D"/>
    <w:rsid w:val="003221BC"/>
    <w:rsid w:val="00322447"/>
    <w:rsid w:val="00322DEA"/>
    <w:rsid w:val="00322E40"/>
    <w:rsid w:val="003234BE"/>
    <w:rsid w:val="003234E3"/>
    <w:rsid w:val="003236A2"/>
    <w:rsid w:val="00323C02"/>
    <w:rsid w:val="00323D92"/>
    <w:rsid w:val="00323DDD"/>
    <w:rsid w:val="003240D6"/>
    <w:rsid w:val="0032434F"/>
    <w:rsid w:val="00324566"/>
    <w:rsid w:val="00324649"/>
    <w:rsid w:val="00324841"/>
    <w:rsid w:val="00324918"/>
    <w:rsid w:val="003249E9"/>
    <w:rsid w:val="00324C0D"/>
    <w:rsid w:val="00324E4A"/>
    <w:rsid w:val="00324E77"/>
    <w:rsid w:val="00324EF7"/>
    <w:rsid w:val="0032512E"/>
    <w:rsid w:val="00325453"/>
    <w:rsid w:val="003257D6"/>
    <w:rsid w:val="003258BD"/>
    <w:rsid w:val="00325CB3"/>
    <w:rsid w:val="00325FC3"/>
    <w:rsid w:val="00326162"/>
    <w:rsid w:val="00326393"/>
    <w:rsid w:val="003263C2"/>
    <w:rsid w:val="00326689"/>
    <w:rsid w:val="00326976"/>
    <w:rsid w:val="00326998"/>
    <w:rsid w:val="00326A45"/>
    <w:rsid w:val="00326BB1"/>
    <w:rsid w:val="00326D3A"/>
    <w:rsid w:val="00326E22"/>
    <w:rsid w:val="003270CF"/>
    <w:rsid w:val="00327273"/>
    <w:rsid w:val="00327752"/>
    <w:rsid w:val="003279DF"/>
    <w:rsid w:val="00327A36"/>
    <w:rsid w:val="00327B1A"/>
    <w:rsid w:val="00327D13"/>
    <w:rsid w:val="00327E60"/>
    <w:rsid w:val="0033071C"/>
    <w:rsid w:val="00330927"/>
    <w:rsid w:val="00330F5E"/>
    <w:rsid w:val="00331288"/>
    <w:rsid w:val="003314B8"/>
    <w:rsid w:val="003316AA"/>
    <w:rsid w:val="003316DE"/>
    <w:rsid w:val="00331877"/>
    <w:rsid w:val="00331938"/>
    <w:rsid w:val="0033197A"/>
    <w:rsid w:val="00331D34"/>
    <w:rsid w:val="003320AD"/>
    <w:rsid w:val="00332543"/>
    <w:rsid w:val="003329CE"/>
    <w:rsid w:val="00332B89"/>
    <w:rsid w:val="00332CCB"/>
    <w:rsid w:val="00332D1D"/>
    <w:rsid w:val="00332E6F"/>
    <w:rsid w:val="0033329B"/>
    <w:rsid w:val="00333314"/>
    <w:rsid w:val="003336C6"/>
    <w:rsid w:val="003339F5"/>
    <w:rsid w:val="00333A63"/>
    <w:rsid w:val="00333D56"/>
    <w:rsid w:val="0033454E"/>
    <w:rsid w:val="00334560"/>
    <w:rsid w:val="0033456F"/>
    <w:rsid w:val="00334917"/>
    <w:rsid w:val="00334A78"/>
    <w:rsid w:val="00334BBC"/>
    <w:rsid w:val="00334EC6"/>
    <w:rsid w:val="00335069"/>
    <w:rsid w:val="003353AD"/>
    <w:rsid w:val="003354EB"/>
    <w:rsid w:val="00335599"/>
    <w:rsid w:val="0033561E"/>
    <w:rsid w:val="003356E7"/>
    <w:rsid w:val="00335AE6"/>
    <w:rsid w:val="0033603F"/>
    <w:rsid w:val="00336056"/>
    <w:rsid w:val="003362F2"/>
    <w:rsid w:val="0033634A"/>
    <w:rsid w:val="003363A2"/>
    <w:rsid w:val="00336723"/>
    <w:rsid w:val="00336937"/>
    <w:rsid w:val="00336C74"/>
    <w:rsid w:val="00336E6B"/>
    <w:rsid w:val="003370C2"/>
    <w:rsid w:val="0033732F"/>
    <w:rsid w:val="0033738F"/>
    <w:rsid w:val="0033747B"/>
    <w:rsid w:val="00337532"/>
    <w:rsid w:val="00337704"/>
    <w:rsid w:val="00337788"/>
    <w:rsid w:val="003379EC"/>
    <w:rsid w:val="00337CBA"/>
    <w:rsid w:val="00337D6B"/>
    <w:rsid w:val="00337D98"/>
    <w:rsid w:val="0034029D"/>
    <w:rsid w:val="003403A1"/>
    <w:rsid w:val="0034057A"/>
    <w:rsid w:val="003405DB"/>
    <w:rsid w:val="0034080E"/>
    <w:rsid w:val="003409BD"/>
    <w:rsid w:val="00340CC5"/>
    <w:rsid w:val="00340D68"/>
    <w:rsid w:val="00340E44"/>
    <w:rsid w:val="00340F54"/>
    <w:rsid w:val="0034108D"/>
    <w:rsid w:val="0034110D"/>
    <w:rsid w:val="0034114C"/>
    <w:rsid w:val="00341287"/>
    <w:rsid w:val="003413BD"/>
    <w:rsid w:val="003415DD"/>
    <w:rsid w:val="003416DD"/>
    <w:rsid w:val="00341CE8"/>
    <w:rsid w:val="00341D14"/>
    <w:rsid w:val="00341D85"/>
    <w:rsid w:val="00341DF7"/>
    <w:rsid w:val="00341FCD"/>
    <w:rsid w:val="003421FA"/>
    <w:rsid w:val="00342321"/>
    <w:rsid w:val="003423AA"/>
    <w:rsid w:val="003424DD"/>
    <w:rsid w:val="0034256F"/>
    <w:rsid w:val="00342709"/>
    <w:rsid w:val="00342A7E"/>
    <w:rsid w:val="00342EBA"/>
    <w:rsid w:val="00343371"/>
    <w:rsid w:val="00343444"/>
    <w:rsid w:val="00343BF4"/>
    <w:rsid w:val="00344048"/>
    <w:rsid w:val="00344486"/>
    <w:rsid w:val="00344775"/>
    <w:rsid w:val="003447B3"/>
    <w:rsid w:val="00344A5B"/>
    <w:rsid w:val="00344B27"/>
    <w:rsid w:val="00344B7A"/>
    <w:rsid w:val="00344E0C"/>
    <w:rsid w:val="00344FC4"/>
    <w:rsid w:val="00345232"/>
    <w:rsid w:val="0034533E"/>
    <w:rsid w:val="00345C9C"/>
    <w:rsid w:val="00345E4E"/>
    <w:rsid w:val="00345F9B"/>
    <w:rsid w:val="00346328"/>
    <w:rsid w:val="0034639A"/>
    <w:rsid w:val="00346415"/>
    <w:rsid w:val="0034679F"/>
    <w:rsid w:val="0034686B"/>
    <w:rsid w:val="00346870"/>
    <w:rsid w:val="00346C02"/>
    <w:rsid w:val="00346CEF"/>
    <w:rsid w:val="00346D8D"/>
    <w:rsid w:val="00346FC9"/>
    <w:rsid w:val="003470CE"/>
    <w:rsid w:val="00347366"/>
    <w:rsid w:val="0034743C"/>
    <w:rsid w:val="0034794C"/>
    <w:rsid w:val="00347C40"/>
    <w:rsid w:val="00347E95"/>
    <w:rsid w:val="0035055C"/>
    <w:rsid w:val="0035062B"/>
    <w:rsid w:val="00350846"/>
    <w:rsid w:val="0035164A"/>
    <w:rsid w:val="0035194B"/>
    <w:rsid w:val="003519CE"/>
    <w:rsid w:val="00351A85"/>
    <w:rsid w:val="00351A96"/>
    <w:rsid w:val="00351B90"/>
    <w:rsid w:val="00351C10"/>
    <w:rsid w:val="00351C84"/>
    <w:rsid w:val="0035206D"/>
    <w:rsid w:val="003520A4"/>
    <w:rsid w:val="00352535"/>
    <w:rsid w:val="00352AE5"/>
    <w:rsid w:val="00352BAC"/>
    <w:rsid w:val="00352CAE"/>
    <w:rsid w:val="00353009"/>
    <w:rsid w:val="00353056"/>
    <w:rsid w:val="0035308B"/>
    <w:rsid w:val="0035312E"/>
    <w:rsid w:val="0035315C"/>
    <w:rsid w:val="003531F4"/>
    <w:rsid w:val="00353464"/>
    <w:rsid w:val="00353821"/>
    <w:rsid w:val="00353940"/>
    <w:rsid w:val="003539DF"/>
    <w:rsid w:val="00353D54"/>
    <w:rsid w:val="00353D67"/>
    <w:rsid w:val="00353EB3"/>
    <w:rsid w:val="00353ED0"/>
    <w:rsid w:val="00353F89"/>
    <w:rsid w:val="00354152"/>
    <w:rsid w:val="003542AB"/>
    <w:rsid w:val="0035431D"/>
    <w:rsid w:val="00354575"/>
    <w:rsid w:val="00354776"/>
    <w:rsid w:val="00354A00"/>
    <w:rsid w:val="00354CDA"/>
    <w:rsid w:val="0035504B"/>
    <w:rsid w:val="0035518E"/>
    <w:rsid w:val="00355475"/>
    <w:rsid w:val="00355781"/>
    <w:rsid w:val="00355785"/>
    <w:rsid w:val="0035603C"/>
    <w:rsid w:val="003564ED"/>
    <w:rsid w:val="003565FA"/>
    <w:rsid w:val="00356664"/>
    <w:rsid w:val="00356775"/>
    <w:rsid w:val="00356C2B"/>
    <w:rsid w:val="00356C69"/>
    <w:rsid w:val="00357195"/>
    <w:rsid w:val="0035733B"/>
    <w:rsid w:val="003573C4"/>
    <w:rsid w:val="00357706"/>
    <w:rsid w:val="00357808"/>
    <w:rsid w:val="0035785F"/>
    <w:rsid w:val="003578D3"/>
    <w:rsid w:val="003579C0"/>
    <w:rsid w:val="00357D9E"/>
    <w:rsid w:val="003602B4"/>
    <w:rsid w:val="00360777"/>
    <w:rsid w:val="00360796"/>
    <w:rsid w:val="00361060"/>
    <w:rsid w:val="00361148"/>
    <w:rsid w:val="0036122D"/>
    <w:rsid w:val="00361483"/>
    <w:rsid w:val="0036160E"/>
    <w:rsid w:val="0036169D"/>
    <w:rsid w:val="0036175F"/>
    <w:rsid w:val="00361802"/>
    <w:rsid w:val="00361C6D"/>
    <w:rsid w:val="00361D40"/>
    <w:rsid w:val="00361D75"/>
    <w:rsid w:val="00361DE3"/>
    <w:rsid w:val="00361E0D"/>
    <w:rsid w:val="00361E3A"/>
    <w:rsid w:val="00361FB7"/>
    <w:rsid w:val="003620B3"/>
    <w:rsid w:val="0036214C"/>
    <w:rsid w:val="00362158"/>
    <w:rsid w:val="003622A8"/>
    <w:rsid w:val="0036239D"/>
    <w:rsid w:val="00362693"/>
    <w:rsid w:val="0036269B"/>
    <w:rsid w:val="00362767"/>
    <w:rsid w:val="0036283F"/>
    <w:rsid w:val="0036284E"/>
    <w:rsid w:val="00363308"/>
    <w:rsid w:val="00363328"/>
    <w:rsid w:val="00363889"/>
    <w:rsid w:val="00363F24"/>
    <w:rsid w:val="00364722"/>
    <w:rsid w:val="00364742"/>
    <w:rsid w:val="003647AD"/>
    <w:rsid w:val="00364968"/>
    <w:rsid w:val="00364BB0"/>
    <w:rsid w:val="00365001"/>
    <w:rsid w:val="0036522D"/>
    <w:rsid w:val="003658AB"/>
    <w:rsid w:val="00365A49"/>
    <w:rsid w:val="00365ACB"/>
    <w:rsid w:val="00366040"/>
    <w:rsid w:val="00366379"/>
    <w:rsid w:val="003666DE"/>
    <w:rsid w:val="00366A7C"/>
    <w:rsid w:val="00366B78"/>
    <w:rsid w:val="003671B0"/>
    <w:rsid w:val="003672B8"/>
    <w:rsid w:val="0036798E"/>
    <w:rsid w:val="00367AA8"/>
    <w:rsid w:val="00367B9E"/>
    <w:rsid w:val="00367C35"/>
    <w:rsid w:val="00367F9A"/>
    <w:rsid w:val="00370007"/>
    <w:rsid w:val="003700DA"/>
    <w:rsid w:val="0037022D"/>
    <w:rsid w:val="003702DF"/>
    <w:rsid w:val="003706E1"/>
    <w:rsid w:val="003707EF"/>
    <w:rsid w:val="00370E6C"/>
    <w:rsid w:val="00371261"/>
    <w:rsid w:val="003715F7"/>
    <w:rsid w:val="003716CD"/>
    <w:rsid w:val="0037171B"/>
    <w:rsid w:val="00371751"/>
    <w:rsid w:val="00371763"/>
    <w:rsid w:val="0037176B"/>
    <w:rsid w:val="00371A33"/>
    <w:rsid w:val="00371D1F"/>
    <w:rsid w:val="00371D81"/>
    <w:rsid w:val="00371DDA"/>
    <w:rsid w:val="00371F69"/>
    <w:rsid w:val="00372556"/>
    <w:rsid w:val="0037255F"/>
    <w:rsid w:val="00372AF5"/>
    <w:rsid w:val="00372B43"/>
    <w:rsid w:val="00372BEF"/>
    <w:rsid w:val="00372D3B"/>
    <w:rsid w:val="00372E30"/>
    <w:rsid w:val="0037308A"/>
    <w:rsid w:val="0037309C"/>
    <w:rsid w:val="003730F5"/>
    <w:rsid w:val="0037314E"/>
    <w:rsid w:val="003731AD"/>
    <w:rsid w:val="0037349C"/>
    <w:rsid w:val="003738A1"/>
    <w:rsid w:val="0037392D"/>
    <w:rsid w:val="00373953"/>
    <w:rsid w:val="003739F4"/>
    <w:rsid w:val="00373A17"/>
    <w:rsid w:val="00373A30"/>
    <w:rsid w:val="00373B95"/>
    <w:rsid w:val="00373E04"/>
    <w:rsid w:val="00373E55"/>
    <w:rsid w:val="0037416A"/>
    <w:rsid w:val="00374319"/>
    <w:rsid w:val="00374615"/>
    <w:rsid w:val="00374661"/>
    <w:rsid w:val="00374B2A"/>
    <w:rsid w:val="00374BA5"/>
    <w:rsid w:val="00374C3C"/>
    <w:rsid w:val="0037515A"/>
    <w:rsid w:val="00375341"/>
    <w:rsid w:val="003758C5"/>
    <w:rsid w:val="00375973"/>
    <w:rsid w:val="00375A7E"/>
    <w:rsid w:val="00375AE7"/>
    <w:rsid w:val="00375C2F"/>
    <w:rsid w:val="00375DFB"/>
    <w:rsid w:val="003761B3"/>
    <w:rsid w:val="00376C0B"/>
    <w:rsid w:val="00376DD6"/>
    <w:rsid w:val="00376F9E"/>
    <w:rsid w:val="003770C4"/>
    <w:rsid w:val="003771A7"/>
    <w:rsid w:val="00377301"/>
    <w:rsid w:val="0037754E"/>
    <w:rsid w:val="00377A6E"/>
    <w:rsid w:val="00377AE4"/>
    <w:rsid w:val="00377C0B"/>
    <w:rsid w:val="00377D89"/>
    <w:rsid w:val="00377F72"/>
    <w:rsid w:val="00377FC0"/>
    <w:rsid w:val="00380026"/>
    <w:rsid w:val="00380071"/>
    <w:rsid w:val="003807CB"/>
    <w:rsid w:val="00380B81"/>
    <w:rsid w:val="00380E16"/>
    <w:rsid w:val="00380EDB"/>
    <w:rsid w:val="00380F79"/>
    <w:rsid w:val="00381177"/>
    <w:rsid w:val="003813D5"/>
    <w:rsid w:val="00381686"/>
    <w:rsid w:val="00381867"/>
    <w:rsid w:val="00381A4E"/>
    <w:rsid w:val="00381E4F"/>
    <w:rsid w:val="003820FF"/>
    <w:rsid w:val="00382376"/>
    <w:rsid w:val="0038269B"/>
    <w:rsid w:val="00382948"/>
    <w:rsid w:val="003829B7"/>
    <w:rsid w:val="00382CC0"/>
    <w:rsid w:val="00382F38"/>
    <w:rsid w:val="0038306A"/>
    <w:rsid w:val="003830E3"/>
    <w:rsid w:val="0038318B"/>
    <w:rsid w:val="003836B3"/>
    <w:rsid w:val="00383729"/>
    <w:rsid w:val="00383C1F"/>
    <w:rsid w:val="00383C99"/>
    <w:rsid w:val="00383DB5"/>
    <w:rsid w:val="00384667"/>
    <w:rsid w:val="0038471E"/>
    <w:rsid w:val="00384805"/>
    <w:rsid w:val="0038498B"/>
    <w:rsid w:val="00384A15"/>
    <w:rsid w:val="00384B41"/>
    <w:rsid w:val="00384BF9"/>
    <w:rsid w:val="0038519F"/>
    <w:rsid w:val="003851AD"/>
    <w:rsid w:val="00385516"/>
    <w:rsid w:val="00386063"/>
    <w:rsid w:val="00386140"/>
    <w:rsid w:val="00386191"/>
    <w:rsid w:val="00386244"/>
    <w:rsid w:val="0038631B"/>
    <w:rsid w:val="003864DE"/>
    <w:rsid w:val="003866FD"/>
    <w:rsid w:val="00386744"/>
    <w:rsid w:val="003868DE"/>
    <w:rsid w:val="00386A29"/>
    <w:rsid w:val="0038749E"/>
    <w:rsid w:val="003874BE"/>
    <w:rsid w:val="00387797"/>
    <w:rsid w:val="003878B3"/>
    <w:rsid w:val="00387949"/>
    <w:rsid w:val="003879BE"/>
    <w:rsid w:val="003879CF"/>
    <w:rsid w:val="00387B3D"/>
    <w:rsid w:val="0039029F"/>
    <w:rsid w:val="00390789"/>
    <w:rsid w:val="00390E6A"/>
    <w:rsid w:val="00391060"/>
    <w:rsid w:val="003915DD"/>
    <w:rsid w:val="0039190A"/>
    <w:rsid w:val="003919DD"/>
    <w:rsid w:val="00391A16"/>
    <w:rsid w:val="00391A32"/>
    <w:rsid w:val="00391A34"/>
    <w:rsid w:val="00391AEC"/>
    <w:rsid w:val="00391D99"/>
    <w:rsid w:val="003921A6"/>
    <w:rsid w:val="00392370"/>
    <w:rsid w:val="003923FE"/>
    <w:rsid w:val="00392489"/>
    <w:rsid w:val="00392A75"/>
    <w:rsid w:val="00392B5F"/>
    <w:rsid w:val="00392C50"/>
    <w:rsid w:val="00392EDF"/>
    <w:rsid w:val="00393208"/>
    <w:rsid w:val="0039323F"/>
    <w:rsid w:val="00393274"/>
    <w:rsid w:val="0039334D"/>
    <w:rsid w:val="00393425"/>
    <w:rsid w:val="0039379C"/>
    <w:rsid w:val="00393903"/>
    <w:rsid w:val="00393CE3"/>
    <w:rsid w:val="00393D70"/>
    <w:rsid w:val="00393FAD"/>
    <w:rsid w:val="00394395"/>
    <w:rsid w:val="003949BD"/>
    <w:rsid w:val="00394E3E"/>
    <w:rsid w:val="00394F00"/>
    <w:rsid w:val="00395393"/>
    <w:rsid w:val="003954C1"/>
    <w:rsid w:val="0039553A"/>
    <w:rsid w:val="003956CC"/>
    <w:rsid w:val="00395879"/>
    <w:rsid w:val="003958B3"/>
    <w:rsid w:val="00395939"/>
    <w:rsid w:val="00395B75"/>
    <w:rsid w:val="00395B83"/>
    <w:rsid w:val="00395CAE"/>
    <w:rsid w:val="00395F28"/>
    <w:rsid w:val="0039622F"/>
    <w:rsid w:val="00396264"/>
    <w:rsid w:val="0039631D"/>
    <w:rsid w:val="00396360"/>
    <w:rsid w:val="003966FC"/>
    <w:rsid w:val="0039677F"/>
    <w:rsid w:val="00396B4A"/>
    <w:rsid w:val="00396E96"/>
    <w:rsid w:val="003970BA"/>
    <w:rsid w:val="0039713F"/>
    <w:rsid w:val="003971EC"/>
    <w:rsid w:val="0039724D"/>
    <w:rsid w:val="0039726F"/>
    <w:rsid w:val="00397281"/>
    <w:rsid w:val="003972F8"/>
    <w:rsid w:val="00397563"/>
    <w:rsid w:val="003978A3"/>
    <w:rsid w:val="00397D67"/>
    <w:rsid w:val="00397F3A"/>
    <w:rsid w:val="003A0144"/>
    <w:rsid w:val="003A060B"/>
    <w:rsid w:val="003A06C3"/>
    <w:rsid w:val="003A0CA2"/>
    <w:rsid w:val="003A0E57"/>
    <w:rsid w:val="003A107A"/>
    <w:rsid w:val="003A10BA"/>
    <w:rsid w:val="003A1321"/>
    <w:rsid w:val="003A1A40"/>
    <w:rsid w:val="003A1A73"/>
    <w:rsid w:val="003A1EDD"/>
    <w:rsid w:val="003A1FD7"/>
    <w:rsid w:val="003A1FFD"/>
    <w:rsid w:val="003A21C5"/>
    <w:rsid w:val="003A22D5"/>
    <w:rsid w:val="003A2391"/>
    <w:rsid w:val="003A25BC"/>
    <w:rsid w:val="003A26C9"/>
    <w:rsid w:val="003A27B0"/>
    <w:rsid w:val="003A2A73"/>
    <w:rsid w:val="003A2E01"/>
    <w:rsid w:val="003A313A"/>
    <w:rsid w:val="003A3147"/>
    <w:rsid w:val="003A33D0"/>
    <w:rsid w:val="003A3706"/>
    <w:rsid w:val="003A3B10"/>
    <w:rsid w:val="003A3D2D"/>
    <w:rsid w:val="003A3E83"/>
    <w:rsid w:val="003A3EEA"/>
    <w:rsid w:val="003A3FFE"/>
    <w:rsid w:val="003A4012"/>
    <w:rsid w:val="003A4244"/>
    <w:rsid w:val="003A42D8"/>
    <w:rsid w:val="003A4328"/>
    <w:rsid w:val="003A4330"/>
    <w:rsid w:val="003A4383"/>
    <w:rsid w:val="003A484F"/>
    <w:rsid w:val="003A4993"/>
    <w:rsid w:val="003A4B43"/>
    <w:rsid w:val="003A4E9C"/>
    <w:rsid w:val="003A4FFE"/>
    <w:rsid w:val="003A5216"/>
    <w:rsid w:val="003A541C"/>
    <w:rsid w:val="003A54C1"/>
    <w:rsid w:val="003A5506"/>
    <w:rsid w:val="003A5617"/>
    <w:rsid w:val="003A5858"/>
    <w:rsid w:val="003A596F"/>
    <w:rsid w:val="003A5A70"/>
    <w:rsid w:val="003A5A7E"/>
    <w:rsid w:val="003A5A85"/>
    <w:rsid w:val="003A5B0B"/>
    <w:rsid w:val="003A5B32"/>
    <w:rsid w:val="003A5DF4"/>
    <w:rsid w:val="003A5FC4"/>
    <w:rsid w:val="003A607D"/>
    <w:rsid w:val="003A617C"/>
    <w:rsid w:val="003A6198"/>
    <w:rsid w:val="003A61A8"/>
    <w:rsid w:val="003A61D2"/>
    <w:rsid w:val="003A62FF"/>
    <w:rsid w:val="003A64CF"/>
    <w:rsid w:val="003A6B06"/>
    <w:rsid w:val="003A6B4D"/>
    <w:rsid w:val="003A701A"/>
    <w:rsid w:val="003A7133"/>
    <w:rsid w:val="003A7491"/>
    <w:rsid w:val="003A7492"/>
    <w:rsid w:val="003A7609"/>
    <w:rsid w:val="003A7BD5"/>
    <w:rsid w:val="003A7DAF"/>
    <w:rsid w:val="003B010D"/>
    <w:rsid w:val="003B01E2"/>
    <w:rsid w:val="003B03F3"/>
    <w:rsid w:val="003B0522"/>
    <w:rsid w:val="003B06E0"/>
    <w:rsid w:val="003B091B"/>
    <w:rsid w:val="003B093D"/>
    <w:rsid w:val="003B0CB2"/>
    <w:rsid w:val="003B0DA1"/>
    <w:rsid w:val="003B0FD0"/>
    <w:rsid w:val="003B10B8"/>
    <w:rsid w:val="003B1537"/>
    <w:rsid w:val="003B1589"/>
    <w:rsid w:val="003B15F8"/>
    <w:rsid w:val="003B165F"/>
    <w:rsid w:val="003B1811"/>
    <w:rsid w:val="003B182A"/>
    <w:rsid w:val="003B1AE5"/>
    <w:rsid w:val="003B1B0E"/>
    <w:rsid w:val="003B1B90"/>
    <w:rsid w:val="003B1D76"/>
    <w:rsid w:val="003B1E95"/>
    <w:rsid w:val="003B1EA8"/>
    <w:rsid w:val="003B2067"/>
    <w:rsid w:val="003B264D"/>
    <w:rsid w:val="003B269C"/>
    <w:rsid w:val="003B275F"/>
    <w:rsid w:val="003B29E4"/>
    <w:rsid w:val="003B2A5F"/>
    <w:rsid w:val="003B2D60"/>
    <w:rsid w:val="003B2DF1"/>
    <w:rsid w:val="003B2E20"/>
    <w:rsid w:val="003B2EA9"/>
    <w:rsid w:val="003B2EE5"/>
    <w:rsid w:val="003B2F96"/>
    <w:rsid w:val="003B333E"/>
    <w:rsid w:val="003B354D"/>
    <w:rsid w:val="003B3666"/>
    <w:rsid w:val="003B3868"/>
    <w:rsid w:val="003B3CC0"/>
    <w:rsid w:val="003B3E5B"/>
    <w:rsid w:val="003B3F81"/>
    <w:rsid w:val="003B401C"/>
    <w:rsid w:val="003B40FB"/>
    <w:rsid w:val="003B447E"/>
    <w:rsid w:val="003B4662"/>
    <w:rsid w:val="003B48C2"/>
    <w:rsid w:val="003B4F1D"/>
    <w:rsid w:val="003B504E"/>
    <w:rsid w:val="003B50B6"/>
    <w:rsid w:val="003B5BFD"/>
    <w:rsid w:val="003B5DFA"/>
    <w:rsid w:val="003B60F8"/>
    <w:rsid w:val="003B66B0"/>
    <w:rsid w:val="003B697A"/>
    <w:rsid w:val="003B6983"/>
    <w:rsid w:val="003B69C1"/>
    <w:rsid w:val="003B6BB9"/>
    <w:rsid w:val="003B6CA8"/>
    <w:rsid w:val="003B6E78"/>
    <w:rsid w:val="003B72F6"/>
    <w:rsid w:val="003B735D"/>
    <w:rsid w:val="003B7740"/>
    <w:rsid w:val="003B7B1D"/>
    <w:rsid w:val="003B7B74"/>
    <w:rsid w:val="003B7C33"/>
    <w:rsid w:val="003B7D22"/>
    <w:rsid w:val="003B7D3B"/>
    <w:rsid w:val="003B7D96"/>
    <w:rsid w:val="003B7EE7"/>
    <w:rsid w:val="003B7F1B"/>
    <w:rsid w:val="003B7F5C"/>
    <w:rsid w:val="003C010B"/>
    <w:rsid w:val="003C0742"/>
    <w:rsid w:val="003C0985"/>
    <w:rsid w:val="003C10BA"/>
    <w:rsid w:val="003C10BE"/>
    <w:rsid w:val="003C13C9"/>
    <w:rsid w:val="003C170D"/>
    <w:rsid w:val="003C1719"/>
    <w:rsid w:val="003C18F8"/>
    <w:rsid w:val="003C1A38"/>
    <w:rsid w:val="003C1B8A"/>
    <w:rsid w:val="003C1C04"/>
    <w:rsid w:val="003C1ECE"/>
    <w:rsid w:val="003C1F8B"/>
    <w:rsid w:val="003C2072"/>
    <w:rsid w:val="003C221C"/>
    <w:rsid w:val="003C2481"/>
    <w:rsid w:val="003C2531"/>
    <w:rsid w:val="003C27D3"/>
    <w:rsid w:val="003C289C"/>
    <w:rsid w:val="003C28DC"/>
    <w:rsid w:val="003C2CDC"/>
    <w:rsid w:val="003C2E15"/>
    <w:rsid w:val="003C31EA"/>
    <w:rsid w:val="003C3238"/>
    <w:rsid w:val="003C38A2"/>
    <w:rsid w:val="003C3B82"/>
    <w:rsid w:val="003C410C"/>
    <w:rsid w:val="003C41C7"/>
    <w:rsid w:val="003C4598"/>
    <w:rsid w:val="003C460F"/>
    <w:rsid w:val="003C4935"/>
    <w:rsid w:val="003C4941"/>
    <w:rsid w:val="003C4A4A"/>
    <w:rsid w:val="003C4A6D"/>
    <w:rsid w:val="003C4AFA"/>
    <w:rsid w:val="003C5141"/>
    <w:rsid w:val="003C52DB"/>
    <w:rsid w:val="003C55BA"/>
    <w:rsid w:val="003C5698"/>
    <w:rsid w:val="003C58B0"/>
    <w:rsid w:val="003C5C7C"/>
    <w:rsid w:val="003C5D61"/>
    <w:rsid w:val="003C620F"/>
    <w:rsid w:val="003C6266"/>
    <w:rsid w:val="003C6301"/>
    <w:rsid w:val="003C6704"/>
    <w:rsid w:val="003C69A0"/>
    <w:rsid w:val="003C6A71"/>
    <w:rsid w:val="003C6C89"/>
    <w:rsid w:val="003C7091"/>
    <w:rsid w:val="003C73C3"/>
    <w:rsid w:val="003C7752"/>
    <w:rsid w:val="003C7900"/>
    <w:rsid w:val="003C7BDC"/>
    <w:rsid w:val="003D0008"/>
    <w:rsid w:val="003D0297"/>
    <w:rsid w:val="003D03FF"/>
    <w:rsid w:val="003D0595"/>
    <w:rsid w:val="003D0D8B"/>
    <w:rsid w:val="003D0E3C"/>
    <w:rsid w:val="003D126E"/>
    <w:rsid w:val="003D134C"/>
    <w:rsid w:val="003D17C8"/>
    <w:rsid w:val="003D1A0E"/>
    <w:rsid w:val="003D1B91"/>
    <w:rsid w:val="003D2068"/>
    <w:rsid w:val="003D2524"/>
    <w:rsid w:val="003D2715"/>
    <w:rsid w:val="003D2B19"/>
    <w:rsid w:val="003D2BE5"/>
    <w:rsid w:val="003D2CB6"/>
    <w:rsid w:val="003D2CC4"/>
    <w:rsid w:val="003D2DCA"/>
    <w:rsid w:val="003D2FD8"/>
    <w:rsid w:val="003D32AC"/>
    <w:rsid w:val="003D33F1"/>
    <w:rsid w:val="003D354D"/>
    <w:rsid w:val="003D36DF"/>
    <w:rsid w:val="003D3844"/>
    <w:rsid w:val="003D3876"/>
    <w:rsid w:val="003D3A99"/>
    <w:rsid w:val="003D3BA1"/>
    <w:rsid w:val="003D3FDF"/>
    <w:rsid w:val="003D4009"/>
    <w:rsid w:val="003D40B5"/>
    <w:rsid w:val="003D4119"/>
    <w:rsid w:val="003D4517"/>
    <w:rsid w:val="003D46E6"/>
    <w:rsid w:val="003D4CEE"/>
    <w:rsid w:val="003D4DB6"/>
    <w:rsid w:val="003D5042"/>
    <w:rsid w:val="003D50AD"/>
    <w:rsid w:val="003D5191"/>
    <w:rsid w:val="003D51A2"/>
    <w:rsid w:val="003D554E"/>
    <w:rsid w:val="003D560F"/>
    <w:rsid w:val="003D5670"/>
    <w:rsid w:val="003D56DD"/>
    <w:rsid w:val="003D5E54"/>
    <w:rsid w:val="003D5E62"/>
    <w:rsid w:val="003D626F"/>
    <w:rsid w:val="003D64F1"/>
    <w:rsid w:val="003D718F"/>
    <w:rsid w:val="003D71ED"/>
    <w:rsid w:val="003D72D8"/>
    <w:rsid w:val="003D7415"/>
    <w:rsid w:val="003D7657"/>
    <w:rsid w:val="003D76F5"/>
    <w:rsid w:val="003D77DB"/>
    <w:rsid w:val="003D7AD8"/>
    <w:rsid w:val="003D7BEC"/>
    <w:rsid w:val="003E00E0"/>
    <w:rsid w:val="003E06FA"/>
    <w:rsid w:val="003E0AEC"/>
    <w:rsid w:val="003E0EA8"/>
    <w:rsid w:val="003E0F6B"/>
    <w:rsid w:val="003E1245"/>
    <w:rsid w:val="003E129A"/>
    <w:rsid w:val="003E139B"/>
    <w:rsid w:val="003E173C"/>
    <w:rsid w:val="003E17F0"/>
    <w:rsid w:val="003E194E"/>
    <w:rsid w:val="003E198E"/>
    <w:rsid w:val="003E1AC3"/>
    <w:rsid w:val="003E20E5"/>
    <w:rsid w:val="003E2260"/>
    <w:rsid w:val="003E22E4"/>
    <w:rsid w:val="003E278C"/>
    <w:rsid w:val="003E2822"/>
    <w:rsid w:val="003E2A48"/>
    <w:rsid w:val="003E2A7A"/>
    <w:rsid w:val="003E2BC1"/>
    <w:rsid w:val="003E2EA7"/>
    <w:rsid w:val="003E2F70"/>
    <w:rsid w:val="003E32E9"/>
    <w:rsid w:val="003E3440"/>
    <w:rsid w:val="003E34F1"/>
    <w:rsid w:val="003E35C4"/>
    <w:rsid w:val="003E36C4"/>
    <w:rsid w:val="003E3709"/>
    <w:rsid w:val="003E3C46"/>
    <w:rsid w:val="003E3DED"/>
    <w:rsid w:val="003E3E65"/>
    <w:rsid w:val="003E472E"/>
    <w:rsid w:val="003E476E"/>
    <w:rsid w:val="003E4A56"/>
    <w:rsid w:val="003E4B50"/>
    <w:rsid w:val="003E4D92"/>
    <w:rsid w:val="003E517F"/>
    <w:rsid w:val="003E5635"/>
    <w:rsid w:val="003E5917"/>
    <w:rsid w:val="003E5B76"/>
    <w:rsid w:val="003E5B83"/>
    <w:rsid w:val="003E5F39"/>
    <w:rsid w:val="003E630F"/>
    <w:rsid w:val="003E6576"/>
    <w:rsid w:val="003E6F07"/>
    <w:rsid w:val="003E6F55"/>
    <w:rsid w:val="003E7002"/>
    <w:rsid w:val="003E7047"/>
    <w:rsid w:val="003E73B5"/>
    <w:rsid w:val="003E74D6"/>
    <w:rsid w:val="003E7F42"/>
    <w:rsid w:val="003F030F"/>
    <w:rsid w:val="003F03FA"/>
    <w:rsid w:val="003F0478"/>
    <w:rsid w:val="003F0953"/>
    <w:rsid w:val="003F0985"/>
    <w:rsid w:val="003F0C33"/>
    <w:rsid w:val="003F112A"/>
    <w:rsid w:val="003F120E"/>
    <w:rsid w:val="003F1ACC"/>
    <w:rsid w:val="003F1AE3"/>
    <w:rsid w:val="003F1DE3"/>
    <w:rsid w:val="003F20EC"/>
    <w:rsid w:val="003F2195"/>
    <w:rsid w:val="003F2236"/>
    <w:rsid w:val="003F2635"/>
    <w:rsid w:val="003F266B"/>
    <w:rsid w:val="003F2A6A"/>
    <w:rsid w:val="003F2D03"/>
    <w:rsid w:val="003F2EC8"/>
    <w:rsid w:val="003F3348"/>
    <w:rsid w:val="003F34EF"/>
    <w:rsid w:val="003F36C9"/>
    <w:rsid w:val="003F3C35"/>
    <w:rsid w:val="003F3D1B"/>
    <w:rsid w:val="003F3DB7"/>
    <w:rsid w:val="003F3FC3"/>
    <w:rsid w:val="003F4584"/>
    <w:rsid w:val="003F45FC"/>
    <w:rsid w:val="003F46D2"/>
    <w:rsid w:val="003F4937"/>
    <w:rsid w:val="003F49F0"/>
    <w:rsid w:val="003F4E2D"/>
    <w:rsid w:val="003F5265"/>
    <w:rsid w:val="003F5444"/>
    <w:rsid w:val="003F54E4"/>
    <w:rsid w:val="003F5713"/>
    <w:rsid w:val="003F5BB3"/>
    <w:rsid w:val="003F5EB2"/>
    <w:rsid w:val="003F5EC4"/>
    <w:rsid w:val="003F5F8F"/>
    <w:rsid w:val="003F60A6"/>
    <w:rsid w:val="003F614E"/>
    <w:rsid w:val="003F62A7"/>
    <w:rsid w:val="003F653B"/>
    <w:rsid w:val="003F682E"/>
    <w:rsid w:val="003F683E"/>
    <w:rsid w:val="003F6A45"/>
    <w:rsid w:val="003F6C91"/>
    <w:rsid w:val="003F6DC3"/>
    <w:rsid w:val="003F6E54"/>
    <w:rsid w:val="003F6F8B"/>
    <w:rsid w:val="003F7023"/>
    <w:rsid w:val="003F750F"/>
    <w:rsid w:val="003F761C"/>
    <w:rsid w:val="003F76AD"/>
    <w:rsid w:val="003F7740"/>
    <w:rsid w:val="003F7AA3"/>
    <w:rsid w:val="003F7BFC"/>
    <w:rsid w:val="003F7DF2"/>
    <w:rsid w:val="003F7FA8"/>
    <w:rsid w:val="003F7FB9"/>
    <w:rsid w:val="004000A4"/>
    <w:rsid w:val="00400187"/>
    <w:rsid w:val="004001FD"/>
    <w:rsid w:val="0040075B"/>
    <w:rsid w:val="004008A7"/>
    <w:rsid w:val="004009DF"/>
    <w:rsid w:val="00400A32"/>
    <w:rsid w:val="00400B8A"/>
    <w:rsid w:val="00400D06"/>
    <w:rsid w:val="004011DA"/>
    <w:rsid w:val="004011FF"/>
    <w:rsid w:val="004019E6"/>
    <w:rsid w:val="00402EB3"/>
    <w:rsid w:val="0040335A"/>
    <w:rsid w:val="00403486"/>
    <w:rsid w:val="00403580"/>
    <w:rsid w:val="00403840"/>
    <w:rsid w:val="00403905"/>
    <w:rsid w:val="00403B6F"/>
    <w:rsid w:val="00403C64"/>
    <w:rsid w:val="00403CC8"/>
    <w:rsid w:val="00403CFA"/>
    <w:rsid w:val="00403DEF"/>
    <w:rsid w:val="00403E11"/>
    <w:rsid w:val="004040EF"/>
    <w:rsid w:val="0040413C"/>
    <w:rsid w:val="0040425A"/>
    <w:rsid w:val="00404CB5"/>
    <w:rsid w:val="00404D05"/>
    <w:rsid w:val="00404DB7"/>
    <w:rsid w:val="00404E98"/>
    <w:rsid w:val="00405084"/>
    <w:rsid w:val="004050B6"/>
    <w:rsid w:val="0040524F"/>
    <w:rsid w:val="00405466"/>
    <w:rsid w:val="00405612"/>
    <w:rsid w:val="00405B92"/>
    <w:rsid w:val="00405C0D"/>
    <w:rsid w:val="00405D93"/>
    <w:rsid w:val="00405EDE"/>
    <w:rsid w:val="00406601"/>
    <w:rsid w:val="00406635"/>
    <w:rsid w:val="00406B47"/>
    <w:rsid w:val="00406B5B"/>
    <w:rsid w:val="00406BF8"/>
    <w:rsid w:val="00406DF7"/>
    <w:rsid w:val="00406FA6"/>
    <w:rsid w:val="00407110"/>
    <w:rsid w:val="00407523"/>
    <w:rsid w:val="004075D1"/>
    <w:rsid w:val="004076E6"/>
    <w:rsid w:val="004077C7"/>
    <w:rsid w:val="00407A40"/>
    <w:rsid w:val="00407A76"/>
    <w:rsid w:val="00407DCA"/>
    <w:rsid w:val="00407DE1"/>
    <w:rsid w:val="00407FCC"/>
    <w:rsid w:val="004102BE"/>
    <w:rsid w:val="0041046B"/>
    <w:rsid w:val="004104E2"/>
    <w:rsid w:val="004106C2"/>
    <w:rsid w:val="00410C77"/>
    <w:rsid w:val="00410CBA"/>
    <w:rsid w:val="00410F23"/>
    <w:rsid w:val="004113CA"/>
    <w:rsid w:val="004118D9"/>
    <w:rsid w:val="00411D2E"/>
    <w:rsid w:val="00411D38"/>
    <w:rsid w:val="00411F95"/>
    <w:rsid w:val="00411FD9"/>
    <w:rsid w:val="0041215A"/>
    <w:rsid w:val="004123DF"/>
    <w:rsid w:val="0041252F"/>
    <w:rsid w:val="00412546"/>
    <w:rsid w:val="00412571"/>
    <w:rsid w:val="004125B6"/>
    <w:rsid w:val="004127EE"/>
    <w:rsid w:val="00412CD8"/>
    <w:rsid w:val="00412E05"/>
    <w:rsid w:val="00413250"/>
    <w:rsid w:val="004132CD"/>
    <w:rsid w:val="004136C7"/>
    <w:rsid w:val="004137C2"/>
    <w:rsid w:val="00413851"/>
    <w:rsid w:val="00413B31"/>
    <w:rsid w:val="00413C4E"/>
    <w:rsid w:val="00413C6F"/>
    <w:rsid w:val="00413D1D"/>
    <w:rsid w:val="00413E82"/>
    <w:rsid w:val="00413FE7"/>
    <w:rsid w:val="00414188"/>
    <w:rsid w:val="00414484"/>
    <w:rsid w:val="004147E0"/>
    <w:rsid w:val="0041484A"/>
    <w:rsid w:val="00414ACD"/>
    <w:rsid w:val="00414D72"/>
    <w:rsid w:val="00414F77"/>
    <w:rsid w:val="004154B7"/>
    <w:rsid w:val="004155B4"/>
    <w:rsid w:val="004155DA"/>
    <w:rsid w:val="00415845"/>
    <w:rsid w:val="0041595D"/>
    <w:rsid w:val="004159B3"/>
    <w:rsid w:val="00415AF0"/>
    <w:rsid w:val="00415CC5"/>
    <w:rsid w:val="00415CF0"/>
    <w:rsid w:val="00415D2C"/>
    <w:rsid w:val="004160D7"/>
    <w:rsid w:val="004162F9"/>
    <w:rsid w:val="0041632B"/>
    <w:rsid w:val="004164E5"/>
    <w:rsid w:val="00416520"/>
    <w:rsid w:val="0041655B"/>
    <w:rsid w:val="00416758"/>
    <w:rsid w:val="004168A1"/>
    <w:rsid w:val="004170E9"/>
    <w:rsid w:val="00417265"/>
    <w:rsid w:val="0041740E"/>
    <w:rsid w:val="00417819"/>
    <w:rsid w:val="00417B2F"/>
    <w:rsid w:val="00417E07"/>
    <w:rsid w:val="00420003"/>
    <w:rsid w:val="004201FE"/>
    <w:rsid w:val="0042071D"/>
    <w:rsid w:val="004207DB"/>
    <w:rsid w:val="004209F0"/>
    <w:rsid w:val="00420AD6"/>
    <w:rsid w:val="00420D7A"/>
    <w:rsid w:val="00420DFE"/>
    <w:rsid w:val="00421169"/>
    <w:rsid w:val="004211AE"/>
    <w:rsid w:val="004211FF"/>
    <w:rsid w:val="0042122D"/>
    <w:rsid w:val="004214DE"/>
    <w:rsid w:val="0042150A"/>
    <w:rsid w:val="004216FE"/>
    <w:rsid w:val="004220EC"/>
    <w:rsid w:val="004224DA"/>
    <w:rsid w:val="004228E8"/>
    <w:rsid w:val="0042292C"/>
    <w:rsid w:val="00422BA3"/>
    <w:rsid w:val="00422BB0"/>
    <w:rsid w:val="00422E78"/>
    <w:rsid w:val="0042314A"/>
    <w:rsid w:val="00423290"/>
    <w:rsid w:val="004232E5"/>
    <w:rsid w:val="00423336"/>
    <w:rsid w:val="004233F5"/>
    <w:rsid w:val="0042370F"/>
    <w:rsid w:val="004237C8"/>
    <w:rsid w:val="004237FA"/>
    <w:rsid w:val="00423952"/>
    <w:rsid w:val="004239F6"/>
    <w:rsid w:val="00423BE9"/>
    <w:rsid w:val="00423E06"/>
    <w:rsid w:val="0042406D"/>
    <w:rsid w:val="00424079"/>
    <w:rsid w:val="00424245"/>
    <w:rsid w:val="00424592"/>
    <w:rsid w:val="0042476C"/>
    <w:rsid w:val="00424970"/>
    <w:rsid w:val="00424A23"/>
    <w:rsid w:val="00424A9F"/>
    <w:rsid w:val="00424CB8"/>
    <w:rsid w:val="00424DA7"/>
    <w:rsid w:val="00425240"/>
    <w:rsid w:val="004252EE"/>
    <w:rsid w:val="004253AA"/>
    <w:rsid w:val="00425635"/>
    <w:rsid w:val="00425856"/>
    <w:rsid w:val="004259CC"/>
    <w:rsid w:val="00425AAC"/>
    <w:rsid w:val="00425AD8"/>
    <w:rsid w:val="00425C2B"/>
    <w:rsid w:val="00426193"/>
    <w:rsid w:val="004264CE"/>
    <w:rsid w:val="004265F6"/>
    <w:rsid w:val="0042679A"/>
    <w:rsid w:val="004267A6"/>
    <w:rsid w:val="004268FA"/>
    <w:rsid w:val="0042695B"/>
    <w:rsid w:val="00426E06"/>
    <w:rsid w:val="00426E0A"/>
    <w:rsid w:val="00426F54"/>
    <w:rsid w:val="00426FC0"/>
    <w:rsid w:val="004271BF"/>
    <w:rsid w:val="004271E1"/>
    <w:rsid w:val="0042740F"/>
    <w:rsid w:val="0042761A"/>
    <w:rsid w:val="0042761B"/>
    <w:rsid w:val="004276D5"/>
    <w:rsid w:val="00427A30"/>
    <w:rsid w:val="00427F13"/>
    <w:rsid w:val="0043004C"/>
    <w:rsid w:val="0043014D"/>
    <w:rsid w:val="00430153"/>
    <w:rsid w:val="004303B3"/>
    <w:rsid w:val="004303C3"/>
    <w:rsid w:val="004304E1"/>
    <w:rsid w:val="00430502"/>
    <w:rsid w:val="00430639"/>
    <w:rsid w:val="00430BE9"/>
    <w:rsid w:val="00430D8D"/>
    <w:rsid w:val="00430E4B"/>
    <w:rsid w:val="00430F70"/>
    <w:rsid w:val="004311AC"/>
    <w:rsid w:val="00431234"/>
    <w:rsid w:val="00431481"/>
    <w:rsid w:val="0043149C"/>
    <w:rsid w:val="00431A8D"/>
    <w:rsid w:val="00431AD0"/>
    <w:rsid w:val="00432099"/>
    <w:rsid w:val="004322C3"/>
    <w:rsid w:val="004322E3"/>
    <w:rsid w:val="00432317"/>
    <w:rsid w:val="0043231E"/>
    <w:rsid w:val="00432335"/>
    <w:rsid w:val="00432986"/>
    <w:rsid w:val="00432B4A"/>
    <w:rsid w:val="00432B50"/>
    <w:rsid w:val="00432B7B"/>
    <w:rsid w:val="00432BBE"/>
    <w:rsid w:val="00432BC8"/>
    <w:rsid w:val="00432DDE"/>
    <w:rsid w:val="00432F61"/>
    <w:rsid w:val="00432FCD"/>
    <w:rsid w:val="00433007"/>
    <w:rsid w:val="00433120"/>
    <w:rsid w:val="00433441"/>
    <w:rsid w:val="004337AA"/>
    <w:rsid w:val="004337D2"/>
    <w:rsid w:val="004339F0"/>
    <w:rsid w:val="00433D32"/>
    <w:rsid w:val="00433F2D"/>
    <w:rsid w:val="004347DC"/>
    <w:rsid w:val="00434887"/>
    <w:rsid w:val="00434AD3"/>
    <w:rsid w:val="00434B9A"/>
    <w:rsid w:val="00434BC9"/>
    <w:rsid w:val="00434C51"/>
    <w:rsid w:val="00434E96"/>
    <w:rsid w:val="0043552A"/>
    <w:rsid w:val="00435703"/>
    <w:rsid w:val="004357B8"/>
    <w:rsid w:val="004359BB"/>
    <w:rsid w:val="00435D32"/>
    <w:rsid w:val="00435F0D"/>
    <w:rsid w:val="004360C4"/>
    <w:rsid w:val="004360D8"/>
    <w:rsid w:val="004360E7"/>
    <w:rsid w:val="00436443"/>
    <w:rsid w:val="00436647"/>
    <w:rsid w:val="004366D3"/>
    <w:rsid w:val="00436C3B"/>
    <w:rsid w:val="00436E8D"/>
    <w:rsid w:val="00437294"/>
    <w:rsid w:val="004372BF"/>
    <w:rsid w:val="00437A52"/>
    <w:rsid w:val="00437ACD"/>
    <w:rsid w:val="00437C09"/>
    <w:rsid w:val="004402A4"/>
    <w:rsid w:val="004408B2"/>
    <w:rsid w:val="00440B73"/>
    <w:rsid w:val="00440D50"/>
    <w:rsid w:val="00440D9B"/>
    <w:rsid w:val="00440DDC"/>
    <w:rsid w:val="00440EF3"/>
    <w:rsid w:val="00441230"/>
    <w:rsid w:val="0044138C"/>
    <w:rsid w:val="00441431"/>
    <w:rsid w:val="0044147B"/>
    <w:rsid w:val="00441888"/>
    <w:rsid w:val="004419F0"/>
    <w:rsid w:val="00441C75"/>
    <w:rsid w:val="00441C93"/>
    <w:rsid w:val="00441CA2"/>
    <w:rsid w:val="00441D25"/>
    <w:rsid w:val="00441F92"/>
    <w:rsid w:val="00441FDA"/>
    <w:rsid w:val="004420E9"/>
    <w:rsid w:val="004420FF"/>
    <w:rsid w:val="004424EF"/>
    <w:rsid w:val="00442501"/>
    <w:rsid w:val="004425CA"/>
    <w:rsid w:val="0044260C"/>
    <w:rsid w:val="0044261F"/>
    <w:rsid w:val="004428A1"/>
    <w:rsid w:val="00442B5B"/>
    <w:rsid w:val="00442E45"/>
    <w:rsid w:val="00443200"/>
    <w:rsid w:val="00443475"/>
    <w:rsid w:val="004434D4"/>
    <w:rsid w:val="004434E4"/>
    <w:rsid w:val="00443839"/>
    <w:rsid w:val="00443A52"/>
    <w:rsid w:val="00443AC3"/>
    <w:rsid w:val="00443B7F"/>
    <w:rsid w:val="00443E7C"/>
    <w:rsid w:val="004441D8"/>
    <w:rsid w:val="004442BE"/>
    <w:rsid w:val="004443F2"/>
    <w:rsid w:val="00444575"/>
    <w:rsid w:val="0044473D"/>
    <w:rsid w:val="004448A8"/>
    <w:rsid w:val="00444948"/>
    <w:rsid w:val="00444A0C"/>
    <w:rsid w:val="00444A8B"/>
    <w:rsid w:val="00444B4C"/>
    <w:rsid w:val="00444F70"/>
    <w:rsid w:val="00445086"/>
    <w:rsid w:val="0044516A"/>
    <w:rsid w:val="00445329"/>
    <w:rsid w:val="0044588C"/>
    <w:rsid w:val="004459DE"/>
    <w:rsid w:val="004459F0"/>
    <w:rsid w:val="00445ADF"/>
    <w:rsid w:val="0044617B"/>
    <w:rsid w:val="004461EC"/>
    <w:rsid w:val="00446377"/>
    <w:rsid w:val="00446416"/>
    <w:rsid w:val="004464A2"/>
    <w:rsid w:val="00446688"/>
    <w:rsid w:val="0044678E"/>
    <w:rsid w:val="00446865"/>
    <w:rsid w:val="00446ABD"/>
    <w:rsid w:val="00446D66"/>
    <w:rsid w:val="00446EB2"/>
    <w:rsid w:val="00446F1A"/>
    <w:rsid w:val="00446FBD"/>
    <w:rsid w:val="004470E9"/>
    <w:rsid w:val="004470FA"/>
    <w:rsid w:val="00447147"/>
    <w:rsid w:val="00447377"/>
    <w:rsid w:val="00447518"/>
    <w:rsid w:val="00447BF2"/>
    <w:rsid w:val="00447EDB"/>
    <w:rsid w:val="00447F53"/>
    <w:rsid w:val="00447F5D"/>
    <w:rsid w:val="004501EA"/>
    <w:rsid w:val="0045027D"/>
    <w:rsid w:val="004505AA"/>
    <w:rsid w:val="00450815"/>
    <w:rsid w:val="00450946"/>
    <w:rsid w:val="00450ABF"/>
    <w:rsid w:val="00450B9A"/>
    <w:rsid w:val="00450F86"/>
    <w:rsid w:val="00451359"/>
    <w:rsid w:val="0045184A"/>
    <w:rsid w:val="00451851"/>
    <w:rsid w:val="00451B04"/>
    <w:rsid w:val="00451C8D"/>
    <w:rsid w:val="00451D94"/>
    <w:rsid w:val="00451DCB"/>
    <w:rsid w:val="00451E45"/>
    <w:rsid w:val="00451ED4"/>
    <w:rsid w:val="00451EDF"/>
    <w:rsid w:val="00452061"/>
    <w:rsid w:val="00452149"/>
    <w:rsid w:val="0045219C"/>
    <w:rsid w:val="00452233"/>
    <w:rsid w:val="0045228E"/>
    <w:rsid w:val="00452596"/>
    <w:rsid w:val="0045264F"/>
    <w:rsid w:val="004528AD"/>
    <w:rsid w:val="0045293D"/>
    <w:rsid w:val="00452E2A"/>
    <w:rsid w:val="00452EDE"/>
    <w:rsid w:val="00452F0B"/>
    <w:rsid w:val="00452F72"/>
    <w:rsid w:val="004530A5"/>
    <w:rsid w:val="00453103"/>
    <w:rsid w:val="0045324E"/>
    <w:rsid w:val="004535F2"/>
    <w:rsid w:val="00453651"/>
    <w:rsid w:val="00453730"/>
    <w:rsid w:val="00453819"/>
    <w:rsid w:val="0045398C"/>
    <w:rsid w:val="00453BD2"/>
    <w:rsid w:val="00453C1C"/>
    <w:rsid w:val="00453DAA"/>
    <w:rsid w:val="00453E74"/>
    <w:rsid w:val="00454152"/>
    <w:rsid w:val="00454247"/>
    <w:rsid w:val="00454518"/>
    <w:rsid w:val="0045456A"/>
    <w:rsid w:val="00454611"/>
    <w:rsid w:val="004546B5"/>
    <w:rsid w:val="00454850"/>
    <w:rsid w:val="00454EDE"/>
    <w:rsid w:val="004550C3"/>
    <w:rsid w:val="004550E0"/>
    <w:rsid w:val="00455B12"/>
    <w:rsid w:val="00455C30"/>
    <w:rsid w:val="00455E9C"/>
    <w:rsid w:val="004561B5"/>
    <w:rsid w:val="0045636D"/>
    <w:rsid w:val="004563ED"/>
    <w:rsid w:val="004566A4"/>
    <w:rsid w:val="00456790"/>
    <w:rsid w:val="00456C36"/>
    <w:rsid w:val="00457038"/>
    <w:rsid w:val="00457A2E"/>
    <w:rsid w:val="00457F01"/>
    <w:rsid w:val="00457FA8"/>
    <w:rsid w:val="00457FC5"/>
    <w:rsid w:val="00460000"/>
    <w:rsid w:val="0046009C"/>
    <w:rsid w:val="00460200"/>
    <w:rsid w:val="00460346"/>
    <w:rsid w:val="004606AF"/>
    <w:rsid w:val="00460914"/>
    <w:rsid w:val="00460C84"/>
    <w:rsid w:val="00460E1F"/>
    <w:rsid w:val="004610CF"/>
    <w:rsid w:val="0046122F"/>
    <w:rsid w:val="00461875"/>
    <w:rsid w:val="0046188B"/>
    <w:rsid w:val="004618BC"/>
    <w:rsid w:val="00461975"/>
    <w:rsid w:val="0046211F"/>
    <w:rsid w:val="00462298"/>
    <w:rsid w:val="00462527"/>
    <w:rsid w:val="0046255B"/>
    <w:rsid w:val="0046256F"/>
    <w:rsid w:val="00462720"/>
    <w:rsid w:val="004627A2"/>
    <w:rsid w:val="0046287B"/>
    <w:rsid w:val="00462A6A"/>
    <w:rsid w:val="00462DF3"/>
    <w:rsid w:val="00462E09"/>
    <w:rsid w:val="00462E90"/>
    <w:rsid w:val="00462F06"/>
    <w:rsid w:val="0046313D"/>
    <w:rsid w:val="004633B8"/>
    <w:rsid w:val="0046342D"/>
    <w:rsid w:val="0046347C"/>
    <w:rsid w:val="00463874"/>
    <w:rsid w:val="00463958"/>
    <w:rsid w:val="00463A52"/>
    <w:rsid w:val="00463F46"/>
    <w:rsid w:val="00463F4F"/>
    <w:rsid w:val="00463FAA"/>
    <w:rsid w:val="00464180"/>
    <w:rsid w:val="004642B9"/>
    <w:rsid w:val="0046487D"/>
    <w:rsid w:val="00464973"/>
    <w:rsid w:val="00464E3F"/>
    <w:rsid w:val="00464F04"/>
    <w:rsid w:val="00465088"/>
    <w:rsid w:val="00465261"/>
    <w:rsid w:val="004653AF"/>
    <w:rsid w:val="004655AC"/>
    <w:rsid w:val="004655B5"/>
    <w:rsid w:val="00465830"/>
    <w:rsid w:val="00465881"/>
    <w:rsid w:val="00465B54"/>
    <w:rsid w:val="00466513"/>
    <w:rsid w:val="004669C9"/>
    <w:rsid w:val="00466D42"/>
    <w:rsid w:val="00466D83"/>
    <w:rsid w:val="00466E39"/>
    <w:rsid w:val="004672A2"/>
    <w:rsid w:val="0046739F"/>
    <w:rsid w:val="004674F8"/>
    <w:rsid w:val="004675CC"/>
    <w:rsid w:val="00467A56"/>
    <w:rsid w:val="00467A61"/>
    <w:rsid w:val="00467AAC"/>
    <w:rsid w:val="00467CA0"/>
    <w:rsid w:val="00467FDE"/>
    <w:rsid w:val="00468F0E"/>
    <w:rsid w:val="00470336"/>
    <w:rsid w:val="00470476"/>
    <w:rsid w:val="0047082F"/>
    <w:rsid w:val="00470B4D"/>
    <w:rsid w:val="00470CE8"/>
    <w:rsid w:val="0047105F"/>
    <w:rsid w:val="004710D0"/>
    <w:rsid w:val="00471164"/>
    <w:rsid w:val="00471170"/>
    <w:rsid w:val="004711FC"/>
    <w:rsid w:val="004712CC"/>
    <w:rsid w:val="00471448"/>
    <w:rsid w:val="004716F0"/>
    <w:rsid w:val="00471AE7"/>
    <w:rsid w:val="00471F9B"/>
    <w:rsid w:val="00472125"/>
    <w:rsid w:val="0047216A"/>
    <w:rsid w:val="00472453"/>
    <w:rsid w:val="00472627"/>
    <w:rsid w:val="00472786"/>
    <w:rsid w:val="00472866"/>
    <w:rsid w:val="004728A9"/>
    <w:rsid w:val="00472B27"/>
    <w:rsid w:val="00472CDD"/>
    <w:rsid w:val="00472D71"/>
    <w:rsid w:val="00473217"/>
    <w:rsid w:val="00473558"/>
    <w:rsid w:val="004735D6"/>
    <w:rsid w:val="00473790"/>
    <w:rsid w:val="00473C74"/>
    <w:rsid w:val="00473E5B"/>
    <w:rsid w:val="00473E69"/>
    <w:rsid w:val="0047416E"/>
    <w:rsid w:val="00474221"/>
    <w:rsid w:val="004747B4"/>
    <w:rsid w:val="00474AE3"/>
    <w:rsid w:val="00474EF8"/>
    <w:rsid w:val="00474F1B"/>
    <w:rsid w:val="00474F69"/>
    <w:rsid w:val="0047507C"/>
    <w:rsid w:val="00475635"/>
    <w:rsid w:val="0047576E"/>
    <w:rsid w:val="00475C6B"/>
    <w:rsid w:val="00475F6B"/>
    <w:rsid w:val="004766E8"/>
    <w:rsid w:val="004767E9"/>
    <w:rsid w:val="0047680D"/>
    <w:rsid w:val="00476998"/>
    <w:rsid w:val="00476A37"/>
    <w:rsid w:val="00476A4F"/>
    <w:rsid w:val="00476A58"/>
    <w:rsid w:val="00476C76"/>
    <w:rsid w:val="00476DE7"/>
    <w:rsid w:val="00476E08"/>
    <w:rsid w:val="00476F68"/>
    <w:rsid w:val="00477099"/>
    <w:rsid w:val="00477575"/>
    <w:rsid w:val="004777FA"/>
    <w:rsid w:val="004778D2"/>
    <w:rsid w:val="00477C20"/>
    <w:rsid w:val="00477FA2"/>
    <w:rsid w:val="00480111"/>
    <w:rsid w:val="004803F1"/>
    <w:rsid w:val="00480613"/>
    <w:rsid w:val="00480638"/>
    <w:rsid w:val="00480BE4"/>
    <w:rsid w:val="00480F00"/>
    <w:rsid w:val="00480FB9"/>
    <w:rsid w:val="004812C1"/>
    <w:rsid w:val="0048156A"/>
    <w:rsid w:val="00481637"/>
    <w:rsid w:val="0048180A"/>
    <w:rsid w:val="00481823"/>
    <w:rsid w:val="00481B0E"/>
    <w:rsid w:val="00481B7D"/>
    <w:rsid w:val="00481F55"/>
    <w:rsid w:val="004821EF"/>
    <w:rsid w:val="004827E6"/>
    <w:rsid w:val="0048284D"/>
    <w:rsid w:val="00482B8F"/>
    <w:rsid w:val="00482CAB"/>
    <w:rsid w:val="00482D4D"/>
    <w:rsid w:val="004833B6"/>
    <w:rsid w:val="00483505"/>
    <w:rsid w:val="00483622"/>
    <w:rsid w:val="0048368B"/>
    <w:rsid w:val="00483691"/>
    <w:rsid w:val="00483A97"/>
    <w:rsid w:val="00483F78"/>
    <w:rsid w:val="00484300"/>
    <w:rsid w:val="00484715"/>
    <w:rsid w:val="0048492B"/>
    <w:rsid w:val="00484BC4"/>
    <w:rsid w:val="00484C7A"/>
    <w:rsid w:val="00484CBB"/>
    <w:rsid w:val="00484D6F"/>
    <w:rsid w:val="00484DEC"/>
    <w:rsid w:val="00484E1C"/>
    <w:rsid w:val="0048517E"/>
    <w:rsid w:val="00485197"/>
    <w:rsid w:val="004851A7"/>
    <w:rsid w:val="004851ED"/>
    <w:rsid w:val="00485236"/>
    <w:rsid w:val="00485364"/>
    <w:rsid w:val="0048540A"/>
    <w:rsid w:val="0048559F"/>
    <w:rsid w:val="004857FB"/>
    <w:rsid w:val="004858AE"/>
    <w:rsid w:val="00485960"/>
    <w:rsid w:val="00485AB5"/>
    <w:rsid w:val="00485B4A"/>
    <w:rsid w:val="00485D3F"/>
    <w:rsid w:val="00485F87"/>
    <w:rsid w:val="00486029"/>
    <w:rsid w:val="00486396"/>
    <w:rsid w:val="0048644E"/>
    <w:rsid w:val="004865A3"/>
    <w:rsid w:val="004865C8"/>
    <w:rsid w:val="0048675D"/>
    <w:rsid w:val="00486BC5"/>
    <w:rsid w:val="00486C4B"/>
    <w:rsid w:val="00486DCE"/>
    <w:rsid w:val="00486ED2"/>
    <w:rsid w:val="004872D9"/>
    <w:rsid w:val="00487375"/>
    <w:rsid w:val="004873F7"/>
    <w:rsid w:val="00487A7F"/>
    <w:rsid w:val="00487E38"/>
    <w:rsid w:val="00487FA2"/>
    <w:rsid w:val="00490172"/>
    <w:rsid w:val="004902CA"/>
    <w:rsid w:val="00490550"/>
    <w:rsid w:val="0049061B"/>
    <w:rsid w:val="00490973"/>
    <w:rsid w:val="00490D75"/>
    <w:rsid w:val="00490D94"/>
    <w:rsid w:val="00490DF4"/>
    <w:rsid w:val="00490EF1"/>
    <w:rsid w:val="00490F0E"/>
    <w:rsid w:val="004910C1"/>
    <w:rsid w:val="004911F3"/>
    <w:rsid w:val="00491513"/>
    <w:rsid w:val="0049185E"/>
    <w:rsid w:val="0049196A"/>
    <w:rsid w:val="00491A66"/>
    <w:rsid w:val="00492446"/>
    <w:rsid w:val="0049248C"/>
    <w:rsid w:val="00492A86"/>
    <w:rsid w:val="00492CDC"/>
    <w:rsid w:val="00493184"/>
    <w:rsid w:val="00493E80"/>
    <w:rsid w:val="004940D7"/>
    <w:rsid w:val="004944D3"/>
    <w:rsid w:val="004946F2"/>
    <w:rsid w:val="004947D8"/>
    <w:rsid w:val="004949DB"/>
    <w:rsid w:val="00494D03"/>
    <w:rsid w:val="00494D92"/>
    <w:rsid w:val="004952E7"/>
    <w:rsid w:val="00495329"/>
    <w:rsid w:val="00495389"/>
    <w:rsid w:val="004955E2"/>
    <w:rsid w:val="00495855"/>
    <w:rsid w:val="00495F6A"/>
    <w:rsid w:val="00495FCB"/>
    <w:rsid w:val="00495FD7"/>
    <w:rsid w:val="0049627F"/>
    <w:rsid w:val="004962F6"/>
    <w:rsid w:val="0049635D"/>
    <w:rsid w:val="00496B7B"/>
    <w:rsid w:val="0049700D"/>
    <w:rsid w:val="0049708A"/>
    <w:rsid w:val="00497157"/>
    <w:rsid w:val="0049729C"/>
    <w:rsid w:val="004972AF"/>
    <w:rsid w:val="004973DA"/>
    <w:rsid w:val="004974F2"/>
    <w:rsid w:val="0049778A"/>
    <w:rsid w:val="00497918"/>
    <w:rsid w:val="004979B6"/>
    <w:rsid w:val="00497DAA"/>
    <w:rsid w:val="004A0459"/>
    <w:rsid w:val="004A0BF0"/>
    <w:rsid w:val="004A0F6D"/>
    <w:rsid w:val="004A126C"/>
    <w:rsid w:val="004A12A4"/>
    <w:rsid w:val="004A1300"/>
    <w:rsid w:val="004A13D6"/>
    <w:rsid w:val="004A16A6"/>
    <w:rsid w:val="004A1760"/>
    <w:rsid w:val="004A19C3"/>
    <w:rsid w:val="004A19FA"/>
    <w:rsid w:val="004A1BF9"/>
    <w:rsid w:val="004A1CF4"/>
    <w:rsid w:val="004A1DC8"/>
    <w:rsid w:val="004A23B2"/>
    <w:rsid w:val="004A2563"/>
    <w:rsid w:val="004A263D"/>
    <w:rsid w:val="004A2686"/>
    <w:rsid w:val="004A275A"/>
    <w:rsid w:val="004A2DB7"/>
    <w:rsid w:val="004A31A5"/>
    <w:rsid w:val="004A3261"/>
    <w:rsid w:val="004A33E1"/>
    <w:rsid w:val="004A3422"/>
    <w:rsid w:val="004A3561"/>
    <w:rsid w:val="004A3CA0"/>
    <w:rsid w:val="004A3CE0"/>
    <w:rsid w:val="004A3EF9"/>
    <w:rsid w:val="004A4269"/>
    <w:rsid w:val="004A4370"/>
    <w:rsid w:val="004A4409"/>
    <w:rsid w:val="004A48BC"/>
    <w:rsid w:val="004A4E60"/>
    <w:rsid w:val="004A5284"/>
    <w:rsid w:val="004A529D"/>
    <w:rsid w:val="004A5473"/>
    <w:rsid w:val="004A54A0"/>
    <w:rsid w:val="004A5679"/>
    <w:rsid w:val="004A567D"/>
    <w:rsid w:val="004A56B1"/>
    <w:rsid w:val="004A5740"/>
    <w:rsid w:val="004A5B69"/>
    <w:rsid w:val="004A5E60"/>
    <w:rsid w:val="004A5E96"/>
    <w:rsid w:val="004A5F25"/>
    <w:rsid w:val="004A644C"/>
    <w:rsid w:val="004A64A1"/>
    <w:rsid w:val="004A6721"/>
    <w:rsid w:val="004A6751"/>
    <w:rsid w:val="004A67DF"/>
    <w:rsid w:val="004A6864"/>
    <w:rsid w:val="004A6883"/>
    <w:rsid w:val="004A6C0E"/>
    <w:rsid w:val="004A6C2F"/>
    <w:rsid w:val="004A701F"/>
    <w:rsid w:val="004A70F2"/>
    <w:rsid w:val="004A7248"/>
    <w:rsid w:val="004A738E"/>
    <w:rsid w:val="004A763E"/>
    <w:rsid w:val="004A76FE"/>
    <w:rsid w:val="004A77D8"/>
    <w:rsid w:val="004A786F"/>
    <w:rsid w:val="004A7A0D"/>
    <w:rsid w:val="004A7ACF"/>
    <w:rsid w:val="004B020D"/>
    <w:rsid w:val="004B086A"/>
    <w:rsid w:val="004B093D"/>
    <w:rsid w:val="004B0C1C"/>
    <w:rsid w:val="004B1155"/>
    <w:rsid w:val="004B11CB"/>
    <w:rsid w:val="004B1269"/>
    <w:rsid w:val="004B13A9"/>
    <w:rsid w:val="004B140F"/>
    <w:rsid w:val="004B14D4"/>
    <w:rsid w:val="004B154D"/>
    <w:rsid w:val="004B1562"/>
    <w:rsid w:val="004B1682"/>
    <w:rsid w:val="004B19A3"/>
    <w:rsid w:val="004B1A6D"/>
    <w:rsid w:val="004B1B96"/>
    <w:rsid w:val="004B1FF8"/>
    <w:rsid w:val="004B2436"/>
    <w:rsid w:val="004B26F9"/>
    <w:rsid w:val="004B2725"/>
    <w:rsid w:val="004B2BF9"/>
    <w:rsid w:val="004B2CA6"/>
    <w:rsid w:val="004B2DB3"/>
    <w:rsid w:val="004B2FAD"/>
    <w:rsid w:val="004B308B"/>
    <w:rsid w:val="004B335C"/>
    <w:rsid w:val="004B3721"/>
    <w:rsid w:val="004B3D15"/>
    <w:rsid w:val="004B40AA"/>
    <w:rsid w:val="004B4427"/>
    <w:rsid w:val="004B465A"/>
    <w:rsid w:val="004B4AEC"/>
    <w:rsid w:val="004B4B31"/>
    <w:rsid w:val="004B4B64"/>
    <w:rsid w:val="004B4DF8"/>
    <w:rsid w:val="004B50E3"/>
    <w:rsid w:val="004B5317"/>
    <w:rsid w:val="004B5354"/>
    <w:rsid w:val="004B53D6"/>
    <w:rsid w:val="004B55DD"/>
    <w:rsid w:val="004B5767"/>
    <w:rsid w:val="004B59B0"/>
    <w:rsid w:val="004B5A59"/>
    <w:rsid w:val="004B6103"/>
    <w:rsid w:val="004B634E"/>
    <w:rsid w:val="004B6396"/>
    <w:rsid w:val="004B64C8"/>
    <w:rsid w:val="004B64FA"/>
    <w:rsid w:val="004B65EF"/>
    <w:rsid w:val="004B695B"/>
    <w:rsid w:val="004B697E"/>
    <w:rsid w:val="004B6B25"/>
    <w:rsid w:val="004B7916"/>
    <w:rsid w:val="004B7B25"/>
    <w:rsid w:val="004B7DA3"/>
    <w:rsid w:val="004B7E02"/>
    <w:rsid w:val="004C0184"/>
    <w:rsid w:val="004C023B"/>
    <w:rsid w:val="004C049B"/>
    <w:rsid w:val="004C0E96"/>
    <w:rsid w:val="004C0E99"/>
    <w:rsid w:val="004C1047"/>
    <w:rsid w:val="004C1061"/>
    <w:rsid w:val="004C10B7"/>
    <w:rsid w:val="004C1204"/>
    <w:rsid w:val="004C13DA"/>
    <w:rsid w:val="004C141A"/>
    <w:rsid w:val="004C1DA9"/>
    <w:rsid w:val="004C20BF"/>
    <w:rsid w:val="004C23BF"/>
    <w:rsid w:val="004C250C"/>
    <w:rsid w:val="004C2774"/>
    <w:rsid w:val="004C2999"/>
    <w:rsid w:val="004C2C6C"/>
    <w:rsid w:val="004C2CE4"/>
    <w:rsid w:val="004C2F3C"/>
    <w:rsid w:val="004C2FFC"/>
    <w:rsid w:val="004C3080"/>
    <w:rsid w:val="004C321E"/>
    <w:rsid w:val="004C342E"/>
    <w:rsid w:val="004C3494"/>
    <w:rsid w:val="004C3533"/>
    <w:rsid w:val="004C36FC"/>
    <w:rsid w:val="004C3767"/>
    <w:rsid w:val="004C37AE"/>
    <w:rsid w:val="004C38AD"/>
    <w:rsid w:val="004C3FAC"/>
    <w:rsid w:val="004C411C"/>
    <w:rsid w:val="004C41CF"/>
    <w:rsid w:val="004C497A"/>
    <w:rsid w:val="004C5131"/>
    <w:rsid w:val="004C5150"/>
    <w:rsid w:val="004C5380"/>
    <w:rsid w:val="004C5A3A"/>
    <w:rsid w:val="004C5B90"/>
    <w:rsid w:val="004C5D4B"/>
    <w:rsid w:val="004C5F2F"/>
    <w:rsid w:val="004C5F36"/>
    <w:rsid w:val="004C62B7"/>
    <w:rsid w:val="004C643C"/>
    <w:rsid w:val="004C6557"/>
    <w:rsid w:val="004C658C"/>
    <w:rsid w:val="004C65AB"/>
    <w:rsid w:val="004C6776"/>
    <w:rsid w:val="004C6928"/>
    <w:rsid w:val="004C6980"/>
    <w:rsid w:val="004C6E41"/>
    <w:rsid w:val="004C6F62"/>
    <w:rsid w:val="004C6F89"/>
    <w:rsid w:val="004C7201"/>
    <w:rsid w:val="004C7576"/>
    <w:rsid w:val="004C7AB0"/>
    <w:rsid w:val="004C7B9A"/>
    <w:rsid w:val="004C7D32"/>
    <w:rsid w:val="004C7D52"/>
    <w:rsid w:val="004D0465"/>
    <w:rsid w:val="004D0584"/>
    <w:rsid w:val="004D062C"/>
    <w:rsid w:val="004D066C"/>
    <w:rsid w:val="004D08A1"/>
    <w:rsid w:val="004D0C20"/>
    <w:rsid w:val="004D0E45"/>
    <w:rsid w:val="004D1262"/>
    <w:rsid w:val="004D1272"/>
    <w:rsid w:val="004D12BD"/>
    <w:rsid w:val="004D1450"/>
    <w:rsid w:val="004D1781"/>
    <w:rsid w:val="004D19CA"/>
    <w:rsid w:val="004D1B05"/>
    <w:rsid w:val="004D1D42"/>
    <w:rsid w:val="004D1E7F"/>
    <w:rsid w:val="004D1EF9"/>
    <w:rsid w:val="004D2187"/>
    <w:rsid w:val="004D24E9"/>
    <w:rsid w:val="004D260E"/>
    <w:rsid w:val="004D2621"/>
    <w:rsid w:val="004D262E"/>
    <w:rsid w:val="004D28A1"/>
    <w:rsid w:val="004D28E1"/>
    <w:rsid w:val="004D2940"/>
    <w:rsid w:val="004D2A94"/>
    <w:rsid w:val="004D2EEE"/>
    <w:rsid w:val="004D2F5D"/>
    <w:rsid w:val="004D32CA"/>
    <w:rsid w:val="004D3760"/>
    <w:rsid w:val="004D3A46"/>
    <w:rsid w:val="004D3ACD"/>
    <w:rsid w:val="004D3B1B"/>
    <w:rsid w:val="004D41A5"/>
    <w:rsid w:val="004D4271"/>
    <w:rsid w:val="004D444C"/>
    <w:rsid w:val="004D452D"/>
    <w:rsid w:val="004D4591"/>
    <w:rsid w:val="004D4BC6"/>
    <w:rsid w:val="004D4BE2"/>
    <w:rsid w:val="004D4C0E"/>
    <w:rsid w:val="004D4C87"/>
    <w:rsid w:val="004D50CA"/>
    <w:rsid w:val="004D5315"/>
    <w:rsid w:val="004D5342"/>
    <w:rsid w:val="004D559F"/>
    <w:rsid w:val="004D5678"/>
    <w:rsid w:val="004D571E"/>
    <w:rsid w:val="004D575A"/>
    <w:rsid w:val="004D57BD"/>
    <w:rsid w:val="004D58C4"/>
    <w:rsid w:val="004D5967"/>
    <w:rsid w:val="004D5A72"/>
    <w:rsid w:val="004D5AB6"/>
    <w:rsid w:val="004D5EF3"/>
    <w:rsid w:val="004D602B"/>
    <w:rsid w:val="004D6250"/>
    <w:rsid w:val="004D6518"/>
    <w:rsid w:val="004D6775"/>
    <w:rsid w:val="004D688E"/>
    <w:rsid w:val="004D6996"/>
    <w:rsid w:val="004D6C29"/>
    <w:rsid w:val="004D6E31"/>
    <w:rsid w:val="004D7074"/>
    <w:rsid w:val="004D748C"/>
    <w:rsid w:val="004D74BC"/>
    <w:rsid w:val="004D77C1"/>
    <w:rsid w:val="004D7985"/>
    <w:rsid w:val="004D7A08"/>
    <w:rsid w:val="004D7BBE"/>
    <w:rsid w:val="004D7BFD"/>
    <w:rsid w:val="004D7C30"/>
    <w:rsid w:val="004E005D"/>
    <w:rsid w:val="004E0129"/>
    <w:rsid w:val="004E01D8"/>
    <w:rsid w:val="004E0351"/>
    <w:rsid w:val="004E06FD"/>
    <w:rsid w:val="004E071F"/>
    <w:rsid w:val="004E07B5"/>
    <w:rsid w:val="004E0849"/>
    <w:rsid w:val="004E0901"/>
    <w:rsid w:val="004E0B00"/>
    <w:rsid w:val="004E0DCF"/>
    <w:rsid w:val="004E0F3F"/>
    <w:rsid w:val="004E0F93"/>
    <w:rsid w:val="004E13F4"/>
    <w:rsid w:val="004E1568"/>
    <w:rsid w:val="004E1632"/>
    <w:rsid w:val="004E17D4"/>
    <w:rsid w:val="004E1A0C"/>
    <w:rsid w:val="004E1DAB"/>
    <w:rsid w:val="004E1F04"/>
    <w:rsid w:val="004E21D6"/>
    <w:rsid w:val="004E238D"/>
    <w:rsid w:val="004E24F5"/>
    <w:rsid w:val="004E2A98"/>
    <w:rsid w:val="004E2ACC"/>
    <w:rsid w:val="004E2B5B"/>
    <w:rsid w:val="004E2D52"/>
    <w:rsid w:val="004E2D71"/>
    <w:rsid w:val="004E2EE1"/>
    <w:rsid w:val="004E3047"/>
    <w:rsid w:val="004E313B"/>
    <w:rsid w:val="004E342A"/>
    <w:rsid w:val="004E3470"/>
    <w:rsid w:val="004E36E5"/>
    <w:rsid w:val="004E388B"/>
    <w:rsid w:val="004E3ED1"/>
    <w:rsid w:val="004E3EEA"/>
    <w:rsid w:val="004E3F6E"/>
    <w:rsid w:val="004E3FC1"/>
    <w:rsid w:val="004E4168"/>
    <w:rsid w:val="004E45FE"/>
    <w:rsid w:val="004E4AC0"/>
    <w:rsid w:val="004E4D7C"/>
    <w:rsid w:val="004E5955"/>
    <w:rsid w:val="004E5A02"/>
    <w:rsid w:val="004E5BC5"/>
    <w:rsid w:val="004E5E95"/>
    <w:rsid w:val="004E5EFA"/>
    <w:rsid w:val="004E61F6"/>
    <w:rsid w:val="004E638E"/>
    <w:rsid w:val="004E6B0D"/>
    <w:rsid w:val="004E6C30"/>
    <w:rsid w:val="004E6E40"/>
    <w:rsid w:val="004E711D"/>
    <w:rsid w:val="004E7A27"/>
    <w:rsid w:val="004E7DEF"/>
    <w:rsid w:val="004E7FF6"/>
    <w:rsid w:val="004F00AF"/>
    <w:rsid w:val="004F02C4"/>
    <w:rsid w:val="004F073B"/>
    <w:rsid w:val="004F08F1"/>
    <w:rsid w:val="004F0B13"/>
    <w:rsid w:val="004F0B94"/>
    <w:rsid w:val="004F0E59"/>
    <w:rsid w:val="004F0FC8"/>
    <w:rsid w:val="004F14CC"/>
    <w:rsid w:val="004F17E6"/>
    <w:rsid w:val="004F1BA2"/>
    <w:rsid w:val="004F1F3B"/>
    <w:rsid w:val="004F20D1"/>
    <w:rsid w:val="004F2191"/>
    <w:rsid w:val="004F228E"/>
    <w:rsid w:val="004F22ED"/>
    <w:rsid w:val="004F2389"/>
    <w:rsid w:val="004F2554"/>
    <w:rsid w:val="004F2679"/>
    <w:rsid w:val="004F275E"/>
    <w:rsid w:val="004F28A4"/>
    <w:rsid w:val="004F28EB"/>
    <w:rsid w:val="004F2955"/>
    <w:rsid w:val="004F2D71"/>
    <w:rsid w:val="004F2E0D"/>
    <w:rsid w:val="004F2E20"/>
    <w:rsid w:val="004F2E69"/>
    <w:rsid w:val="004F2EEB"/>
    <w:rsid w:val="004F3662"/>
    <w:rsid w:val="004F370D"/>
    <w:rsid w:val="004F37C8"/>
    <w:rsid w:val="004F3B72"/>
    <w:rsid w:val="004F3C74"/>
    <w:rsid w:val="004F3E53"/>
    <w:rsid w:val="004F4095"/>
    <w:rsid w:val="004F44D5"/>
    <w:rsid w:val="004F4968"/>
    <w:rsid w:val="004F4C35"/>
    <w:rsid w:val="004F57CC"/>
    <w:rsid w:val="004F5831"/>
    <w:rsid w:val="004F58F4"/>
    <w:rsid w:val="004F592D"/>
    <w:rsid w:val="004F5B54"/>
    <w:rsid w:val="004F6346"/>
    <w:rsid w:val="004F63C5"/>
    <w:rsid w:val="004F6472"/>
    <w:rsid w:val="004F64E3"/>
    <w:rsid w:val="004F6628"/>
    <w:rsid w:val="004F6688"/>
    <w:rsid w:val="004F6741"/>
    <w:rsid w:val="004F7028"/>
    <w:rsid w:val="004F7113"/>
    <w:rsid w:val="004F7275"/>
    <w:rsid w:val="004F72F7"/>
    <w:rsid w:val="004F7337"/>
    <w:rsid w:val="004F73A7"/>
    <w:rsid w:val="004F7414"/>
    <w:rsid w:val="004F74D7"/>
    <w:rsid w:val="004F764F"/>
    <w:rsid w:val="004F7AA3"/>
    <w:rsid w:val="004F7ADD"/>
    <w:rsid w:val="004F7E91"/>
    <w:rsid w:val="005005AA"/>
    <w:rsid w:val="0050067E"/>
    <w:rsid w:val="0050086C"/>
    <w:rsid w:val="00500A23"/>
    <w:rsid w:val="00500CC8"/>
    <w:rsid w:val="00500E2D"/>
    <w:rsid w:val="00500E6D"/>
    <w:rsid w:val="005010C2"/>
    <w:rsid w:val="0050112B"/>
    <w:rsid w:val="00501356"/>
    <w:rsid w:val="00501428"/>
    <w:rsid w:val="005019E9"/>
    <w:rsid w:val="00501C59"/>
    <w:rsid w:val="00501D3B"/>
    <w:rsid w:val="00501D8C"/>
    <w:rsid w:val="00501EE9"/>
    <w:rsid w:val="00501FBF"/>
    <w:rsid w:val="0050224F"/>
    <w:rsid w:val="0050275A"/>
    <w:rsid w:val="00502852"/>
    <w:rsid w:val="00502911"/>
    <w:rsid w:val="00502C1A"/>
    <w:rsid w:val="00502F54"/>
    <w:rsid w:val="005033B1"/>
    <w:rsid w:val="005035BF"/>
    <w:rsid w:val="005035FC"/>
    <w:rsid w:val="00503B25"/>
    <w:rsid w:val="00503D24"/>
    <w:rsid w:val="00504125"/>
    <w:rsid w:val="005043F3"/>
    <w:rsid w:val="00504DAB"/>
    <w:rsid w:val="0050528E"/>
    <w:rsid w:val="005052AD"/>
    <w:rsid w:val="00505630"/>
    <w:rsid w:val="00505A5B"/>
    <w:rsid w:val="00505AD6"/>
    <w:rsid w:val="00505D70"/>
    <w:rsid w:val="00506019"/>
    <w:rsid w:val="00506129"/>
    <w:rsid w:val="0050616B"/>
    <w:rsid w:val="00506671"/>
    <w:rsid w:val="00507112"/>
    <w:rsid w:val="005076D6"/>
    <w:rsid w:val="005078B4"/>
    <w:rsid w:val="00507924"/>
    <w:rsid w:val="00507B76"/>
    <w:rsid w:val="00507DA7"/>
    <w:rsid w:val="005100F1"/>
    <w:rsid w:val="0051021A"/>
    <w:rsid w:val="005102E3"/>
    <w:rsid w:val="00510494"/>
    <w:rsid w:val="005104B2"/>
    <w:rsid w:val="00510786"/>
    <w:rsid w:val="00510A3C"/>
    <w:rsid w:val="00510BD6"/>
    <w:rsid w:val="00510BD7"/>
    <w:rsid w:val="00510D0C"/>
    <w:rsid w:val="00510FBE"/>
    <w:rsid w:val="00511306"/>
    <w:rsid w:val="0051168D"/>
    <w:rsid w:val="0051196C"/>
    <w:rsid w:val="00511A2B"/>
    <w:rsid w:val="00511AD7"/>
    <w:rsid w:val="00511B6A"/>
    <w:rsid w:val="00511E4E"/>
    <w:rsid w:val="00512416"/>
    <w:rsid w:val="00512532"/>
    <w:rsid w:val="005125AB"/>
    <w:rsid w:val="00512764"/>
    <w:rsid w:val="00512DEF"/>
    <w:rsid w:val="00513095"/>
    <w:rsid w:val="00513412"/>
    <w:rsid w:val="00513737"/>
    <w:rsid w:val="00513807"/>
    <w:rsid w:val="00513D76"/>
    <w:rsid w:val="00513E77"/>
    <w:rsid w:val="00513F58"/>
    <w:rsid w:val="00514135"/>
    <w:rsid w:val="0051471B"/>
    <w:rsid w:val="00514905"/>
    <w:rsid w:val="00514D8F"/>
    <w:rsid w:val="00514F31"/>
    <w:rsid w:val="00515188"/>
    <w:rsid w:val="0051530C"/>
    <w:rsid w:val="00515315"/>
    <w:rsid w:val="005155CD"/>
    <w:rsid w:val="00515618"/>
    <w:rsid w:val="0051561C"/>
    <w:rsid w:val="005158E3"/>
    <w:rsid w:val="00515CF1"/>
    <w:rsid w:val="00515E3B"/>
    <w:rsid w:val="0051603C"/>
    <w:rsid w:val="005161C4"/>
    <w:rsid w:val="0051621D"/>
    <w:rsid w:val="00516689"/>
    <w:rsid w:val="00516FE2"/>
    <w:rsid w:val="0051715A"/>
    <w:rsid w:val="0051718F"/>
    <w:rsid w:val="00517403"/>
    <w:rsid w:val="00517A0D"/>
    <w:rsid w:val="00517A34"/>
    <w:rsid w:val="00520087"/>
    <w:rsid w:val="0052033D"/>
    <w:rsid w:val="00520723"/>
    <w:rsid w:val="00520C9A"/>
    <w:rsid w:val="00520EBE"/>
    <w:rsid w:val="0052106D"/>
    <w:rsid w:val="00521133"/>
    <w:rsid w:val="00521587"/>
    <w:rsid w:val="005216BA"/>
    <w:rsid w:val="00521A25"/>
    <w:rsid w:val="00522056"/>
    <w:rsid w:val="00522476"/>
    <w:rsid w:val="005224DC"/>
    <w:rsid w:val="00522E2A"/>
    <w:rsid w:val="00522E7E"/>
    <w:rsid w:val="005232F0"/>
    <w:rsid w:val="00523476"/>
    <w:rsid w:val="00523802"/>
    <w:rsid w:val="0052383F"/>
    <w:rsid w:val="0052389A"/>
    <w:rsid w:val="00523ABD"/>
    <w:rsid w:val="00523BC3"/>
    <w:rsid w:val="00524151"/>
    <w:rsid w:val="0052415F"/>
    <w:rsid w:val="00524741"/>
    <w:rsid w:val="00524A79"/>
    <w:rsid w:val="00524C72"/>
    <w:rsid w:val="00524D02"/>
    <w:rsid w:val="00524E02"/>
    <w:rsid w:val="00524EC5"/>
    <w:rsid w:val="00524F22"/>
    <w:rsid w:val="00524F7E"/>
    <w:rsid w:val="00524FDF"/>
    <w:rsid w:val="00525356"/>
    <w:rsid w:val="005254EC"/>
    <w:rsid w:val="00525987"/>
    <w:rsid w:val="00525E0A"/>
    <w:rsid w:val="00525EB2"/>
    <w:rsid w:val="00525F53"/>
    <w:rsid w:val="00526025"/>
    <w:rsid w:val="005269FD"/>
    <w:rsid w:val="00526F59"/>
    <w:rsid w:val="00526FD0"/>
    <w:rsid w:val="005270DC"/>
    <w:rsid w:val="005273E1"/>
    <w:rsid w:val="005274B0"/>
    <w:rsid w:val="00527591"/>
    <w:rsid w:val="0052783A"/>
    <w:rsid w:val="00527874"/>
    <w:rsid w:val="005279A8"/>
    <w:rsid w:val="00527A62"/>
    <w:rsid w:val="00527CFA"/>
    <w:rsid w:val="00527F16"/>
    <w:rsid w:val="00527F52"/>
    <w:rsid w:val="005301D9"/>
    <w:rsid w:val="005301E2"/>
    <w:rsid w:val="005306B6"/>
    <w:rsid w:val="005307DC"/>
    <w:rsid w:val="00530A06"/>
    <w:rsid w:val="00530CB4"/>
    <w:rsid w:val="00530E3B"/>
    <w:rsid w:val="00530F99"/>
    <w:rsid w:val="0053104E"/>
    <w:rsid w:val="005310E1"/>
    <w:rsid w:val="005311EF"/>
    <w:rsid w:val="005312ED"/>
    <w:rsid w:val="0053132C"/>
    <w:rsid w:val="005313AB"/>
    <w:rsid w:val="005315F4"/>
    <w:rsid w:val="005318E2"/>
    <w:rsid w:val="005319E2"/>
    <w:rsid w:val="00531A4D"/>
    <w:rsid w:val="00531F27"/>
    <w:rsid w:val="00531FD3"/>
    <w:rsid w:val="0053234D"/>
    <w:rsid w:val="00532374"/>
    <w:rsid w:val="00532411"/>
    <w:rsid w:val="00532E52"/>
    <w:rsid w:val="005332EB"/>
    <w:rsid w:val="0053361B"/>
    <w:rsid w:val="0053385A"/>
    <w:rsid w:val="00533988"/>
    <w:rsid w:val="005339F1"/>
    <w:rsid w:val="00533A28"/>
    <w:rsid w:val="00533C5B"/>
    <w:rsid w:val="00533E9B"/>
    <w:rsid w:val="00534508"/>
    <w:rsid w:val="0053458F"/>
    <w:rsid w:val="005345CB"/>
    <w:rsid w:val="005347CE"/>
    <w:rsid w:val="00534DDF"/>
    <w:rsid w:val="005351CD"/>
    <w:rsid w:val="0053533C"/>
    <w:rsid w:val="005353FC"/>
    <w:rsid w:val="005356C8"/>
    <w:rsid w:val="005359D7"/>
    <w:rsid w:val="00535B5E"/>
    <w:rsid w:val="00535BC4"/>
    <w:rsid w:val="00535C37"/>
    <w:rsid w:val="005360BD"/>
    <w:rsid w:val="0053622F"/>
    <w:rsid w:val="0053624F"/>
    <w:rsid w:val="00536387"/>
    <w:rsid w:val="005364A3"/>
    <w:rsid w:val="005364CF"/>
    <w:rsid w:val="00536631"/>
    <w:rsid w:val="0053682D"/>
    <w:rsid w:val="00536C36"/>
    <w:rsid w:val="00536D46"/>
    <w:rsid w:val="00536F4C"/>
    <w:rsid w:val="00537331"/>
    <w:rsid w:val="005376A4"/>
    <w:rsid w:val="0053CBCE"/>
    <w:rsid w:val="00540001"/>
    <w:rsid w:val="0054042D"/>
    <w:rsid w:val="00540514"/>
    <w:rsid w:val="0054063C"/>
    <w:rsid w:val="00540673"/>
    <w:rsid w:val="005406B5"/>
    <w:rsid w:val="00540727"/>
    <w:rsid w:val="00540773"/>
    <w:rsid w:val="00540AF5"/>
    <w:rsid w:val="00540FCA"/>
    <w:rsid w:val="005411D0"/>
    <w:rsid w:val="005412AC"/>
    <w:rsid w:val="00541792"/>
    <w:rsid w:val="00541862"/>
    <w:rsid w:val="00541865"/>
    <w:rsid w:val="00541978"/>
    <w:rsid w:val="00541B08"/>
    <w:rsid w:val="00541BFA"/>
    <w:rsid w:val="00541D70"/>
    <w:rsid w:val="00541DF6"/>
    <w:rsid w:val="00541E31"/>
    <w:rsid w:val="00541EB9"/>
    <w:rsid w:val="00542417"/>
    <w:rsid w:val="00542B38"/>
    <w:rsid w:val="00542BDE"/>
    <w:rsid w:val="00542C99"/>
    <w:rsid w:val="00543041"/>
    <w:rsid w:val="0054308A"/>
    <w:rsid w:val="005436A1"/>
    <w:rsid w:val="005436EC"/>
    <w:rsid w:val="00543A53"/>
    <w:rsid w:val="00543D08"/>
    <w:rsid w:val="00543F9F"/>
    <w:rsid w:val="00544063"/>
    <w:rsid w:val="0054409E"/>
    <w:rsid w:val="00544183"/>
    <w:rsid w:val="005441D2"/>
    <w:rsid w:val="00544369"/>
    <w:rsid w:val="005443DD"/>
    <w:rsid w:val="00544658"/>
    <w:rsid w:val="005448A9"/>
    <w:rsid w:val="00544AF1"/>
    <w:rsid w:val="00544C33"/>
    <w:rsid w:val="00544D76"/>
    <w:rsid w:val="00544F3E"/>
    <w:rsid w:val="00545071"/>
    <w:rsid w:val="00545138"/>
    <w:rsid w:val="005451C2"/>
    <w:rsid w:val="0054520A"/>
    <w:rsid w:val="0054546A"/>
    <w:rsid w:val="005454E1"/>
    <w:rsid w:val="0054568A"/>
    <w:rsid w:val="005456A6"/>
    <w:rsid w:val="00545A3B"/>
    <w:rsid w:val="00545C48"/>
    <w:rsid w:val="00545CE4"/>
    <w:rsid w:val="0054603C"/>
    <w:rsid w:val="005461B7"/>
    <w:rsid w:val="005464B7"/>
    <w:rsid w:val="00546655"/>
    <w:rsid w:val="00546706"/>
    <w:rsid w:val="005469D2"/>
    <w:rsid w:val="00546AEE"/>
    <w:rsid w:val="00546B18"/>
    <w:rsid w:val="00547276"/>
    <w:rsid w:val="0054735F"/>
    <w:rsid w:val="00547455"/>
    <w:rsid w:val="00547735"/>
    <w:rsid w:val="005478E4"/>
    <w:rsid w:val="00547A32"/>
    <w:rsid w:val="00547AFF"/>
    <w:rsid w:val="00547C09"/>
    <w:rsid w:val="00547C6B"/>
    <w:rsid w:val="00547D19"/>
    <w:rsid w:val="00547D4B"/>
    <w:rsid w:val="005501BF"/>
    <w:rsid w:val="005501CE"/>
    <w:rsid w:val="005504E0"/>
    <w:rsid w:val="00550979"/>
    <w:rsid w:val="00550E48"/>
    <w:rsid w:val="00550F28"/>
    <w:rsid w:val="005513DE"/>
    <w:rsid w:val="00551836"/>
    <w:rsid w:val="005518AE"/>
    <w:rsid w:val="005519B7"/>
    <w:rsid w:val="00551B91"/>
    <w:rsid w:val="00551DC4"/>
    <w:rsid w:val="00551E7B"/>
    <w:rsid w:val="00551EB4"/>
    <w:rsid w:val="00551F6B"/>
    <w:rsid w:val="0055201D"/>
    <w:rsid w:val="00552201"/>
    <w:rsid w:val="00552827"/>
    <w:rsid w:val="00552884"/>
    <w:rsid w:val="00552A4B"/>
    <w:rsid w:val="00552B45"/>
    <w:rsid w:val="00552BA3"/>
    <w:rsid w:val="00552BF1"/>
    <w:rsid w:val="00552E3C"/>
    <w:rsid w:val="00553152"/>
    <w:rsid w:val="00553307"/>
    <w:rsid w:val="005533D8"/>
    <w:rsid w:val="00553419"/>
    <w:rsid w:val="005536AF"/>
    <w:rsid w:val="0055382D"/>
    <w:rsid w:val="00553A38"/>
    <w:rsid w:val="00553A74"/>
    <w:rsid w:val="00553B49"/>
    <w:rsid w:val="00553D34"/>
    <w:rsid w:val="0055445D"/>
    <w:rsid w:val="0055497F"/>
    <w:rsid w:val="005549E6"/>
    <w:rsid w:val="00554A8D"/>
    <w:rsid w:val="00554AB1"/>
    <w:rsid w:val="00554C83"/>
    <w:rsid w:val="00554DE7"/>
    <w:rsid w:val="00554EA5"/>
    <w:rsid w:val="00554F4D"/>
    <w:rsid w:val="00554F85"/>
    <w:rsid w:val="00555244"/>
    <w:rsid w:val="005555BD"/>
    <w:rsid w:val="00555E02"/>
    <w:rsid w:val="0055649A"/>
    <w:rsid w:val="00556780"/>
    <w:rsid w:val="0055699D"/>
    <w:rsid w:val="00557087"/>
    <w:rsid w:val="0055719D"/>
    <w:rsid w:val="0055733B"/>
    <w:rsid w:val="005573BF"/>
    <w:rsid w:val="005578CF"/>
    <w:rsid w:val="005578FC"/>
    <w:rsid w:val="00557A2F"/>
    <w:rsid w:val="00557AAB"/>
    <w:rsid w:val="00557F0D"/>
    <w:rsid w:val="0056043B"/>
    <w:rsid w:val="005604FB"/>
    <w:rsid w:val="005605D5"/>
    <w:rsid w:val="0056156F"/>
    <w:rsid w:val="00561685"/>
    <w:rsid w:val="005618D5"/>
    <w:rsid w:val="00561937"/>
    <w:rsid w:val="00561ECA"/>
    <w:rsid w:val="0056200A"/>
    <w:rsid w:val="00562117"/>
    <w:rsid w:val="005623B3"/>
    <w:rsid w:val="00562711"/>
    <w:rsid w:val="00562BFB"/>
    <w:rsid w:val="00562DFC"/>
    <w:rsid w:val="0056356C"/>
    <w:rsid w:val="00563596"/>
    <w:rsid w:val="0056376C"/>
    <w:rsid w:val="0056377D"/>
    <w:rsid w:val="00563A20"/>
    <w:rsid w:val="00563BC5"/>
    <w:rsid w:val="00563C0E"/>
    <w:rsid w:val="00563E22"/>
    <w:rsid w:val="00563E3B"/>
    <w:rsid w:val="005640FF"/>
    <w:rsid w:val="0056472F"/>
    <w:rsid w:val="005647B1"/>
    <w:rsid w:val="005647F8"/>
    <w:rsid w:val="0056484B"/>
    <w:rsid w:val="005649D6"/>
    <w:rsid w:val="00564FA8"/>
    <w:rsid w:val="005655BA"/>
    <w:rsid w:val="005655ED"/>
    <w:rsid w:val="00565746"/>
    <w:rsid w:val="005657E9"/>
    <w:rsid w:val="00565889"/>
    <w:rsid w:val="005658A7"/>
    <w:rsid w:val="005659FD"/>
    <w:rsid w:val="00565B03"/>
    <w:rsid w:val="00565B1D"/>
    <w:rsid w:val="00565B69"/>
    <w:rsid w:val="00565D08"/>
    <w:rsid w:val="00565D0A"/>
    <w:rsid w:val="00565D35"/>
    <w:rsid w:val="00565DAF"/>
    <w:rsid w:val="00565F8B"/>
    <w:rsid w:val="005666D3"/>
    <w:rsid w:val="00566B39"/>
    <w:rsid w:val="00566B68"/>
    <w:rsid w:val="00566C3D"/>
    <w:rsid w:val="00566C5D"/>
    <w:rsid w:val="00566C87"/>
    <w:rsid w:val="005672E9"/>
    <w:rsid w:val="005674D1"/>
    <w:rsid w:val="00567501"/>
    <w:rsid w:val="00567544"/>
    <w:rsid w:val="00567ACA"/>
    <w:rsid w:val="00567C78"/>
    <w:rsid w:val="00567CB7"/>
    <w:rsid w:val="00567F50"/>
    <w:rsid w:val="005702A0"/>
    <w:rsid w:val="005702CA"/>
    <w:rsid w:val="00570462"/>
    <w:rsid w:val="00570463"/>
    <w:rsid w:val="005704FE"/>
    <w:rsid w:val="005706B6"/>
    <w:rsid w:val="0057098E"/>
    <w:rsid w:val="00570CC5"/>
    <w:rsid w:val="00570D01"/>
    <w:rsid w:val="00571563"/>
    <w:rsid w:val="005715E7"/>
    <w:rsid w:val="005716A8"/>
    <w:rsid w:val="0057172D"/>
    <w:rsid w:val="005717C0"/>
    <w:rsid w:val="00571AD0"/>
    <w:rsid w:val="00571C45"/>
    <w:rsid w:val="00571E43"/>
    <w:rsid w:val="00571FBE"/>
    <w:rsid w:val="005721B2"/>
    <w:rsid w:val="00572A8F"/>
    <w:rsid w:val="00572B05"/>
    <w:rsid w:val="00572B7B"/>
    <w:rsid w:val="00572CAA"/>
    <w:rsid w:val="00572D74"/>
    <w:rsid w:val="00572D77"/>
    <w:rsid w:val="00572F17"/>
    <w:rsid w:val="00572F37"/>
    <w:rsid w:val="00573147"/>
    <w:rsid w:val="00573333"/>
    <w:rsid w:val="00573468"/>
    <w:rsid w:val="00573542"/>
    <w:rsid w:val="005735F9"/>
    <w:rsid w:val="00573649"/>
    <w:rsid w:val="00573700"/>
    <w:rsid w:val="0057383F"/>
    <w:rsid w:val="00573A5E"/>
    <w:rsid w:val="00573A69"/>
    <w:rsid w:val="00573AF9"/>
    <w:rsid w:val="00573C0B"/>
    <w:rsid w:val="00573ECB"/>
    <w:rsid w:val="00574028"/>
    <w:rsid w:val="00574644"/>
    <w:rsid w:val="005749A4"/>
    <w:rsid w:val="00574A31"/>
    <w:rsid w:val="00574AF8"/>
    <w:rsid w:val="00574B7F"/>
    <w:rsid w:val="00575C37"/>
    <w:rsid w:val="00575C3B"/>
    <w:rsid w:val="00575E62"/>
    <w:rsid w:val="00575E73"/>
    <w:rsid w:val="00576171"/>
    <w:rsid w:val="00576291"/>
    <w:rsid w:val="0057676F"/>
    <w:rsid w:val="00576C99"/>
    <w:rsid w:val="005771BF"/>
    <w:rsid w:val="00577791"/>
    <w:rsid w:val="00577944"/>
    <w:rsid w:val="00577A00"/>
    <w:rsid w:val="00577A09"/>
    <w:rsid w:val="0058023D"/>
    <w:rsid w:val="00580430"/>
    <w:rsid w:val="00580597"/>
    <w:rsid w:val="0058060C"/>
    <w:rsid w:val="00580709"/>
    <w:rsid w:val="005807DA"/>
    <w:rsid w:val="00580A03"/>
    <w:rsid w:val="00580DEA"/>
    <w:rsid w:val="00580F47"/>
    <w:rsid w:val="0058105E"/>
    <w:rsid w:val="00581373"/>
    <w:rsid w:val="005813B0"/>
    <w:rsid w:val="0058179E"/>
    <w:rsid w:val="0058183D"/>
    <w:rsid w:val="0058187F"/>
    <w:rsid w:val="00581A94"/>
    <w:rsid w:val="00581F01"/>
    <w:rsid w:val="00582057"/>
    <w:rsid w:val="005820CE"/>
    <w:rsid w:val="005820F0"/>
    <w:rsid w:val="005821FE"/>
    <w:rsid w:val="00582255"/>
    <w:rsid w:val="0058228F"/>
    <w:rsid w:val="00582334"/>
    <w:rsid w:val="005823DB"/>
    <w:rsid w:val="00582513"/>
    <w:rsid w:val="00582572"/>
    <w:rsid w:val="005828B1"/>
    <w:rsid w:val="005829B7"/>
    <w:rsid w:val="00582ABF"/>
    <w:rsid w:val="00582CD6"/>
    <w:rsid w:val="00582D76"/>
    <w:rsid w:val="00583939"/>
    <w:rsid w:val="0058398A"/>
    <w:rsid w:val="005839FF"/>
    <w:rsid w:val="00583A6D"/>
    <w:rsid w:val="00583A6F"/>
    <w:rsid w:val="00583A72"/>
    <w:rsid w:val="00583BBC"/>
    <w:rsid w:val="00583C3E"/>
    <w:rsid w:val="00583D05"/>
    <w:rsid w:val="00583E7F"/>
    <w:rsid w:val="00583FD3"/>
    <w:rsid w:val="00583FFC"/>
    <w:rsid w:val="00584734"/>
    <w:rsid w:val="005847D6"/>
    <w:rsid w:val="00584A19"/>
    <w:rsid w:val="00584F25"/>
    <w:rsid w:val="005850AB"/>
    <w:rsid w:val="005851ED"/>
    <w:rsid w:val="005855F0"/>
    <w:rsid w:val="00585C90"/>
    <w:rsid w:val="00585E18"/>
    <w:rsid w:val="00585EAA"/>
    <w:rsid w:val="00585FC6"/>
    <w:rsid w:val="005860DD"/>
    <w:rsid w:val="005861DA"/>
    <w:rsid w:val="00586317"/>
    <w:rsid w:val="00586356"/>
    <w:rsid w:val="005869C5"/>
    <w:rsid w:val="00586CDA"/>
    <w:rsid w:val="00586D98"/>
    <w:rsid w:val="00586E57"/>
    <w:rsid w:val="00586F1A"/>
    <w:rsid w:val="0058716F"/>
    <w:rsid w:val="005872DE"/>
    <w:rsid w:val="005872E7"/>
    <w:rsid w:val="00587360"/>
    <w:rsid w:val="005879A9"/>
    <w:rsid w:val="005879FC"/>
    <w:rsid w:val="00587A94"/>
    <w:rsid w:val="00587CF7"/>
    <w:rsid w:val="00587ED6"/>
    <w:rsid w:val="0059007B"/>
    <w:rsid w:val="005900A5"/>
    <w:rsid w:val="0059027E"/>
    <w:rsid w:val="00590406"/>
    <w:rsid w:val="005907FF"/>
    <w:rsid w:val="00590A09"/>
    <w:rsid w:val="00590C70"/>
    <w:rsid w:val="00590D6D"/>
    <w:rsid w:val="0059117E"/>
    <w:rsid w:val="005915A8"/>
    <w:rsid w:val="005916BD"/>
    <w:rsid w:val="00591720"/>
    <w:rsid w:val="00591963"/>
    <w:rsid w:val="00591B03"/>
    <w:rsid w:val="00591F07"/>
    <w:rsid w:val="00592170"/>
    <w:rsid w:val="005924B6"/>
    <w:rsid w:val="00592B69"/>
    <w:rsid w:val="00592C68"/>
    <w:rsid w:val="00592D5F"/>
    <w:rsid w:val="0059347A"/>
    <w:rsid w:val="00593573"/>
    <w:rsid w:val="005935F0"/>
    <w:rsid w:val="0059361F"/>
    <w:rsid w:val="00593633"/>
    <w:rsid w:val="00593656"/>
    <w:rsid w:val="00593721"/>
    <w:rsid w:val="0059396A"/>
    <w:rsid w:val="00593BE3"/>
    <w:rsid w:val="00593D84"/>
    <w:rsid w:val="00593F82"/>
    <w:rsid w:val="0059418E"/>
    <w:rsid w:val="005941F3"/>
    <w:rsid w:val="00594597"/>
    <w:rsid w:val="00594715"/>
    <w:rsid w:val="005947C2"/>
    <w:rsid w:val="00594C69"/>
    <w:rsid w:val="00594C87"/>
    <w:rsid w:val="00595072"/>
    <w:rsid w:val="005950ED"/>
    <w:rsid w:val="005955A6"/>
    <w:rsid w:val="005955DD"/>
    <w:rsid w:val="00595CF4"/>
    <w:rsid w:val="005961F2"/>
    <w:rsid w:val="00596273"/>
    <w:rsid w:val="005964E6"/>
    <w:rsid w:val="005964FE"/>
    <w:rsid w:val="005965AB"/>
    <w:rsid w:val="005967D2"/>
    <w:rsid w:val="0059687E"/>
    <w:rsid w:val="005968AA"/>
    <w:rsid w:val="00596D85"/>
    <w:rsid w:val="00597145"/>
    <w:rsid w:val="00597192"/>
    <w:rsid w:val="00597198"/>
    <w:rsid w:val="005971E3"/>
    <w:rsid w:val="00597426"/>
    <w:rsid w:val="00597526"/>
    <w:rsid w:val="005975BC"/>
    <w:rsid w:val="00597BAE"/>
    <w:rsid w:val="00597D59"/>
    <w:rsid w:val="00597FB7"/>
    <w:rsid w:val="005A02F5"/>
    <w:rsid w:val="005A03CF"/>
    <w:rsid w:val="005A05D3"/>
    <w:rsid w:val="005A0C8A"/>
    <w:rsid w:val="005A13BF"/>
    <w:rsid w:val="005A140D"/>
    <w:rsid w:val="005A143A"/>
    <w:rsid w:val="005A17E9"/>
    <w:rsid w:val="005A1838"/>
    <w:rsid w:val="005A1978"/>
    <w:rsid w:val="005A199E"/>
    <w:rsid w:val="005A1A47"/>
    <w:rsid w:val="005A1AAD"/>
    <w:rsid w:val="005A1EEB"/>
    <w:rsid w:val="005A1F33"/>
    <w:rsid w:val="005A21FF"/>
    <w:rsid w:val="005A23C0"/>
    <w:rsid w:val="005A23FD"/>
    <w:rsid w:val="005A2418"/>
    <w:rsid w:val="005A2A29"/>
    <w:rsid w:val="005A313F"/>
    <w:rsid w:val="005A34D6"/>
    <w:rsid w:val="005A35E9"/>
    <w:rsid w:val="005A36C9"/>
    <w:rsid w:val="005A373B"/>
    <w:rsid w:val="005A380C"/>
    <w:rsid w:val="005A383C"/>
    <w:rsid w:val="005A3BE3"/>
    <w:rsid w:val="005A3D6E"/>
    <w:rsid w:val="005A404D"/>
    <w:rsid w:val="005A407E"/>
    <w:rsid w:val="005A4215"/>
    <w:rsid w:val="005A428F"/>
    <w:rsid w:val="005A4418"/>
    <w:rsid w:val="005A4452"/>
    <w:rsid w:val="005A44AA"/>
    <w:rsid w:val="005A46AD"/>
    <w:rsid w:val="005A46F3"/>
    <w:rsid w:val="005A4985"/>
    <w:rsid w:val="005A4BF1"/>
    <w:rsid w:val="005A4CDE"/>
    <w:rsid w:val="005A5318"/>
    <w:rsid w:val="005A5701"/>
    <w:rsid w:val="005A5766"/>
    <w:rsid w:val="005A5952"/>
    <w:rsid w:val="005A59C4"/>
    <w:rsid w:val="005A5A45"/>
    <w:rsid w:val="005A5ABC"/>
    <w:rsid w:val="005A5BCB"/>
    <w:rsid w:val="005A5D51"/>
    <w:rsid w:val="005A61E0"/>
    <w:rsid w:val="005A6626"/>
    <w:rsid w:val="005A66B6"/>
    <w:rsid w:val="005A683B"/>
    <w:rsid w:val="005A69B2"/>
    <w:rsid w:val="005A6D7C"/>
    <w:rsid w:val="005A6EE4"/>
    <w:rsid w:val="005A76EB"/>
    <w:rsid w:val="005A7950"/>
    <w:rsid w:val="005A7AB6"/>
    <w:rsid w:val="005A7F8A"/>
    <w:rsid w:val="005AE294"/>
    <w:rsid w:val="005B00AD"/>
    <w:rsid w:val="005B043C"/>
    <w:rsid w:val="005B0530"/>
    <w:rsid w:val="005B0F24"/>
    <w:rsid w:val="005B0F2E"/>
    <w:rsid w:val="005B107A"/>
    <w:rsid w:val="005B10E4"/>
    <w:rsid w:val="005B129B"/>
    <w:rsid w:val="005B1465"/>
    <w:rsid w:val="005B1D80"/>
    <w:rsid w:val="005B1EDB"/>
    <w:rsid w:val="005B2102"/>
    <w:rsid w:val="005B2292"/>
    <w:rsid w:val="005B239C"/>
    <w:rsid w:val="005B25CB"/>
    <w:rsid w:val="005B2916"/>
    <w:rsid w:val="005B2A64"/>
    <w:rsid w:val="005B2DBC"/>
    <w:rsid w:val="005B3127"/>
    <w:rsid w:val="005B3238"/>
    <w:rsid w:val="005B3301"/>
    <w:rsid w:val="005B3343"/>
    <w:rsid w:val="005B34A9"/>
    <w:rsid w:val="005B3860"/>
    <w:rsid w:val="005B3EE7"/>
    <w:rsid w:val="005B40E7"/>
    <w:rsid w:val="005B44E9"/>
    <w:rsid w:val="005B45D9"/>
    <w:rsid w:val="005B4741"/>
    <w:rsid w:val="005B47FA"/>
    <w:rsid w:val="005B48AE"/>
    <w:rsid w:val="005B5441"/>
    <w:rsid w:val="005B56CF"/>
    <w:rsid w:val="005B60E2"/>
    <w:rsid w:val="005B60E4"/>
    <w:rsid w:val="005B60E9"/>
    <w:rsid w:val="005B61ED"/>
    <w:rsid w:val="005B659D"/>
    <w:rsid w:val="005B6699"/>
    <w:rsid w:val="005B66B7"/>
    <w:rsid w:val="005B6819"/>
    <w:rsid w:val="005B6930"/>
    <w:rsid w:val="005B6DF2"/>
    <w:rsid w:val="005B6EE9"/>
    <w:rsid w:val="005B72CA"/>
    <w:rsid w:val="005B73CE"/>
    <w:rsid w:val="005B784D"/>
    <w:rsid w:val="005B79AE"/>
    <w:rsid w:val="005B7D1F"/>
    <w:rsid w:val="005B7D2B"/>
    <w:rsid w:val="005B7DC0"/>
    <w:rsid w:val="005C0190"/>
    <w:rsid w:val="005C0309"/>
    <w:rsid w:val="005C0415"/>
    <w:rsid w:val="005C04C1"/>
    <w:rsid w:val="005C05C3"/>
    <w:rsid w:val="005C05C5"/>
    <w:rsid w:val="005C0698"/>
    <w:rsid w:val="005C079D"/>
    <w:rsid w:val="005C087A"/>
    <w:rsid w:val="005C09BE"/>
    <w:rsid w:val="005C0D1B"/>
    <w:rsid w:val="005C0E25"/>
    <w:rsid w:val="005C1518"/>
    <w:rsid w:val="005C1987"/>
    <w:rsid w:val="005C1A4B"/>
    <w:rsid w:val="005C1CBF"/>
    <w:rsid w:val="005C1DF1"/>
    <w:rsid w:val="005C20D9"/>
    <w:rsid w:val="005C20DA"/>
    <w:rsid w:val="005C22EA"/>
    <w:rsid w:val="005C23FD"/>
    <w:rsid w:val="005C2707"/>
    <w:rsid w:val="005C28F0"/>
    <w:rsid w:val="005C2C1A"/>
    <w:rsid w:val="005C2C7F"/>
    <w:rsid w:val="005C2CBA"/>
    <w:rsid w:val="005C2D9D"/>
    <w:rsid w:val="005C398D"/>
    <w:rsid w:val="005C3A77"/>
    <w:rsid w:val="005C3B62"/>
    <w:rsid w:val="005C3B67"/>
    <w:rsid w:val="005C3DED"/>
    <w:rsid w:val="005C3F35"/>
    <w:rsid w:val="005C40CF"/>
    <w:rsid w:val="005C43AE"/>
    <w:rsid w:val="005C4C42"/>
    <w:rsid w:val="005C532F"/>
    <w:rsid w:val="005C57AE"/>
    <w:rsid w:val="005C5D19"/>
    <w:rsid w:val="005C5DC4"/>
    <w:rsid w:val="005C60DF"/>
    <w:rsid w:val="005C64A7"/>
    <w:rsid w:val="005C657E"/>
    <w:rsid w:val="005C6743"/>
    <w:rsid w:val="005C6A97"/>
    <w:rsid w:val="005C6CBC"/>
    <w:rsid w:val="005C6ED3"/>
    <w:rsid w:val="005C70D8"/>
    <w:rsid w:val="005C7247"/>
    <w:rsid w:val="005C771A"/>
    <w:rsid w:val="005C7778"/>
    <w:rsid w:val="005C7A0C"/>
    <w:rsid w:val="005C7D91"/>
    <w:rsid w:val="005D001D"/>
    <w:rsid w:val="005D00DA"/>
    <w:rsid w:val="005D0123"/>
    <w:rsid w:val="005D0645"/>
    <w:rsid w:val="005D0813"/>
    <w:rsid w:val="005D09B2"/>
    <w:rsid w:val="005D0A10"/>
    <w:rsid w:val="005D0B60"/>
    <w:rsid w:val="005D1283"/>
    <w:rsid w:val="005D13E9"/>
    <w:rsid w:val="005D155C"/>
    <w:rsid w:val="005D1872"/>
    <w:rsid w:val="005D1887"/>
    <w:rsid w:val="005D19AD"/>
    <w:rsid w:val="005D1B4D"/>
    <w:rsid w:val="005D1B84"/>
    <w:rsid w:val="005D1D02"/>
    <w:rsid w:val="005D1D84"/>
    <w:rsid w:val="005D2087"/>
    <w:rsid w:val="005D232D"/>
    <w:rsid w:val="005D2401"/>
    <w:rsid w:val="005D283C"/>
    <w:rsid w:val="005D29E6"/>
    <w:rsid w:val="005D2AF7"/>
    <w:rsid w:val="005D2C9C"/>
    <w:rsid w:val="005D2CBA"/>
    <w:rsid w:val="005D2D43"/>
    <w:rsid w:val="005D2EF9"/>
    <w:rsid w:val="005D2F7D"/>
    <w:rsid w:val="005D327B"/>
    <w:rsid w:val="005D35D8"/>
    <w:rsid w:val="005D3654"/>
    <w:rsid w:val="005D3D3C"/>
    <w:rsid w:val="005D3E2B"/>
    <w:rsid w:val="005D40EA"/>
    <w:rsid w:val="005D4104"/>
    <w:rsid w:val="005D4292"/>
    <w:rsid w:val="005D434D"/>
    <w:rsid w:val="005D4711"/>
    <w:rsid w:val="005D4D5C"/>
    <w:rsid w:val="005D5025"/>
    <w:rsid w:val="005D50BA"/>
    <w:rsid w:val="005D5288"/>
    <w:rsid w:val="005D5385"/>
    <w:rsid w:val="005D55EE"/>
    <w:rsid w:val="005D5AA8"/>
    <w:rsid w:val="005D5B83"/>
    <w:rsid w:val="005D608E"/>
    <w:rsid w:val="005D62C2"/>
    <w:rsid w:val="005D642E"/>
    <w:rsid w:val="005D645B"/>
    <w:rsid w:val="005D660E"/>
    <w:rsid w:val="005D67C9"/>
    <w:rsid w:val="005D6948"/>
    <w:rsid w:val="005D69F2"/>
    <w:rsid w:val="005D6BED"/>
    <w:rsid w:val="005D6C41"/>
    <w:rsid w:val="005D6D2F"/>
    <w:rsid w:val="005D6F8C"/>
    <w:rsid w:val="005D712D"/>
    <w:rsid w:val="005D7272"/>
    <w:rsid w:val="005D72A0"/>
    <w:rsid w:val="005D72E9"/>
    <w:rsid w:val="005D7487"/>
    <w:rsid w:val="005D7823"/>
    <w:rsid w:val="005D78A0"/>
    <w:rsid w:val="005D7B26"/>
    <w:rsid w:val="005D7DA6"/>
    <w:rsid w:val="005D7DB9"/>
    <w:rsid w:val="005D7E7A"/>
    <w:rsid w:val="005D7F26"/>
    <w:rsid w:val="005E00B0"/>
    <w:rsid w:val="005E02C1"/>
    <w:rsid w:val="005E0548"/>
    <w:rsid w:val="005E076A"/>
    <w:rsid w:val="005E0896"/>
    <w:rsid w:val="005E089D"/>
    <w:rsid w:val="005E0F5A"/>
    <w:rsid w:val="005E1264"/>
    <w:rsid w:val="005E13B2"/>
    <w:rsid w:val="005E1522"/>
    <w:rsid w:val="005E161D"/>
    <w:rsid w:val="005E169F"/>
    <w:rsid w:val="005E17D5"/>
    <w:rsid w:val="005E1B34"/>
    <w:rsid w:val="005E1C17"/>
    <w:rsid w:val="005E1FD9"/>
    <w:rsid w:val="005E22F6"/>
    <w:rsid w:val="005E2322"/>
    <w:rsid w:val="005E2413"/>
    <w:rsid w:val="005E24BF"/>
    <w:rsid w:val="005E25BC"/>
    <w:rsid w:val="005E2646"/>
    <w:rsid w:val="005E273B"/>
    <w:rsid w:val="005E2842"/>
    <w:rsid w:val="005E2891"/>
    <w:rsid w:val="005E2978"/>
    <w:rsid w:val="005E2A0C"/>
    <w:rsid w:val="005E2BE3"/>
    <w:rsid w:val="005E2CEA"/>
    <w:rsid w:val="005E2D87"/>
    <w:rsid w:val="005E2F8B"/>
    <w:rsid w:val="005E34BB"/>
    <w:rsid w:val="005E355B"/>
    <w:rsid w:val="005E36DC"/>
    <w:rsid w:val="005E3789"/>
    <w:rsid w:val="005E38A4"/>
    <w:rsid w:val="005E3C4C"/>
    <w:rsid w:val="005E3FFD"/>
    <w:rsid w:val="005E40FA"/>
    <w:rsid w:val="005E4354"/>
    <w:rsid w:val="005E44A7"/>
    <w:rsid w:val="005E4589"/>
    <w:rsid w:val="005E4A81"/>
    <w:rsid w:val="005E4B8E"/>
    <w:rsid w:val="005E4D42"/>
    <w:rsid w:val="005E4EF6"/>
    <w:rsid w:val="005E4F96"/>
    <w:rsid w:val="005E5026"/>
    <w:rsid w:val="005E508A"/>
    <w:rsid w:val="005E5A0D"/>
    <w:rsid w:val="005E5A3E"/>
    <w:rsid w:val="005E5DAD"/>
    <w:rsid w:val="005E6101"/>
    <w:rsid w:val="005E6219"/>
    <w:rsid w:val="005E6278"/>
    <w:rsid w:val="005E6531"/>
    <w:rsid w:val="005E65F2"/>
    <w:rsid w:val="005E6A64"/>
    <w:rsid w:val="005E6A72"/>
    <w:rsid w:val="005E6C5A"/>
    <w:rsid w:val="005E6CC6"/>
    <w:rsid w:val="005E6D1B"/>
    <w:rsid w:val="005E701A"/>
    <w:rsid w:val="005E7078"/>
    <w:rsid w:val="005E723B"/>
    <w:rsid w:val="005E743F"/>
    <w:rsid w:val="005E7463"/>
    <w:rsid w:val="005E7708"/>
    <w:rsid w:val="005E78EB"/>
    <w:rsid w:val="005E79BD"/>
    <w:rsid w:val="005E7B0D"/>
    <w:rsid w:val="005F003C"/>
    <w:rsid w:val="005F0046"/>
    <w:rsid w:val="005F0224"/>
    <w:rsid w:val="005F0300"/>
    <w:rsid w:val="005F074B"/>
    <w:rsid w:val="005F07F8"/>
    <w:rsid w:val="005F0AD0"/>
    <w:rsid w:val="005F0C0C"/>
    <w:rsid w:val="005F0ED7"/>
    <w:rsid w:val="005F1301"/>
    <w:rsid w:val="005F133B"/>
    <w:rsid w:val="005F13E6"/>
    <w:rsid w:val="005F15EA"/>
    <w:rsid w:val="005F1A3D"/>
    <w:rsid w:val="005F1ACB"/>
    <w:rsid w:val="005F1B96"/>
    <w:rsid w:val="005F1CE4"/>
    <w:rsid w:val="005F1DD3"/>
    <w:rsid w:val="005F1DDF"/>
    <w:rsid w:val="005F1E17"/>
    <w:rsid w:val="005F232D"/>
    <w:rsid w:val="005F25B3"/>
    <w:rsid w:val="005F268C"/>
    <w:rsid w:val="005F2B8E"/>
    <w:rsid w:val="005F2C51"/>
    <w:rsid w:val="005F2CFA"/>
    <w:rsid w:val="005F2E53"/>
    <w:rsid w:val="005F3013"/>
    <w:rsid w:val="005F33B3"/>
    <w:rsid w:val="005F36A0"/>
    <w:rsid w:val="005F3809"/>
    <w:rsid w:val="005F3BAD"/>
    <w:rsid w:val="005F3D19"/>
    <w:rsid w:val="005F3D58"/>
    <w:rsid w:val="005F435F"/>
    <w:rsid w:val="005F43C0"/>
    <w:rsid w:val="005F462F"/>
    <w:rsid w:val="005F47C0"/>
    <w:rsid w:val="005F48F1"/>
    <w:rsid w:val="005F4C68"/>
    <w:rsid w:val="005F510E"/>
    <w:rsid w:val="005F521F"/>
    <w:rsid w:val="005F53CB"/>
    <w:rsid w:val="005F5503"/>
    <w:rsid w:val="005F57A9"/>
    <w:rsid w:val="005F57C1"/>
    <w:rsid w:val="005F59C2"/>
    <w:rsid w:val="005F5DEB"/>
    <w:rsid w:val="005F616D"/>
    <w:rsid w:val="005F6202"/>
    <w:rsid w:val="005F6377"/>
    <w:rsid w:val="005F64A4"/>
    <w:rsid w:val="005F6791"/>
    <w:rsid w:val="005F6B25"/>
    <w:rsid w:val="005F6BD0"/>
    <w:rsid w:val="005F6CAF"/>
    <w:rsid w:val="005F6CEF"/>
    <w:rsid w:val="005F72C5"/>
    <w:rsid w:val="005F7437"/>
    <w:rsid w:val="005F74DA"/>
    <w:rsid w:val="005F74EA"/>
    <w:rsid w:val="005F766B"/>
    <w:rsid w:val="005F7831"/>
    <w:rsid w:val="005F7911"/>
    <w:rsid w:val="005F7D8C"/>
    <w:rsid w:val="005F7FDA"/>
    <w:rsid w:val="00600078"/>
    <w:rsid w:val="0060008C"/>
    <w:rsid w:val="00600279"/>
    <w:rsid w:val="0060029E"/>
    <w:rsid w:val="0060033F"/>
    <w:rsid w:val="006005F7"/>
    <w:rsid w:val="00600AA2"/>
    <w:rsid w:val="00600C09"/>
    <w:rsid w:val="00600C98"/>
    <w:rsid w:val="00601155"/>
    <w:rsid w:val="0060150E"/>
    <w:rsid w:val="006015B6"/>
    <w:rsid w:val="006018CE"/>
    <w:rsid w:val="00601985"/>
    <w:rsid w:val="006019DB"/>
    <w:rsid w:val="006021E5"/>
    <w:rsid w:val="006022CA"/>
    <w:rsid w:val="00602446"/>
    <w:rsid w:val="006025C7"/>
    <w:rsid w:val="006027C5"/>
    <w:rsid w:val="00602804"/>
    <w:rsid w:val="00602AAD"/>
    <w:rsid w:val="00602EA7"/>
    <w:rsid w:val="00603563"/>
    <w:rsid w:val="006041D0"/>
    <w:rsid w:val="006042AA"/>
    <w:rsid w:val="006049B9"/>
    <w:rsid w:val="00604A00"/>
    <w:rsid w:val="00604C36"/>
    <w:rsid w:val="00604D50"/>
    <w:rsid w:val="00604E76"/>
    <w:rsid w:val="00604F78"/>
    <w:rsid w:val="00605176"/>
    <w:rsid w:val="006051B9"/>
    <w:rsid w:val="006052DE"/>
    <w:rsid w:val="00605304"/>
    <w:rsid w:val="0060531E"/>
    <w:rsid w:val="0060556C"/>
    <w:rsid w:val="0060577C"/>
    <w:rsid w:val="006058BE"/>
    <w:rsid w:val="006059D1"/>
    <w:rsid w:val="00605AA7"/>
    <w:rsid w:val="00605B37"/>
    <w:rsid w:val="00606151"/>
    <w:rsid w:val="00606307"/>
    <w:rsid w:val="006064A2"/>
    <w:rsid w:val="006067CF"/>
    <w:rsid w:val="00606A09"/>
    <w:rsid w:val="00606B9D"/>
    <w:rsid w:val="00606BDD"/>
    <w:rsid w:val="00606CBE"/>
    <w:rsid w:val="006071E8"/>
    <w:rsid w:val="00607386"/>
    <w:rsid w:val="00607395"/>
    <w:rsid w:val="00607468"/>
    <w:rsid w:val="00607586"/>
    <w:rsid w:val="00607677"/>
    <w:rsid w:val="00607867"/>
    <w:rsid w:val="00607D13"/>
    <w:rsid w:val="00610092"/>
    <w:rsid w:val="006104AB"/>
    <w:rsid w:val="00610833"/>
    <w:rsid w:val="00610856"/>
    <w:rsid w:val="006108F3"/>
    <w:rsid w:val="00610909"/>
    <w:rsid w:val="00610A5F"/>
    <w:rsid w:val="00610C38"/>
    <w:rsid w:val="00610C7D"/>
    <w:rsid w:val="00610D08"/>
    <w:rsid w:val="00610DB4"/>
    <w:rsid w:val="00610DEE"/>
    <w:rsid w:val="0061154B"/>
    <w:rsid w:val="00611688"/>
    <w:rsid w:val="006119F4"/>
    <w:rsid w:val="00612141"/>
    <w:rsid w:val="0061246D"/>
    <w:rsid w:val="00612887"/>
    <w:rsid w:val="00612AD4"/>
    <w:rsid w:val="00612C59"/>
    <w:rsid w:val="00613298"/>
    <w:rsid w:val="00613342"/>
    <w:rsid w:val="0061376A"/>
    <w:rsid w:val="00613F1C"/>
    <w:rsid w:val="006141AA"/>
    <w:rsid w:val="0061423D"/>
    <w:rsid w:val="00614495"/>
    <w:rsid w:val="006146B0"/>
    <w:rsid w:val="006147B7"/>
    <w:rsid w:val="006147B8"/>
    <w:rsid w:val="00614954"/>
    <w:rsid w:val="00614D45"/>
    <w:rsid w:val="00614DD3"/>
    <w:rsid w:val="00615644"/>
    <w:rsid w:val="006157DD"/>
    <w:rsid w:val="00615814"/>
    <w:rsid w:val="00615A7A"/>
    <w:rsid w:val="00615E9A"/>
    <w:rsid w:val="006162AA"/>
    <w:rsid w:val="00616380"/>
    <w:rsid w:val="006163C1"/>
    <w:rsid w:val="00616C92"/>
    <w:rsid w:val="00616EA5"/>
    <w:rsid w:val="006170DF"/>
    <w:rsid w:val="00617460"/>
    <w:rsid w:val="006174D4"/>
    <w:rsid w:val="006176BA"/>
    <w:rsid w:val="006177A3"/>
    <w:rsid w:val="006178E3"/>
    <w:rsid w:val="00617908"/>
    <w:rsid w:val="00617AA2"/>
    <w:rsid w:val="00620940"/>
    <w:rsid w:val="0062099D"/>
    <w:rsid w:val="00620A2D"/>
    <w:rsid w:val="00620A49"/>
    <w:rsid w:val="00620DF3"/>
    <w:rsid w:val="00621336"/>
    <w:rsid w:val="00621562"/>
    <w:rsid w:val="006215B2"/>
    <w:rsid w:val="006218E6"/>
    <w:rsid w:val="00621BDF"/>
    <w:rsid w:val="00621F16"/>
    <w:rsid w:val="00621F87"/>
    <w:rsid w:val="0062229B"/>
    <w:rsid w:val="00622382"/>
    <w:rsid w:val="006224D2"/>
    <w:rsid w:val="00622555"/>
    <w:rsid w:val="006227AF"/>
    <w:rsid w:val="006228EC"/>
    <w:rsid w:val="006229A0"/>
    <w:rsid w:val="00622A50"/>
    <w:rsid w:val="00622BFC"/>
    <w:rsid w:val="00623297"/>
    <w:rsid w:val="0062335B"/>
    <w:rsid w:val="00623633"/>
    <w:rsid w:val="006239C3"/>
    <w:rsid w:val="00623B5F"/>
    <w:rsid w:val="00623D11"/>
    <w:rsid w:val="00624122"/>
    <w:rsid w:val="006245A5"/>
    <w:rsid w:val="006249CD"/>
    <w:rsid w:val="00624AB8"/>
    <w:rsid w:val="00624B43"/>
    <w:rsid w:val="00624C26"/>
    <w:rsid w:val="00624FAB"/>
    <w:rsid w:val="0062543F"/>
    <w:rsid w:val="006255F5"/>
    <w:rsid w:val="00625923"/>
    <w:rsid w:val="006263CC"/>
    <w:rsid w:val="00626D4B"/>
    <w:rsid w:val="00626D82"/>
    <w:rsid w:val="00626ED9"/>
    <w:rsid w:val="00627546"/>
    <w:rsid w:val="00627567"/>
    <w:rsid w:val="00627621"/>
    <w:rsid w:val="006279DF"/>
    <w:rsid w:val="006300D0"/>
    <w:rsid w:val="00630528"/>
    <w:rsid w:val="00630541"/>
    <w:rsid w:val="00630637"/>
    <w:rsid w:val="00630924"/>
    <w:rsid w:val="00630F11"/>
    <w:rsid w:val="00630F59"/>
    <w:rsid w:val="0063106C"/>
    <w:rsid w:val="006311EA"/>
    <w:rsid w:val="0063195E"/>
    <w:rsid w:val="00631A56"/>
    <w:rsid w:val="00631B1D"/>
    <w:rsid w:val="00631C76"/>
    <w:rsid w:val="00632190"/>
    <w:rsid w:val="0063225D"/>
    <w:rsid w:val="0063249A"/>
    <w:rsid w:val="0063291D"/>
    <w:rsid w:val="00632A46"/>
    <w:rsid w:val="00632DE3"/>
    <w:rsid w:val="00632EB2"/>
    <w:rsid w:val="00632F15"/>
    <w:rsid w:val="006330F1"/>
    <w:rsid w:val="00633467"/>
    <w:rsid w:val="00633793"/>
    <w:rsid w:val="00633986"/>
    <w:rsid w:val="00633990"/>
    <w:rsid w:val="00633DB7"/>
    <w:rsid w:val="00633FFC"/>
    <w:rsid w:val="00634478"/>
    <w:rsid w:val="006345BA"/>
    <w:rsid w:val="006346C7"/>
    <w:rsid w:val="006348A7"/>
    <w:rsid w:val="00634957"/>
    <w:rsid w:val="006349A4"/>
    <w:rsid w:val="00634DA9"/>
    <w:rsid w:val="00634DC6"/>
    <w:rsid w:val="00634EC2"/>
    <w:rsid w:val="00635171"/>
    <w:rsid w:val="00635985"/>
    <w:rsid w:val="00635ABA"/>
    <w:rsid w:val="00635B29"/>
    <w:rsid w:val="00635BC0"/>
    <w:rsid w:val="00635D6E"/>
    <w:rsid w:val="00635EB3"/>
    <w:rsid w:val="0063688D"/>
    <w:rsid w:val="00636E46"/>
    <w:rsid w:val="00636F80"/>
    <w:rsid w:val="00637389"/>
    <w:rsid w:val="00637529"/>
    <w:rsid w:val="00637595"/>
    <w:rsid w:val="006375CC"/>
    <w:rsid w:val="0063793A"/>
    <w:rsid w:val="006379B9"/>
    <w:rsid w:val="00637A17"/>
    <w:rsid w:val="00637ABB"/>
    <w:rsid w:val="00637CB8"/>
    <w:rsid w:val="00637D43"/>
    <w:rsid w:val="00637FDC"/>
    <w:rsid w:val="00640062"/>
    <w:rsid w:val="0064026A"/>
    <w:rsid w:val="006402F1"/>
    <w:rsid w:val="006403CA"/>
    <w:rsid w:val="00640AF9"/>
    <w:rsid w:val="00640B14"/>
    <w:rsid w:val="006412FD"/>
    <w:rsid w:val="006415A0"/>
    <w:rsid w:val="0064161A"/>
    <w:rsid w:val="006416FD"/>
    <w:rsid w:val="0064175A"/>
    <w:rsid w:val="00641C84"/>
    <w:rsid w:val="00641CE2"/>
    <w:rsid w:val="0064207F"/>
    <w:rsid w:val="006420BC"/>
    <w:rsid w:val="0064239B"/>
    <w:rsid w:val="00642464"/>
    <w:rsid w:val="00642A39"/>
    <w:rsid w:val="00642AD5"/>
    <w:rsid w:val="00642AEF"/>
    <w:rsid w:val="00642DD8"/>
    <w:rsid w:val="00642F1E"/>
    <w:rsid w:val="00642FD8"/>
    <w:rsid w:val="0064312B"/>
    <w:rsid w:val="00643254"/>
    <w:rsid w:val="00643458"/>
    <w:rsid w:val="006435B1"/>
    <w:rsid w:val="00643851"/>
    <w:rsid w:val="00643867"/>
    <w:rsid w:val="0064389D"/>
    <w:rsid w:val="00643955"/>
    <w:rsid w:val="00643A26"/>
    <w:rsid w:val="00643C55"/>
    <w:rsid w:val="00643CC5"/>
    <w:rsid w:val="00643E8C"/>
    <w:rsid w:val="00643E93"/>
    <w:rsid w:val="00643F31"/>
    <w:rsid w:val="00644167"/>
    <w:rsid w:val="006447C9"/>
    <w:rsid w:val="006448D1"/>
    <w:rsid w:val="00644BB0"/>
    <w:rsid w:val="00644CEB"/>
    <w:rsid w:val="00644D4B"/>
    <w:rsid w:val="00644ED8"/>
    <w:rsid w:val="00644F50"/>
    <w:rsid w:val="006450B8"/>
    <w:rsid w:val="0064521C"/>
    <w:rsid w:val="0064523D"/>
    <w:rsid w:val="00645C57"/>
    <w:rsid w:val="00645D56"/>
    <w:rsid w:val="00645EA0"/>
    <w:rsid w:val="0064608D"/>
    <w:rsid w:val="006460A7"/>
    <w:rsid w:val="006463CF"/>
    <w:rsid w:val="0064650D"/>
    <w:rsid w:val="00646565"/>
    <w:rsid w:val="00646632"/>
    <w:rsid w:val="00646B8A"/>
    <w:rsid w:val="00646DDE"/>
    <w:rsid w:val="00647334"/>
    <w:rsid w:val="006473A7"/>
    <w:rsid w:val="0064749B"/>
    <w:rsid w:val="006476B6"/>
    <w:rsid w:val="006476F2"/>
    <w:rsid w:val="00647A10"/>
    <w:rsid w:val="00647DFA"/>
    <w:rsid w:val="0065012E"/>
    <w:rsid w:val="00650143"/>
    <w:rsid w:val="006502D1"/>
    <w:rsid w:val="00650313"/>
    <w:rsid w:val="006504A4"/>
    <w:rsid w:val="0065092F"/>
    <w:rsid w:val="00650AFC"/>
    <w:rsid w:val="00650CB5"/>
    <w:rsid w:val="00650E44"/>
    <w:rsid w:val="0065131A"/>
    <w:rsid w:val="00651438"/>
    <w:rsid w:val="006515F5"/>
    <w:rsid w:val="00651621"/>
    <w:rsid w:val="00651ADF"/>
    <w:rsid w:val="00651E68"/>
    <w:rsid w:val="00651E82"/>
    <w:rsid w:val="00651EBC"/>
    <w:rsid w:val="00651F79"/>
    <w:rsid w:val="00652065"/>
    <w:rsid w:val="006523AA"/>
    <w:rsid w:val="0065252D"/>
    <w:rsid w:val="006527C2"/>
    <w:rsid w:val="00652D9D"/>
    <w:rsid w:val="00652E19"/>
    <w:rsid w:val="00652EF6"/>
    <w:rsid w:val="006531CE"/>
    <w:rsid w:val="0065321C"/>
    <w:rsid w:val="006535CC"/>
    <w:rsid w:val="00653AA6"/>
    <w:rsid w:val="00653C3B"/>
    <w:rsid w:val="00653DA4"/>
    <w:rsid w:val="006542A3"/>
    <w:rsid w:val="006544ED"/>
    <w:rsid w:val="0065466E"/>
    <w:rsid w:val="006549E1"/>
    <w:rsid w:val="00654B86"/>
    <w:rsid w:val="00654C5A"/>
    <w:rsid w:val="00654D38"/>
    <w:rsid w:val="00654F61"/>
    <w:rsid w:val="0065519D"/>
    <w:rsid w:val="00655587"/>
    <w:rsid w:val="0065572B"/>
    <w:rsid w:val="0065580B"/>
    <w:rsid w:val="00655C07"/>
    <w:rsid w:val="00655D9E"/>
    <w:rsid w:val="0065604E"/>
    <w:rsid w:val="006560F0"/>
    <w:rsid w:val="006562D1"/>
    <w:rsid w:val="006563DE"/>
    <w:rsid w:val="006565E4"/>
    <w:rsid w:val="00656698"/>
    <w:rsid w:val="0065686B"/>
    <w:rsid w:val="00656A66"/>
    <w:rsid w:val="00656B86"/>
    <w:rsid w:val="00656BCC"/>
    <w:rsid w:val="00656CFB"/>
    <w:rsid w:val="00656FB5"/>
    <w:rsid w:val="0065707E"/>
    <w:rsid w:val="006571E1"/>
    <w:rsid w:val="006572CD"/>
    <w:rsid w:val="00657528"/>
    <w:rsid w:val="006575AC"/>
    <w:rsid w:val="00657749"/>
    <w:rsid w:val="00657858"/>
    <w:rsid w:val="006578AD"/>
    <w:rsid w:val="006579B0"/>
    <w:rsid w:val="00657A11"/>
    <w:rsid w:val="00657AAE"/>
    <w:rsid w:val="00657AD4"/>
    <w:rsid w:val="00657BBA"/>
    <w:rsid w:val="00657D5D"/>
    <w:rsid w:val="00657E4E"/>
    <w:rsid w:val="00657FC0"/>
    <w:rsid w:val="006601DB"/>
    <w:rsid w:val="00660220"/>
    <w:rsid w:val="006606E6"/>
    <w:rsid w:val="0066080B"/>
    <w:rsid w:val="00660A67"/>
    <w:rsid w:val="00660B4F"/>
    <w:rsid w:val="00660F5C"/>
    <w:rsid w:val="00661026"/>
    <w:rsid w:val="006611F9"/>
    <w:rsid w:val="0066131A"/>
    <w:rsid w:val="006613CE"/>
    <w:rsid w:val="00661A0F"/>
    <w:rsid w:val="00661A48"/>
    <w:rsid w:val="00661B84"/>
    <w:rsid w:val="00661D86"/>
    <w:rsid w:val="00661DCB"/>
    <w:rsid w:val="00661EE7"/>
    <w:rsid w:val="0066202F"/>
    <w:rsid w:val="006622C2"/>
    <w:rsid w:val="006623ED"/>
    <w:rsid w:val="006624F7"/>
    <w:rsid w:val="00662582"/>
    <w:rsid w:val="006627C7"/>
    <w:rsid w:val="00662CEF"/>
    <w:rsid w:val="00662E7C"/>
    <w:rsid w:val="0066310F"/>
    <w:rsid w:val="00663126"/>
    <w:rsid w:val="00663266"/>
    <w:rsid w:val="00663378"/>
    <w:rsid w:val="0066392B"/>
    <w:rsid w:val="00663BF6"/>
    <w:rsid w:val="00663F3C"/>
    <w:rsid w:val="00663F83"/>
    <w:rsid w:val="00664021"/>
    <w:rsid w:val="00664303"/>
    <w:rsid w:val="00664358"/>
    <w:rsid w:val="0066440E"/>
    <w:rsid w:val="0066485D"/>
    <w:rsid w:val="006648E5"/>
    <w:rsid w:val="006648FE"/>
    <w:rsid w:val="0066493A"/>
    <w:rsid w:val="00664C22"/>
    <w:rsid w:val="00664CF5"/>
    <w:rsid w:val="00664DD3"/>
    <w:rsid w:val="00664EE9"/>
    <w:rsid w:val="00664F86"/>
    <w:rsid w:val="006657F0"/>
    <w:rsid w:val="00665812"/>
    <w:rsid w:val="006660E3"/>
    <w:rsid w:val="00666314"/>
    <w:rsid w:val="0066671D"/>
    <w:rsid w:val="00666721"/>
    <w:rsid w:val="00666799"/>
    <w:rsid w:val="00666895"/>
    <w:rsid w:val="006668A0"/>
    <w:rsid w:val="00666916"/>
    <w:rsid w:val="0066699F"/>
    <w:rsid w:val="00666B0E"/>
    <w:rsid w:val="00666B56"/>
    <w:rsid w:val="00666BF1"/>
    <w:rsid w:val="00666C6A"/>
    <w:rsid w:val="0066762D"/>
    <w:rsid w:val="00670171"/>
    <w:rsid w:val="00670361"/>
    <w:rsid w:val="00670822"/>
    <w:rsid w:val="00670A38"/>
    <w:rsid w:val="00670B4D"/>
    <w:rsid w:val="00670B61"/>
    <w:rsid w:val="00670EB1"/>
    <w:rsid w:val="00671011"/>
    <w:rsid w:val="00671571"/>
    <w:rsid w:val="006715E0"/>
    <w:rsid w:val="00671855"/>
    <w:rsid w:val="00671A07"/>
    <w:rsid w:val="00671B28"/>
    <w:rsid w:val="00671F04"/>
    <w:rsid w:val="00671F8E"/>
    <w:rsid w:val="00672053"/>
    <w:rsid w:val="006720E2"/>
    <w:rsid w:val="00672467"/>
    <w:rsid w:val="00672788"/>
    <w:rsid w:val="00672859"/>
    <w:rsid w:val="006728C3"/>
    <w:rsid w:val="0067291B"/>
    <w:rsid w:val="0067322D"/>
    <w:rsid w:val="0067332B"/>
    <w:rsid w:val="006735F6"/>
    <w:rsid w:val="00673732"/>
    <w:rsid w:val="00673932"/>
    <w:rsid w:val="00673B32"/>
    <w:rsid w:val="00673DA0"/>
    <w:rsid w:val="006741B5"/>
    <w:rsid w:val="0067431A"/>
    <w:rsid w:val="00674582"/>
    <w:rsid w:val="00675095"/>
    <w:rsid w:val="00675412"/>
    <w:rsid w:val="00675612"/>
    <w:rsid w:val="0067564E"/>
    <w:rsid w:val="00675B00"/>
    <w:rsid w:val="00675C99"/>
    <w:rsid w:val="00675D13"/>
    <w:rsid w:val="00675D2F"/>
    <w:rsid w:val="00675D59"/>
    <w:rsid w:val="00675DC6"/>
    <w:rsid w:val="00675EB8"/>
    <w:rsid w:val="00675FE7"/>
    <w:rsid w:val="00676244"/>
    <w:rsid w:val="0067654E"/>
    <w:rsid w:val="0067682A"/>
    <w:rsid w:val="00676D47"/>
    <w:rsid w:val="00677031"/>
    <w:rsid w:val="006771A7"/>
    <w:rsid w:val="006774C5"/>
    <w:rsid w:val="00677563"/>
    <w:rsid w:val="0067763A"/>
    <w:rsid w:val="00677853"/>
    <w:rsid w:val="0067795C"/>
    <w:rsid w:val="00677A52"/>
    <w:rsid w:val="00677B27"/>
    <w:rsid w:val="00677B40"/>
    <w:rsid w:val="00677CCC"/>
    <w:rsid w:val="00677F2D"/>
    <w:rsid w:val="00677F88"/>
    <w:rsid w:val="00677FCD"/>
    <w:rsid w:val="00680069"/>
    <w:rsid w:val="00680108"/>
    <w:rsid w:val="00680238"/>
    <w:rsid w:val="006803BB"/>
    <w:rsid w:val="00680407"/>
    <w:rsid w:val="006804DD"/>
    <w:rsid w:val="0068074B"/>
    <w:rsid w:val="00680853"/>
    <w:rsid w:val="006809DF"/>
    <w:rsid w:val="00680DDA"/>
    <w:rsid w:val="0068132E"/>
    <w:rsid w:val="00681752"/>
    <w:rsid w:val="00681792"/>
    <w:rsid w:val="00681C75"/>
    <w:rsid w:val="00681CF5"/>
    <w:rsid w:val="00681F6A"/>
    <w:rsid w:val="00682357"/>
    <w:rsid w:val="006824C9"/>
    <w:rsid w:val="0068254F"/>
    <w:rsid w:val="00682B2B"/>
    <w:rsid w:val="00682C4E"/>
    <w:rsid w:val="00682E9F"/>
    <w:rsid w:val="00683404"/>
    <w:rsid w:val="006834C3"/>
    <w:rsid w:val="00683B98"/>
    <w:rsid w:val="00683CAF"/>
    <w:rsid w:val="00683DE4"/>
    <w:rsid w:val="0068428E"/>
    <w:rsid w:val="006846B6"/>
    <w:rsid w:val="00684FBB"/>
    <w:rsid w:val="00685153"/>
    <w:rsid w:val="006851AF"/>
    <w:rsid w:val="0068527D"/>
    <w:rsid w:val="00685EE8"/>
    <w:rsid w:val="00686084"/>
    <w:rsid w:val="006865BF"/>
    <w:rsid w:val="0068666E"/>
    <w:rsid w:val="00686764"/>
    <w:rsid w:val="00686F1B"/>
    <w:rsid w:val="00686F2C"/>
    <w:rsid w:val="006870E2"/>
    <w:rsid w:val="006870F7"/>
    <w:rsid w:val="006871E1"/>
    <w:rsid w:val="006871F3"/>
    <w:rsid w:val="00687708"/>
    <w:rsid w:val="00687754"/>
    <w:rsid w:val="00687AA3"/>
    <w:rsid w:val="00687D8A"/>
    <w:rsid w:val="00687E19"/>
    <w:rsid w:val="00687F22"/>
    <w:rsid w:val="006903F4"/>
    <w:rsid w:val="00690951"/>
    <w:rsid w:val="00690A9A"/>
    <w:rsid w:val="00690BB9"/>
    <w:rsid w:val="00690C20"/>
    <w:rsid w:val="00690D4D"/>
    <w:rsid w:val="00690DFB"/>
    <w:rsid w:val="00691031"/>
    <w:rsid w:val="006912A2"/>
    <w:rsid w:val="006912E1"/>
    <w:rsid w:val="00691878"/>
    <w:rsid w:val="00691950"/>
    <w:rsid w:val="006919FD"/>
    <w:rsid w:val="00691A3C"/>
    <w:rsid w:val="00691CB3"/>
    <w:rsid w:val="00692083"/>
    <w:rsid w:val="00692305"/>
    <w:rsid w:val="0069258E"/>
    <w:rsid w:val="006926C8"/>
    <w:rsid w:val="0069286F"/>
    <w:rsid w:val="00692A86"/>
    <w:rsid w:val="00692DF3"/>
    <w:rsid w:val="00692E43"/>
    <w:rsid w:val="00692E72"/>
    <w:rsid w:val="006932BF"/>
    <w:rsid w:val="00693433"/>
    <w:rsid w:val="006934A9"/>
    <w:rsid w:val="006936B3"/>
    <w:rsid w:val="00693A16"/>
    <w:rsid w:val="00693BCC"/>
    <w:rsid w:val="00693CC9"/>
    <w:rsid w:val="00693ECA"/>
    <w:rsid w:val="00694168"/>
    <w:rsid w:val="00694388"/>
    <w:rsid w:val="0069465A"/>
    <w:rsid w:val="00694A6B"/>
    <w:rsid w:val="00694A71"/>
    <w:rsid w:val="00694C19"/>
    <w:rsid w:val="00694D1C"/>
    <w:rsid w:val="00695209"/>
    <w:rsid w:val="00695343"/>
    <w:rsid w:val="0069544B"/>
    <w:rsid w:val="0069555D"/>
    <w:rsid w:val="0069581A"/>
    <w:rsid w:val="006958FE"/>
    <w:rsid w:val="00695D4B"/>
    <w:rsid w:val="00695EA7"/>
    <w:rsid w:val="00695F34"/>
    <w:rsid w:val="006960AC"/>
    <w:rsid w:val="006963A2"/>
    <w:rsid w:val="0069664A"/>
    <w:rsid w:val="006966C4"/>
    <w:rsid w:val="006967F0"/>
    <w:rsid w:val="00696AE0"/>
    <w:rsid w:val="00696AF1"/>
    <w:rsid w:val="00696C1D"/>
    <w:rsid w:val="00696CAD"/>
    <w:rsid w:val="00696CFB"/>
    <w:rsid w:val="006970CF"/>
    <w:rsid w:val="0069720F"/>
    <w:rsid w:val="0069743F"/>
    <w:rsid w:val="00697495"/>
    <w:rsid w:val="00697772"/>
    <w:rsid w:val="00697B15"/>
    <w:rsid w:val="00697EE6"/>
    <w:rsid w:val="00697F54"/>
    <w:rsid w:val="00697F9E"/>
    <w:rsid w:val="006A0289"/>
    <w:rsid w:val="006A060C"/>
    <w:rsid w:val="006A07ED"/>
    <w:rsid w:val="006A07F6"/>
    <w:rsid w:val="006A087C"/>
    <w:rsid w:val="006A0A7D"/>
    <w:rsid w:val="006A0AA2"/>
    <w:rsid w:val="006A0B1D"/>
    <w:rsid w:val="006A0CB5"/>
    <w:rsid w:val="006A0D27"/>
    <w:rsid w:val="006A0D43"/>
    <w:rsid w:val="006A1383"/>
    <w:rsid w:val="006A1A6A"/>
    <w:rsid w:val="006A1D22"/>
    <w:rsid w:val="006A248E"/>
    <w:rsid w:val="006A2911"/>
    <w:rsid w:val="006A2A28"/>
    <w:rsid w:val="006A2E5D"/>
    <w:rsid w:val="006A3101"/>
    <w:rsid w:val="006A324D"/>
    <w:rsid w:val="006A32E1"/>
    <w:rsid w:val="006A34A2"/>
    <w:rsid w:val="006A34BB"/>
    <w:rsid w:val="006A3800"/>
    <w:rsid w:val="006A38DD"/>
    <w:rsid w:val="006A3D47"/>
    <w:rsid w:val="006A3D7F"/>
    <w:rsid w:val="006A3F13"/>
    <w:rsid w:val="006A4295"/>
    <w:rsid w:val="006A4858"/>
    <w:rsid w:val="006A48FF"/>
    <w:rsid w:val="006A4A2F"/>
    <w:rsid w:val="006A4E1C"/>
    <w:rsid w:val="006A52EF"/>
    <w:rsid w:val="006A52F1"/>
    <w:rsid w:val="006A535F"/>
    <w:rsid w:val="006A5637"/>
    <w:rsid w:val="006A5B15"/>
    <w:rsid w:val="006A5B39"/>
    <w:rsid w:val="006A5C74"/>
    <w:rsid w:val="006A5F79"/>
    <w:rsid w:val="006A6104"/>
    <w:rsid w:val="006A6D8E"/>
    <w:rsid w:val="006A7000"/>
    <w:rsid w:val="006A709A"/>
    <w:rsid w:val="006A744A"/>
    <w:rsid w:val="006A75E3"/>
    <w:rsid w:val="006A795F"/>
    <w:rsid w:val="006B001D"/>
    <w:rsid w:val="006B0301"/>
    <w:rsid w:val="006B0362"/>
    <w:rsid w:val="006B054F"/>
    <w:rsid w:val="006B061E"/>
    <w:rsid w:val="006B07A2"/>
    <w:rsid w:val="006B0B47"/>
    <w:rsid w:val="006B0C17"/>
    <w:rsid w:val="006B0D4E"/>
    <w:rsid w:val="006B0EA7"/>
    <w:rsid w:val="006B1553"/>
    <w:rsid w:val="006B1826"/>
    <w:rsid w:val="006B1A4E"/>
    <w:rsid w:val="006B1BA3"/>
    <w:rsid w:val="006B1BF6"/>
    <w:rsid w:val="006B1E63"/>
    <w:rsid w:val="006B1F5F"/>
    <w:rsid w:val="006B1F61"/>
    <w:rsid w:val="006B20D6"/>
    <w:rsid w:val="006B23CB"/>
    <w:rsid w:val="006B23F2"/>
    <w:rsid w:val="006B24F4"/>
    <w:rsid w:val="006B25F9"/>
    <w:rsid w:val="006B2748"/>
    <w:rsid w:val="006B29FF"/>
    <w:rsid w:val="006B2B2D"/>
    <w:rsid w:val="006B2C1C"/>
    <w:rsid w:val="006B2E77"/>
    <w:rsid w:val="006B3080"/>
    <w:rsid w:val="006B34CE"/>
    <w:rsid w:val="006B3605"/>
    <w:rsid w:val="006B386F"/>
    <w:rsid w:val="006B3D47"/>
    <w:rsid w:val="006B3E18"/>
    <w:rsid w:val="006B3EFB"/>
    <w:rsid w:val="006B3F07"/>
    <w:rsid w:val="006B41D9"/>
    <w:rsid w:val="006B44AE"/>
    <w:rsid w:val="006B47F8"/>
    <w:rsid w:val="006B4A42"/>
    <w:rsid w:val="006B4B34"/>
    <w:rsid w:val="006B4BBF"/>
    <w:rsid w:val="006B5297"/>
    <w:rsid w:val="006B53AD"/>
    <w:rsid w:val="006B5795"/>
    <w:rsid w:val="006B5891"/>
    <w:rsid w:val="006B5E74"/>
    <w:rsid w:val="006B60FC"/>
    <w:rsid w:val="006B6184"/>
    <w:rsid w:val="006B637B"/>
    <w:rsid w:val="006B641C"/>
    <w:rsid w:val="006B65BF"/>
    <w:rsid w:val="006B6760"/>
    <w:rsid w:val="006B6B55"/>
    <w:rsid w:val="006B6C04"/>
    <w:rsid w:val="006B6D70"/>
    <w:rsid w:val="006B6EC0"/>
    <w:rsid w:val="006B7068"/>
    <w:rsid w:val="006B71AB"/>
    <w:rsid w:val="006B7238"/>
    <w:rsid w:val="006B77B5"/>
    <w:rsid w:val="006B7816"/>
    <w:rsid w:val="006B7B87"/>
    <w:rsid w:val="006B7FB4"/>
    <w:rsid w:val="006C00EB"/>
    <w:rsid w:val="006C0A20"/>
    <w:rsid w:val="006C0A51"/>
    <w:rsid w:val="006C0E20"/>
    <w:rsid w:val="006C13ED"/>
    <w:rsid w:val="006C14B0"/>
    <w:rsid w:val="006C1558"/>
    <w:rsid w:val="006C1662"/>
    <w:rsid w:val="006C1994"/>
    <w:rsid w:val="006C19B9"/>
    <w:rsid w:val="006C1D30"/>
    <w:rsid w:val="006C1FC4"/>
    <w:rsid w:val="006C220C"/>
    <w:rsid w:val="006C23A4"/>
    <w:rsid w:val="006C2AC3"/>
    <w:rsid w:val="006C2D48"/>
    <w:rsid w:val="006C2D5D"/>
    <w:rsid w:val="006C2EEB"/>
    <w:rsid w:val="006C303F"/>
    <w:rsid w:val="006C32DF"/>
    <w:rsid w:val="006C33B7"/>
    <w:rsid w:val="006C3401"/>
    <w:rsid w:val="006C34CD"/>
    <w:rsid w:val="006C366A"/>
    <w:rsid w:val="006C36BF"/>
    <w:rsid w:val="006C3B3B"/>
    <w:rsid w:val="006C4158"/>
    <w:rsid w:val="006C434F"/>
    <w:rsid w:val="006C477A"/>
    <w:rsid w:val="006C4786"/>
    <w:rsid w:val="006C4C6E"/>
    <w:rsid w:val="006C53ED"/>
    <w:rsid w:val="006C542C"/>
    <w:rsid w:val="006C554F"/>
    <w:rsid w:val="006C576C"/>
    <w:rsid w:val="006C5928"/>
    <w:rsid w:val="006C5BF7"/>
    <w:rsid w:val="006C5FC1"/>
    <w:rsid w:val="006C6235"/>
    <w:rsid w:val="006C64C6"/>
    <w:rsid w:val="006C694D"/>
    <w:rsid w:val="006C6B8F"/>
    <w:rsid w:val="006C6D5E"/>
    <w:rsid w:val="006C6F50"/>
    <w:rsid w:val="006C6F7A"/>
    <w:rsid w:val="006C72E8"/>
    <w:rsid w:val="006C7395"/>
    <w:rsid w:val="006C79A3"/>
    <w:rsid w:val="006C7CEE"/>
    <w:rsid w:val="006C7D2F"/>
    <w:rsid w:val="006C7D53"/>
    <w:rsid w:val="006C7E5F"/>
    <w:rsid w:val="006C7F7D"/>
    <w:rsid w:val="006D00EC"/>
    <w:rsid w:val="006D074F"/>
    <w:rsid w:val="006D08F4"/>
    <w:rsid w:val="006D0DBF"/>
    <w:rsid w:val="006D0F71"/>
    <w:rsid w:val="006D111C"/>
    <w:rsid w:val="006D129B"/>
    <w:rsid w:val="006D1625"/>
    <w:rsid w:val="006D16AC"/>
    <w:rsid w:val="006D18DC"/>
    <w:rsid w:val="006D1A7B"/>
    <w:rsid w:val="006D23FF"/>
    <w:rsid w:val="006D2509"/>
    <w:rsid w:val="006D259F"/>
    <w:rsid w:val="006D27C9"/>
    <w:rsid w:val="006D2D60"/>
    <w:rsid w:val="006D2F61"/>
    <w:rsid w:val="006D2FB5"/>
    <w:rsid w:val="006D30D7"/>
    <w:rsid w:val="006D332E"/>
    <w:rsid w:val="006D34B0"/>
    <w:rsid w:val="006D3638"/>
    <w:rsid w:val="006D36B1"/>
    <w:rsid w:val="006D38FE"/>
    <w:rsid w:val="006D395D"/>
    <w:rsid w:val="006D3A07"/>
    <w:rsid w:val="006D3B04"/>
    <w:rsid w:val="006D3C54"/>
    <w:rsid w:val="006D3F64"/>
    <w:rsid w:val="006D3F7D"/>
    <w:rsid w:val="006D4113"/>
    <w:rsid w:val="006D4447"/>
    <w:rsid w:val="006D456B"/>
    <w:rsid w:val="006D4794"/>
    <w:rsid w:val="006D4880"/>
    <w:rsid w:val="006D4BAA"/>
    <w:rsid w:val="006D4BC8"/>
    <w:rsid w:val="006D4E03"/>
    <w:rsid w:val="006D4FA0"/>
    <w:rsid w:val="006D5389"/>
    <w:rsid w:val="006D574C"/>
    <w:rsid w:val="006D5A86"/>
    <w:rsid w:val="006D5FE2"/>
    <w:rsid w:val="006D60D3"/>
    <w:rsid w:val="006D6223"/>
    <w:rsid w:val="006D6388"/>
    <w:rsid w:val="006D647E"/>
    <w:rsid w:val="006D66FD"/>
    <w:rsid w:val="006D673E"/>
    <w:rsid w:val="006D6893"/>
    <w:rsid w:val="006D6968"/>
    <w:rsid w:val="006D6A7D"/>
    <w:rsid w:val="006D6DD9"/>
    <w:rsid w:val="006D6F61"/>
    <w:rsid w:val="006D71EE"/>
    <w:rsid w:val="006D72B5"/>
    <w:rsid w:val="006D7342"/>
    <w:rsid w:val="006D7376"/>
    <w:rsid w:val="006D74C5"/>
    <w:rsid w:val="006D7764"/>
    <w:rsid w:val="006D79EF"/>
    <w:rsid w:val="006D7ABB"/>
    <w:rsid w:val="006D7B47"/>
    <w:rsid w:val="006D7CA4"/>
    <w:rsid w:val="006D7CEC"/>
    <w:rsid w:val="006D7E1C"/>
    <w:rsid w:val="006D7F06"/>
    <w:rsid w:val="006D7F7E"/>
    <w:rsid w:val="006E00D7"/>
    <w:rsid w:val="006E0191"/>
    <w:rsid w:val="006E0576"/>
    <w:rsid w:val="006E071E"/>
    <w:rsid w:val="006E07D4"/>
    <w:rsid w:val="006E0BC8"/>
    <w:rsid w:val="006E0D1A"/>
    <w:rsid w:val="006E1178"/>
    <w:rsid w:val="006E1295"/>
    <w:rsid w:val="006E19DC"/>
    <w:rsid w:val="006E201F"/>
    <w:rsid w:val="006E20BF"/>
    <w:rsid w:val="006E2751"/>
    <w:rsid w:val="006E2B75"/>
    <w:rsid w:val="006E2E96"/>
    <w:rsid w:val="006E2F55"/>
    <w:rsid w:val="006E3027"/>
    <w:rsid w:val="006E3139"/>
    <w:rsid w:val="006E3179"/>
    <w:rsid w:val="006E31B2"/>
    <w:rsid w:val="006E333A"/>
    <w:rsid w:val="006E33CE"/>
    <w:rsid w:val="006E346B"/>
    <w:rsid w:val="006E35F7"/>
    <w:rsid w:val="006E3616"/>
    <w:rsid w:val="006E3721"/>
    <w:rsid w:val="006E392B"/>
    <w:rsid w:val="006E3A6C"/>
    <w:rsid w:val="006E3ADE"/>
    <w:rsid w:val="006E3B5B"/>
    <w:rsid w:val="006E3C64"/>
    <w:rsid w:val="006E3E63"/>
    <w:rsid w:val="006E3F7F"/>
    <w:rsid w:val="006E41C2"/>
    <w:rsid w:val="006E427A"/>
    <w:rsid w:val="006E43EC"/>
    <w:rsid w:val="006E4BBF"/>
    <w:rsid w:val="006E4EAA"/>
    <w:rsid w:val="006E4F37"/>
    <w:rsid w:val="006E5295"/>
    <w:rsid w:val="006E5372"/>
    <w:rsid w:val="006E53BA"/>
    <w:rsid w:val="006E57C6"/>
    <w:rsid w:val="006E5E1C"/>
    <w:rsid w:val="006E600A"/>
    <w:rsid w:val="006E6296"/>
    <w:rsid w:val="006E683D"/>
    <w:rsid w:val="006E6922"/>
    <w:rsid w:val="006E6F05"/>
    <w:rsid w:val="006E7002"/>
    <w:rsid w:val="006E703B"/>
    <w:rsid w:val="006E719C"/>
    <w:rsid w:val="006E749A"/>
    <w:rsid w:val="006E7600"/>
    <w:rsid w:val="006E7D89"/>
    <w:rsid w:val="006E7F4F"/>
    <w:rsid w:val="006E7FF0"/>
    <w:rsid w:val="006F00C1"/>
    <w:rsid w:val="006F04AE"/>
    <w:rsid w:val="006F0642"/>
    <w:rsid w:val="006F084E"/>
    <w:rsid w:val="006F0862"/>
    <w:rsid w:val="006F094B"/>
    <w:rsid w:val="006F0B42"/>
    <w:rsid w:val="006F0C8E"/>
    <w:rsid w:val="006F0CD0"/>
    <w:rsid w:val="006F0E26"/>
    <w:rsid w:val="006F102B"/>
    <w:rsid w:val="006F1151"/>
    <w:rsid w:val="006F147C"/>
    <w:rsid w:val="006F16B7"/>
    <w:rsid w:val="006F17F5"/>
    <w:rsid w:val="006F1D8E"/>
    <w:rsid w:val="006F1E0C"/>
    <w:rsid w:val="006F202F"/>
    <w:rsid w:val="006F21D7"/>
    <w:rsid w:val="006F2740"/>
    <w:rsid w:val="006F2857"/>
    <w:rsid w:val="006F2B15"/>
    <w:rsid w:val="006F2D37"/>
    <w:rsid w:val="006F305E"/>
    <w:rsid w:val="006F31CE"/>
    <w:rsid w:val="006F3424"/>
    <w:rsid w:val="006F3481"/>
    <w:rsid w:val="006F3748"/>
    <w:rsid w:val="006F420C"/>
    <w:rsid w:val="006F44BD"/>
    <w:rsid w:val="006F458B"/>
    <w:rsid w:val="006F473E"/>
    <w:rsid w:val="006F481B"/>
    <w:rsid w:val="006F48B2"/>
    <w:rsid w:val="006F4ABF"/>
    <w:rsid w:val="006F4B92"/>
    <w:rsid w:val="006F4C31"/>
    <w:rsid w:val="006F4DB1"/>
    <w:rsid w:val="006F4FC2"/>
    <w:rsid w:val="006F51AB"/>
    <w:rsid w:val="006F5313"/>
    <w:rsid w:val="006F5359"/>
    <w:rsid w:val="006F5473"/>
    <w:rsid w:val="006F54F3"/>
    <w:rsid w:val="006F558F"/>
    <w:rsid w:val="006F5BDF"/>
    <w:rsid w:val="006F5E88"/>
    <w:rsid w:val="006F61E5"/>
    <w:rsid w:val="006F6657"/>
    <w:rsid w:val="006F6A0D"/>
    <w:rsid w:val="006F6AD9"/>
    <w:rsid w:val="006F6EDB"/>
    <w:rsid w:val="006F6F46"/>
    <w:rsid w:val="006F6F6A"/>
    <w:rsid w:val="006F6F8F"/>
    <w:rsid w:val="006F7005"/>
    <w:rsid w:val="006F72EE"/>
    <w:rsid w:val="006F7384"/>
    <w:rsid w:val="006F73D1"/>
    <w:rsid w:val="006F7657"/>
    <w:rsid w:val="006F7847"/>
    <w:rsid w:val="006F7CD2"/>
    <w:rsid w:val="006F7D07"/>
    <w:rsid w:val="006F7D08"/>
    <w:rsid w:val="006F7D10"/>
    <w:rsid w:val="007000B1"/>
    <w:rsid w:val="00700173"/>
    <w:rsid w:val="007003E5"/>
    <w:rsid w:val="0070068B"/>
    <w:rsid w:val="007007BF"/>
    <w:rsid w:val="00700A1A"/>
    <w:rsid w:val="00700E26"/>
    <w:rsid w:val="007011CA"/>
    <w:rsid w:val="00701220"/>
    <w:rsid w:val="007012FA"/>
    <w:rsid w:val="0070185B"/>
    <w:rsid w:val="0070187D"/>
    <w:rsid w:val="0070198B"/>
    <w:rsid w:val="00701F60"/>
    <w:rsid w:val="007020C1"/>
    <w:rsid w:val="007021FF"/>
    <w:rsid w:val="007024C6"/>
    <w:rsid w:val="007029CC"/>
    <w:rsid w:val="00702BCF"/>
    <w:rsid w:val="00702C89"/>
    <w:rsid w:val="00702D5D"/>
    <w:rsid w:val="00703050"/>
    <w:rsid w:val="007033E1"/>
    <w:rsid w:val="007034BE"/>
    <w:rsid w:val="007036EB"/>
    <w:rsid w:val="007038B8"/>
    <w:rsid w:val="0070393D"/>
    <w:rsid w:val="00703C5C"/>
    <w:rsid w:val="00703F93"/>
    <w:rsid w:val="00704091"/>
    <w:rsid w:val="0070422F"/>
    <w:rsid w:val="007042B9"/>
    <w:rsid w:val="0070431D"/>
    <w:rsid w:val="007044A1"/>
    <w:rsid w:val="00704D3C"/>
    <w:rsid w:val="00704F25"/>
    <w:rsid w:val="00705363"/>
    <w:rsid w:val="0070597E"/>
    <w:rsid w:val="00705A82"/>
    <w:rsid w:val="00705B9E"/>
    <w:rsid w:val="00705BE2"/>
    <w:rsid w:val="00705C70"/>
    <w:rsid w:val="00705D17"/>
    <w:rsid w:val="00705D53"/>
    <w:rsid w:val="00705D76"/>
    <w:rsid w:val="00705F22"/>
    <w:rsid w:val="00705F7C"/>
    <w:rsid w:val="007061FF"/>
    <w:rsid w:val="007062C4"/>
    <w:rsid w:val="007068BE"/>
    <w:rsid w:val="00706ABE"/>
    <w:rsid w:val="00706CDF"/>
    <w:rsid w:val="00707735"/>
    <w:rsid w:val="0070799E"/>
    <w:rsid w:val="00707C60"/>
    <w:rsid w:val="00707DDC"/>
    <w:rsid w:val="0071042E"/>
    <w:rsid w:val="007105BD"/>
    <w:rsid w:val="00710705"/>
    <w:rsid w:val="0071082B"/>
    <w:rsid w:val="00710E7B"/>
    <w:rsid w:val="00710ED8"/>
    <w:rsid w:val="00710FA4"/>
    <w:rsid w:val="007110F4"/>
    <w:rsid w:val="00711379"/>
    <w:rsid w:val="0071138A"/>
    <w:rsid w:val="00711922"/>
    <w:rsid w:val="00711A61"/>
    <w:rsid w:val="00711C39"/>
    <w:rsid w:val="00711F90"/>
    <w:rsid w:val="00712233"/>
    <w:rsid w:val="00712458"/>
    <w:rsid w:val="00712567"/>
    <w:rsid w:val="00712723"/>
    <w:rsid w:val="00712B38"/>
    <w:rsid w:val="00712C34"/>
    <w:rsid w:val="00712CFB"/>
    <w:rsid w:val="00712E1A"/>
    <w:rsid w:val="00712FAB"/>
    <w:rsid w:val="00713015"/>
    <w:rsid w:val="00713264"/>
    <w:rsid w:val="00713512"/>
    <w:rsid w:val="00713724"/>
    <w:rsid w:val="00713B03"/>
    <w:rsid w:val="00713DBA"/>
    <w:rsid w:val="00713E70"/>
    <w:rsid w:val="00713EF6"/>
    <w:rsid w:val="007143B4"/>
    <w:rsid w:val="007143B6"/>
    <w:rsid w:val="00714670"/>
    <w:rsid w:val="00714814"/>
    <w:rsid w:val="00714C43"/>
    <w:rsid w:val="00714CFC"/>
    <w:rsid w:val="00714E60"/>
    <w:rsid w:val="00715259"/>
    <w:rsid w:val="00715529"/>
    <w:rsid w:val="00715BF2"/>
    <w:rsid w:val="00715C18"/>
    <w:rsid w:val="00716577"/>
    <w:rsid w:val="0071692F"/>
    <w:rsid w:val="00716974"/>
    <w:rsid w:val="00716DF2"/>
    <w:rsid w:val="007171AA"/>
    <w:rsid w:val="00717208"/>
    <w:rsid w:val="00717536"/>
    <w:rsid w:val="0071768C"/>
    <w:rsid w:val="007179E0"/>
    <w:rsid w:val="00717B12"/>
    <w:rsid w:val="00717B34"/>
    <w:rsid w:val="00717E90"/>
    <w:rsid w:val="00717E95"/>
    <w:rsid w:val="00717F30"/>
    <w:rsid w:val="00717F3D"/>
    <w:rsid w:val="0072008D"/>
    <w:rsid w:val="00720127"/>
    <w:rsid w:val="00720169"/>
    <w:rsid w:val="007201BE"/>
    <w:rsid w:val="00720424"/>
    <w:rsid w:val="0072069D"/>
    <w:rsid w:val="00720B4E"/>
    <w:rsid w:val="00720BEC"/>
    <w:rsid w:val="00720C2D"/>
    <w:rsid w:val="00720C32"/>
    <w:rsid w:val="0072133E"/>
    <w:rsid w:val="007218D0"/>
    <w:rsid w:val="00721957"/>
    <w:rsid w:val="00721A63"/>
    <w:rsid w:val="00721B16"/>
    <w:rsid w:val="00721B64"/>
    <w:rsid w:val="00721F55"/>
    <w:rsid w:val="00722108"/>
    <w:rsid w:val="00722318"/>
    <w:rsid w:val="007224B3"/>
    <w:rsid w:val="007224D7"/>
    <w:rsid w:val="00722601"/>
    <w:rsid w:val="007226A3"/>
    <w:rsid w:val="00722901"/>
    <w:rsid w:val="00722953"/>
    <w:rsid w:val="00722C29"/>
    <w:rsid w:val="00722EA2"/>
    <w:rsid w:val="00723086"/>
    <w:rsid w:val="007231A7"/>
    <w:rsid w:val="007231CC"/>
    <w:rsid w:val="007231F9"/>
    <w:rsid w:val="007233DE"/>
    <w:rsid w:val="0072387C"/>
    <w:rsid w:val="00723ACA"/>
    <w:rsid w:val="00723DEE"/>
    <w:rsid w:val="00723F0A"/>
    <w:rsid w:val="00723F88"/>
    <w:rsid w:val="00724098"/>
    <w:rsid w:val="00724786"/>
    <w:rsid w:val="007247AA"/>
    <w:rsid w:val="00724B57"/>
    <w:rsid w:val="00724D81"/>
    <w:rsid w:val="00724E0B"/>
    <w:rsid w:val="00724FAF"/>
    <w:rsid w:val="007250B8"/>
    <w:rsid w:val="007252F6"/>
    <w:rsid w:val="007253B4"/>
    <w:rsid w:val="00725447"/>
    <w:rsid w:val="0072551C"/>
    <w:rsid w:val="0072557E"/>
    <w:rsid w:val="00725635"/>
    <w:rsid w:val="007257F1"/>
    <w:rsid w:val="00725C1C"/>
    <w:rsid w:val="00725D3F"/>
    <w:rsid w:val="00725ECC"/>
    <w:rsid w:val="00726120"/>
    <w:rsid w:val="0072625E"/>
    <w:rsid w:val="00726646"/>
    <w:rsid w:val="00726733"/>
    <w:rsid w:val="00726A4C"/>
    <w:rsid w:val="00726B94"/>
    <w:rsid w:val="00726F69"/>
    <w:rsid w:val="00727008"/>
    <w:rsid w:val="00727015"/>
    <w:rsid w:val="007275CF"/>
    <w:rsid w:val="00727641"/>
    <w:rsid w:val="00727B13"/>
    <w:rsid w:val="007302F3"/>
    <w:rsid w:val="007309C1"/>
    <w:rsid w:val="00730DC3"/>
    <w:rsid w:val="00730FB4"/>
    <w:rsid w:val="00731050"/>
    <w:rsid w:val="007314D6"/>
    <w:rsid w:val="00731600"/>
    <w:rsid w:val="00731879"/>
    <w:rsid w:val="007318F6"/>
    <w:rsid w:val="007319E2"/>
    <w:rsid w:val="00731A4F"/>
    <w:rsid w:val="00731CF2"/>
    <w:rsid w:val="00731DD9"/>
    <w:rsid w:val="00731ED9"/>
    <w:rsid w:val="00731F02"/>
    <w:rsid w:val="0073222A"/>
    <w:rsid w:val="00732296"/>
    <w:rsid w:val="007323F7"/>
    <w:rsid w:val="007324F9"/>
    <w:rsid w:val="00732560"/>
    <w:rsid w:val="00732D51"/>
    <w:rsid w:val="00732F0A"/>
    <w:rsid w:val="00732F6D"/>
    <w:rsid w:val="0073310A"/>
    <w:rsid w:val="0073336E"/>
    <w:rsid w:val="0073343A"/>
    <w:rsid w:val="00733509"/>
    <w:rsid w:val="0073359D"/>
    <w:rsid w:val="00733985"/>
    <w:rsid w:val="007339DF"/>
    <w:rsid w:val="00733A14"/>
    <w:rsid w:val="00733DDE"/>
    <w:rsid w:val="007340A6"/>
    <w:rsid w:val="007343FF"/>
    <w:rsid w:val="007349B9"/>
    <w:rsid w:val="00734B2C"/>
    <w:rsid w:val="00734B52"/>
    <w:rsid w:val="00734DE3"/>
    <w:rsid w:val="00734E06"/>
    <w:rsid w:val="00734E60"/>
    <w:rsid w:val="00734EF4"/>
    <w:rsid w:val="00735052"/>
    <w:rsid w:val="007351F8"/>
    <w:rsid w:val="007351FE"/>
    <w:rsid w:val="007352D5"/>
    <w:rsid w:val="00735558"/>
    <w:rsid w:val="007358DC"/>
    <w:rsid w:val="00735D18"/>
    <w:rsid w:val="00735F9E"/>
    <w:rsid w:val="00736116"/>
    <w:rsid w:val="007364C4"/>
    <w:rsid w:val="0073652B"/>
    <w:rsid w:val="007365E4"/>
    <w:rsid w:val="00736689"/>
    <w:rsid w:val="007366AC"/>
    <w:rsid w:val="007366EA"/>
    <w:rsid w:val="0073672F"/>
    <w:rsid w:val="00736783"/>
    <w:rsid w:val="007368E4"/>
    <w:rsid w:val="00736F4C"/>
    <w:rsid w:val="007376D5"/>
    <w:rsid w:val="007379D3"/>
    <w:rsid w:val="00737A72"/>
    <w:rsid w:val="00737DA6"/>
    <w:rsid w:val="00737DCC"/>
    <w:rsid w:val="0074002D"/>
    <w:rsid w:val="0074038C"/>
    <w:rsid w:val="007407D5"/>
    <w:rsid w:val="00740842"/>
    <w:rsid w:val="007408DF"/>
    <w:rsid w:val="00740D8E"/>
    <w:rsid w:val="00740E11"/>
    <w:rsid w:val="0074120F"/>
    <w:rsid w:val="00741312"/>
    <w:rsid w:val="007415B8"/>
    <w:rsid w:val="0074191D"/>
    <w:rsid w:val="00741E0E"/>
    <w:rsid w:val="00741F24"/>
    <w:rsid w:val="007420F8"/>
    <w:rsid w:val="007421F7"/>
    <w:rsid w:val="00742284"/>
    <w:rsid w:val="0074239B"/>
    <w:rsid w:val="007423A6"/>
    <w:rsid w:val="0074243E"/>
    <w:rsid w:val="00742746"/>
    <w:rsid w:val="007427B4"/>
    <w:rsid w:val="007429EC"/>
    <w:rsid w:val="00742B98"/>
    <w:rsid w:val="007432D9"/>
    <w:rsid w:val="007436CD"/>
    <w:rsid w:val="00743879"/>
    <w:rsid w:val="007438A9"/>
    <w:rsid w:val="007438EF"/>
    <w:rsid w:val="00743B44"/>
    <w:rsid w:val="007442D9"/>
    <w:rsid w:val="00744829"/>
    <w:rsid w:val="0074499F"/>
    <w:rsid w:val="00745217"/>
    <w:rsid w:val="007453B8"/>
    <w:rsid w:val="00745E18"/>
    <w:rsid w:val="00745EE8"/>
    <w:rsid w:val="00745F5C"/>
    <w:rsid w:val="00745F8C"/>
    <w:rsid w:val="0074602E"/>
    <w:rsid w:val="00746340"/>
    <w:rsid w:val="00746398"/>
    <w:rsid w:val="00746822"/>
    <w:rsid w:val="00746E01"/>
    <w:rsid w:val="00747094"/>
    <w:rsid w:val="00747167"/>
    <w:rsid w:val="00747631"/>
    <w:rsid w:val="00747BBD"/>
    <w:rsid w:val="00747EC2"/>
    <w:rsid w:val="00750000"/>
    <w:rsid w:val="00750971"/>
    <w:rsid w:val="007510FF"/>
    <w:rsid w:val="00751424"/>
    <w:rsid w:val="00751789"/>
    <w:rsid w:val="007518F3"/>
    <w:rsid w:val="00751BB6"/>
    <w:rsid w:val="00751BE9"/>
    <w:rsid w:val="00751EAE"/>
    <w:rsid w:val="00752018"/>
    <w:rsid w:val="007520D9"/>
    <w:rsid w:val="0075212A"/>
    <w:rsid w:val="0075221C"/>
    <w:rsid w:val="007524C1"/>
    <w:rsid w:val="00752839"/>
    <w:rsid w:val="007529B4"/>
    <w:rsid w:val="007529D0"/>
    <w:rsid w:val="00752B3E"/>
    <w:rsid w:val="00752D08"/>
    <w:rsid w:val="00752E77"/>
    <w:rsid w:val="00752FB4"/>
    <w:rsid w:val="0075304D"/>
    <w:rsid w:val="007532A3"/>
    <w:rsid w:val="007536D4"/>
    <w:rsid w:val="0075373A"/>
    <w:rsid w:val="00753813"/>
    <w:rsid w:val="00753ACA"/>
    <w:rsid w:val="00753BBA"/>
    <w:rsid w:val="00753CB7"/>
    <w:rsid w:val="00753EE6"/>
    <w:rsid w:val="00753FA7"/>
    <w:rsid w:val="00753FEC"/>
    <w:rsid w:val="0075431A"/>
    <w:rsid w:val="007545B2"/>
    <w:rsid w:val="00754616"/>
    <w:rsid w:val="00754C1E"/>
    <w:rsid w:val="00754C3E"/>
    <w:rsid w:val="00754D5B"/>
    <w:rsid w:val="007553C8"/>
    <w:rsid w:val="007553F6"/>
    <w:rsid w:val="007553FB"/>
    <w:rsid w:val="007554A4"/>
    <w:rsid w:val="007559AF"/>
    <w:rsid w:val="00755B4E"/>
    <w:rsid w:val="00756396"/>
    <w:rsid w:val="007568B4"/>
    <w:rsid w:val="007568EC"/>
    <w:rsid w:val="007569BF"/>
    <w:rsid w:val="00756F73"/>
    <w:rsid w:val="007571F8"/>
    <w:rsid w:val="00757459"/>
    <w:rsid w:val="00757633"/>
    <w:rsid w:val="007576C4"/>
    <w:rsid w:val="00757BD6"/>
    <w:rsid w:val="00757E58"/>
    <w:rsid w:val="00757F79"/>
    <w:rsid w:val="00760465"/>
    <w:rsid w:val="007604D7"/>
    <w:rsid w:val="007606E1"/>
    <w:rsid w:val="0076095D"/>
    <w:rsid w:val="007609FB"/>
    <w:rsid w:val="00760BC8"/>
    <w:rsid w:val="00760FE9"/>
    <w:rsid w:val="00761196"/>
    <w:rsid w:val="00761299"/>
    <w:rsid w:val="00761363"/>
    <w:rsid w:val="00761832"/>
    <w:rsid w:val="00761ED0"/>
    <w:rsid w:val="00762313"/>
    <w:rsid w:val="00762944"/>
    <w:rsid w:val="0076294B"/>
    <w:rsid w:val="00762985"/>
    <w:rsid w:val="007629DC"/>
    <w:rsid w:val="00762B49"/>
    <w:rsid w:val="00762D71"/>
    <w:rsid w:val="00762F27"/>
    <w:rsid w:val="00762F5E"/>
    <w:rsid w:val="007630B2"/>
    <w:rsid w:val="007631C9"/>
    <w:rsid w:val="00763292"/>
    <w:rsid w:val="0076337D"/>
    <w:rsid w:val="007633A8"/>
    <w:rsid w:val="00763583"/>
    <w:rsid w:val="007635CC"/>
    <w:rsid w:val="007637F2"/>
    <w:rsid w:val="0076388D"/>
    <w:rsid w:val="00763C77"/>
    <w:rsid w:val="00763F57"/>
    <w:rsid w:val="007643FA"/>
    <w:rsid w:val="007644DB"/>
    <w:rsid w:val="00764B0C"/>
    <w:rsid w:val="00764CDE"/>
    <w:rsid w:val="00764CFE"/>
    <w:rsid w:val="00765230"/>
    <w:rsid w:val="0076578A"/>
    <w:rsid w:val="007658FD"/>
    <w:rsid w:val="00765D76"/>
    <w:rsid w:val="00765DB9"/>
    <w:rsid w:val="00765F00"/>
    <w:rsid w:val="00766081"/>
    <w:rsid w:val="007662A5"/>
    <w:rsid w:val="007665EB"/>
    <w:rsid w:val="007667D5"/>
    <w:rsid w:val="007667DF"/>
    <w:rsid w:val="007668E4"/>
    <w:rsid w:val="0076695A"/>
    <w:rsid w:val="0076698C"/>
    <w:rsid w:val="00766BF8"/>
    <w:rsid w:val="00766E38"/>
    <w:rsid w:val="00766E49"/>
    <w:rsid w:val="007670D7"/>
    <w:rsid w:val="00767810"/>
    <w:rsid w:val="0077016A"/>
    <w:rsid w:val="00770782"/>
    <w:rsid w:val="0077099C"/>
    <w:rsid w:val="00770D34"/>
    <w:rsid w:val="00770D94"/>
    <w:rsid w:val="00770F7F"/>
    <w:rsid w:val="00770FAA"/>
    <w:rsid w:val="00771328"/>
    <w:rsid w:val="007713FB"/>
    <w:rsid w:val="007718DE"/>
    <w:rsid w:val="007719F8"/>
    <w:rsid w:val="00771A97"/>
    <w:rsid w:val="00771E85"/>
    <w:rsid w:val="00771F63"/>
    <w:rsid w:val="0077201F"/>
    <w:rsid w:val="0077265B"/>
    <w:rsid w:val="007726DC"/>
    <w:rsid w:val="00772724"/>
    <w:rsid w:val="007728F1"/>
    <w:rsid w:val="00772B1C"/>
    <w:rsid w:val="00772C83"/>
    <w:rsid w:val="00772C90"/>
    <w:rsid w:val="00772DA7"/>
    <w:rsid w:val="00772DB6"/>
    <w:rsid w:val="00772E14"/>
    <w:rsid w:val="00772EE5"/>
    <w:rsid w:val="00772FCC"/>
    <w:rsid w:val="0077310E"/>
    <w:rsid w:val="007733EE"/>
    <w:rsid w:val="00773652"/>
    <w:rsid w:val="00773763"/>
    <w:rsid w:val="00773D1E"/>
    <w:rsid w:val="00773FBF"/>
    <w:rsid w:val="007740FB"/>
    <w:rsid w:val="00774361"/>
    <w:rsid w:val="00774540"/>
    <w:rsid w:val="00774675"/>
    <w:rsid w:val="007747F5"/>
    <w:rsid w:val="00774887"/>
    <w:rsid w:val="007748E1"/>
    <w:rsid w:val="00774BD2"/>
    <w:rsid w:val="00774CCA"/>
    <w:rsid w:val="00774DD1"/>
    <w:rsid w:val="00775118"/>
    <w:rsid w:val="0077532F"/>
    <w:rsid w:val="007754B4"/>
    <w:rsid w:val="0077564A"/>
    <w:rsid w:val="00775670"/>
    <w:rsid w:val="00775695"/>
    <w:rsid w:val="00775731"/>
    <w:rsid w:val="00775AAA"/>
    <w:rsid w:val="00775C52"/>
    <w:rsid w:val="00775FA4"/>
    <w:rsid w:val="00776292"/>
    <w:rsid w:val="0077629E"/>
    <w:rsid w:val="007763B4"/>
    <w:rsid w:val="00776454"/>
    <w:rsid w:val="007764C9"/>
    <w:rsid w:val="00776502"/>
    <w:rsid w:val="00776550"/>
    <w:rsid w:val="00776E2E"/>
    <w:rsid w:val="00776E48"/>
    <w:rsid w:val="007775F8"/>
    <w:rsid w:val="00777827"/>
    <w:rsid w:val="00777C9D"/>
    <w:rsid w:val="00777E27"/>
    <w:rsid w:val="00777FDE"/>
    <w:rsid w:val="0078041F"/>
    <w:rsid w:val="007804EE"/>
    <w:rsid w:val="0078067E"/>
    <w:rsid w:val="007808D1"/>
    <w:rsid w:val="00780913"/>
    <w:rsid w:val="00780F9E"/>
    <w:rsid w:val="007810F4"/>
    <w:rsid w:val="007811D7"/>
    <w:rsid w:val="00781303"/>
    <w:rsid w:val="007814F3"/>
    <w:rsid w:val="00781669"/>
    <w:rsid w:val="007817DA"/>
    <w:rsid w:val="00781BD4"/>
    <w:rsid w:val="00781F78"/>
    <w:rsid w:val="00781F80"/>
    <w:rsid w:val="00782013"/>
    <w:rsid w:val="0078214D"/>
    <w:rsid w:val="007824AA"/>
    <w:rsid w:val="00782AEC"/>
    <w:rsid w:val="00782AF2"/>
    <w:rsid w:val="00783518"/>
    <w:rsid w:val="007836AF"/>
    <w:rsid w:val="00783841"/>
    <w:rsid w:val="00783974"/>
    <w:rsid w:val="00784072"/>
    <w:rsid w:val="007840A9"/>
    <w:rsid w:val="007841D3"/>
    <w:rsid w:val="00784491"/>
    <w:rsid w:val="00784CE5"/>
    <w:rsid w:val="00784E93"/>
    <w:rsid w:val="00784EE0"/>
    <w:rsid w:val="00785253"/>
    <w:rsid w:val="00785354"/>
    <w:rsid w:val="007853FD"/>
    <w:rsid w:val="0078572A"/>
    <w:rsid w:val="007859B2"/>
    <w:rsid w:val="00785CA3"/>
    <w:rsid w:val="00785D21"/>
    <w:rsid w:val="00785D50"/>
    <w:rsid w:val="00785D99"/>
    <w:rsid w:val="00785ECE"/>
    <w:rsid w:val="00786054"/>
    <w:rsid w:val="00786075"/>
    <w:rsid w:val="0078669F"/>
    <w:rsid w:val="007869F5"/>
    <w:rsid w:val="00786F9F"/>
    <w:rsid w:val="007871CB"/>
    <w:rsid w:val="007873A3"/>
    <w:rsid w:val="00787757"/>
    <w:rsid w:val="0078786D"/>
    <w:rsid w:val="007879B6"/>
    <w:rsid w:val="007879ED"/>
    <w:rsid w:val="00787A25"/>
    <w:rsid w:val="00787C2E"/>
    <w:rsid w:val="00787F78"/>
    <w:rsid w:val="0079012F"/>
    <w:rsid w:val="00790202"/>
    <w:rsid w:val="00790259"/>
    <w:rsid w:val="00790379"/>
    <w:rsid w:val="007903CD"/>
    <w:rsid w:val="00790A47"/>
    <w:rsid w:val="00790D8B"/>
    <w:rsid w:val="00790F4B"/>
    <w:rsid w:val="00791366"/>
    <w:rsid w:val="00791BBE"/>
    <w:rsid w:val="00791C00"/>
    <w:rsid w:val="00791D0D"/>
    <w:rsid w:val="00791DE1"/>
    <w:rsid w:val="007925BB"/>
    <w:rsid w:val="007926AC"/>
    <w:rsid w:val="007926DD"/>
    <w:rsid w:val="00793502"/>
    <w:rsid w:val="007935D1"/>
    <w:rsid w:val="00793ADD"/>
    <w:rsid w:val="00793D2E"/>
    <w:rsid w:val="00793E5B"/>
    <w:rsid w:val="00793FE7"/>
    <w:rsid w:val="00794307"/>
    <w:rsid w:val="007945C7"/>
    <w:rsid w:val="00794632"/>
    <w:rsid w:val="00794767"/>
    <w:rsid w:val="00794815"/>
    <w:rsid w:val="0079482D"/>
    <w:rsid w:val="00794981"/>
    <w:rsid w:val="00794D5E"/>
    <w:rsid w:val="00794E77"/>
    <w:rsid w:val="0079501B"/>
    <w:rsid w:val="00795226"/>
    <w:rsid w:val="00795541"/>
    <w:rsid w:val="0079582C"/>
    <w:rsid w:val="00795C2B"/>
    <w:rsid w:val="007961FF"/>
    <w:rsid w:val="00796849"/>
    <w:rsid w:val="00796880"/>
    <w:rsid w:val="0079699D"/>
    <w:rsid w:val="00796D38"/>
    <w:rsid w:val="007971D1"/>
    <w:rsid w:val="0079721C"/>
    <w:rsid w:val="00797711"/>
    <w:rsid w:val="0079792B"/>
    <w:rsid w:val="0079794A"/>
    <w:rsid w:val="00797B49"/>
    <w:rsid w:val="007A04CF"/>
    <w:rsid w:val="007A0549"/>
    <w:rsid w:val="007A060E"/>
    <w:rsid w:val="007A0628"/>
    <w:rsid w:val="007A09BC"/>
    <w:rsid w:val="007A0BD4"/>
    <w:rsid w:val="007A0CDA"/>
    <w:rsid w:val="007A0D2E"/>
    <w:rsid w:val="007A0E03"/>
    <w:rsid w:val="007A0E26"/>
    <w:rsid w:val="007A0E6A"/>
    <w:rsid w:val="007A115E"/>
    <w:rsid w:val="007A16A9"/>
    <w:rsid w:val="007A1C87"/>
    <w:rsid w:val="007A1E36"/>
    <w:rsid w:val="007A20D3"/>
    <w:rsid w:val="007A2132"/>
    <w:rsid w:val="007A21A7"/>
    <w:rsid w:val="007A220B"/>
    <w:rsid w:val="007A225F"/>
    <w:rsid w:val="007A2FEA"/>
    <w:rsid w:val="007A3354"/>
    <w:rsid w:val="007A3560"/>
    <w:rsid w:val="007A3936"/>
    <w:rsid w:val="007A3957"/>
    <w:rsid w:val="007A3DB5"/>
    <w:rsid w:val="007A3E43"/>
    <w:rsid w:val="007A3EBC"/>
    <w:rsid w:val="007A3F3F"/>
    <w:rsid w:val="007A3FE0"/>
    <w:rsid w:val="007A4229"/>
    <w:rsid w:val="007A45FA"/>
    <w:rsid w:val="007A46EB"/>
    <w:rsid w:val="007A4A61"/>
    <w:rsid w:val="007A5687"/>
    <w:rsid w:val="007A56C1"/>
    <w:rsid w:val="007A5828"/>
    <w:rsid w:val="007A5983"/>
    <w:rsid w:val="007A5A5F"/>
    <w:rsid w:val="007A5BF2"/>
    <w:rsid w:val="007A6A17"/>
    <w:rsid w:val="007A6C19"/>
    <w:rsid w:val="007A6DC0"/>
    <w:rsid w:val="007A761E"/>
    <w:rsid w:val="007A771D"/>
    <w:rsid w:val="007A79E7"/>
    <w:rsid w:val="007A7F3D"/>
    <w:rsid w:val="007B005E"/>
    <w:rsid w:val="007B0BA3"/>
    <w:rsid w:val="007B0C02"/>
    <w:rsid w:val="007B0D0B"/>
    <w:rsid w:val="007B120B"/>
    <w:rsid w:val="007B122A"/>
    <w:rsid w:val="007B1285"/>
    <w:rsid w:val="007B12BB"/>
    <w:rsid w:val="007B14A4"/>
    <w:rsid w:val="007B160E"/>
    <w:rsid w:val="007B1754"/>
    <w:rsid w:val="007B1C38"/>
    <w:rsid w:val="007B1D4F"/>
    <w:rsid w:val="007B1FEA"/>
    <w:rsid w:val="007B2267"/>
    <w:rsid w:val="007B2474"/>
    <w:rsid w:val="007B2633"/>
    <w:rsid w:val="007B2723"/>
    <w:rsid w:val="007B28A0"/>
    <w:rsid w:val="007B2D1C"/>
    <w:rsid w:val="007B2D32"/>
    <w:rsid w:val="007B33AB"/>
    <w:rsid w:val="007B3577"/>
    <w:rsid w:val="007B36A5"/>
    <w:rsid w:val="007B36B9"/>
    <w:rsid w:val="007B376C"/>
    <w:rsid w:val="007B38D2"/>
    <w:rsid w:val="007B3BE9"/>
    <w:rsid w:val="007B3C74"/>
    <w:rsid w:val="007B3D47"/>
    <w:rsid w:val="007B400E"/>
    <w:rsid w:val="007B406A"/>
    <w:rsid w:val="007B43D0"/>
    <w:rsid w:val="007B46F4"/>
    <w:rsid w:val="007B470B"/>
    <w:rsid w:val="007B48F6"/>
    <w:rsid w:val="007B4966"/>
    <w:rsid w:val="007B4A1E"/>
    <w:rsid w:val="007B4BC1"/>
    <w:rsid w:val="007B4CCD"/>
    <w:rsid w:val="007B4E9F"/>
    <w:rsid w:val="007B50D9"/>
    <w:rsid w:val="007B56A1"/>
    <w:rsid w:val="007B57A7"/>
    <w:rsid w:val="007B5B85"/>
    <w:rsid w:val="007B5BDB"/>
    <w:rsid w:val="007B63C5"/>
    <w:rsid w:val="007B6961"/>
    <w:rsid w:val="007B69A1"/>
    <w:rsid w:val="007B6DC9"/>
    <w:rsid w:val="007B6EC3"/>
    <w:rsid w:val="007B6F38"/>
    <w:rsid w:val="007B7652"/>
    <w:rsid w:val="007C005F"/>
    <w:rsid w:val="007C01EE"/>
    <w:rsid w:val="007C03FB"/>
    <w:rsid w:val="007C0528"/>
    <w:rsid w:val="007C0556"/>
    <w:rsid w:val="007C08CA"/>
    <w:rsid w:val="007C08CE"/>
    <w:rsid w:val="007C0A2C"/>
    <w:rsid w:val="007C0E00"/>
    <w:rsid w:val="007C0F05"/>
    <w:rsid w:val="007C110B"/>
    <w:rsid w:val="007C13C8"/>
    <w:rsid w:val="007C141D"/>
    <w:rsid w:val="007C15A9"/>
    <w:rsid w:val="007C15DE"/>
    <w:rsid w:val="007C1616"/>
    <w:rsid w:val="007C16EF"/>
    <w:rsid w:val="007C19DA"/>
    <w:rsid w:val="007C1B1C"/>
    <w:rsid w:val="007C1D92"/>
    <w:rsid w:val="007C20F9"/>
    <w:rsid w:val="007C2157"/>
    <w:rsid w:val="007C2284"/>
    <w:rsid w:val="007C24BF"/>
    <w:rsid w:val="007C2572"/>
    <w:rsid w:val="007C29DC"/>
    <w:rsid w:val="007C2D41"/>
    <w:rsid w:val="007C3083"/>
    <w:rsid w:val="007C314E"/>
    <w:rsid w:val="007C31B4"/>
    <w:rsid w:val="007C31BE"/>
    <w:rsid w:val="007C3256"/>
    <w:rsid w:val="007C341F"/>
    <w:rsid w:val="007C3468"/>
    <w:rsid w:val="007C3803"/>
    <w:rsid w:val="007C39B6"/>
    <w:rsid w:val="007C3AD1"/>
    <w:rsid w:val="007C3C99"/>
    <w:rsid w:val="007C3D19"/>
    <w:rsid w:val="007C3D3B"/>
    <w:rsid w:val="007C3FC7"/>
    <w:rsid w:val="007C4339"/>
    <w:rsid w:val="007C4501"/>
    <w:rsid w:val="007C490A"/>
    <w:rsid w:val="007C5499"/>
    <w:rsid w:val="007C5770"/>
    <w:rsid w:val="007C5BD0"/>
    <w:rsid w:val="007C5C06"/>
    <w:rsid w:val="007C5D79"/>
    <w:rsid w:val="007C605E"/>
    <w:rsid w:val="007C6115"/>
    <w:rsid w:val="007C6607"/>
    <w:rsid w:val="007C688A"/>
    <w:rsid w:val="007C6B5A"/>
    <w:rsid w:val="007C6C24"/>
    <w:rsid w:val="007C6D72"/>
    <w:rsid w:val="007C720F"/>
    <w:rsid w:val="007C755C"/>
    <w:rsid w:val="007C7946"/>
    <w:rsid w:val="007C7BED"/>
    <w:rsid w:val="007C7D4C"/>
    <w:rsid w:val="007C7D83"/>
    <w:rsid w:val="007C7EFF"/>
    <w:rsid w:val="007C7FF2"/>
    <w:rsid w:val="007D0161"/>
    <w:rsid w:val="007D074F"/>
    <w:rsid w:val="007D08B1"/>
    <w:rsid w:val="007D0FAD"/>
    <w:rsid w:val="007D0FE8"/>
    <w:rsid w:val="007D1244"/>
    <w:rsid w:val="007D124C"/>
    <w:rsid w:val="007D1460"/>
    <w:rsid w:val="007D16A1"/>
    <w:rsid w:val="007D1B0A"/>
    <w:rsid w:val="007D2351"/>
    <w:rsid w:val="007D27F2"/>
    <w:rsid w:val="007D280C"/>
    <w:rsid w:val="007D280F"/>
    <w:rsid w:val="007D2844"/>
    <w:rsid w:val="007D2A89"/>
    <w:rsid w:val="007D2B9E"/>
    <w:rsid w:val="007D2D0E"/>
    <w:rsid w:val="007D2D33"/>
    <w:rsid w:val="007D370F"/>
    <w:rsid w:val="007D377A"/>
    <w:rsid w:val="007D37D0"/>
    <w:rsid w:val="007D3B51"/>
    <w:rsid w:val="007D3D57"/>
    <w:rsid w:val="007D424A"/>
    <w:rsid w:val="007D4B3E"/>
    <w:rsid w:val="007D4EC3"/>
    <w:rsid w:val="007D4EC8"/>
    <w:rsid w:val="007D538C"/>
    <w:rsid w:val="007D5BCB"/>
    <w:rsid w:val="007D5D6C"/>
    <w:rsid w:val="007D608D"/>
    <w:rsid w:val="007D626C"/>
    <w:rsid w:val="007D6430"/>
    <w:rsid w:val="007D6CC2"/>
    <w:rsid w:val="007D6DDE"/>
    <w:rsid w:val="007D6E2D"/>
    <w:rsid w:val="007D6FAB"/>
    <w:rsid w:val="007D6FE6"/>
    <w:rsid w:val="007D738B"/>
    <w:rsid w:val="007D73F6"/>
    <w:rsid w:val="007D7417"/>
    <w:rsid w:val="007D7532"/>
    <w:rsid w:val="007D75C1"/>
    <w:rsid w:val="007D7977"/>
    <w:rsid w:val="007D79AE"/>
    <w:rsid w:val="007D7DD7"/>
    <w:rsid w:val="007D7F3F"/>
    <w:rsid w:val="007E0134"/>
    <w:rsid w:val="007E0166"/>
    <w:rsid w:val="007E03C6"/>
    <w:rsid w:val="007E043B"/>
    <w:rsid w:val="007E0538"/>
    <w:rsid w:val="007E07AB"/>
    <w:rsid w:val="007E0BF5"/>
    <w:rsid w:val="007E0D3F"/>
    <w:rsid w:val="007E0DB6"/>
    <w:rsid w:val="007E0DBD"/>
    <w:rsid w:val="007E10AF"/>
    <w:rsid w:val="007E110A"/>
    <w:rsid w:val="007E1950"/>
    <w:rsid w:val="007E19DF"/>
    <w:rsid w:val="007E1DC7"/>
    <w:rsid w:val="007E1E98"/>
    <w:rsid w:val="007E244C"/>
    <w:rsid w:val="007E29B9"/>
    <w:rsid w:val="007E2A7A"/>
    <w:rsid w:val="007E2E33"/>
    <w:rsid w:val="007E33C0"/>
    <w:rsid w:val="007E3587"/>
    <w:rsid w:val="007E37B7"/>
    <w:rsid w:val="007E3F2D"/>
    <w:rsid w:val="007E3FB4"/>
    <w:rsid w:val="007E4292"/>
    <w:rsid w:val="007E43AA"/>
    <w:rsid w:val="007E4513"/>
    <w:rsid w:val="007E4610"/>
    <w:rsid w:val="007E485A"/>
    <w:rsid w:val="007E4D88"/>
    <w:rsid w:val="007E4E3E"/>
    <w:rsid w:val="007E5006"/>
    <w:rsid w:val="007E5165"/>
    <w:rsid w:val="007E53E7"/>
    <w:rsid w:val="007E5446"/>
    <w:rsid w:val="007E5657"/>
    <w:rsid w:val="007E56B7"/>
    <w:rsid w:val="007E5A0F"/>
    <w:rsid w:val="007E5A18"/>
    <w:rsid w:val="007E5AEB"/>
    <w:rsid w:val="007E6417"/>
    <w:rsid w:val="007E6444"/>
    <w:rsid w:val="007E64A7"/>
    <w:rsid w:val="007E6534"/>
    <w:rsid w:val="007E6835"/>
    <w:rsid w:val="007E698F"/>
    <w:rsid w:val="007E6D16"/>
    <w:rsid w:val="007E7158"/>
    <w:rsid w:val="007E741B"/>
    <w:rsid w:val="007E7439"/>
    <w:rsid w:val="007E7952"/>
    <w:rsid w:val="007E7ACC"/>
    <w:rsid w:val="007E7B80"/>
    <w:rsid w:val="007E7CC6"/>
    <w:rsid w:val="007E7D93"/>
    <w:rsid w:val="007E7F85"/>
    <w:rsid w:val="007F055F"/>
    <w:rsid w:val="007F069D"/>
    <w:rsid w:val="007F0965"/>
    <w:rsid w:val="007F0979"/>
    <w:rsid w:val="007F0A74"/>
    <w:rsid w:val="007F0AA9"/>
    <w:rsid w:val="007F0BDB"/>
    <w:rsid w:val="007F0D10"/>
    <w:rsid w:val="007F0E5B"/>
    <w:rsid w:val="007F1066"/>
    <w:rsid w:val="007F108F"/>
    <w:rsid w:val="007F12CC"/>
    <w:rsid w:val="007F14CF"/>
    <w:rsid w:val="007F17F1"/>
    <w:rsid w:val="007F1EAC"/>
    <w:rsid w:val="007F20E6"/>
    <w:rsid w:val="007F2270"/>
    <w:rsid w:val="007F2754"/>
    <w:rsid w:val="007F2890"/>
    <w:rsid w:val="007F2B39"/>
    <w:rsid w:val="007F2C92"/>
    <w:rsid w:val="007F2F85"/>
    <w:rsid w:val="007F327B"/>
    <w:rsid w:val="007F395C"/>
    <w:rsid w:val="007F3E9B"/>
    <w:rsid w:val="007F3FF5"/>
    <w:rsid w:val="007F403A"/>
    <w:rsid w:val="007F418F"/>
    <w:rsid w:val="007F430C"/>
    <w:rsid w:val="007F44FF"/>
    <w:rsid w:val="007F455B"/>
    <w:rsid w:val="007F4718"/>
    <w:rsid w:val="007F494A"/>
    <w:rsid w:val="007F4B55"/>
    <w:rsid w:val="007F4BD5"/>
    <w:rsid w:val="007F4F7F"/>
    <w:rsid w:val="007F4FB8"/>
    <w:rsid w:val="007F5019"/>
    <w:rsid w:val="007F57FC"/>
    <w:rsid w:val="007F5809"/>
    <w:rsid w:val="007F5853"/>
    <w:rsid w:val="007F59F4"/>
    <w:rsid w:val="007F5C86"/>
    <w:rsid w:val="007F5EED"/>
    <w:rsid w:val="007F63C1"/>
    <w:rsid w:val="007F6560"/>
    <w:rsid w:val="007F6719"/>
    <w:rsid w:val="007F6D08"/>
    <w:rsid w:val="007F6D91"/>
    <w:rsid w:val="007F6E00"/>
    <w:rsid w:val="007F6E0E"/>
    <w:rsid w:val="007F6E6F"/>
    <w:rsid w:val="007F6F31"/>
    <w:rsid w:val="007F6F63"/>
    <w:rsid w:val="007F6FA9"/>
    <w:rsid w:val="007F7578"/>
    <w:rsid w:val="007F7644"/>
    <w:rsid w:val="007F796F"/>
    <w:rsid w:val="007F7976"/>
    <w:rsid w:val="007F7A64"/>
    <w:rsid w:val="007F7A8E"/>
    <w:rsid w:val="007F7B69"/>
    <w:rsid w:val="007F7EFA"/>
    <w:rsid w:val="007F7FEF"/>
    <w:rsid w:val="0080028A"/>
    <w:rsid w:val="00800408"/>
    <w:rsid w:val="0080041B"/>
    <w:rsid w:val="00800EB6"/>
    <w:rsid w:val="00800FD2"/>
    <w:rsid w:val="00801660"/>
    <w:rsid w:val="008016ED"/>
    <w:rsid w:val="0080177E"/>
    <w:rsid w:val="00801802"/>
    <w:rsid w:val="008018FD"/>
    <w:rsid w:val="00801B08"/>
    <w:rsid w:val="00801B41"/>
    <w:rsid w:val="00801BD8"/>
    <w:rsid w:val="00801D17"/>
    <w:rsid w:val="00801DBD"/>
    <w:rsid w:val="008020CE"/>
    <w:rsid w:val="0080269D"/>
    <w:rsid w:val="00802C61"/>
    <w:rsid w:val="00802CDD"/>
    <w:rsid w:val="00802FA5"/>
    <w:rsid w:val="00803860"/>
    <w:rsid w:val="00803CC7"/>
    <w:rsid w:val="00804190"/>
    <w:rsid w:val="00804461"/>
    <w:rsid w:val="00804565"/>
    <w:rsid w:val="008045CA"/>
    <w:rsid w:val="00804A38"/>
    <w:rsid w:val="00804AE6"/>
    <w:rsid w:val="00804B22"/>
    <w:rsid w:val="00805030"/>
    <w:rsid w:val="008054FD"/>
    <w:rsid w:val="00805D0F"/>
    <w:rsid w:val="00805E30"/>
    <w:rsid w:val="0080607B"/>
    <w:rsid w:val="008061F9"/>
    <w:rsid w:val="00806381"/>
    <w:rsid w:val="00806388"/>
    <w:rsid w:val="008065AD"/>
    <w:rsid w:val="00806777"/>
    <w:rsid w:val="00806CF8"/>
    <w:rsid w:val="00807039"/>
    <w:rsid w:val="0080784A"/>
    <w:rsid w:val="008078A5"/>
    <w:rsid w:val="008078EF"/>
    <w:rsid w:val="00807D64"/>
    <w:rsid w:val="00807E86"/>
    <w:rsid w:val="0081012E"/>
    <w:rsid w:val="00810405"/>
    <w:rsid w:val="0081069E"/>
    <w:rsid w:val="00810732"/>
    <w:rsid w:val="00810840"/>
    <w:rsid w:val="00810C34"/>
    <w:rsid w:val="00810CA0"/>
    <w:rsid w:val="008110D3"/>
    <w:rsid w:val="008110DC"/>
    <w:rsid w:val="0081191C"/>
    <w:rsid w:val="00811B9A"/>
    <w:rsid w:val="00811DAD"/>
    <w:rsid w:val="00811FFB"/>
    <w:rsid w:val="008124A3"/>
    <w:rsid w:val="00812557"/>
    <w:rsid w:val="008129B6"/>
    <w:rsid w:val="00812ADF"/>
    <w:rsid w:val="00812DD8"/>
    <w:rsid w:val="0081330E"/>
    <w:rsid w:val="008139E3"/>
    <w:rsid w:val="00813A4C"/>
    <w:rsid w:val="00813D5D"/>
    <w:rsid w:val="00813E4A"/>
    <w:rsid w:val="00813E71"/>
    <w:rsid w:val="0081402A"/>
    <w:rsid w:val="00814127"/>
    <w:rsid w:val="0081427D"/>
    <w:rsid w:val="00814631"/>
    <w:rsid w:val="0081481B"/>
    <w:rsid w:val="0081491F"/>
    <w:rsid w:val="00814960"/>
    <w:rsid w:val="00814A63"/>
    <w:rsid w:val="00814C10"/>
    <w:rsid w:val="00814C6C"/>
    <w:rsid w:val="00814D2E"/>
    <w:rsid w:val="00814D73"/>
    <w:rsid w:val="00814DE2"/>
    <w:rsid w:val="00814E4C"/>
    <w:rsid w:val="00814F01"/>
    <w:rsid w:val="00815079"/>
    <w:rsid w:val="008155AC"/>
    <w:rsid w:val="008155B2"/>
    <w:rsid w:val="008158A8"/>
    <w:rsid w:val="00815984"/>
    <w:rsid w:val="00815DE1"/>
    <w:rsid w:val="00815EAF"/>
    <w:rsid w:val="00815F26"/>
    <w:rsid w:val="008163B8"/>
    <w:rsid w:val="008165CE"/>
    <w:rsid w:val="00816616"/>
    <w:rsid w:val="00816617"/>
    <w:rsid w:val="00816691"/>
    <w:rsid w:val="00816788"/>
    <w:rsid w:val="008169D9"/>
    <w:rsid w:val="00816D6F"/>
    <w:rsid w:val="0081774B"/>
    <w:rsid w:val="00817E32"/>
    <w:rsid w:val="00820802"/>
    <w:rsid w:val="0082083C"/>
    <w:rsid w:val="008208BA"/>
    <w:rsid w:val="008209AA"/>
    <w:rsid w:val="00820C2B"/>
    <w:rsid w:val="00820F6B"/>
    <w:rsid w:val="0082108B"/>
    <w:rsid w:val="00821097"/>
    <w:rsid w:val="00821183"/>
    <w:rsid w:val="00821419"/>
    <w:rsid w:val="00821C3D"/>
    <w:rsid w:val="00821CAA"/>
    <w:rsid w:val="00821D0B"/>
    <w:rsid w:val="00821D12"/>
    <w:rsid w:val="008221B3"/>
    <w:rsid w:val="00822352"/>
    <w:rsid w:val="008223FF"/>
    <w:rsid w:val="0082255F"/>
    <w:rsid w:val="00822ED8"/>
    <w:rsid w:val="0082331A"/>
    <w:rsid w:val="0082382B"/>
    <w:rsid w:val="00823C33"/>
    <w:rsid w:val="00823E35"/>
    <w:rsid w:val="0082415E"/>
    <w:rsid w:val="008241BF"/>
    <w:rsid w:val="0082421E"/>
    <w:rsid w:val="00824227"/>
    <w:rsid w:val="00824321"/>
    <w:rsid w:val="00824472"/>
    <w:rsid w:val="00824531"/>
    <w:rsid w:val="00824AA2"/>
    <w:rsid w:val="00824AED"/>
    <w:rsid w:val="00824E11"/>
    <w:rsid w:val="00825164"/>
    <w:rsid w:val="008252E6"/>
    <w:rsid w:val="0082572C"/>
    <w:rsid w:val="008260A7"/>
    <w:rsid w:val="00826303"/>
    <w:rsid w:val="008263BC"/>
    <w:rsid w:val="0082640C"/>
    <w:rsid w:val="00826554"/>
    <w:rsid w:val="008265B5"/>
    <w:rsid w:val="008268A3"/>
    <w:rsid w:val="00826F0C"/>
    <w:rsid w:val="00827435"/>
    <w:rsid w:val="00827565"/>
    <w:rsid w:val="00827956"/>
    <w:rsid w:val="008279FB"/>
    <w:rsid w:val="00827B2E"/>
    <w:rsid w:val="00827B72"/>
    <w:rsid w:val="00827C77"/>
    <w:rsid w:val="00827D01"/>
    <w:rsid w:val="00827F20"/>
    <w:rsid w:val="00830285"/>
    <w:rsid w:val="0083040D"/>
    <w:rsid w:val="00830426"/>
    <w:rsid w:val="0083070F"/>
    <w:rsid w:val="0083095A"/>
    <w:rsid w:val="00830AB2"/>
    <w:rsid w:val="00830D53"/>
    <w:rsid w:val="0083136E"/>
    <w:rsid w:val="008314C1"/>
    <w:rsid w:val="008314F2"/>
    <w:rsid w:val="00831725"/>
    <w:rsid w:val="00831833"/>
    <w:rsid w:val="00831AA7"/>
    <w:rsid w:val="00831F5A"/>
    <w:rsid w:val="00831F88"/>
    <w:rsid w:val="00832697"/>
    <w:rsid w:val="008327A2"/>
    <w:rsid w:val="00832951"/>
    <w:rsid w:val="00832DD8"/>
    <w:rsid w:val="00832E37"/>
    <w:rsid w:val="00833107"/>
    <w:rsid w:val="0083319F"/>
    <w:rsid w:val="008334F7"/>
    <w:rsid w:val="0083351F"/>
    <w:rsid w:val="00833AA8"/>
    <w:rsid w:val="00833D41"/>
    <w:rsid w:val="00833E96"/>
    <w:rsid w:val="0083414A"/>
    <w:rsid w:val="0083416F"/>
    <w:rsid w:val="008342A3"/>
    <w:rsid w:val="008342DA"/>
    <w:rsid w:val="00834438"/>
    <w:rsid w:val="0083476D"/>
    <w:rsid w:val="0083495B"/>
    <w:rsid w:val="00834A02"/>
    <w:rsid w:val="00834D79"/>
    <w:rsid w:val="00834E7C"/>
    <w:rsid w:val="00834F65"/>
    <w:rsid w:val="008352D1"/>
    <w:rsid w:val="00835D8F"/>
    <w:rsid w:val="00835F4E"/>
    <w:rsid w:val="008360EC"/>
    <w:rsid w:val="0083615C"/>
    <w:rsid w:val="00836289"/>
    <w:rsid w:val="008362A0"/>
    <w:rsid w:val="008362C3"/>
    <w:rsid w:val="008362FA"/>
    <w:rsid w:val="00836532"/>
    <w:rsid w:val="00836668"/>
    <w:rsid w:val="0083671A"/>
    <w:rsid w:val="00836B33"/>
    <w:rsid w:val="00836C2C"/>
    <w:rsid w:val="00836D1D"/>
    <w:rsid w:val="00836FD9"/>
    <w:rsid w:val="008374E3"/>
    <w:rsid w:val="008377E6"/>
    <w:rsid w:val="00837A1C"/>
    <w:rsid w:val="00837A82"/>
    <w:rsid w:val="00837CC5"/>
    <w:rsid w:val="00837CE0"/>
    <w:rsid w:val="00837E4B"/>
    <w:rsid w:val="00837F3D"/>
    <w:rsid w:val="00840BCA"/>
    <w:rsid w:val="00840E69"/>
    <w:rsid w:val="00840EA0"/>
    <w:rsid w:val="00840EEA"/>
    <w:rsid w:val="00841048"/>
    <w:rsid w:val="008412C5"/>
    <w:rsid w:val="00841337"/>
    <w:rsid w:val="008414A0"/>
    <w:rsid w:val="008414EA"/>
    <w:rsid w:val="00841E3D"/>
    <w:rsid w:val="008421CB"/>
    <w:rsid w:val="00842260"/>
    <w:rsid w:val="0084251E"/>
    <w:rsid w:val="008427CB"/>
    <w:rsid w:val="00842815"/>
    <w:rsid w:val="0084292F"/>
    <w:rsid w:val="0084297B"/>
    <w:rsid w:val="008429D0"/>
    <w:rsid w:val="00842B03"/>
    <w:rsid w:val="00842CD6"/>
    <w:rsid w:val="00842D79"/>
    <w:rsid w:val="00842E34"/>
    <w:rsid w:val="008431AF"/>
    <w:rsid w:val="00843394"/>
    <w:rsid w:val="0084427C"/>
    <w:rsid w:val="00844657"/>
    <w:rsid w:val="008449CC"/>
    <w:rsid w:val="00844BDD"/>
    <w:rsid w:val="008450BD"/>
    <w:rsid w:val="00845439"/>
    <w:rsid w:val="00845653"/>
    <w:rsid w:val="00845AD0"/>
    <w:rsid w:val="00845AEF"/>
    <w:rsid w:val="00845B3A"/>
    <w:rsid w:val="00846048"/>
    <w:rsid w:val="00846229"/>
    <w:rsid w:val="00846326"/>
    <w:rsid w:val="00846A32"/>
    <w:rsid w:val="00846EFA"/>
    <w:rsid w:val="00847279"/>
    <w:rsid w:val="00847441"/>
    <w:rsid w:val="00847718"/>
    <w:rsid w:val="00847CCF"/>
    <w:rsid w:val="00847CD7"/>
    <w:rsid w:val="00850227"/>
    <w:rsid w:val="0085023A"/>
    <w:rsid w:val="00850444"/>
    <w:rsid w:val="00850AA0"/>
    <w:rsid w:val="00850B63"/>
    <w:rsid w:val="00850D38"/>
    <w:rsid w:val="00850E56"/>
    <w:rsid w:val="00850ECB"/>
    <w:rsid w:val="00850EFA"/>
    <w:rsid w:val="00850F8E"/>
    <w:rsid w:val="00851171"/>
    <w:rsid w:val="00851322"/>
    <w:rsid w:val="00851799"/>
    <w:rsid w:val="00851A2F"/>
    <w:rsid w:val="00851A7B"/>
    <w:rsid w:val="00851C6A"/>
    <w:rsid w:val="00851CA3"/>
    <w:rsid w:val="00851D6C"/>
    <w:rsid w:val="00851F95"/>
    <w:rsid w:val="00851F9E"/>
    <w:rsid w:val="00852117"/>
    <w:rsid w:val="00852200"/>
    <w:rsid w:val="00852343"/>
    <w:rsid w:val="00852530"/>
    <w:rsid w:val="00852B2B"/>
    <w:rsid w:val="00852E4C"/>
    <w:rsid w:val="00852F5C"/>
    <w:rsid w:val="00852FAB"/>
    <w:rsid w:val="008535FF"/>
    <w:rsid w:val="00853714"/>
    <w:rsid w:val="008538F3"/>
    <w:rsid w:val="00853B18"/>
    <w:rsid w:val="00853B39"/>
    <w:rsid w:val="00853BD9"/>
    <w:rsid w:val="00853F4C"/>
    <w:rsid w:val="008541D4"/>
    <w:rsid w:val="00854259"/>
    <w:rsid w:val="00854261"/>
    <w:rsid w:val="0085460B"/>
    <w:rsid w:val="00854916"/>
    <w:rsid w:val="00854F05"/>
    <w:rsid w:val="00854F2D"/>
    <w:rsid w:val="00855139"/>
    <w:rsid w:val="00855448"/>
    <w:rsid w:val="008555AF"/>
    <w:rsid w:val="00855A1A"/>
    <w:rsid w:val="00855A74"/>
    <w:rsid w:val="00855A99"/>
    <w:rsid w:val="00855CCA"/>
    <w:rsid w:val="00856941"/>
    <w:rsid w:val="0085699A"/>
    <w:rsid w:val="00856BDA"/>
    <w:rsid w:val="00856BF4"/>
    <w:rsid w:val="00856D22"/>
    <w:rsid w:val="00856D6F"/>
    <w:rsid w:val="0085729A"/>
    <w:rsid w:val="0085739C"/>
    <w:rsid w:val="008574C4"/>
    <w:rsid w:val="0085769F"/>
    <w:rsid w:val="00857707"/>
    <w:rsid w:val="0085770E"/>
    <w:rsid w:val="008578EA"/>
    <w:rsid w:val="00857A57"/>
    <w:rsid w:val="00857AC0"/>
    <w:rsid w:val="00857D29"/>
    <w:rsid w:val="00857FFC"/>
    <w:rsid w:val="008603E3"/>
    <w:rsid w:val="00860451"/>
    <w:rsid w:val="0086048F"/>
    <w:rsid w:val="00860579"/>
    <w:rsid w:val="00860724"/>
    <w:rsid w:val="00860C75"/>
    <w:rsid w:val="00860CBF"/>
    <w:rsid w:val="00860D10"/>
    <w:rsid w:val="00860E35"/>
    <w:rsid w:val="00861365"/>
    <w:rsid w:val="008616EE"/>
    <w:rsid w:val="00862126"/>
    <w:rsid w:val="008622FF"/>
    <w:rsid w:val="0086245E"/>
    <w:rsid w:val="008628A1"/>
    <w:rsid w:val="0086292B"/>
    <w:rsid w:val="00862966"/>
    <w:rsid w:val="00862EDA"/>
    <w:rsid w:val="00862FFD"/>
    <w:rsid w:val="008633A3"/>
    <w:rsid w:val="0086355C"/>
    <w:rsid w:val="008636D2"/>
    <w:rsid w:val="00863712"/>
    <w:rsid w:val="0086382D"/>
    <w:rsid w:val="00863E50"/>
    <w:rsid w:val="00863E78"/>
    <w:rsid w:val="00863EF3"/>
    <w:rsid w:val="00863F2A"/>
    <w:rsid w:val="008640B9"/>
    <w:rsid w:val="008641A4"/>
    <w:rsid w:val="00864364"/>
    <w:rsid w:val="00864386"/>
    <w:rsid w:val="008645BE"/>
    <w:rsid w:val="00864809"/>
    <w:rsid w:val="008652D9"/>
    <w:rsid w:val="0086554F"/>
    <w:rsid w:val="00865550"/>
    <w:rsid w:val="008656F9"/>
    <w:rsid w:val="00865A3E"/>
    <w:rsid w:val="00865D3D"/>
    <w:rsid w:val="00865EF6"/>
    <w:rsid w:val="00866094"/>
    <w:rsid w:val="008660F5"/>
    <w:rsid w:val="0086628B"/>
    <w:rsid w:val="008663D7"/>
    <w:rsid w:val="00866B76"/>
    <w:rsid w:val="0086707A"/>
    <w:rsid w:val="008673DE"/>
    <w:rsid w:val="00867694"/>
    <w:rsid w:val="00867833"/>
    <w:rsid w:val="00867994"/>
    <w:rsid w:val="00867B77"/>
    <w:rsid w:val="00867F7F"/>
    <w:rsid w:val="00870482"/>
    <w:rsid w:val="0087061D"/>
    <w:rsid w:val="0087063C"/>
    <w:rsid w:val="00870720"/>
    <w:rsid w:val="00870736"/>
    <w:rsid w:val="008707CD"/>
    <w:rsid w:val="00870964"/>
    <w:rsid w:val="0087100F"/>
    <w:rsid w:val="008719AF"/>
    <w:rsid w:val="00871A7C"/>
    <w:rsid w:val="00871C88"/>
    <w:rsid w:val="00871E2F"/>
    <w:rsid w:val="00872008"/>
    <w:rsid w:val="00872145"/>
    <w:rsid w:val="0087249E"/>
    <w:rsid w:val="00872575"/>
    <w:rsid w:val="00872664"/>
    <w:rsid w:val="008726EA"/>
    <w:rsid w:val="008728B5"/>
    <w:rsid w:val="00872A7D"/>
    <w:rsid w:val="00872B06"/>
    <w:rsid w:val="008731D9"/>
    <w:rsid w:val="0087327E"/>
    <w:rsid w:val="00873A6E"/>
    <w:rsid w:val="00873E67"/>
    <w:rsid w:val="00873ED5"/>
    <w:rsid w:val="00873F22"/>
    <w:rsid w:val="00874186"/>
    <w:rsid w:val="00874496"/>
    <w:rsid w:val="00874978"/>
    <w:rsid w:val="00874BB0"/>
    <w:rsid w:val="00874D2D"/>
    <w:rsid w:val="00875446"/>
    <w:rsid w:val="008757F9"/>
    <w:rsid w:val="00876059"/>
    <w:rsid w:val="00876134"/>
    <w:rsid w:val="0087630E"/>
    <w:rsid w:val="008769FE"/>
    <w:rsid w:val="00876A93"/>
    <w:rsid w:val="00876B61"/>
    <w:rsid w:val="00876B7E"/>
    <w:rsid w:val="00876CD8"/>
    <w:rsid w:val="00876D3D"/>
    <w:rsid w:val="00876F7D"/>
    <w:rsid w:val="00877410"/>
    <w:rsid w:val="00877602"/>
    <w:rsid w:val="00877650"/>
    <w:rsid w:val="00877778"/>
    <w:rsid w:val="00877884"/>
    <w:rsid w:val="00877C5F"/>
    <w:rsid w:val="00877D2F"/>
    <w:rsid w:val="00877EA7"/>
    <w:rsid w:val="00877F37"/>
    <w:rsid w:val="00880085"/>
    <w:rsid w:val="0088021A"/>
    <w:rsid w:val="0088035B"/>
    <w:rsid w:val="008803ED"/>
    <w:rsid w:val="0088083B"/>
    <w:rsid w:val="008808EE"/>
    <w:rsid w:val="008809ED"/>
    <w:rsid w:val="00880AE9"/>
    <w:rsid w:val="0088141D"/>
    <w:rsid w:val="00881686"/>
    <w:rsid w:val="00881A16"/>
    <w:rsid w:val="00881F34"/>
    <w:rsid w:val="00882137"/>
    <w:rsid w:val="00882196"/>
    <w:rsid w:val="00882478"/>
    <w:rsid w:val="0088291E"/>
    <w:rsid w:val="0088348A"/>
    <w:rsid w:val="008835D6"/>
    <w:rsid w:val="00883BEA"/>
    <w:rsid w:val="00883D79"/>
    <w:rsid w:val="00883E02"/>
    <w:rsid w:val="00883EA5"/>
    <w:rsid w:val="008845AB"/>
    <w:rsid w:val="00884660"/>
    <w:rsid w:val="008847D0"/>
    <w:rsid w:val="00884B4B"/>
    <w:rsid w:val="00884C4C"/>
    <w:rsid w:val="00884F3B"/>
    <w:rsid w:val="008853DB"/>
    <w:rsid w:val="00885474"/>
    <w:rsid w:val="00885935"/>
    <w:rsid w:val="00886054"/>
    <w:rsid w:val="008863D5"/>
    <w:rsid w:val="0088653F"/>
    <w:rsid w:val="00886B56"/>
    <w:rsid w:val="00886D57"/>
    <w:rsid w:val="008871DE"/>
    <w:rsid w:val="008871E8"/>
    <w:rsid w:val="008873AC"/>
    <w:rsid w:val="00887644"/>
    <w:rsid w:val="00887820"/>
    <w:rsid w:val="00887867"/>
    <w:rsid w:val="008878D5"/>
    <w:rsid w:val="00887B73"/>
    <w:rsid w:val="0089022D"/>
    <w:rsid w:val="00890257"/>
    <w:rsid w:val="0089050D"/>
    <w:rsid w:val="008909FD"/>
    <w:rsid w:val="00890B98"/>
    <w:rsid w:val="00890C75"/>
    <w:rsid w:val="00890CBF"/>
    <w:rsid w:val="00890E4D"/>
    <w:rsid w:val="00890E7D"/>
    <w:rsid w:val="00891021"/>
    <w:rsid w:val="00891270"/>
    <w:rsid w:val="00891319"/>
    <w:rsid w:val="0089149F"/>
    <w:rsid w:val="00891A69"/>
    <w:rsid w:val="00891AA4"/>
    <w:rsid w:val="00891B5C"/>
    <w:rsid w:val="00891DC7"/>
    <w:rsid w:val="00892006"/>
    <w:rsid w:val="008920C7"/>
    <w:rsid w:val="008921FE"/>
    <w:rsid w:val="008925E7"/>
    <w:rsid w:val="00892A0D"/>
    <w:rsid w:val="00892D3E"/>
    <w:rsid w:val="0089391F"/>
    <w:rsid w:val="00893AD8"/>
    <w:rsid w:val="00893B6A"/>
    <w:rsid w:val="00893C2D"/>
    <w:rsid w:val="00894484"/>
    <w:rsid w:val="00894786"/>
    <w:rsid w:val="008947C8"/>
    <w:rsid w:val="008947CE"/>
    <w:rsid w:val="008947E1"/>
    <w:rsid w:val="0089498B"/>
    <w:rsid w:val="00894AA0"/>
    <w:rsid w:val="00894B17"/>
    <w:rsid w:val="00894B66"/>
    <w:rsid w:val="00894C71"/>
    <w:rsid w:val="00894CD0"/>
    <w:rsid w:val="00894D80"/>
    <w:rsid w:val="00894DC5"/>
    <w:rsid w:val="00895093"/>
    <w:rsid w:val="0089510D"/>
    <w:rsid w:val="00895409"/>
    <w:rsid w:val="00895456"/>
    <w:rsid w:val="00895502"/>
    <w:rsid w:val="00895642"/>
    <w:rsid w:val="00895958"/>
    <w:rsid w:val="008959E5"/>
    <w:rsid w:val="00895AAD"/>
    <w:rsid w:val="00895F4F"/>
    <w:rsid w:val="00896103"/>
    <w:rsid w:val="00896D7B"/>
    <w:rsid w:val="00896D7F"/>
    <w:rsid w:val="00896DB9"/>
    <w:rsid w:val="00896F4C"/>
    <w:rsid w:val="00897010"/>
    <w:rsid w:val="008970DB"/>
    <w:rsid w:val="00897188"/>
    <w:rsid w:val="0089787F"/>
    <w:rsid w:val="00897C1F"/>
    <w:rsid w:val="008A0037"/>
    <w:rsid w:val="008A02E1"/>
    <w:rsid w:val="008A0438"/>
    <w:rsid w:val="008A0C3D"/>
    <w:rsid w:val="008A0C5F"/>
    <w:rsid w:val="008A0C83"/>
    <w:rsid w:val="008A0D84"/>
    <w:rsid w:val="008A0E06"/>
    <w:rsid w:val="008A0F0E"/>
    <w:rsid w:val="008A0F8A"/>
    <w:rsid w:val="008A10A0"/>
    <w:rsid w:val="008A1203"/>
    <w:rsid w:val="008A1398"/>
    <w:rsid w:val="008A145C"/>
    <w:rsid w:val="008A14A0"/>
    <w:rsid w:val="008A1A32"/>
    <w:rsid w:val="008A1BAB"/>
    <w:rsid w:val="008A1CD9"/>
    <w:rsid w:val="008A1EC9"/>
    <w:rsid w:val="008A1F01"/>
    <w:rsid w:val="008A2606"/>
    <w:rsid w:val="008A2719"/>
    <w:rsid w:val="008A2C1A"/>
    <w:rsid w:val="008A2F45"/>
    <w:rsid w:val="008A2F76"/>
    <w:rsid w:val="008A30E3"/>
    <w:rsid w:val="008A311D"/>
    <w:rsid w:val="008A34BC"/>
    <w:rsid w:val="008A34CE"/>
    <w:rsid w:val="008A36C7"/>
    <w:rsid w:val="008A3B44"/>
    <w:rsid w:val="008A3BEA"/>
    <w:rsid w:val="008A3F06"/>
    <w:rsid w:val="008A41FC"/>
    <w:rsid w:val="008A43E9"/>
    <w:rsid w:val="008A445A"/>
    <w:rsid w:val="008A448D"/>
    <w:rsid w:val="008A48CD"/>
    <w:rsid w:val="008A4C4A"/>
    <w:rsid w:val="008A4D9E"/>
    <w:rsid w:val="008A4E1D"/>
    <w:rsid w:val="008A4FD2"/>
    <w:rsid w:val="008A527B"/>
    <w:rsid w:val="008A5280"/>
    <w:rsid w:val="008A558D"/>
    <w:rsid w:val="008A5664"/>
    <w:rsid w:val="008A57D5"/>
    <w:rsid w:val="008A57FD"/>
    <w:rsid w:val="008A58C0"/>
    <w:rsid w:val="008A5D0D"/>
    <w:rsid w:val="008A5D85"/>
    <w:rsid w:val="008A5FD5"/>
    <w:rsid w:val="008A6145"/>
    <w:rsid w:val="008A6475"/>
    <w:rsid w:val="008A65B3"/>
    <w:rsid w:val="008A65D7"/>
    <w:rsid w:val="008A66E3"/>
    <w:rsid w:val="008A695B"/>
    <w:rsid w:val="008A6A1A"/>
    <w:rsid w:val="008A6C8E"/>
    <w:rsid w:val="008A6F22"/>
    <w:rsid w:val="008A7863"/>
    <w:rsid w:val="008A78C9"/>
    <w:rsid w:val="008A794E"/>
    <w:rsid w:val="008A7A56"/>
    <w:rsid w:val="008B02D9"/>
    <w:rsid w:val="008B0688"/>
    <w:rsid w:val="008B069B"/>
    <w:rsid w:val="008B081E"/>
    <w:rsid w:val="008B0A20"/>
    <w:rsid w:val="008B0E4F"/>
    <w:rsid w:val="008B0E9C"/>
    <w:rsid w:val="008B1104"/>
    <w:rsid w:val="008B121A"/>
    <w:rsid w:val="008B14CB"/>
    <w:rsid w:val="008B1B51"/>
    <w:rsid w:val="008B1BE3"/>
    <w:rsid w:val="008B1C57"/>
    <w:rsid w:val="008B20D2"/>
    <w:rsid w:val="008B2A33"/>
    <w:rsid w:val="008B2A3B"/>
    <w:rsid w:val="008B2BCC"/>
    <w:rsid w:val="008B2D37"/>
    <w:rsid w:val="008B3017"/>
    <w:rsid w:val="008B30EF"/>
    <w:rsid w:val="008B3221"/>
    <w:rsid w:val="008B34C0"/>
    <w:rsid w:val="008B36A7"/>
    <w:rsid w:val="008B3741"/>
    <w:rsid w:val="008B3B1C"/>
    <w:rsid w:val="008B3D66"/>
    <w:rsid w:val="008B3F64"/>
    <w:rsid w:val="008B4175"/>
    <w:rsid w:val="008B449A"/>
    <w:rsid w:val="008B466C"/>
    <w:rsid w:val="008B47E2"/>
    <w:rsid w:val="008B48AF"/>
    <w:rsid w:val="008B49EE"/>
    <w:rsid w:val="008B4A23"/>
    <w:rsid w:val="008B4E28"/>
    <w:rsid w:val="008B4F31"/>
    <w:rsid w:val="008B5209"/>
    <w:rsid w:val="008B55CE"/>
    <w:rsid w:val="008B573B"/>
    <w:rsid w:val="008B58A4"/>
    <w:rsid w:val="008B5BA8"/>
    <w:rsid w:val="008B5CBC"/>
    <w:rsid w:val="008B5D4C"/>
    <w:rsid w:val="008B5ED0"/>
    <w:rsid w:val="008B622C"/>
    <w:rsid w:val="008B6725"/>
    <w:rsid w:val="008B6979"/>
    <w:rsid w:val="008B699D"/>
    <w:rsid w:val="008B69BB"/>
    <w:rsid w:val="008B6B61"/>
    <w:rsid w:val="008B6F05"/>
    <w:rsid w:val="008B700E"/>
    <w:rsid w:val="008B7521"/>
    <w:rsid w:val="008B75A3"/>
    <w:rsid w:val="008B7725"/>
    <w:rsid w:val="008B7735"/>
    <w:rsid w:val="008B77E7"/>
    <w:rsid w:val="008B7808"/>
    <w:rsid w:val="008B784F"/>
    <w:rsid w:val="008C04BA"/>
    <w:rsid w:val="008C05ED"/>
    <w:rsid w:val="008C0A64"/>
    <w:rsid w:val="008C10C2"/>
    <w:rsid w:val="008C1140"/>
    <w:rsid w:val="008C1154"/>
    <w:rsid w:val="008C11CF"/>
    <w:rsid w:val="008C13D6"/>
    <w:rsid w:val="008C15F9"/>
    <w:rsid w:val="008C1950"/>
    <w:rsid w:val="008C1A30"/>
    <w:rsid w:val="008C1A32"/>
    <w:rsid w:val="008C1BC3"/>
    <w:rsid w:val="008C1D7E"/>
    <w:rsid w:val="008C2167"/>
    <w:rsid w:val="008C2787"/>
    <w:rsid w:val="008C27FB"/>
    <w:rsid w:val="008C2994"/>
    <w:rsid w:val="008C2ACA"/>
    <w:rsid w:val="008C2CF1"/>
    <w:rsid w:val="008C3068"/>
    <w:rsid w:val="008C3209"/>
    <w:rsid w:val="008C34D5"/>
    <w:rsid w:val="008C3544"/>
    <w:rsid w:val="008C3567"/>
    <w:rsid w:val="008C36E9"/>
    <w:rsid w:val="008C37E2"/>
    <w:rsid w:val="008C3880"/>
    <w:rsid w:val="008C3B1B"/>
    <w:rsid w:val="008C3FEF"/>
    <w:rsid w:val="008C4161"/>
    <w:rsid w:val="008C41EB"/>
    <w:rsid w:val="008C446D"/>
    <w:rsid w:val="008C45AF"/>
    <w:rsid w:val="008C4665"/>
    <w:rsid w:val="008C4BC0"/>
    <w:rsid w:val="008C5030"/>
    <w:rsid w:val="008C50D0"/>
    <w:rsid w:val="008C55E9"/>
    <w:rsid w:val="008C58A9"/>
    <w:rsid w:val="008C5A2B"/>
    <w:rsid w:val="008C5B72"/>
    <w:rsid w:val="008C5CA8"/>
    <w:rsid w:val="008C5EB9"/>
    <w:rsid w:val="008C602F"/>
    <w:rsid w:val="008C613F"/>
    <w:rsid w:val="008C66DB"/>
    <w:rsid w:val="008C66FF"/>
    <w:rsid w:val="008C6700"/>
    <w:rsid w:val="008C6749"/>
    <w:rsid w:val="008C67A8"/>
    <w:rsid w:val="008C6AD2"/>
    <w:rsid w:val="008C6B28"/>
    <w:rsid w:val="008C7178"/>
    <w:rsid w:val="008C75DC"/>
    <w:rsid w:val="008C7894"/>
    <w:rsid w:val="008C797C"/>
    <w:rsid w:val="008C7ABD"/>
    <w:rsid w:val="008C7AE9"/>
    <w:rsid w:val="008C7C08"/>
    <w:rsid w:val="008C7E09"/>
    <w:rsid w:val="008C7F8D"/>
    <w:rsid w:val="008D01FC"/>
    <w:rsid w:val="008D0BA5"/>
    <w:rsid w:val="008D0DE7"/>
    <w:rsid w:val="008D0EDA"/>
    <w:rsid w:val="008D1099"/>
    <w:rsid w:val="008D10F7"/>
    <w:rsid w:val="008D1481"/>
    <w:rsid w:val="008D1582"/>
    <w:rsid w:val="008D1934"/>
    <w:rsid w:val="008D1DC5"/>
    <w:rsid w:val="008D1F9D"/>
    <w:rsid w:val="008D2186"/>
    <w:rsid w:val="008D21D6"/>
    <w:rsid w:val="008D220C"/>
    <w:rsid w:val="008D2858"/>
    <w:rsid w:val="008D2968"/>
    <w:rsid w:val="008D2B70"/>
    <w:rsid w:val="008D2BB9"/>
    <w:rsid w:val="008D2C2B"/>
    <w:rsid w:val="008D2C95"/>
    <w:rsid w:val="008D2CCD"/>
    <w:rsid w:val="008D2D20"/>
    <w:rsid w:val="008D2D53"/>
    <w:rsid w:val="008D2F50"/>
    <w:rsid w:val="008D2FE9"/>
    <w:rsid w:val="008D3019"/>
    <w:rsid w:val="008D3055"/>
    <w:rsid w:val="008D340F"/>
    <w:rsid w:val="008D346E"/>
    <w:rsid w:val="008D3659"/>
    <w:rsid w:val="008D3CF6"/>
    <w:rsid w:val="008D3EE4"/>
    <w:rsid w:val="008D3EEA"/>
    <w:rsid w:val="008D411E"/>
    <w:rsid w:val="008D4412"/>
    <w:rsid w:val="008D459F"/>
    <w:rsid w:val="008D47BF"/>
    <w:rsid w:val="008D4989"/>
    <w:rsid w:val="008D4BE7"/>
    <w:rsid w:val="008D4DB9"/>
    <w:rsid w:val="008D4E75"/>
    <w:rsid w:val="008D50DE"/>
    <w:rsid w:val="008D5386"/>
    <w:rsid w:val="008D5437"/>
    <w:rsid w:val="008D5955"/>
    <w:rsid w:val="008D5A87"/>
    <w:rsid w:val="008D6011"/>
    <w:rsid w:val="008D6254"/>
    <w:rsid w:val="008D668D"/>
    <w:rsid w:val="008D679C"/>
    <w:rsid w:val="008D7035"/>
    <w:rsid w:val="008D7477"/>
    <w:rsid w:val="008D75E8"/>
    <w:rsid w:val="008D7A90"/>
    <w:rsid w:val="008D7B65"/>
    <w:rsid w:val="008D7B8E"/>
    <w:rsid w:val="008D7E3F"/>
    <w:rsid w:val="008E0276"/>
    <w:rsid w:val="008E035E"/>
    <w:rsid w:val="008E04EA"/>
    <w:rsid w:val="008E0670"/>
    <w:rsid w:val="008E0B49"/>
    <w:rsid w:val="008E107C"/>
    <w:rsid w:val="008E1775"/>
    <w:rsid w:val="008E1AAF"/>
    <w:rsid w:val="008E1FE1"/>
    <w:rsid w:val="008E1FEA"/>
    <w:rsid w:val="008E1FF2"/>
    <w:rsid w:val="008E21AB"/>
    <w:rsid w:val="008E21D8"/>
    <w:rsid w:val="008E2EA9"/>
    <w:rsid w:val="008E2F1C"/>
    <w:rsid w:val="008E3188"/>
    <w:rsid w:val="008E335D"/>
    <w:rsid w:val="008E3642"/>
    <w:rsid w:val="008E37D2"/>
    <w:rsid w:val="008E3D0A"/>
    <w:rsid w:val="008E3D50"/>
    <w:rsid w:val="008E3F46"/>
    <w:rsid w:val="008E43E8"/>
    <w:rsid w:val="008E47A8"/>
    <w:rsid w:val="008E48A9"/>
    <w:rsid w:val="008E4D0C"/>
    <w:rsid w:val="008E5924"/>
    <w:rsid w:val="008E5DBA"/>
    <w:rsid w:val="008E5E93"/>
    <w:rsid w:val="008E5F2A"/>
    <w:rsid w:val="008E6323"/>
    <w:rsid w:val="008E6413"/>
    <w:rsid w:val="008E6E8C"/>
    <w:rsid w:val="008E6F81"/>
    <w:rsid w:val="008E744A"/>
    <w:rsid w:val="008E74B1"/>
    <w:rsid w:val="008E7A9F"/>
    <w:rsid w:val="008E7AD7"/>
    <w:rsid w:val="008E7CA2"/>
    <w:rsid w:val="008E7EAB"/>
    <w:rsid w:val="008E7F77"/>
    <w:rsid w:val="008F0104"/>
    <w:rsid w:val="008F0616"/>
    <w:rsid w:val="008F069F"/>
    <w:rsid w:val="008F075E"/>
    <w:rsid w:val="008F0A54"/>
    <w:rsid w:val="008F0DC1"/>
    <w:rsid w:val="008F1148"/>
    <w:rsid w:val="008F14AE"/>
    <w:rsid w:val="008F15DE"/>
    <w:rsid w:val="008F1929"/>
    <w:rsid w:val="008F1AE6"/>
    <w:rsid w:val="008F1D52"/>
    <w:rsid w:val="008F1D63"/>
    <w:rsid w:val="008F2025"/>
    <w:rsid w:val="008F216E"/>
    <w:rsid w:val="008F2232"/>
    <w:rsid w:val="008F22E8"/>
    <w:rsid w:val="008F24FA"/>
    <w:rsid w:val="008F2546"/>
    <w:rsid w:val="008F28D7"/>
    <w:rsid w:val="008F2922"/>
    <w:rsid w:val="008F29C3"/>
    <w:rsid w:val="008F2C77"/>
    <w:rsid w:val="008F2DEB"/>
    <w:rsid w:val="008F2FC5"/>
    <w:rsid w:val="008F30F2"/>
    <w:rsid w:val="008F3309"/>
    <w:rsid w:val="008F33A1"/>
    <w:rsid w:val="008F3716"/>
    <w:rsid w:val="008F39A7"/>
    <w:rsid w:val="008F3C37"/>
    <w:rsid w:val="008F3D65"/>
    <w:rsid w:val="008F41F1"/>
    <w:rsid w:val="008F4333"/>
    <w:rsid w:val="008F444C"/>
    <w:rsid w:val="008F47B0"/>
    <w:rsid w:val="008F4838"/>
    <w:rsid w:val="008F4D24"/>
    <w:rsid w:val="008F4E51"/>
    <w:rsid w:val="008F4F55"/>
    <w:rsid w:val="008F5AA0"/>
    <w:rsid w:val="008F5B1B"/>
    <w:rsid w:val="008F5B3F"/>
    <w:rsid w:val="008F5CBB"/>
    <w:rsid w:val="008F5DE4"/>
    <w:rsid w:val="008F5EEB"/>
    <w:rsid w:val="008F626A"/>
    <w:rsid w:val="008F62D7"/>
    <w:rsid w:val="008F634C"/>
    <w:rsid w:val="008F6605"/>
    <w:rsid w:val="008F6663"/>
    <w:rsid w:val="008F68BB"/>
    <w:rsid w:val="008F68F6"/>
    <w:rsid w:val="008F69A3"/>
    <w:rsid w:val="008F6E57"/>
    <w:rsid w:val="008F6FF1"/>
    <w:rsid w:val="008F7029"/>
    <w:rsid w:val="008F7520"/>
    <w:rsid w:val="008F7635"/>
    <w:rsid w:val="008F76EB"/>
    <w:rsid w:val="008F7A00"/>
    <w:rsid w:val="008F7BAE"/>
    <w:rsid w:val="008F7C27"/>
    <w:rsid w:val="008F7D6C"/>
    <w:rsid w:val="008F7E68"/>
    <w:rsid w:val="00900218"/>
    <w:rsid w:val="00900450"/>
    <w:rsid w:val="00900645"/>
    <w:rsid w:val="00900792"/>
    <w:rsid w:val="00900E22"/>
    <w:rsid w:val="00901118"/>
    <w:rsid w:val="00901584"/>
    <w:rsid w:val="00901A1D"/>
    <w:rsid w:val="00901C21"/>
    <w:rsid w:val="00901EC6"/>
    <w:rsid w:val="0090219A"/>
    <w:rsid w:val="009021AA"/>
    <w:rsid w:val="009021CC"/>
    <w:rsid w:val="009026CD"/>
    <w:rsid w:val="0090275B"/>
    <w:rsid w:val="00902A2F"/>
    <w:rsid w:val="00902B66"/>
    <w:rsid w:val="00902E1C"/>
    <w:rsid w:val="00902FA5"/>
    <w:rsid w:val="00903099"/>
    <w:rsid w:val="009034C7"/>
    <w:rsid w:val="0090378A"/>
    <w:rsid w:val="00903A40"/>
    <w:rsid w:val="00903BEE"/>
    <w:rsid w:val="00903C92"/>
    <w:rsid w:val="00903D61"/>
    <w:rsid w:val="00903D86"/>
    <w:rsid w:val="00904065"/>
    <w:rsid w:val="0090428B"/>
    <w:rsid w:val="00904350"/>
    <w:rsid w:val="00904447"/>
    <w:rsid w:val="009046BB"/>
    <w:rsid w:val="00904961"/>
    <w:rsid w:val="00904A3E"/>
    <w:rsid w:val="00904AEB"/>
    <w:rsid w:val="00904C67"/>
    <w:rsid w:val="00904E31"/>
    <w:rsid w:val="0090512A"/>
    <w:rsid w:val="0090512D"/>
    <w:rsid w:val="00905276"/>
    <w:rsid w:val="0090533A"/>
    <w:rsid w:val="009057F1"/>
    <w:rsid w:val="00905807"/>
    <w:rsid w:val="00905863"/>
    <w:rsid w:val="00905AEB"/>
    <w:rsid w:val="00905B4C"/>
    <w:rsid w:val="00906046"/>
    <w:rsid w:val="0090635F"/>
    <w:rsid w:val="009066FB"/>
    <w:rsid w:val="009067F8"/>
    <w:rsid w:val="00906C91"/>
    <w:rsid w:val="00907302"/>
    <w:rsid w:val="009078DD"/>
    <w:rsid w:val="00907AC3"/>
    <w:rsid w:val="00907AD3"/>
    <w:rsid w:val="00907D84"/>
    <w:rsid w:val="00910006"/>
    <w:rsid w:val="00910022"/>
    <w:rsid w:val="00910571"/>
    <w:rsid w:val="009105C8"/>
    <w:rsid w:val="00910692"/>
    <w:rsid w:val="009106AC"/>
    <w:rsid w:val="00910C43"/>
    <w:rsid w:val="00910DB1"/>
    <w:rsid w:val="00910E00"/>
    <w:rsid w:val="00910E32"/>
    <w:rsid w:val="00910F58"/>
    <w:rsid w:val="009111FF"/>
    <w:rsid w:val="009112DE"/>
    <w:rsid w:val="009115F7"/>
    <w:rsid w:val="00911AD6"/>
    <w:rsid w:val="00911BEA"/>
    <w:rsid w:val="00911D7D"/>
    <w:rsid w:val="00911EF5"/>
    <w:rsid w:val="00911FE4"/>
    <w:rsid w:val="00911FED"/>
    <w:rsid w:val="00912026"/>
    <w:rsid w:val="00912217"/>
    <w:rsid w:val="00912362"/>
    <w:rsid w:val="00912448"/>
    <w:rsid w:val="00912835"/>
    <w:rsid w:val="00912892"/>
    <w:rsid w:val="00912C5F"/>
    <w:rsid w:val="00912CC6"/>
    <w:rsid w:val="00912CDA"/>
    <w:rsid w:val="00912EAA"/>
    <w:rsid w:val="0091306D"/>
    <w:rsid w:val="00913402"/>
    <w:rsid w:val="00913637"/>
    <w:rsid w:val="009139F5"/>
    <w:rsid w:val="00913BB5"/>
    <w:rsid w:val="00913BDD"/>
    <w:rsid w:val="00913C03"/>
    <w:rsid w:val="00913C0F"/>
    <w:rsid w:val="00913D44"/>
    <w:rsid w:val="00913ED8"/>
    <w:rsid w:val="00913F03"/>
    <w:rsid w:val="0091441E"/>
    <w:rsid w:val="009147D0"/>
    <w:rsid w:val="00914AE2"/>
    <w:rsid w:val="00914B70"/>
    <w:rsid w:val="00914B7F"/>
    <w:rsid w:val="00914D9F"/>
    <w:rsid w:val="00914E4F"/>
    <w:rsid w:val="0091558D"/>
    <w:rsid w:val="00915862"/>
    <w:rsid w:val="00915DEC"/>
    <w:rsid w:val="00915E54"/>
    <w:rsid w:val="009162B8"/>
    <w:rsid w:val="0091648D"/>
    <w:rsid w:val="0091664C"/>
    <w:rsid w:val="00916C98"/>
    <w:rsid w:val="00916D0C"/>
    <w:rsid w:val="00916D5D"/>
    <w:rsid w:val="00916D5E"/>
    <w:rsid w:val="00916E7F"/>
    <w:rsid w:val="00916ECC"/>
    <w:rsid w:val="00917215"/>
    <w:rsid w:val="0091750C"/>
    <w:rsid w:val="009175EC"/>
    <w:rsid w:val="009179F2"/>
    <w:rsid w:val="00917B3B"/>
    <w:rsid w:val="00917B8C"/>
    <w:rsid w:val="00917C95"/>
    <w:rsid w:val="00917F18"/>
    <w:rsid w:val="00920001"/>
    <w:rsid w:val="009200C9"/>
    <w:rsid w:val="00920316"/>
    <w:rsid w:val="0092038A"/>
    <w:rsid w:val="0092055A"/>
    <w:rsid w:val="0092075D"/>
    <w:rsid w:val="009207B7"/>
    <w:rsid w:val="009208C7"/>
    <w:rsid w:val="00920ABE"/>
    <w:rsid w:val="00921096"/>
    <w:rsid w:val="00921198"/>
    <w:rsid w:val="009211CE"/>
    <w:rsid w:val="009216AA"/>
    <w:rsid w:val="0092178B"/>
    <w:rsid w:val="00921A7C"/>
    <w:rsid w:val="00921C95"/>
    <w:rsid w:val="00921D8C"/>
    <w:rsid w:val="00921EDE"/>
    <w:rsid w:val="00922364"/>
    <w:rsid w:val="00922796"/>
    <w:rsid w:val="009227A3"/>
    <w:rsid w:val="009230D8"/>
    <w:rsid w:val="00923287"/>
    <w:rsid w:val="00923804"/>
    <w:rsid w:val="009239D0"/>
    <w:rsid w:val="00923BD2"/>
    <w:rsid w:val="00923C1A"/>
    <w:rsid w:val="00923E9C"/>
    <w:rsid w:val="00923F37"/>
    <w:rsid w:val="009241F3"/>
    <w:rsid w:val="00924524"/>
    <w:rsid w:val="009245B3"/>
    <w:rsid w:val="00924755"/>
    <w:rsid w:val="00924AE1"/>
    <w:rsid w:val="00924D64"/>
    <w:rsid w:val="00925504"/>
    <w:rsid w:val="009255A7"/>
    <w:rsid w:val="009256FE"/>
    <w:rsid w:val="00925B6C"/>
    <w:rsid w:val="00925BAE"/>
    <w:rsid w:val="00925C46"/>
    <w:rsid w:val="00925C93"/>
    <w:rsid w:val="00925CE2"/>
    <w:rsid w:val="00925D53"/>
    <w:rsid w:val="00925D9E"/>
    <w:rsid w:val="0092614A"/>
    <w:rsid w:val="00926446"/>
    <w:rsid w:val="00926567"/>
    <w:rsid w:val="009268BE"/>
    <w:rsid w:val="00926AF2"/>
    <w:rsid w:val="00927134"/>
    <w:rsid w:val="009272A7"/>
    <w:rsid w:val="009274F2"/>
    <w:rsid w:val="00927618"/>
    <w:rsid w:val="0092792D"/>
    <w:rsid w:val="00927B3F"/>
    <w:rsid w:val="00927E72"/>
    <w:rsid w:val="00927F3D"/>
    <w:rsid w:val="009300DE"/>
    <w:rsid w:val="00930255"/>
    <w:rsid w:val="0093035F"/>
    <w:rsid w:val="0093071F"/>
    <w:rsid w:val="0093076C"/>
    <w:rsid w:val="00930BA1"/>
    <w:rsid w:val="0093131C"/>
    <w:rsid w:val="00932211"/>
    <w:rsid w:val="0093225B"/>
    <w:rsid w:val="009323E6"/>
    <w:rsid w:val="00932478"/>
    <w:rsid w:val="00932818"/>
    <w:rsid w:val="009328F6"/>
    <w:rsid w:val="00932A51"/>
    <w:rsid w:val="00932AD5"/>
    <w:rsid w:val="00932B74"/>
    <w:rsid w:val="0093313B"/>
    <w:rsid w:val="0093364D"/>
    <w:rsid w:val="0093377C"/>
    <w:rsid w:val="009337F4"/>
    <w:rsid w:val="00933871"/>
    <w:rsid w:val="00933B20"/>
    <w:rsid w:val="00933BD1"/>
    <w:rsid w:val="00934010"/>
    <w:rsid w:val="009341DD"/>
    <w:rsid w:val="009342EB"/>
    <w:rsid w:val="00934305"/>
    <w:rsid w:val="0093436D"/>
    <w:rsid w:val="00934423"/>
    <w:rsid w:val="009346FC"/>
    <w:rsid w:val="009347D8"/>
    <w:rsid w:val="00934969"/>
    <w:rsid w:val="00934B40"/>
    <w:rsid w:val="00934BFD"/>
    <w:rsid w:val="00934D45"/>
    <w:rsid w:val="00934EEE"/>
    <w:rsid w:val="009350FB"/>
    <w:rsid w:val="0093524B"/>
    <w:rsid w:val="00935347"/>
    <w:rsid w:val="009353DC"/>
    <w:rsid w:val="00935490"/>
    <w:rsid w:val="00935557"/>
    <w:rsid w:val="009355B1"/>
    <w:rsid w:val="00935637"/>
    <w:rsid w:val="00935881"/>
    <w:rsid w:val="009358AF"/>
    <w:rsid w:val="00935A92"/>
    <w:rsid w:val="0093636F"/>
    <w:rsid w:val="00936579"/>
    <w:rsid w:val="00936BAA"/>
    <w:rsid w:val="00936BB9"/>
    <w:rsid w:val="00936DFC"/>
    <w:rsid w:val="00936E5F"/>
    <w:rsid w:val="00936F48"/>
    <w:rsid w:val="00937310"/>
    <w:rsid w:val="0093739C"/>
    <w:rsid w:val="0093781C"/>
    <w:rsid w:val="00937D41"/>
    <w:rsid w:val="0094004F"/>
    <w:rsid w:val="0094038F"/>
    <w:rsid w:val="0094059F"/>
    <w:rsid w:val="0094081A"/>
    <w:rsid w:val="00940C23"/>
    <w:rsid w:val="00940D60"/>
    <w:rsid w:val="00940E7D"/>
    <w:rsid w:val="0094101A"/>
    <w:rsid w:val="00941399"/>
    <w:rsid w:val="009415BF"/>
    <w:rsid w:val="009416CF"/>
    <w:rsid w:val="00941A65"/>
    <w:rsid w:val="00941C50"/>
    <w:rsid w:val="00941E66"/>
    <w:rsid w:val="00941F47"/>
    <w:rsid w:val="009424ED"/>
    <w:rsid w:val="00942736"/>
    <w:rsid w:val="009427D5"/>
    <w:rsid w:val="0094290E"/>
    <w:rsid w:val="00942971"/>
    <w:rsid w:val="00943151"/>
    <w:rsid w:val="009435C6"/>
    <w:rsid w:val="00943601"/>
    <w:rsid w:val="009436C4"/>
    <w:rsid w:val="00943C8A"/>
    <w:rsid w:val="00943E3B"/>
    <w:rsid w:val="00943E4E"/>
    <w:rsid w:val="00943EDF"/>
    <w:rsid w:val="00943EED"/>
    <w:rsid w:val="009441D0"/>
    <w:rsid w:val="009444D0"/>
    <w:rsid w:val="0094457E"/>
    <w:rsid w:val="00944737"/>
    <w:rsid w:val="00944884"/>
    <w:rsid w:val="00944894"/>
    <w:rsid w:val="00944E1E"/>
    <w:rsid w:val="009453DF"/>
    <w:rsid w:val="00945448"/>
    <w:rsid w:val="0094550C"/>
    <w:rsid w:val="00945B7C"/>
    <w:rsid w:val="00945CBF"/>
    <w:rsid w:val="00946278"/>
    <w:rsid w:val="00946395"/>
    <w:rsid w:val="0094647B"/>
    <w:rsid w:val="009464D5"/>
    <w:rsid w:val="009471F8"/>
    <w:rsid w:val="00947566"/>
    <w:rsid w:val="00947B69"/>
    <w:rsid w:val="00947E8E"/>
    <w:rsid w:val="009501E7"/>
    <w:rsid w:val="00950324"/>
    <w:rsid w:val="0095033F"/>
    <w:rsid w:val="0095059C"/>
    <w:rsid w:val="0095075D"/>
    <w:rsid w:val="00950C15"/>
    <w:rsid w:val="00950F89"/>
    <w:rsid w:val="00951380"/>
    <w:rsid w:val="009513B6"/>
    <w:rsid w:val="009515E4"/>
    <w:rsid w:val="0095177D"/>
    <w:rsid w:val="00951BF4"/>
    <w:rsid w:val="00951C45"/>
    <w:rsid w:val="00951F2A"/>
    <w:rsid w:val="00951FE1"/>
    <w:rsid w:val="0095212E"/>
    <w:rsid w:val="0095221A"/>
    <w:rsid w:val="009525B1"/>
    <w:rsid w:val="00952681"/>
    <w:rsid w:val="00952C76"/>
    <w:rsid w:val="009530B9"/>
    <w:rsid w:val="0095336A"/>
    <w:rsid w:val="00953690"/>
    <w:rsid w:val="00953844"/>
    <w:rsid w:val="009538AE"/>
    <w:rsid w:val="00953913"/>
    <w:rsid w:val="00953A7B"/>
    <w:rsid w:val="00953BE2"/>
    <w:rsid w:val="00953D11"/>
    <w:rsid w:val="00953F3C"/>
    <w:rsid w:val="00954045"/>
    <w:rsid w:val="00954059"/>
    <w:rsid w:val="009541D1"/>
    <w:rsid w:val="009543C5"/>
    <w:rsid w:val="009544F6"/>
    <w:rsid w:val="009546E1"/>
    <w:rsid w:val="0095484A"/>
    <w:rsid w:val="00954B9B"/>
    <w:rsid w:val="00954CF7"/>
    <w:rsid w:val="00955673"/>
    <w:rsid w:val="00955829"/>
    <w:rsid w:val="0095585F"/>
    <w:rsid w:val="009558EF"/>
    <w:rsid w:val="00955BB1"/>
    <w:rsid w:val="00955C9C"/>
    <w:rsid w:val="00956537"/>
    <w:rsid w:val="00956B22"/>
    <w:rsid w:val="00956C1C"/>
    <w:rsid w:val="00956DC7"/>
    <w:rsid w:val="00956F1F"/>
    <w:rsid w:val="00957003"/>
    <w:rsid w:val="00957383"/>
    <w:rsid w:val="00957766"/>
    <w:rsid w:val="00957802"/>
    <w:rsid w:val="0095785D"/>
    <w:rsid w:val="00957CA6"/>
    <w:rsid w:val="0096018C"/>
    <w:rsid w:val="009604D0"/>
    <w:rsid w:val="009605A8"/>
    <w:rsid w:val="00960A01"/>
    <w:rsid w:val="00960B0C"/>
    <w:rsid w:val="009610B3"/>
    <w:rsid w:val="009610D4"/>
    <w:rsid w:val="00961BA0"/>
    <w:rsid w:val="00961C51"/>
    <w:rsid w:val="00961F26"/>
    <w:rsid w:val="0096205C"/>
    <w:rsid w:val="009622CB"/>
    <w:rsid w:val="0096242D"/>
    <w:rsid w:val="00962574"/>
    <w:rsid w:val="0096266B"/>
    <w:rsid w:val="00962B73"/>
    <w:rsid w:val="00962CFE"/>
    <w:rsid w:val="00962D1C"/>
    <w:rsid w:val="00962F93"/>
    <w:rsid w:val="00963007"/>
    <w:rsid w:val="009631FA"/>
    <w:rsid w:val="009633D7"/>
    <w:rsid w:val="00963680"/>
    <w:rsid w:val="0096376D"/>
    <w:rsid w:val="00963AA3"/>
    <w:rsid w:val="00963BEC"/>
    <w:rsid w:val="00963C53"/>
    <w:rsid w:val="00963FE2"/>
    <w:rsid w:val="009649ED"/>
    <w:rsid w:val="00964DFD"/>
    <w:rsid w:val="00964E46"/>
    <w:rsid w:val="00965C4F"/>
    <w:rsid w:val="00965C9E"/>
    <w:rsid w:val="00965CD9"/>
    <w:rsid w:val="00965D31"/>
    <w:rsid w:val="00965ED3"/>
    <w:rsid w:val="00965EF7"/>
    <w:rsid w:val="009660A8"/>
    <w:rsid w:val="00966159"/>
    <w:rsid w:val="0096651C"/>
    <w:rsid w:val="00966792"/>
    <w:rsid w:val="00966AA7"/>
    <w:rsid w:val="00966E8A"/>
    <w:rsid w:val="00966F92"/>
    <w:rsid w:val="009673B6"/>
    <w:rsid w:val="00967574"/>
    <w:rsid w:val="00967A92"/>
    <w:rsid w:val="00967AA1"/>
    <w:rsid w:val="00967D8E"/>
    <w:rsid w:val="00970137"/>
    <w:rsid w:val="00970313"/>
    <w:rsid w:val="00970492"/>
    <w:rsid w:val="0097069B"/>
    <w:rsid w:val="00970735"/>
    <w:rsid w:val="00970B5F"/>
    <w:rsid w:val="00970FB9"/>
    <w:rsid w:val="00971040"/>
    <w:rsid w:val="009710BD"/>
    <w:rsid w:val="0097131D"/>
    <w:rsid w:val="00971A3A"/>
    <w:rsid w:val="00971A58"/>
    <w:rsid w:val="00971C17"/>
    <w:rsid w:val="00971CCC"/>
    <w:rsid w:val="00971E89"/>
    <w:rsid w:val="00972214"/>
    <w:rsid w:val="0097243F"/>
    <w:rsid w:val="00972446"/>
    <w:rsid w:val="00972616"/>
    <w:rsid w:val="009726E3"/>
    <w:rsid w:val="00972A1C"/>
    <w:rsid w:val="00972A50"/>
    <w:rsid w:val="00972BD4"/>
    <w:rsid w:val="00972C4C"/>
    <w:rsid w:val="00972EDA"/>
    <w:rsid w:val="009734C5"/>
    <w:rsid w:val="00973C0F"/>
    <w:rsid w:val="00973CE3"/>
    <w:rsid w:val="00973FB4"/>
    <w:rsid w:val="009740D3"/>
    <w:rsid w:val="009742FC"/>
    <w:rsid w:val="009744A7"/>
    <w:rsid w:val="0097451E"/>
    <w:rsid w:val="00974608"/>
    <w:rsid w:val="009749A4"/>
    <w:rsid w:val="00975096"/>
    <w:rsid w:val="00975455"/>
    <w:rsid w:val="00975819"/>
    <w:rsid w:val="0097598B"/>
    <w:rsid w:val="00975B38"/>
    <w:rsid w:val="00975D15"/>
    <w:rsid w:val="009761C1"/>
    <w:rsid w:val="009762F0"/>
    <w:rsid w:val="009765C4"/>
    <w:rsid w:val="00976A86"/>
    <w:rsid w:val="00976B1A"/>
    <w:rsid w:val="00976E94"/>
    <w:rsid w:val="00977127"/>
    <w:rsid w:val="009773E6"/>
    <w:rsid w:val="00977A93"/>
    <w:rsid w:val="00977C96"/>
    <w:rsid w:val="00977DB2"/>
    <w:rsid w:val="00977DD8"/>
    <w:rsid w:val="009802A5"/>
    <w:rsid w:val="0098038D"/>
    <w:rsid w:val="00980428"/>
    <w:rsid w:val="009805EC"/>
    <w:rsid w:val="0098072C"/>
    <w:rsid w:val="0098077A"/>
    <w:rsid w:val="009809C7"/>
    <w:rsid w:val="00980FDA"/>
    <w:rsid w:val="00981244"/>
    <w:rsid w:val="00981340"/>
    <w:rsid w:val="009814AC"/>
    <w:rsid w:val="009815E7"/>
    <w:rsid w:val="00981633"/>
    <w:rsid w:val="009817C5"/>
    <w:rsid w:val="00981C28"/>
    <w:rsid w:val="00981C6B"/>
    <w:rsid w:val="00981C88"/>
    <w:rsid w:val="00981DB1"/>
    <w:rsid w:val="009826C8"/>
    <w:rsid w:val="0098271D"/>
    <w:rsid w:val="00982A8F"/>
    <w:rsid w:val="00982E16"/>
    <w:rsid w:val="009830DB"/>
    <w:rsid w:val="009831B8"/>
    <w:rsid w:val="00983298"/>
    <w:rsid w:val="009834F9"/>
    <w:rsid w:val="00983649"/>
    <w:rsid w:val="00983660"/>
    <w:rsid w:val="00983844"/>
    <w:rsid w:val="00983BE6"/>
    <w:rsid w:val="00983C57"/>
    <w:rsid w:val="00983CA3"/>
    <w:rsid w:val="00983DD4"/>
    <w:rsid w:val="00983F7E"/>
    <w:rsid w:val="00983FA5"/>
    <w:rsid w:val="0098409C"/>
    <w:rsid w:val="00984139"/>
    <w:rsid w:val="00984382"/>
    <w:rsid w:val="0098488C"/>
    <w:rsid w:val="009848B7"/>
    <w:rsid w:val="00984BCF"/>
    <w:rsid w:val="00984C2D"/>
    <w:rsid w:val="00984F3D"/>
    <w:rsid w:val="00984F5A"/>
    <w:rsid w:val="0098549B"/>
    <w:rsid w:val="00985641"/>
    <w:rsid w:val="009856E0"/>
    <w:rsid w:val="00985705"/>
    <w:rsid w:val="00985A42"/>
    <w:rsid w:val="00985A96"/>
    <w:rsid w:val="00985E35"/>
    <w:rsid w:val="00986040"/>
    <w:rsid w:val="0098633E"/>
    <w:rsid w:val="00986413"/>
    <w:rsid w:val="009865AE"/>
    <w:rsid w:val="00986EF5"/>
    <w:rsid w:val="009870B6"/>
    <w:rsid w:val="00987101"/>
    <w:rsid w:val="009871CB"/>
    <w:rsid w:val="0098723C"/>
    <w:rsid w:val="0098725E"/>
    <w:rsid w:val="0098745C"/>
    <w:rsid w:val="009875F6"/>
    <w:rsid w:val="0098761D"/>
    <w:rsid w:val="00987728"/>
    <w:rsid w:val="0098788E"/>
    <w:rsid w:val="00987FE6"/>
    <w:rsid w:val="0099007E"/>
    <w:rsid w:val="00990238"/>
    <w:rsid w:val="009905BF"/>
    <w:rsid w:val="00990683"/>
    <w:rsid w:val="00990958"/>
    <w:rsid w:val="00990971"/>
    <w:rsid w:val="009909FE"/>
    <w:rsid w:val="00990ABD"/>
    <w:rsid w:val="00990CBC"/>
    <w:rsid w:val="00991090"/>
    <w:rsid w:val="009912CE"/>
    <w:rsid w:val="00991679"/>
    <w:rsid w:val="00992026"/>
    <w:rsid w:val="009922D2"/>
    <w:rsid w:val="009922EE"/>
    <w:rsid w:val="00992430"/>
    <w:rsid w:val="0099282F"/>
    <w:rsid w:val="009928EC"/>
    <w:rsid w:val="00992930"/>
    <w:rsid w:val="009929F2"/>
    <w:rsid w:val="00992B90"/>
    <w:rsid w:val="00992DB7"/>
    <w:rsid w:val="00992E5D"/>
    <w:rsid w:val="00992F23"/>
    <w:rsid w:val="00993171"/>
    <w:rsid w:val="00993176"/>
    <w:rsid w:val="0099317E"/>
    <w:rsid w:val="0099341F"/>
    <w:rsid w:val="00993430"/>
    <w:rsid w:val="00993590"/>
    <w:rsid w:val="00993668"/>
    <w:rsid w:val="00993761"/>
    <w:rsid w:val="00993915"/>
    <w:rsid w:val="00993984"/>
    <w:rsid w:val="0099399B"/>
    <w:rsid w:val="00993ED2"/>
    <w:rsid w:val="009942BF"/>
    <w:rsid w:val="009944AB"/>
    <w:rsid w:val="00994544"/>
    <w:rsid w:val="0099468B"/>
    <w:rsid w:val="009949FF"/>
    <w:rsid w:val="00994A8F"/>
    <w:rsid w:val="0099519D"/>
    <w:rsid w:val="009951F2"/>
    <w:rsid w:val="009955F6"/>
    <w:rsid w:val="009956F5"/>
    <w:rsid w:val="0099582A"/>
    <w:rsid w:val="00995BA4"/>
    <w:rsid w:val="00995BE3"/>
    <w:rsid w:val="00995D62"/>
    <w:rsid w:val="00995F63"/>
    <w:rsid w:val="009968CC"/>
    <w:rsid w:val="009969B6"/>
    <w:rsid w:val="00996BA0"/>
    <w:rsid w:val="00996D36"/>
    <w:rsid w:val="00996EBD"/>
    <w:rsid w:val="009970CF"/>
    <w:rsid w:val="009971D7"/>
    <w:rsid w:val="009974FB"/>
    <w:rsid w:val="00997BF2"/>
    <w:rsid w:val="00997C72"/>
    <w:rsid w:val="009A004B"/>
    <w:rsid w:val="009A06AF"/>
    <w:rsid w:val="009A0915"/>
    <w:rsid w:val="009A0C9A"/>
    <w:rsid w:val="009A1397"/>
    <w:rsid w:val="009A16C3"/>
    <w:rsid w:val="009A1813"/>
    <w:rsid w:val="009A18B9"/>
    <w:rsid w:val="009A18E7"/>
    <w:rsid w:val="009A19D9"/>
    <w:rsid w:val="009A1B58"/>
    <w:rsid w:val="009A1D04"/>
    <w:rsid w:val="009A1D71"/>
    <w:rsid w:val="009A1E26"/>
    <w:rsid w:val="009A1FE4"/>
    <w:rsid w:val="009A2074"/>
    <w:rsid w:val="009A2123"/>
    <w:rsid w:val="009A22B5"/>
    <w:rsid w:val="009A288D"/>
    <w:rsid w:val="009A295B"/>
    <w:rsid w:val="009A2EAD"/>
    <w:rsid w:val="009A3216"/>
    <w:rsid w:val="009A32E8"/>
    <w:rsid w:val="009A3398"/>
    <w:rsid w:val="009A3468"/>
    <w:rsid w:val="009A34DF"/>
    <w:rsid w:val="009A354B"/>
    <w:rsid w:val="009A35CE"/>
    <w:rsid w:val="009A377A"/>
    <w:rsid w:val="009A380E"/>
    <w:rsid w:val="009A3A8A"/>
    <w:rsid w:val="009A3ABC"/>
    <w:rsid w:val="009A3BFF"/>
    <w:rsid w:val="009A40A6"/>
    <w:rsid w:val="009A4196"/>
    <w:rsid w:val="009A49E0"/>
    <w:rsid w:val="009A4C66"/>
    <w:rsid w:val="009A4E85"/>
    <w:rsid w:val="009A501D"/>
    <w:rsid w:val="009A50AA"/>
    <w:rsid w:val="009A5282"/>
    <w:rsid w:val="009A5288"/>
    <w:rsid w:val="009A52FC"/>
    <w:rsid w:val="009A538F"/>
    <w:rsid w:val="009A549F"/>
    <w:rsid w:val="009A55AE"/>
    <w:rsid w:val="009A57AF"/>
    <w:rsid w:val="009A59F3"/>
    <w:rsid w:val="009A5A4D"/>
    <w:rsid w:val="009A6138"/>
    <w:rsid w:val="009A61AE"/>
    <w:rsid w:val="009A6298"/>
    <w:rsid w:val="009A63B9"/>
    <w:rsid w:val="009A63E2"/>
    <w:rsid w:val="009A643B"/>
    <w:rsid w:val="009A65C4"/>
    <w:rsid w:val="009A674A"/>
    <w:rsid w:val="009A6825"/>
    <w:rsid w:val="009A6844"/>
    <w:rsid w:val="009A70B2"/>
    <w:rsid w:val="009A71AC"/>
    <w:rsid w:val="009A7286"/>
    <w:rsid w:val="009A77E0"/>
    <w:rsid w:val="009A79BB"/>
    <w:rsid w:val="009A7C42"/>
    <w:rsid w:val="009A7E45"/>
    <w:rsid w:val="009A7F1C"/>
    <w:rsid w:val="009B0016"/>
    <w:rsid w:val="009B0111"/>
    <w:rsid w:val="009B0573"/>
    <w:rsid w:val="009B081A"/>
    <w:rsid w:val="009B095A"/>
    <w:rsid w:val="009B0ABF"/>
    <w:rsid w:val="009B1458"/>
    <w:rsid w:val="009B1508"/>
    <w:rsid w:val="009B1B30"/>
    <w:rsid w:val="009B1F2A"/>
    <w:rsid w:val="009B2095"/>
    <w:rsid w:val="009B236E"/>
    <w:rsid w:val="009B29B4"/>
    <w:rsid w:val="009B2B18"/>
    <w:rsid w:val="009B2BA4"/>
    <w:rsid w:val="009B2CDB"/>
    <w:rsid w:val="009B2D44"/>
    <w:rsid w:val="009B2DB5"/>
    <w:rsid w:val="009B2E28"/>
    <w:rsid w:val="009B367F"/>
    <w:rsid w:val="009B372A"/>
    <w:rsid w:val="009B3B3B"/>
    <w:rsid w:val="009B3F23"/>
    <w:rsid w:val="009B3F84"/>
    <w:rsid w:val="009B3FCA"/>
    <w:rsid w:val="009B3FF8"/>
    <w:rsid w:val="009B40DA"/>
    <w:rsid w:val="009B42AC"/>
    <w:rsid w:val="009B47EF"/>
    <w:rsid w:val="009B4A4C"/>
    <w:rsid w:val="009B4AB2"/>
    <w:rsid w:val="009B4BE1"/>
    <w:rsid w:val="009B4D46"/>
    <w:rsid w:val="009B4FC9"/>
    <w:rsid w:val="009B5061"/>
    <w:rsid w:val="009B519E"/>
    <w:rsid w:val="009B54C4"/>
    <w:rsid w:val="009B5792"/>
    <w:rsid w:val="009B5A9C"/>
    <w:rsid w:val="009B5B39"/>
    <w:rsid w:val="009B6012"/>
    <w:rsid w:val="009B61B5"/>
    <w:rsid w:val="009B638B"/>
    <w:rsid w:val="009B638E"/>
    <w:rsid w:val="009B65A2"/>
    <w:rsid w:val="009B68F2"/>
    <w:rsid w:val="009B6A39"/>
    <w:rsid w:val="009B6EE6"/>
    <w:rsid w:val="009B7114"/>
    <w:rsid w:val="009B736C"/>
    <w:rsid w:val="009B77CA"/>
    <w:rsid w:val="009B7A03"/>
    <w:rsid w:val="009B7A85"/>
    <w:rsid w:val="009B7B5D"/>
    <w:rsid w:val="009C0080"/>
    <w:rsid w:val="009C0137"/>
    <w:rsid w:val="009C0212"/>
    <w:rsid w:val="009C03BF"/>
    <w:rsid w:val="009C045F"/>
    <w:rsid w:val="009C06AE"/>
    <w:rsid w:val="009C09C0"/>
    <w:rsid w:val="009C0A8A"/>
    <w:rsid w:val="009C0BB5"/>
    <w:rsid w:val="009C0E25"/>
    <w:rsid w:val="009C1066"/>
    <w:rsid w:val="009C10FF"/>
    <w:rsid w:val="009C1362"/>
    <w:rsid w:val="009C1702"/>
    <w:rsid w:val="009C1784"/>
    <w:rsid w:val="009C1A0E"/>
    <w:rsid w:val="009C1B5C"/>
    <w:rsid w:val="009C1E54"/>
    <w:rsid w:val="009C1FE6"/>
    <w:rsid w:val="009C23B6"/>
    <w:rsid w:val="009C2406"/>
    <w:rsid w:val="009C2428"/>
    <w:rsid w:val="009C2448"/>
    <w:rsid w:val="009C258F"/>
    <w:rsid w:val="009C2979"/>
    <w:rsid w:val="009C2D76"/>
    <w:rsid w:val="009C2E98"/>
    <w:rsid w:val="009C319F"/>
    <w:rsid w:val="009C32B3"/>
    <w:rsid w:val="009C351C"/>
    <w:rsid w:val="009C37CC"/>
    <w:rsid w:val="009C3974"/>
    <w:rsid w:val="009C3BB1"/>
    <w:rsid w:val="009C3BCE"/>
    <w:rsid w:val="009C3E13"/>
    <w:rsid w:val="009C413B"/>
    <w:rsid w:val="009C43D1"/>
    <w:rsid w:val="009C44D7"/>
    <w:rsid w:val="009C4617"/>
    <w:rsid w:val="009C5072"/>
    <w:rsid w:val="009C50A4"/>
    <w:rsid w:val="009C51AB"/>
    <w:rsid w:val="009C51BB"/>
    <w:rsid w:val="009C524B"/>
    <w:rsid w:val="009C54CD"/>
    <w:rsid w:val="009C5760"/>
    <w:rsid w:val="009C57FA"/>
    <w:rsid w:val="009C57FC"/>
    <w:rsid w:val="009C5961"/>
    <w:rsid w:val="009C5A04"/>
    <w:rsid w:val="009C6085"/>
    <w:rsid w:val="009C60CA"/>
    <w:rsid w:val="009C6105"/>
    <w:rsid w:val="009C6132"/>
    <w:rsid w:val="009C61CB"/>
    <w:rsid w:val="009C65F5"/>
    <w:rsid w:val="009C6BAF"/>
    <w:rsid w:val="009C7159"/>
    <w:rsid w:val="009C7345"/>
    <w:rsid w:val="009C7748"/>
    <w:rsid w:val="009C7B38"/>
    <w:rsid w:val="009D0118"/>
    <w:rsid w:val="009D03A5"/>
    <w:rsid w:val="009D071B"/>
    <w:rsid w:val="009D09D3"/>
    <w:rsid w:val="009D0BC6"/>
    <w:rsid w:val="009D0DAB"/>
    <w:rsid w:val="009D12F8"/>
    <w:rsid w:val="009D138D"/>
    <w:rsid w:val="009D143B"/>
    <w:rsid w:val="009D1AFA"/>
    <w:rsid w:val="009D1B9E"/>
    <w:rsid w:val="009D1D06"/>
    <w:rsid w:val="009D1D7B"/>
    <w:rsid w:val="009D1DC8"/>
    <w:rsid w:val="009D2304"/>
    <w:rsid w:val="009D25AC"/>
    <w:rsid w:val="009D27AE"/>
    <w:rsid w:val="009D3112"/>
    <w:rsid w:val="009D3255"/>
    <w:rsid w:val="009D35CF"/>
    <w:rsid w:val="009D38B9"/>
    <w:rsid w:val="009D38F8"/>
    <w:rsid w:val="009D3E86"/>
    <w:rsid w:val="009D3FBF"/>
    <w:rsid w:val="009D3FCB"/>
    <w:rsid w:val="009D3FD5"/>
    <w:rsid w:val="009D43AE"/>
    <w:rsid w:val="009D448F"/>
    <w:rsid w:val="009D4519"/>
    <w:rsid w:val="009D46A0"/>
    <w:rsid w:val="009D4731"/>
    <w:rsid w:val="009D4C2B"/>
    <w:rsid w:val="009D5075"/>
    <w:rsid w:val="009D5414"/>
    <w:rsid w:val="009D571C"/>
    <w:rsid w:val="009D5769"/>
    <w:rsid w:val="009D5A8F"/>
    <w:rsid w:val="009D63A0"/>
    <w:rsid w:val="009D6448"/>
    <w:rsid w:val="009D6525"/>
    <w:rsid w:val="009D65EA"/>
    <w:rsid w:val="009D6618"/>
    <w:rsid w:val="009D666A"/>
    <w:rsid w:val="009D6707"/>
    <w:rsid w:val="009D6BB8"/>
    <w:rsid w:val="009D6D3B"/>
    <w:rsid w:val="009D6DAB"/>
    <w:rsid w:val="009D7285"/>
    <w:rsid w:val="009E0169"/>
    <w:rsid w:val="009E06FF"/>
    <w:rsid w:val="009E0CD0"/>
    <w:rsid w:val="009E0D66"/>
    <w:rsid w:val="009E0D90"/>
    <w:rsid w:val="009E0DAC"/>
    <w:rsid w:val="009E0E30"/>
    <w:rsid w:val="009E0F15"/>
    <w:rsid w:val="009E17DE"/>
    <w:rsid w:val="009E1A74"/>
    <w:rsid w:val="009E1CB4"/>
    <w:rsid w:val="009E1F94"/>
    <w:rsid w:val="009E20DE"/>
    <w:rsid w:val="009E223F"/>
    <w:rsid w:val="009E22C0"/>
    <w:rsid w:val="009E2399"/>
    <w:rsid w:val="009E26EA"/>
    <w:rsid w:val="009E29E6"/>
    <w:rsid w:val="009E2B31"/>
    <w:rsid w:val="009E2B7C"/>
    <w:rsid w:val="009E2E66"/>
    <w:rsid w:val="009E2F33"/>
    <w:rsid w:val="009E3057"/>
    <w:rsid w:val="009E353B"/>
    <w:rsid w:val="009E35B3"/>
    <w:rsid w:val="009E361B"/>
    <w:rsid w:val="009E3BA8"/>
    <w:rsid w:val="009E3C1F"/>
    <w:rsid w:val="009E3CCA"/>
    <w:rsid w:val="009E3D45"/>
    <w:rsid w:val="009E3E66"/>
    <w:rsid w:val="009E3EA9"/>
    <w:rsid w:val="009E3F79"/>
    <w:rsid w:val="009E414F"/>
    <w:rsid w:val="009E4416"/>
    <w:rsid w:val="009E4458"/>
    <w:rsid w:val="009E4730"/>
    <w:rsid w:val="009E48DD"/>
    <w:rsid w:val="009E493B"/>
    <w:rsid w:val="009E49CA"/>
    <w:rsid w:val="009E4E6D"/>
    <w:rsid w:val="009E51BC"/>
    <w:rsid w:val="009E561F"/>
    <w:rsid w:val="009E58BD"/>
    <w:rsid w:val="009E5E27"/>
    <w:rsid w:val="009E608F"/>
    <w:rsid w:val="009E6346"/>
    <w:rsid w:val="009E63DF"/>
    <w:rsid w:val="009E641E"/>
    <w:rsid w:val="009E64EB"/>
    <w:rsid w:val="009E6503"/>
    <w:rsid w:val="009E662F"/>
    <w:rsid w:val="009E6D35"/>
    <w:rsid w:val="009E6D6E"/>
    <w:rsid w:val="009E6E48"/>
    <w:rsid w:val="009E70C3"/>
    <w:rsid w:val="009E70D3"/>
    <w:rsid w:val="009E7242"/>
    <w:rsid w:val="009E724D"/>
    <w:rsid w:val="009E72C9"/>
    <w:rsid w:val="009E770E"/>
    <w:rsid w:val="009E79A8"/>
    <w:rsid w:val="009E7DD8"/>
    <w:rsid w:val="009F07BC"/>
    <w:rsid w:val="009F08FF"/>
    <w:rsid w:val="009F0926"/>
    <w:rsid w:val="009F09C8"/>
    <w:rsid w:val="009F09F3"/>
    <w:rsid w:val="009F0A68"/>
    <w:rsid w:val="009F0B7E"/>
    <w:rsid w:val="009F105F"/>
    <w:rsid w:val="009F1311"/>
    <w:rsid w:val="009F16A0"/>
    <w:rsid w:val="009F1A43"/>
    <w:rsid w:val="009F1EB0"/>
    <w:rsid w:val="009F238C"/>
    <w:rsid w:val="009F2595"/>
    <w:rsid w:val="009F2646"/>
    <w:rsid w:val="009F272C"/>
    <w:rsid w:val="009F2766"/>
    <w:rsid w:val="009F2779"/>
    <w:rsid w:val="009F2928"/>
    <w:rsid w:val="009F2A84"/>
    <w:rsid w:val="009F2ADF"/>
    <w:rsid w:val="009F2BB3"/>
    <w:rsid w:val="009F3888"/>
    <w:rsid w:val="009F3A3A"/>
    <w:rsid w:val="009F3DF9"/>
    <w:rsid w:val="009F405F"/>
    <w:rsid w:val="009F4066"/>
    <w:rsid w:val="009F40D7"/>
    <w:rsid w:val="009F43F2"/>
    <w:rsid w:val="009F46CD"/>
    <w:rsid w:val="009F470C"/>
    <w:rsid w:val="009F4A6E"/>
    <w:rsid w:val="009F4B96"/>
    <w:rsid w:val="009F502B"/>
    <w:rsid w:val="009F5198"/>
    <w:rsid w:val="009F52DC"/>
    <w:rsid w:val="009F5763"/>
    <w:rsid w:val="009F5893"/>
    <w:rsid w:val="009F5918"/>
    <w:rsid w:val="009F5CFE"/>
    <w:rsid w:val="009F5D52"/>
    <w:rsid w:val="009F5EBF"/>
    <w:rsid w:val="009F5F21"/>
    <w:rsid w:val="009F5F87"/>
    <w:rsid w:val="009F5F9F"/>
    <w:rsid w:val="009F5FA2"/>
    <w:rsid w:val="009F600E"/>
    <w:rsid w:val="009F6191"/>
    <w:rsid w:val="009F62D1"/>
    <w:rsid w:val="009F63F6"/>
    <w:rsid w:val="009F6404"/>
    <w:rsid w:val="009F66CF"/>
    <w:rsid w:val="009F6761"/>
    <w:rsid w:val="009F6B1C"/>
    <w:rsid w:val="009F6F2A"/>
    <w:rsid w:val="009F72BD"/>
    <w:rsid w:val="009F75A7"/>
    <w:rsid w:val="009F79F3"/>
    <w:rsid w:val="009F79F6"/>
    <w:rsid w:val="009F7B05"/>
    <w:rsid w:val="009F7CCE"/>
    <w:rsid w:val="009F7DA4"/>
    <w:rsid w:val="009F7DC1"/>
    <w:rsid w:val="00A00104"/>
    <w:rsid w:val="00A002A7"/>
    <w:rsid w:val="00A0045B"/>
    <w:rsid w:val="00A004D0"/>
    <w:rsid w:val="00A00884"/>
    <w:rsid w:val="00A00975"/>
    <w:rsid w:val="00A00CE7"/>
    <w:rsid w:val="00A01396"/>
    <w:rsid w:val="00A01700"/>
    <w:rsid w:val="00A017D2"/>
    <w:rsid w:val="00A01875"/>
    <w:rsid w:val="00A021B4"/>
    <w:rsid w:val="00A022BD"/>
    <w:rsid w:val="00A02509"/>
    <w:rsid w:val="00A0298C"/>
    <w:rsid w:val="00A02A05"/>
    <w:rsid w:val="00A02B36"/>
    <w:rsid w:val="00A02F3E"/>
    <w:rsid w:val="00A02FE8"/>
    <w:rsid w:val="00A032C3"/>
    <w:rsid w:val="00A032D9"/>
    <w:rsid w:val="00A034B8"/>
    <w:rsid w:val="00A03BCD"/>
    <w:rsid w:val="00A03E30"/>
    <w:rsid w:val="00A040B2"/>
    <w:rsid w:val="00A047D1"/>
    <w:rsid w:val="00A04AB0"/>
    <w:rsid w:val="00A04B37"/>
    <w:rsid w:val="00A04E65"/>
    <w:rsid w:val="00A04F35"/>
    <w:rsid w:val="00A051C4"/>
    <w:rsid w:val="00A052B7"/>
    <w:rsid w:val="00A053D6"/>
    <w:rsid w:val="00A059F7"/>
    <w:rsid w:val="00A05BAC"/>
    <w:rsid w:val="00A05C3E"/>
    <w:rsid w:val="00A05CE2"/>
    <w:rsid w:val="00A05DF1"/>
    <w:rsid w:val="00A05E73"/>
    <w:rsid w:val="00A05F95"/>
    <w:rsid w:val="00A064B1"/>
    <w:rsid w:val="00A064C6"/>
    <w:rsid w:val="00A06659"/>
    <w:rsid w:val="00A06677"/>
    <w:rsid w:val="00A066BB"/>
    <w:rsid w:val="00A069BD"/>
    <w:rsid w:val="00A06D50"/>
    <w:rsid w:val="00A06F06"/>
    <w:rsid w:val="00A07052"/>
    <w:rsid w:val="00A07576"/>
    <w:rsid w:val="00A077B2"/>
    <w:rsid w:val="00A078CD"/>
    <w:rsid w:val="00A1031F"/>
    <w:rsid w:val="00A1069F"/>
    <w:rsid w:val="00A10778"/>
    <w:rsid w:val="00A108A1"/>
    <w:rsid w:val="00A10BAF"/>
    <w:rsid w:val="00A10E57"/>
    <w:rsid w:val="00A110EF"/>
    <w:rsid w:val="00A1130E"/>
    <w:rsid w:val="00A1141A"/>
    <w:rsid w:val="00A115B7"/>
    <w:rsid w:val="00A11981"/>
    <w:rsid w:val="00A1199D"/>
    <w:rsid w:val="00A11CE5"/>
    <w:rsid w:val="00A12344"/>
    <w:rsid w:val="00A12561"/>
    <w:rsid w:val="00A12B44"/>
    <w:rsid w:val="00A12BA2"/>
    <w:rsid w:val="00A130C8"/>
    <w:rsid w:val="00A135FD"/>
    <w:rsid w:val="00A137F7"/>
    <w:rsid w:val="00A13832"/>
    <w:rsid w:val="00A13A8D"/>
    <w:rsid w:val="00A13AD1"/>
    <w:rsid w:val="00A13B4C"/>
    <w:rsid w:val="00A13BC8"/>
    <w:rsid w:val="00A13D08"/>
    <w:rsid w:val="00A13FE4"/>
    <w:rsid w:val="00A13FF1"/>
    <w:rsid w:val="00A1431F"/>
    <w:rsid w:val="00A14333"/>
    <w:rsid w:val="00A1433E"/>
    <w:rsid w:val="00A1476A"/>
    <w:rsid w:val="00A1493E"/>
    <w:rsid w:val="00A14A2B"/>
    <w:rsid w:val="00A14A3D"/>
    <w:rsid w:val="00A14C76"/>
    <w:rsid w:val="00A15224"/>
    <w:rsid w:val="00A152EE"/>
    <w:rsid w:val="00A154A7"/>
    <w:rsid w:val="00A155C2"/>
    <w:rsid w:val="00A158F9"/>
    <w:rsid w:val="00A15996"/>
    <w:rsid w:val="00A15C5E"/>
    <w:rsid w:val="00A15D7C"/>
    <w:rsid w:val="00A160AB"/>
    <w:rsid w:val="00A161AF"/>
    <w:rsid w:val="00A165DB"/>
    <w:rsid w:val="00A167E5"/>
    <w:rsid w:val="00A16C35"/>
    <w:rsid w:val="00A17259"/>
    <w:rsid w:val="00A172FC"/>
    <w:rsid w:val="00A17385"/>
    <w:rsid w:val="00A176D4"/>
    <w:rsid w:val="00A17B17"/>
    <w:rsid w:val="00A17BAD"/>
    <w:rsid w:val="00A17C20"/>
    <w:rsid w:val="00A17CD9"/>
    <w:rsid w:val="00A17DE5"/>
    <w:rsid w:val="00A2013F"/>
    <w:rsid w:val="00A20581"/>
    <w:rsid w:val="00A20685"/>
    <w:rsid w:val="00A20736"/>
    <w:rsid w:val="00A207D2"/>
    <w:rsid w:val="00A20923"/>
    <w:rsid w:val="00A20DCD"/>
    <w:rsid w:val="00A21052"/>
    <w:rsid w:val="00A2114E"/>
    <w:rsid w:val="00A21378"/>
    <w:rsid w:val="00A21462"/>
    <w:rsid w:val="00A214DB"/>
    <w:rsid w:val="00A2175A"/>
    <w:rsid w:val="00A2184C"/>
    <w:rsid w:val="00A2196F"/>
    <w:rsid w:val="00A2199C"/>
    <w:rsid w:val="00A21A78"/>
    <w:rsid w:val="00A21AAA"/>
    <w:rsid w:val="00A21C55"/>
    <w:rsid w:val="00A21C8D"/>
    <w:rsid w:val="00A21FB7"/>
    <w:rsid w:val="00A21FF1"/>
    <w:rsid w:val="00A221EE"/>
    <w:rsid w:val="00A22447"/>
    <w:rsid w:val="00A22776"/>
    <w:rsid w:val="00A227DC"/>
    <w:rsid w:val="00A22951"/>
    <w:rsid w:val="00A22DAB"/>
    <w:rsid w:val="00A22F46"/>
    <w:rsid w:val="00A22F75"/>
    <w:rsid w:val="00A2354D"/>
    <w:rsid w:val="00A236CD"/>
    <w:rsid w:val="00A237EC"/>
    <w:rsid w:val="00A237F5"/>
    <w:rsid w:val="00A23924"/>
    <w:rsid w:val="00A23961"/>
    <w:rsid w:val="00A23B49"/>
    <w:rsid w:val="00A23D05"/>
    <w:rsid w:val="00A23EC7"/>
    <w:rsid w:val="00A23FE6"/>
    <w:rsid w:val="00A245B1"/>
    <w:rsid w:val="00A245DE"/>
    <w:rsid w:val="00A24A5F"/>
    <w:rsid w:val="00A24F5F"/>
    <w:rsid w:val="00A25164"/>
    <w:rsid w:val="00A25684"/>
    <w:rsid w:val="00A25699"/>
    <w:rsid w:val="00A25CAC"/>
    <w:rsid w:val="00A25E8C"/>
    <w:rsid w:val="00A26AE3"/>
    <w:rsid w:val="00A26C02"/>
    <w:rsid w:val="00A26EAA"/>
    <w:rsid w:val="00A26EAB"/>
    <w:rsid w:val="00A27026"/>
    <w:rsid w:val="00A27173"/>
    <w:rsid w:val="00A271F3"/>
    <w:rsid w:val="00A272C8"/>
    <w:rsid w:val="00A27320"/>
    <w:rsid w:val="00A27393"/>
    <w:rsid w:val="00A27815"/>
    <w:rsid w:val="00A27B07"/>
    <w:rsid w:val="00A27D10"/>
    <w:rsid w:val="00A27D9A"/>
    <w:rsid w:val="00A3032B"/>
    <w:rsid w:val="00A30362"/>
    <w:rsid w:val="00A30546"/>
    <w:rsid w:val="00A30580"/>
    <w:rsid w:val="00A305A3"/>
    <w:rsid w:val="00A307D4"/>
    <w:rsid w:val="00A30D44"/>
    <w:rsid w:val="00A317F5"/>
    <w:rsid w:val="00A31A65"/>
    <w:rsid w:val="00A31C01"/>
    <w:rsid w:val="00A31C43"/>
    <w:rsid w:val="00A31C7F"/>
    <w:rsid w:val="00A31CC9"/>
    <w:rsid w:val="00A31E99"/>
    <w:rsid w:val="00A31EA6"/>
    <w:rsid w:val="00A31EF5"/>
    <w:rsid w:val="00A320DE"/>
    <w:rsid w:val="00A322A8"/>
    <w:rsid w:val="00A3239F"/>
    <w:rsid w:val="00A325DA"/>
    <w:rsid w:val="00A327C3"/>
    <w:rsid w:val="00A32ABF"/>
    <w:rsid w:val="00A3306F"/>
    <w:rsid w:val="00A33169"/>
    <w:rsid w:val="00A331E6"/>
    <w:rsid w:val="00A334FD"/>
    <w:rsid w:val="00A336A3"/>
    <w:rsid w:val="00A339C6"/>
    <w:rsid w:val="00A33A2E"/>
    <w:rsid w:val="00A33F2C"/>
    <w:rsid w:val="00A33FE0"/>
    <w:rsid w:val="00A34595"/>
    <w:rsid w:val="00A345F0"/>
    <w:rsid w:val="00A34799"/>
    <w:rsid w:val="00A353D6"/>
    <w:rsid w:val="00A35D1B"/>
    <w:rsid w:val="00A35E87"/>
    <w:rsid w:val="00A3601F"/>
    <w:rsid w:val="00A360EB"/>
    <w:rsid w:val="00A36491"/>
    <w:rsid w:val="00A36723"/>
    <w:rsid w:val="00A369A5"/>
    <w:rsid w:val="00A36AAA"/>
    <w:rsid w:val="00A36E08"/>
    <w:rsid w:val="00A36E5E"/>
    <w:rsid w:val="00A36ED3"/>
    <w:rsid w:val="00A37014"/>
    <w:rsid w:val="00A3719A"/>
    <w:rsid w:val="00A373BB"/>
    <w:rsid w:val="00A37A39"/>
    <w:rsid w:val="00A37A5D"/>
    <w:rsid w:val="00A37ACA"/>
    <w:rsid w:val="00A37D43"/>
    <w:rsid w:val="00A40197"/>
    <w:rsid w:val="00A4037B"/>
    <w:rsid w:val="00A403A1"/>
    <w:rsid w:val="00A40702"/>
    <w:rsid w:val="00A40714"/>
    <w:rsid w:val="00A40AB6"/>
    <w:rsid w:val="00A40AD2"/>
    <w:rsid w:val="00A40B1B"/>
    <w:rsid w:val="00A40BFF"/>
    <w:rsid w:val="00A40C13"/>
    <w:rsid w:val="00A40C79"/>
    <w:rsid w:val="00A40D46"/>
    <w:rsid w:val="00A40D8A"/>
    <w:rsid w:val="00A40E07"/>
    <w:rsid w:val="00A40EC9"/>
    <w:rsid w:val="00A41110"/>
    <w:rsid w:val="00A411C8"/>
    <w:rsid w:val="00A419CB"/>
    <w:rsid w:val="00A41F50"/>
    <w:rsid w:val="00A420ED"/>
    <w:rsid w:val="00A42DA5"/>
    <w:rsid w:val="00A42DF0"/>
    <w:rsid w:val="00A430A2"/>
    <w:rsid w:val="00A430C0"/>
    <w:rsid w:val="00A435EF"/>
    <w:rsid w:val="00A436C0"/>
    <w:rsid w:val="00A43A58"/>
    <w:rsid w:val="00A43CC6"/>
    <w:rsid w:val="00A43FB7"/>
    <w:rsid w:val="00A43FD0"/>
    <w:rsid w:val="00A43FDD"/>
    <w:rsid w:val="00A444D0"/>
    <w:rsid w:val="00A44995"/>
    <w:rsid w:val="00A4499F"/>
    <w:rsid w:val="00A44B14"/>
    <w:rsid w:val="00A44DAD"/>
    <w:rsid w:val="00A44EF9"/>
    <w:rsid w:val="00A44F47"/>
    <w:rsid w:val="00A450A8"/>
    <w:rsid w:val="00A4537B"/>
    <w:rsid w:val="00A453EB"/>
    <w:rsid w:val="00A45471"/>
    <w:rsid w:val="00A4550B"/>
    <w:rsid w:val="00A457FE"/>
    <w:rsid w:val="00A45AB5"/>
    <w:rsid w:val="00A45B2E"/>
    <w:rsid w:val="00A45BB6"/>
    <w:rsid w:val="00A45EE1"/>
    <w:rsid w:val="00A46186"/>
    <w:rsid w:val="00A46A8B"/>
    <w:rsid w:val="00A46AD6"/>
    <w:rsid w:val="00A46AF1"/>
    <w:rsid w:val="00A46C51"/>
    <w:rsid w:val="00A46C76"/>
    <w:rsid w:val="00A46E7F"/>
    <w:rsid w:val="00A46EB1"/>
    <w:rsid w:val="00A46F07"/>
    <w:rsid w:val="00A47301"/>
    <w:rsid w:val="00A4769D"/>
    <w:rsid w:val="00A47851"/>
    <w:rsid w:val="00A47937"/>
    <w:rsid w:val="00A47BB6"/>
    <w:rsid w:val="00A47C68"/>
    <w:rsid w:val="00A47D28"/>
    <w:rsid w:val="00A47EE1"/>
    <w:rsid w:val="00A47EFD"/>
    <w:rsid w:val="00A500C3"/>
    <w:rsid w:val="00A5013B"/>
    <w:rsid w:val="00A504D0"/>
    <w:rsid w:val="00A5084C"/>
    <w:rsid w:val="00A5084E"/>
    <w:rsid w:val="00A50A32"/>
    <w:rsid w:val="00A50B92"/>
    <w:rsid w:val="00A50F8A"/>
    <w:rsid w:val="00A510B8"/>
    <w:rsid w:val="00A511EE"/>
    <w:rsid w:val="00A51308"/>
    <w:rsid w:val="00A513A3"/>
    <w:rsid w:val="00A513FC"/>
    <w:rsid w:val="00A519ED"/>
    <w:rsid w:val="00A51A8E"/>
    <w:rsid w:val="00A520CF"/>
    <w:rsid w:val="00A52358"/>
    <w:rsid w:val="00A52371"/>
    <w:rsid w:val="00A523DA"/>
    <w:rsid w:val="00A524A0"/>
    <w:rsid w:val="00A527B1"/>
    <w:rsid w:val="00A5288A"/>
    <w:rsid w:val="00A52DC7"/>
    <w:rsid w:val="00A53180"/>
    <w:rsid w:val="00A53257"/>
    <w:rsid w:val="00A534B0"/>
    <w:rsid w:val="00A535A1"/>
    <w:rsid w:val="00A535E6"/>
    <w:rsid w:val="00A536AE"/>
    <w:rsid w:val="00A538DD"/>
    <w:rsid w:val="00A539CC"/>
    <w:rsid w:val="00A53B53"/>
    <w:rsid w:val="00A53C14"/>
    <w:rsid w:val="00A53C7F"/>
    <w:rsid w:val="00A54203"/>
    <w:rsid w:val="00A54572"/>
    <w:rsid w:val="00A54750"/>
    <w:rsid w:val="00A547BB"/>
    <w:rsid w:val="00A54876"/>
    <w:rsid w:val="00A5493B"/>
    <w:rsid w:val="00A54B59"/>
    <w:rsid w:val="00A54DD7"/>
    <w:rsid w:val="00A54F52"/>
    <w:rsid w:val="00A55069"/>
    <w:rsid w:val="00A552F6"/>
    <w:rsid w:val="00A55665"/>
    <w:rsid w:val="00A55807"/>
    <w:rsid w:val="00A5587E"/>
    <w:rsid w:val="00A55895"/>
    <w:rsid w:val="00A558AE"/>
    <w:rsid w:val="00A55C7F"/>
    <w:rsid w:val="00A55EA4"/>
    <w:rsid w:val="00A55F0B"/>
    <w:rsid w:val="00A55F1C"/>
    <w:rsid w:val="00A55F6B"/>
    <w:rsid w:val="00A55FC0"/>
    <w:rsid w:val="00A5611D"/>
    <w:rsid w:val="00A5631C"/>
    <w:rsid w:val="00A56351"/>
    <w:rsid w:val="00A56560"/>
    <w:rsid w:val="00A5674A"/>
    <w:rsid w:val="00A568BF"/>
    <w:rsid w:val="00A56AB0"/>
    <w:rsid w:val="00A56CC5"/>
    <w:rsid w:val="00A56D0B"/>
    <w:rsid w:val="00A56E70"/>
    <w:rsid w:val="00A56E9C"/>
    <w:rsid w:val="00A56F30"/>
    <w:rsid w:val="00A5714E"/>
    <w:rsid w:val="00A573BD"/>
    <w:rsid w:val="00A575D2"/>
    <w:rsid w:val="00A576FA"/>
    <w:rsid w:val="00A577F4"/>
    <w:rsid w:val="00A578E4"/>
    <w:rsid w:val="00A57D12"/>
    <w:rsid w:val="00A6004D"/>
    <w:rsid w:val="00A6034E"/>
    <w:rsid w:val="00A605C9"/>
    <w:rsid w:val="00A609D9"/>
    <w:rsid w:val="00A60C83"/>
    <w:rsid w:val="00A6105D"/>
    <w:rsid w:val="00A61137"/>
    <w:rsid w:val="00A6117D"/>
    <w:rsid w:val="00A61324"/>
    <w:rsid w:val="00A613E6"/>
    <w:rsid w:val="00A61438"/>
    <w:rsid w:val="00A61649"/>
    <w:rsid w:val="00A61839"/>
    <w:rsid w:val="00A619F8"/>
    <w:rsid w:val="00A61AD2"/>
    <w:rsid w:val="00A61BC9"/>
    <w:rsid w:val="00A61BFD"/>
    <w:rsid w:val="00A61CD0"/>
    <w:rsid w:val="00A61CF1"/>
    <w:rsid w:val="00A61ED4"/>
    <w:rsid w:val="00A61ED6"/>
    <w:rsid w:val="00A61F95"/>
    <w:rsid w:val="00A622CB"/>
    <w:rsid w:val="00A62305"/>
    <w:rsid w:val="00A62663"/>
    <w:rsid w:val="00A629B2"/>
    <w:rsid w:val="00A62C9E"/>
    <w:rsid w:val="00A630C8"/>
    <w:rsid w:val="00A6318B"/>
    <w:rsid w:val="00A632C1"/>
    <w:rsid w:val="00A6335E"/>
    <w:rsid w:val="00A6339B"/>
    <w:rsid w:val="00A634B9"/>
    <w:rsid w:val="00A637BE"/>
    <w:rsid w:val="00A638A3"/>
    <w:rsid w:val="00A63945"/>
    <w:rsid w:val="00A63A89"/>
    <w:rsid w:val="00A641BE"/>
    <w:rsid w:val="00A642FB"/>
    <w:rsid w:val="00A6468F"/>
    <w:rsid w:val="00A64714"/>
    <w:rsid w:val="00A64A65"/>
    <w:rsid w:val="00A64E9F"/>
    <w:rsid w:val="00A64EFA"/>
    <w:rsid w:val="00A651D4"/>
    <w:rsid w:val="00A65237"/>
    <w:rsid w:val="00A653BF"/>
    <w:rsid w:val="00A65628"/>
    <w:rsid w:val="00A65A33"/>
    <w:rsid w:val="00A65AF8"/>
    <w:rsid w:val="00A65C6B"/>
    <w:rsid w:val="00A65DC7"/>
    <w:rsid w:val="00A65DFB"/>
    <w:rsid w:val="00A65E0E"/>
    <w:rsid w:val="00A6647C"/>
    <w:rsid w:val="00A66512"/>
    <w:rsid w:val="00A665B4"/>
    <w:rsid w:val="00A665C0"/>
    <w:rsid w:val="00A667D3"/>
    <w:rsid w:val="00A66A6A"/>
    <w:rsid w:val="00A66A80"/>
    <w:rsid w:val="00A66D4D"/>
    <w:rsid w:val="00A66E83"/>
    <w:rsid w:val="00A66F1D"/>
    <w:rsid w:val="00A6727A"/>
    <w:rsid w:val="00A677D2"/>
    <w:rsid w:val="00A67AAD"/>
    <w:rsid w:val="00A67B14"/>
    <w:rsid w:val="00A67B35"/>
    <w:rsid w:val="00A67C5C"/>
    <w:rsid w:val="00A67D05"/>
    <w:rsid w:val="00A67D15"/>
    <w:rsid w:val="00A67DEF"/>
    <w:rsid w:val="00A67E9F"/>
    <w:rsid w:val="00A67F56"/>
    <w:rsid w:val="00A70110"/>
    <w:rsid w:val="00A70124"/>
    <w:rsid w:val="00A70254"/>
    <w:rsid w:val="00A705CA"/>
    <w:rsid w:val="00A707D0"/>
    <w:rsid w:val="00A7090B"/>
    <w:rsid w:val="00A709E6"/>
    <w:rsid w:val="00A70C85"/>
    <w:rsid w:val="00A70CAF"/>
    <w:rsid w:val="00A70CDF"/>
    <w:rsid w:val="00A71016"/>
    <w:rsid w:val="00A71050"/>
    <w:rsid w:val="00A7125A"/>
    <w:rsid w:val="00A712A7"/>
    <w:rsid w:val="00A712DB"/>
    <w:rsid w:val="00A7165A"/>
    <w:rsid w:val="00A71BB5"/>
    <w:rsid w:val="00A71C03"/>
    <w:rsid w:val="00A71CC3"/>
    <w:rsid w:val="00A71E96"/>
    <w:rsid w:val="00A72091"/>
    <w:rsid w:val="00A721F8"/>
    <w:rsid w:val="00A723D5"/>
    <w:rsid w:val="00A72529"/>
    <w:rsid w:val="00A72865"/>
    <w:rsid w:val="00A72C1D"/>
    <w:rsid w:val="00A72D23"/>
    <w:rsid w:val="00A72DCA"/>
    <w:rsid w:val="00A73137"/>
    <w:rsid w:val="00A7339B"/>
    <w:rsid w:val="00A73756"/>
    <w:rsid w:val="00A73A99"/>
    <w:rsid w:val="00A73C25"/>
    <w:rsid w:val="00A73D3B"/>
    <w:rsid w:val="00A73E62"/>
    <w:rsid w:val="00A73E9E"/>
    <w:rsid w:val="00A73F3B"/>
    <w:rsid w:val="00A74479"/>
    <w:rsid w:val="00A74654"/>
    <w:rsid w:val="00A74888"/>
    <w:rsid w:val="00A749DE"/>
    <w:rsid w:val="00A74A70"/>
    <w:rsid w:val="00A74B01"/>
    <w:rsid w:val="00A74C79"/>
    <w:rsid w:val="00A74CBC"/>
    <w:rsid w:val="00A74E48"/>
    <w:rsid w:val="00A74E4B"/>
    <w:rsid w:val="00A74ECA"/>
    <w:rsid w:val="00A74F1D"/>
    <w:rsid w:val="00A7517C"/>
    <w:rsid w:val="00A75365"/>
    <w:rsid w:val="00A75438"/>
    <w:rsid w:val="00A756DE"/>
    <w:rsid w:val="00A75773"/>
    <w:rsid w:val="00A75C21"/>
    <w:rsid w:val="00A75D64"/>
    <w:rsid w:val="00A75F93"/>
    <w:rsid w:val="00A761ED"/>
    <w:rsid w:val="00A764AF"/>
    <w:rsid w:val="00A76605"/>
    <w:rsid w:val="00A7691A"/>
    <w:rsid w:val="00A76AA3"/>
    <w:rsid w:val="00A76AB7"/>
    <w:rsid w:val="00A76BF7"/>
    <w:rsid w:val="00A76DC3"/>
    <w:rsid w:val="00A76DE3"/>
    <w:rsid w:val="00A76F16"/>
    <w:rsid w:val="00A770F8"/>
    <w:rsid w:val="00A772C6"/>
    <w:rsid w:val="00A77543"/>
    <w:rsid w:val="00A77750"/>
    <w:rsid w:val="00A777BD"/>
    <w:rsid w:val="00A7791E"/>
    <w:rsid w:val="00A77A15"/>
    <w:rsid w:val="00A77C75"/>
    <w:rsid w:val="00A77DA3"/>
    <w:rsid w:val="00A77F2E"/>
    <w:rsid w:val="00A77FB5"/>
    <w:rsid w:val="00A80101"/>
    <w:rsid w:val="00A801D5"/>
    <w:rsid w:val="00A80390"/>
    <w:rsid w:val="00A8043B"/>
    <w:rsid w:val="00A8093A"/>
    <w:rsid w:val="00A8095E"/>
    <w:rsid w:val="00A8097D"/>
    <w:rsid w:val="00A80A4B"/>
    <w:rsid w:val="00A80AA3"/>
    <w:rsid w:val="00A80B48"/>
    <w:rsid w:val="00A80D00"/>
    <w:rsid w:val="00A80E75"/>
    <w:rsid w:val="00A80EDD"/>
    <w:rsid w:val="00A80F1C"/>
    <w:rsid w:val="00A80FB8"/>
    <w:rsid w:val="00A81813"/>
    <w:rsid w:val="00A818AF"/>
    <w:rsid w:val="00A81A2D"/>
    <w:rsid w:val="00A81B27"/>
    <w:rsid w:val="00A81FC3"/>
    <w:rsid w:val="00A8249A"/>
    <w:rsid w:val="00A82514"/>
    <w:rsid w:val="00A826AB"/>
    <w:rsid w:val="00A82778"/>
    <w:rsid w:val="00A8283A"/>
    <w:rsid w:val="00A828DE"/>
    <w:rsid w:val="00A82A68"/>
    <w:rsid w:val="00A82A77"/>
    <w:rsid w:val="00A82E3B"/>
    <w:rsid w:val="00A8327A"/>
    <w:rsid w:val="00A83570"/>
    <w:rsid w:val="00A83A5B"/>
    <w:rsid w:val="00A83B60"/>
    <w:rsid w:val="00A83E74"/>
    <w:rsid w:val="00A83EA1"/>
    <w:rsid w:val="00A84123"/>
    <w:rsid w:val="00A843F1"/>
    <w:rsid w:val="00A8463B"/>
    <w:rsid w:val="00A8477A"/>
    <w:rsid w:val="00A847FB"/>
    <w:rsid w:val="00A84C71"/>
    <w:rsid w:val="00A84CFF"/>
    <w:rsid w:val="00A84DC6"/>
    <w:rsid w:val="00A8514E"/>
    <w:rsid w:val="00A85313"/>
    <w:rsid w:val="00A85AB2"/>
    <w:rsid w:val="00A85B1D"/>
    <w:rsid w:val="00A85EF4"/>
    <w:rsid w:val="00A86094"/>
    <w:rsid w:val="00A8612A"/>
    <w:rsid w:val="00A86181"/>
    <w:rsid w:val="00A863C1"/>
    <w:rsid w:val="00A864FE"/>
    <w:rsid w:val="00A8656D"/>
    <w:rsid w:val="00A866F0"/>
    <w:rsid w:val="00A867CF"/>
    <w:rsid w:val="00A868AF"/>
    <w:rsid w:val="00A868F1"/>
    <w:rsid w:val="00A8691E"/>
    <w:rsid w:val="00A86A24"/>
    <w:rsid w:val="00A86E81"/>
    <w:rsid w:val="00A86F7B"/>
    <w:rsid w:val="00A87640"/>
    <w:rsid w:val="00A87C11"/>
    <w:rsid w:val="00A87DD1"/>
    <w:rsid w:val="00A87E1A"/>
    <w:rsid w:val="00A87E75"/>
    <w:rsid w:val="00A87F7E"/>
    <w:rsid w:val="00A90060"/>
    <w:rsid w:val="00A908DB"/>
    <w:rsid w:val="00A90BBA"/>
    <w:rsid w:val="00A90D91"/>
    <w:rsid w:val="00A90E9B"/>
    <w:rsid w:val="00A910D4"/>
    <w:rsid w:val="00A91118"/>
    <w:rsid w:val="00A91153"/>
    <w:rsid w:val="00A9128F"/>
    <w:rsid w:val="00A912A9"/>
    <w:rsid w:val="00A913CC"/>
    <w:rsid w:val="00A916DB"/>
    <w:rsid w:val="00A9176E"/>
    <w:rsid w:val="00A91874"/>
    <w:rsid w:val="00A91AD2"/>
    <w:rsid w:val="00A91D1A"/>
    <w:rsid w:val="00A91D5D"/>
    <w:rsid w:val="00A9242A"/>
    <w:rsid w:val="00A9252A"/>
    <w:rsid w:val="00A925CC"/>
    <w:rsid w:val="00A92626"/>
    <w:rsid w:val="00A92663"/>
    <w:rsid w:val="00A92716"/>
    <w:rsid w:val="00A927FA"/>
    <w:rsid w:val="00A9282F"/>
    <w:rsid w:val="00A928CF"/>
    <w:rsid w:val="00A9291A"/>
    <w:rsid w:val="00A9293E"/>
    <w:rsid w:val="00A92B66"/>
    <w:rsid w:val="00A92D80"/>
    <w:rsid w:val="00A93048"/>
    <w:rsid w:val="00A932DB"/>
    <w:rsid w:val="00A9377C"/>
    <w:rsid w:val="00A93AA5"/>
    <w:rsid w:val="00A93B00"/>
    <w:rsid w:val="00A93B72"/>
    <w:rsid w:val="00A93C27"/>
    <w:rsid w:val="00A93D77"/>
    <w:rsid w:val="00A94003"/>
    <w:rsid w:val="00A940BC"/>
    <w:rsid w:val="00A942CE"/>
    <w:rsid w:val="00A943BF"/>
    <w:rsid w:val="00A9451C"/>
    <w:rsid w:val="00A945F5"/>
    <w:rsid w:val="00A947B1"/>
    <w:rsid w:val="00A949E1"/>
    <w:rsid w:val="00A94A68"/>
    <w:rsid w:val="00A94B11"/>
    <w:rsid w:val="00A94C97"/>
    <w:rsid w:val="00A94CDF"/>
    <w:rsid w:val="00A94D37"/>
    <w:rsid w:val="00A95008"/>
    <w:rsid w:val="00A9515E"/>
    <w:rsid w:val="00A956D1"/>
    <w:rsid w:val="00A958B6"/>
    <w:rsid w:val="00A958E6"/>
    <w:rsid w:val="00A96043"/>
    <w:rsid w:val="00A962BB"/>
    <w:rsid w:val="00A962FD"/>
    <w:rsid w:val="00A96457"/>
    <w:rsid w:val="00A964E8"/>
    <w:rsid w:val="00A96506"/>
    <w:rsid w:val="00A96546"/>
    <w:rsid w:val="00A9656E"/>
    <w:rsid w:val="00A967B7"/>
    <w:rsid w:val="00A96823"/>
    <w:rsid w:val="00A968EA"/>
    <w:rsid w:val="00A969B8"/>
    <w:rsid w:val="00A96D26"/>
    <w:rsid w:val="00A96DF5"/>
    <w:rsid w:val="00A96F19"/>
    <w:rsid w:val="00A97108"/>
    <w:rsid w:val="00A971F4"/>
    <w:rsid w:val="00A97348"/>
    <w:rsid w:val="00A974FA"/>
    <w:rsid w:val="00A97713"/>
    <w:rsid w:val="00A9791B"/>
    <w:rsid w:val="00A97A64"/>
    <w:rsid w:val="00A97B53"/>
    <w:rsid w:val="00A97BBB"/>
    <w:rsid w:val="00A97C1D"/>
    <w:rsid w:val="00AA0520"/>
    <w:rsid w:val="00AA077A"/>
    <w:rsid w:val="00AA0CFE"/>
    <w:rsid w:val="00AA0D57"/>
    <w:rsid w:val="00AA0D69"/>
    <w:rsid w:val="00AA0D9A"/>
    <w:rsid w:val="00AA0F72"/>
    <w:rsid w:val="00AA0FCA"/>
    <w:rsid w:val="00AA102B"/>
    <w:rsid w:val="00AA115C"/>
    <w:rsid w:val="00AA1215"/>
    <w:rsid w:val="00AA1352"/>
    <w:rsid w:val="00AA157F"/>
    <w:rsid w:val="00AA1687"/>
    <w:rsid w:val="00AA1BE7"/>
    <w:rsid w:val="00AA26C1"/>
    <w:rsid w:val="00AA2B80"/>
    <w:rsid w:val="00AA2B97"/>
    <w:rsid w:val="00AA2C05"/>
    <w:rsid w:val="00AA2FAA"/>
    <w:rsid w:val="00AA32DB"/>
    <w:rsid w:val="00AA3456"/>
    <w:rsid w:val="00AA3595"/>
    <w:rsid w:val="00AA35AB"/>
    <w:rsid w:val="00AA36C7"/>
    <w:rsid w:val="00AA37B9"/>
    <w:rsid w:val="00AA3BA8"/>
    <w:rsid w:val="00AA3D62"/>
    <w:rsid w:val="00AA3EAB"/>
    <w:rsid w:val="00AA4123"/>
    <w:rsid w:val="00AA413F"/>
    <w:rsid w:val="00AA492D"/>
    <w:rsid w:val="00AA4A17"/>
    <w:rsid w:val="00AA4C93"/>
    <w:rsid w:val="00AA4D02"/>
    <w:rsid w:val="00AA5047"/>
    <w:rsid w:val="00AA55C2"/>
    <w:rsid w:val="00AA5782"/>
    <w:rsid w:val="00AA58E3"/>
    <w:rsid w:val="00AA5FC2"/>
    <w:rsid w:val="00AA61F4"/>
    <w:rsid w:val="00AA6D8F"/>
    <w:rsid w:val="00AA6DDA"/>
    <w:rsid w:val="00AA6E4D"/>
    <w:rsid w:val="00AA6EAA"/>
    <w:rsid w:val="00AA6F15"/>
    <w:rsid w:val="00AA7AF0"/>
    <w:rsid w:val="00AA7E03"/>
    <w:rsid w:val="00AA7FBC"/>
    <w:rsid w:val="00AB02BF"/>
    <w:rsid w:val="00AB0438"/>
    <w:rsid w:val="00AB04D0"/>
    <w:rsid w:val="00AB06AF"/>
    <w:rsid w:val="00AB06E3"/>
    <w:rsid w:val="00AB0718"/>
    <w:rsid w:val="00AB07C1"/>
    <w:rsid w:val="00AB081E"/>
    <w:rsid w:val="00AB08FC"/>
    <w:rsid w:val="00AB0BBB"/>
    <w:rsid w:val="00AB1440"/>
    <w:rsid w:val="00AB17AB"/>
    <w:rsid w:val="00AB1942"/>
    <w:rsid w:val="00AB194D"/>
    <w:rsid w:val="00AB198E"/>
    <w:rsid w:val="00AB19EB"/>
    <w:rsid w:val="00AB1AC5"/>
    <w:rsid w:val="00AB1BE2"/>
    <w:rsid w:val="00AB1BE5"/>
    <w:rsid w:val="00AB1F9D"/>
    <w:rsid w:val="00AB1FD0"/>
    <w:rsid w:val="00AB22E1"/>
    <w:rsid w:val="00AB244E"/>
    <w:rsid w:val="00AB24C4"/>
    <w:rsid w:val="00AB24D1"/>
    <w:rsid w:val="00AB25AC"/>
    <w:rsid w:val="00AB2779"/>
    <w:rsid w:val="00AB2864"/>
    <w:rsid w:val="00AB2954"/>
    <w:rsid w:val="00AB29D4"/>
    <w:rsid w:val="00AB2EAA"/>
    <w:rsid w:val="00AB3073"/>
    <w:rsid w:val="00AB3154"/>
    <w:rsid w:val="00AB3B2B"/>
    <w:rsid w:val="00AB3C20"/>
    <w:rsid w:val="00AB3EB3"/>
    <w:rsid w:val="00AB3EE6"/>
    <w:rsid w:val="00AB4053"/>
    <w:rsid w:val="00AB415B"/>
    <w:rsid w:val="00AB434A"/>
    <w:rsid w:val="00AB44A6"/>
    <w:rsid w:val="00AB4591"/>
    <w:rsid w:val="00AB45F1"/>
    <w:rsid w:val="00AB47C4"/>
    <w:rsid w:val="00AB4891"/>
    <w:rsid w:val="00AB4943"/>
    <w:rsid w:val="00AB49BE"/>
    <w:rsid w:val="00AB4FCA"/>
    <w:rsid w:val="00AB4FF9"/>
    <w:rsid w:val="00AB504A"/>
    <w:rsid w:val="00AB50F3"/>
    <w:rsid w:val="00AB5A87"/>
    <w:rsid w:val="00AB5A96"/>
    <w:rsid w:val="00AB5AC9"/>
    <w:rsid w:val="00AB5D4E"/>
    <w:rsid w:val="00AB5E00"/>
    <w:rsid w:val="00AB5EB0"/>
    <w:rsid w:val="00AB6068"/>
    <w:rsid w:val="00AB6258"/>
    <w:rsid w:val="00AB6269"/>
    <w:rsid w:val="00AB6331"/>
    <w:rsid w:val="00AB66E3"/>
    <w:rsid w:val="00AB6DAC"/>
    <w:rsid w:val="00AB6FC1"/>
    <w:rsid w:val="00AB7233"/>
    <w:rsid w:val="00AB7865"/>
    <w:rsid w:val="00AB7975"/>
    <w:rsid w:val="00AB7D53"/>
    <w:rsid w:val="00AC017E"/>
    <w:rsid w:val="00AC0666"/>
    <w:rsid w:val="00AC074B"/>
    <w:rsid w:val="00AC0798"/>
    <w:rsid w:val="00AC0BDB"/>
    <w:rsid w:val="00AC0C03"/>
    <w:rsid w:val="00AC0CDD"/>
    <w:rsid w:val="00AC0D07"/>
    <w:rsid w:val="00AC0EE3"/>
    <w:rsid w:val="00AC10AB"/>
    <w:rsid w:val="00AC14A4"/>
    <w:rsid w:val="00AC15C3"/>
    <w:rsid w:val="00AC1988"/>
    <w:rsid w:val="00AC1C23"/>
    <w:rsid w:val="00AC1FF9"/>
    <w:rsid w:val="00AC2031"/>
    <w:rsid w:val="00AC24E3"/>
    <w:rsid w:val="00AC2B6A"/>
    <w:rsid w:val="00AC2CDD"/>
    <w:rsid w:val="00AC2DD6"/>
    <w:rsid w:val="00AC2F56"/>
    <w:rsid w:val="00AC2FC3"/>
    <w:rsid w:val="00AC3623"/>
    <w:rsid w:val="00AC3BCB"/>
    <w:rsid w:val="00AC3D0B"/>
    <w:rsid w:val="00AC40CD"/>
    <w:rsid w:val="00AC4192"/>
    <w:rsid w:val="00AC46D9"/>
    <w:rsid w:val="00AC4CBF"/>
    <w:rsid w:val="00AC4DE9"/>
    <w:rsid w:val="00AC54CF"/>
    <w:rsid w:val="00AC5B03"/>
    <w:rsid w:val="00AC5C85"/>
    <w:rsid w:val="00AC5CAF"/>
    <w:rsid w:val="00AC6211"/>
    <w:rsid w:val="00AC62BA"/>
    <w:rsid w:val="00AC63EA"/>
    <w:rsid w:val="00AC6839"/>
    <w:rsid w:val="00AC6A23"/>
    <w:rsid w:val="00AC6B3D"/>
    <w:rsid w:val="00AC6EC3"/>
    <w:rsid w:val="00AC7013"/>
    <w:rsid w:val="00AC70B9"/>
    <w:rsid w:val="00AC724F"/>
    <w:rsid w:val="00AC740E"/>
    <w:rsid w:val="00AC75EE"/>
    <w:rsid w:val="00AC7B26"/>
    <w:rsid w:val="00AC7D60"/>
    <w:rsid w:val="00AC7E2A"/>
    <w:rsid w:val="00AC7EF1"/>
    <w:rsid w:val="00AD0494"/>
    <w:rsid w:val="00AD04BD"/>
    <w:rsid w:val="00AD04F2"/>
    <w:rsid w:val="00AD061C"/>
    <w:rsid w:val="00AD0728"/>
    <w:rsid w:val="00AD07FA"/>
    <w:rsid w:val="00AD0936"/>
    <w:rsid w:val="00AD094B"/>
    <w:rsid w:val="00AD0A4D"/>
    <w:rsid w:val="00AD0B1F"/>
    <w:rsid w:val="00AD0B23"/>
    <w:rsid w:val="00AD0E2C"/>
    <w:rsid w:val="00AD0F35"/>
    <w:rsid w:val="00AD0FDD"/>
    <w:rsid w:val="00AD10F9"/>
    <w:rsid w:val="00AD114A"/>
    <w:rsid w:val="00AD115B"/>
    <w:rsid w:val="00AD13A7"/>
    <w:rsid w:val="00AD1489"/>
    <w:rsid w:val="00AD178D"/>
    <w:rsid w:val="00AD17B8"/>
    <w:rsid w:val="00AD1A96"/>
    <w:rsid w:val="00AD20EC"/>
    <w:rsid w:val="00AD2484"/>
    <w:rsid w:val="00AD278B"/>
    <w:rsid w:val="00AD2815"/>
    <w:rsid w:val="00AD2CB7"/>
    <w:rsid w:val="00AD3530"/>
    <w:rsid w:val="00AD3744"/>
    <w:rsid w:val="00AD3960"/>
    <w:rsid w:val="00AD3A67"/>
    <w:rsid w:val="00AD3BA9"/>
    <w:rsid w:val="00AD3C78"/>
    <w:rsid w:val="00AD3E44"/>
    <w:rsid w:val="00AD3FBE"/>
    <w:rsid w:val="00AD430C"/>
    <w:rsid w:val="00AD4408"/>
    <w:rsid w:val="00AD4590"/>
    <w:rsid w:val="00AD464C"/>
    <w:rsid w:val="00AD46DC"/>
    <w:rsid w:val="00AD49B7"/>
    <w:rsid w:val="00AD4A65"/>
    <w:rsid w:val="00AD4B57"/>
    <w:rsid w:val="00AD4CC7"/>
    <w:rsid w:val="00AD4CCD"/>
    <w:rsid w:val="00AD4D9B"/>
    <w:rsid w:val="00AD4E45"/>
    <w:rsid w:val="00AD52B6"/>
    <w:rsid w:val="00AD5621"/>
    <w:rsid w:val="00AD57A5"/>
    <w:rsid w:val="00AD5AA9"/>
    <w:rsid w:val="00AD5C19"/>
    <w:rsid w:val="00AD5C25"/>
    <w:rsid w:val="00AD5CA4"/>
    <w:rsid w:val="00AD5D4A"/>
    <w:rsid w:val="00AD5D52"/>
    <w:rsid w:val="00AD5DE8"/>
    <w:rsid w:val="00AD5EC3"/>
    <w:rsid w:val="00AD5F61"/>
    <w:rsid w:val="00AD6082"/>
    <w:rsid w:val="00AD623C"/>
    <w:rsid w:val="00AD64F9"/>
    <w:rsid w:val="00AD656C"/>
    <w:rsid w:val="00AD6605"/>
    <w:rsid w:val="00AD6677"/>
    <w:rsid w:val="00AD66AD"/>
    <w:rsid w:val="00AD691F"/>
    <w:rsid w:val="00AD69A1"/>
    <w:rsid w:val="00AD69BE"/>
    <w:rsid w:val="00AD6EA5"/>
    <w:rsid w:val="00AD713D"/>
    <w:rsid w:val="00AD7A6B"/>
    <w:rsid w:val="00AD7E3C"/>
    <w:rsid w:val="00AD9C2D"/>
    <w:rsid w:val="00AE07DE"/>
    <w:rsid w:val="00AE0E21"/>
    <w:rsid w:val="00AE0F11"/>
    <w:rsid w:val="00AE0F2A"/>
    <w:rsid w:val="00AE1528"/>
    <w:rsid w:val="00AE1598"/>
    <w:rsid w:val="00AE1FC3"/>
    <w:rsid w:val="00AE1FC6"/>
    <w:rsid w:val="00AE2250"/>
    <w:rsid w:val="00AE2354"/>
    <w:rsid w:val="00AE275C"/>
    <w:rsid w:val="00AE28FA"/>
    <w:rsid w:val="00AE296C"/>
    <w:rsid w:val="00AE2A6A"/>
    <w:rsid w:val="00AE2C04"/>
    <w:rsid w:val="00AE2E61"/>
    <w:rsid w:val="00AE3042"/>
    <w:rsid w:val="00AE30DB"/>
    <w:rsid w:val="00AE326C"/>
    <w:rsid w:val="00AE3412"/>
    <w:rsid w:val="00AE3436"/>
    <w:rsid w:val="00AE34F3"/>
    <w:rsid w:val="00AE357A"/>
    <w:rsid w:val="00AE362E"/>
    <w:rsid w:val="00AE39FD"/>
    <w:rsid w:val="00AE3BA0"/>
    <w:rsid w:val="00AE3DDC"/>
    <w:rsid w:val="00AE3E1F"/>
    <w:rsid w:val="00AE3F3E"/>
    <w:rsid w:val="00AE405F"/>
    <w:rsid w:val="00AE44B0"/>
    <w:rsid w:val="00AE4576"/>
    <w:rsid w:val="00AE4897"/>
    <w:rsid w:val="00AE4EE5"/>
    <w:rsid w:val="00AE4F6C"/>
    <w:rsid w:val="00AE5075"/>
    <w:rsid w:val="00AE51E7"/>
    <w:rsid w:val="00AE5309"/>
    <w:rsid w:val="00AE53FF"/>
    <w:rsid w:val="00AE54CD"/>
    <w:rsid w:val="00AE5B03"/>
    <w:rsid w:val="00AE5B80"/>
    <w:rsid w:val="00AE5C5E"/>
    <w:rsid w:val="00AE5D16"/>
    <w:rsid w:val="00AE5E95"/>
    <w:rsid w:val="00AE5F44"/>
    <w:rsid w:val="00AE5F5B"/>
    <w:rsid w:val="00AE6706"/>
    <w:rsid w:val="00AE68F0"/>
    <w:rsid w:val="00AE6C1E"/>
    <w:rsid w:val="00AE6DC2"/>
    <w:rsid w:val="00AE6F3F"/>
    <w:rsid w:val="00AE6FBD"/>
    <w:rsid w:val="00AE72CF"/>
    <w:rsid w:val="00AE7369"/>
    <w:rsid w:val="00AE769D"/>
    <w:rsid w:val="00AE76B1"/>
    <w:rsid w:val="00AE791D"/>
    <w:rsid w:val="00AE7942"/>
    <w:rsid w:val="00AE799B"/>
    <w:rsid w:val="00AE7AD1"/>
    <w:rsid w:val="00AE7E6D"/>
    <w:rsid w:val="00AF029B"/>
    <w:rsid w:val="00AF036E"/>
    <w:rsid w:val="00AF0492"/>
    <w:rsid w:val="00AF068D"/>
    <w:rsid w:val="00AF07CB"/>
    <w:rsid w:val="00AF0A4E"/>
    <w:rsid w:val="00AF0B0D"/>
    <w:rsid w:val="00AF0BA6"/>
    <w:rsid w:val="00AF0E39"/>
    <w:rsid w:val="00AF0E90"/>
    <w:rsid w:val="00AF12F3"/>
    <w:rsid w:val="00AF1421"/>
    <w:rsid w:val="00AF148E"/>
    <w:rsid w:val="00AF1758"/>
    <w:rsid w:val="00AF178F"/>
    <w:rsid w:val="00AF17A0"/>
    <w:rsid w:val="00AF1988"/>
    <w:rsid w:val="00AF1FDE"/>
    <w:rsid w:val="00AF207B"/>
    <w:rsid w:val="00AF2136"/>
    <w:rsid w:val="00AF2218"/>
    <w:rsid w:val="00AF23B1"/>
    <w:rsid w:val="00AF2689"/>
    <w:rsid w:val="00AF276B"/>
    <w:rsid w:val="00AF291E"/>
    <w:rsid w:val="00AF2A3E"/>
    <w:rsid w:val="00AF2C99"/>
    <w:rsid w:val="00AF2EC7"/>
    <w:rsid w:val="00AF2F93"/>
    <w:rsid w:val="00AF2FA4"/>
    <w:rsid w:val="00AF3120"/>
    <w:rsid w:val="00AF3203"/>
    <w:rsid w:val="00AF3549"/>
    <w:rsid w:val="00AF3707"/>
    <w:rsid w:val="00AF3996"/>
    <w:rsid w:val="00AF39C2"/>
    <w:rsid w:val="00AF39CA"/>
    <w:rsid w:val="00AF3A5D"/>
    <w:rsid w:val="00AF3E11"/>
    <w:rsid w:val="00AF3E5D"/>
    <w:rsid w:val="00AF43FA"/>
    <w:rsid w:val="00AF44BD"/>
    <w:rsid w:val="00AF465C"/>
    <w:rsid w:val="00AF46A0"/>
    <w:rsid w:val="00AF47A4"/>
    <w:rsid w:val="00AF4BF3"/>
    <w:rsid w:val="00AF4FE7"/>
    <w:rsid w:val="00AF50BE"/>
    <w:rsid w:val="00AF520A"/>
    <w:rsid w:val="00AF52FF"/>
    <w:rsid w:val="00AF5C3D"/>
    <w:rsid w:val="00AF5F5B"/>
    <w:rsid w:val="00AF6181"/>
    <w:rsid w:val="00AF6437"/>
    <w:rsid w:val="00AF654F"/>
    <w:rsid w:val="00AF69B3"/>
    <w:rsid w:val="00AF6B19"/>
    <w:rsid w:val="00AF6B79"/>
    <w:rsid w:val="00AF6EAE"/>
    <w:rsid w:val="00AF713F"/>
    <w:rsid w:val="00AF7144"/>
    <w:rsid w:val="00AF7254"/>
    <w:rsid w:val="00AF75E6"/>
    <w:rsid w:val="00AF7762"/>
    <w:rsid w:val="00AF79C9"/>
    <w:rsid w:val="00AF7C3C"/>
    <w:rsid w:val="00AF7C97"/>
    <w:rsid w:val="00AF7DD9"/>
    <w:rsid w:val="00B00148"/>
    <w:rsid w:val="00B0051B"/>
    <w:rsid w:val="00B00872"/>
    <w:rsid w:val="00B0098F"/>
    <w:rsid w:val="00B00A79"/>
    <w:rsid w:val="00B00B8A"/>
    <w:rsid w:val="00B00BA6"/>
    <w:rsid w:val="00B01515"/>
    <w:rsid w:val="00B015DC"/>
    <w:rsid w:val="00B01671"/>
    <w:rsid w:val="00B017E1"/>
    <w:rsid w:val="00B0181E"/>
    <w:rsid w:val="00B01A28"/>
    <w:rsid w:val="00B020F8"/>
    <w:rsid w:val="00B0212F"/>
    <w:rsid w:val="00B02358"/>
    <w:rsid w:val="00B02D43"/>
    <w:rsid w:val="00B02EA1"/>
    <w:rsid w:val="00B0304A"/>
    <w:rsid w:val="00B03265"/>
    <w:rsid w:val="00B03492"/>
    <w:rsid w:val="00B03666"/>
    <w:rsid w:val="00B0367E"/>
    <w:rsid w:val="00B03752"/>
    <w:rsid w:val="00B03939"/>
    <w:rsid w:val="00B03F65"/>
    <w:rsid w:val="00B04007"/>
    <w:rsid w:val="00B04149"/>
    <w:rsid w:val="00B04356"/>
    <w:rsid w:val="00B04CE8"/>
    <w:rsid w:val="00B0504D"/>
    <w:rsid w:val="00B050E6"/>
    <w:rsid w:val="00B05247"/>
    <w:rsid w:val="00B0551C"/>
    <w:rsid w:val="00B05922"/>
    <w:rsid w:val="00B059D6"/>
    <w:rsid w:val="00B059E7"/>
    <w:rsid w:val="00B05AB7"/>
    <w:rsid w:val="00B05AD1"/>
    <w:rsid w:val="00B05C7A"/>
    <w:rsid w:val="00B05ED0"/>
    <w:rsid w:val="00B06711"/>
    <w:rsid w:val="00B06825"/>
    <w:rsid w:val="00B0690C"/>
    <w:rsid w:val="00B06C08"/>
    <w:rsid w:val="00B06D36"/>
    <w:rsid w:val="00B06E60"/>
    <w:rsid w:val="00B06E95"/>
    <w:rsid w:val="00B06F59"/>
    <w:rsid w:val="00B06FC4"/>
    <w:rsid w:val="00B0765E"/>
    <w:rsid w:val="00B078F2"/>
    <w:rsid w:val="00B07A4A"/>
    <w:rsid w:val="00B07A8E"/>
    <w:rsid w:val="00B07C0C"/>
    <w:rsid w:val="00B10094"/>
    <w:rsid w:val="00B10496"/>
    <w:rsid w:val="00B1058D"/>
    <w:rsid w:val="00B10A09"/>
    <w:rsid w:val="00B10AAE"/>
    <w:rsid w:val="00B10CC2"/>
    <w:rsid w:val="00B10D43"/>
    <w:rsid w:val="00B10D45"/>
    <w:rsid w:val="00B117A5"/>
    <w:rsid w:val="00B117F4"/>
    <w:rsid w:val="00B1189B"/>
    <w:rsid w:val="00B11A17"/>
    <w:rsid w:val="00B11F2C"/>
    <w:rsid w:val="00B125FE"/>
    <w:rsid w:val="00B1263D"/>
    <w:rsid w:val="00B12694"/>
    <w:rsid w:val="00B12766"/>
    <w:rsid w:val="00B12B3A"/>
    <w:rsid w:val="00B12C37"/>
    <w:rsid w:val="00B12D98"/>
    <w:rsid w:val="00B1337B"/>
    <w:rsid w:val="00B133A7"/>
    <w:rsid w:val="00B1345D"/>
    <w:rsid w:val="00B13639"/>
    <w:rsid w:val="00B1366D"/>
    <w:rsid w:val="00B13DDC"/>
    <w:rsid w:val="00B13E2E"/>
    <w:rsid w:val="00B13E73"/>
    <w:rsid w:val="00B14014"/>
    <w:rsid w:val="00B1416A"/>
    <w:rsid w:val="00B144EA"/>
    <w:rsid w:val="00B14539"/>
    <w:rsid w:val="00B1454D"/>
    <w:rsid w:val="00B1478F"/>
    <w:rsid w:val="00B147F7"/>
    <w:rsid w:val="00B148A8"/>
    <w:rsid w:val="00B14D5B"/>
    <w:rsid w:val="00B15040"/>
    <w:rsid w:val="00B1512A"/>
    <w:rsid w:val="00B151B0"/>
    <w:rsid w:val="00B15232"/>
    <w:rsid w:val="00B15553"/>
    <w:rsid w:val="00B155DA"/>
    <w:rsid w:val="00B15B0F"/>
    <w:rsid w:val="00B15B1C"/>
    <w:rsid w:val="00B15CF9"/>
    <w:rsid w:val="00B1670A"/>
    <w:rsid w:val="00B1671C"/>
    <w:rsid w:val="00B168AA"/>
    <w:rsid w:val="00B1691B"/>
    <w:rsid w:val="00B16A3F"/>
    <w:rsid w:val="00B16AD4"/>
    <w:rsid w:val="00B16E38"/>
    <w:rsid w:val="00B16F1E"/>
    <w:rsid w:val="00B16F48"/>
    <w:rsid w:val="00B17034"/>
    <w:rsid w:val="00B1716D"/>
    <w:rsid w:val="00B17209"/>
    <w:rsid w:val="00B17A65"/>
    <w:rsid w:val="00B17FC4"/>
    <w:rsid w:val="00B20031"/>
    <w:rsid w:val="00B200DA"/>
    <w:rsid w:val="00B2052C"/>
    <w:rsid w:val="00B20591"/>
    <w:rsid w:val="00B205C0"/>
    <w:rsid w:val="00B206C0"/>
    <w:rsid w:val="00B206FA"/>
    <w:rsid w:val="00B20979"/>
    <w:rsid w:val="00B21070"/>
    <w:rsid w:val="00B21235"/>
    <w:rsid w:val="00B21266"/>
    <w:rsid w:val="00B212AE"/>
    <w:rsid w:val="00B212F3"/>
    <w:rsid w:val="00B215A2"/>
    <w:rsid w:val="00B2162E"/>
    <w:rsid w:val="00B21765"/>
    <w:rsid w:val="00B21BFA"/>
    <w:rsid w:val="00B21E89"/>
    <w:rsid w:val="00B2212D"/>
    <w:rsid w:val="00B2243D"/>
    <w:rsid w:val="00B2258A"/>
    <w:rsid w:val="00B225B8"/>
    <w:rsid w:val="00B225ED"/>
    <w:rsid w:val="00B227CB"/>
    <w:rsid w:val="00B22886"/>
    <w:rsid w:val="00B22A42"/>
    <w:rsid w:val="00B22B07"/>
    <w:rsid w:val="00B22BC9"/>
    <w:rsid w:val="00B22CDB"/>
    <w:rsid w:val="00B22F3E"/>
    <w:rsid w:val="00B23298"/>
    <w:rsid w:val="00B23415"/>
    <w:rsid w:val="00B23729"/>
    <w:rsid w:val="00B23775"/>
    <w:rsid w:val="00B23A1D"/>
    <w:rsid w:val="00B23A6F"/>
    <w:rsid w:val="00B23AEE"/>
    <w:rsid w:val="00B23B91"/>
    <w:rsid w:val="00B244A3"/>
    <w:rsid w:val="00B24533"/>
    <w:rsid w:val="00B24737"/>
    <w:rsid w:val="00B24DB9"/>
    <w:rsid w:val="00B24E20"/>
    <w:rsid w:val="00B24FC2"/>
    <w:rsid w:val="00B252DE"/>
    <w:rsid w:val="00B253AC"/>
    <w:rsid w:val="00B255D7"/>
    <w:rsid w:val="00B258EC"/>
    <w:rsid w:val="00B25A84"/>
    <w:rsid w:val="00B25AFB"/>
    <w:rsid w:val="00B25ED4"/>
    <w:rsid w:val="00B26448"/>
    <w:rsid w:val="00B2651D"/>
    <w:rsid w:val="00B2666F"/>
    <w:rsid w:val="00B2673F"/>
    <w:rsid w:val="00B26A53"/>
    <w:rsid w:val="00B26D43"/>
    <w:rsid w:val="00B273CB"/>
    <w:rsid w:val="00B27469"/>
    <w:rsid w:val="00B27954"/>
    <w:rsid w:val="00B27A19"/>
    <w:rsid w:val="00B27A30"/>
    <w:rsid w:val="00B27A87"/>
    <w:rsid w:val="00B27C0F"/>
    <w:rsid w:val="00B27C94"/>
    <w:rsid w:val="00B27CC9"/>
    <w:rsid w:val="00B27DE0"/>
    <w:rsid w:val="00B27E80"/>
    <w:rsid w:val="00B30120"/>
    <w:rsid w:val="00B30378"/>
    <w:rsid w:val="00B30413"/>
    <w:rsid w:val="00B3044C"/>
    <w:rsid w:val="00B3089C"/>
    <w:rsid w:val="00B30C62"/>
    <w:rsid w:val="00B30F4C"/>
    <w:rsid w:val="00B312D5"/>
    <w:rsid w:val="00B3183E"/>
    <w:rsid w:val="00B31A27"/>
    <w:rsid w:val="00B31B13"/>
    <w:rsid w:val="00B32356"/>
    <w:rsid w:val="00B3256E"/>
    <w:rsid w:val="00B327BC"/>
    <w:rsid w:val="00B32985"/>
    <w:rsid w:val="00B32AA2"/>
    <w:rsid w:val="00B3302A"/>
    <w:rsid w:val="00B33127"/>
    <w:rsid w:val="00B33160"/>
    <w:rsid w:val="00B3331F"/>
    <w:rsid w:val="00B33381"/>
    <w:rsid w:val="00B333E8"/>
    <w:rsid w:val="00B33AB2"/>
    <w:rsid w:val="00B33AD2"/>
    <w:rsid w:val="00B33B6B"/>
    <w:rsid w:val="00B33B83"/>
    <w:rsid w:val="00B33D57"/>
    <w:rsid w:val="00B33EE6"/>
    <w:rsid w:val="00B34274"/>
    <w:rsid w:val="00B343D6"/>
    <w:rsid w:val="00B3476C"/>
    <w:rsid w:val="00B34784"/>
    <w:rsid w:val="00B34B9A"/>
    <w:rsid w:val="00B34C10"/>
    <w:rsid w:val="00B34DB6"/>
    <w:rsid w:val="00B34F03"/>
    <w:rsid w:val="00B35223"/>
    <w:rsid w:val="00B356A6"/>
    <w:rsid w:val="00B35736"/>
    <w:rsid w:val="00B35972"/>
    <w:rsid w:val="00B35B4C"/>
    <w:rsid w:val="00B35D6F"/>
    <w:rsid w:val="00B362A8"/>
    <w:rsid w:val="00B363EB"/>
    <w:rsid w:val="00B36DEF"/>
    <w:rsid w:val="00B36DFB"/>
    <w:rsid w:val="00B36E11"/>
    <w:rsid w:val="00B370CD"/>
    <w:rsid w:val="00B372B3"/>
    <w:rsid w:val="00B37675"/>
    <w:rsid w:val="00B37693"/>
    <w:rsid w:val="00B3791A"/>
    <w:rsid w:val="00B37922"/>
    <w:rsid w:val="00B3793B"/>
    <w:rsid w:val="00B3794A"/>
    <w:rsid w:val="00B37F28"/>
    <w:rsid w:val="00B3DAAE"/>
    <w:rsid w:val="00B4001F"/>
    <w:rsid w:val="00B4020A"/>
    <w:rsid w:val="00B403F5"/>
    <w:rsid w:val="00B40616"/>
    <w:rsid w:val="00B40729"/>
    <w:rsid w:val="00B40A3D"/>
    <w:rsid w:val="00B40C7C"/>
    <w:rsid w:val="00B40C92"/>
    <w:rsid w:val="00B40E60"/>
    <w:rsid w:val="00B4102B"/>
    <w:rsid w:val="00B41428"/>
    <w:rsid w:val="00B414C2"/>
    <w:rsid w:val="00B419EC"/>
    <w:rsid w:val="00B41AB9"/>
    <w:rsid w:val="00B41EDA"/>
    <w:rsid w:val="00B41F68"/>
    <w:rsid w:val="00B4233E"/>
    <w:rsid w:val="00B42511"/>
    <w:rsid w:val="00B427BF"/>
    <w:rsid w:val="00B42993"/>
    <w:rsid w:val="00B429FB"/>
    <w:rsid w:val="00B42D0D"/>
    <w:rsid w:val="00B430AA"/>
    <w:rsid w:val="00B430B1"/>
    <w:rsid w:val="00B43572"/>
    <w:rsid w:val="00B436E1"/>
    <w:rsid w:val="00B438C6"/>
    <w:rsid w:val="00B43C45"/>
    <w:rsid w:val="00B43E35"/>
    <w:rsid w:val="00B43EE3"/>
    <w:rsid w:val="00B440C7"/>
    <w:rsid w:val="00B4428C"/>
    <w:rsid w:val="00B445D8"/>
    <w:rsid w:val="00B4479E"/>
    <w:rsid w:val="00B44968"/>
    <w:rsid w:val="00B44FD3"/>
    <w:rsid w:val="00B4538D"/>
    <w:rsid w:val="00B454CC"/>
    <w:rsid w:val="00B455E4"/>
    <w:rsid w:val="00B459A3"/>
    <w:rsid w:val="00B45BCB"/>
    <w:rsid w:val="00B45D95"/>
    <w:rsid w:val="00B461CF"/>
    <w:rsid w:val="00B466DC"/>
    <w:rsid w:val="00B46BE6"/>
    <w:rsid w:val="00B46C26"/>
    <w:rsid w:val="00B46F9B"/>
    <w:rsid w:val="00B4716F"/>
    <w:rsid w:val="00B47174"/>
    <w:rsid w:val="00B4740E"/>
    <w:rsid w:val="00B4765B"/>
    <w:rsid w:val="00B47988"/>
    <w:rsid w:val="00B47A6F"/>
    <w:rsid w:val="00B47A7A"/>
    <w:rsid w:val="00B47EF0"/>
    <w:rsid w:val="00B500D7"/>
    <w:rsid w:val="00B50306"/>
    <w:rsid w:val="00B50778"/>
    <w:rsid w:val="00B50BBD"/>
    <w:rsid w:val="00B50FA3"/>
    <w:rsid w:val="00B50FD4"/>
    <w:rsid w:val="00B50FEA"/>
    <w:rsid w:val="00B51519"/>
    <w:rsid w:val="00B51603"/>
    <w:rsid w:val="00B5190F"/>
    <w:rsid w:val="00B519EB"/>
    <w:rsid w:val="00B51D7F"/>
    <w:rsid w:val="00B51E38"/>
    <w:rsid w:val="00B521BB"/>
    <w:rsid w:val="00B525C7"/>
    <w:rsid w:val="00B52670"/>
    <w:rsid w:val="00B52A99"/>
    <w:rsid w:val="00B53049"/>
    <w:rsid w:val="00B5315B"/>
    <w:rsid w:val="00B53FA8"/>
    <w:rsid w:val="00B5409A"/>
    <w:rsid w:val="00B542D7"/>
    <w:rsid w:val="00B544EB"/>
    <w:rsid w:val="00B54513"/>
    <w:rsid w:val="00B54836"/>
    <w:rsid w:val="00B54AE0"/>
    <w:rsid w:val="00B54B9F"/>
    <w:rsid w:val="00B54C79"/>
    <w:rsid w:val="00B54E03"/>
    <w:rsid w:val="00B54EA8"/>
    <w:rsid w:val="00B55371"/>
    <w:rsid w:val="00B55770"/>
    <w:rsid w:val="00B557D7"/>
    <w:rsid w:val="00B55F82"/>
    <w:rsid w:val="00B56105"/>
    <w:rsid w:val="00B561DB"/>
    <w:rsid w:val="00B561F0"/>
    <w:rsid w:val="00B562A8"/>
    <w:rsid w:val="00B5668F"/>
    <w:rsid w:val="00B56D6B"/>
    <w:rsid w:val="00B56F34"/>
    <w:rsid w:val="00B570EB"/>
    <w:rsid w:val="00B5729D"/>
    <w:rsid w:val="00B5784E"/>
    <w:rsid w:val="00B579C6"/>
    <w:rsid w:val="00B57DDF"/>
    <w:rsid w:val="00B57F16"/>
    <w:rsid w:val="00B601C0"/>
    <w:rsid w:val="00B602A0"/>
    <w:rsid w:val="00B605CA"/>
    <w:rsid w:val="00B60A90"/>
    <w:rsid w:val="00B60B20"/>
    <w:rsid w:val="00B60B4E"/>
    <w:rsid w:val="00B60C85"/>
    <w:rsid w:val="00B60D78"/>
    <w:rsid w:val="00B60DF4"/>
    <w:rsid w:val="00B61169"/>
    <w:rsid w:val="00B6119A"/>
    <w:rsid w:val="00B6137F"/>
    <w:rsid w:val="00B61578"/>
    <w:rsid w:val="00B61792"/>
    <w:rsid w:val="00B6201D"/>
    <w:rsid w:val="00B62652"/>
    <w:rsid w:val="00B626F9"/>
    <w:rsid w:val="00B627ED"/>
    <w:rsid w:val="00B62869"/>
    <w:rsid w:val="00B62B8E"/>
    <w:rsid w:val="00B62C0D"/>
    <w:rsid w:val="00B62C14"/>
    <w:rsid w:val="00B62DBA"/>
    <w:rsid w:val="00B62E42"/>
    <w:rsid w:val="00B631E3"/>
    <w:rsid w:val="00B63D37"/>
    <w:rsid w:val="00B63E46"/>
    <w:rsid w:val="00B63ED5"/>
    <w:rsid w:val="00B6416F"/>
    <w:rsid w:val="00B64175"/>
    <w:rsid w:val="00B641D1"/>
    <w:rsid w:val="00B643DE"/>
    <w:rsid w:val="00B64887"/>
    <w:rsid w:val="00B64B5A"/>
    <w:rsid w:val="00B64CDE"/>
    <w:rsid w:val="00B64DCC"/>
    <w:rsid w:val="00B64E0A"/>
    <w:rsid w:val="00B65106"/>
    <w:rsid w:val="00B6527A"/>
    <w:rsid w:val="00B654EB"/>
    <w:rsid w:val="00B6565F"/>
    <w:rsid w:val="00B656E7"/>
    <w:rsid w:val="00B657DD"/>
    <w:rsid w:val="00B65852"/>
    <w:rsid w:val="00B659F0"/>
    <w:rsid w:val="00B65E17"/>
    <w:rsid w:val="00B66108"/>
    <w:rsid w:val="00B661FC"/>
    <w:rsid w:val="00B669D8"/>
    <w:rsid w:val="00B66EB2"/>
    <w:rsid w:val="00B66ED9"/>
    <w:rsid w:val="00B67303"/>
    <w:rsid w:val="00B67571"/>
    <w:rsid w:val="00B67692"/>
    <w:rsid w:val="00B6781D"/>
    <w:rsid w:val="00B6794D"/>
    <w:rsid w:val="00B679A2"/>
    <w:rsid w:val="00B67BCE"/>
    <w:rsid w:val="00B67DD5"/>
    <w:rsid w:val="00B67E19"/>
    <w:rsid w:val="00B700DA"/>
    <w:rsid w:val="00B707C4"/>
    <w:rsid w:val="00B70E5B"/>
    <w:rsid w:val="00B71409"/>
    <w:rsid w:val="00B71499"/>
    <w:rsid w:val="00B71973"/>
    <w:rsid w:val="00B71D2A"/>
    <w:rsid w:val="00B71E28"/>
    <w:rsid w:val="00B7230B"/>
    <w:rsid w:val="00B72488"/>
    <w:rsid w:val="00B724F3"/>
    <w:rsid w:val="00B7273B"/>
    <w:rsid w:val="00B729CD"/>
    <w:rsid w:val="00B72AF5"/>
    <w:rsid w:val="00B73070"/>
    <w:rsid w:val="00B7319C"/>
    <w:rsid w:val="00B7332E"/>
    <w:rsid w:val="00B73333"/>
    <w:rsid w:val="00B734B9"/>
    <w:rsid w:val="00B738CA"/>
    <w:rsid w:val="00B7397B"/>
    <w:rsid w:val="00B73C66"/>
    <w:rsid w:val="00B73D6A"/>
    <w:rsid w:val="00B742C0"/>
    <w:rsid w:val="00B74422"/>
    <w:rsid w:val="00B74508"/>
    <w:rsid w:val="00B7462D"/>
    <w:rsid w:val="00B74A29"/>
    <w:rsid w:val="00B74C49"/>
    <w:rsid w:val="00B74DC9"/>
    <w:rsid w:val="00B75002"/>
    <w:rsid w:val="00B752CB"/>
    <w:rsid w:val="00B75925"/>
    <w:rsid w:val="00B75B4D"/>
    <w:rsid w:val="00B75C6B"/>
    <w:rsid w:val="00B75CDD"/>
    <w:rsid w:val="00B75F95"/>
    <w:rsid w:val="00B76023"/>
    <w:rsid w:val="00B760AB"/>
    <w:rsid w:val="00B76211"/>
    <w:rsid w:val="00B76747"/>
    <w:rsid w:val="00B76BB3"/>
    <w:rsid w:val="00B76BDE"/>
    <w:rsid w:val="00B76D3B"/>
    <w:rsid w:val="00B76D3E"/>
    <w:rsid w:val="00B7700F"/>
    <w:rsid w:val="00B77044"/>
    <w:rsid w:val="00B77138"/>
    <w:rsid w:val="00B77686"/>
    <w:rsid w:val="00B77885"/>
    <w:rsid w:val="00B779A2"/>
    <w:rsid w:val="00B77A39"/>
    <w:rsid w:val="00B77E94"/>
    <w:rsid w:val="00B77FF3"/>
    <w:rsid w:val="00B8029E"/>
    <w:rsid w:val="00B805EA"/>
    <w:rsid w:val="00B805F4"/>
    <w:rsid w:val="00B80763"/>
    <w:rsid w:val="00B808D3"/>
    <w:rsid w:val="00B80CA7"/>
    <w:rsid w:val="00B80D5D"/>
    <w:rsid w:val="00B80F96"/>
    <w:rsid w:val="00B8122E"/>
    <w:rsid w:val="00B81452"/>
    <w:rsid w:val="00B815B0"/>
    <w:rsid w:val="00B8178B"/>
    <w:rsid w:val="00B81BF2"/>
    <w:rsid w:val="00B81D55"/>
    <w:rsid w:val="00B81DE4"/>
    <w:rsid w:val="00B81E32"/>
    <w:rsid w:val="00B81E39"/>
    <w:rsid w:val="00B81F22"/>
    <w:rsid w:val="00B82487"/>
    <w:rsid w:val="00B8286F"/>
    <w:rsid w:val="00B8293F"/>
    <w:rsid w:val="00B82B20"/>
    <w:rsid w:val="00B82EE1"/>
    <w:rsid w:val="00B82F9E"/>
    <w:rsid w:val="00B82FC5"/>
    <w:rsid w:val="00B830D1"/>
    <w:rsid w:val="00B83616"/>
    <w:rsid w:val="00B8361D"/>
    <w:rsid w:val="00B83A2E"/>
    <w:rsid w:val="00B83C71"/>
    <w:rsid w:val="00B83E1A"/>
    <w:rsid w:val="00B83E4D"/>
    <w:rsid w:val="00B83F7F"/>
    <w:rsid w:val="00B84131"/>
    <w:rsid w:val="00B842CB"/>
    <w:rsid w:val="00B843B2"/>
    <w:rsid w:val="00B843D8"/>
    <w:rsid w:val="00B84549"/>
    <w:rsid w:val="00B84E1B"/>
    <w:rsid w:val="00B84E3A"/>
    <w:rsid w:val="00B85384"/>
    <w:rsid w:val="00B853D4"/>
    <w:rsid w:val="00B85444"/>
    <w:rsid w:val="00B855EC"/>
    <w:rsid w:val="00B857B3"/>
    <w:rsid w:val="00B8591C"/>
    <w:rsid w:val="00B85A0E"/>
    <w:rsid w:val="00B85AB6"/>
    <w:rsid w:val="00B85AE8"/>
    <w:rsid w:val="00B85E3B"/>
    <w:rsid w:val="00B8610F"/>
    <w:rsid w:val="00B866C1"/>
    <w:rsid w:val="00B86B80"/>
    <w:rsid w:val="00B86CC8"/>
    <w:rsid w:val="00B86DA8"/>
    <w:rsid w:val="00B870A2"/>
    <w:rsid w:val="00B8713F"/>
    <w:rsid w:val="00B871CF"/>
    <w:rsid w:val="00B873B1"/>
    <w:rsid w:val="00B87450"/>
    <w:rsid w:val="00B876A0"/>
    <w:rsid w:val="00B876E6"/>
    <w:rsid w:val="00B87788"/>
    <w:rsid w:val="00B87835"/>
    <w:rsid w:val="00B87A34"/>
    <w:rsid w:val="00B87C8C"/>
    <w:rsid w:val="00B87E22"/>
    <w:rsid w:val="00B87F0C"/>
    <w:rsid w:val="00B9076C"/>
    <w:rsid w:val="00B90BAE"/>
    <w:rsid w:val="00B90E64"/>
    <w:rsid w:val="00B91057"/>
    <w:rsid w:val="00B9118E"/>
    <w:rsid w:val="00B915C7"/>
    <w:rsid w:val="00B91653"/>
    <w:rsid w:val="00B91715"/>
    <w:rsid w:val="00B91782"/>
    <w:rsid w:val="00B91851"/>
    <w:rsid w:val="00B921A5"/>
    <w:rsid w:val="00B927BA"/>
    <w:rsid w:val="00B92B2D"/>
    <w:rsid w:val="00B92C3D"/>
    <w:rsid w:val="00B92D19"/>
    <w:rsid w:val="00B92E40"/>
    <w:rsid w:val="00B93090"/>
    <w:rsid w:val="00B93199"/>
    <w:rsid w:val="00B93494"/>
    <w:rsid w:val="00B93970"/>
    <w:rsid w:val="00B93C70"/>
    <w:rsid w:val="00B93F1D"/>
    <w:rsid w:val="00B941C3"/>
    <w:rsid w:val="00B94201"/>
    <w:rsid w:val="00B9421D"/>
    <w:rsid w:val="00B94481"/>
    <w:rsid w:val="00B94B72"/>
    <w:rsid w:val="00B94BEA"/>
    <w:rsid w:val="00B94CE8"/>
    <w:rsid w:val="00B95421"/>
    <w:rsid w:val="00B958A7"/>
    <w:rsid w:val="00B95C56"/>
    <w:rsid w:val="00B95D11"/>
    <w:rsid w:val="00B95FBD"/>
    <w:rsid w:val="00B96479"/>
    <w:rsid w:val="00B965E0"/>
    <w:rsid w:val="00B96781"/>
    <w:rsid w:val="00B967CD"/>
    <w:rsid w:val="00B96A33"/>
    <w:rsid w:val="00B96EB4"/>
    <w:rsid w:val="00B97158"/>
    <w:rsid w:val="00B977F0"/>
    <w:rsid w:val="00B97B18"/>
    <w:rsid w:val="00B97C0C"/>
    <w:rsid w:val="00B97DDE"/>
    <w:rsid w:val="00BA002C"/>
    <w:rsid w:val="00BA024C"/>
    <w:rsid w:val="00BA03CA"/>
    <w:rsid w:val="00BA04AF"/>
    <w:rsid w:val="00BA066D"/>
    <w:rsid w:val="00BA0786"/>
    <w:rsid w:val="00BA0A97"/>
    <w:rsid w:val="00BA0F09"/>
    <w:rsid w:val="00BA10F3"/>
    <w:rsid w:val="00BA17B7"/>
    <w:rsid w:val="00BA1B05"/>
    <w:rsid w:val="00BA1BA7"/>
    <w:rsid w:val="00BA1DA0"/>
    <w:rsid w:val="00BA20BB"/>
    <w:rsid w:val="00BA2247"/>
    <w:rsid w:val="00BA231B"/>
    <w:rsid w:val="00BA2326"/>
    <w:rsid w:val="00BA258D"/>
    <w:rsid w:val="00BA2965"/>
    <w:rsid w:val="00BA2995"/>
    <w:rsid w:val="00BA2E81"/>
    <w:rsid w:val="00BA2E8E"/>
    <w:rsid w:val="00BA31C9"/>
    <w:rsid w:val="00BA342E"/>
    <w:rsid w:val="00BA352C"/>
    <w:rsid w:val="00BA3656"/>
    <w:rsid w:val="00BA37CD"/>
    <w:rsid w:val="00BA3869"/>
    <w:rsid w:val="00BA3ABF"/>
    <w:rsid w:val="00BA3B2A"/>
    <w:rsid w:val="00BA3B52"/>
    <w:rsid w:val="00BA3B85"/>
    <w:rsid w:val="00BA3E02"/>
    <w:rsid w:val="00BA3E42"/>
    <w:rsid w:val="00BA4463"/>
    <w:rsid w:val="00BA4766"/>
    <w:rsid w:val="00BA47DA"/>
    <w:rsid w:val="00BA4E14"/>
    <w:rsid w:val="00BA525F"/>
    <w:rsid w:val="00BA55C0"/>
    <w:rsid w:val="00BA564C"/>
    <w:rsid w:val="00BA59F5"/>
    <w:rsid w:val="00BA5A2E"/>
    <w:rsid w:val="00BA5BE5"/>
    <w:rsid w:val="00BA5F23"/>
    <w:rsid w:val="00BA6196"/>
    <w:rsid w:val="00BA62A6"/>
    <w:rsid w:val="00BA650B"/>
    <w:rsid w:val="00BA6610"/>
    <w:rsid w:val="00BA6C99"/>
    <w:rsid w:val="00BA6DCE"/>
    <w:rsid w:val="00BA73AC"/>
    <w:rsid w:val="00BA7860"/>
    <w:rsid w:val="00BA78AB"/>
    <w:rsid w:val="00BA7A8A"/>
    <w:rsid w:val="00BA7BBC"/>
    <w:rsid w:val="00BA7E30"/>
    <w:rsid w:val="00BA7F14"/>
    <w:rsid w:val="00BB0082"/>
    <w:rsid w:val="00BB0314"/>
    <w:rsid w:val="00BB04F0"/>
    <w:rsid w:val="00BB0BE2"/>
    <w:rsid w:val="00BB0C1B"/>
    <w:rsid w:val="00BB0C8F"/>
    <w:rsid w:val="00BB0DBB"/>
    <w:rsid w:val="00BB1050"/>
    <w:rsid w:val="00BB144F"/>
    <w:rsid w:val="00BB16C0"/>
    <w:rsid w:val="00BB1C78"/>
    <w:rsid w:val="00BB22FC"/>
    <w:rsid w:val="00BB248E"/>
    <w:rsid w:val="00BB25CF"/>
    <w:rsid w:val="00BB274A"/>
    <w:rsid w:val="00BB316C"/>
    <w:rsid w:val="00BB31CF"/>
    <w:rsid w:val="00BB32C0"/>
    <w:rsid w:val="00BB3540"/>
    <w:rsid w:val="00BB38FB"/>
    <w:rsid w:val="00BB395F"/>
    <w:rsid w:val="00BB3A41"/>
    <w:rsid w:val="00BB3BFD"/>
    <w:rsid w:val="00BB3D29"/>
    <w:rsid w:val="00BB3E2B"/>
    <w:rsid w:val="00BB4352"/>
    <w:rsid w:val="00BB44A5"/>
    <w:rsid w:val="00BB4883"/>
    <w:rsid w:val="00BB4B5F"/>
    <w:rsid w:val="00BB4E18"/>
    <w:rsid w:val="00BB4F4B"/>
    <w:rsid w:val="00BB526F"/>
    <w:rsid w:val="00BB5316"/>
    <w:rsid w:val="00BB55F8"/>
    <w:rsid w:val="00BB58F3"/>
    <w:rsid w:val="00BB5B7E"/>
    <w:rsid w:val="00BB5C82"/>
    <w:rsid w:val="00BB5CCA"/>
    <w:rsid w:val="00BB626F"/>
    <w:rsid w:val="00BB63F6"/>
    <w:rsid w:val="00BB6447"/>
    <w:rsid w:val="00BB650B"/>
    <w:rsid w:val="00BB654F"/>
    <w:rsid w:val="00BB65D2"/>
    <w:rsid w:val="00BB677D"/>
    <w:rsid w:val="00BB69B8"/>
    <w:rsid w:val="00BB6DC1"/>
    <w:rsid w:val="00BB6E4D"/>
    <w:rsid w:val="00BB71F3"/>
    <w:rsid w:val="00BB72DB"/>
    <w:rsid w:val="00BB7546"/>
    <w:rsid w:val="00BB77E6"/>
    <w:rsid w:val="00BB7C6F"/>
    <w:rsid w:val="00BB7D35"/>
    <w:rsid w:val="00BC008A"/>
    <w:rsid w:val="00BC015E"/>
    <w:rsid w:val="00BC022F"/>
    <w:rsid w:val="00BC0231"/>
    <w:rsid w:val="00BC03C2"/>
    <w:rsid w:val="00BC03DB"/>
    <w:rsid w:val="00BC063C"/>
    <w:rsid w:val="00BC0888"/>
    <w:rsid w:val="00BC1122"/>
    <w:rsid w:val="00BC17DF"/>
    <w:rsid w:val="00BC1D26"/>
    <w:rsid w:val="00BC1D3E"/>
    <w:rsid w:val="00BC1F49"/>
    <w:rsid w:val="00BC1F5C"/>
    <w:rsid w:val="00BC217F"/>
    <w:rsid w:val="00BC2266"/>
    <w:rsid w:val="00BC247D"/>
    <w:rsid w:val="00BC2565"/>
    <w:rsid w:val="00BC2CEF"/>
    <w:rsid w:val="00BC304C"/>
    <w:rsid w:val="00BC30CA"/>
    <w:rsid w:val="00BC3210"/>
    <w:rsid w:val="00BC3381"/>
    <w:rsid w:val="00BC34D9"/>
    <w:rsid w:val="00BC3A5A"/>
    <w:rsid w:val="00BC3A6F"/>
    <w:rsid w:val="00BC3AE0"/>
    <w:rsid w:val="00BC3CF8"/>
    <w:rsid w:val="00BC3D3B"/>
    <w:rsid w:val="00BC3F70"/>
    <w:rsid w:val="00BC412F"/>
    <w:rsid w:val="00BC4132"/>
    <w:rsid w:val="00BC4592"/>
    <w:rsid w:val="00BC4629"/>
    <w:rsid w:val="00BC46EB"/>
    <w:rsid w:val="00BC46F4"/>
    <w:rsid w:val="00BC507D"/>
    <w:rsid w:val="00BC5471"/>
    <w:rsid w:val="00BC5778"/>
    <w:rsid w:val="00BC57EA"/>
    <w:rsid w:val="00BC5879"/>
    <w:rsid w:val="00BC5CCD"/>
    <w:rsid w:val="00BC60B4"/>
    <w:rsid w:val="00BC621D"/>
    <w:rsid w:val="00BC632B"/>
    <w:rsid w:val="00BC677A"/>
    <w:rsid w:val="00BC69EC"/>
    <w:rsid w:val="00BC6AB6"/>
    <w:rsid w:val="00BC7306"/>
    <w:rsid w:val="00BC748A"/>
    <w:rsid w:val="00BC7691"/>
    <w:rsid w:val="00BC770D"/>
    <w:rsid w:val="00BC77B6"/>
    <w:rsid w:val="00BC7952"/>
    <w:rsid w:val="00BC7A71"/>
    <w:rsid w:val="00BC7DB9"/>
    <w:rsid w:val="00BC7F57"/>
    <w:rsid w:val="00BD0398"/>
    <w:rsid w:val="00BD072B"/>
    <w:rsid w:val="00BD096C"/>
    <w:rsid w:val="00BD09CB"/>
    <w:rsid w:val="00BD0CA0"/>
    <w:rsid w:val="00BD0CF9"/>
    <w:rsid w:val="00BD0FB2"/>
    <w:rsid w:val="00BD1759"/>
    <w:rsid w:val="00BD18C0"/>
    <w:rsid w:val="00BD202A"/>
    <w:rsid w:val="00BD2401"/>
    <w:rsid w:val="00BD2420"/>
    <w:rsid w:val="00BD24D0"/>
    <w:rsid w:val="00BD250B"/>
    <w:rsid w:val="00BD2C97"/>
    <w:rsid w:val="00BD2E1E"/>
    <w:rsid w:val="00BD2F48"/>
    <w:rsid w:val="00BD33A8"/>
    <w:rsid w:val="00BD37AC"/>
    <w:rsid w:val="00BD3A98"/>
    <w:rsid w:val="00BD3CB5"/>
    <w:rsid w:val="00BD4222"/>
    <w:rsid w:val="00BD45E7"/>
    <w:rsid w:val="00BD4BA3"/>
    <w:rsid w:val="00BD4C9B"/>
    <w:rsid w:val="00BD4D8E"/>
    <w:rsid w:val="00BD52D7"/>
    <w:rsid w:val="00BD5344"/>
    <w:rsid w:val="00BD5709"/>
    <w:rsid w:val="00BD5717"/>
    <w:rsid w:val="00BD5B0A"/>
    <w:rsid w:val="00BD5D89"/>
    <w:rsid w:val="00BD62E4"/>
    <w:rsid w:val="00BD63B1"/>
    <w:rsid w:val="00BD66B2"/>
    <w:rsid w:val="00BD6A85"/>
    <w:rsid w:val="00BD6AB1"/>
    <w:rsid w:val="00BD6DD3"/>
    <w:rsid w:val="00BD713E"/>
    <w:rsid w:val="00BD71CB"/>
    <w:rsid w:val="00BD7386"/>
    <w:rsid w:val="00BD76B6"/>
    <w:rsid w:val="00BD78B3"/>
    <w:rsid w:val="00BD7BA4"/>
    <w:rsid w:val="00BE01CF"/>
    <w:rsid w:val="00BE03DF"/>
    <w:rsid w:val="00BE09F1"/>
    <w:rsid w:val="00BE0E0B"/>
    <w:rsid w:val="00BE1D00"/>
    <w:rsid w:val="00BE202A"/>
    <w:rsid w:val="00BE21D8"/>
    <w:rsid w:val="00BE23B4"/>
    <w:rsid w:val="00BE2510"/>
    <w:rsid w:val="00BE2630"/>
    <w:rsid w:val="00BE293A"/>
    <w:rsid w:val="00BE29B9"/>
    <w:rsid w:val="00BE2A1D"/>
    <w:rsid w:val="00BE2DF7"/>
    <w:rsid w:val="00BE2FB3"/>
    <w:rsid w:val="00BE3096"/>
    <w:rsid w:val="00BE3C5F"/>
    <w:rsid w:val="00BE3D44"/>
    <w:rsid w:val="00BE3D5F"/>
    <w:rsid w:val="00BE411F"/>
    <w:rsid w:val="00BE41D8"/>
    <w:rsid w:val="00BE42B8"/>
    <w:rsid w:val="00BE4585"/>
    <w:rsid w:val="00BE4816"/>
    <w:rsid w:val="00BE59FF"/>
    <w:rsid w:val="00BE5AEB"/>
    <w:rsid w:val="00BE5EF4"/>
    <w:rsid w:val="00BE5F6A"/>
    <w:rsid w:val="00BE6088"/>
    <w:rsid w:val="00BE6277"/>
    <w:rsid w:val="00BE65EB"/>
    <w:rsid w:val="00BE661A"/>
    <w:rsid w:val="00BE6AD5"/>
    <w:rsid w:val="00BE6BFE"/>
    <w:rsid w:val="00BE6C1D"/>
    <w:rsid w:val="00BE6C8F"/>
    <w:rsid w:val="00BE6F4A"/>
    <w:rsid w:val="00BE708F"/>
    <w:rsid w:val="00BE7257"/>
    <w:rsid w:val="00BE74CD"/>
    <w:rsid w:val="00BE775B"/>
    <w:rsid w:val="00BE78E1"/>
    <w:rsid w:val="00BE7934"/>
    <w:rsid w:val="00BE796B"/>
    <w:rsid w:val="00BE7A8E"/>
    <w:rsid w:val="00BE7B26"/>
    <w:rsid w:val="00BE7C4A"/>
    <w:rsid w:val="00BE7F4B"/>
    <w:rsid w:val="00BF0143"/>
    <w:rsid w:val="00BF0611"/>
    <w:rsid w:val="00BF0AEA"/>
    <w:rsid w:val="00BF0B01"/>
    <w:rsid w:val="00BF0BE2"/>
    <w:rsid w:val="00BF0C14"/>
    <w:rsid w:val="00BF0DAC"/>
    <w:rsid w:val="00BF0F61"/>
    <w:rsid w:val="00BF0FFE"/>
    <w:rsid w:val="00BF11AF"/>
    <w:rsid w:val="00BF11B2"/>
    <w:rsid w:val="00BF122E"/>
    <w:rsid w:val="00BF1526"/>
    <w:rsid w:val="00BF15C6"/>
    <w:rsid w:val="00BF1AF2"/>
    <w:rsid w:val="00BF1D7A"/>
    <w:rsid w:val="00BF212B"/>
    <w:rsid w:val="00BF28D9"/>
    <w:rsid w:val="00BF2AB8"/>
    <w:rsid w:val="00BF2C65"/>
    <w:rsid w:val="00BF2C7F"/>
    <w:rsid w:val="00BF2F10"/>
    <w:rsid w:val="00BF3480"/>
    <w:rsid w:val="00BF3871"/>
    <w:rsid w:val="00BF3CFB"/>
    <w:rsid w:val="00BF3DD1"/>
    <w:rsid w:val="00BF3F08"/>
    <w:rsid w:val="00BF3FC4"/>
    <w:rsid w:val="00BF4235"/>
    <w:rsid w:val="00BF4282"/>
    <w:rsid w:val="00BF4292"/>
    <w:rsid w:val="00BF42A0"/>
    <w:rsid w:val="00BF44A8"/>
    <w:rsid w:val="00BF4526"/>
    <w:rsid w:val="00BF4592"/>
    <w:rsid w:val="00BF4708"/>
    <w:rsid w:val="00BF49EA"/>
    <w:rsid w:val="00BF4A1F"/>
    <w:rsid w:val="00BF5389"/>
    <w:rsid w:val="00BF54A2"/>
    <w:rsid w:val="00BF5735"/>
    <w:rsid w:val="00BF59A4"/>
    <w:rsid w:val="00BF5C8F"/>
    <w:rsid w:val="00BF62A5"/>
    <w:rsid w:val="00BF62BB"/>
    <w:rsid w:val="00BF62D3"/>
    <w:rsid w:val="00BF6506"/>
    <w:rsid w:val="00BF65B7"/>
    <w:rsid w:val="00BF65F5"/>
    <w:rsid w:val="00BF68A0"/>
    <w:rsid w:val="00BF6C82"/>
    <w:rsid w:val="00BF715F"/>
    <w:rsid w:val="00BF7303"/>
    <w:rsid w:val="00BF779B"/>
    <w:rsid w:val="00BF77DA"/>
    <w:rsid w:val="00BF7A26"/>
    <w:rsid w:val="00BF7AF4"/>
    <w:rsid w:val="00BF7B21"/>
    <w:rsid w:val="00BF7B9C"/>
    <w:rsid w:val="00BF7DEB"/>
    <w:rsid w:val="00C003F0"/>
    <w:rsid w:val="00C007AA"/>
    <w:rsid w:val="00C0080E"/>
    <w:rsid w:val="00C008D3"/>
    <w:rsid w:val="00C00B8E"/>
    <w:rsid w:val="00C011BE"/>
    <w:rsid w:val="00C01594"/>
    <w:rsid w:val="00C01716"/>
    <w:rsid w:val="00C01A0C"/>
    <w:rsid w:val="00C01BF9"/>
    <w:rsid w:val="00C01CBE"/>
    <w:rsid w:val="00C01D36"/>
    <w:rsid w:val="00C01F4F"/>
    <w:rsid w:val="00C02126"/>
    <w:rsid w:val="00C0232F"/>
    <w:rsid w:val="00C02366"/>
    <w:rsid w:val="00C024E1"/>
    <w:rsid w:val="00C0257A"/>
    <w:rsid w:val="00C02B98"/>
    <w:rsid w:val="00C02BE5"/>
    <w:rsid w:val="00C02C8F"/>
    <w:rsid w:val="00C02E45"/>
    <w:rsid w:val="00C02E65"/>
    <w:rsid w:val="00C02E83"/>
    <w:rsid w:val="00C02FC2"/>
    <w:rsid w:val="00C03782"/>
    <w:rsid w:val="00C037B7"/>
    <w:rsid w:val="00C039EA"/>
    <w:rsid w:val="00C03BD7"/>
    <w:rsid w:val="00C03CD5"/>
    <w:rsid w:val="00C03D24"/>
    <w:rsid w:val="00C0429F"/>
    <w:rsid w:val="00C043F3"/>
    <w:rsid w:val="00C04622"/>
    <w:rsid w:val="00C047A8"/>
    <w:rsid w:val="00C047E5"/>
    <w:rsid w:val="00C0486C"/>
    <w:rsid w:val="00C04B3D"/>
    <w:rsid w:val="00C04D51"/>
    <w:rsid w:val="00C04DC7"/>
    <w:rsid w:val="00C04DF4"/>
    <w:rsid w:val="00C04F1B"/>
    <w:rsid w:val="00C05068"/>
    <w:rsid w:val="00C050B5"/>
    <w:rsid w:val="00C050C6"/>
    <w:rsid w:val="00C053E8"/>
    <w:rsid w:val="00C05426"/>
    <w:rsid w:val="00C05507"/>
    <w:rsid w:val="00C05624"/>
    <w:rsid w:val="00C056EC"/>
    <w:rsid w:val="00C0574F"/>
    <w:rsid w:val="00C05754"/>
    <w:rsid w:val="00C058C9"/>
    <w:rsid w:val="00C0590D"/>
    <w:rsid w:val="00C05BE0"/>
    <w:rsid w:val="00C05C6B"/>
    <w:rsid w:val="00C05CF7"/>
    <w:rsid w:val="00C05DC9"/>
    <w:rsid w:val="00C05F3C"/>
    <w:rsid w:val="00C05F58"/>
    <w:rsid w:val="00C05F81"/>
    <w:rsid w:val="00C05F8C"/>
    <w:rsid w:val="00C06054"/>
    <w:rsid w:val="00C060FD"/>
    <w:rsid w:val="00C0666E"/>
    <w:rsid w:val="00C06927"/>
    <w:rsid w:val="00C069E0"/>
    <w:rsid w:val="00C06A5C"/>
    <w:rsid w:val="00C06ABF"/>
    <w:rsid w:val="00C0705D"/>
    <w:rsid w:val="00C071D5"/>
    <w:rsid w:val="00C07257"/>
    <w:rsid w:val="00C074FA"/>
    <w:rsid w:val="00C075E5"/>
    <w:rsid w:val="00C07C2B"/>
    <w:rsid w:val="00C07D13"/>
    <w:rsid w:val="00C07E8A"/>
    <w:rsid w:val="00C1027A"/>
    <w:rsid w:val="00C103AE"/>
    <w:rsid w:val="00C107FA"/>
    <w:rsid w:val="00C10ACB"/>
    <w:rsid w:val="00C10D57"/>
    <w:rsid w:val="00C11067"/>
    <w:rsid w:val="00C1108E"/>
    <w:rsid w:val="00C11289"/>
    <w:rsid w:val="00C119AA"/>
    <w:rsid w:val="00C11AAA"/>
    <w:rsid w:val="00C11B90"/>
    <w:rsid w:val="00C11CB4"/>
    <w:rsid w:val="00C11DAE"/>
    <w:rsid w:val="00C11DC3"/>
    <w:rsid w:val="00C12E5E"/>
    <w:rsid w:val="00C12EDF"/>
    <w:rsid w:val="00C12F19"/>
    <w:rsid w:val="00C131D9"/>
    <w:rsid w:val="00C13487"/>
    <w:rsid w:val="00C1352C"/>
    <w:rsid w:val="00C1357A"/>
    <w:rsid w:val="00C1358D"/>
    <w:rsid w:val="00C1371B"/>
    <w:rsid w:val="00C13C20"/>
    <w:rsid w:val="00C14476"/>
    <w:rsid w:val="00C144B6"/>
    <w:rsid w:val="00C14608"/>
    <w:rsid w:val="00C14A33"/>
    <w:rsid w:val="00C14C09"/>
    <w:rsid w:val="00C14D94"/>
    <w:rsid w:val="00C14ED3"/>
    <w:rsid w:val="00C150B1"/>
    <w:rsid w:val="00C15115"/>
    <w:rsid w:val="00C15628"/>
    <w:rsid w:val="00C156E9"/>
    <w:rsid w:val="00C157BD"/>
    <w:rsid w:val="00C158C4"/>
    <w:rsid w:val="00C15945"/>
    <w:rsid w:val="00C159A9"/>
    <w:rsid w:val="00C15B62"/>
    <w:rsid w:val="00C15BA9"/>
    <w:rsid w:val="00C15CD8"/>
    <w:rsid w:val="00C15ED7"/>
    <w:rsid w:val="00C15FC3"/>
    <w:rsid w:val="00C160B9"/>
    <w:rsid w:val="00C16175"/>
    <w:rsid w:val="00C16279"/>
    <w:rsid w:val="00C163D1"/>
    <w:rsid w:val="00C1652E"/>
    <w:rsid w:val="00C1662E"/>
    <w:rsid w:val="00C16654"/>
    <w:rsid w:val="00C16B47"/>
    <w:rsid w:val="00C16F5B"/>
    <w:rsid w:val="00C17345"/>
    <w:rsid w:val="00C1751A"/>
    <w:rsid w:val="00C17706"/>
    <w:rsid w:val="00C17C30"/>
    <w:rsid w:val="00C202D5"/>
    <w:rsid w:val="00C204AD"/>
    <w:rsid w:val="00C206A0"/>
    <w:rsid w:val="00C20833"/>
    <w:rsid w:val="00C2084B"/>
    <w:rsid w:val="00C20909"/>
    <w:rsid w:val="00C209BC"/>
    <w:rsid w:val="00C20A15"/>
    <w:rsid w:val="00C20B9B"/>
    <w:rsid w:val="00C20C31"/>
    <w:rsid w:val="00C20CBB"/>
    <w:rsid w:val="00C20DE7"/>
    <w:rsid w:val="00C210EF"/>
    <w:rsid w:val="00C211F0"/>
    <w:rsid w:val="00C21484"/>
    <w:rsid w:val="00C21A17"/>
    <w:rsid w:val="00C21A1C"/>
    <w:rsid w:val="00C21B91"/>
    <w:rsid w:val="00C21D22"/>
    <w:rsid w:val="00C2237B"/>
    <w:rsid w:val="00C22464"/>
    <w:rsid w:val="00C227D4"/>
    <w:rsid w:val="00C22AD9"/>
    <w:rsid w:val="00C22C38"/>
    <w:rsid w:val="00C22E03"/>
    <w:rsid w:val="00C22F39"/>
    <w:rsid w:val="00C23079"/>
    <w:rsid w:val="00C230E9"/>
    <w:rsid w:val="00C233FA"/>
    <w:rsid w:val="00C234AC"/>
    <w:rsid w:val="00C238AD"/>
    <w:rsid w:val="00C23D27"/>
    <w:rsid w:val="00C23EBE"/>
    <w:rsid w:val="00C23F1B"/>
    <w:rsid w:val="00C2415C"/>
    <w:rsid w:val="00C242E1"/>
    <w:rsid w:val="00C244DC"/>
    <w:rsid w:val="00C24501"/>
    <w:rsid w:val="00C24527"/>
    <w:rsid w:val="00C2454E"/>
    <w:rsid w:val="00C24679"/>
    <w:rsid w:val="00C24B0A"/>
    <w:rsid w:val="00C24BF2"/>
    <w:rsid w:val="00C24C65"/>
    <w:rsid w:val="00C250B6"/>
    <w:rsid w:val="00C25259"/>
    <w:rsid w:val="00C254ED"/>
    <w:rsid w:val="00C25610"/>
    <w:rsid w:val="00C25713"/>
    <w:rsid w:val="00C2572B"/>
    <w:rsid w:val="00C25886"/>
    <w:rsid w:val="00C25930"/>
    <w:rsid w:val="00C25BC5"/>
    <w:rsid w:val="00C25C7B"/>
    <w:rsid w:val="00C25CA2"/>
    <w:rsid w:val="00C26142"/>
    <w:rsid w:val="00C265BC"/>
    <w:rsid w:val="00C26875"/>
    <w:rsid w:val="00C269A6"/>
    <w:rsid w:val="00C26A7B"/>
    <w:rsid w:val="00C26BEF"/>
    <w:rsid w:val="00C26D46"/>
    <w:rsid w:val="00C26EA6"/>
    <w:rsid w:val="00C27375"/>
    <w:rsid w:val="00C27628"/>
    <w:rsid w:val="00C27A0C"/>
    <w:rsid w:val="00C27A57"/>
    <w:rsid w:val="00C27BA0"/>
    <w:rsid w:val="00C27E39"/>
    <w:rsid w:val="00C27F6A"/>
    <w:rsid w:val="00C30018"/>
    <w:rsid w:val="00C301F5"/>
    <w:rsid w:val="00C303DE"/>
    <w:rsid w:val="00C30E8C"/>
    <w:rsid w:val="00C30EAB"/>
    <w:rsid w:val="00C30F27"/>
    <w:rsid w:val="00C30F42"/>
    <w:rsid w:val="00C316C3"/>
    <w:rsid w:val="00C31816"/>
    <w:rsid w:val="00C31915"/>
    <w:rsid w:val="00C31969"/>
    <w:rsid w:val="00C31CAC"/>
    <w:rsid w:val="00C31CFC"/>
    <w:rsid w:val="00C31DBF"/>
    <w:rsid w:val="00C3214D"/>
    <w:rsid w:val="00C321BA"/>
    <w:rsid w:val="00C32398"/>
    <w:rsid w:val="00C325D3"/>
    <w:rsid w:val="00C32699"/>
    <w:rsid w:val="00C32946"/>
    <w:rsid w:val="00C32BBA"/>
    <w:rsid w:val="00C32C93"/>
    <w:rsid w:val="00C32DD2"/>
    <w:rsid w:val="00C336E3"/>
    <w:rsid w:val="00C337EF"/>
    <w:rsid w:val="00C33918"/>
    <w:rsid w:val="00C33C6F"/>
    <w:rsid w:val="00C33D11"/>
    <w:rsid w:val="00C33D5E"/>
    <w:rsid w:val="00C33D63"/>
    <w:rsid w:val="00C33E1D"/>
    <w:rsid w:val="00C33E88"/>
    <w:rsid w:val="00C33EE8"/>
    <w:rsid w:val="00C33F0B"/>
    <w:rsid w:val="00C3453E"/>
    <w:rsid w:val="00C3455E"/>
    <w:rsid w:val="00C34977"/>
    <w:rsid w:val="00C34BD8"/>
    <w:rsid w:val="00C34BE0"/>
    <w:rsid w:val="00C34CCD"/>
    <w:rsid w:val="00C3511B"/>
    <w:rsid w:val="00C35198"/>
    <w:rsid w:val="00C35443"/>
    <w:rsid w:val="00C35715"/>
    <w:rsid w:val="00C3571C"/>
    <w:rsid w:val="00C3575A"/>
    <w:rsid w:val="00C357C2"/>
    <w:rsid w:val="00C35828"/>
    <w:rsid w:val="00C3586E"/>
    <w:rsid w:val="00C35930"/>
    <w:rsid w:val="00C35B4C"/>
    <w:rsid w:val="00C35C8E"/>
    <w:rsid w:val="00C35DEC"/>
    <w:rsid w:val="00C35E1D"/>
    <w:rsid w:val="00C35F00"/>
    <w:rsid w:val="00C36037"/>
    <w:rsid w:val="00C3604A"/>
    <w:rsid w:val="00C3646A"/>
    <w:rsid w:val="00C36510"/>
    <w:rsid w:val="00C366D1"/>
    <w:rsid w:val="00C367F3"/>
    <w:rsid w:val="00C367FE"/>
    <w:rsid w:val="00C36D39"/>
    <w:rsid w:val="00C37683"/>
    <w:rsid w:val="00C377AD"/>
    <w:rsid w:val="00C377CB"/>
    <w:rsid w:val="00C37861"/>
    <w:rsid w:val="00C37AAE"/>
    <w:rsid w:val="00C37F7B"/>
    <w:rsid w:val="00C37FA2"/>
    <w:rsid w:val="00C40054"/>
    <w:rsid w:val="00C400B0"/>
    <w:rsid w:val="00C400CC"/>
    <w:rsid w:val="00C40393"/>
    <w:rsid w:val="00C404C5"/>
    <w:rsid w:val="00C40A98"/>
    <w:rsid w:val="00C40BCB"/>
    <w:rsid w:val="00C41407"/>
    <w:rsid w:val="00C41524"/>
    <w:rsid w:val="00C4155F"/>
    <w:rsid w:val="00C415CE"/>
    <w:rsid w:val="00C4195A"/>
    <w:rsid w:val="00C41C65"/>
    <w:rsid w:val="00C4214B"/>
    <w:rsid w:val="00C42660"/>
    <w:rsid w:val="00C42B29"/>
    <w:rsid w:val="00C42CEF"/>
    <w:rsid w:val="00C42D71"/>
    <w:rsid w:val="00C431FF"/>
    <w:rsid w:val="00C432C7"/>
    <w:rsid w:val="00C43534"/>
    <w:rsid w:val="00C43541"/>
    <w:rsid w:val="00C4357A"/>
    <w:rsid w:val="00C43638"/>
    <w:rsid w:val="00C436AB"/>
    <w:rsid w:val="00C43755"/>
    <w:rsid w:val="00C4382F"/>
    <w:rsid w:val="00C43A33"/>
    <w:rsid w:val="00C43A80"/>
    <w:rsid w:val="00C43CE3"/>
    <w:rsid w:val="00C441A3"/>
    <w:rsid w:val="00C44316"/>
    <w:rsid w:val="00C444BF"/>
    <w:rsid w:val="00C44748"/>
    <w:rsid w:val="00C44ADA"/>
    <w:rsid w:val="00C44B59"/>
    <w:rsid w:val="00C44CB5"/>
    <w:rsid w:val="00C44CD0"/>
    <w:rsid w:val="00C451AB"/>
    <w:rsid w:val="00C45294"/>
    <w:rsid w:val="00C452D0"/>
    <w:rsid w:val="00C45322"/>
    <w:rsid w:val="00C45AAF"/>
    <w:rsid w:val="00C45B5B"/>
    <w:rsid w:val="00C45B7E"/>
    <w:rsid w:val="00C45E5E"/>
    <w:rsid w:val="00C4601D"/>
    <w:rsid w:val="00C464A1"/>
    <w:rsid w:val="00C466B3"/>
    <w:rsid w:val="00C4674D"/>
    <w:rsid w:val="00C469EF"/>
    <w:rsid w:val="00C46C33"/>
    <w:rsid w:val="00C471AA"/>
    <w:rsid w:val="00C472AA"/>
    <w:rsid w:val="00C472E7"/>
    <w:rsid w:val="00C47897"/>
    <w:rsid w:val="00C47A21"/>
    <w:rsid w:val="00C47A6F"/>
    <w:rsid w:val="00C47F59"/>
    <w:rsid w:val="00C47F7D"/>
    <w:rsid w:val="00C50056"/>
    <w:rsid w:val="00C50111"/>
    <w:rsid w:val="00C50464"/>
    <w:rsid w:val="00C5052F"/>
    <w:rsid w:val="00C505E8"/>
    <w:rsid w:val="00C50897"/>
    <w:rsid w:val="00C508D3"/>
    <w:rsid w:val="00C50F10"/>
    <w:rsid w:val="00C511AB"/>
    <w:rsid w:val="00C512A0"/>
    <w:rsid w:val="00C51401"/>
    <w:rsid w:val="00C51444"/>
    <w:rsid w:val="00C5156B"/>
    <w:rsid w:val="00C5171E"/>
    <w:rsid w:val="00C51837"/>
    <w:rsid w:val="00C51885"/>
    <w:rsid w:val="00C51ADC"/>
    <w:rsid w:val="00C52176"/>
    <w:rsid w:val="00C52233"/>
    <w:rsid w:val="00C52443"/>
    <w:rsid w:val="00C52801"/>
    <w:rsid w:val="00C5298B"/>
    <w:rsid w:val="00C52A93"/>
    <w:rsid w:val="00C52AB0"/>
    <w:rsid w:val="00C52ABA"/>
    <w:rsid w:val="00C5301C"/>
    <w:rsid w:val="00C53EE2"/>
    <w:rsid w:val="00C54312"/>
    <w:rsid w:val="00C544AC"/>
    <w:rsid w:val="00C54567"/>
    <w:rsid w:val="00C549AC"/>
    <w:rsid w:val="00C54A04"/>
    <w:rsid w:val="00C54B47"/>
    <w:rsid w:val="00C54B78"/>
    <w:rsid w:val="00C54C5F"/>
    <w:rsid w:val="00C54E0D"/>
    <w:rsid w:val="00C55191"/>
    <w:rsid w:val="00C55245"/>
    <w:rsid w:val="00C5540B"/>
    <w:rsid w:val="00C557DD"/>
    <w:rsid w:val="00C55859"/>
    <w:rsid w:val="00C5585C"/>
    <w:rsid w:val="00C55994"/>
    <w:rsid w:val="00C55B71"/>
    <w:rsid w:val="00C55DE2"/>
    <w:rsid w:val="00C55F2B"/>
    <w:rsid w:val="00C560EE"/>
    <w:rsid w:val="00C561C4"/>
    <w:rsid w:val="00C5682B"/>
    <w:rsid w:val="00C56CAC"/>
    <w:rsid w:val="00C56EE1"/>
    <w:rsid w:val="00C570F4"/>
    <w:rsid w:val="00C57D69"/>
    <w:rsid w:val="00C57F90"/>
    <w:rsid w:val="00C6019E"/>
    <w:rsid w:val="00C60A1C"/>
    <w:rsid w:val="00C60DFD"/>
    <w:rsid w:val="00C60E6F"/>
    <w:rsid w:val="00C61143"/>
    <w:rsid w:val="00C61397"/>
    <w:rsid w:val="00C613EA"/>
    <w:rsid w:val="00C614CC"/>
    <w:rsid w:val="00C614F3"/>
    <w:rsid w:val="00C61590"/>
    <w:rsid w:val="00C618BD"/>
    <w:rsid w:val="00C61B80"/>
    <w:rsid w:val="00C61CF5"/>
    <w:rsid w:val="00C61FC7"/>
    <w:rsid w:val="00C62281"/>
    <w:rsid w:val="00C622CD"/>
    <w:rsid w:val="00C62A7C"/>
    <w:rsid w:val="00C62E82"/>
    <w:rsid w:val="00C630EF"/>
    <w:rsid w:val="00C6326E"/>
    <w:rsid w:val="00C6368C"/>
    <w:rsid w:val="00C638C9"/>
    <w:rsid w:val="00C6395F"/>
    <w:rsid w:val="00C63EFE"/>
    <w:rsid w:val="00C6423C"/>
    <w:rsid w:val="00C64422"/>
    <w:rsid w:val="00C6443A"/>
    <w:rsid w:val="00C6452E"/>
    <w:rsid w:val="00C64556"/>
    <w:rsid w:val="00C645FA"/>
    <w:rsid w:val="00C64675"/>
    <w:rsid w:val="00C64737"/>
    <w:rsid w:val="00C647A9"/>
    <w:rsid w:val="00C64C55"/>
    <w:rsid w:val="00C64C6C"/>
    <w:rsid w:val="00C64CC2"/>
    <w:rsid w:val="00C64D77"/>
    <w:rsid w:val="00C64DD3"/>
    <w:rsid w:val="00C64E15"/>
    <w:rsid w:val="00C64E66"/>
    <w:rsid w:val="00C6502F"/>
    <w:rsid w:val="00C650B4"/>
    <w:rsid w:val="00C65370"/>
    <w:rsid w:val="00C6567C"/>
    <w:rsid w:val="00C6567F"/>
    <w:rsid w:val="00C65C57"/>
    <w:rsid w:val="00C6612F"/>
    <w:rsid w:val="00C66753"/>
    <w:rsid w:val="00C66972"/>
    <w:rsid w:val="00C6699D"/>
    <w:rsid w:val="00C66AF5"/>
    <w:rsid w:val="00C66BDD"/>
    <w:rsid w:val="00C66CD7"/>
    <w:rsid w:val="00C670AE"/>
    <w:rsid w:val="00C67221"/>
    <w:rsid w:val="00C6736F"/>
    <w:rsid w:val="00C6772B"/>
    <w:rsid w:val="00C67899"/>
    <w:rsid w:val="00C67C9A"/>
    <w:rsid w:val="00C67DB2"/>
    <w:rsid w:val="00C67DFE"/>
    <w:rsid w:val="00C67E1C"/>
    <w:rsid w:val="00C67E2B"/>
    <w:rsid w:val="00C67E95"/>
    <w:rsid w:val="00C705F4"/>
    <w:rsid w:val="00C70686"/>
    <w:rsid w:val="00C708F9"/>
    <w:rsid w:val="00C70991"/>
    <w:rsid w:val="00C70CA0"/>
    <w:rsid w:val="00C70D61"/>
    <w:rsid w:val="00C70D93"/>
    <w:rsid w:val="00C70DE6"/>
    <w:rsid w:val="00C70ED7"/>
    <w:rsid w:val="00C70F50"/>
    <w:rsid w:val="00C70FEC"/>
    <w:rsid w:val="00C71412"/>
    <w:rsid w:val="00C71A89"/>
    <w:rsid w:val="00C71E88"/>
    <w:rsid w:val="00C71F57"/>
    <w:rsid w:val="00C71FC2"/>
    <w:rsid w:val="00C7201E"/>
    <w:rsid w:val="00C729FB"/>
    <w:rsid w:val="00C72B8E"/>
    <w:rsid w:val="00C72E9C"/>
    <w:rsid w:val="00C732F1"/>
    <w:rsid w:val="00C733D8"/>
    <w:rsid w:val="00C737A7"/>
    <w:rsid w:val="00C73C6D"/>
    <w:rsid w:val="00C73CE4"/>
    <w:rsid w:val="00C74003"/>
    <w:rsid w:val="00C7419B"/>
    <w:rsid w:val="00C742BE"/>
    <w:rsid w:val="00C743EA"/>
    <w:rsid w:val="00C747BC"/>
    <w:rsid w:val="00C74803"/>
    <w:rsid w:val="00C74A1E"/>
    <w:rsid w:val="00C74A32"/>
    <w:rsid w:val="00C74BAF"/>
    <w:rsid w:val="00C75073"/>
    <w:rsid w:val="00C7555A"/>
    <w:rsid w:val="00C758E1"/>
    <w:rsid w:val="00C7599B"/>
    <w:rsid w:val="00C75A0B"/>
    <w:rsid w:val="00C75A4F"/>
    <w:rsid w:val="00C75A94"/>
    <w:rsid w:val="00C76174"/>
    <w:rsid w:val="00C76195"/>
    <w:rsid w:val="00C761B5"/>
    <w:rsid w:val="00C761D9"/>
    <w:rsid w:val="00C76267"/>
    <w:rsid w:val="00C7638D"/>
    <w:rsid w:val="00C766C8"/>
    <w:rsid w:val="00C766F0"/>
    <w:rsid w:val="00C7693D"/>
    <w:rsid w:val="00C76A16"/>
    <w:rsid w:val="00C76C39"/>
    <w:rsid w:val="00C76D68"/>
    <w:rsid w:val="00C76D96"/>
    <w:rsid w:val="00C7721F"/>
    <w:rsid w:val="00C77332"/>
    <w:rsid w:val="00C7758F"/>
    <w:rsid w:val="00C775A4"/>
    <w:rsid w:val="00C7763E"/>
    <w:rsid w:val="00C778FC"/>
    <w:rsid w:val="00C77A60"/>
    <w:rsid w:val="00C77BA2"/>
    <w:rsid w:val="00C77C99"/>
    <w:rsid w:val="00C7FC3A"/>
    <w:rsid w:val="00C8008B"/>
    <w:rsid w:val="00C8029A"/>
    <w:rsid w:val="00C802FA"/>
    <w:rsid w:val="00C804C4"/>
    <w:rsid w:val="00C804DD"/>
    <w:rsid w:val="00C80676"/>
    <w:rsid w:val="00C808E6"/>
    <w:rsid w:val="00C809C0"/>
    <w:rsid w:val="00C80AF0"/>
    <w:rsid w:val="00C80CF1"/>
    <w:rsid w:val="00C80D01"/>
    <w:rsid w:val="00C80DA8"/>
    <w:rsid w:val="00C80F07"/>
    <w:rsid w:val="00C81643"/>
    <w:rsid w:val="00C818DE"/>
    <w:rsid w:val="00C81A24"/>
    <w:rsid w:val="00C81A79"/>
    <w:rsid w:val="00C81C00"/>
    <w:rsid w:val="00C81FEE"/>
    <w:rsid w:val="00C8237A"/>
    <w:rsid w:val="00C8262D"/>
    <w:rsid w:val="00C82A6C"/>
    <w:rsid w:val="00C82B61"/>
    <w:rsid w:val="00C82F78"/>
    <w:rsid w:val="00C82FAF"/>
    <w:rsid w:val="00C8344F"/>
    <w:rsid w:val="00C83459"/>
    <w:rsid w:val="00C835E5"/>
    <w:rsid w:val="00C836D4"/>
    <w:rsid w:val="00C83AE9"/>
    <w:rsid w:val="00C83B06"/>
    <w:rsid w:val="00C83D0D"/>
    <w:rsid w:val="00C83D2A"/>
    <w:rsid w:val="00C83E65"/>
    <w:rsid w:val="00C83F39"/>
    <w:rsid w:val="00C84048"/>
    <w:rsid w:val="00C840F7"/>
    <w:rsid w:val="00C8411B"/>
    <w:rsid w:val="00C841AD"/>
    <w:rsid w:val="00C841E5"/>
    <w:rsid w:val="00C8453E"/>
    <w:rsid w:val="00C84665"/>
    <w:rsid w:val="00C84A65"/>
    <w:rsid w:val="00C84ECE"/>
    <w:rsid w:val="00C852D8"/>
    <w:rsid w:val="00C8579E"/>
    <w:rsid w:val="00C85973"/>
    <w:rsid w:val="00C85ACE"/>
    <w:rsid w:val="00C85B96"/>
    <w:rsid w:val="00C85E58"/>
    <w:rsid w:val="00C85EEA"/>
    <w:rsid w:val="00C85FBB"/>
    <w:rsid w:val="00C85FD1"/>
    <w:rsid w:val="00C86156"/>
    <w:rsid w:val="00C862C4"/>
    <w:rsid w:val="00C862C7"/>
    <w:rsid w:val="00C8633C"/>
    <w:rsid w:val="00C8648E"/>
    <w:rsid w:val="00C86604"/>
    <w:rsid w:val="00C8665D"/>
    <w:rsid w:val="00C866CF"/>
    <w:rsid w:val="00C86A22"/>
    <w:rsid w:val="00C86D59"/>
    <w:rsid w:val="00C873C0"/>
    <w:rsid w:val="00C8760B"/>
    <w:rsid w:val="00C87707"/>
    <w:rsid w:val="00C87750"/>
    <w:rsid w:val="00C87871"/>
    <w:rsid w:val="00C87A97"/>
    <w:rsid w:val="00C87C79"/>
    <w:rsid w:val="00C87E9E"/>
    <w:rsid w:val="00C87EA9"/>
    <w:rsid w:val="00C90045"/>
    <w:rsid w:val="00C90097"/>
    <w:rsid w:val="00C9018A"/>
    <w:rsid w:val="00C902E0"/>
    <w:rsid w:val="00C90785"/>
    <w:rsid w:val="00C907D7"/>
    <w:rsid w:val="00C9082B"/>
    <w:rsid w:val="00C908A8"/>
    <w:rsid w:val="00C90BCB"/>
    <w:rsid w:val="00C90E06"/>
    <w:rsid w:val="00C90E0A"/>
    <w:rsid w:val="00C9125D"/>
    <w:rsid w:val="00C9138B"/>
    <w:rsid w:val="00C918D6"/>
    <w:rsid w:val="00C91B66"/>
    <w:rsid w:val="00C91ECD"/>
    <w:rsid w:val="00C92276"/>
    <w:rsid w:val="00C923BC"/>
    <w:rsid w:val="00C928E0"/>
    <w:rsid w:val="00C92E40"/>
    <w:rsid w:val="00C9350A"/>
    <w:rsid w:val="00C93637"/>
    <w:rsid w:val="00C9378D"/>
    <w:rsid w:val="00C93BBA"/>
    <w:rsid w:val="00C93C3B"/>
    <w:rsid w:val="00C93C88"/>
    <w:rsid w:val="00C93DE7"/>
    <w:rsid w:val="00C94408"/>
    <w:rsid w:val="00C945AB"/>
    <w:rsid w:val="00C94967"/>
    <w:rsid w:val="00C94A01"/>
    <w:rsid w:val="00C94AF5"/>
    <w:rsid w:val="00C9509A"/>
    <w:rsid w:val="00C955AB"/>
    <w:rsid w:val="00C955F8"/>
    <w:rsid w:val="00C95717"/>
    <w:rsid w:val="00C959D7"/>
    <w:rsid w:val="00C95C0B"/>
    <w:rsid w:val="00C96066"/>
    <w:rsid w:val="00C96142"/>
    <w:rsid w:val="00C9630C"/>
    <w:rsid w:val="00C966F7"/>
    <w:rsid w:val="00C9689C"/>
    <w:rsid w:val="00C96C0B"/>
    <w:rsid w:val="00C9714E"/>
    <w:rsid w:val="00C97193"/>
    <w:rsid w:val="00C971C5"/>
    <w:rsid w:val="00C97377"/>
    <w:rsid w:val="00C974FD"/>
    <w:rsid w:val="00C975A4"/>
    <w:rsid w:val="00C9761D"/>
    <w:rsid w:val="00C9769E"/>
    <w:rsid w:val="00C979BD"/>
    <w:rsid w:val="00CA01AC"/>
    <w:rsid w:val="00CA0370"/>
    <w:rsid w:val="00CA0551"/>
    <w:rsid w:val="00CA05A3"/>
    <w:rsid w:val="00CA05B5"/>
    <w:rsid w:val="00CA0649"/>
    <w:rsid w:val="00CA07E9"/>
    <w:rsid w:val="00CA0912"/>
    <w:rsid w:val="00CA0972"/>
    <w:rsid w:val="00CA0D82"/>
    <w:rsid w:val="00CA0D95"/>
    <w:rsid w:val="00CA1195"/>
    <w:rsid w:val="00CA1231"/>
    <w:rsid w:val="00CA12BC"/>
    <w:rsid w:val="00CA136B"/>
    <w:rsid w:val="00CA13CB"/>
    <w:rsid w:val="00CA1437"/>
    <w:rsid w:val="00CA1634"/>
    <w:rsid w:val="00CA184B"/>
    <w:rsid w:val="00CA1A61"/>
    <w:rsid w:val="00CA1B46"/>
    <w:rsid w:val="00CA228C"/>
    <w:rsid w:val="00CA2621"/>
    <w:rsid w:val="00CA2663"/>
    <w:rsid w:val="00CA27E1"/>
    <w:rsid w:val="00CA2B3A"/>
    <w:rsid w:val="00CA2D0E"/>
    <w:rsid w:val="00CA31BB"/>
    <w:rsid w:val="00CA3596"/>
    <w:rsid w:val="00CA379A"/>
    <w:rsid w:val="00CA3997"/>
    <w:rsid w:val="00CA39E2"/>
    <w:rsid w:val="00CA3B25"/>
    <w:rsid w:val="00CA40D1"/>
    <w:rsid w:val="00CA43C1"/>
    <w:rsid w:val="00CA440D"/>
    <w:rsid w:val="00CA49B1"/>
    <w:rsid w:val="00CA4A74"/>
    <w:rsid w:val="00CA4D53"/>
    <w:rsid w:val="00CA5232"/>
    <w:rsid w:val="00CA54E7"/>
    <w:rsid w:val="00CA54F9"/>
    <w:rsid w:val="00CA5556"/>
    <w:rsid w:val="00CA55BA"/>
    <w:rsid w:val="00CA59B4"/>
    <w:rsid w:val="00CA5BAC"/>
    <w:rsid w:val="00CA5D04"/>
    <w:rsid w:val="00CA5D20"/>
    <w:rsid w:val="00CA5E2D"/>
    <w:rsid w:val="00CA6064"/>
    <w:rsid w:val="00CA639B"/>
    <w:rsid w:val="00CA655B"/>
    <w:rsid w:val="00CA6621"/>
    <w:rsid w:val="00CA6631"/>
    <w:rsid w:val="00CA664F"/>
    <w:rsid w:val="00CA6A0C"/>
    <w:rsid w:val="00CA6B2E"/>
    <w:rsid w:val="00CA6CE1"/>
    <w:rsid w:val="00CA6D73"/>
    <w:rsid w:val="00CA6EDE"/>
    <w:rsid w:val="00CA6FB8"/>
    <w:rsid w:val="00CA726C"/>
    <w:rsid w:val="00CA7419"/>
    <w:rsid w:val="00CA7452"/>
    <w:rsid w:val="00CA7C3D"/>
    <w:rsid w:val="00CA7EE1"/>
    <w:rsid w:val="00CB0290"/>
    <w:rsid w:val="00CB0AAF"/>
    <w:rsid w:val="00CB0BAC"/>
    <w:rsid w:val="00CB0C85"/>
    <w:rsid w:val="00CB0EC9"/>
    <w:rsid w:val="00CB0ED4"/>
    <w:rsid w:val="00CB0F3A"/>
    <w:rsid w:val="00CB13A8"/>
    <w:rsid w:val="00CB1411"/>
    <w:rsid w:val="00CB1508"/>
    <w:rsid w:val="00CB16F2"/>
    <w:rsid w:val="00CB1750"/>
    <w:rsid w:val="00CB188F"/>
    <w:rsid w:val="00CB18DE"/>
    <w:rsid w:val="00CB193A"/>
    <w:rsid w:val="00CB19D4"/>
    <w:rsid w:val="00CB1AFF"/>
    <w:rsid w:val="00CB1B88"/>
    <w:rsid w:val="00CB21C2"/>
    <w:rsid w:val="00CB21ED"/>
    <w:rsid w:val="00CB231B"/>
    <w:rsid w:val="00CB27C3"/>
    <w:rsid w:val="00CB2925"/>
    <w:rsid w:val="00CB2993"/>
    <w:rsid w:val="00CB29BE"/>
    <w:rsid w:val="00CB2CED"/>
    <w:rsid w:val="00CB3058"/>
    <w:rsid w:val="00CB31CD"/>
    <w:rsid w:val="00CB3440"/>
    <w:rsid w:val="00CB3642"/>
    <w:rsid w:val="00CB3DEB"/>
    <w:rsid w:val="00CB4235"/>
    <w:rsid w:val="00CB496F"/>
    <w:rsid w:val="00CB4B7B"/>
    <w:rsid w:val="00CB4BF7"/>
    <w:rsid w:val="00CB4D2B"/>
    <w:rsid w:val="00CB4F5F"/>
    <w:rsid w:val="00CB5119"/>
    <w:rsid w:val="00CB5425"/>
    <w:rsid w:val="00CB555B"/>
    <w:rsid w:val="00CB573E"/>
    <w:rsid w:val="00CB5773"/>
    <w:rsid w:val="00CB5824"/>
    <w:rsid w:val="00CB58A3"/>
    <w:rsid w:val="00CB5967"/>
    <w:rsid w:val="00CB5D18"/>
    <w:rsid w:val="00CB5F1A"/>
    <w:rsid w:val="00CB6067"/>
    <w:rsid w:val="00CB6273"/>
    <w:rsid w:val="00CB645D"/>
    <w:rsid w:val="00CB65CA"/>
    <w:rsid w:val="00CB6671"/>
    <w:rsid w:val="00CB67B1"/>
    <w:rsid w:val="00CB6BC6"/>
    <w:rsid w:val="00CB6CAE"/>
    <w:rsid w:val="00CB6D05"/>
    <w:rsid w:val="00CB6F21"/>
    <w:rsid w:val="00CB7068"/>
    <w:rsid w:val="00CB70D3"/>
    <w:rsid w:val="00CB7124"/>
    <w:rsid w:val="00CB71F8"/>
    <w:rsid w:val="00CB7460"/>
    <w:rsid w:val="00CB763A"/>
    <w:rsid w:val="00CB76BB"/>
    <w:rsid w:val="00CB77C2"/>
    <w:rsid w:val="00CB77CC"/>
    <w:rsid w:val="00CB77EA"/>
    <w:rsid w:val="00CB79D1"/>
    <w:rsid w:val="00CB7A57"/>
    <w:rsid w:val="00CB7A6C"/>
    <w:rsid w:val="00CB7AA5"/>
    <w:rsid w:val="00CB7BA4"/>
    <w:rsid w:val="00CB7F49"/>
    <w:rsid w:val="00CB7FD2"/>
    <w:rsid w:val="00CC01B7"/>
    <w:rsid w:val="00CC025F"/>
    <w:rsid w:val="00CC0480"/>
    <w:rsid w:val="00CC07C4"/>
    <w:rsid w:val="00CC0A82"/>
    <w:rsid w:val="00CC0AED"/>
    <w:rsid w:val="00CC0B0D"/>
    <w:rsid w:val="00CC0B83"/>
    <w:rsid w:val="00CC0C9A"/>
    <w:rsid w:val="00CC1223"/>
    <w:rsid w:val="00CC12B5"/>
    <w:rsid w:val="00CC12B9"/>
    <w:rsid w:val="00CC14A6"/>
    <w:rsid w:val="00CC151B"/>
    <w:rsid w:val="00CC19EF"/>
    <w:rsid w:val="00CC1B21"/>
    <w:rsid w:val="00CC1B93"/>
    <w:rsid w:val="00CC1BF2"/>
    <w:rsid w:val="00CC1CB2"/>
    <w:rsid w:val="00CC1D10"/>
    <w:rsid w:val="00CC21F0"/>
    <w:rsid w:val="00CC2219"/>
    <w:rsid w:val="00CC23D5"/>
    <w:rsid w:val="00CC252D"/>
    <w:rsid w:val="00CC29B9"/>
    <w:rsid w:val="00CC2A1B"/>
    <w:rsid w:val="00CC2B40"/>
    <w:rsid w:val="00CC2BF1"/>
    <w:rsid w:val="00CC331B"/>
    <w:rsid w:val="00CC3344"/>
    <w:rsid w:val="00CC33A9"/>
    <w:rsid w:val="00CC3486"/>
    <w:rsid w:val="00CC36ED"/>
    <w:rsid w:val="00CC37CE"/>
    <w:rsid w:val="00CC3DBC"/>
    <w:rsid w:val="00CC4346"/>
    <w:rsid w:val="00CC480B"/>
    <w:rsid w:val="00CC48B8"/>
    <w:rsid w:val="00CC4932"/>
    <w:rsid w:val="00CC4A56"/>
    <w:rsid w:val="00CC4AED"/>
    <w:rsid w:val="00CC4B41"/>
    <w:rsid w:val="00CC4C07"/>
    <w:rsid w:val="00CC4C13"/>
    <w:rsid w:val="00CC5205"/>
    <w:rsid w:val="00CC547C"/>
    <w:rsid w:val="00CC547E"/>
    <w:rsid w:val="00CC56DD"/>
    <w:rsid w:val="00CC5A46"/>
    <w:rsid w:val="00CC5E7B"/>
    <w:rsid w:val="00CC61C2"/>
    <w:rsid w:val="00CC62ED"/>
    <w:rsid w:val="00CC65C5"/>
    <w:rsid w:val="00CC6B60"/>
    <w:rsid w:val="00CC6B6D"/>
    <w:rsid w:val="00CC6D8B"/>
    <w:rsid w:val="00CC70A2"/>
    <w:rsid w:val="00CC72C6"/>
    <w:rsid w:val="00CC75B7"/>
    <w:rsid w:val="00CC7707"/>
    <w:rsid w:val="00CC7839"/>
    <w:rsid w:val="00CC7ABC"/>
    <w:rsid w:val="00CC7BB1"/>
    <w:rsid w:val="00CC7FE8"/>
    <w:rsid w:val="00CC7FF1"/>
    <w:rsid w:val="00CD01A8"/>
    <w:rsid w:val="00CD080E"/>
    <w:rsid w:val="00CD0A79"/>
    <w:rsid w:val="00CD0C72"/>
    <w:rsid w:val="00CD1062"/>
    <w:rsid w:val="00CD115A"/>
    <w:rsid w:val="00CD11EE"/>
    <w:rsid w:val="00CD136C"/>
    <w:rsid w:val="00CD18C7"/>
    <w:rsid w:val="00CD1BC9"/>
    <w:rsid w:val="00CD1DA8"/>
    <w:rsid w:val="00CD1E4A"/>
    <w:rsid w:val="00CD29A0"/>
    <w:rsid w:val="00CD2B19"/>
    <w:rsid w:val="00CD2BCD"/>
    <w:rsid w:val="00CD2CA3"/>
    <w:rsid w:val="00CD2D02"/>
    <w:rsid w:val="00CD33D3"/>
    <w:rsid w:val="00CD34F6"/>
    <w:rsid w:val="00CD37C7"/>
    <w:rsid w:val="00CD37FD"/>
    <w:rsid w:val="00CD389B"/>
    <w:rsid w:val="00CD3984"/>
    <w:rsid w:val="00CD3AD5"/>
    <w:rsid w:val="00CD3C75"/>
    <w:rsid w:val="00CD3D74"/>
    <w:rsid w:val="00CD400D"/>
    <w:rsid w:val="00CD4034"/>
    <w:rsid w:val="00CD4302"/>
    <w:rsid w:val="00CD437A"/>
    <w:rsid w:val="00CD4494"/>
    <w:rsid w:val="00CD45D7"/>
    <w:rsid w:val="00CD4662"/>
    <w:rsid w:val="00CD4987"/>
    <w:rsid w:val="00CD4C02"/>
    <w:rsid w:val="00CD4C5E"/>
    <w:rsid w:val="00CD4EBC"/>
    <w:rsid w:val="00CD5794"/>
    <w:rsid w:val="00CD57A6"/>
    <w:rsid w:val="00CD589F"/>
    <w:rsid w:val="00CD59E6"/>
    <w:rsid w:val="00CD5C4C"/>
    <w:rsid w:val="00CD6430"/>
    <w:rsid w:val="00CD6563"/>
    <w:rsid w:val="00CD6618"/>
    <w:rsid w:val="00CD6677"/>
    <w:rsid w:val="00CD6692"/>
    <w:rsid w:val="00CD69CA"/>
    <w:rsid w:val="00CD6BEC"/>
    <w:rsid w:val="00CD73A9"/>
    <w:rsid w:val="00CD75F9"/>
    <w:rsid w:val="00CD7755"/>
    <w:rsid w:val="00CD7A2B"/>
    <w:rsid w:val="00CD7B63"/>
    <w:rsid w:val="00CE00E6"/>
    <w:rsid w:val="00CE07AB"/>
    <w:rsid w:val="00CE0AD1"/>
    <w:rsid w:val="00CE0B42"/>
    <w:rsid w:val="00CE0C66"/>
    <w:rsid w:val="00CE0F42"/>
    <w:rsid w:val="00CE1097"/>
    <w:rsid w:val="00CE18D3"/>
    <w:rsid w:val="00CE1B11"/>
    <w:rsid w:val="00CE1DE7"/>
    <w:rsid w:val="00CE1F46"/>
    <w:rsid w:val="00CE1F4A"/>
    <w:rsid w:val="00CE25F7"/>
    <w:rsid w:val="00CE288C"/>
    <w:rsid w:val="00CE290E"/>
    <w:rsid w:val="00CE29B9"/>
    <w:rsid w:val="00CE2BFF"/>
    <w:rsid w:val="00CE2C00"/>
    <w:rsid w:val="00CE2C0E"/>
    <w:rsid w:val="00CE2FDB"/>
    <w:rsid w:val="00CE3091"/>
    <w:rsid w:val="00CE3247"/>
    <w:rsid w:val="00CE33EF"/>
    <w:rsid w:val="00CE3633"/>
    <w:rsid w:val="00CE369C"/>
    <w:rsid w:val="00CE3D25"/>
    <w:rsid w:val="00CE3DDF"/>
    <w:rsid w:val="00CE3E8C"/>
    <w:rsid w:val="00CE3FDA"/>
    <w:rsid w:val="00CE401E"/>
    <w:rsid w:val="00CE421D"/>
    <w:rsid w:val="00CE432C"/>
    <w:rsid w:val="00CE4385"/>
    <w:rsid w:val="00CE450A"/>
    <w:rsid w:val="00CE45CC"/>
    <w:rsid w:val="00CE463D"/>
    <w:rsid w:val="00CE470B"/>
    <w:rsid w:val="00CE474C"/>
    <w:rsid w:val="00CE47EB"/>
    <w:rsid w:val="00CE4B98"/>
    <w:rsid w:val="00CE4D0B"/>
    <w:rsid w:val="00CE4F1D"/>
    <w:rsid w:val="00CE5271"/>
    <w:rsid w:val="00CE54CD"/>
    <w:rsid w:val="00CE56FF"/>
    <w:rsid w:val="00CE57D7"/>
    <w:rsid w:val="00CE5814"/>
    <w:rsid w:val="00CE5A40"/>
    <w:rsid w:val="00CE5A55"/>
    <w:rsid w:val="00CE5A8F"/>
    <w:rsid w:val="00CE5AA9"/>
    <w:rsid w:val="00CE5D2F"/>
    <w:rsid w:val="00CE61C9"/>
    <w:rsid w:val="00CE6214"/>
    <w:rsid w:val="00CE62AF"/>
    <w:rsid w:val="00CE6BA9"/>
    <w:rsid w:val="00CE6C2E"/>
    <w:rsid w:val="00CE6DBF"/>
    <w:rsid w:val="00CE6EA9"/>
    <w:rsid w:val="00CE72FF"/>
    <w:rsid w:val="00CE7412"/>
    <w:rsid w:val="00CE7547"/>
    <w:rsid w:val="00CE79C2"/>
    <w:rsid w:val="00CE7E8D"/>
    <w:rsid w:val="00CE7EEE"/>
    <w:rsid w:val="00CE7F9A"/>
    <w:rsid w:val="00CF0103"/>
    <w:rsid w:val="00CF09B1"/>
    <w:rsid w:val="00CF0B2F"/>
    <w:rsid w:val="00CF0CB5"/>
    <w:rsid w:val="00CF0CEF"/>
    <w:rsid w:val="00CF0DC7"/>
    <w:rsid w:val="00CF0F1E"/>
    <w:rsid w:val="00CF0F5C"/>
    <w:rsid w:val="00CF1090"/>
    <w:rsid w:val="00CF1586"/>
    <w:rsid w:val="00CF18F3"/>
    <w:rsid w:val="00CF1902"/>
    <w:rsid w:val="00CF197B"/>
    <w:rsid w:val="00CF1B55"/>
    <w:rsid w:val="00CF1CD8"/>
    <w:rsid w:val="00CF1D5A"/>
    <w:rsid w:val="00CF2944"/>
    <w:rsid w:val="00CF2B92"/>
    <w:rsid w:val="00CF2CF7"/>
    <w:rsid w:val="00CF2D33"/>
    <w:rsid w:val="00CF2DB9"/>
    <w:rsid w:val="00CF2FF1"/>
    <w:rsid w:val="00CF30DC"/>
    <w:rsid w:val="00CF3163"/>
    <w:rsid w:val="00CF3232"/>
    <w:rsid w:val="00CF35BA"/>
    <w:rsid w:val="00CF369B"/>
    <w:rsid w:val="00CF3748"/>
    <w:rsid w:val="00CF37E9"/>
    <w:rsid w:val="00CF382B"/>
    <w:rsid w:val="00CF391D"/>
    <w:rsid w:val="00CF3BF7"/>
    <w:rsid w:val="00CF3CEC"/>
    <w:rsid w:val="00CF3DC5"/>
    <w:rsid w:val="00CF3F05"/>
    <w:rsid w:val="00CF3FD1"/>
    <w:rsid w:val="00CF42BA"/>
    <w:rsid w:val="00CF4453"/>
    <w:rsid w:val="00CF47BB"/>
    <w:rsid w:val="00CF4B5E"/>
    <w:rsid w:val="00CF4DDF"/>
    <w:rsid w:val="00CF51E5"/>
    <w:rsid w:val="00CF5314"/>
    <w:rsid w:val="00CF543B"/>
    <w:rsid w:val="00CF54DB"/>
    <w:rsid w:val="00CF550C"/>
    <w:rsid w:val="00CF5775"/>
    <w:rsid w:val="00CF5CF9"/>
    <w:rsid w:val="00CF5D21"/>
    <w:rsid w:val="00CF5D8A"/>
    <w:rsid w:val="00CF60E5"/>
    <w:rsid w:val="00CF636D"/>
    <w:rsid w:val="00CF66A0"/>
    <w:rsid w:val="00CF69C9"/>
    <w:rsid w:val="00CF6AA4"/>
    <w:rsid w:val="00CF6D0F"/>
    <w:rsid w:val="00CF6F22"/>
    <w:rsid w:val="00CF6FD4"/>
    <w:rsid w:val="00CF77FE"/>
    <w:rsid w:val="00CF7C4F"/>
    <w:rsid w:val="00CF7CC5"/>
    <w:rsid w:val="00D0004F"/>
    <w:rsid w:val="00D003A9"/>
    <w:rsid w:val="00D00866"/>
    <w:rsid w:val="00D00EA5"/>
    <w:rsid w:val="00D00FC8"/>
    <w:rsid w:val="00D00FE1"/>
    <w:rsid w:val="00D01296"/>
    <w:rsid w:val="00D01433"/>
    <w:rsid w:val="00D014E8"/>
    <w:rsid w:val="00D016E0"/>
    <w:rsid w:val="00D018CF"/>
    <w:rsid w:val="00D01931"/>
    <w:rsid w:val="00D01C2C"/>
    <w:rsid w:val="00D01C3E"/>
    <w:rsid w:val="00D01C44"/>
    <w:rsid w:val="00D01D1D"/>
    <w:rsid w:val="00D01F17"/>
    <w:rsid w:val="00D01F1B"/>
    <w:rsid w:val="00D02A3D"/>
    <w:rsid w:val="00D02C8E"/>
    <w:rsid w:val="00D02DCE"/>
    <w:rsid w:val="00D033B1"/>
    <w:rsid w:val="00D03424"/>
    <w:rsid w:val="00D034B5"/>
    <w:rsid w:val="00D0376D"/>
    <w:rsid w:val="00D03B1D"/>
    <w:rsid w:val="00D03EEA"/>
    <w:rsid w:val="00D04098"/>
    <w:rsid w:val="00D0454E"/>
    <w:rsid w:val="00D04875"/>
    <w:rsid w:val="00D049EA"/>
    <w:rsid w:val="00D04A49"/>
    <w:rsid w:val="00D0511A"/>
    <w:rsid w:val="00D0523E"/>
    <w:rsid w:val="00D05420"/>
    <w:rsid w:val="00D05535"/>
    <w:rsid w:val="00D0569E"/>
    <w:rsid w:val="00D05843"/>
    <w:rsid w:val="00D05AF6"/>
    <w:rsid w:val="00D05C56"/>
    <w:rsid w:val="00D05EDF"/>
    <w:rsid w:val="00D062E4"/>
    <w:rsid w:val="00D0639D"/>
    <w:rsid w:val="00D0642E"/>
    <w:rsid w:val="00D064B3"/>
    <w:rsid w:val="00D065F0"/>
    <w:rsid w:val="00D068DB"/>
    <w:rsid w:val="00D06EBE"/>
    <w:rsid w:val="00D0753B"/>
    <w:rsid w:val="00D07719"/>
    <w:rsid w:val="00D077A7"/>
    <w:rsid w:val="00D07B7B"/>
    <w:rsid w:val="00D07CF5"/>
    <w:rsid w:val="00D07F2D"/>
    <w:rsid w:val="00D10104"/>
    <w:rsid w:val="00D1016C"/>
    <w:rsid w:val="00D104A8"/>
    <w:rsid w:val="00D10558"/>
    <w:rsid w:val="00D1061D"/>
    <w:rsid w:val="00D10A1B"/>
    <w:rsid w:val="00D10AC3"/>
    <w:rsid w:val="00D10B0A"/>
    <w:rsid w:val="00D10B23"/>
    <w:rsid w:val="00D10C1D"/>
    <w:rsid w:val="00D10E97"/>
    <w:rsid w:val="00D10ED1"/>
    <w:rsid w:val="00D10F1A"/>
    <w:rsid w:val="00D10F9C"/>
    <w:rsid w:val="00D1131E"/>
    <w:rsid w:val="00D1141A"/>
    <w:rsid w:val="00D114D4"/>
    <w:rsid w:val="00D115CF"/>
    <w:rsid w:val="00D11DF5"/>
    <w:rsid w:val="00D12117"/>
    <w:rsid w:val="00D1217D"/>
    <w:rsid w:val="00D12559"/>
    <w:rsid w:val="00D1286C"/>
    <w:rsid w:val="00D12B75"/>
    <w:rsid w:val="00D12D13"/>
    <w:rsid w:val="00D12D98"/>
    <w:rsid w:val="00D13061"/>
    <w:rsid w:val="00D131CA"/>
    <w:rsid w:val="00D13236"/>
    <w:rsid w:val="00D1341A"/>
    <w:rsid w:val="00D13503"/>
    <w:rsid w:val="00D13862"/>
    <w:rsid w:val="00D13A02"/>
    <w:rsid w:val="00D13B68"/>
    <w:rsid w:val="00D13B9C"/>
    <w:rsid w:val="00D13F93"/>
    <w:rsid w:val="00D14175"/>
    <w:rsid w:val="00D144AD"/>
    <w:rsid w:val="00D1486C"/>
    <w:rsid w:val="00D149FD"/>
    <w:rsid w:val="00D15030"/>
    <w:rsid w:val="00D15061"/>
    <w:rsid w:val="00D15067"/>
    <w:rsid w:val="00D155B9"/>
    <w:rsid w:val="00D15678"/>
    <w:rsid w:val="00D1572F"/>
    <w:rsid w:val="00D158CB"/>
    <w:rsid w:val="00D15AAD"/>
    <w:rsid w:val="00D15D8C"/>
    <w:rsid w:val="00D16069"/>
    <w:rsid w:val="00D161AB"/>
    <w:rsid w:val="00D165D7"/>
    <w:rsid w:val="00D174B2"/>
    <w:rsid w:val="00D174C1"/>
    <w:rsid w:val="00D1794B"/>
    <w:rsid w:val="00D17B89"/>
    <w:rsid w:val="00D1E5DB"/>
    <w:rsid w:val="00D208BF"/>
    <w:rsid w:val="00D20926"/>
    <w:rsid w:val="00D20A73"/>
    <w:rsid w:val="00D20BFF"/>
    <w:rsid w:val="00D20D83"/>
    <w:rsid w:val="00D20DCC"/>
    <w:rsid w:val="00D20E3A"/>
    <w:rsid w:val="00D20E8F"/>
    <w:rsid w:val="00D21073"/>
    <w:rsid w:val="00D2126F"/>
    <w:rsid w:val="00D213BA"/>
    <w:rsid w:val="00D21427"/>
    <w:rsid w:val="00D21467"/>
    <w:rsid w:val="00D2153F"/>
    <w:rsid w:val="00D215BD"/>
    <w:rsid w:val="00D21B0A"/>
    <w:rsid w:val="00D21B3C"/>
    <w:rsid w:val="00D21CB1"/>
    <w:rsid w:val="00D21E62"/>
    <w:rsid w:val="00D221DA"/>
    <w:rsid w:val="00D22261"/>
    <w:rsid w:val="00D2238C"/>
    <w:rsid w:val="00D224E5"/>
    <w:rsid w:val="00D22EE2"/>
    <w:rsid w:val="00D22FAE"/>
    <w:rsid w:val="00D231A5"/>
    <w:rsid w:val="00D231BF"/>
    <w:rsid w:val="00D233FC"/>
    <w:rsid w:val="00D23524"/>
    <w:rsid w:val="00D23646"/>
    <w:rsid w:val="00D23740"/>
    <w:rsid w:val="00D2378C"/>
    <w:rsid w:val="00D237F2"/>
    <w:rsid w:val="00D2437B"/>
    <w:rsid w:val="00D243E5"/>
    <w:rsid w:val="00D2460C"/>
    <w:rsid w:val="00D2478B"/>
    <w:rsid w:val="00D2489E"/>
    <w:rsid w:val="00D24BE8"/>
    <w:rsid w:val="00D24D4C"/>
    <w:rsid w:val="00D24DBD"/>
    <w:rsid w:val="00D25316"/>
    <w:rsid w:val="00D256CF"/>
    <w:rsid w:val="00D256F3"/>
    <w:rsid w:val="00D25953"/>
    <w:rsid w:val="00D25D83"/>
    <w:rsid w:val="00D25E7B"/>
    <w:rsid w:val="00D26033"/>
    <w:rsid w:val="00D260E1"/>
    <w:rsid w:val="00D2627E"/>
    <w:rsid w:val="00D263B1"/>
    <w:rsid w:val="00D265EC"/>
    <w:rsid w:val="00D2679D"/>
    <w:rsid w:val="00D268D2"/>
    <w:rsid w:val="00D2692C"/>
    <w:rsid w:val="00D26A09"/>
    <w:rsid w:val="00D26AAE"/>
    <w:rsid w:val="00D26D4D"/>
    <w:rsid w:val="00D26EEB"/>
    <w:rsid w:val="00D26FB0"/>
    <w:rsid w:val="00D27781"/>
    <w:rsid w:val="00D277C7"/>
    <w:rsid w:val="00D27952"/>
    <w:rsid w:val="00D27A5A"/>
    <w:rsid w:val="00D27AD1"/>
    <w:rsid w:val="00D27CAB"/>
    <w:rsid w:val="00D27F80"/>
    <w:rsid w:val="00D2AAC9"/>
    <w:rsid w:val="00D30005"/>
    <w:rsid w:val="00D30014"/>
    <w:rsid w:val="00D30613"/>
    <w:rsid w:val="00D308C8"/>
    <w:rsid w:val="00D313CA"/>
    <w:rsid w:val="00D31475"/>
    <w:rsid w:val="00D31509"/>
    <w:rsid w:val="00D31B18"/>
    <w:rsid w:val="00D31C13"/>
    <w:rsid w:val="00D31EE1"/>
    <w:rsid w:val="00D3206F"/>
    <w:rsid w:val="00D32233"/>
    <w:rsid w:val="00D32839"/>
    <w:rsid w:val="00D32A8D"/>
    <w:rsid w:val="00D33204"/>
    <w:rsid w:val="00D33351"/>
    <w:rsid w:val="00D335DE"/>
    <w:rsid w:val="00D33960"/>
    <w:rsid w:val="00D33C8F"/>
    <w:rsid w:val="00D34019"/>
    <w:rsid w:val="00D342CB"/>
    <w:rsid w:val="00D34400"/>
    <w:rsid w:val="00D34404"/>
    <w:rsid w:val="00D348C0"/>
    <w:rsid w:val="00D34C8B"/>
    <w:rsid w:val="00D34C8D"/>
    <w:rsid w:val="00D34E15"/>
    <w:rsid w:val="00D34E38"/>
    <w:rsid w:val="00D34F18"/>
    <w:rsid w:val="00D351C6"/>
    <w:rsid w:val="00D35553"/>
    <w:rsid w:val="00D3564D"/>
    <w:rsid w:val="00D35A50"/>
    <w:rsid w:val="00D35AF8"/>
    <w:rsid w:val="00D35BEC"/>
    <w:rsid w:val="00D35EDB"/>
    <w:rsid w:val="00D36340"/>
    <w:rsid w:val="00D36378"/>
    <w:rsid w:val="00D3675E"/>
    <w:rsid w:val="00D368BD"/>
    <w:rsid w:val="00D3699C"/>
    <w:rsid w:val="00D36A46"/>
    <w:rsid w:val="00D36A97"/>
    <w:rsid w:val="00D36B9E"/>
    <w:rsid w:val="00D36DE9"/>
    <w:rsid w:val="00D370AB"/>
    <w:rsid w:val="00D376E5"/>
    <w:rsid w:val="00D37784"/>
    <w:rsid w:val="00D377DF"/>
    <w:rsid w:val="00D378E8"/>
    <w:rsid w:val="00D37A4E"/>
    <w:rsid w:val="00D37BBB"/>
    <w:rsid w:val="00D37CDA"/>
    <w:rsid w:val="00D37DFA"/>
    <w:rsid w:val="00D4036E"/>
    <w:rsid w:val="00D40A2F"/>
    <w:rsid w:val="00D40B42"/>
    <w:rsid w:val="00D40D2E"/>
    <w:rsid w:val="00D40D56"/>
    <w:rsid w:val="00D411AD"/>
    <w:rsid w:val="00D4124A"/>
    <w:rsid w:val="00D41329"/>
    <w:rsid w:val="00D41937"/>
    <w:rsid w:val="00D41A64"/>
    <w:rsid w:val="00D41FDA"/>
    <w:rsid w:val="00D42048"/>
    <w:rsid w:val="00D42138"/>
    <w:rsid w:val="00D422CC"/>
    <w:rsid w:val="00D42402"/>
    <w:rsid w:val="00D42439"/>
    <w:rsid w:val="00D424BF"/>
    <w:rsid w:val="00D4275D"/>
    <w:rsid w:val="00D4286E"/>
    <w:rsid w:val="00D42A3A"/>
    <w:rsid w:val="00D42CC0"/>
    <w:rsid w:val="00D42DDC"/>
    <w:rsid w:val="00D43231"/>
    <w:rsid w:val="00D43605"/>
    <w:rsid w:val="00D4369F"/>
    <w:rsid w:val="00D43D86"/>
    <w:rsid w:val="00D43EF4"/>
    <w:rsid w:val="00D4417A"/>
    <w:rsid w:val="00D443E2"/>
    <w:rsid w:val="00D445CD"/>
    <w:rsid w:val="00D44620"/>
    <w:rsid w:val="00D4467A"/>
    <w:rsid w:val="00D4473B"/>
    <w:rsid w:val="00D450C7"/>
    <w:rsid w:val="00D45211"/>
    <w:rsid w:val="00D453A7"/>
    <w:rsid w:val="00D455F1"/>
    <w:rsid w:val="00D457E1"/>
    <w:rsid w:val="00D457E3"/>
    <w:rsid w:val="00D45ACF"/>
    <w:rsid w:val="00D45BD2"/>
    <w:rsid w:val="00D45CCF"/>
    <w:rsid w:val="00D45EF3"/>
    <w:rsid w:val="00D462D5"/>
    <w:rsid w:val="00D462DE"/>
    <w:rsid w:val="00D4659B"/>
    <w:rsid w:val="00D46784"/>
    <w:rsid w:val="00D46A12"/>
    <w:rsid w:val="00D46AE8"/>
    <w:rsid w:val="00D46D2F"/>
    <w:rsid w:val="00D470D8"/>
    <w:rsid w:val="00D4714A"/>
    <w:rsid w:val="00D47187"/>
    <w:rsid w:val="00D47318"/>
    <w:rsid w:val="00D47810"/>
    <w:rsid w:val="00D47C3B"/>
    <w:rsid w:val="00D47EF0"/>
    <w:rsid w:val="00D5021A"/>
    <w:rsid w:val="00D504B7"/>
    <w:rsid w:val="00D50AC9"/>
    <w:rsid w:val="00D50AD7"/>
    <w:rsid w:val="00D50B01"/>
    <w:rsid w:val="00D50EE2"/>
    <w:rsid w:val="00D51318"/>
    <w:rsid w:val="00D51B10"/>
    <w:rsid w:val="00D51D10"/>
    <w:rsid w:val="00D51EB1"/>
    <w:rsid w:val="00D5202B"/>
    <w:rsid w:val="00D5208D"/>
    <w:rsid w:val="00D52177"/>
    <w:rsid w:val="00D526BD"/>
    <w:rsid w:val="00D527D9"/>
    <w:rsid w:val="00D529E1"/>
    <w:rsid w:val="00D52B22"/>
    <w:rsid w:val="00D52C78"/>
    <w:rsid w:val="00D52E1F"/>
    <w:rsid w:val="00D533C5"/>
    <w:rsid w:val="00D5348D"/>
    <w:rsid w:val="00D53568"/>
    <w:rsid w:val="00D53649"/>
    <w:rsid w:val="00D53B05"/>
    <w:rsid w:val="00D53B35"/>
    <w:rsid w:val="00D53BE0"/>
    <w:rsid w:val="00D53C0A"/>
    <w:rsid w:val="00D53C37"/>
    <w:rsid w:val="00D53DB4"/>
    <w:rsid w:val="00D53E90"/>
    <w:rsid w:val="00D54087"/>
    <w:rsid w:val="00D5415B"/>
    <w:rsid w:val="00D54777"/>
    <w:rsid w:val="00D5479F"/>
    <w:rsid w:val="00D5498E"/>
    <w:rsid w:val="00D54CA4"/>
    <w:rsid w:val="00D55147"/>
    <w:rsid w:val="00D5526F"/>
    <w:rsid w:val="00D55614"/>
    <w:rsid w:val="00D55ADF"/>
    <w:rsid w:val="00D55C34"/>
    <w:rsid w:val="00D55E01"/>
    <w:rsid w:val="00D56142"/>
    <w:rsid w:val="00D56202"/>
    <w:rsid w:val="00D56215"/>
    <w:rsid w:val="00D56522"/>
    <w:rsid w:val="00D56AEC"/>
    <w:rsid w:val="00D56B85"/>
    <w:rsid w:val="00D56EDE"/>
    <w:rsid w:val="00D57024"/>
    <w:rsid w:val="00D570D2"/>
    <w:rsid w:val="00D57120"/>
    <w:rsid w:val="00D57440"/>
    <w:rsid w:val="00D57796"/>
    <w:rsid w:val="00D57917"/>
    <w:rsid w:val="00D57E57"/>
    <w:rsid w:val="00D60029"/>
    <w:rsid w:val="00D6019D"/>
    <w:rsid w:val="00D60867"/>
    <w:rsid w:val="00D6086E"/>
    <w:rsid w:val="00D60A92"/>
    <w:rsid w:val="00D60C56"/>
    <w:rsid w:val="00D60CD0"/>
    <w:rsid w:val="00D61294"/>
    <w:rsid w:val="00D613AE"/>
    <w:rsid w:val="00D619DF"/>
    <w:rsid w:val="00D61E01"/>
    <w:rsid w:val="00D61F29"/>
    <w:rsid w:val="00D61F72"/>
    <w:rsid w:val="00D626D2"/>
    <w:rsid w:val="00D627A1"/>
    <w:rsid w:val="00D62879"/>
    <w:rsid w:val="00D62A14"/>
    <w:rsid w:val="00D62A1B"/>
    <w:rsid w:val="00D62A7C"/>
    <w:rsid w:val="00D62AB9"/>
    <w:rsid w:val="00D62BDD"/>
    <w:rsid w:val="00D62DAA"/>
    <w:rsid w:val="00D62DFF"/>
    <w:rsid w:val="00D631AD"/>
    <w:rsid w:val="00D631C3"/>
    <w:rsid w:val="00D63964"/>
    <w:rsid w:val="00D63A7A"/>
    <w:rsid w:val="00D63B77"/>
    <w:rsid w:val="00D63BE0"/>
    <w:rsid w:val="00D63E9B"/>
    <w:rsid w:val="00D63F4A"/>
    <w:rsid w:val="00D640AC"/>
    <w:rsid w:val="00D641B3"/>
    <w:rsid w:val="00D642C5"/>
    <w:rsid w:val="00D64817"/>
    <w:rsid w:val="00D649DB"/>
    <w:rsid w:val="00D6509E"/>
    <w:rsid w:val="00D651E4"/>
    <w:rsid w:val="00D65B5C"/>
    <w:rsid w:val="00D65BEF"/>
    <w:rsid w:val="00D65D7A"/>
    <w:rsid w:val="00D65D82"/>
    <w:rsid w:val="00D662A4"/>
    <w:rsid w:val="00D66568"/>
    <w:rsid w:val="00D67146"/>
    <w:rsid w:val="00D67173"/>
    <w:rsid w:val="00D67351"/>
    <w:rsid w:val="00D67542"/>
    <w:rsid w:val="00D679A2"/>
    <w:rsid w:val="00D67C08"/>
    <w:rsid w:val="00D67D87"/>
    <w:rsid w:val="00D67DAE"/>
    <w:rsid w:val="00D67F8D"/>
    <w:rsid w:val="00D7000A"/>
    <w:rsid w:val="00D7017D"/>
    <w:rsid w:val="00D7057D"/>
    <w:rsid w:val="00D706BB"/>
    <w:rsid w:val="00D70704"/>
    <w:rsid w:val="00D70767"/>
    <w:rsid w:val="00D70B47"/>
    <w:rsid w:val="00D70C31"/>
    <w:rsid w:val="00D70EDF"/>
    <w:rsid w:val="00D71021"/>
    <w:rsid w:val="00D71095"/>
    <w:rsid w:val="00D71159"/>
    <w:rsid w:val="00D7117F"/>
    <w:rsid w:val="00D712D2"/>
    <w:rsid w:val="00D7136C"/>
    <w:rsid w:val="00D71738"/>
    <w:rsid w:val="00D718D0"/>
    <w:rsid w:val="00D71A7A"/>
    <w:rsid w:val="00D7202F"/>
    <w:rsid w:val="00D721A8"/>
    <w:rsid w:val="00D724F8"/>
    <w:rsid w:val="00D7255E"/>
    <w:rsid w:val="00D727F3"/>
    <w:rsid w:val="00D7284F"/>
    <w:rsid w:val="00D729B6"/>
    <w:rsid w:val="00D729E0"/>
    <w:rsid w:val="00D72A0E"/>
    <w:rsid w:val="00D72C19"/>
    <w:rsid w:val="00D72CB5"/>
    <w:rsid w:val="00D72D58"/>
    <w:rsid w:val="00D7310D"/>
    <w:rsid w:val="00D7331D"/>
    <w:rsid w:val="00D734F0"/>
    <w:rsid w:val="00D73500"/>
    <w:rsid w:val="00D73520"/>
    <w:rsid w:val="00D73665"/>
    <w:rsid w:val="00D73A7F"/>
    <w:rsid w:val="00D73A87"/>
    <w:rsid w:val="00D73B7F"/>
    <w:rsid w:val="00D73D92"/>
    <w:rsid w:val="00D73DA6"/>
    <w:rsid w:val="00D74352"/>
    <w:rsid w:val="00D7437F"/>
    <w:rsid w:val="00D747A1"/>
    <w:rsid w:val="00D74C20"/>
    <w:rsid w:val="00D74C8B"/>
    <w:rsid w:val="00D74D0D"/>
    <w:rsid w:val="00D75009"/>
    <w:rsid w:val="00D7508A"/>
    <w:rsid w:val="00D752BC"/>
    <w:rsid w:val="00D753F6"/>
    <w:rsid w:val="00D755EF"/>
    <w:rsid w:val="00D75719"/>
    <w:rsid w:val="00D759B7"/>
    <w:rsid w:val="00D75B60"/>
    <w:rsid w:val="00D75BAE"/>
    <w:rsid w:val="00D75C36"/>
    <w:rsid w:val="00D75DD2"/>
    <w:rsid w:val="00D75E16"/>
    <w:rsid w:val="00D75EA5"/>
    <w:rsid w:val="00D760E6"/>
    <w:rsid w:val="00D767A9"/>
    <w:rsid w:val="00D769AD"/>
    <w:rsid w:val="00D76B43"/>
    <w:rsid w:val="00D76C36"/>
    <w:rsid w:val="00D76C4C"/>
    <w:rsid w:val="00D770A6"/>
    <w:rsid w:val="00D77497"/>
    <w:rsid w:val="00D775D1"/>
    <w:rsid w:val="00D77908"/>
    <w:rsid w:val="00D779BF"/>
    <w:rsid w:val="00D77C3E"/>
    <w:rsid w:val="00D77CB5"/>
    <w:rsid w:val="00D77F8E"/>
    <w:rsid w:val="00D8003B"/>
    <w:rsid w:val="00D80045"/>
    <w:rsid w:val="00D80222"/>
    <w:rsid w:val="00D803E7"/>
    <w:rsid w:val="00D80576"/>
    <w:rsid w:val="00D8065F"/>
    <w:rsid w:val="00D80A3D"/>
    <w:rsid w:val="00D80BDB"/>
    <w:rsid w:val="00D80C1E"/>
    <w:rsid w:val="00D80DC0"/>
    <w:rsid w:val="00D80DFC"/>
    <w:rsid w:val="00D810A6"/>
    <w:rsid w:val="00D814DD"/>
    <w:rsid w:val="00D817BF"/>
    <w:rsid w:val="00D8196C"/>
    <w:rsid w:val="00D819C7"/>
    <w:rsid w:val="00D81C0A"/>
    <w:rsid w:val="00D82009"/>
    <w:rsid w:val="00D82129"/>
    <w:rsid w:val="00D823A2"/>
    <w:rsid w:val="00D824BA"/>
    <w:rsid w:val="00D824D5"/>
    <w:rsid w:val="00D826B6"/>
    <w:rsid w:val="00D8288D"/>
    <w:rsid w:val="00D82928"/>
    <w:rsid w:val="00D82939"/>
    <w:rsid w:val="00D82B93"/>
    <w:rsid w:val="00D82EFD"/>
    <w:rsid w:val="00D82F0E"/>
    <w:rsid w:val="00D82FF2"/>
    <w:rsid w:val="00D835CE"/>
    <w:rsid w:val="00D836BF"/>
    <w:rsid w:val="00D83B08"/>
    <w:rsid w:val="00D840A3"/>
    <w:rsid w:val="00D840BC"/>
    <w:rsid w:val="00D84151"/>
    <w:rsid w:val="00D84156"/>
    <w:rsid w:val="00D846BC"/>
    <w:rsid w:val="00D84BFA"/>
    <w:rsid w:val="00D84D05"/>
    <w:rsid w:val="00D850AF"/>
    <w:rsid w:val="00D85930"/>
    <w:rsid w:val="00D85A2C"/>
    <w:rsid w:val="00D85A68"/>
    <w:rsid w:val="00D85D8F"/>
    <w:rsid w:val="00D861E8"/>
    <w:rsid w:val="00D863C5"/>
    <w:rsid w:val="00D8700F"/>
    <w:rsid w:val="00D871FC"/>
    <w:rsid w:val="00D87237"/>
    <w:rsid w:val="00D87370"/>
    <w:rsid w:val="00D87376"/>
    <w:rsid w:val="00D878BC"/>
    <w:rsid w:val="00D87920"/>
    <w:rsid w:val="00D87A85"/>
    <w:rsid w:val="00D87AD1"/>
    <w:rsid w:val="00D87D27"/>
    <w:rsid w:val="00D87D62"/>
    <w:rsid w:val="00D90130"/>
    <w:rsid w:val="00D9021D"/>
    <w:rsid w:val="00D903EA"/>
    <w:rsid w:val="00D90544"/>
    <w:rsid w:val="00D906F5"/>
    <w:rsid w:val="00D91256"/>
    <w:rsid w:val="00D91284"/>
    <w:rsid w:val="00D912F3"/>
    <w:rsid w:val="00D9173D"/>
    <w:rsid w:val="00D91744"/>
    <w:rsid w:val="00D91E8C"/>
    <w:rsid w:val="00D92201"/>
    <w:rsid w:val="00D92466"/>
    <w:rsid w:val="00D9249C"/>
    <w:rsid w:val="00D924ED"/>
    <w:rsid w:val="00D92522"/>
    <w:rsid w:val="00D926C6"/>
    <w:rsid w:val="00D926EC"/>
    <w:rsid w:val="00D9290D"/>
    <w:rsid w:val="00D92B6F"/>
    <w:rsid w:val="00D92BFF"/>
    <w:rsid w:val="00D92D28"/>
    <w:rsid w:val="00D92DA2"/>
    <w:rsid w:val="00D9308A"/>
    <w:rsid w:val="00D931E2"/>
    <w:rsid w:val="00D932DE"/>
    <w:rsid w:val="00D93363"/>
    <w:rsid w:val="00D933FC"/>
    <w:rsid w:val="00D9357D"/>
    <w:rsid w:val="00D93D20"/>
    <w:rsid w:val="00D93D7C"/>
    <w:rsid w:val="00D93DEC"/>
    <w:rsid w:val="00D94072"/>
    <w:rsid w:val="00D94250"/>
    <w:rsid w:val="00D945A9"/>
    <w:rsid w:val="00D94652"/>
    <w:rsid w:val="00D94719"/>
    <w:rsid w:val="00D94787"/>
    <w:rsid w:val="00D9485B"/>
    <w:rsid w:val="00D94C58"/>
    <w:rsid w:val="00D94E04"/>
    <w:rsid w:val="00D94EAD"/>
    <w:rsid w:val="00D9505E"/>
    <w:rsid w:val="00D9506E"/>
    <w:rsid w:val="00D95160"/>
    <w:rsid w:val="00D95283"/>
    <w:rsid w:val="00D958B2"/>
    <w:rsid w:val="00D95930"/>
    <w:rsid w:val="00D95A19"/>
    <w:rsid w:val="00D95DFA"/>
    <w:rsid w:val="00D95E69"/>
    <w:rsid w:val="00D95F1E"/>
    <w:rsid w:val="00D95F5D"/>
    <w:rsid w:val="00D95F83"/>
    <w:rsid w:val="00D96076"/>
    <w:rsid w:val="00D96207"/>
    <w:rsid w:val="00D96840"/>
    <w:rsid w:val="00D9689E"/>
    <w:rsid w:val="00D96D81"/>
    <w:rsid w:val="00D96DD5"/>
    <w:rsid w:val="00D97023"/>
    <w:rsid w:val="00D97606"/>
    <w:rsid w:val="00D977B4"/>
    <w:rsid w:val="00D978A3"/>
    <w:rsid w:val="00D97B15"/>
    <w:rsid w:val="00D97C92"/>
    <w:rsid w:val="00D97C9D"/>
    <w:rsid w:val="00D97DFE"/>
    <w:rsid w:val="00D97EB3"/>
    <w:rsid w:val="00D97F80"/>
    <w:rsid w:val="00DA030A"/>
    <w:rsid w:val="00DA0404"/>
    <w:rsid w:val="00DA0484"/>
    <w:rsid w:val="00DA060C"/>
    <w:rsid w:val="00DA0680"/>
    <w:rsid w:val="00DA09DA"/>
    <w:rsid w:val="00DA0B1F"/>
    <w:rsid w:val="00DA0B73"/>
    <w:rsid w:val="00DA0FE7"/>
    <w:rsid w:val="00DA109D"/>
    <w:rsid w:val="00DA121B"/>
    <w:rsid w:val="00DA1283"/>
    <w:rsid w:val="00DA147D"/>
    <w:rsid w:val="00DA1563"/>
    <w:rsid w:val="00DA18ED"/>
    <w:rsid w:val="00DA1917"/>
    <w:rsid w:val="00DA1C72"/>
    <w:rsid w:val="00DA1D3C"/>
    <w:rsid w:val="00DA2601"/>
    <w:rsid w:val="00DA276E"/>
    <w:rsid w:val="00DA288E"/>
    <w:rsid w:val="00DA2D91"/>
    <w:rsid w:val="00DA2E18"/>
    <w:rsid w:val="00DA2E56"/>
    <w:rsid w:val="00DA390E"/>
    <w:rsid w:val="00DA3983"/>
    <w:rsid w:val="00DA3A87"/>
    <w:rsid w:val="00DA3A99"/>
    <w:rsid w:val="00DA3B9E"/>
    <w:rsid w:val="00DA3BD0"/>
    <w:rsid w:val="00DA3CE9"/>
    <w:rsid w:val="00DA3E74"/>
    <w:rsid w:val="00DA41DE"/>
    <w:rsid w:val="00DA43A5"/>
    <w:rsid w:val="00DA43B8"/>
    <w:rsid w:val="00DA4529"/>
    <w:rsid w:val="00DA46F2"/>
    <w:rsid w:val="00DA49A6"/>
    <w:rsid w:val="00DA524B"/>
    <w:rsid w:val="00DA54AC"/>
    <w:rsid w:val="00DA54D5"/>
    <w:rsid w:val="00DA5793"/>
    <w:rsid w:val="00DA5A81"/>
    <w:rsid w:val="00DA5AE3"/>
    <w:rsid w:val="00DA5BF0"/>
    <w:rsid w:val="00DA60EF"/>
    <w:rsid w:val="00DA61DA"/>
    <w:rsid w:val="00DA6423"/>
    <w:rsid w:val="00DA66C5"/>
    <w:rsid w:val="00DA68B4"/>
    <w:rsid w:val="00DA6AD8"/>
    <w:rsid w:val="00DA707A"/>
    <w:rsid w:val="00DA707E"/>
    <w:rsid w:val="00DA725E"/>
    <w:rsid w:val="00DA729D"/>
    <w:rsid w:val="00DA7410"/>
    <w:rsid w:val="00DA745A"/>
    <w:rsid w:val="00DA7593"/>
    <w:rsid w:val="00DA76AC"/>
    <w:rsid w:val="00DA7ABD"/>
    <w:rsid w:val="00DA7B50"/>
    <w:rsid w:val="00DA7B7C"/>
    <w:rsid w:val="00DA7E53"/>
    <w:rsid w:val="00DB0300"/>
    <w:rsid w:val="00DB08F1"/>
    <w:rsid w:val="00DB09C8"/>
    <w:rsid w:val="00DB0DDE"/>
    <w:rsid w:val="00DB10DF"/>
    <w:rsid w:val="00DB1112"/>
    <w:rsid w:val="00DB127D"/>
    <w:rsid w:val="00DB150B"/>
    <w:rsid w:val="00DB1559"/>
    <w:rsid w:val="00DB1753"/>
    <w:rsid w:val="00DB185A"/>
    <w:rsid w:val="00DB1AA2"/>
    <w:rsid w:val="00DB1C12"/>
    <w:rsid w:val="00DB1E88"/>
    <w:rsid w:val="00DB1FC1"/>
    <w:rsid w:val="00DB28DE"/>
    <w:rsid w:val="00DB291D"/>
    <w:rsid w:val="00DB2965"/>
    <w:rsid w:val="00DB2A0B"/>
    <w:rsid w:val="00DB2A2C"/>
    <w:rsid w:val="00DB2C1A"/>
    <w:rsid w:val="00DB2E10"/>
    <w:rsid w:val="00DB2FA2"/>
    <w:rsid w:val="00DB34BA"/>
    <w:rsid w:val="00DB35BE"/>
    <w:rsid w:val="00DB3751"/>
    <w:rsid w:val="00DB377F"/>
    <w:rsid w:val="00DB398C"/>
    <w:rsid w:val="00DB39DF"/>
    <w:rsid w:val="00DB3B1B"/>
    <w:rsid w:val="00DB3C09"/>
    <w:rsid w:val="00DB3C8F"/>
    <w:rsid w:val="00DB3D4B"/>
    <w:rsid w:val="00DB3DA9"/>
    <w:rsid w:val="00DB40B1"/>
    <w:rsid w:val="00DB4126"/>
    <w:rsid w:val="00DB4210"/>
    <w:rsid w:val="00DB4519"/>
    <w:rsid w:val="00DB453E"/>
    <w:rsid w:val="00DB47E5"/>
    <w:rsid w:val="00DB4832"/>
    <w:rsid w:val="00DB4896"/>
    <w:rsid w:val="00DB48C6"/>
    <w:rsid w:val="00DB4A97"/>
    <w:rsid w:val="00DB4C96"/>
    <w:rsid w:val="00DB4EBE"/>
    <w:rsid w:val="00DB5388"/>
    <w:rsid w:val="00DB5593"/>
    <w:rsid w:val="00DB55EC"/>
    <w:rsid w:val="00DB5689"/>
    <w:rsid w:val="00DB5818"/>
    <w:rsid w:val="00DB58D8"/>
    <w:rsid w:val="00DB58F0"/>
    <w:rsid w:val="00DB5914"/>
    <w:rsid w:val="00DB5DB4"/>
    <w:rsid w:val="00DB5FC4"/>
    <w:rsid w:val="00DB635B"/>
    <w:rsid w:val="00DB6376"/>
    <w:rsid w:val="00DB63ED"/>
    <w:rsid w:val="00DB64DD"/>
    <w:rsid w:val="00DB672E"/>
    <w:rsid w:val="00DB6902"/>
    <w:rsid w:val="00DB6AD1"/>
    <w:rsid w:val="00DB6D7D"/>
    <w:rsid w:val="00DB6E8F"/>
    <w:rsid w:val="00DB6EBB"/>
    <w:rsid w:val="00DB6F16"/>
    <w:rsid w:val="00DB7B61"/>
    <w:rsid w:val="00DB7E0C"/>
    <w:rsid w:val="00DB7E43"/>
    <w:rsid w:val="00DC0868"/>
    <w:rsid w:val="00DC0BEF"/>
    <w:rsid w:val="00DC0FD6"/>
    <w:rsid w:val="00DC110F"/>
    <w:rsid w:val="00DC1314"/>
    <w:rsid w:val="00DC15AF"/>
    <w:rsid w:val="00DC1674"/>
    <w:rsid w:val="00DC1784"/>
    <w:rsid w:val="00DC1870"/>
    <w:rsid w:val="00DC1B47"/>
    <w:rsid w:val="00DC1BBD"/>
    <w:rsid w:val="00DC1D80"/>
    <w:rsid w:val="00DC1F3B"/>
    <w:rsid w:val="00DC21D6"/>
    <w:rsid w:val="00DC24DC"/>
    <w:rsid w:val="00DC2E20"/>
    <w:rsid w:val="00DC2F55"/>
    <w:rsid w:val="00DC3037"/>
    <w:rsid w:val="00DC3213"/>
    <w:rsid w:val="00DC32E1"/>
    <w:rsid w:val="00DC347A"/>
    <w:rsid w:val="00DC3804"/>
    <w:rsid w:val="00DC3A7C"/>
    <w:rsid w:val="00DC3A9E"/>
    <w:rsid w:val="00DC3BB2"/>
    <w:rsid w:val="00DC3DE8"/>
    <w:rsid w:val="00DC3E14"/>
    <w:rsid w:val="00DC3E86"/>
    <w:rsid w:val="00DC3EE4"/>
    <w:rsid w:val="00DC407D"/>
    <w:rsid w:val="00DC4234"/>
    <w:rsid w:val="00DC43EB"/>
    <w:rsid w:val="00DC4629"/>
    <w:rsid w:val="00DC4906"/>
    <w:rsid w:val="00DC4968"/>
    <w:rsid w:val="00DC4B04"/>
    <w:rsid w:val="00DC50AA"/>
    <w:rsid w:val="00DC51F5"/>
    <w:rsid w:val="00DC5225"/>
    <w:rsid w:val="00DC52E6"/>
    <w:rsid w:val="00DC5381"/>
    <w:rsid w:val="00DC53AE"/>
    <w:rsid w:val="00DC540C"/>
    <w:rsid w:val="00DC542C"/>
    <w:rsid w:val="00DC5535"/>
    <w:rsid w:val="00DC5B5E"/>
    <w:rsid w:val="00DC5C5C"/>
    <w:rsid w:val="00DC5CE5"/>
    <w:rsid w:val="00DC5DAE"/>
    <w:rsid w:val="00DC5ED1"/>
    <w:rsid w:val="00DC5ED3"/>
    <w:rsid w:val="00DC5F79"/>
    <w:rsid w:val="00DC5FE7"/>
    <w:rsid w:val="00DC6192"/>
    <w:rsid w:val="00DC624E"/>
    <w:rsid w:val="00DC629E"/>
    <w:rsid w:val="00DC62B6"/>
    <w:rsid w:val="00DC65E4"/>
    <w:rsid w:val="00DC660B"/>
    <w:rsid w:val="00DC6BB7"/>
    <w:rsid w:val="00DC6C33"/>
    <w:rsid w:val="00DC6D54"/>
    <w:rsid w:val="00DC6E63"/>
    <w:rsid w:val="00DC701C"/>
    <w:rsid w:val="00DC7035"/>
    <w:rsid w:val="00DC7338"/>
    <w:rsid w:val="00DC7583"/>
    <w:rsid w:val="00DC7646"/>
    <w:rsid w:val="00DC783B"/>
    <w:rsid w:val="00DC7993"/>
    <w:rsid w:val="00DC7AD1"/>
    <w:rsid w:val="00DC7D3E"/>
    <w:rsid w:val="00DC7D73"/>
    <w:rsid w:val="00DD00B1"/>
    <w:rsid w:val="00DD011A"/>
    <w:rsid w:val="00DD071C"/>
    <w:rsid w:val="00DD0ABD"/>
    <w:rsid w:val="00DD0B27"/>
    <w:rsid w:val="00DD0FD3"/>
    <w:rsid w:val="00DD101C"/>
    <w:rsid w:val="00DD1061"/>
    <w:rsid w:val="00DD110F"/>
    <w:rsid w:val="00DD1429"/>
    <w:rsid w:val="00DD157A"/>
    <w:rsid w:val="00DD1947"/>
    <w:rsid w:val="00DD1980"/>
    <w:rsid w:val="00DD1A3F"/>
    <w:rsid w:val="00DD1BA3"/>
    <w:rsid w:val="00DD1F17"/>
    <w:rsid w:val="00DD27A4"/>
    <w:rsid w:val="00DD2A60"/>
    <w:rsid w:val="00DD2A8C"/>
    <w:rsid w:val="00DD2CCB"/>
    <w:rsid w:val="00DD31A3"/>
    <w:rsid w:val="00DD3778"/>
    <w:rsid w:val="00DD3D01"/>
    <w:rsid w:val="00DD3D49"/>
    <w:rsid w:val="00DD41D7"/>
    <w:rsid w:val="00DD467B"/>
    <w:rsid w:val="00DD4746"/>
    <w:rsid w:val="00DD498F"/>
    <w:rsid w:val="00DD4A81"/>
    <w:rsid w:val="00DD4AD8"/>
    <w:rsid w:val="00DD4C75"/>
    <w:rsid w:val="00DD4CB9"/>
    <w:rsid w:val="00DD4D7D"/>
    <w:rsid w:val="00DD53AA"/>
    <w:rsid w:val="00DD5640"/>
    <w:rsid w:val="00DD5833"/>
    <w:rsid w:val="00DD5CC7"/>
    <w:rsid w:val="00DD5CE2"/>
    <w:rsid w:val="00DD5EF5"/>
    <w:rsid w:val="00DD60C4"/>
    <w:rsid w:val="00DD6221"/>
    <w:rsid w:val="00DD629F"/>
    <w:rsid w:val="00DD686E"/>
    <w:rsid w:val="00DD6E32"/>
    <w:rsid w:val="00DD74C0"/>
    <w:rsid w:val="00DD759A"/>
    <w:rsid w:val="00DD760E"/>
    <w:rsid w:val="00DD774E"/>
    <w:rsid w:val="00DD7985"/>
    <w:rsid w:val="00DD7D2F"/>
    <w:rsid w:val="00DE000F"/>
    <w:rsid w:val="00DE0155"/>
    <w:rsid w:val="00DE02B8"/>
    <w:rsid w:val="00DE02CD"/>
    <w:rsid w:val="00DE0446"/>
    <w:rsid w:val="00DE0509"/>
    <w:rsid w:val="00DE05A9"/>
    <w:rsid w:val="00DE062A"/>
    <w:rsid w:val="00DE0722"/>
    <w:rsid w:val="00DE084F"/>
    <w:rsid w:val="00DE0F97"/>
    <w:rsid w:val="00DE10DE"/>
    <w:rsid w:val="00DE1361"/>
    <w:rsid w:val="00DE141F"/>
    <w:rsid w:val="00DE188F"/>
    <w:rsid w:val="00DE19AE"/>
    <w:rsid w:val="00DE1BE2"/>
    <w:rsid w:val="00DE1F92"/>
    <w:rsid w:val="00DE1FE0"/>
    <w:rsid w:val="00DE23EA"/>
    <w:rsid w:val="00DE2497"/>
    <w:rsid w:val="00DE25AF"/>
    <w:rsid w:val="00DE278F"/>
    <w:rsid w:val="00DE3167"/>
    <w:rsid w:val="00DE3A39"/>
    <w:rsid w:val="00DE3F41"/>
    <w:rsid w:val="00DE3FA2"/>
    <w:rsid w:val="00DE44AC"/>
    <w:rsid w:val="00DE48D5"/>
    <w:rsid w:val="00DE49A1"/>
    <w:rsid w:val="00DE4A0A"/>
    <w:rsid w:val="00DE4C55"/>
    <w:rsid w:val="00DE4ED8"/>
    <w:rsid w:val="00DE4F49"/>
    <w:rsid w:val="00DE5083"/>
    <w:rsid w:val="00DE5114"/>
    <w:rsid w:val="00DE5176"/>
    <w:rsid w:val="00DE5195"/>
    <w:rsid w:val="00DE52B0"/>
    <w:rsid w:val="00DE5415"/>
    <w:rsid w:val="00DE541E"/>
    <w:rsid w:val="00DE54F8"/>
    <w:rsid w:val="00DE55B6"/>
    <w:rsid w:val="00DE562D"/>
    <w:rsid w:val="00DE5926"/>
    <w:rsid w:val="00DE5A83"/>
    <w:rsid w:val="00DE5AB1"/>
    <w:rsid w:val="00DE5B84"/>
    <w:rsid w:val="00DE5BEB"/>
    <w:rsid w:val="00DE607F"/>
    <w:rsid w:val="00DE6435"/>
    <w:rsid w:val="00DE651A"/>
    <w:rsid w:val="00DE6858"/>
    <w:rsid w:val="00DE6949"/>
    <w:rsid w:val="00DE6AAA"/>
    <w:rsid w:val="00DE6DE6"/>
    <w:rsid w:val="00DE6E33"/>
    <w:rsid w:val="00DE6F8F"/>
    <w:rsid w:val="00DE70CC"/>
    <w:rsid w:val="00DE7106"/>
    <w:rsid w:val="00DE731C"/>
    <w:rsid w:val="00DE7A45"/>
    <w:rsid w:val="00DE7FDF"/>
    <w:rsid w:val="00DF00F5"/>
    <w:rsid w:val="00DF017B"/>
    <w:rsid w:val="00DF02D4"/>
    <w:rsid w:val="00DF03C9"/>
    <w:rsid w:val="00DF062F"/>
    <w:rsid w:val="00DF0C06"/>
    <w:rsid w:val="00DF0C76"/>
    <w:rsid w:val="00DF0D0B"/>
    <w:rsid w:val="00DF15ED"/>
    <w:rsid w:val="00DF1829"/>
    <w:rsid w:val="00DF1934"/>
    <w:rsid w:val="00DF19C7"/>
    <w:rsid w:val="00DF1CC2"/>
    <w:rsid w:val="00DF1DA2"/>
    <w:rsid w:val="00DF1F28"/>
    <w:rsid w:val="00DF236E"/>
    <w:rsid w:val="00DF23FF"/>
    <w:rsid w:val="00DF2469"/>
    <w:rsid w:val="00DF26A3"/>
    <w:rsid w:val="00DF26EE"/>
    <w:rsid w:val="00DF27B7"/>
    <w:rsid w:val="00DF288E"/>
    <w:rsid w:val="00DF2927"/>
    <w:rsid w:val="00DF2D81"/>
    <w:rsid w:val="00DF31EB"/>
    <w:rsid w:val="00DF323D"/>
    <w:rsid w:val="00DF32C2"/>
    <w:rsid w:val="00DF35F6"/>
    <w:rsid w:val="00DF3768"/>
    <w:rsid w:val="00DF3B7D"/>
    <w:rsid w:val="00DF3CFC"/>
    <w:rsid w:val="00DF430A"/>
    <w:rsid w:val="00DF460A"/>
    <w:rsid w:val="00DF4795"/>
    <w:rsid w:val="00DF494F"/>
    <w:rsid w:val="00DF49E0"/>
    <w:rsid w:val="00DF4BA5"/>
    <w:rsid w:val="00DF4CE0"/>
    <w:rsid w:val="00DF4DAE"/>
    <w:rsid w:val="00DF5156"/>
    <w:rsid w:val="00DF5434"/>
    <w:rsid w:val="00DF54C6"/>
    <w:rsid w:val="00DF5976"/>
    <w:rsid w:val="00DF5A54"/>
    <w:rsid w:val="00DF5BD0"/>
    <w:rsid w:val="00DF5E4D"/>
    <w:rsid w:val="00DF62D4"/>
    <w:rsid w:val="00DF6307"/>
    <w:rsid w:val="00DF6479"/>
    <w:rsid w:val="00DF64B3"/>
    <w:rsid w:val="00DF6901"/>
    <w:rsid w:val="00DF6DC7"/>
    <w:rsid w:val="00DF6FC9"/>
    <w:rsid w:val="00DF736C"/>
    <w:rsid w:val="00DF74A8"/>
    <w:rsid w:val="00DF7510"/>
    <w:rsid w:val="00DF7894"/>
    <w:rsid w:val="00DF7959"/>
    <w:rsid w:val="00DF7E81"/>
    <w:rsid w:val="00DF7EF5"/>
    <w:rsid w:val="00E005CD"/>
    <w:rsid w:val="00E00880"/>
    <w:rsid w:val="00E008E8"/>
    <w:rsid w:val="00E00969"/>
    <w:rsid w:val="00E00FDD"/>
    <w:rsid w:val="00E011EB"/>
    <w:rsid w:val="00E0123E"/>
    <w:rsid w:val="00E0124E"/>
    <w:rsid w:val="00E0137F"/>
    <w:rsid w:val="00E013E7"/>
    <w:rsid w:val="00E01465"/>
    <w:rsid w:val="00E015C3"/>
    <w:rsid w:val="00E0166E"/>
    <w:rsid w:val="00E01741"/>
    <w:rsid w:val="00E01B48"/>
    <w:rsid w:val="00E01B4F"/>
    <w:rsid w:val="00E01CDD"/>
    <w:rsid w:val="00E01DA7"/>
    <w:rsid w:val="00E01F22"/>
    <w:rsid w:val="00E02161"/>
    <w:rsid w:val="00E0219E"/>
    <w:rsid w:val="00E02440"/>
    <w:rsid w:val="00E028A6"/>
    <w:rsid w:val="00E02AAF"/>
    <w:rsid w:val="00E02F8D"/>
    <w:rsid w:val="00E0314F"/>
    <w:rsid w:val="00E0315A"/>
    <w:rsid w:val="00E031D1"/>
    <w:rsid w:val="00E036D2"/>
    <w:rsid w:val="00E0370D"/>
    <w:rsid w:val="00E03B66"/>
    <w:rsid w:val="00E03B86"/>
    <w:rsid w:val="00E0495B"/>
    <w:rsid w:val="00E04B5C"/>
    <w:rsid w:val="00E04D40"/>
    <w:rsid w:val="00E05116"/>
    <w:rsid w:val="00E05173"/>
    <w:rsid w:val="00E051B5"/>
    <w:rsid w:val="00E05256"/>
    <w:rsid w:val="00E0564B"/>
    <w:rsid w:val="00E05662"/>
    <w:rsid w:val="00E05BAF"/>
    <w:rsid w:val="00E05C80"/>
    <w:rsid w:val="00E05EA7"/>
    <w:rsid w:val="00E06041"/>
    <w:rsid w:val="00E060C2"/>
    <w:rsid w:val="00E0614A"/>
    <w:rsid w:val="00E061FA"/>
    <w:rsid w:val="00E06448"/>
    <w:rsid w:val="00E06852"/>
    <w:rsid w:val="00E06E2F"/>
    <w:rsid w:val="00E07302"/>
    <w:rsid w:val="00E07398"/>
    <w:rsid w:val="00E0776F"/>
    <w:rsid w:val="00E07795"/>
    <w:rsid w:val="00E078A4"/>
    <w:rsid w:val="00E07C7B"/>
    <w:rsid w:val="00E07CA2"/>
    <w:rsid w:val="00E07FF7"/>
    <w:rsid w:val="00E10141"/>
    <w:rsid w:val="00E1028F"/>
    <w:rsid w:val="00E105A6"/>
    <w:rsid w:val="00E105E0"/>
    <w:rsid w:val="00E106B9"/>
    <w:rsid w:val="00E1096E"/>
    <w:rsid w:val="00E10B71"/>
    <w:rsid w:val="00E10F4B"/>
    <w:rsid w:val="00E11109"/>
    <w:rsid w:val="00E111F8"/>
    <w:rsid w:val="00E11291"/>
    <w:rsid w:val="00E1154E"/>
    <w:rsid w:val="00E1164C"/>
    <w:rsid w:val="00E116BB"/>
    <w:rsid w:val="00E116EB"/>
    <w:rsid w:val="00E117C7"/>
    <w:rsid w:val="00E11867"/>
    <w:rsid w:val="00E11C70"/>
    <w:rsid w:val="00E11F18"/>
    <w:rsid w:val="00E1204B"/>
    <w:rsid w:val="00E12053"/>
    <w:rsid w:val="00E12117"/>
    <w:rsid w:val="00E1261C"/>
    <w:rsid w:val="00E12947"/>
    <w:rsid w:val="00E12B38"/>
    <w:rsid w:val="00E12BD4"/>
    <w:rsid w:val="00E12DE9"/>
    <w:rsid w:val="00E1323E"/>
    <w:rsid w:val="00E13266"/>
    <w:rsid w:val="00E1355F"/>
    <w:rsid w:val="00E1393A"/>
    <w:rsid w:val="00E13A15"/>
    <w:rsid w:val="00E1436B"/>
    <w:rsid w:val="00E14382"/>
    <w:rsid w:val="00E143BA"/>
    <w:rsid w:val="00E14933"/>
    <w:rsid w:val="00E14BFB"/>
    <w:rsid w:val="00E14C49"/>
    <w:rsid w:val="00E14C63"/>
    <w:rsid w:val="00E14D7C"/>
    <w:rsid w:val="00E14DFD"/>
    <w:rsid w:val="00E14DFE"/>
    <w:rsid w:val="00E14F75"/>
    <w:rsid w:val="00E150D2"/>
    <w:rsid w:val="00E15527"/>
    <w:rsid w:val="00E1561D"/>
    <w:rsid w:val="00E16218"/>
    <w:rsid w:val="00E163AF"/>
    <w:rsid w:val="00E1654D"/>
    <w:rsid w:val="00E16601"/>
    <w:rsid w:val="00E16774"/>
    <w:rsid w:val="00E16798"/>
    <w:rsid w:val="00E167DB"/>
    <w:rsid w:val="00E16C76"/>
    <w:rsid w:val="00E16DA4"/>
    <w:rsid w:val="00E16ED4"/>
    <w:rsid w:val="00E170F4"/>
    <w:rsid w:val="00E17185"/>
    <w:rsid w:val="00E17469"/>
    <w:rsid w:val="00E176DD"/>
    <w:rsid w:val="00E1774E"/>
    <w:rsid w:val="00E17A6C"/>
    <w:rsid w:val="00E17AA3"/>
    <w:rsid w:val="00E17AD9"/>
    <w:rsid w:val="00E17AF9"/>
    <w:rsid w:val="00E20035"/>
    <w:rsid w:val="00E20495"/>
    <w:rsid w:val="00E207F7"/>
    <w:rsid w:val="00E20841"/>
    <w:rsid w:val="00E208A9"/>
    <w:rsid w:val="00E20A87"/>
    <w:rsid w:val="00E20AF4"/>
    <w:rsid w:val="00E20B95"/>
    <w:rsid w:val="00E20C41"/>
    <w:rsid w:val="00E2103B"/>
    <w:rsid w:val="00E21D5E"/>
    <w:rsid w:val="00E21DAC"/>
    <w:rsid w:val="00E21DD4"/>
    <w:rsid w:val="00E21F2D"/>
    <w:rsid w:val="00E220A9"/>
    <w:rsid w:val="00E2227A"/>
    <w:rsid w:val="00E22612"/>
    <w:rsid w:val="00E22914"/>
    <w:rsid w:val="00E22A94"/>
    <w:rsid w:val="00E22BAA"/>
    <w:rsid w:val="00E22CB2"/>
    <w:rsid w:val="00E2320F"/>
    <w:rsid w:val="00E2343C"/>
    <w:rsid w:val="00E239BC"/>
    <w:rsid w:val="00E23A6F"/>
    <w:rsid w:val="00E23AA4"/>
    <w:rsid w:val="00E23D36"/>
    <w:rsid w:val="00E2415C"/>
    <w:rsid w:val="00E24305"/>
    <w:rsid w:val="00E24880"/>
    <w:rsid w:val="00E249D2"/>
    <w:rsid w:val="00E250C6"/>
    <w:rsid w:val="00E25120"/>
    <w:rsid w:val="00E2545F"/>
    <w:rsid w:val="00E254BA"/>
    <w:rsid w:val="00E255D8"/>
    <w:rsid w:val="00E257CC"/>
    <w:rsid w:val="00E25810"/>
    <w:rsid w:val="00E25B7B"/>
    <w:rsid w:val="00E25B96"/>
    <w:rsid w:val="00E25D2D"/>
    <w:rsid w:val="00E2603D"/>
    <w:rsid w:val="00E2650D"/>
    <w:rsid w:val="00E266F8"/>
    <w:rsid w:val="00E2684B"/>
    <w:rsid w:val="00E26BA2"/>
    <w:rsid w:val="00E26DC5"/>
    <w:rsid w:val="00E26E1F"/>
    <w:rsid w:val="00E26F16"/>
    <w:rsid w:val="00E270AC"/>
    <w:rsid w:val="00E270D6"/>
    <w:rsid w:val="00E273A2"/>
    <w:rsid w:val="00E2780C"/>
    <w:rsid w:val="00E27BF2"/>
    <w:rsid w:val="00E30077"/>
    <w:rsid w:val="00E300C8"/>
    <w:rsid w:val="00E30140"/>
    <w:rsid w:val="00E3071D"/>
    <w:rsid w:val="00E30ACB"/>
    <w:rsid w:val="00E30C1B"/>
    <w:rsid w:val="00E30D46"/>
    <w:rsid w:val="00E30DA3"/>
    <w:rsid w:val="00E30DEE"/>
    <w:rsid w:val="00E30E84"/>
    <w:rsid w:val="00E310EF"/>
    <w:rsid w:val="00E3121E"/>
    <w:rsid w:val="00E31386"/>
    <w:rsid w:val="00E3148A"/>
    <w:rsid w:val="00E315E7"/>
    <w:rsid w:val="00E31922"/>
    <w:rsid w:val="00E31AFD"/>
    <w:rsid w:val="00E31EE2"/>
    <w:rsid w:val="00E320C1"/>
    <w:rsid w:val="00E322E9"/>
    <w:rsid w:val="00E32432"/>
    <w:rsid w:val="00E324F0"/>
    <w:rsid w:val="00E32652"/>
    <w:rsid w:val="00E32965"/>
    <w:rsid w:val="00E32F97"/>
    <w:rsid w:val="00E33E34"/>
    <w:rsid w:val="00E3404A"/>
    <w:rsid w:val="00E34228"/>
    <w:rsid w:val="00E345D9"/>
    <w:rsid w:val="00E34647"/>
    <w:rsid w:val="00E3480E"/>
    <w:rsid w:val="00E3492F"/>
    <w:rsid w:val="00E34CD6"/>
    <w:rsid w:val="00E34E31"/>
    <w:rsid w:val="00E34FE3"/>
    <w:rsid w:val="00E35105"/>
    <w:rsid w:val="00E3532C"/>
    <w:rsid w:val="00E3569A"/>
    <w:rsid w:val="00E35872"/>
    <w:rsid w:val="00E35AE2"/>
    <w:rsid w:val="00E35C1B"/>
    <w:rsid w:val="00E35C9E"/>
    <w:rsid w:val="00E35FFB"/>
    <w:rsid w:val="00E36186"/>
    <w:rsid w:val="00E36386"/>
    <w:rsid w:val="00E3654C"/>
    <w:rsid w:val="00E36928"/>
    <w:rsid w:val="00E36C35"/>
    <w:rsid w:val="00E36CC8"/>
    <w:rsid w:val="00E36DC4"/>
    <w:rsid w:val="00E3700B"/>
    <w:rsid w:val="00E37069"/>
    <w:rsid w:val="00E374B6"/>
    <w:rsid w:val="00E378FC"/>
    <w:rsid w:val="00E37950"/>
    <w:rsid w:val="00E37B63"/>
    <w:rsid w:val="00E37B72"/>
    <w:rsid w:val="00E37EAD"/>
    <w:rsid w:val="00E37F42"/>
    <w:rsid w:val="00E40190"/>
    <w:rsid w:val="00E405DC"/>
    <w:rsid w:val="00E407A7"/>
    <w:rsid w:val="00E4082A"/>
    <w:rsid w:val="00E40A08"/>
    <w:rsid w:val="00E40C89"/>
    <w:rsid w:val="00E40D1F"/>
    <w:rsid w:val="00E40DB9"/>
    <w:rsid w:val="00E413E8"/>
    <w:rsid w:val="00E41576"/>
    <w:rsid w:val="00E4159D"/>
    <w:rsid w:val="00E41618"/>
    <w:rsid w:val="00E418C3"/>
    <w:rsid w:val="00E41BAF"/>
    <w:rsid w:val="00E41BE2"/>
    <w:rsid w:val="00E41EDD"/>
    <w:rsid w:val="00E41F2F"/>
    <w:rsid w:val="00E42321"/>
    <w:rsid w:val="00E42389"/>
    <w:rsid w:val="00E424CC"/>
    <w:rsid w:val="00E42509"/>
    <w:rsid w:val="00E42567"/>
    <w:rsid w:val="00E42597"/>
    <w:rsid w:val="00E42770"/>
    <w:rsid w:val="00E428ED"/>
    <w:rsid w:val="00E429F8"/>
    <w:rsid w:val="00E42D04"/>
    <w:rsid w:val="00E42D7C"/>
    <w:rsid w:val="00E42D8F"/>
    <w:rsid w:val="00E42E83"/>
    <w:rsid w:val="00E4324B"/>
    <w:rsid w:val="00E4334A"/>
    <w:rsid w:val="00E4369A"/>
    <w:rsid w:val="00E43A79"/>
    <w:rsid w:val="00E43C8C"/>
    <w:rsid w:val="00E43DD7"/>
    <w:rsid w:val="00E44303"/>
    <w:rsid w:val="00E4459E"/>
    <w:rsid w:val="00E44956"/>
    <w:rsid w:val="00E44A77"/>
    <w:rsid w:val="00E44BE4"/>
    <w:rsid w:val="00E44D7D"/>
    <w:rsid w:val="00E44D8F"/>
    <w:rsid w:val="00E44F33"/>
    <w:rsid w:val="00E451A7"/>
    <w:rsid w:val="00E4523D"/>
    <w:rsid w:val="00E456DE"/>
    <w:rsid w:val="00E45B9B"/>
    <w:rsid w:val="00E45CAD"/>
    <w:rsid w:val="00E4641E"/>
    <w:rsid w:val="00E4642D"/>
    <w:rsid w:val="00E4667B"/>
    <w:rsid w:val="00E46A79"/>
    <w:rsid w:val="00E46C4D"/>
    <w:rsid w:val="00E46E3B"/>
    <w:rsid w:val="00E47920"/>
    <w:rsid w:val="00E47950"/>
    <w:rsid w:val="00E47A98"/>
    <w:rsid w:val="00E47D96"/>
    <w:rsid w:val="00E5026D"/>
    <w:rsid w:val="00E503D8"/>
    <w:rsid w:val="00E50544"/>
    <w:rsid w:val="00E5056B"/>
    <w:rsid w:val="00E50797"/>
    <w:rsid w:val="00E50FE1"/>
    <w:rsid w:val="00E514B3"/>
    <w:rsid w:val="00E5150D"/>
    <w:rsid w:val="00E518D6"/>
    <w:rsid w:val="00E51C9D"/>
    <w:rsid w:val="00E51D1E"/>
    <w:rsid w:val="00E51D2F"/>
    <w:rsid w:val="00E51D49"/>
    <w:rsid w:val="00E51D8E"/>
    <w:rsid w:val="00E51F6B"/>
    <w:rsid w:val="00E522CA"/>
    <w:rsid w:val="00E52510"/>
    <w:rsid w:val="00E526E2"/>
    <w:rsid w:val="00E528F2"/>
    <w:rsid w:val="00E52C79"/>
    <w:rsid w:val="00E52D42"/>
    <w:rsid w:val="00E52DF9"/>
    <w:rsid w:val="00E531AA"/>
    <w:rsid w:val="00E5321B"/>
    <w:rsid w:val="00E53223"/>
    <w:rsid w:val="00E532E2"/>
    <w:rsid w:val="00E5332D"/>
    <w:rsid w:val="00E5337C"/>
    <w:rsid w:val="00E5350C"/>
    <w:rsid w:val="00E5353E"/>
    <w:rsid w:val="00E53697"/>
    <w:rsid w:val="00E53918"/>
    <w:rsid w:val="00E5398E"/>
    <w:rsid w:val="00E53A1F"/>
    <w:rsid w:val="00E53B19"/>
    <w:rsid w:val="00E53B49"/>
    <w:rsid w:val="00E53D2F"/>
    <w:rsid w:val="00E53DC2"/>
    <w:rsid w:val="00E54479"/>
    <w:rsid w:val="00E54619"/>
    <w:rsid w:val="00E54A99"/>
    <w:rsid w:val="00E54F8B"/>
    <w:rsid w:val="00E551A5"/>
    <w:rsid w:val="00E55463"/>
    <w:rsid w:val="00E555B7"/>
    <w:rsid w:val="00E557C3"/>
    <w:rsid w:val="00E558B5"/>
    <w:rsid w:val="00E562EF"/>
    <w:rsid w:val="00E56383"/>
    <w:rsid w:val="00E563A0"/>
    <w:rsid w:val="00E572EB"/>
    <w:rsid w:val="00E5741A"/>
    <w:rsid w:val="00E57875"/>
    <w:rsid w:val="00E57DC1"/>
    <w:rsid w:val="00E605A1"/>
    <w:rsid w:val="00E606FE"/>
    <w:rsid w:val="00E60780"/>
    <w:rsid w:val="00E60CFC"/>
    <w:rsid w:val="00E60DA4"/>
    <w:rsid w:val="00E61117"/>
    <w:rsid w:val="00E613ED"/>
    <w:rsid w:val="00E61442"/>
    <w:rsid w:val="00E61C49"/>
    <w:rsid w:val="00E61CCF"/>
    <w:rsid w:val="00E61F04"/>
    <w:rsid w:val="00E61F6B"/>
    <w:rsid w:val="00E62124"/>
    <w:rsid w:val="00E623E5"/>
    <w:rsid w:val="00E6256F"/>
    <w:rsid w:val="00E62808"/>
    <w:rsid w:val="00E62975"/>
    <w:rsid w:val="00E62BA7"/>
    <w:rsid w:val="00E62CD9"/>
    <w:rsid w:val="00E62DB3"/>
    <w:rsid w:val="00E62FAE"/>
    <w:rsid w:val="00E63340"/>
    <w:rsid w:val="00E63696"/>
    <w:rsid w:val="00E6390B"/>
    <w:rsid w:val="00E63D09"/>
    <w:rsid w:val="00E63D89"/>
    <w:rsid w:val="00E63DAE"/>
    <w:rsid w:val="00E64A00"/>
    <w:rsid w:val="00E64C16"/>
    <w:rsid w:val="00E64C32"/>
    <w:rsid w:val="00E64CAA"/>
    <w:rsid w:val="00E64D18"/>
    <w:rsid w:val="00E64D1C"/>
    <w:rsid w:val="00E64D77"/>
    <w:rsid w:val="00E65211"/>
    <w:rsid w:val="00E654D6"/>
    <w:rsid w:val="00E65B43"/>
    <w:rsid w:val="00E65C65"/>
    <w:rsid w:val="00E65CB8"/>
    <w:rsid w:val="00E65E8A"/>
    <w:rsid w:val="00E65EFA"/>
    <w:rsid w:val="00E65F5C"/>
    <w:rsid w:val="00E65FA4"/>
    <w:rsid w:val="00E66044"/>
    <w:rsid w:val="00E6608B"/>
    <w:rsid w:val="00E6657E"/>
    <w:rsid w:val="00E66C79"/>
    <w:rsid w:val="00E67025"/>
    <w:rsid w:val="00E6710D"/>
    <w:rsid w:val="00E676A3"/>
    <w:rsid w:val="00E67B38"/>
    <w:rsid w:val="00E67B94"/>
    <w:rsid w:val="00E67CFD"/>
    <w:rsid w:val="00E70055"/>
    <w:rsid w:val="00E70134"/>
    <w:rsid w:val="00E702BF"/>
    <w:rsid w:val="00E702FD"/>
    <w:rsid w:val="00E70397"/>
    <w:rsid w:val="00E70984"/>
    <w:rsid w:val="00E70C85"/>
    <w:rsid w:val="00E70C92"/>
    <w:rsid w:val="00E70C9F"/>
    <w:rsid w:val="00E70E57"/>
    <w:rsid w:val="00E70E90"/>
    <w:rsid w:val="00E70FCA"/>
    <w:rsid w:val="00E71329"/>
    <w:rsid w:val="00E71394"/>
    <w:rsid w:val="00E7141D"/>
    <w:rsid w:val="00E71B9C"/>
    <w:rsid w:val="00E71C95"/>
    <w:rsid w:val="00E71D71"/>
    <w:rsid w:val="00E71D8F"/>
    <w:rsid w:val="00E71F5E"/>
    <w:rsid w:val="00E720A7"/>
    <w:rsid w:val="00E724AA"/>
    <w:rsid w:val="00E724B3"/>
    <w:rsid w:val="00E72740"/>
    <w:rsid w:val="00E73023"/>
    <w:rsid w:val="00E73AEC"/>
    <w:rsid w:val="00E73B68"/>
    <w:rsid w:val="00E73DD8"/>
    <w:rsid w:val="00E73E28"/>
    <w:rsid w:val="00E7401B"/>
    <w:rsid w:val="00E7416F"/>
    <w:rsid w:val="00E742EE"/>
    <w:rsid w:val="00E74399"/>
    <w:rsid w:val="00E743EA"/>
    <w:rsid w:val="00E7442B"/>
    <w:rsid w:val="00E746AD"/>
    <w:rsid w:val="00E74931"/>
    <w:rsid w:val="00E74EBC"/>
    <w:rsid w:val="00E75082"/>
    <w:rsid w:val="00E75122"/>
    <w:rsid w:val="00E7588C"/>
    <w:rsid w:val="00E758C1"/>
    <w:rsid w:val="00E75AC3"/>
    <w:rsid w:val="00E75D9E"/>
    <w:rsid w:val="00E760A2"/>
    <w:rsid w:val="00E764FB"/>
    <w:rsid w:val="00E76636"/>
    <w:rsid w:val="00E7674B"/>
    <w:rsid w:val="00E768C3"/>
    <w:rsid w:val="00E769EC"/>
    <w:rsid w:val="00E76C40"/>
    <w:rsid w:val="00E76C8E"/>
    <w:rsid w:val="00E76F1A"/>
    <w:rsid w:val="00E7744A"/>
    <w:rsid w:val="00E7745C"/>
    <w:rsid w:val="00E7770B"/>
    <w:rsid w:val="00E77941"/>
    <w:rsid w:val="00E77BA4"/>
    <w:rsid w:val="00E77F82"/>
    <w:rsid w:val="00E801C5"/>
    <w:rsid w:val="00E8039C"/>
    <w:rsid w:val="00E80824"/>
    <w:rsid w:val="00E80D0F"/>
    <w:rsid w:val="00E80E43"/>
    <w:rsid w:val="00E813D3"/>
    <w:rsid w:val="00E81882"/>
    <w:rsid w:val="00E81E84"/>
    <w:rsid w:val="00E820D8"/>
    <w:rsid w:val="00E82185"/>
    <w:rsid w:val="00E824FA"/>
    <w:rsid w:val="00E8250D"/>
    <w:rsid w:val="00E825D5"/>
    <w:rsid w:val="00E82771"/>
    <w:rsid w:val="00E827CF"/>
    <w:rsid w:val="00E82AEA"/>
    <w:rsid w:val="00E82EE7"/>
    <w:rsid w:val="00E830B6"/>
    <w:rsid w:val="00E834CF"/>
    <w:rsid w:val="00E8365B"/>
    <w:rsid w:val="00E83E02"/>
    <w:rsid w:val="00E8430D"/>
    <w:rsid w:val="00E84346"/>
    <w:rsid w:val="00E843C2"/>
    <w:rsid w:val="00E8467F"/>
    <w:rsid w:val="00E8478B"/>
    <w:rsid w:val="00E847FD"/>
    <w:rsid w:val="00E84A17"/>
    <w:rsid w:val="00E84C62"/>
    <w:rsid w:val="00E84DE6"/>
    <w:rsid w:val="00E84EB3"/>
    <w:rsid w:val="00E8520E"/>
    <w:rsid w:val="00E85314"/>
    <w:rsid w:val="00E854EC"/>
    <w:rsid w:val="00E8586F"/>
    <w:rsid w:val="00E85BD2"/>
    <w:rsid w:val="00E86278"/>
    <w:rsid w:val="00E8646B"/>
    <w:rsid w:val="00E865E2"/>
    <w:rsid w:val="00E86758"/>
    <w:rsid w:val="00E86B4A"/>
    <w:rsid w:val="00E86C1A"/>
    <w:rsid w:val="00E872B1"/>
    <w:rsid w:val="00E87353"/>
    <w:rsid w:val="00E87AB4"/>
    <w:rsid w:val="00E87B22"/>
    <w:rsid w:val="00E87B68"/>
    <w:rsid w:val="00E87C3E"/>
    <w:rsid w:val="00E87C6B"/>
    <w:rsid w:val="00E87E0E"/>
    <w:rsid w:val="00E87F4E"/>
    <w:rsid w:val="00E9004B"/>
    <w:rsid w:val="00E902AC"/>
    <w:rsid w:val="00E9053A"/>
    <w:rsid w:val="00E906CE"/>
    <w:rsid w:val="00E90947"/>
    <w:rsid w:val="00E90DD3"/>
    <w:rsid w:val="00E90F39"/>
    <w:rsid w:val="00E913FD"/>
    <w:rsid w:val="00E914E9"/>
    <w:rsid w:val="00E915C2"/>
    <w:rsid w:val="00E91E99"/>
    <w:rsid w:val="00E91F3C"/>
    <w:rsid w:val="00E92033"/>
    <w:rsid w:val="00E92432"/>
    <w:rsid w:val="00E92651"/>
    <w:rsid w:val="00E9272D"/>
    <w:rsid w:val="00E92822"/>
    <w:rsid w:val="00E9299D"/>
    <w:rsid w:val="00E92A1B"/>
    <w:rsid w:val="00E92ADB"/>
    <w:rsid w:val="00E92DAF"/>
    <w:rsid w:val="00E92E1E"/>
    <w:rsid w:val="00E92EE0"/>
    <w:rsid w:val="00E93398"/>
    <w:rsid w:val="00E93610"/>
    <w:rsid w:val="00E936DE"/>
    <w:rsid w:val="00E93823"/>
    <w:rsid w:val="00E93827"/>
    <w:rsid w:val="00E93829"/>
    <w:rsid w:val="00E93A48"/>
    <w:rsid w:val="00E94217"/>
    <w:rsid w:val="00E94249"/>
    <w:rsid w:val="00E947EE"/>
    <w:rsid w:val="00E948B8"/>
    <w:rsid w:val="00E948E4"/>
    <w:rsid w:val="00E94C73"/>
    <w:rsid w:val="00E95106"/>
    <w:rsid w:val="00E95648"/>
    <w:rsid w:val="00E95DC7"/>
    <w:rsid w:val="00E95EBD"/>
    <w:rsid w:val="00E96034"/>
    <w:rsid w:val="00E96276"/>
    <w:rsid w:val="00E96352"/>
    <w:rsid w:val="00E9643F"/>
    <w:rsid w:val="00E96619"/>
    <w:rsid w:val="00E971ED"/>
    <w:rsid w:val="00E9734D"/>
    <w:rsid w:val="00E97668"/>
    <w:rsid w:val="00E97865"/>
    <w:rsid w:val="00E978F5"/>
    <w:rsid w:val="00E97A13"/>
    <w:rsid w:val="00E97C48"/>
    <w:rsid w:val="00EA004A"/>
    <w:rsid w:val="00EA01DC"/>
    <w:rsid w:val="00EA038E"/>
    <w:rsid w:val="00EA04FE"/>
    <w:rsid w:val="00EA064E"/>
    <w:rsid w:val="00EA0673"/>
    <w:rsid w:val="00EA0714"/>
    <w:rsid w:val="00EA078F"/>
    <w:rsid w:val="00EA0985"/>
    <w:rsid w:val="00EA0E29"/>
    <w:rsid w:val="00EA1258"/>
    <w:rsid w:val="00EA1823"/>
    <w:rsid w:val="00EA1AF7"/>
    <w:rsid w:val="00EA1C1F"/>
    <w:rsid w:val="00EA1F3C"/>
    <w:rsid w:val="00EA24D2"/>
    <w:rsid w:val="00EA28D2"/>
    <w:rsid w:val="00EA294E"/>
    <w:rsid w:val="00EA29E1"/>
    <w:rsid w:val="00EA2FE1"/>
    <w:rsid w:val="00EA329B"/>
    <w:rsid w:val="00EA365B"/>
    <w:rsid w:val="00EA38DE"/>
    <w:rsid w:val="00EA3B8A"/>
    <w:rsid w:val="00EA3C67"/>
    <w:rsid w:val="00EA3E93"/>
    <w:rsid w:val="00EA4228"/>
    <w:rsid w:val="00EA42A6"/>
    <w:rsid w:val="00EA4360"/>
    <w:rsid w:val="00EA4385"/>
    <w:rsid w:val="00EA43D5"/>
    <w:rsid w:val="00EA459A"/>
    <w:rsid w:val="00EA488A"/>
    <w:rsid w:val="00EA49BE"/>
    <w:rsid w:val="00EA49E5"/>
    <w:rsid w:val="00EA4F1A"/>
    <w:rsid w:val="00EA4F2F"/>
    <w:rsid w:val="00EA53C2"/>
    <w:rsid w:val="00EA572E"/>
    <w:rsid w:val="00EA57FB"/>
    <w:rsid w:val="00EA5836"/>
    <w:rsid w:val="00EA58B6"/>
    <w:rsid w:val="00EA62EC"/>
    <w:rsid w:val="00EA64D3"/>
    <w:rsid w:val="00EA689D"/>
    <w:rsid w:val="00EA6A52"/>
    <w:rsid w:val="00EA7050"/>
    <w:rsid w:val="00EA7181"/>
    <w:rsid w:val="00EA7242"/>
    <w:rsid w:val="00EA7446"/>
    <w:rsid w:val="00EA74BA"/>
    <w:rsid w:val="00EA75AE"/>
    <w:rsid w:val="00EA77A2"/>
    <w:rsid w:val="00EA7BB6"/>
    <w:rsid w:val="00EA7C79"/>
    <w:rsid w:val="00EB0896"/>
    <w:rsid w:val="00EB08C3"/>
    <w:rsid w:val="00EB08FD"/>
    <w:rsid w:val="00EB0A15"/>
    <w:rsid w:val="00EB12DD"/>
    <w:rsid w:val="00EB1316"/>
    <w:rsid w:val="00EB1B70"/>
    <w:rsid w:val="00EB1D9D"/>
    <w:rsid w:val="00EB225D"/>
    <w:rsid w:val="00EB266D"/>
    <w:rsid w:val="00EB26A7"/>
    <w:rsid w:val="00EB2B35"/>
    <w:rsid w:val="00EB2BD8"/>
    <w:rsid w:val="00EB2DD9"/>
    <w:rsid w:val="00EB2E21"/>
    <w:rsid w:val="00EB2F41"/>
    <w:rsid w:val="00EB3054"/>
    <w:rsid w:val="00EB31D8"/>
    <w:rsid w:val="00EB3322"/>
    <w:rsid w:val="00EB36AF"/>
    <w:rsid w:val="00EB36DC"/>
    <w:rsid w:val="00EB376A"/>
    <w:rsid w:val="00EB3C94"/>
    <w:rsid w:val="00EB3DD4"/>
    <w:rsid w:val="00EB4242"/>
    <w:rsid w:val="00EB42E1"/>
    <w:rsid w:val="00EB4412"/>
    <w:rsid w:val="00EB483E"/>
    <w:rsid w:val="00EB4856"/>
    <w:rsid w:val="00EB490A"/>
    <w:rsid w:val="00EB4972"/>
    <w:rsid w:val="00EB4FB3"/>
    <w:rsid w:val="00EB4FBB"/>
    <w:rsid w:val="00EB5395"/>
    <w:rsid w:val="00EB596E"/>
    <w:rsid w:val="00EB5E0A"/>
    <w:rsid w:val="00EB6316"/>
    <w:rsid w:val="00EB69FB"/>
    <w:rsid w:val="00EB6C06"/>
    <w:rsid w:val="00EB6EF2"/>
    <w:rsid w:val="00EB7746"/>
    <w:rsid w:val="00EB799F"/>
    <w:rsid w:val="00EB7BAE"/>
    <w:rsid w:val="00EB7BFF"/>
    <w:rsid w:val="00EB7E26"/>
    <w:rsid w:val="00EC040A"/>
    <w:rsid w:val="00EC042B"/>
    <w:rsid w:val="00EC07DA"/>
    <w:rsid w:val="00EC0913"/>
    <w:rsid w:val="00EC09C0"/>
    <w:rsid w:val="00EC0F8F"/>
    <w:rsid w:val="00EC1297"/>
    <w:rsid w:val="00EC1398"/>
    <w:rsid w:val="00EC13A9"/>
    <w:rsid w:val="00EC1471"/>
    <w:rsid w:val="00EC1497"/>
    <w:rsid w:val="00EC154A"/>
    <w:rsid w:val="00EC189A"/>
    <w:rsid w:val="00EC1A0E"/>
    <w:rsid w:val="00EC1C45"/>
    <w:rsid w:val="00EC1D9A"/>
    <w:rsid w:val="00EC1E3E"/>
    <w:rsid w:val="00EC1EF7"/>
    <w:rsid w:val="00EC1F34"/>
    <w:rsid w:val="00EC1F99"/>
    <w:rsid w:val="00EC20D6"/>
    <w:rsid w:val="00EC218A"/>
    <w:rsid w:val="00EC24A4"/>
    <w:rsid w:val="00EC288F"/>
    <w:rsid w:val="00EC2BF7"/>
    <w:rsid w:val="00EC2E86"/>
    <w:rsid w:val="00EC30DC"/>
    <w:rsid w:val="00EC3489"/>
    <w:rsid w:val="00EC36AC"/>
    <w:rsid w:val="00EC3AC3"/>
    <w:rsid w:val="00EC3B76"/>
    <w:rsid w:val="00EC3BCF"/>
    <w:rsid w:val="00EC3C96"/>
    <w:rsid w:val="00EC3CFE"/>
    <w:rsid w:val="00EC4320"/>
    <w:rsid w:val="00EC4584"/>
    <w:rsid w:val="00EC4935"/>
    <w:rsid w:val="00EC4A78"/>
    <w:rsid w:val="00EC4DF6"/>
    <w:rsid w:val="00EC5162"/>
    <w:rsid w:val="00EC52ED"/>
    <w:rsid w:val="00EC52F6"/>
    <w:rsid w:val="00EC54EF"/>
    <w:rsid w:val="00EC57C3"/>
    <w:rsid w:val="00EC57C4"/>
    <w:rsid w:val="00EC5AB5"/>
    <w:rsid w:val="00EC5AD7"/>
    <w:rsid w:val="00EC5B5E"/>
    <w:rsid w:val="00EC5CAF"/>
    <w:rsid w:val="00EC5EE7"/>
    <w:rsid w:val="00EC62AD"/>
    <w:rsid w:val="00EC636F"/>
    <w:rsid w:val="00EC6374"/>
    <w:rsid w:val="00EC6875"/>
    <w:rsid w:val="00EC6CBA"/>
    <w:rsid w:val="00EC6D03"/>
    <w:rsid w:val="00EC6D45"/>
    <w:rsid w:val="00EC6DC2"/>
    <w:rsid w:val="00EC71C8"/>
    <w:rsid w:val="00EC71CA"/>
    <w:rsid w:val="00EC724E"/>
    <w:rsid w:val="00EC7564"/>
    <w:rsid w:val="00EC762B"/>
    <w:rsid w:val="00EC76C4"/>
    <w:rsid w:val="00EC78DB"/>
    <w:rsid w:val="00EC79AA"/>
    <w:rsid w:val="00EC7F8D"/>
    <w:rsid w:val="00ED0021"/>
    <w:rsid w:val="00ED00A5"/>
    <w:rsid w:val="00ED00AB"/>
    <w:rsid w:val="00ED00BE"/>
    <w:rsid w:val="00ED0622"/>
    <w:rsid w:val="00ED06F9"/>
    <w:rsid w:val="00ED084F"/>
    <w:rsid w:val="00ED09A0"/>
    <w:rsid w:val="00ED0DCF"/>
    <w:rsid w:val="00ED0EF8"/>
    <w:rsid w:val="00ED0F29"/>
    <w:rsid w:val="00ED11FE"/>
    <w:rsid w:val="00ED129E"/>
    <w:rsid w:val="00ED1A8D"/>
    <w:rsid w:val="00ED1ACC"/>
    <w:rsid w:val="00ED2093"/>
    <w:rsid w:val="00ED2115"/>
    <w:rsid w:val="00ED251F"/>
    <w:rsid w:val="00ED25AA"/>
    <w:rsid w:val="00ED25C0"/>
    <w:rsid w:val="00ED2729"/>
    <w:rsid w:val="00ED276C"/>
    <w:rsid w:val="00ED2A9B"/>
    <w:rsid w:val="00ED312B"/>
    <w:rsid w:val="00ED3550"/>
    <w:rsid w:val="00ED3633"/>
    <w:rsid w:val="00ED3D56"/>
    <w:rsid w:val="00ED3E85"/>
    <w:rsid w:val="00ED3EBF"/>
    <w:rsid w:val="00ED3FAB"/>
    <w:rsid w:val="00ED4161"/>
    <w:rsid w:val="00ED41E8"/>
    <w:rsid w:val="00ED4591"/>
    <w:rsid w:val="00ED47FA"/>
    <w:rsid w:val="00ED4AC5"/>
    <w:rsid w:val="00ED53B3"/>
    <w:rsid w:val="00ED53F4"/>
    <w:rsid w:val="00ED53F8"/>
    <w:rsid w:val="00ED576A"/>
    <w:rsid w:val="00ED59AF"/>
    <w:rsid w:val="00ED59E1"/>
    <w:rsid w:val="00ED5CBE"/>
    <w:rsid w:val="00ED5DB4"/>
    <w:rsid w:val="00ED5F21"/>
    <w:rsid w:val="00ED5F50"/>
    <w:rsid w:val="00ED5F88"/>
    <w:rsid w:val="00ED619D"/>
    <w:rsid w:val="00ED6226"/>
    <w:rsid w:val="00ED6328"/>
    <w:rsid w:val="00ED6499"/>
    <w:rsid w:val="00ED6850"/>
    <w:rsid w:val="00ED6939"/>
    <w:rsid w:val="00ED6D4A"/>
    <w:rsid w:val="00ED6E3D"/>
    <w:rsid w:val="00ED7055"/>
    <w:rsid w:val="00ED70C6"/>
    <w:rsid w:val="00ED731A"/>
    <w:rsid w:val="00ED7578"/>
    <w:rsid w:val="00ED7640"/>
    <w:rsid w:val="00ED7822"/>
    <w:rsid w:val="00ED786F"/>
    <w:rsid w:val="00ED7B5F"/>
    <w:rsid w:val="00ED7B61"/>
    <w:rsid w:val="00ED7C18"/>
    <w:rsid w:val="00EE03B2"/>
    <w:rsid w:val="00EE0403"/>
    <w:rsid w:val="00EE0472"/>
    <w:rsid w:val="00EE04D3"/>
    <w:rsid w:val="00EE069E"/>
    <w:rsid w:val="00EE09D7"/>
    <w:rsid w:val="00EE0A0D"/>
    <w:rsid w:val="00EE0A9D"/>
    <w:rsid w:val="00EE0AA7"/>
    <w:rsid w:val="00EE0DD5"/>
    <w:rsid w:val="00EE12DF"/>
    <w:rsid w:val="00EE1421"/>
    <w:rsid w:val="00EE1489"/>
    <w:rsid w:val="00EE14E7"/>
    <w:rsid w:val="00EE15D8"/>
    <w:rsid w:val="00EE19CD"/>
    <w:rsid w:val="00EE1BEE"/>
    <w:rsid w:val="00EE21A6"/>
    <w:rsid w:val="00EE2688"/>
    <w:rsid w:val="00EE274B"/>
    <w:rsid w:val="00EE288B"/>
    <w:rsid w:val="00EE29EA"/>
    <w:rsid w:val="00EE2B8D"/>
    <w:rsid w:val="00EE2F24"/>
    <w:rsid w:val="00EE30AA"/>
    <w:rsid w:val="00EE30EE"/>
    <w:rsid w:val="00EE3154"/>
    <w:rsid w:val="00EE32B0"/>
    <w:rsid w:val="00EE3372"/>
    <w:rsid w:val="00EE358D"/>
    <w:rsid w:val="00EE37AE"/>
    <w:rsid w:val="00EE389D"/>
    <w:rsid w:val="00EE38A2"/>
    <w:rsid w:val="00EE3C10"/>
    <w:rsid w:val="00EE3C9E"/>
    <w:rsid w:val="00EE3FE3"/>
    <w:rsid w:val="00EE4114"/>
    <w:rsid w:val="00EE411E"/>
    <w:rsid w:val="00EE429E"/>
    <w:rsid w:val="00EE4C67"/>
    <w:rsid w:val="00EE4DB3"/>
    <w:rsid w:val="00EE5093"/>
    <w:rsid w:val="00EE51C1"/>
    <w:rsid w:val="00EE5337"/>
    <w:rsid w:val="00EE5482"/>
    <w:rsid w:val="00EE561F"/>
    <w:rsid w:val="00EE56B3"/>
    <w:rsid w:val="00EE5857"/>
    <w:rsid w:val="00EE59FE"/>
    <w:rsid w:val="00EE5E30"/>
    <w:rsid w:val="00EE5FE5"/>
    <w:rsid w:val="00EE63A7"/>
    <w:rsid w:val="00EE640F"/>
    <w:rsid w:val="00EE64E3"/>
    <w:rsid w:val="00EE662C"/>
    <w:rsid w:val="00EE66D6"/>
    <w:rsid w:val="00EE6721"/>
    <w:rsid w:val="00EE67A6"/>
    <w:rsid w:val="00EE6DB4"/>
    <w:rsid w:val="00EE6F5A"/>
    <w:rsid w:val="00EE7131"/>
    <w:rsid w:val="00EE7410"/>
    <w:rsid w:val="00EE7876"/>
    <w:rsid w:val="00EE7A31"/>
    <w:rsid w:val="00EE7BBD"/>
    <w:rsid w:val="00EE7CFA"/>
    <w:rsid w:val="00EE7E37"/>
    <w:rsid w:val="00EE7EB5"/>
    <w:rsid w:val="00EF01A3"/>
    <w:rsid w:val="00EF0426"/>
    <w:rsid w:val="00EF0648"/>
    <w:rsid w:val="00EF076C"/>
    <w:rsid w:val="00EF0C56"/>
    <w:rsid w:val="00EF0FC3"/>
    <w:rsid w:val="00EF130E"/>
    <w:rsid w:val="00EF1495"/>
    <w:rsid w:val="00EF1592"/>
    <w:rsid w:val="00EF15F3"/>
    <w:rsid w:val="00EF1616"/>
    <w:rsid w:val="00EF16B6"/>
    <w:rsid w:val="00EF1DA0"/>
    <w:rsid w:val="00EF1E5E"/>
    <w:rsid w:val="00EF2002"/>
    <w:rsid w:val="00EF20B4"/>
    <w:rsid w:val="00EF2875"/>
    <w:rsid w:val="00EF2DAC"/>
    <w:rsid w:val="00EF33CF"/>
    <w:rsid w:val="00EF3953"/>
    <w:rsid w:val="00EF3987"/>
    <w:rsid w:val="00EF3DBE"/>
    <w:rsid w:val="00EF41B7"/>
    <w:rsid w:val="00EF42F3"/>
    <w:rsid w:val="00EF46FD"/>
    <w:rsid w:val="00EF4744"/>
    <w:rsid w:val="00EF47BE"/>
    <w:rsid w:val="00EF49B4"/>
    <w:rsid w:val="00EF49D2"/>
    <w:rsid w:val="00EF50C9"/>
    <w:rsid w:val="00EF512B"/>
    <w:rsid w:val="00EF5263"/>
    <w:rsid w:val="00EF5309"/>
    <w:rsid w:val="00EF5515"/>
    <w:rsid w:val="00EF58AB"/>
    <w:rsid w:val="00EF5AD5"/>
    <w:rsid w:val="00EF5AF8"/>
    <w:rsid w:val="00EF5B3A"/>
    <w:rsid w:val="00EF627F"/>
    <w:rsid w:val="00EF639A"/>
    <w:rsid w:val="00EF664D"/>
    <w:rsid w:val="00EF66BD"/>
    <w:rsid w:val="00EF670A"/>
    <w:rsid w:val="00EF67E5"/>
    <w:rsid w:val="00EF68BE"/>
    <w:rsid w:val="00EF6912"/>
    <w:rsid w:val="00EF6FB0"/>
    <w:rsid w:val="00EF74E0"/>
    <w:rsid w:val="00EF7800"/>
    <w:rsid w:val="00EF78D9"/>
    <w:rsid w:val="00EF7C1C"/>
    <w:rsid w:val="00EF7EDD"/>
    <w:rsid w:val="00F0050F"/>
    <w:rsid w:val="00F00592"/>
    <w:rsid w:val="00F00633"/>
    <w:rsid w:val="00F00785"/>
    <w:rsid w:val="00F00967"/>
    <w:rsid w:val="00F016F9"/>
    <w:rsid w:val="00F016FB"/>
    <w:rsid w:val="00F01779"/>
    <w:rsid w:val="00F01A9E"/>
    <w:rsid w:val="00F0216B"/>
    <w:rsid w:val="00F022FD"/>
    <w:rsid w:val="00F0267C"/>
    <w:rsid w:val="00F027F2"/>
    <w:rsid w:val="00F02A26"/>
    <w:rsid w:val="00F02B7B"/>
    <w:rsid w:val="00F02D55"/>
    <w:rsid w:val="00F02DAF"/>
    <w:rsid w:val="00F02F41"/>
    <w:rsid w:val="00F02FBD"/>
    <w:rsid w:val="00F032C6"/>
    <w:rsid w:val="00F0336A"/>
    <w:rsid w:val="00F03CBF"/>
    <w:rsid w:val="00F040AC"/>
    <w:rsid w:val="00F04228"/>
    <w:rsid w:val="00F04320"/>
    <w:rsid w:val="00F04405"/>
    <w:rsid w:val="00F04469"/>
    <w:rsid w:val="00F04646"/>
    <w:rsid w:val="00F047E8"/>
    <w:rsid w:val="00F0494A"/>
    <w:rsid w:val="00F04AA6"/>
    <w:rsid w:val="00F04B6D"/>
    <w:rsid w:val="00F04EF9"/>
    <w:rsid w:val="00F05410"/>
    <w:rsid w:val="00F05653"/>
    <w:rsid w:val="00F05693"/>
    <w:rsid w:val="00F05768"/>
    <w:rsid w:val="00F05F97"/>
    <w:rsid w:val="00F06301"/>
    <w:rsid w:val="00F0662E"/>
    <w:rsid w:val="00F06AC9"/>
    <w:rsid w:val="00F06B26"/>
    <w:rsid w:val="00F06B58"/>
    <w:rsid w:val="00F06ECE"/>
    <w:rsid w:val="00F07216"/>
    <w:rsid w:val="00F0732F"/>
    <w:rsid w:val="00F07454"/>
    <w:rsid w:val="00F07658"/>
    <w:rsid w:val="00F0794F"/>
    <w:rsid w:val="00F07B1A"/>
    <w:rsid w:val="00F07BED"/>
    <w:rsid w:val="00F07C48"/>
    <w:rsid w:val="00F07C78"/>
    <w:rsid w:val="00F10022"/>
    <w:rsid w:val="00F10243"/>
    <w:rsid w:val="00F105E7"/>
    <w:rsid w:val="00F11344"/>
    <w:rsid w:val="00F11516"/>
    <w:rsid w:val="00F11ADC"/>
    <w:rsid w:val="00F11E50"/>
    <w:rsid w:val="00F11EE7"/>
    <w:rsid w:val="00F120C8"/>
    <w:rsid w:val="00F12340"/>
    <w:rsid w:val="00F12391"/>
    <w:rsid w:val="00F123FA"/>
    <w:rsid w:val="00F124A5"/>
    <w:rsid w:val="00F124EE"/>
    <w:rsid w:val="00F125FC"/>
    <w:rsid w:val="00F128AA"/>
    <w:rsid w:val="00F12AE1"/>
    <w:rsid w:val="00F12B66"/>
    <w:rsid w:val="00F12D46"/>
    <w:rsid w:val="00F12DC3"/>
    <w:rsid w:val="00F12DF0"/>
    <w:rsid w:val="00F131EF"/>
    <w:rsid w:val="00F1349E"/>
    <w:rsid w:val="00F135A5"/>
    <w:rsid w:val="00F13805"/>
    <w:rsid w:val="00F1389B"/>
    <w:rsid w:val="00F138D7"/>
    <w:rsid w:val="00F139E2"/>
    <w:rsid w:val="00F140AF"/>
    <w:rsid w:val="00F1488C"/>
    <w:rsid w:val="00F14908"/>
    <w:rsid w:val="00F14CD0"/>
    <w:rsid w:val="00F14EF4"/>
    <w:rsid w:val="00F15049"/>
    <w:rsid w:val="00F1515F"/>
    <w:rsid w:val="00F151C4"/>
    <w:rsid w:val="00F156A1"/>
    <w:rsid w:val="00F156BE"/>
    <w:rsid w:val="00F1585E"/>
    <w:rsid w:val="00F159A9"/>
    <w:rsid w:val="00F161A3"/>
    <w:rsid w:val="00F161C2"/>
    <w:rsid w:val="00F1625F"/>
    <w:rsid w:val="00F16434"/>
    <w:rsid w:val="00F16490"/>
    <w:rsid w:val="00F16507"/>
    <w:rsid w:val="00F1690B"/>
    <w:rsid w:val="00F16A56"/>
    <w:rsid w:val="00F17175"/>
    <w:rsid w:val="00F17274"/>
    <w:rsid w:val="00F176E7"/>
    <w:rsid w:val="00F176FA"/>
    <w:rsid w:val="00F178CF"/>
    <w:rsid w:val="00F1799E"/>
    <w:rsid w:val="00F17B09"/>
    <w:rsid w:val="00F17C47"/>
    <w:rsid w:val="00F17DEA"/>
    <w:rsid w:val="00F17EFA"/>
    <w:rsid w:val="00F2066F"/>
    <w:rsid w:val="00F20736"/>
    <w:rsid w:val="00F2073B"/>
    <w:rsid w:val="00F20784"/>
    <w:rsid w:val="00F207C4"/>
    <w:rsid w:val="00F20830"/>
    <w:rsid w:val="00F20866"/>
    <w:rsid w:val="00F2089E"/>
    <w:rsid w:val="00F20AFD"/>
    <w:rsid w:val="00F20F08"/>
    <w:rsid w:val="00F210B8"/>
    <w:rsid w:val="00F2122C"/>
    <w:rsid w:val="00F213CF"/>
    <w:rsid w:val="00F216BB"/>
    <w:rsid w:val="00F21829"/>
    <w:rsid w:val="00F219D7"/>
    <w:rsid w:val="00F21A7C"/>
    <w:rsid w:val="00F21B08"/>
    <w:rsid w:val="00F21DC6"/>
    <w:rsid w:val="00F21F49"/>
    <w:rsid w:val="00F2216F"/>
    <w:rsid w:val="00F22186"/>
    <w:rsid w:val="00F2279E"/>
    <w:rsid w:val="00F229B7"/>
    <w:rsid w:val="00F229D3"/>
    <w:rsid w:val="00F22B2C"/>
    <w:rsid w:val="00F22BD0"/>
    <w:rsid w:val="00F22E63"/>
    <w:rsid w:val="00F22E67"/>
    <w:rsid w:val="00F22F60"/>
    <w:rsid w:val="00F22F78"/>
    <w:rsid w:val="00F2307D"/>
    <w:rsid w:val="00F23138"/>
    <w:rsid w:val="00F23199"/>
    <w:rsid w:val="00F23276"/>
    <w:rsid w:val="00F2336A"/>
    <w:rsid w:val="00F238DA"/>
    <w:rsid w:val="00F23945"/>
    <w:rsid w:val="00F23AC5"/>
    <w:rsid w:val="00F23B30"/>
    <w:rsid w:val="00F23CE6"/>
    <w:rsid w:val="00F23DD8"/>
    <w:rsid w:val="00F2415B"/>
    <w:rsid w:val="00F24223"/>
    <w:rsid w:val="00F243A9"/>
    <w:rsid w:val="00F24405"/>
    <w:rsid w:val="00F24AF7"/>
    <w:rsid w:val="00F24F88"/>
    <w:rsid w:val="00F24FA5"/>
    <w:rsid w:val="00F25374"/>
    <w:rsid w:val="00F25822"/>
    <w:rsid w:val="00F25898"/>
    <w:rsid w:val="00F258A0"/>
    <w:rsid w:val="00F25EF3"/>
    <w:rsid w:val="00F260A9"/>
    <w:rsid w:val="00F26130"/>
    <w:rsid w:val="00F26177"/>
    <w:rsid w:val="00F26605"/>
    <w:rsid w:val="00F26C2C"/>
    <w:rsid w:val="00F26C77"/>
    <w:rsid w:val="00F26CF6"/>
    <w:rsid w:val="00F26E46"/>
    <w:rsid w:val="00F27023"/>
    <w:rsid w:val="00F27647"/>
    <w:rsid w:val="00F2776C"/>
    <w:rsid w:val="00F27D1F"/>
    <w:rsid w:val="00F27E10"/>
    <w:rsid w:val="00F27EE8"/>
    <w:rsid w:val="00F27F5D"/>
    <w:rsid w:val="00F27F7F"/>
    <w:rsid w:val="00F3000D"/>
    <w:rsid w:val="00F300C7"/>
    <w:rsid w:val="00F300DC"/>
    <w:rsid w:val="00F3013E"/>
    <w:rsid w:val="00F30192"/>
    <w:rsid w:val="00F302C3"/>
    <w:rsid w:val="00F30939"/>
    <w:rsid w:val="00F30BCD"/>
    <w:rsid w:val="00F30E97"/>
    <w:rsid w:val="00F30F3E"/>
    <w:rsid w:val="00F3106B"/>
    <w:rsid w:val="00F3178C"/>
    <w:rsid w:val="00F31815"/>
    <w:rsid w:val="00F321F3"/>
    <w:rsid w:val="00F322B1"/>
    <w:rsid w:val="00F3253E"/>
    <w:rsid w:val="00F32A14"/>
    <w:rsid w:val="00F32A9E"/>
    <w:rsid w:val="00F32D5C"/>
    <w:rsid w:val="00F32FBD"/>
    <w:rsid w:val="00F32FD6"/>
    <w:rsid w:val="00F33083"/>
    <w:rsid w:val="00F33489"/>
    <w:rsid w:val="00F335A8"/>
    <w:rsid w:val="00F33AFE"/>
    <w:rsid w:val="00F33D09"/>
    <w:rsid w:val="00F34095"/>
    <w:rsid w:val="00F341A6"/>
    <w:rsid w:val="00F341CD"/>
    <w:rsid w:val="00F343E5"/>
    <w:rsid w:val="00F348C0"/>
    <w:rsid w:val="00F34B28"/>
    <w:rsid w:val="00F34C86"/>
    <w:rsid w:val="00F34ED7"/>
    <w:rsid w:val="00F3519D"/>
    <w:rsid w:val="00F352B2"/>
    <w:rsid w:val="00F3535E"/>
    <w:rsid w:val="00F353D2"/>
    <w:rsid w:val="00F354FB"/>
    <w:rsid w:val="00F3551A"/>
    <w:rsid w:val="00F35530"/>
    <w:rsid w:val="00F3580B"/>
    <w:rsid w:val="00F35922"/>
    <w:rsid w:val="00F35B5F"/>
    <w:rsid w:val="00F35F6B"/>
    <w:rsid w:val="00F3611A"/>
    <w:rsid w:val="00F363A1"/>
    <w:rsid w:val="00F363F8"/>
    <w:rsid w:val="00F364EB"/>
    <w:rsid w:val="00F366FB"/>
    <w:rsid w:val="00F36B9A"/>
    <w:rsid w:val="00F36D65"/>
    <w:rsid w:val="00F36F38"/>
    <w:rsid w:val="00F36FCE"/>
    <w:rsid w:val="00F3779E"/>
    <w:rsid w:val="00F378F1"/>
    <w:rsid w:val="00F37921"/>
    <w:rsid w:val="00F37D47"/>
    <w:rsid w:val="00F40367"/>
    <w:rsid w:val="00F403E1"/>
    <w:rsid w:val="00F40565"/>
    <w:rsid w:val="00F40B09"/>
    <w:rsid w:val="00F40B24"/>
    <w:rsid w:val="00F40E5E"/>
    <w:rsid w:val="00F40EE8"/>
    <w:rsid w:val="00F40F34"/>
    <w:rsid w:val="00F4138A"/>
    <w:rsid w:val="00F41516"/>
    <w:rsid w:val="00F41601"/>
    <w:rsid w:val="00F41E41"/>
    <w:rsid w:val="00F421AE"/>
    <w:rsid w:val="00F424D5"/>
    <w:rsid w:val="00F426A4"/>
    <w:rsid w:val="00F4282B"/>
    <w:rsid w:val="00F428C4"/>
    <w:rsid w:val="00F42A13"/>
    <w:rsid w:val="00F42B88"/>
    <w:rsid w:val="00F42CB3"/>
    <w:rsid w:val="00F42D5C"/>
    <w:rsid w:val="00F42E94"/>
    <w:rsid w:val="00F4354C"/>
    <w:rsid w:val="00F43981"/>
    <w:rsid w:val="00F43A61"/>
    <w:rsid w:val="00F43B33"/>
    <w:rsid w:val="00F43DAC"/>
    <w:rsid w:val="00F43EEF"/>
    <w:rsid w:val="00F43F02"/>
    <w:rsid w:val="00F44A85"/>
    <w:rsid w:val="00F44AB8"/>
    <w:rsid w:val="00F44C72"/>
    <w:rsid w:val="00F44EC9"/>
    <w:rsid w:val="00F453DA"/>
    <w:rsid w:val="00F455A7"/>
    <w:rsid w:val="00F456BA"/>
    <w:rsid w:val="00F459D8"/>
    <w:rsid w:val="00F45A25"/>
    <w:rsid w:val="00F45CC3"/>
    <w:rsid w:val="00F45D52"/>
    <w:rsid w:val="00F45E0B"/>
    <w:rsid w:val="00F45EE4"/>
    <w:rsid w:val="00F460AC"/>
    <w:rsid w:val="00F4659D"/>
    <w:rsid w:val="00F4669D"/>
    <w:rsid w:val="00F46AD6"/>
    <w:rsid w:val="00F46BB3"/>
    <w:rsid w:val="00F46C4D"/>
    <w:rsid w:val="00F471E7"/>
    <w:rsid w:val="00F47638"/>
    <w:rsid w:val="00F47AF0"/>
    <w:rsid w:val="00F5034B"/>
    <w:rsid w:val="00F503BF"/>
    <w:rsid w:val="00F504AA"/>
    <w:rsid w:val="00F50730"/>
    <w:rsid w:val="00F508A9"/>
    <w:rsid w:val="00F5095A"/>
    <w:rsid w:val="00F50AA0"/>
    <w:rsid w:val="00F50AF8"/>
    <w:rsid w:val="00F50C16"/>
    <w:rsid w:val="00F50D94"/>
    <w:rsid w:val="00F50D99"/>
    <w:rsid w:val="00F50E72"/>
    <w:rsid w:val="00F50F2A"/>
    <w:rsid w:val="00F50FC6"/>
    <w:rsid w:val="00F51033"/>
    <w:rsid w:val="00F515B8"/>
    <w:rsid w:val="00F51852"/>
    <w:rsid w:val="00F518A0"/>
    <w:rsid w:val="00F518E9"/>
    <w:rsid w:val="00F51989"/>
    <w:rsid w:val="00F51E84"/>
    <w:rsid w:val="00F52547"/>
    <w:rsid w:val="00F526AE"/>
    <w:rsid w:val="00F5287C"/>
    <w:rsid w:val="00F529A9"/>
    <w:rsid w:val="00F529B2"/>
    <w:rsid w:val="00F52BCD"/>
    <w:rsid w:val="00F52D84"/>
    <w:rsid w:val="00F52EC0"/>
    <w:rsid w:val="00F530E9"/>
    <w:rsid w:val="00F53219"/>
    <w:rsid w:val="00F5329C"/>
    <w:rsid w:val="00F5345E"/>
    <w:rsid w:val="00F53639"/>
    <w:rsid w:val="00F5370B"/>
    <w:rsid w:val="00F538E7"/>
    <w:rsid w:val="00F53930"/>
    <w:rsid w:val="00F539D0"/>
    <w:rsid w:val="00F53A66"/>
    <w:rsid w:val="00F53CD6"/>
    <w:rsid w:val="00F540CD"/>
    <w:rsid w:val="00F54298"/>
    <w:rsid w:val="00F54461"/>
    <w:rsid w:val="00F54699"/>
    <w:rsid w:val="00F548FC"/>
    <w:rsid w:val="00F549D4"/>
    <w:rsid w:val="00F54B9C"/>
    <w:rsid w:val="00F54CB4"/>
    <w:rsid w:val="00F54D88"/>
    <w:rsid w:val="00F54D99"/>
    <w:rsid w:val="00F550DA"/>
    <w:rsid w:val="00F5523A"/>
    <w:rsid w:val="00F553DE"/>
    <w:rsid w:val="00F558C6"/>
    <w:rsid w:val="00F55904"/>
    <w:rsid w:val="00F55A73"/>
    <w:rsid w:val="00F55AC7"/>
    <w:rsid w:val="00F55D8A"/>
    <w:rsid w:val="00F567BF"/>
    <w:rsid w:val="00F56827"/>
    <w:rsid w:val="00F569ED"/>
    <w:rsid w:val="00F56F09"/>
    <w:rsid w:val="00F5702B"/>
    <w:rsid w:val="00F5712F"/>
    <w:rsid w:val="00F57E8A"/>
    <w:rsid w:val="00F57F16"/>
    <w:rsid w:val="00F6001F"/>
    <w:rsid w:val="00F601AE"/>
    <w:rsid w:val="00F60380"/>
    <w:rsid w:val="00F60408"/>
    <w:rsid w:val="00F605CA"/>
    <w:rsid w:val="00F60664"/>
    <w:rsid w:val="00F60D20"/>
    <w:rsid w:val="00F60D3E"/>
    <w:rsid w:val="00F60E27"/>
    <w:rsid w:val="00F60F98"/>
    <w:rsid w:val="00F612B7"/>
    <w:rsid w:val="00F613F8"/>
    <w:rsid w:val="00F61982"/>
    <w:rsid w:val="00F61BDF"/>
    <w:rsid w:val="00F61BE1"/>
    <w:rsid w:val="00F61CA5"/>
    <w:rsid w:val="00F61CF5"/>
    <w:rsid w:val="00F61E51"/>
    <w:rsid w:val="00F61EEE"/>
    <w:rsid w:val="00F61F42"/>
    <w:rsid w:val="00F62065"/>
    <w:rsid w:val="00F621F4"/>
    <w:rsid w:val="00F6243A"/>
    <w:rsid w:val="00F6263D"/>
    <w:rsid w:val="00F626C4"/>
    <w:rsid w:val="00F629B6"/>
    <w:rsid w:val="00F62B59"/>
    <w:rsid w:val="00F62ED0"/>
    <w:rsid w:val="00F63035"/>
    <w:rsid w:val="00F632F0"/>
    <w:rsid w:val="00F6346D"/>
    <w:rsid w:val="00F6348D"/>
    <w:rsid w:val="00F637A6"/>
    <w:rsid w:val="00F63922"/>
    <w:rsid w:val="00F63BB9"/>
    <w:rsid w:val="00F63BF2"/>
    <w:rsid w:val="00F63DD2"/>
    <w:rsid w:val="00F6444F"/>
    <w:rsid w:val="00F64634"/>
    <w:rsid w:val="00F64D3A"/>
    <w:rsid w:val="00F64E90"/>
    <w:rsid w:val="00F65462"/>
    <w:rsid w:val="00F6559A"/>
    <w:rsid w:val="00F65656"/>
    <w:rsid w:val="00F6593E"/>
    <w:rsid w:val="00F65EF3"/>
    <w:rsid w:val="00F65FDA"/>
    <w:rsid w:val="00F661E3"/>
    <w:rsid w:val="00F66473"/>
    <w:rsid w:val="00F66658"/>
    <w:rsid w:val="00F666E9"/>
    <w:rsid w:val="00F66AC7"/>
    <w:rsid w:val="00F672AC"/>
    <w:rsid w:val="00F67761"/>
    <w:rsid w:val="00F67A41"/>
    <w:rsid w:val="00F67A77"/>
    <w:rsid w:val="00F67BAF"/>
    <w:rsid w:val="00F67FB7"/>
    <w:rsid w:val="00F70198"/>
    <w:rsid w:val="00F704DD"/>
    <w:rsid w:val="00F7057E"/>
    <w:rsid w:val="00F70A35"/>
    <w:rsid w:val="00F70ACC"/>
    <w:rsid w:val="00F70D0B"/>
    <w:rsid w:val="00F70E0A"/>
    <w:rsid w:val="00F7112F"/>
    <w:rsid w:val="00F71193"/>
    <w:rsid w:val="00F712DA"/>
    <w:rsid w:val="00F714D3"/>
    <w:rsid w:val="00F716E4"/>
    <w:rsid w:val="00F718E3"/>
    <w:rsid w:val="00F72CD9"/>
    <w:rsid w:val="00F72FB8"/>
    <w:rsid w:val="00F733E5"/>
    <w:rsid w:val="00F73697"/>
    <w:rsid w:val="00F738F7"/>
    <w:rsid w:val="00F73997"/>
    <w:rsid w:val="00F739A7"/>
    <w:rsid w:val="00F73ABE"/>
    <w:rsid w:val="00F73E3B"/>
    <w:rsid w:val="00F7418C"/>
    <w:rsid w:val="00F74412"/>
    <w:rsid w:val="00F744ED"/>
    <w:rsid w:val="00F744EF"/>
    <w:rsid w:val="00F7497F"/>
    <w:rsid w:val="00F749BC"/>
    <w:rsid w:val="00F74B2D"/>
    <w:rsid w:val="00F74C4D"/>
    <w:rsid w:val="00F75343"/>
    <w:rsid w:val="00F757B9"/>
    <w:rsid w:val="00F759AB"/>
    <w:rsid w:val="00F75BED"/>
    <w:rsid w:val="00F75C0E"/>
    <w:rsid w:val="00F75C53"/>
    <w:rsid w:val="00F75C69"/>
    <w:rsid w:val="00F75F2D"/>
    <w:rsid w:val="00F7612C"/>
    <w:rsid w:val="00F761C5"/>
    <w:rsid w:val="00F761F4"/>
    <w:rsid w:val="00F762EB"/>
    <w:rsid w:val="00F76C63"/>
    <w:rsid w:val="00F76EE0"/>
    <w:rsid w:val="00F76F00"/>
    <w:rsid w:val="00F7742E"/>
    <w:rsid w:val="00F77476"/>
    <w:rsid w:val="00F77658"/>
    <w:rsid w:val="00F77912"/>
    <w:rsid w:val="00F7792A"/>
    <w:rsid w:val="00F77B5E"/>
    <w:rsid w:val="00F77FE3"/>
    <w:rsid w:val="00F804A3"/>
    <w:rsid w:val="00F8057D"/>
    <w:rsid w:val="00F807CC"/>
    <w:rsid w:val="00F80A6E"/>
    <w:rsid w:val="00F80B74"/>
    <w:rsid w:val="00F80D97"/>
    <w:rsid w:val="00F80E30"/>
    <w:rsid w:val="00F811EB"/>
    <w:rsid w:val="00F81269"/>
    <w:rsid w:val="00F812FE"/>
    <w:rsid w:val="00F814E6"/>
    <w:rsid w:val="00F8155D"/>
    <w:rsid w:val="00F81853"/>
    <w:rsid w:val="00F8198E"/>
    <w:rsid w:val="00F81B62"/>
    <w:rsid w:val="00F81BD4"/>
    <w:rsid w:val="00F81D71"/>
    <w:rsid w:val="00F81F08"/>
    <w:rsid w:val="00F81F69"/>
    <w:rsid w:val="00F820E8"/>
    <w:rsid w:val="00F82199"/>
    <w:rsid w:val="00F8238B"/>
    <w:rsid w:val="00F826F8"/>
    <w:rsid w:val="00F82C6D"/>
    <w:rsid w:val="00F82CF5"/>
    <w:rsid w:val="00F82DC3"/>
    <w:rsid w:val="00F82E4D"/>
    <w:rsid w:val="00F82F68"/>
    <w:rsid w:val="00F8303B"/>
    <w:rsid w:val="00F83674"/>
    <w:rsid w:val="00F83974"/>
    <w:rsid w:val="00F83CD6"/>
    <w:rsid w:val="00F840BA"/>
    <w:rsid w:val="00F84392"/>
    <w:rsid w:val="00F84443"/>
    <w:rsid w:val="00F84532"/>
    <w:rsid w:val="00F8455A"/>
    <w:rsid w:val="00F84772"/>
    <w:rsid w:val="00F84F55"/>
    <w:rsid w:val="00F85066"/>
    <w:rsid w:val="00F85E75"/>
    <w:rsid w:val="00F862D5"/>
    <w:rsid w:val="00F86453"/>
    <w:rsid w:val="00F86691"/>
    <w:rsid w:val="00F86848"/>
    <w:rsid w:val="00F869E5"/>
    <w:rsid w:val="00F86A49"/>
    <w:rsid w:val="00F86B0E"/>
    <w:rsid w:val="00F86CE4"/>
    <w:rsid w:val="00F86FCA"/>
    <w:rsid w:val="00F87368"/>
    <w:rsid w:val="00F8762B"/>
    <w:rsid w:val="00F87A77"/>
    <w:rsid w:val="00F87B39"/>
    <w:rsid w:val="00F87E57"/>
    <w:rsid w:val="00F87ECF"/>
    <w:rsid w:val="00F87EEE"/>
    <w:rsid w:val="00F901B4"/>
    <w:rsid w:val="00F90275"/>
    <w:rsid w:val="00F90495"/>
    <w:rsid w:val="00F904FF"/>
    <w:rsid w:val="00F9054B"/>
    <w:rsid w:val="00F9076E"/>
    <w:rsid w:val="00F9081A"/>
    <w:rsid w:val="00F908E0"/>
    <w:rsid w:val="00F90A0B"/>
    <w:rsid w:val="00F90AF7"/>
    <w:rsid w:val="00F90D5C"/>
    <w:rsid w:val="00F9134E"/>
    <w:rsid w:val="00F914DB"/>
    <w:rsid w:val="00F918C4"/>
    <w:rsid w:val="00F91B86"/>
    <w:rsid w:val="00F91CA7"/>
    <w:rsid w:val="00F91D2B"/>
    <w:rsid w:val="00F91FF4"/>
    <w:rsid w:val="00F9215F"/>
    <w:rsid w:val="00F921F1"/>
    <w:rsid w:val="00F923A4"/>
    <w:rsid w:val="00F92677"/>
    <w:rsid w:val="00F92B05"/>
    <w:rsid w:val="00F9315F"/>
    <w:rsid w:val="00F931AB"/>
    <w:rsid w:val="00F9348F"/>
    <w:rsid w:val="00F939BE"/>
    <w:rsid w:val="00F94092"/>
    <w:rsid w:val="00F948AC"/>
    <w:rsid w:val="00F949EC"/>
    <w:rsid w:val="00F94ACD"/>
    <w:rsid w:val="00F94C4A"/>
    <w:rsid w:val="00F95229"/>
    <w:rsid w:val="00F95435"/>
    <w:rsid w:val="00F954FC"/>
    <w:rsid w:val="00F9577D"/>
    <w:rsid w:val="00F95786"/>
    <w:rsid w:val="00F957D0"/>
    <w:rsid w:val="00F958E8"/>
    <w:rsid w:val="00F95C47"/>
    <w:rsid w:val="00F95D53"/>
    <w:rsid w:val="00F95D6A"/>
    <w:rsid w:val="00F95FD2"/>
    <w:rsid w:val="00F961A6"/>
    <w:rsid w:val="00F963C7"/>
    <w:rsid w:val="00F967DE"/>
    <w:rsid w:val="00F9687C"/>
    <w:rsid w:val="00F96902"/>
    <w:rsid w:val="00F96C38"/>
    <w:rsid w:val="00F96C3E"/>
    <w:rsid w:val="00F97273"/>
    <w:rsid w:val="00F974F8"/>
    <w:rsid w:val="00F97794"/>
    <w:rsid w:val="00F97853"/>
    <w:rsid w:val="00F9790E"/>
    <w:rsid w:val="00F97A05"/>
    <w:rsid w:val="00F97E56"/>
    <w:rsid w:val="00F97E61"/>
    <w:rsid w:val="00FA00DE"/>
    <w:rsid w:val="00FA0440"/>
    <w:rsid w:val="00FA0586"/>
    <w:rsid w:val="00FA0778"/>
    <w:rsid w:val="00FA0827"/>
    <w:rsid w:val="00FA0849"/>
    <w:rsid w:val="00FA0867"/>
    <w:rsid w:val="00FA091C"/>
    <w:rsid w:val="00FA0989"/>
    <w:rsid w:val="00FA09D4"/>
    <w:rsid w:val="00FA0E98"/>
    <w:rsid w:val="00FA0F02"/>
    <w:rsid w:val="00FA11AA"/>
    <w:rsid w:val="00FA1476"/>
    <w:rsid w:val="00FA19AE"/>
    <w:rsid w:val="00FA1B92"/>
    <w:rsid w:val="00FA1D79"/>
    <w:rsid w:val="00FA1D9B"/>
    <w:rsid w:val="00FA1DA0"/>
    <w:rsid w:val="00FA1DB0"/>
    <w:rsid w:val="00FA1F31"/>
    <w:rsid w:val="00FA1F40"/>
    <w:rsid w:val="00FA1FCF"/>
    <w:rsid w:val="00FA21CF"/>
    <w:rsid w:val="00FA2411"/>
    <w:rsid w:val="00FA27A6"/>
    <w:rsid w:val="00FA2814"/>
    <w:rsid w:val="00FA2C6B"/>
    <w:rsid w:val="00FA2F5B"/>
    <w:rsid w:val="00FA33DB"/>
    <w:rsid w:val="00FA34FE"/>
    <w:rsid w:val="00FA3565"/>
    <w:rsid w:val="00FA3775"/>
    <w:rsid w:val="00FA37B8"/>
    <w:rsid w:val="00FA3CA8"/>
    <w:rsid w:val="00FA3DF8"/>
    <w:rsid w:val="00FA3FF7"/>
    <w:rsid w:val="00FA41E7"/>
    <w:rsid w:val="00FA46E0"/>
    <w:rsid w:val="00FA46F3"/>
    <w:rsid w:val="00FA4902"/>
    <w:rsid w:val="00FA49E3"/>
    <w:rsid w:val="00FA4BDC"/>
    <w:rsid w:val="00FA4C6B"/>
    <w:rsid w:val="00FA4C95"/>
    <w:rsid w:val="00FA4CD5"/>
    <w:rsid w:val="00FA4E0C"/>
    <w:rsid w:val="00FA4ED1"/>
    <w:rsid w:val="00FA5113"/>
    <w:rsid w:val="00FA533B"/>
    <w:rsid w:val="00FA59E5"/>
    <w:rsid w:val="00FA59FC"/>
    <w:rsid w:val="00FA5A33"/>
    <w:rsid w:val="00FA5BF3"/>
    <w:rsid w:val="00FA5C61"/>
    <w:rsid w:val="00FA5C93"/>
    <w:rsid w:val="00FA6155"/>
    <w:rsid w:val="00FA682B"/>
    <w:rsid w:val="00FA6919"/>
    <w:rsid w:val="00FA6CA2"/>
    <w:rsid w:val="00FA6D87"/>
    <w:rsid w:val="00FA74F3"/>
    <w:rsid w:val="00FA7604"/>
    <w:rsid w:val="00FA7AF5"/>
    <w:rsid w:val="00FA7DB8"/>
    <w:rsid w:val="00FB03B9"/>
    <w:rsid w:val="00FB03CE"/>
    <w:rsid w:val="00FB03EA"/>
    <w:rsid w:val="00FB05EE"/>
    <w:rsid w:val="00FB10FB"/>
    <w:rsid w:val="00FB13DC"/>
    <w:rsid w:val="00FB17ED"/>
    <w:rsid w:val="00FB18C0"/>
    <w:rsid w:val="00FB1AB3"/>
    <w:rsid w:val="00FB1ED8"/>
    <w:rsid w:val="00FB1FCF"/>
    <w:rsid w:val="00FB20AA"/>
    <w:rsid w:val="00FB2153"/>
    <w:rsid w:val="00FB2418"/>
    <w:rsid w:val="00FB28EF"/>
    <w:rsid w:val="00FB29F0"/>
    <w:rsid w:val="00FB2AF2"/>
    <w:rsid w:val="00FB2B62"/>
    <w:rsid w:val="00FB2DA3"/>
    <w:rsid w:val="00FB3006"/>
    <w:rsid w:val="00FB300F"/>
    <w:rsid w:val="00FB30A7"/>
    <w:rsid w:val="00FB30CC"/>
    <w:rsid w:val="00FB3257"/>
    <w:rsid w:val="00FB337B"/>
    <w:rsid w:val="00FB339B"/>
    <w:rsid w:val="00FB37BF"/>
    <w:rsid w:val="00FB383E"/>
    <w:rsid w:val="00FB3958"/>
    <w:rsid w:val="00FB3B21"/>
    <w:rsid w:val="00FB3B2E"/>
    <w:rsid w:val="00FB3B7C"/>
    <w:rsid w:val="00FB3C84"/>
    <w:rsid w:val="00FB3DD9"/>
    <w:rsid w:val="00FB4193"/>
    <w:rsid w:val="00FB4533"/>
    <w:rsid w:val="00FB4C9F"/>
    <w:rsid w:val="00FB4E2B"/>
    <w:rsid w:val="00FB4E35"/>
    <w:rsid w:val="00FB50B1"/>
    <w:rsid w:val="00FB5502"/>
    <w:rsid w:val="00FB5566"/>
    <w:rsid w:val="00FB5609"/>
    <w:rsid w:val="00FB564E"/>
    <w:rsid w:val="00FB5878"/>
    <w:rsid w:val="00FB58C2"/>
    <w:rsid w:val="00FB5B38"/>
    <w:rsid w:val="00FB5BCE"/>
    <w:rsid w:val="00FB5F5C"/>
    <w:rsid w:val="00FB6354"/>
    <w:rsid w:val="00FB6833"/>
    <w:rsid w:val="00FB6A11"/>
    <w:rsid w:val="00FB6A24"/>
    <w:rsid w:val="00FB6EA2"/>
    <w:rsid w:val="00FB7105"/>
    <w:rsid w:val="00FB7128"/>
    <w:rsid w:val="00FB7190"/>
    <w:rsid w:val="00FB7301"/>
    <w:rsid w:val="00FB731B"/>
    <w:rsid w:val="00FB7377"/>
    <w:rsid w:val="00FB755E"/>
    <w:rsid w:val="00FB77B4"/>
    <w:rsid w:val="00FB77EA"/>
    <w:rsid w:val="00FB7990"/>
    <w:rsid w:val="00FB7A93"/>
    <w:rsid w:val="00FB7B2E"/>
    <w:rsid w:val="00FB7BD9"/>
    <w:rsid w:val="00FC01BF"/>
    <w:rsid w:val="00FC02BF"/>
    <w:rsid w:val="00FC02FA"/>
    <w:rsid w:val="00FC07AB"/>
    <w:rsid w:val="00FC0AE1"/>
    <w:rsid w:val="00FC0D37"/>
    <w:rsid w:val="00FC0E0A"/>
    <w:rsid w:val="00FC0E93"/>
    <w:rsid w:val="00FC12EF"/>
    <w:rsid w:val="00FC12F7"/>
    <w:rsid w:val="00FC1396"/>
    <w:rsid w:val="00FC18A3"/>
    <w:rsid w:val="00FC1CA1"/>
    <w:rsid w:val="00FC1CCD"/>
    <w:rsid w:val="00FC1E52"/>
    <w:rsid w:val="00FC1E5D"/>
    <w:rsid w:val="00FC228C"/>
    <w:rsid w:val="00FC2541"/>
    <w:rsid w:val="00FC258D"/>
    <w:rsid w:val="00FC28B0"/>
    <w:rsid w:val="00FC2900"/>
    <w:rsid w:val="00FC2E20"/>
    <w:rsid w:val="00FC2E3E"/>
    <w:rsid w:val="00FC314D"/>
    <w:rsid w:val="00FC3154"/>
    <w:rsid w:val="00FC324F"/>
    <w:rsid w:val="00FC3395"/>
    <w:rsid w:val="00FC3417"/>
    <w:rsid w:val="00FC3424"/>
    <w:rsid w:val="00FC34FD"/>
    <w:rsid w:val="00FC358F"/>
    <w:rsid w:val="00FC3603"/>
    <w:rsid w:val="00FC3673"/>
    <w:rsid w:val="00FC38B8"/>
    <w:rsid w:val="00FC3A6E"/>
    <w:rsid w:val="00FC4053"/>
    <w:rsid w:val="00FC405D"/>
    <w:rsid w:val="00FC422E"/>
    <w:rsid w:val="00FC435B"/>
    <w:rsid w:val="00FC44D7"/>
    <w:rsid w:val="00FC44FA"/>
    <w:rsid w:val="00FC4606"/>
    <w:rsid w:val="00FC4806"/>
    <w:rsid w:val="00FC49B6"/>
    <w:rsid w:val="00FC4B81"/>
    <w:rsid w:val="00FC4C50"/>
    <w:rsid w:val="00FC4ECF"/>
    <w:rsid w:val="00FC4F69"/>
    <w:rsid w:val="00FC50E7"/>
    <w:rsid w:val="00FC5126"/>
    <w:rsid w:val="00FC517E"/>
    <w:rsid w:val="00FC540B"/>
    <w:rsid w:val="00FC5467"/>
    <w:rsid w:val="00FC571F"/>
    <w:rsid w:val="00FC5750"/>
    <w:rsid w:val="00FC598F"/>
    <w:rsid w:val="00FC5A45"/>
    <w:rsid w:val="00FC5C79"/>
    <w:rsid w:val="00FC5E5B"/>
    <w:rsid w:val="00FC61A2"/>
    <w:rsid w:val="00FC63D1"/>
    <w:rsid w:val="00FC6422"/>
    <w:rsid w:val="00FC6580"/>
    <w:rsid w:val="00FC69DA"/>
    <w:rsid w:val="00FC6E5F"/>
    <w:rsid w:val="00FC7712"/>
    <w:rsid w:val="00FC778F"/>
    <w:rsid w:val="00FC79FE"/>
    <w:rsid w:val="00FC7CF2"/>
    <w:rsid w:val="00FC7EDD"/>
    <w:rsid w:val="00FD03DE"/>
    <w:rsid w:val="00FD04B1"/>
    <w:rsid w:val="00FD062F"/>
    <w:rsid w:val="00FD074B"/>
    <w:rsid w:val="00FD085F"/>
    <w:rsid w:val="00FD0868"/>
    <w:rsid w:val="00FD0904"/>
    <w:rsid w:val="00FD0D01"/>
    <w:rsid w:val="00FD0F83"/>
    <w:rsid w:val="00FD1044"/>
    <w:rsid w:val="00FD11F4"/>
    <w:rsid w:val="00FD1AF0"/>
    <w:rsid w:val="00FD1AFE"/>
    <w:rsid w:val="00FD1B69"/>
    <w:rsid w:val="00FD1CAE"/>
    <w:rsid w:val="00FD22ED"/>
    <w:rsid w:val="00FD234B"/>
    <w:rsid w:val="00FD25A1"/>
    <w:rsid w:val="00FD2685"/>
    <w:rsid w:val="00FD2D1B"/>
    <w:rsid w:val="00FD2D24"/>
    <w:rsid w:val="00FD300D"/>
    <w:rsid w:val="00FD3259"/>
    <w:rsid w:val="00FD32C5"/>
    <w:rsid w:val="00FD338F"/>
    <w:rsid w:val="00FD35DB"/>
    <w:rsid w:val="00FD3ADD"/>
    <w:rsid w:val="00FD3E09"/>
    <w:rsid w:val="00FD3EE9"/>
    <w:rsid w:val="00FD4457"/>
    <w:rsid w:val="00FD4469"/>
    <w:rsid w:val="00FD48E1"/>
    <w:rsid w:val="00FD4BA8"/>
    <w:rsid w:val="00FD4BAF"/>
    <w:rsid w:val="00FD523A"/>
    <w:rsid w:val="00FD5251"/>
    <w:rsid w:val="00FD52E0"/>
    <w:rsid w:val="00FD54F7"/>
    <w:rsid w:val="00FD57B3"/>
    <w:rsid w:val="00FD5953"/>
    <w:rsid w:val="00FD5AD3"/>
    <w:rsid w:val="00FD5F34"/>
    <w:rsid w:val="00FD616A"/>
    <w:rsid w:val="00FD61C5"/>
    <w:rsid w:val="00FD6448"/>
    <w:rsid w:val="00FD647F"/>
    <w:rsid w:val="00FD64BE"/>
    <w:rsid w:val="00FD6527"/>
    <w:rsid w:val="00FD68E1"/>
    <w:rsid w:val="00FD6A00"/>
    <w:rsid w:val="00FD779D"/>
    <w:rsid w:val="00FD7BD0"/>
    <w:rsid w:val="00FD7FB4"/>
    <w:rsid w:val="00FE05CF"/>
    <w:rsid w:val="00FE0614"/>
    <w:rsid w:val="00FE0911"/>
    <w:rsid w:val="00FE0B01"/>
    <w:rsid w:val="00FE0B90"/>
    <w:rsid w:val="00FE0CFA"/>
    <w:rsid w:val="00FE1049"/>
    <w:rsid w:val="00FE1588"/>
    <w:rsid w:val="00FE15B6"/>
    <w:rsid w:val="00FE16DC"/>
    <w:rsid w:val="00FE1772"/>
    <w:rsid w:val="00FE245F"/>
    <w:rsid w:val="00FE24F4"/>
    <w:rsid w:val="00FE2590"/>
    <w:rsid w:val="00FE2591"/>
    <w:rsid w:val="00FE2825"/>
    <w:rsid w:val="00FE2957"/>
    <w:rsid w:val="00FE29B0"/>
    <w:rsid w:val="00FE2E94"/>
    <w:rsid w:val="00FE32AA"/>
    <w:rsid w:val="00FE3475"/>
    <w:rsid w:val="00FE3601"/>
    <w:rsid w:val="00FE37CF"/>
    <w:rsid w:val="00FE38E7"/>
    <w:rsid w:val="00FE3A00"/>
    <w:rsid w:val="00FE3A16"/>
    <w:rsid w:val="00FE3D78"/>
    <w:rsid w:val="00FE3F7E"/>
    <w:rsid w:val="00FE413D"/>
    <w:rsid w:val="00FE47B4"/>
    <w:rsid w:val="00FE47F0"/>
    <w:rsid w:val="00FE4B6C"/>
    <w:rsid w:val="00FE4CA3"/>
    <w:rsid w:val="00FE4D1C"/>
    <w:rsid w:val="00FE511A"/>
    <w:rsid w:val="00FE5220"/>
    <w:rsid w:val="00FE54D9"/>
    <w:rsid w:val="00FE55FC"/>
    <w:rsid w:val="00FE5769"/>
    <w:rsid w:val="00FE5830"/>
    <w:rsid w:val="00FE5844"/>
    <w:rsid w:val="00FE6177"/>
    <w:rsid w:val="00FE6249"/>
    <w:rsid w:val="00FE62F4"/>
    <w:rsid w:val="00FE6892"/>
    <w:rsid w:val="00FE68C3"/>
    <w:rsid w:val="00FE693B"/>
    <w:rsid w:val="00FE69DD"/>
    <w:rsid w:val="00FE6B8D"/>
    <w:rsid w:val="00FE6D3B"/>
    <w:rsid w:val="00FE6E9B"/>
    <w:rsid w:val="00FE7184"/>
    <w:rsid w:val="00FE774C"/>
    <w:rsid w:val="00FE7C84"/>
    <w:rsid w:val="00FE7C92"/>
    <w:rsid w:val="00FF016E"/>
    <w:rsid w:val="00FF01E3"/>
    <w:rsid w:val="00FF04A7"/>
    <w:rsid w:val="00FF04B5"/>
    <w:rsid w:val="00FF0AF4"/>
    <w:rsid w:val="00FF0BCE"/>
    <w:rsid w:val="00FF0C25"/>
    <w:rsid w:val="00FF0CF0"/>
    <w:rsid w:val="00FF0F5D"/>
    <w:rsid w:val="00FF0F63"/>
    <w:rsid w:val="00FF10C4"/>
    <w:rsid w:val="00FF15E4"/>
    <w:rsid w:val="00FF19B0"/>
    <w:rsid w:val="00FF1C85"/>
    <w:rsid w:val="00FF1D83"/>
    <w:rsid w:val="00FF1D90"/>
    <w:rsid w:val="00FF1D95"/>
    <w:rsid w:val="00FF1DC2"/>
    <w:rsid w:val="00FF1F82"/>
    <w:rsid w:val="00FF20F5"/>
    <w:rsid w:val="00FF224A"/>
    <w:rsid w:val="00FF2335"/>
    <w:rsid w:val="00FF239F"/>
    <w:rsid w:val="00FF28B7"/>
    <w:rsid w:val="00FF2A10"/>
    <w:rsid w:val="00FF3230"/>
    <w:rsid w:val="00FF34ED"/>
    <w:rsid w:val="00FF3636"/>
    <w:rsid w:val="00FF3797"/>
    <w:rsid w:val="00FF3A48"/>
    <w:rsid w:val="00FF3DE5"/>
    <w:rsid w:val="00FF3F33"/>
    <w:rsid w:val="00FF3F81"/>
    <w:rsid w:val="00FF44C0"/>
    <w:rsid w:val="00FF4571"/>
    <w:rsid w:val="00FF4602"/>
    <w:rsid w:val="00FF4702"/>
    <w:rsid w:val="00FF4952"/>
    <w:rsid w:val="00FF4998"/>
    <w:rsid w:val="00FF4A6F"/>
    <w:rsid w:val="00FF4E3A"/>
    <w:rsid w:val="00FF4EB7"/>
    <w:rsid w:val="00FF4FB0"/>
    <w:rsid w:val="00FF519D"/>
    <w:rsid w:val="00FF5336"/>
    <w:rsid w:val="00FF5904"/>
    <w:rsid w:val="00FF59AA"/>
    <w:rsid w:val="00FF5E45"/>
    <w:rsid w:val="00FF5F48"/>
    <w:rsid w:val="00FF60AB"/>
    <w:rsid w:val="00FF61D5"/>
    <w:rsid w:val="00FF6B49"/>
    <w:rsid w:val="00FF6DD9"/>
    <w:rsid w:val="00FF6F42"/>
    <w:rsid w:val="00FF7276"/>
    <w:rsid w:val="00FF7377"/>
    <w:rsid w:val="00FF73C8"/>
    <w:rsid w:val="00FF77D8"/>
    <w:rsid w:val="00FF7802"/>
    <w:rsid w:val="00FF783A"/>
    <w:rsid w:val="00FF7903"/>
    <w:rsid w:val="00FF7C31"/>
    <w:rsid w:val="00FF7E4A"/>
    <w:rsid w:val="010640AF"/>
    <w:rsid w:val="010AA3D9"/>
    <w:rsid w:val="0127E72B"/>
    <w:rsid w:val="013DC1F3"/>
    <w:rsid w:val="0140FF55"/>
    <w:rsid w:val="01492152"/>
    <w:rsid w:val="015E5901"/>
    <w:rsid w:val="0162570F"/>
    <w:rsid w:val="01637FC7"/>
    <w:rsid w:val="016FBE76"/>
    <w:rsid w:val="016FFB79"/>
    <w:rsid w:val="01822642"/>
    <w:rsid w:val="018F7A96"/>
    <w:rsid w:val="0190547C"/>
    <w:rsid w:val="019434AE"/>
    <w:rsid w:val="01A5EFA1"/>
    <w:rsid w:val="01A6379D"/>
    <w:rsid w:val="01B3756C"/>
    <w:rsid w:val="01BBCCDB"/>
    <w:rsid w:val="01BCE03F"/>
    <w:rsid w:val="01C58AD6"/>
    <w:rsid w:val="01F2F65E"/>
    <w:rsid w:val="0205C63F"/>
    <w:rsid w:val="0205CF96"/>
    <w:rsid w:val="0208B0B6"/>
    <w:rsid w:val="0216008C"/>
    <w:rsid w:val="021F7FCF"/>
    <w:rsid w:val="0232C1E1"/>
    <w:rsid w:val="02467507"/>
    <w:rsid w:val="025B4766"/>
    <w:rsid w:val="026E17EB"/>
    <w:rsid w:val="0270D233"/>
    <w:rsid w:val="02735F53"/>
    <w:rsid w:val="0283DDB3"/>
    <w:rsid w:val="028B60B2"/>
    <w:rsid w:val="02902E2F"/>
    <w:rsid w:val="02A81137"/>
    <w:rsid w:val="02AFAE04"/>
    <w:rsid w:val="02D117ED"/>
    <w:rsid w:val="02E3EDC4"/>
    <w:rsid w:val="02F3E125"/>
    <w:rsid w:val="030D4D1D"/>
    <w:rsid w:val="03245B9D"/>
    <w:rsid w:val="0328FE75"/>
    <w:rsid w:val="0338760B"/>
    <w:rsid w:val="036E221A"/>
    <w:rsid w:val="03789284"/>
    <w:rsid w:val="0389628A"/>
    <w:rsid w:val="038CFB38"/>
    <w:rsid w:val="039267F6"/>
    <w:rsid w:val="03962987"/>
    <w:rsid w:val="03981095"/>
    <w:rsid w:val="03986E51"/>
    <w:rsid w:val="03BBA6D2"/>
    <w:rsid w:val="03C77242"/>
    <w:rsid w:val="03CB6D56"/>
    <w:rsid w:val="03DCA62B"/>
    <w:rsid w:val="03DF2629"/>
    <w:rsid w:val="03E0C41C"/>
    <w:rsid w:val="03EF30B7"/>
    <w:rsid w:val="03FA3CE2"/>
    <w:rsid w:val="03FF08AB"/>
    <w:rsid w:val="0424D818"/>
    <w:rsid w:val="0424FC58"/>
    <w:rsid w:val="0431F2F3"/>
    <w:rsid w:val="04599B27"/>
    <w:rsid w:val="046E083C"/>
    <w:rsid w:val="048152B5"/>
    <w:rsid w:val="0483F192"/>
    <w:rsid w:val="048A89E0"/>
    <w:rsid w:val="04926A25"/>
    <w:rsid w:val="0494B8EB"/>
    <w:rsid w:val="049734DE"/>
    <w:rsid w:val="04A74B22"/>
    <w:rsid w:val="04A7BD6E"/>
    <w:rsid w:val="04AA42D2"/>
    <w:rsid w:val="04B1803B"/>
    <w:rsid w:val="04B40E19"/>
    <w:rsid w:val="04B5537A"/>
    <w:rsid w:val="04C42DEF"/>
    <w:rsid w:val="04C938D5"/>
    <w:rsid w:val="04D4C06B"/>
    <w:rsid w:val="04D55047"/>
    <w:rsid w:val="04DD7FF4"/>
    <w:rsid w:val="04E03249"/>
    <w:rsid w:val="04EF3A51"/>
    <w:rsid w:val="04EFA7D1"/>
    <w:rsid w:val="04F4641E"/>
    <w:rsid w:val="04F47692"/>
    <w:rsid w:val="04F5534A"/>
    <w:rsid w:val="0509440F"/>
    <w:rsid w:val="0522454E"/>
    <w:rsid w:val="052E3857"/>
    <w:rsid w:val="05402263"/>
    <w:rsid w:val="05474311"/>
    <w:rsid w:val="0553E497"/>
    <w:rsid w:val="056A62A3"/>
    <w:rsid w:val="056DB75D"/>
    <w:rsid w:val="0597ED6F"/>
    <w:rsid w:val="05A46D81"/>
    <w:rsid w:val="05A6CF0E"/>
    <w:rsid w:val="05A7FCDE"/>
    <w:rsid w:val="05AC5691"/>
    <w:rsid w:val="05AD140E"/>
    <w:rsid w:val="05AE14FB"/>
    <w:rsid w:val="05B22EC4"/>
    <w:rsid w:val="05F1A586"/>
    <w:rsid w:val="061A8CE2"/>
    <w:rsid w:val="061EF437"/>
    <w:rsid w:val="061F9AFB"/>
    <w:rsid w:val="0630A0CB"/>
    <w:rsid w:val="0689CCDD"/>
    <w:rsid w:val="06A9B52C"/>
    <w:rsid w:val="06ABD5A9"/>
    <w:rsid w:val="06B9F94E"/>
    <w:rsid w:val="06C0EB7E"/>
    <w:rsid w:val="06C3CE10"/>
    <w:rsid w:val="06C56355"/>
    <w:rsid w:val="06D5EF93"/>
    <w:rsid w:val="06D690ED"/>
    <w:rsid w:val="06DAC3D4"/>
    <w:rsid w:val="06DFE574"/>
    <w:rsid w:val="06E8595A"/>
    <w:rsid w:val="0700C1D8"/>
    <w:rsid w:val="07037BB4"/>
    <w:rsid w:val="0704A163"/>
    <w:rsid w:val="07056F07"/>
    <w:rsid w:val="07062635"/>
    <w:rsid w:val="0727A929"/>
    <w:rsid w:val="074FB524"/>
    <w:rsid w:val="07533661"/>
    <w:rsid w:val="0756EC85"/>
    <w:rsid w:val="075AFE0C"/>
    <w:rsid w:val="07710775"/>
    <w:rsid w:val="077CF00F"/>
    <w:rsid w:val="078E6518"/>
    <w:rsid w:val="07906AA2"/>
    <w:rsid w:val="07924EE9"/>
    <w:rsid w:val="07C5D5C6"/>
    <w:rsid w:val="07CA1664"/>
    <w:rsid w:val="07D28323"/>
    <w:rsid w:val="07D9EEE0"/>
    <w:rsid w:val="07E2FBE6"/>
    <w:rsid w:val="07EF3F94"/>
    <w:rsid w:val="07FAAD32"/>
    <w:rsid w:val="07FC475D"/>
    <w:rsid w:val="07FF582A"/>
    <w:rsid w:val="081E6684"/>
    <w:rsid w:val="083B8A91"/>
    <w:rsid w:val="08458542"/>
    <w:rsid w:val="084F2D44"/>
    <w:rsid w:val="0850B3C1"/>
    <w:rsid w:val="087894F5"/>
    <w:rsid w:val="08A6DA74"/>
    <w:rsid w:val="08C72125"/>
    <w:rsid w:val="08CA5D83"/>
    <w:rsid w:val="08D5FED0"/>
    <w:rsid w:val="08D830E8"/>
    <w:rsid w:val="08E89700"/>
    <w:rsid w:val="08FDBA61"/>
    <w:rsid w:val="08FE168A"/>
    <w:rsid w:val="091129B7"/>
    <w:rsid w:val="092511A0"/>
    <w:rsid w:val="092692AA"/>
    <w:rsid w:val="0928FB90"/>
    <w:rsid w:val="09361974"/>
    <w:rsid w:val="09368C2C"/>
    <w:rsid w:val="09434127"/>
    <w:rsid w:val="09451C98"/>
    <w:rsid w:val="094CEBCA"/>
    <w:rsid w:val="096672D4"/>
    <w:rsid w:val="0975CC77"/>
    <w:rsid w:val="09ACD059"/>
    <w:rsid w:val="09B1D4B4"/>
    <w:rsid w:val="09B94BD9"/>
    <w:rsid w:val="09BA51E0"/>
    <w:rsid w:val="09BF4270"/>
    <w:rsid w:val="09C6E81A"/>
    <w:rsid w:val="09CF3720"/>
    <w:rsid w:val="09E9F13C"/>
    <w:rsid w:val="09F68D26"/>
    <w:rsid w:val="09FBF117"/>
    <w:rsid w:val="09FC336C"/>
    <w:rsid w:val="0A0078A4"/>
    <w:rsid w:val="0A282FE3"/>
    <w:rsid w:val="0A2F155B"/>
    <w:rsid w:val="0A35B58C"/>
    <w:rsid w:val="0A39A75C"/>
    <w:rsid w:val="0A556129"/>
    <w:rsid w:val="0A6B933B"/>
    <w:rsid w:val="0A6FA9EC"/>
    <w:rsid w:val="0A713358"/>
    <w:rsid w:val="0A731E30"/>
    <w:rsid w:val="0A8CCD76"/>
    <w:rsid w:val="0AA0C84A"/>
    <w:rsid w:val="0AA509D1"/>
    <w:rsid w:val="0AA964F1"/>
    <w:rsid w:val="0AB14451"/>
    <w:rsid w:val="0AC711FD"/>
    <w:rsid w:val="0AC75F3F"/>
    <w:rsid w:val="0AC7BFF7"/>
    <w:rsid w:val="0AD38B7D"/>
    <w:rsid w:val="0ADF304C"/>
    <w:rsid w:val="0AE09C06"/>
    <w:rsid w:val="0AE133C1"/>
    <w:rsid w:val="0AF50711"/>
    <w:rsid w:val="0AFFA024"/>
    <w:rsid w:val="0B05B983"/>
    <w:rsid w:val="0B090C92"/>
    <w:rsid w:val="0B10CBD5"/>
    <w:rsid w:val="0B143649"/>
    <w:rsid w:val="0B33ADDF"/>
    <w:rsid w:val="0B3D9E9A"/>
    <w:rsid w:val="0B4A6343"/>
    <w:rsid w:val="0B52496E"/>
    <w:rsid w:val="0B58BA68"/>
    <w:rsid w:val="0B65DBA5"/>
    <w:rsid w:val="0B6E4E7F"/>
    <w:rsid w:val="0B76CA48"/>
    <w:rsid w:val="0B778CBF"/>
    <w:rsid w:val="0B876DB3"/>
    <w:rsid w:val="0BB12A4F"/>
    <w:rsid w:val="0BBD9ECE"/>
    <w:rsid w:val="0BC2AA16"/>
    <w:rsid w:val="0BCDA506"/>
    <w:rsid w:val="0BE3AC43"/>
    <w:rsid w:val="0BE5C1D4"/>
    <w:rsid w:val="0BFC8946"/>
    <w:rsid w:val="0C0BDAE7"/>
    <w:rsid w:val="0C10C40D"/>
    <w:rsid w:val="0C1DC8A6"/>
    <w:rsid w:val="0C502CE5"/>
    <w:rsid w:val="0C5B4315"/>
    <w:rsid w:val="0C5EEB50"/>
    <w:rsid w:val="0C75D529"/>
    <w:rsid w:val="0C7932A1"/>
    <w:rsid w:val="0C79C27F"/>
    <w:rsid w:val="0C8A7952"/>
    <w:rsid w:val="0C95E465"/>
    <w:rsid w:val="0CAE2093"/>
    <w:rsid w:val="0CB94AFB"/>
    <w:rsid w:val="0CBEED87"/>
    <w:rsid w:val="0CCAB7DA"/>
    <w:rsid w:val="0CCEDC6E"/>
    <w:rsid w:val="0CD54D10"/>
    <w:rsid w:val="0CDFB079"/>
    <w:rsid w:val="0CE418D1"/>
    <w:rsid w:val="0CFCB98A"/>
    <w:rsid w:val="0D0279DA"/>
    <w:rsid w:val="0D0FB088"/>
    <w:rsid w:val="0D13BE70"/>
    <w:rsid w:val="0D14A278"/>
    <w:rsid w:val="0D253646"/>
    <w:rsid w:val="0D30583B"/>
    <w:rsid w:val="0D374AE2"/>
    <w:rsid w:val="0D3825A3"/>
    <w:rsid w:val="0D476AAE"/>
    <w:rsid w:val="0D4839C8"/>
    <w:rsid w:val="0D5242F9"/>
    <w:rsid w:val="0D7BA19C"/>
    <w:rsid w:val="0D83C245"/>
    <w:rsid w:val="0D8671EE"/>
    <w:rsid w:val="0D90F6B9"/>
    <w:rsid w:val="0DAD89B6"/>
    <w:rsid w:val="0DC80DAD"/>
    <w:rsid w:val="0DCF5BF9"/>
    <w:rsid w:val="0DD0FF9A"/>
    <w:rsid w:val="0DD137E5"/>
    <w:rsid w:val="0DE94530"/>
    <w:rsid w:val="0DF650BA"/>
    <w:rsid w:val="0DF879AE"/>
    <w:rsid w:val="0DFA9AD5"/>
    <w:rsid w:val="0E053951"/>
    <w:rsid w:val="0E054194"/>
    <w:rsid w:val="0E083637"/>
    <w:rsid w:val="0E181233"/>
    <w:rsid w:val="0E227D61"/>
    <w:rsid w:val="0E2E7A6A"/>
    <w:rsid w:val="0E3DC431"/>
    <w:rsid w:val="0E47D5E1"/>
    <w:rsid w:val="0E5DFAED"/>
    <w:rsid w:val="0E5F51D0"/>
    <w:rsid w:val="0E61F73C"/>
    <w:rsid w:val="0E78AA75"/>
    <w:rsid w:val="0E792D4D"/>
    <w:rsid w:val="0E82191E"/>
    <w:rsid w:val="0E8F5C9C"/>
    <w:rsid w:val="0EA248C8"/>
    <w:rsid w:val="0EA4B08A"/>
    <w:rsid w:val="0EB9AB86"/>
    <w:rsid w:val="0EC6A7A2"/>
    <w:rsid w:val="0ECAF1A2"/>
    <w:rsid w:val="0EED1586"/>
    <w:rsid w:val="0EF546E7"/>
    <w:rsid w:val="0EF710B5"/>
    <w:rsid w:val="0F05826C"/>
    <w:rsid w:val="0F0A8DC7"/>
    <w:rsid w:val="0F17A914"/>
    <w:rsid w:val="0F198EC0"/>
    <w:rsid w:val="0F1E0FC2"/>
    <w:rsid w:val="0F306884"/>
    <w:rsid w:val="0F3992DD"/>
    <w:rsid w:val="0F3F01C0"/>
    <w:rsid w:val="0F498F5E"/>
    <w:rsid w:val="0F67CF35"/>
    <w:rsid w:val="0F686334"/>
    <w:rsid w:val="0F9D6A7B"/>
    <w:rsid w:val="0FA0EA15"/>
    <w:rsid w:val="0FA9DFDC"/>
    <w:rsid w:val="0FAD147F"/>
    <w:rsid w:val="0FB81079"/>
    <w:rsid w:val="0FB8280D"/>
    <w:rsid w:val="0FC97AFA"/>
    <w:rsid w:val="0FF21AD1"/>
    <w:rsid w:val="0FFBBA69"/>
    <w:rsid w:val="1010E07A"/>
    <w:rsid w:val="1013DCDC"/>
    <w:rsid w:val="10142142"/>
    <w:rsid w:val="10188831"/>
    <w:rsid w:val="1043F695"/>
    <w:rsid w:val="104AD5AB"/>
    <w:rsid w:val="104F6D52"/>
    <w:rsid w:val="10544C2E"/>
    <w:rsid w:val="105595D3"/>
    <w:rsid w:val="1055D3DB"/>
    <w:rsid w:val="105D2ECF"/>
    <w:rsid w:val="10621509"/>
    <w:rsid w:val="106F494C"/>
    <w:rsid w:val="1075A885"/>
    <w:rsid w:val="1076B48C"/>
    <w:rsid w:val="10AC4B9D"/>
    <w:rsid w:val="10B2AEBF"/>
    <w:rsid w:val="10B8EA8A"/>
    <w:rsid w:val="10B8F3B6"/>
    <w:rsid w:val="10B92687"/>
    <w:rsid w:val="10CF8DC7"/>
    <w:rsid w:val="10D7B919"/>
    <w:rsid w:val="10DF6FE1"/>
    <w:rsid w:val="10ED42D0"/>
    <w:rsid w:val="11002934"/>
    <w:rsid w:val="110061C2"/>
    <w:rsid w:val="110E295D"/>
    <w:rsid w:val="11190280"/>
    <w:rsid w:val="11369F25"/>
    <w:rsid w:val="11494B69"/>
    <w:rsid w:val="1159F880"/>
    <w:rsid w:val="11687A1B"/>
    <w:rsid w:val="1184024E"/>
    <w:rsid w:val="11AB2B61"/>
    <w:rsid w:val="11AC2AFA"/>
    <w:rsid w:val="11B010A8"/>
    <w:rsid w:val="11B5132B"/>
    <w:rsid w:val="11EA2316"/>
    <w:rsid w:val="11F6BCBD"/>
    <w:rsid w:val="11FAA3AD"/>
    <w:rsid w:val="120CBD61"/>
    <w:rsid w:val="1216F23D"/>
    <w:rsid w:val="122D0349"/>
    <w:rsid w:val="122E5194"/>
    <w:rsid w:val="124C65AC"/>
    <w:rsid w:val="1258BF36"/>
    <w:rsid w:val="125EE5F5"/>
    <w:rsid w:val="126A7919"/>
    <w:rsid w:val="1271FA7E"/>
    <w:rsid w:val="1291013D"/>
    <w:rsid w:val="12931C9F"/>
    <w:rsid w:val="129672CB"/>
    <w:rsid w:val="129A7BF5"/>
    <w:rsid w:val="129ACDDD"/>
    <w:rsid w:val="129C5D56"/>
    <w:rsid w:val="12E4977A"/>
    <w:rsid w:val="12E60F04"/>
    <w:rsid w:val="12EDAC1E"/>
    <w:rsid w:val="13054440"/>
    <w:rsid w:val="1326C084"/>
    <w:rsid w:val="133DADD9"/>
    <w:rsid w:val="13410C5B"/>
    <w:rsid w:val="1342F93C"/>
    <w:rsid w:val="134C43C9"/>
    <w:rsid w:val="134CD8FB"/>
    <w:rsid w:val="134DE375"/>
    <w:rsid w:val="1359791A"/>
    <w:rsid w:val="13696620"/>
    <w:rsid w:val="136CA8E7"/>
    <w:rsid w:val="136F37B8"/>
    <w:rsid w:val="137D60D0"/>
    <w:rsid w:val="139FC021"/>
    <w:rsid w:val="13A8B59C"/>
    <w:rsid w:val="13A9F69A"/>
    <w:rsid w:val="13B41E82"/>
    <w:rsid w:val="13B7F7F2"/>
    <w:rsid w:val="13C40340"/>
    <w:rsid w:val="13C9FB79"/>
    <w:rsid w:val="13CCBFDC"/>
    <w:rsid w:val="13E3EF6E"/>
    <w:rsid w:val="13F918B0"/>
    <w:rsid w:val="140169E2"/>
    <w:rsid w:val="1401BDEF"/>
    <w:rsid w:val="140D8EC5"/>
    <w:rsid w:val="140ED500"/>
    <w:rsid w:val="140F62AE"/>
    <w:rsid w:val="142A7B48"/>
    <w:rsid w:val="143209D6"/>
    <w:rsid w:val="1457C584"/>
    <w:rsid w:val="14750CBE"/>
    <w:rsid w:val="1492238C"/>
    <w:rsid w:val="14965107"/>
    <w:rsid w:val="14A8D7DE"/>
    <w:rsid w:val="14AA92AF"/>
    <w:rsid w:val="14BFAE1E"/>
    <w:rsid w:val="14C48979"/>
    <w:rsid w:val="14C8DE56"/>
    <w:rsid w:val="14CF8B85"/>
    <w:rsid w:val="14D441C9"/>
    <w:rsid w:val="14E0E263"/>
    <w:rsid w:val="150FD4FC"/>
    <w:rsid w:val="1512B794"/>
    <w:rsid w:val="15200210"/>
    <w:rsid w:val="1529E15C"/>
    <w:rsid w:val="152AA660"/>
    <w:rsid w:val="152AD931"/>
    <w:rsid w:val="15352475"/>
    <w:rsid w:val="1559433C"/>
    <w:rsid w:val="155CE106"/>
    <w:rsid w:val="156253AA"/>
    <w:rsid w:val="156EE823"/>
    <w:rsid w:val="157478D7"/>
    <w:rsid w:val="157633F9"/>
    <w:rsid w:val="157BCABD"/>
    <w:rsid w:val="15822796"/>
    <w:rsid w:val="15999AA1"/>
    <w:rsid w:val="159E9EA2"/>
    <w:rsid w:val="15D264D0"/>
    <w:rsid w:val="15DA6E83"/>
    <w:rsid w:val="15DC789B"/>
    <w:rsid w:val="15E81535"/>
    <w:rsid w:val="15EAA4C9"/>
    <w:rsid w:val="15FC8478"/>
    <w:rsid w:val="1603C7A7"/>
    <w:rsid w:val="1606186E"/>
    <w:rsid w:val="163BC82A"/>
    <w:rsid w:val="163DF53C"/>
    <w:rsid w:val="16407330"/>
    <w:rsid w:val="1645E1C7"/>
    <w:rsid w:val="16591FD3"/>
    <w:rsid w:val="165EF5A8"/>
    <w:rsid w:val="16604085"/>
    <w:rsid w:val="166A0FB7"/>
    <w:rsid w:val="167ECD13"/>
    <w:rsid w:val="1694EF73"/>
    <w:rsid w:val="16951E5D"/>
    <w:rsid w:val="16C34310"/>
    <w:rsid w:val="16C4115A"/>
    <w:rsid w:val="16C7F807"/>
    <w:rsid w:val="16C984F0"/>
    <w:rsid w:val="16CA7032"/>
    <w:rsid w:val="16CB67FD"/>
    <w:rsid w:val="16CFDE88"/>
    <w:rsid w:val="16D7D61A"/>
    <w:rsid w:val="16EB8046"/>
    <w:rsid w:val="16F60CEE"/>
    <w:rsid w:val="1703A823"/>
    <w:rsid w:val="171B5C87"/>
    <w:rsid w:val="1720DE99"/>
    <w:rsid w:val="1725D218"/>
    <w:rsid w:val="172A2E73"/>
    <w:rsid w:val="172DBF17"/>
    <w:rsid w:val="1733E2A2"/>
    <w:rsid w:val="174A58D3"/>
    <w:rsid w:val="1758FCA5"/>
    <w:rsid w:val="17682814"/>
    <w:rsid w:val="176C4381"/>
    <w:rsid w:val="17715015"/>
    <w:rsid w:val="179AB549"/>
    <w:rsid w:val="17A2FCE5"/>
    <w:rsid w:val="17AC4BFD"/>
    <w:rsid w:val="17B62EF2"/>
    <w:rsid w:val="17CCC038"/>
    <w:rsid w:val="17E655D2"/>
    <w:rsid w:val="1804B108"/>
    <w:rsid w:val="180558D8"/>
    <w:rsid w:val="181FB8AB"/>
    <w:rsid w:val="1827CD6F"/>
    <w:rsid w:val="1833B472"/>
    <w:rsid w:val="183AE206"/>
    <w:rsid w:val="183AE40E"/>
    <w:rsid w:val="183B415D"/>
    <w:rsid w:val="183E73EB"/>
    <w:rsid w:val="184B559B"/>
    <w:rsid w:val="1859E6B3"/>
    <w:rsid w:val="186249F5"/>
    <w:rsid w:val="18730839"/>
    <w:rsid w:val="1876B3BF"/>
    <w:rsid w:val="1879DAED"/>
    <w:rsid w:val="189E2C92"/>
    <w:rsid w:val="18D92725"/>
    <w:rsid w:val="18EB9008"/>
    <w:rsid w:val="18F195CE"/>
    <w:rsid w:val="18F3F0A1"/>
    <w:rsid w:val="18FBC79F"/>
    <w:rsid w:val="18FF730C"/>
    <w:rsid w:val="1905BA91"/>
    <w:rsid w:val="1908D724"/>
    <w:rsid w:val="190A49B8"/>
    <w:rsid w:val="190F2E43"/>
    <w:rsid w:val="191E1113"/>
    <w:rsid w:val="1928B31D"/>
    <w:rsid w:val="192A2D99"/>
    <w:rsid w:val="19596666"/>
    <w:rsid w:val="195EFC7A"/>
    <w:rsid w:val="1975C631"/>
    <w:rsid w:val="1979F6B4"/>
    <w:rsid w:val="19823018"/>
    <w:rsid w:val="1991CBCD"/>
    <w:rsid w:val="19BE8447"/>
    <w:rsid w:val="19C016C6"/>
    <w:rsid w:val="19D1D81B"/>
    <w:rsid w:val="19E3E0D2"/>
    <w:rsid w:val="19E732DF"/>
    <w:rsid w:val="19EAD19B"/>
    <w:rsid w:val="19EECD63"/>
    <w:rsid w:val="19F534FB"/>
    <w:rsid w:val="19FBB711"/>
    <w:rsid w:val="1A0637AF"/>
    <w:rsid w:val="1A093431"/>
    <w:rsid w:val="1A09544A"/>
    <w:rsid w:val="1A1D23E7"/>
    <w:rsid w:val="1A375011"/>
    <w:rsid w:val="1A37D03E"/>
    <w:rsid w:val="1A3EC34B"/>
    <w:rsid w:val="1A5AA23D"/>
    <w:rsid w:val="1A5E4265"/>
    <w:rsid w:val="1A67EFA9"/>
    <w:rsid w:val="1A709161"/>
    <w:rsid w:val="1A750D88"/>
    <w:rsid w:val="1A960633"/>
    <w:rsid w:val="1A9D4507"/>
    <w:rsid w:val="1AA52FEF"/>
    <w:rsid w:val="1AB79CCB"/>
    <w:rsid w:val="1ABD2D36"/>
    <w:rsid w:val="1AC0A14B"/>
    <w:rsid w:val="1ACBFE00"/>
    <w:rsid w:val="1AD6980F"/>
    <w:rsid w:val="1AE060FB"/>
    <w:rsid w:val="1AE6B5F4"/>
    <w:rsid w:val="1AF334C4"/>
    <w:rsid w:val="1B0D25BD"/>
    <w:rsid w:val="1B28C3DB"/>
    <w:rsid w:val="1B2A5772"/>
    <w:rsid w:val="1B5088BA"/>
    <w:rsid w:val="1B67C0D9"/>
    <w:rsid w:val="1B6B0806"/>
    <w:rsid w:val="1B6C5BAA"/>
    <w:rsid w:val="1B736948"/>
    <w:rsid w:val="1B98362B"/>
    <w:rsid w:val="1BBD781A"/>
    <w:rsid w:val="1BC4A878"/>
    <w:rsid w:val="1BCDFA4B"/>
    <w:rsid w:val="1BD0150A"/>
    <w:rsid w:val="1BD34C2A"/>
    <w:rsid w:val="1C03855D"/>
    <w:rsid w:val="1C0B1D03"/>
    <w:rsid w:val="1C162F60"/>
    <w:rsid w:val="1C1AA31E"/>
    <w:rsid w:val="1C5584B8"/>
    <w:rsid w:val="1C55AECC"/>
    <w:rsid w:val="1C5EBE94"/>
    <w:rsid w:val="1C61FA95"/>
    <w:rsid w:val="1C681B0D"/>
    <w:rsid w:val="1C6CEFBE"/>
    <w:rsid w:val="1C6F9407"/>
    <w:rsid w:val="1C935542"/>
    <w:rsid w:val="1C9CDDD0"/>
    <w:rsid w:val="1CA7C88B"/>
    <w:rsid w:val="1CA82C87"/>
    <w:rsid w:val="1CBEE23D"/>
    <w:rsid w:val="1CC0966C"/>
    <w:rsid w:val="1CC0DCA9"/>
    <w:rsid w:val="1CC49092"/>
    <w:rsid w:val="1CC82976"/>
    <w:rsid w:val="1CC9A25A"/>
    <w:rsid w:val="1CD94F20"/>
    <w:rsid w:val="1CD9B8D4"/>
    <w:rsid w:val="1D0556E2"/>
    <w:rsid w:val="1D1C9ADF"/>
    <w:rsid w:val="1D32EE04"/>
    <w:rsid w:val="1D38D7EC"/>
    <w:rsid w:val="1D423BBF"/>
    <w:rsid w:val="1D4BCA0A"/>
    <w:rsid w:val="1D54C91C"/>
    <w:rsid w:val="1D650617"/>
    <w:rsid w:val="1D67EBB0"/>
    <w:rsid w:val="1D69DC57"/>
    <w:rsid w:val="1D7D5FAD"/>
    <w:rsid w:val="1D9723B8"/>
    <w:rsid w:val="1DA12B4E"/>
    <w:rsid w:val="1DB1386B"/>
    <w:rsid w:val="1DB59588"/>
    <w:rsid w:val="1DBE8D5E"/>
    <w:rsid w:val="1DC6E56A"/>
    <w:rsid w:val="1DD7FB1E"/>
    <w:rsid w:val="1DE1B8E5"/>
    <w:rsid w:val="1DE901D5"/>
    <w:rsid w:val="1DEC542E"/>
    <w:rsid w:val="1DF8C90C"/>
    <w:rsid w:val="1E03749C"/>
    <w:rsid w:val="1E12E7CB"/>
    <w:rsid w:val="1E13EEC8"/>
    <w:rsid w:val="1E1CB3F8"/>
    <w:rsid w:val="1E48F173"/>
    <w:rsid w:val="1E62D6EE"/>
    <w:rsid w:val="1E6C467C"/>
    <w:rsid w:val="1E908485"/>
    <w:rsid w:val="1EB2E5BA"/>
    <w:rsid w:val="1EB9366E"/>
    <w:rsid w:val="1EBD63E5"/>
    <w:rsid w:val="1ED29088"/>
    <w:rsid w:val="1EDF7475"/>
    <w:rsid w:val="1EE3986E"/>
    <w:rsid w:val="1F07757B"/>
    <w:rsid w:val="1F1A8B81"/>
    <w:rsid w:val="1F2DDD11"/>
    <w:rsid w:val="1F4A8BA8"/>
    <w:rsid w:val="1F4C1885"/>
    <w:rsid w:val="1F4ED0CF"/>
    <w:rsid w:val="1F4FB8B8"/>
    <w:rsid w:val="1F5394C1"/>
    <w:rsid w:val="1F58782D"/>
    <w:rsid w:val="1F62A281"/>
    <w:rsid w:val="1F68A33E"/>
    <w:rsid w:val="1F6D7CDF"/>
    <w:rsid w:val="1F7A5AF7"/>
    <w:rsid w:val="1F853AA3"/>
    <w:rsid w:val="1F87ECF1"/>
    <w:rsid w:val="1F8A81D3"/>
    <w:rsid w:val="1FB75EEE"/>
    <w:rsid w:val="1FBB1759"/>
    <w:rsid w:val="1FCAC06D"/>
    <w:rsid w:val="1FE025E9"/>
    <w:rsid w:val="1FEC77E3"/>
    <w:rsid w:val="1FFC7644"/>
    <w:rsid w:val="2005044B"/>
    <w:rsid w:val="20204C77"/>
    <w:rsid w:val="202477BE"/>
    <w:rsid w:val="20259989"/>
    <w:rsid w:val="202E5277"/>
    <w:rsid w:val="202E7D63"/>
    <w:rsid w:val="205886C8"/>
    <w:rsid w:val="205BC385"/>
    <w:rsid w:val="205E860C"/>
    <w:rsid w:val="205E8D31"/>
    <w:rsid w:val="2080C179"/>
    <w:rsid w:val="20814366"/>
    <w:rsid w:val="208374FE"/>
    <w:rsid w:val="20AF30BF"/>
    <w:rsid w:val="20CBBA8C"/>
    <w:rsid w:val="20CE75AB"/>
    <w:rsid w:val="20DFF6C2"/>
    <w:rsid w:val="20E8562C"/>
    <w:rsid w:val="20E923B0"/>
    <w:rsid w:val="21127F4F"/>
    <w:rsid w:val="212CB837"/>
    <w:rsid w:val="213F7BE3"/>
    <w:rsid w:val="21400FD2"/>
    <w:rsid w:val="2164DEEE"/>
    <w:rsid w:val="21688E21"/>
    <w:rsid w:val="21754D17"/>
    <w:rsid w:val="217B9D80"/>
    <w:rsid w:val="21996DAF"/>
    <w:rsid w:val="219D4F36"/>
    <w:rsid w:val="219FC667"/>
    <w:rsid w:val="21A84CDA"/>
    <w:rsid w:val="21BA14D7"/>
    <w:rsid w:val="21C18312"/>
    <w:rsid w:val="21D1A6CE"/>
    <w:rsid w:val="21D7D019"/>
    <w:rsid w:val="21DC7BE0"/>
    <w:rsid w:val="21E1DBF6"/>
    <w:rsid w:val="21F4F211"/>
    <w:rsid w:val="22083609"/>
    <w:rsid w:val="220E4EEF"/>
    <w:rsid w:val="221AA37C"/>
    <w:rsid w:val="2239E3A5"/>
    <w:rsid w:val="223EB4A8"/>
    <w:rsid w:val="225AE86A"/>
    <w:rsid w:val="2264C3C6"/>
    <w:rsid w:val="22751BFE"/>
    <w:rsid w:val="2278CB8C"/>
    <w:rsid w:val="228432DC"/>
    <w:rsid w:val="22865CDC"/>
    <w:rsid w:val="2287DBDB"/>
    <w:rsid w:val="2287F979"/>
    <w:rsid w:val="22962038"/>
    <w:rsid w:val="229A26D6"/>
    <w:rsid w:val="22A1F982"/>
    <w:rsid w:val="22A3F383"/>
    <w:rsid w:val="22A78928"/>
    <w:rsid w:val="22ABE112"/>
    <w:rsid w:val="22AEAF1A"/>
    <w:rsid w:val="22B041D4"/>
    <w:rsid w:val="22C7BAD1"/>
    <w:rsid w:val="22D4BCF6"/>
    <w:rsid w:val="22D892A6"/>
    <w:rsid w:val="22DE59F3"/>
    <w:rsid w:val="22F407FB"/>
    <w:rsid w:val="22F9072D"/>
    <w:rsid w:val="2305A577"/>
    <w:rsid w:val="230DD6A0"/>
    <w:rsid w:val="2317D977"/>
    <w:rsid w:val="231932EC"/>
    <w:rsid w:val="23255AB9"/>
    <w:rsid w:val="2341BB70"/>
    <w:rsid w:val="23473A17"/>
    <w:rsid w:val="23533DC2"/>
    <w:rsid w:val="235D65EE"/>
    <w:rsid w:val="23650017"/>
    <w:rsid w:val="236793B3"/>
    <w:rsid w:val="236F34A6"/>
    <w:rsid w:val="23722646"/>
    <w:rsid w:val="23826D54"/>
    <w:rsid w:val="238588DB"/>
    <w:rsid w:val="238CB24A"/>
    <w:rsid w:val="23950C07"/>
    <w:rsid w:val="239622F4"/>
    <w:rsid w:val="23963202"/>
    <w:rsid w:val="23991E5E"/>
    <w:rsid w:val="23A5226D"/>
    <w:rsid w:val="23ADD4F1"/>
    <w:rsid w:val="23B59453"/>
    <w:rsid w:val="240A4C73"/>
    <w:rsid w:val="2412EB1D"/>
    <w:rsid w:val="241BDA95"/>
    <w:rsid w:val="2425BD71"/>
    <w:rsid w:val="2426D10B"/>
    <w:rsid w:val="242842AC"/>
    <w:rsid w:val="247C3B5B"/>
    <w:rsid w:val="248D9EA7"/>
    <w:rsid w:val="248E7F9E"/>
    <w:rsid w:val="248F455A"/>
    <w:rsid w:val="2496A328"/>
    <w:rsid w:val="2499021F"/>
    <w:rsid w:val="24A61A2C"/>
    <w:rsid w:val="24A6BBB9"/>
    <w:rsid w:val="24A84756"/>
    <w:rsid w:val="24AB1310"/>
    <w:rsid w:val="24B0D789"/>
    <w:rsid w:val="24C67752"/>
    <w:rsid w:val="24E2B499"/>
    <w:rsid w:val="24ED30F7"/>
    <w:rsid w:val="24EDAD84"/>
    <w:rsid w:val="25055ED1"/>
    <w:rsid w:val="2505B18C"/>
    <w:rsid w:val="252AECFE"/>
    <w:rsid w:val="254A2DA6"/>
    <w:rsid w:val="255E46FA"/>
    <w:rsid w:val="257E905E"/>
    <w:rsid w:val="258452EC"/>
    <w:rsid w:val="2587A8EC"/>
    <w:rsid w:val="25933272"/>
    <w:rsid w:val="25A12717"/>
    <w:rsid w:val="25A6C2BC"/>
    <w:rsid w:val="25AAD65A"/>
    <w:rsid w:val="25B2545C"/>
    <w:rsid w:val="25B32BC1"/>
    <w:rsid w:val="25B483C8"/>
    <w:rsid w:val="25BD78A4"/>
    <w:rsid w:val="25BDCBDC"/>
    <w:rsid w:val="25C3643B"/>
    <w:rsid w:val="25C42407"/>
    <w:rsid w:val="25CBF9E6"/>
    <w:rsid w:val="25D0E4E1"/>
    <w:rsid w:val="25E614A8"/>
    <w:rsid w:val="25EA7626"/>
    <w:rsid w:val="25EB3D05"/>
    <w:rsid w:val="25FD9CF8"/>
    <w:rsid w:val="26029EEC"/>
    <w:rsid w:val="26117EC0"/>
    <w:rsid w:val="261682BD"/>
    <w:rsid w:val="264F48CC"/>
    <w:rsid w:val="265370D4"/>
    <w:rsid w:val="2653C94C"/>
    <w:rsid w:val="265D8577"/>
    <w:rsid w:val="266D33E5"/>
    <w:rsid w:val="267067BB"/>
    <w:rsid w:val="2676F3BA"/>
    <w:rsid w:val="2686F420"/>
    <w:rsid w:val="2698A748"/>
    <w:rsid w:val="269E6AF2"/>
    <w:rsid w:val="26A609CD"/>
    <w:rsid w:val="26AA7643"/>
    <w:rsid w:val="26B9CF5A"/>
    <w:rsid w:val="26C1404C"/>
    <w:rsid w:val="26C992F2"/>
    <w:rsid w:val="26DF1475"/>
    <w:rsid w:val="26F2EB48"/>
    <w:rsid w:val="270EB014"/>
    <w:rsid w:val="2711721E"/>
    <w:rsid w:val="271A007D"/>
    <w:rsid w:val="271A42F9"/>
    <w:rsid w:val="2720A251"/>
    <w:rsid w:val="2732EF72"/>
    <w:rsid w:val="27372834"/>
    <w:rsid w:val="274936A8"/>
    <w:rsid w:val="274C047A"/>
    <w:rsid w:val="27825510"/>
    <w:rsid w:val="2785AFFA"/>
    <w:rsid w:val="279D2F9D"/>
    <w:rsid w:val="27A82A2A"/>
    <w:rsid w:val="27AA1FF5"/>
    <w:rsid w:val="27B0D98A"/>
    <w:rsid w:val="27BCCA92"/>
    <w:rsid w:val="27C066C7"/>
    <w:rsid w:val="27C2C842"/>
    <w:rsid w:val="27D1599D"/>
    <w:rsid w:val="27D7A336"/>
    <w:rsid w:val="27D83320"/>
    <w:rsid w:val="27D926BA"/>
    <w:rsid w:val="27DCB7DC"/>
    <w:rsid w:val="27E59233"/>
    <w:rsid w:val="28390E9A"/>
    <w:rsid w:val="2854ABD5"/>
    <w:rsid w:val="285A8855"/>
    <w:rsid w:val="28930AF0"/>
    <w:rsid w:val="289AFF88"/>
    <w:rsid w:val="289DB97C"/>
    <w:rsid w:val="28B15108"/>
    <w:rsid w:val="28B3419E"/>
    <w:rsid w:val="28B4FD79"/>
    <w:rsid w:val="28BAEC84"/>
    <w:rsid w:val="28DB8C62"/>
    <w:rsid w:val="28E61588"/>
    <w:rsid w:val="28EDD619"/>
    <w:rsid w:val="290F7785"/>
    <w:rsid w:val="291A5A31"/>
    <w:rsid w:val="29283A9C"/>
    <w:rsid w:val="292C234B"/>
    <w:rsid w:val="2967526E"/>
    <w:rsid w:val="29765B08"/>
    <w:rsid w:val="297D7819"/>
    <w:rsid w:val="298153C3"/>
    <w:rsid w:val="29866BCD"/>
    <w:rsid w:val="2986789A"/>
    <w:rsid w:val="29878EF4"/>
    <w:rsid w:val="299FA77B"/>
    <w:rsid w:val="29B2826D"/>
    <w:rsid w:val="29BD1830"/>
    <w:rsid w:val="29C77DC5"/>
    <w:rsid w:val="29CA9D24"/>
    <w:rsid w:val="29D4AAEE"/>
    <w:rsid w:val="29DBA9F8"/>
    <w:rsid w:val="29E08E4C"/>
    <w:rsid w:val="29E67D34"/>
    <w:rsid w:val="29EA23BC"/>
    <w:rsid w:val="29F6E1E4"/>
    <w:rsid w:val="2A007A94"/>
    <w:rsid w:val="2A11B68E"/>
    <w:rsid w:val="2A296657"/>
    <w:rsid w:val="2A38E73C"/>
    <w:rsid w:val="2A3BF189"/>
    <w:rsid w:val="2A3E9DFF"/>
    <w:rsid w:val="2A3EFFAE"/>
    <w:rsid w:val="2A53694D"/>
    <w:rsid w:val="2A64FE30"/>
    <w:rsid w:val="2A71A67B"/>
    <w:rsid w:val="2A7469B8"/>
    <w:rsid w:val="2A7EE543"/>
    <w:rsid w:val="2A808F45"/>
    <w:rsid w:val="2A891F60"/>
    <w:rsid w:val="2AA9B71A"/>
    <w:rsid w:val="2AAD6E39"/>
    <w:rsid w:val="2AB34F72"/>
    <w:rsid w:val="2AB51001"/>
    <w:rsid w:val="2AC47FC1"/>
    <w:rsid w:val="2AC6FA51"/>
    <w:rsid w:val="2AC799BC"/>
    <w:rsid w:val="2AD1B9AE"/>
    <w:rsid w:val="2AD74695"/>
    <w:rsid w:val="2AEBE07D"/>
    <w:rsid w:val="2B084079"/>
    <w:rsid w:val="2B0A866F"/>
    <w:rsid w:val="2B144A9D"/>
    <w:rsid w:val="2B1C1BB4"/>
    <w:rsid w:val="2B2BC0AD"/>
    <w:rsid w:val="2B4BB434"/>
    <w:rsid w:val="2B5A60D7"/>
    <w:rsid w:val="2B620F6F"/>
    <w:rsid w:val="2B6284E9"/>
    <w:rsid w:val="2B6ABB0F"/>
    <w:rsid w:val="2B70960A"/>
    <w:rsid w:val="2B742721"/>
    <w:rsid w:val="2B76D127"/>
    <w:rsid w:val="2B7C16E4"/>
    <w:rsid w:val="2B8CBF07"/>
    <w:rsid w:val="2B9D1617"/>
    <w:rsid w:val="2BB97093"/>
    <w:rsid w:val="2BBB9861"/>
    <w:rsid w:val="2BC99DBF"/>
    <w:rsid w:val="2BE4624F"/>
    <w:rsid w:val="2BF666D3"/>
    <w:rsid w:val="2BF7C524"/>
    <w:rsid w:val="2C14D687"/>
    <w:rsid w:val="2C2E6850"/>
    <w:rsid w:val="2C30B400"/>
    <w:rsid w:val="2C32AD67"/>
    <w:rsid w:val="2C394DB9"/>
    <w:rsid w:val="2C3DAB4E"/>
    <w:rsid w:val="2C474A09"/>
    <w:rsid w:val="2C7660A5"/>
    <w:rsid w:val="2C7865C7"/>
    <w:rsid w:val="2C8A54A4"/>
    <w:rsid w:val="2CB402D3"/>
    <w:rsid w:val="2CD3D761"/>
    <w:rsid w:val="2CEF5B51"/>
    <w:rsid w:val="2CF4809E"/>
    <w:rsid w:val="2CF8765F"/>
    <w:rsid w:val="2CFC4C39"/>
    <w:rsid w:val="2CFEECC2"/>
    <w:rsid w:val="2D16CB63"/>
    <w:rsid w:val="2D36176C"/>
    <w:rsid w:val="2D3BC398"/>
    <w:rsid w:val="2D43CC63"/>
    <w:rsid w:val="2D43D81E"/>
    <w:rsid w:val="2D46035F"/>
    <w:rsid w:val="2D48F353"/>
    <w:rsid w:val="2D491FF4"/>
    <w:rsid w:val="2D4AFE15"/>
    <w:rsid w:val="2D5CEA84"/>
    <w:rsid w:val="2D7B867C"/>
    <w:rsid w:val="2D9B11AF"/>
    <w:rsid w:val="2D9F8AF8"/>
    <w:rsid w:val="2DB0346C"/>
    <w:rsid w:val="2DBFE8E0"/>
    <w:rsid w:val="2DBFE981"/>
    <w:rsid w:val="2DCA0660"/>
    <w:rsid w:val="2DDCDBB5"/>
    <w:rsid w:val="2DE02BFD"/>
    <w:rsid w:val="2DE209F8"/>
    <w:rsid w:val="2DFCEA19"/>
    <w:rsid w:val="2DFD4F05"/>
    <w:rsid w:val="2E01ED55"/>
    <w:rsid w:val="2E2C8EA0"/>
    <w:rsid w:val="2E320071"/>
    <w:rsid w:val="2E399381"/>
    <w:rsid w:val="2E3CEF82"/>
    <w:rsid w:val="2E431376"/>
    <w:rsid w:val="2E449FF0"/>
    <w:rsid w:val="2E4B6592"/>
    <w:rsid w:val="2E929481"/>
    <w:rsid w:val="2EAD31C3"/>
    <w:rsid w:val="2EAF9031"/>
    <w:rsid w:val="2EBBFC4C"/>
    <w:rsid w:val="2EDFC25A"/>
    <w:rsid w:val="2EE4E262"/>
    <w:rsid w:val="2EF479B2"/>
    <w:rsid w:val="2EFAAE65"/>
    <w:rsid w:val="2F0529B0"/>
    <w:rsid w:val="2F0BEA05"/>
    <w:rsid w:val="2F1F45A7"/>
    <w:rsid w:val="2F3A8BC4"/>
    <w:rsid w:val="2F3DE370"/>
    <w:rsid w:val="2F3F7C65"/>
    <w:rsid w:val="2F4D20CF"/>
    <w:rsid w:val="2F5384BA"/>
    <w:rsid w:val="2F53B421"/>
    <w:rsid w:val="2F5FED19"/>
    <w:rsid w:val="2F605155"/>
    <w:rsid w:val="2F639841"/>
    <w:rsid w:val="2F730FB0"/>
    <w:rsid w:val="2F7DD0CD"/>
    <w:rsid w:val="2F7EA3B6"/>
    <w:rsid w:val="2FB51BCB"/>
    <w:rsid w:val="2FBCE999"/>
    <w:rsid w:val="2FCF63D5"/>
    <w:rsid w:val="2FD56C0F"/>
    <w:rsid w:val="2FD80F5C"/>
    <w:rsid w:val="2FDAEE16"/>
    <w:rsid w:val="2FDF4127"/>
    <w:rsid w:val="30148C9A"/>
    <w:rsid w:val="3032B429"/>
    <w:rsid w:val="30333ECB"/>
    <w:rsid w:val="3034A0AA"/>
    <w:rsid w:val="303F1E1D"/>
    <w:rsid w:val="30418ABE"/>
    <w:rsid w:val="3046FD1C"/>
    <w:rsid w:val="30734BC5"/>
    <w:rsid w:val="30756928"/>
    <w:rsid w:val="30769B29"/>
    <w:rsid w:val="3077514B"/>
    <w:rsid w:val="3096BFC3"/>
    <w:rsid w:val="30BAA091"/>
    <w:rsid w:val="30C5B139"/>
    <w:rsid w:val="30CB2D5C"/>
    <w:rsid w:val="30CE760E"/>
    <w:rsid w:val="30D28419"/>
    <w:rsid w:val="30E47404"/>
    <w:rsid w:val="30F4C619"/>
    <w:rsid w:val="31031DF4"/>
    <w:rsid w:val="310F8A61"/>
    <w:rsid w:val="31176AE8"/>
    <w:rsid w:val="311AE56F"/>
    <w:rsid w:val="311CCCA6"/>
    <w:rsid w:val="312CD4CC"/>
    <w:rsid w:val="313C9651"/>
    <w:rsid w:val="313CB016"/>
    <w:rsid w:val="313CFD90"/>
    <w:rsid w:val="315E8050"/>
    <w:rsid w:val="318ABB39"/>
    <w:rsid w:val="31A1F415"/>
    <w:rsid w:val="31A5F688"/>
    <w:rsid w:val="31AA9202"/>
    <w:rsid w:val="31C6F7F9"/>
    <w:rsid w:val="31D05B66"/>
    <w:rsid w:val="31D76649"/>
    <w:rsid w:val="31DC9440"/>
    <w:rsid w:val="31E6C91F"/>
    <w:rsid w:val="31F0D244"/>
    <w:rsid w:val="31F44B45"/>
    <w:rsid w:val="31FCA5E5"/>
    <w:rsid w:val="3212BF40"/>
    <w:rsid w:val="3227204F"/>
    <w:rsid w:val="322B6AE3"/>
    <w:rsid w:val="322C00CB"/>
    <w:rsid w:val="322E8E04"/>
    <w:rsid w:val="3250BBCD"/>
    <w:rsid w:val="325D4244"/>
    <w:rsid w:val="32685A66"/>
    <w:rsid w:val="32722C86"/>
    <w:rsid w:val="32722DEE"/>
    <w:rsid w:val="3290DCFC"/>
    <w:rsid w:val="329215E8"/>
    <w:rsid w:val="32927A58"/>
    <w:rsid w:val="329949CB"/>
    <w:rsid w:val="329CBAFE"/>
    <w:rsid w:val="32B71EF9"/>
    <w:rsid w:val="32B86067"/>
    <w:rsid w:val="32C797BC"/>
    <w:rsid w:val="32D1C564"/>
    <w:rsid w:val="32DA2670"/>
    <w:rsid w:val="32FCF2D7"/>
    <w:rsid w:val="33064810"/>
    <w:rsid w:val="330CF88B"/>
    <w:rsid w:val="330DB173"/>
    <w:rsid w:val="331374D5"/>
    <w:rsid w:val="331421D3"/>
    <w:rsid w:val="331738AF"/>
    <w:rsid w:val="33213AEC"/>
    <w:rsid w:val="3322BA76"/>
    <w:rsid w:val="332CEC9E"/>
    <w:rsid w:val="333AED9F"/>
    <w:rsid w:val="333BFF8A"/>
    <w:rsid w:val="334BA5FF"/>
    <w:rsid w:val="33542094"/>
    <w:rsid w:val="336350AF"/>
    <w:rsid w:val="337121AD"/>
    <w:rsid w:val="337D13E2"/>
    <w:rsid w:val="33891CAF"/>
    <w:rsid w:val="3389B92B"/>
    <w:rsid w:val="338B3C2B"/>
    <w:rsid w:val="3394604C"/>
    <w:rsid w:val="33957A0D"/>
    <w:rsid w:val="339601C4"/>
    <w:rsid w:val="33AF2830"/>
    <w:rsid w:val="33B3F1BD"/>
    <w:rsid w:val="33BADAE9"/>
    <w:rsid w:val="33BB8FA7"/>
    <w:rsid w:val="33C1E248"/>
    <w:rsid w:val="33C34D52"/>
    <w:rsid w:val="33DB976E"/>
    <w:rsid w:val="33F76C1E"/>
    <w:rsid w:val="33F946BF"/>
    <w:rsid w:val="34004532"/>
    <w:rsid w:val="34025520"/>
    <w:rsid w:val="34196F6B"/>
    <w:rsid w:val="34396FA8"/>
    <w:rsid w:val="343E7825"/>
    <w:rsid w:val="34606825"/>
    <w:rsid w:val="346150E8"/>
    <w:rsid w:val="346F271F"/>
    <w:rsid w:val="348D7C27"/>
    <w:rsid w:val="3493ECD4"/>
    <w:rsid w:val="34D77439"/>
    <w:rsid w:val="34EA17A3"/>
    <w:rsid w:val="34EBD105"/>
    <w:rsid w:val="34EC96F6"/>
    <w:rsid w:val="3506D51B"/>
    <w:rsid w:val="35148DD5"/>
    <w:rsid w:val="35184521"/>
    <w:rsid w:val="351CA6CD"/>
    <w:rsid w:val="352AA25B"/>
    <w:rsid w:val="353F6425"/>
    <w:rsid w:val="35489AF4"/>
    <w:rsid w:val="355091D9"/>
    <w:rsid w:val="3553F0E0"/>
    <w:rsid w:val="35571843"/>
    <w:rsid w:val="3558611B"/>
    <w:rsid w:val="355AA38E"/>
    <w:rsid w:val="3563AB9F"/>
    <w:rsid w:val="356AC7AE"/>
    <w:rsid w:val="3576F4AF"/>
    <w:rsid w:val="358F95B7"/>
    <w:rsid w:val="359DD5E0"/>
    <w:rsid w:val="35B5D64E"/>
    <w:rsid w:val="35C03754"/>
    <w:rsid w:val="35C6A918"/>
    <w:rsid w:val="35C8B889"/>
    <w:rsid w:val="35D77B35"/>
    <w:rsid w:val="35DC9666"/>
    <w:rsid w:val="35DD2742"/>
    <w:rsid w:val="35F9DB2F"/>
    <w:rsid w:val="360138E6"/>
    <w:rsid w:val="360C48CE"/>
    <w:rsid w:val="360DA30B"/>
    <w:rsid w:val="3621441E"/>
    <w:rsid w:val="36274364"/>
    <w:rsid w:val="363AE065"/>
    <w:rsid w:val="36625045"/>
    <w:rsid w:val="367FB11F"/>
    <w:rsid w:val="36840193"/>
    <w:rsid w:val="3687678B"/>
    <w:rsid w:val="36AC0F69"/>
    <w:rsid w:val="36AF3323"/>
    <w:rsid w:val="36B7DE1C"/>
    <w:rsid w:val="36BC0DE0"/>
    <w:rsid w:val="36D3B650"/>
    <w:rsid w:val="36DDE310"/>
    <w:rsid w:val="36E8D275"/>
    <w:rsid w:val="36E94ED0"/>
    <w:rsid w:val="36F7EC1F"/>
    <w:rsid w:val="37023F09"/>
    <w:rsid w:val="371B5BD7"/>
    <w:rsid w:val="37473D16"/>
    <w:rsid w:val="375407E0"/>
    <w:rsid w:val="37636E0A"/>
    <w:rsid w:val="376A1285"/>
    <w:rsid w:val="376DE3D0"/>
    <w:rsid w:val="37851E28"/>
    <w:rsid w:val="378E6FC1"/>
    <w:rsid w:val="3793A886"/>
    <w:rsid w:val="37A78B9C"/>
    <w:rsid w:val="37BB869C"/>
    <w:rsid w:val="37BED817"/>
    <w:rsid w:val="37C83C72"/>
    <w:rsid w:val="37CC02ED"/>
    <w:rsid w:val="37DA9B32"/>
    <w:rsid w:val="37E237DC"/>
    <w:rsid w:val="37FD24B7"/>
    <w:rsid w:val="381057B3"/>
    <w:rsid w:val="382B7837"/>
    <w:rsid w:val="382C613A"/>
    <w:rsid w:val="383105AC"/>
    <w:rsid w:val="3831DE40"/>
    <w:rsid w:val="38391C52"/>
    <w:rsid w:val="383BAB40"/>
    <w:rsid w:val="3844556A"/>
    <w:rsid w:val="3855BBF2"/>
    <w:rsid w:val="385653C6"/>
    <w:rsid w:val="385DC2F6"/>
    <w:rsid w:val="38808093"/>
    <w:rsid w:val="388D6ABD"/>
    <w:rsid w:val="38910BF4"/>
    <w:rsid w:val="38998843"/>
    <w:rsid w:val="38B553C4"/>
    <w:rsid w:val="38B70C9A"/>
    <w:rsid w:val="38B99548"/>
    <w:rsid w:val="38C00B13"/>
    <w:rsid w:val="38CB1F61"/>
    <w:rsid w:val="38DB00E9"/>
    <w:rsid w:val="38EA55EF"/>
    <w:rsid w:val="3902D0D7"/>
    <w:rsid w:val="3910355E"/>
    <w:rsid w:val="391468F6"/>
    <w:rsid w:val="39168A78"/>
    <w:rsid w:val="39204EDC"/>
    <w:rsid w:val="393BEC03"/>
    <w:rsid w:val="393DFA6F"/>
    <w:rsid w:val="393E2EFF"/>
    <w:rsid w:val="3944E7E3"/>
    <w:rsid w:val="395249B6"/>
    <w:rsid w:val="39532BCF"/>
    <w:rsid w:val="395CC127"/>
    <w:rsid w:val="396AFAAB"/>
    <w:rsid w:val="39803B21"/>
    <w:rsid w:val="39949E2E"/>
    <w:rsid w:val="39AD2961"/>
    <w:rsid w:val="39B61681"/>
    <w:rsid w:val="39C998B4"/>
    <w:rsid w:val="39CCA950"/>
    <w:rsid w:val="39D68011"/>
    <w:rsid w:val="39D8662D"/>
    <w:rsid w:val="39EBE21B"/>
    <w:rsid w:val="39F2896D"/>
    <w:rsid w:val="39F2C2E6"/>
    <w:rsid w:val="39FE7B6C"/>
    <w:rsid w:val="3A183CF7"/>
    <w:rsid w:val="3A1992AD"/>
    <w:rsid w:val="3A2A91E8"/>
    <w:rsid w:val="3A3679F3"/>
    <w:rsid w:val="3A54BBF0"/>
    <w:rsid w:val="3A562482"/>
    <w:rsid w:val="3A5BD37A"/>
    <w:rsid w:val="3A66C630"/>
    <w:rsid w:val="3A6D5F98"/>
    <w:rsid w:val="3A6DD89A"/>
    <w:rsid w:val="3A6F541B"/>
    <w:rsid w:val="3A74D377"/>
    <w:rsid w:val="3A7FE1B5"/>
    <w:rsid w:val="3A9F6F9B"/>
    <w:rsid w:val="3AABAB4D"/>
    <w:rsid w:val="3AAEFA1C"/>
    <w:rsid w:val="3ABE4C35"/>
    <w:rsid w:val="3ACA98A0"/>
    <w:rsid w:val="3AD3EF09"/>
    <w:rsid w:val="3AD3F0F0"/>
    <w:rsid w:val="3AEDD460"/>
    <w:rsid w:val="3B2B19B1"/>
    <w:rsid w:val="3B31A1D7"/>
    <w:rsid w:val="3B32A015"/>
    <w:rsid w:val="3B4765D2"/>
    <w:rsid w:val="3B517B00"/>
    <w:rsid w:val="3B51B4D8"/>
    <w:rsid w:val="3B53704D"/>
    <w:rsid w:val="3B664027"/>
    <w:rsid w:val="3B8722F4"/>
    <w:rsid w:val="3B88C5B2"/>
    <w:rsid w:val="3B92D7C7"/>
    <w:rsid w:val="3B98BA1F"/>
    <w:rsid w:val="3BA9EEF4"/>
    <w:rsid w:val="3BB9B9FE"/>
    <w:rsid w:val="3BC490AD"/>
    <w:rsid w:val="3BD781BA"/>
    <w:rsid w:val="3BDA8C72"/>
    <w:rsid w:val="3BE2B299"/>
    <w:rsid w:val="3BE616EF"/>
    <w:rsid w:val="3C0D820E"/>
    <w:rsid w:val="3C196F56"/>
    <w:rsid w:val="3C780366"/>
    <w:rsid w:val="3C78BBA1"/>
    <w:rsid w:val="3C81D2FF"/>
    <w:rsid w:val="3C910628"/>
    <w:rsid w:val="3C92C4F3"/>
    <w:rsid w:val="3C96AAED"/>
    <w:rsid w:val="3C9C3F63"/>
    <w:rsid w:val="3C9ED793"/>
    <w:rsid w:val="3CAB1479"/>
    <w:rsid w:val="3CC4843B"/>
    <w:rsid w:val="3CD1B209"/>
    <w:rsid w:val="3CE7857A"/>
    <w:rsid w:val="3CF2DB98"/>
    <w:rsid w:val="3D0154B1"/>
    <w:rsid w:val="3D0A7197"/>
    <w:rsid w:val="3D288664"/>
    <w:rsid w:val="3D2BF9CA"/>
    <w:rsid w:val="3D3F8ADE"/>
    <w:rsid w:val="3D4F315E"/>
    <w:rsid w:val="3D6FC2F4"/>
    <w:rsid w:val="3D832BA2"/>
    <w:rsid w:val="3D8D99B9"/>
    <w:rsid w:val="3D927628"/>
    <w:rsid w:val="3D94F71A"/>
    <w:rsid w:val="3D9EF24C"/>
    <w:rsid w:val="3DAC1B23"/>
    <w:rsid w:val="3DB9EBA6"/>
    <w:rsid w:val="3DBCFB5F"/>
    <w:rsid w:val="3DC27DD6"/>
    <w:rsid w:val="3DFD3326"/>
    <w:rsid w:val="3E03F1BC"/>
    <w:rsid w:val="3E10EF61"/>
    <w:rsid w:val="3E150C00"/>
    <w:rsid w:val="3E369990"/>
    <w:rsid w:val="3E3915B5"/>
    <w:rsid w:val="3E4432B6"/>
    <w:rsid w:val="3E52942B"/>
    <w:rsid w:val="3E591852"/>
    <w:rsid w:val="3E626B9B"/>
    <w:rsid w:val="3E7DF2E4"/>
    <w:rsid w:val="3E83549F"/>
    <w:rsid w:val="3E91FAEC"/>
    <w:rsid w:val="3E9AF688"/>
    <w:rsid w:val="3E9DE660"/>
    <w:rsid w:val="3EA65F07"/>
    <w:rsid w:val="3EADCE52"/>
    <w:rsid w:val="3EAECCA8"/>
    <w:rsid w:val="3EB90495"/>
    <w:rsid w:val="3EC2D43F"/>
    <w:rsid w:val="3EC8CFE7"/>
    <w:rsid w:val="3EDA02A4"/>
    <w:rsid w:val="3EDA6D52"/>
    <w:rsid w:val="3EF43871"/>
    <w:rsid w:val="3F0005DE"/>
    <w:rsid w:val="3F0A186E"/>
    <w:rsid w:val="3F19245C"/>
    <w:rsid w:val="3F344D9E"/>
    <w:rsid w:val="3F391ECE"/>
    <w:rsid w:val="3F415C4F"/>
    <w:rsid w:val="3F449B3A"/>
    <w:rsid w:val="3F44BF27"/>
    <w:rsid w:val="3F56808F"/>
    <w:rsid w:val="3F647142"/>
    <w:rsid w:val="3F6801B7"/>
    <w:rsid w:val="3F6D8C66"/>
    <w:rsid w:val="3F827CAE"/>
    <w:rsid w:val="3F8A4801"/>
    <w:rsid w:val="3F918EAA"/>
    <w:rsid w:val="3F9BDA91"/>
    <w:rsid w:val="3FA002E7"/>
    <w:rsid w:val="3FA018CE"/>
    <w:rsid w:val="3FB8E066"/>
    <w:rsid w:val="3FBCAF08"/>
    <w:rsid w:val="3FDC0380"/>
    <w:rsid w:val="3FEFE2F0"/>
    <w:rsid w:val="3FFED84D"/>
    <w:rsid w:val="400199B5"/>
    <w:rsid w:val="400288BB"/>
    <w:rsid w:val="4009BE70"/>
    <w:rsid w:val="4009D914"/>
    <w:rsid w:val="401544AB"/>
    <w:rsid w:val="402091C0"/>
    <w:rsid w:val="4038B3F0"/>
    <w:rsid w:val="405207EB"/>
    <w:rsid w:val="40535D85"/>
    <w:rsid w:val="4061AB6A"/>
    <w:rsid w:val="4069D5BA"/>
    <w:rsid w:val="406C90A1"/>
    <w:rsid w:val="40876F76"/>
    <w:rsid w:val="4089C45E"/>
    <w:rsid w:val="40B17A26"/>
    <w:rsid w:val="40B2CD5B"/>
    <w:rsid w:val="40B815E7"/>
    <w:rsid w:val="40BA1BDA"/>
    <w:rsid w:val="40BCB859"/>
    <w:rsid w:val="40DE6FB0"/>
    <w:rsid w:val="40E06A29"/>
    <w:rsid w:val="40E4F5E3"/>
    <w:rsid w:val="40EC3AB9"/>
    <w:rsid w:val="40F55D69"/>
    <w:rsid w:val="41039F57"/>
    <w:rsid w:val="410511DC"/>
    <w:rsid w:val="41319909"/>
    <w:rsid w:val="41377D79"/>
    <w:rsid w:val="41400E8E"/>
    <w:rsid w:val="41431110"/>
    <w:rsid w:val="414DA1A1"/>
    <w:rsid w:val="417589C2"/>
    <w:rsid w:val="417DAC35"/>
    <w:rsid w:val="41831D75"/>
    <w:rsid w:val="41866BAF"/>
    <w:rsid w:val="4189D91C"/>
    <w:rsid w:val="418D2963"/>
    <w:rsid w:val="41A383BF"/>
    <w:rsid w:val="41AA18CD"/>
    <w:rsid w:val="41ABF3FF"/>
    <w:rsid w:val="41AF57EF"/>
    <w:rsid w:val="41CB77BA"/>
    <w:rsid w:val="41D27A1E"/>
    <w:rsid w:val="41E3BFE8"/>
    <w:rsid w:val="41E40493"/>
    <w:rsid w:val="420DCF19"/>
    <w:rsid w:val="42146B43"/>
    <w:rsid w:val="4214D8D5"/>
    <w:rsid w:val="4219236E"/>
    <w:rsid w:val="421DE1BD"/>
    <w:rsid w:val="42225317"/>
    <w:rsid w:val="42236A1D"/>
    <w:rsid w:val="423CBC1A"/>
    <w:rsid w:val="423E5DB2"/>
    <w:rsid w:val="4242C022"/>
    <w:rsid w:val="4249AE38"/>
    <w:rsid w:val="42567F19"/>
    <w:rsid w:val="425B398F"/>
    <w:rsid w:val="4265B4F3"/>
    <w:rsid w:val="4270171F"/>
    <w:rsid w:val="427664C2"/>
    <w:rsid w:val="427E23F3"/>
    <w:rsid w:val="4284A257"/>
    <w:rsid w:val="429544DF"/>
    <w:rsid w:val="42A94C98"/>
    <w:rsid w:val="42AC6892"/>
    <w:rsid w:val="42AFBF94"/>
    <w:rsid w:val="42B626B9"/>
    <w:rsid w:val="42C2AB30"/>
    <w:rsid w:val="42C365B1"/>
    <w:rsid w:val="42D23571"/>
    <w:rsid w:val="42DEA668"/>
    <w:rsid w:val="42E237E3"/>
    <w:rsid w:val="42E28546"/>
    <w:rsid w:val="43039069"/>
    <w:rsid w:val="4306925B"/>
    <w:rsid w:val="430A3808"/>
    <w:rsid w:val="431AF16B"/>
    <w:rsid w:val="432C6C8F"/>
    <w:rsid w:val="43368644"/>
    <w:rsid w:val="4339384F"/>
    <w:rsid w:val="4349C840"/>
    <w:rsid w:val="435AC942"/>
    <w:rsid w:val="435B3496"/>
    <w:rsid w:val="435DF4E6"/>
    <w:rsid w:val="4360CA5E"/>
    <w:rsid w:val="43622502"/>
    <w:rsid w:val="436425D6"/>
    <w:rsid w:val="4376CE3F"/>
    <w:rsid w:val="437884B5"/>
    <w:rsid w:val="438311B1"/>
    <w:rsid w:val="43BBF316"/>
    <w:rsid w:val="43BEF1A1"/>
    <w:rsid w:val="43D76402"/>
    <w:rsid w:val="43D84925"/>
    <w:rsid w:val="43E66BBD"/>
    <w:rsid w:val="43F3C812"/>
    <w:rsid w:val="43F48465"/>
    <w:rsid w:val="43FF720F"/>
    <w:rsid w:val="440BCF39"/>
    <w:rsid w:val="440EF21B"/>
    <w:rsid w:val="44158392"/>
    <w:rsid w:val="441B1C4A"/>
    <w:rsid w:val="441B9984"/>
    <w:rsid w:val="4427854F"/>
    <w:rsid w:val="4429F9C0"/>
    <w:rsid w:val="442A0C3B"/>
    <w:rsid w:val="442D971A"/>
    <w:rsid w:val="4438E08B"/>
    <w:rsid w:val="443ED697"/>
    <w:rsid w:val="44549BEF"/>
    <w:rsid w:val="4455D6F6"/>
    <w:rsid w:val="44610E6F"/>
    <w:rsid w:val="4467FEDB"/>
    <w:rsid w:val="446F0D55"/>
    <w:rsid w:val="447C16D6"/>
    <w:rsid w:val="44833F27"/>
    <w:rsid w:val="4487AAD4"/>
    <w:rsid w:val="44942B82"/>
    <w:rsid w:val="44A63CC7"/>
    <w:rsid w:val="44A8E161"/>
    <w:rsid w:val="44AAE6F1"/>
    <w:rsid w:val="44AD3DB4"/>
    <w:rsid w:val="44B33BFD"/>
    <w:rsid w:val="44BE570C"/>
    <w:rsid w:val="44C1058D"/>
    <w:rsid w:val="44D07014"/>
    <w:rsid w:val="44EF7C18"/>
    <w:rsid w:val="44F5FE3D"/>
    <w:rsid w:val="45261DF7"/>
    <w:rsid w:val="452F5258"/>
    <w:rsid w:val="453CD7DB"/>
    <w:rsid w:val="45492906"/>
    <w:rsid w:val="456DEAE9"/>
    <w:rsid w:val="45764DD5"/>
    <w:rsid w:val="4581F6EB"/>
    <w:rsid w:val="45833D3C"/>
    <w:rsid w:val="4590283C"/>
    <w:rsid w:val="4599157F"/>
    <w:rsid w:val="45B06E9E"/>
    <w:rsid w:val="45C5153A"/>
    <w:rsid w:val="45C8908E"/>
    <w:rsid w:val="45DB7078"/>
    <w:rsid w:val="45EBAC33"/>
    <w:rsid w:val="45F2F17F"/>
    <w:rsid w:val="45FAC8DA"/>
    <w:rsid w:val="460A5FAC"/>
    <w:rsid w:val="460D8B4F"/>
    <w:rsid w:val="460F3ABC"/>
    <w:rsid w:val="46161F6E"/>
    <w:rsid w:val="46165913"/>
    <w:rsid w:val="46255C1B"/>
    <w:rsid w:val="462BE708"/>
    <w:rsid w:val="4632E50C"/>
    <w:rsid w:val="464752A4"/>
    <w:rsid w:val="466B1DE1"/>
    <w:rsid w:val="46739111"/>
    <w:rsid w:val="467A3429"/>
    <w:rsid w:val="467D122E"/>
    <w:rsid w:val="4685EFA4"/>
    <w:rsid w:val="46869306"/>
    <w:rsid w:val="468DC651"/>
    <w:rsid w:val="46A725EE"/>
    <w:rsid w:val="46B3155F"/>
    <w:rsid w:val="46E8DF81"/>
    <w:rsid w:val="47148ECF"/>
    <w:rsid w:val="4728B164"/>
    <w:rsid w:val="472ED79C"/>
    <w:rsid w:val="4733F023"/>
    <w:rsid w:val="47407DA0"/>
    <w:rsid w:val="474DF90D"/>
    <w:rsid w:val="47520971"/>
    <w:rsid w:val="475CAEC4"/>
    <w:rsid w:val="47605DCC"/>
    <w:rsid w:val="4763D902"/>
    <w:rsid w:val="476E93E7"/>
    <w:rsid w:val="47801AF3"/>
    <w:rsid w:val="47823D55"/>
    <w:rsid w:val="47919043"/>
    <w:rsid w:val="47A15FF7"/>
    <w:rsid w:val="47B21D4C"/>
    <w:rsid w:val="47B4BE10"/>
    <w:rsid w:val="47BF6AEF"/>
    <w:rsid w:val="47D1090C"/>
    <w:rsid w:val="47FFA813"/>
    <w:rsid w:val="4801A7D8"/>
    <w:rsid w:val="4807F54E"/>
    <w:rsid w:val="4809087E"/>
    <w:rsid w:val="48151E9A"/>
    <w:rsid w:val="481D5630"/>
    <w:rsid w:val="482EA34E"/>
    <w:rsid w:val="483D05DC"/>
    <w:rsid w:val="48470D4E"/>
    <w:rsid w:val="48496B4A"/>
    <w:rsid w:val="485D371C"/>
    <w:rsid w:val="485D8D5B"/>
    <w:rsid w:val="4868EC9B"/>
    <w:rsid w:val="48738CB6"/>
    <w:rsid w:val="487A5A43"/>
    <w:rsid w:val="488C26E0"/>
    <w:rsid w:val="48BF51CE"/>
    <w:rsid w:val="48C78AF9"/>
    <w:rsid w:val="48DE62E5"/>
    <w:rsid w:val="48DFBA92"/>
    <w:rsid w:val="48EDBA6B"/>
    <w:rsid w:val="48FA3A12"/>
    <w:rsid w:val="4916EEC5"/>
    <w:rsid w:val="491CF401"/>
    <w:rsid w:val="491D59B4"/>
    <w:rsid w:val="4921E47E"/>
    <w:rsid w:val="492EE7C3"/>
    <w:rsid w:val="4955815A"/>
    <w:rsid w:val="49560C8F"/>
    <w:rsid w:val="49566011"/>
    <w:rsid w:val="49757D7D"/>
    <w:rsid w:val="497C4684"/>
    <w:rsid w:val="497E4EF2"/>
    <w:rsid w:val="49887F72"/>
    <w:rsid w:val="498FC996"/>
    <w:rsid w:val="499C3316"/>
    <w:rsid w:val="49A38AAB"/>
    <w:rsid w:val="49AB8A0A"/>
    <w:rsid w:val="49B39015"/>
    <w:rsid w:val="49BFEFFB"/>
    <w:rsid w:val="49DB0A15"/>
    <w:rsid w:val="49E2AB5F"/>
    <w:rsid w:val="49E3D04D"/>
    <w:rsid w:val="49E56CD2"/>
    <w:rsid w:val="49FD808C"/>
    <w:rsid w:val="4A14B3B7"/>
    <w:rsid w:val="4A271CDB"/>
    <w:rsid w:val="4A457B0A"/>
    <w:rsid w:val="4A510524"/>
    <w:rsid w:val="4A5166BA"/>
    <w:rsid w:val="4A582689"/>
    <w:rsid w:val="4A5E41F8"/>
    <w:rsid w:val="4A61E839"/>
    <w:rsid w:val="4A68B977"/>
    <w:rsid w:val="4A9F9D11"/>
    <w:rsid w:val="4AA59299"/>
    <w:rsid w:val="4AAE8919"/>
    <w:rsid w:val="4AB0A7C3"/>
    <w:rsid w:val="4AE04F80"/>
    <w:rsid w:val="4AF01C3F"/>
    <w:rsid w:val="4AF09AAB"/>
    <w:rsid w:val="4B01994A"/>
    <w:rsid w:val="4B152603"/>
    <w:rsid w:val="4B222C64"/>
    <w:rsid w:val="4B238C05"/>
    <w:rsid w:val="4B305E18"/>
    <w:rsid w:val="4B404849"/>
    <w:rsid w:val="4B437C4E"/>
    <w:rsid w:val="4B5032A9"/>
    <w:rsid w:val="4B543A7C"/>
    <w:rsid w:val="4B7FA0A8"/>
    <w:rsid w:val="4B865678"/>
    <w:rsid w:val="4B955720"/>
    <w:rsid w:val="4B99C596"/>
    <w:rsid w:val="4BB4B65E"/>
    <w:rsid w:val="4BB7AFE7"/>
    <w:rsid w:val="4BCDDFDB"/>
    <w:rsid w:val="4BDA63C4"/>
    <w:rsid w:val="4BE180B6"/>
    <w:rsid w:val="4BE6AC89"/>
    <w:rsid w:val="4BF0A434"/>
    <w:rsid w:val="4BFE3B3D"/>
    <w:rsid w:val="4BFEDF1B"/>
    <w:rsid w:val="4C086526"/>
    <w:rsid w:val="4C0D70BA"/>
    <w:rsid w:val="4C11F077"/>
    <w:rsid w:val="4C17187C"/>
    <w:rsid w:val="4C2DF141"/>
    <w:rsid w:val="4C2FCD78"/>
    <w:rsid w:val="4C36751A"/>
    <w:rsid w:val="4C40188A"/>
    <w:rsid w:val="4C4F74B8"/>
    <w:rsid w:val="4C513DDC"/>
    <w:rsid w:val="4C5AEEC3"/>
    <w:rsid w:val="4C6F298A"/>
    <w:rsid w:val="4C777959"/>
    <w:rsid w:val="4C844F9D"/>
    <w:rsid w:val="4C8EF07E"/>
    <w:rsid w:val="4CA836D3"/>
    <w:rsid w:val="4CD250F2"/>
    <w:rsid w:val="4CD37625"/>
    <w:rsid w:val="4CD85510"/>
    <w:rsid w:val="4CDD9E29"/>
    <w:rsid w:val="4CE2A8B9"/>
    <w:rsid w:val="4CF6564C"/>
    <w:rsid w:val="4CFFB230"/>
    <w:rsid w:val="4D0B0954"/>
    <w:rsid w:val="4D0FCE74"/>
    <w:rsid w:val="4D1301CF"/>
    <w:rsid w:val="4D17558F"/>
    <w:rsid w:val="4D29151A"/>
    <w:rsid w:val="4D34C484"/>
    <w:rsid w:val="4D4873FD"/>
    <w:rsid w:val="4D61353F"/>
    <w:rsid w:val="4D629AFC"/>
    <w:rsid w:val="4D661785"/>
    <w:rsid w:val="4D6D1A82"/>
    <w:rsid w:val="4D72E494"/>
    <w:rsid w:val="4D8122A8"/>
    <w:rsid w:val="4D843A69"/>
    <w:rsid w:val="4D8A2788"/>
    <w:rsid w:val="4D9212A1"/>
    <w:rsid w:val="4D9980EB"/>
    <w:rsid w:val="4D9B46F4"/>
    <w:rsid w:val="4DABFF5C"/>
    <w:rsid w:val="4DB9C2F1"/>
    <w:rsid w:val="4DC0D235"/>
    <w:rsid w:val="4DCD5A00"/>
    <w:rsid w:val="4DDF21C6"/>
    <w:rsid w:val="4DDF8727"/>
    <w:rsid w:val="4DE2234D"/>
    <w:rsid w:val="4DEA6074"/>
    <w:rsid w:val="4DEF5601"/>
    <w:rsid w:val="4DF0BF76"/>
    <w:rsid w:val="4E0CB612"/>
    <w:rsid w:val="4E17FD83"/>
    <w:rsid w:val="4E1FC351"/>
    <w:rsid w:val="4E3891D0"/>
    <w:rsid w:val="4E3C8638"/>
    <w:rsid w:val="4E4D6284"/>
    <w:rsid w:val="4E7078AE"/>
    <w:rsid w:val="4E7E6E23"/>
    <w:rsid w:val="4E7FA5EF"/>
    <w:rsid w:val="4E822492"/>
    <w:rsid w:val="4E87C217"/>
    <w:rsid w:val="4E8A495A"/>
    <w:rsid w:val="4E8B20EF"/>
    <w:rsid w:val="4E9D9E9D"/>
    <w:rsid w:val="4EA59D8D"/>
    <w:rsid w:val="4EB9EDB0"/>
    <w:rsid w:val="4ED1971C"/>
    <w:rsid w:val="4ED94677"/>
    <w:rsid w:val="4EDBC1E2"/>
    <w:rsid w:val="4EE806FD"/>
    <w:rsid w:val="4EE84635"/>
    <w:rsid w:val="4EE9FC94"/>
    <w:rsid w:val="4F01EF43"/>
    <w:rsid w:val="4F321354"/>
    <w:rsid w:val="4F386368"/>
    <w:rsid w:val="4F6891F3"/>
    <w:rsid w:val="4F898F22"/>
    <w:rsid w:val="4F94772C"/>
    <w:rsid w:val="4FB57FC2"/>
    <w:rsid w:val="4FBDA3AD"/>
    <w:rsid w:val="4FCAF4F3"/>
    <w:rsid w:val="4FCCE77F"/>
    <w:rsid w:val="4FD580C9"/>
    <w:rsid w:val="4FE41B19"/>
    <w:rsid w:val="4FE4D254"/>
    <w:rsid w:val="4FE767E5"/>
    <w:rsid w:val="4FECCD51"/>
    <w:rsid w:val="4FF5D676"/>
    <w:rsid w:val="5000F120"/>
    <w:rsid w:val="500925C5"/>
    <w:rsid w:val="50156029"/>
    <w:rsid w:val="501F35C2"/>
    <w:rsid w:val="502678F6"/>
    <w:rsid w:val="503FFAC3"/>
    <w:rsid w:val="5093EFAC"/>
    <w:rsid w:val="50A247F4"/>
    <w:rsid w:val="50C9164D"/>
    <w:rsid w:val="50EAF1BD"/>
    <w:rsid w:val="50EB3A37"/>
    <w:rsid w:val="5102126B"/>
    <w:rsid w:val="5120620C"/>
    <w:rsid w:val="515F7FBF"/>
    <w:rsid w:val="515FEFA4"/>
    <w:rsid w:val="517CBA83"/>
    <w:rsid w:val="518019D5"/>
    <w:rsid w:val="518024F3"/>
    <w:rsid w:val="51893900"/>
    <w:rsid w:val="518A620C"/>
    <w:rsid w:val="51A26EE1"/>
    <w:rsid w:val="51B8EB47"/>
    <w:rsid w:val="51E6674A"/>
    <w:rsid w:val="51E76B61"/>
    <w:rsid w:val="51E96858"/>
    <w:rsid w:val="51F08EE5"/>
    <w:rsid w:val="51F91A95"/>
    <w:rsid w:val="5219173C"/>
    <w:rsid w:val="521A4126"/>
    <w:rsid w:val="52399005"/>
    <w:rsid w:val="524A4B5A"/>
    <w:rsid w:val="524FAAB8"/>
    <w:rsid w:val="525C0B09"/>
    <w:rsid w:val="526A5A72"/>
    <w:rsid w:val="5275B410"/>
    <w:rsid w:val="527CBE37"/>
    <w:rsid w:val="52896803"/>
    <w:rsid w:val="528A4404"/>
    <w:rsid w:val="5297B43B"/>
    <w:rsid w:val="5298231D"/>
    <w:rsid w:val="529CF9B9"/>
    <w:rsid w:val="52CDFDE9"/>
    <w:rsid w:val="52DF1BAD"/>
    <w:rsid w:val="52E8AB13"/>
    <w:rsid w:val="52F28862"/>
    <w:rsid w:val="530AE4E5"/>
    <w:rsid w:val="5310AF6C"/>
    <w:rsid w:val="5310FF5D"/>
    <w:rsid w:val="532D68C4"/>
    <w:rsid w:val="534588D3"/>
    <w:rsid w:val="53477A26"/>
    <w:rsid w:val="535045D1"/>
    <w:rsid w:val="536A779F"/>
    <w:rsid w:val="538496A9"/>
    <w:rsid w:val="5389A077"/>
    <w:rsid w:val="539032A6"/>
    <w:rsid w:val="5394DF8F"/>
    <w:rsid w:val="539C8CDF"/>
    <w:rsid w:val="53D20703"/>
    <w:rsid w:val="53D47A13"/>
    <w:rsid w:val="53F4027E"/>
    <w:rsid w:val="53F91B00"/>
    <w:rsid w:val="53FD5405"/>
    <w:rsid w:val="53FF516E"/>
    <w:rsid w:val="540C2289"/>
    <w:rsid w:val="541178E4"/>
    <w:rsid w:val="5423EDA2"/>
    <w:rsid w:val="544DB92F"/>
    <w:rsid w:val="545555C2"/>
    <w:rsid w:val="545A422D"/>
    <w:rsid w:val="546016F3"/>
    <w:rsid w:val="54684801"/>
    <w:rsid w:val="54709899"/>
    <w:rsid w:val="547FD9F9"/>
    <w:rsid w:val="548E699F"/>
    <w:rsid w:val="549E5D69"/>
    <w:rsid w:val="54A169A9"/>
    <w:rsid w:val="54B7DAED"/>
    <w:rsid w:val="54B8885B"/>
    <w:rsid w:val="54C34495"/>
    <w:rsid w:val="54CFCCE4"/>
    <w:rsid w:val="54E0D8B7"/>
    <w:rsid w:val="54E70F0E"/>
    <w:rsid w:val="54E89CFC"/>
    <w:rsid w:val="550CFDD1"/>
    <w:rsid w:val="551631A8"/>
    <w:rsid w:val="553B6D22"/>
    <w:rsid w:val="553DF9E8"/>
    <w:rsid w:val="55523C9E"/>
    <w:rsid w:val="556B4104"/>
    <w:rsid w:val="55889C18"/>
    <w:rsid w:val="559EB74A"/>
    <w:rsid w:val="55AEA1F5"/>
    <w:rsid w:val="55B1E6FF"/>
    <w:rsid w:val="55BCB0C6"/>
    <w:rsid w:val="55C9796E"/>
    <w:rsid w:val="55DFDA7D"/>
    <w:rsid w:val="55E7BDA5"/>
    <w:rsid w:val="55ED6E1A"/>
    <w:rsid w:val="55F5A918"/>
    <w:rsid w:val="560F263C"/>
    <w:rsid w:val="56102C16"/>
    <w:rsid w:val="56108BE1"/>
    <w:rsid w:val="5623A9BC"/>
    <w:rsid w:val="562DADB6"/>
    <w:rsid w:val="56520D8C"/>
    <w:rsid w:val="5652D1A0"/>
    <w:rsid w:val="566289F3"/>
    <w:rsid w:val="5665E9C3"/>
    <w:rsid w:val="56706D6C"/>
    <w:rsid w:val="56786FAD"/>
    <w:rsid w:val="56939C1E"/>
    <w:rsid w:val="56A2AE27"/>
    <w:rsid w:val="56B0F86E"/>
    <w:rsid w:val="56B2E55B"/>
    <w:rsid w:val="56C26A3E"/>
    <w:rsid w:val="56C27E6D"/>
    <w:rsid w:val="56C86783"/>
    <w:rsid w:val="56CF053D"/>
    <w:rsid w:val="56CFB9B7"/>
    <w:rsid w:val="56D4A017"/>
    <w:rsid w:val="56E26B23"/>
    <w:rsid w:val="56E5B1FF"/>
    <w:rsid w:val="56EE0375"/>
    <w:rsid w:val="56F32C23"/>
    <w:rsid w:val="56F45D3E"/>
    <w:rsid w:val="56FB0801"/>
    <w:rsid w:val="56FBA4F7"/>
    <w:rsid w:val="571357A8"/>
    <w:rsid w:val="57209BB6"/>
    <w:rsid w:val="57209C28"/>
    <w:rsid w:val="57227DEC"/>
    <w:rsid w:val="573C3F9B"/>
    <w:rsid w:val="5741C7E7"/>
    <w:rsid w:val="5742891A"/>
    <w:rsid w:val="57527432"/>
    <w:rsid w:val="575796C7"/>
    <w:rsid w:val="5761756C"/>
    <w:rsid w:val="576465AB"/>
    <w:rsid w:val="576D04B2"/>
    <w:rsid w:val="57714BEB"/>
    <w:rsid w:val="5775D238"/>
    <w:rsid w:val="578070BD"/>
    <w:rsid w:val="57851706"/>
    <w:rsid w:val="5795C6D4"/>
    <w:rsid w:val="57A31A75"/>
    <w:rsid w:val="57A9BD15"/>
    <w:rsid w:val="57C6E3BF"/>
    <w:rsid w:val="57CD1BFF"/>
    <w:rsid w:val="57D0128B"/>
    <w:rsid w:val="57DC261E"/>
    <w:rsid w:val="57DFE567"/>
    <w:rsid w:val="57E3167C"/>
    <w:rsid w:val="581BA97C"/>
    <w:rsid w:val="581CF0FA"/>
    <w:rsid w:val="58280A5A"/>
    <w:rsid w:val="583531EE"/>
    <w:rsid w:val="58374A55"/>
    <w:rsid w:val="58516BCE"/>
    <w:rsid w:val="585BB804"/>
    <w:rsid w:val="5867EAF9"/>
    <w:rsid w:val="5867FF39"/>
    <w:rsid w:val="5874565C"/>
    <w:rsid w:val="58878F14"/>
    <w:rsid w:val="588A676B"/>
    <w:rsid w:val="58A580E6"/>
    <w:rsid w:val="58C941D1"/>
    <w:rsid w:val="58E3A349"/>
    <w:rsid w:val="58EAD472"/>
    <w:rsid w:val="58EC5FCC"/>
    <w:rsid w:val="58F4ACA1"/>
    <w:rsid w:val="590936F1"/>
    <w:rsid w:val="590EBA0D"/>
    <w:rsid w:val="590F63E3"/>
    <w:rsid w:val="592D1389"/>
    <w:rsid w:val="592FC21C"/>
    <w:rsid w:val="593FFA52"/>
    <w:rsid w:val="59440D87"/>
    <w:rsid w:val="5946C9CA"/>
    <w:rsid w:val="594E5F45"/>
    <w:rsid w:val="5952FA5B"/>
    <w:rsid w:val="5955F0E7"/>
    <w:rsid w:val="596BEC4B"/>
    <w:rsid w:val="598845CC"/>
    <w:rsid w:val="59916ECF"/>
    <w:rsid w:val="5995C61A"/>
    <w:rsid w:val="59A7237F"/>
    <w:rsid w:val="59BA3CD1"/>
    <w:rsid w:val="59C7146A"/>
    <w:rsid w:val="59C9C439"/>
    <w:rsid w:val="59CB2536"/>
    <w:rsid w:val="59CC8FB8"/>
    <w:rsid w:val="59D0B1B9"/>
    <w:rsid w:val="59DDA704"/>
    <w:rsid w:val="59EC827E"/>
    <w:rsid w:val="5A099060"/>
    <w:rsid w:val="5A11E0A2"/>
    <w:rsid w:val="5A1E92AF"/>
    <w:rsid w:val="5A217C38"/>
    <w:rsid w:val="5A38196F"/>
    <w:rsid w:val="5A4F1F7D"/>
    <w:rsid w:val="5A562CEB"/>
    <w:rsid w:val="5A594CBC"/>
    <w:rsid w:val="5A5D7AD0"/>
    <w:rsid w:val="5A6339C1"/>
    <w:rsid w:val="5A6577D4"/>
    <w:rsid w:val="5A6A2CB8"/>
    <w:rsid w:val="5A74EBBC"/>
    <w:rsid w:val="5A84380B"/>
    <w:rsid w:val="5A8A8264"/>
    <w:rsid w:val="5A963F8A"/>
    <w:rsid w:val="5AC460B1"/>
    <w:rsid w:val="5ADE3458"/>
    <w:rsid w:val="5AE285AB"/>
    <w:rsid w:val="5AFAA8AD"/>
    <w:rsid w:val="5B0494DC"/>
    <w:rsid w:val="5B0A11C1"/>
    <w:rsid w:val="5B0D8817"/>
    <w:rsid w:val="5B127E8A"/>
    <w:rsid w:val="5B26A85A"/>
    <w:rsid w:val="5B2EA8E8"/>
    <w:rsid w:val="5B601ABA"/>
    <w:rsid w:val="5B74FCBA"/>
    <w:rsid w:val="5B75363F"/>
    <w:rsid w:val="5B803277"/>
    <w:rsid w:val="5B8671D6"/>
    <w:rsid w:val="5B8BD096"/>
    <w:rsid w:val="5B92614D"/>
    <w:rsid w:val="5B92F3D3"/>
    <w:rsid w:val="5B98E040"/>
    <w:rsid w:val="5B9D6BAB"/>
    <w:rsid w:val="5BA2B62E"/>
    <w:rsid w:val="5BB361F2"/>
    <w:rsid w:val="5BB6FE49"/>
    <w:rsid w:val="5BC74A07"/>
    <w:rsid w:val="5BCF22C5"/>
    <w:rsid w:val="5BEA34BC"/>
    <w:rsid w:val="5C0F9405"/>
    <w:rsid w:val="5C1029E0"/>
    <w:rsid w:val="5C12AA40"/>
    <w:rsid w:val="5C17E5C9"/>
    <w:rsid w:val="5C200FFC"/>
    <w:rsid w:val="5C275DB1"/>
    <w:rsid w:val="5C3E85C1"/>
    <w:rsid w:val="5C3FA382"/>
    <w:rsid w:val="5C422A38"/>
    <w:rsid w:val="5C516C9C"/>
    <w:rsid w:val="5C58A751"/>
    <w:rsid w:val="5C5A80C5"/>
    <w:rsid w:val="5C5E2F27"/>
    <w:rsid w:val="5C61DD73"/>
    <w:rsid w:val="5C7EC083"/>
    <w:rsid w:val="5C80D097"/>
    <w:rsid w:val="5C82441E"/>
    <w:rsid w:val="5C9A50A0"/>
    <w:rsid w:val="5C9C2E6C"/>
    <w:rsid w:val="5CAF5BA2"/>
    <w:rsid w:val="5CAF6EA6"/>
    <w:rsid w:val="5CB5D1D3"/>
    <w:rsid w:val="5CCE8893"/>
    <w:rsid w:val="5CCF51BA"/>
    <w:rsid w:val="5CCF5FF0"/>
    <w:rsid w:val="5CCF9836"/>
    <w:rsid w:val="5CD04E5F"/>
    <w:rsid w:val="5CDC5F32"/>
    <w:rsid w:val="5CDCD9A5"/>
    <w:rsid w:val="5CF64FFB"/>
    <w:rsid w:val="5D110BCE"/>
    <w:rsid w:val="5D1F3774"/>
    <w:rsid w:val="5D215E12"/>
    <w:rsid w:val="5D298690"/>
    <w:rsid w:val="5D3395AD"/>
    <w:rsid w:val="5D33D438"/>
    <w:rsid w:val="5D3A5797"/>
    <w:rsid w:val="5D40ED3E"/>
    <w:rsid w:val="5D478A16"/>
    <w:rsid w:val="5D67F673"/>
    <w:rsid w:val="5D7BB5CC"/>
    <w:rsid w:val="5D832F3B"/>
    <w:rsid w:val="5DB11937"/>
    <w:rsid w:val="5DCF3934"/>
    <w:rsid w:val="5DE85395"/>
    <w:rsid w:val="5DEC29E2"/>
    <w:rsid w:val="5DF04D16"/>
    <w:rsid w:val="5DFA0425"/>
    <w:rsid w:val="5E05548C"/>
    <w:rsid w:val="5E133B56"/>
    <w:rsid w:val="5E13B3E9"/>
    <w:rsid w:val="5E167096"/>
    <w:rsid w:val="5E4056A9"/>
    <w:rsid w:val="5E524A57"/>
    <w:rsid w:val="5E56AEBE"/>
    <w:rsid w:val="5E5A2116"/>
    <w:rsid w:val="5E5E8CC0"/>
    <w:rsid w:val="5E6E5BC8"/>
    <w:rsid w:val="5E6E7C52"/>
    <w:rsid w:val="5E70E94B"/>
    <w:rsid w:val="5E7B9B13"/>
    <w:rsid w:val="5E806F56"/>
    <w:rsid w:val="5E834897"/>
    <w:rsid w:val="5E8E08D2"/>
    <w:rsid w:val="5EA3A2AD"/>
    <w:rsid w:val="5EA4B592"/>
    <w:rsid w:val="5EB3A9DE"/>
    <w:rsid w:val="5EB714C6"/>
    <w:rsid w:val="5EC1B9DA"/>
    <w:rsid w:val="5EC70A01"/>
    <w:rsid w:val="5ED81475"/>
    <w:rsid w:val="5EE80066"/>
    <w:rsid w:val="5EEB4612"/>
    <w:rsid w:val="5EEF7CFF"/>
    <w:rsid w:val="5EF00D5A"/>
    <w:rsid w:val="5EF24224"/>
    <w:rsid w:val="5EF87C44"/>
    <w:rsid w:val="5EF8A1E6"/>
    <w:rsid w:val="5F07159F"/>
    <w:rsid w:val="5F2B8957"/>
    <w:rsid w:val="5F35C094"/>
    <w:rsid w:val="5F3AD6F6"/>
    <w:rsid w:val="5F552344"/>
    <w:rsid w:val="5F6452F1"/>
    <w:rsid w:val="5F66DB7E"/>
    <w:rsid w:val="5F67827C"/>
    <w:rsid w:val="5F68CB05"/>
    <w:rsid w:val="5F87B05C"/>
    <w:rsid w:val="5F881426"/>
    <w:rsid w:val="5F95A791"/>
    <w:rsid w:val="5FA1A98E"/>
    <w:rsid w:val="5FB0B568"/>
    <w:rsid w:val="5FB35C26"/>
    <w:rsid w:val="5FBD2BBF"/>
    <w:rsid w:val="5FC348FB"/>
    <w:rsid w:val="5FC79219"/>
    <w:rsid w:val="5FD4B3A6"/>
    <w:rsid w:val="5FF67148"/>
    <w:rsid w:val="5FF94977"/>
    <w:rsid w:val="5FFDE8B6"/>
    <w:rsid w:val="600DEE7B"/>
    <w:rsid w:val="600E46D9"/>
    <w:rsid w:val="6016CDF4"/>
    <w:rsid w:val="6019A2C8"/>
    <w:rsid w:val="601C49E1"/>
    <w:rsid w:val="60275AA3"/>
    <w:rsid w:val="6075D1A3"/>
    <w:rsid w:val="607BA214"/>
    <w:rsid w:val="607EA749"/>
    <w:rsid w:val="608C798F"/>
    <w:rsid w:val="608F217B"/>
    <w:rsid w:val="60A3392D"/>
    <w:rsid w:val="60BE2E30"/>
    <w:rsid w:val="60C1A7A4"/>
    <w:rsid w:val="60C49512"/>
    <w:rsid w:val="60E6A84D"/>
    <w:rsid w:val="60ECCC6E"/>
    <w:rsid w:val="60F2193C"/>
    <w:rsid w:val="611C4CC5"/>
    <w:rsid w:val="6138F7AD"/>
    <w:rsid w:val="613A2872"/>
    <w:rsid w:val="61443797"/>
    <w:rsid w:val="614BC069"/>
    <w:rsid w:val="6158AA12"/>
    <w:rsid w:val="615D23A6"/>
    <w:rsid w:val="615DACC2"/>
    <w:rsid w:val="6169C025"/>
    <w:rsid w:val="616BB857"/>
    <w:rsid w:val="616D7EE8"/>
    <w:rsid w:val="617CB09B"/>
    <w:rsid w:val="618A86EB"/>
    <w:rsid w:val="61976614"/>
    <w:rsid w:val="619ACBE1"/>
    <w:rsid w:val="61A4DD19"/>
    <w:rsid w:val="61A76763"/>
    <w:rsid w:val="61A8327A"/>
    <w:rsid w:val="61A8F661"/>
    <w:rsid w:val="61B127D5"/>
    <w:rsid w:val="61F26226"/>
    <w:rsid w:val="61F4D815"/>
    <w:rsid w:val="62004DD0"/>
    <w:rsid w:val="62008D3A"/>
    <w:rsid w:val="6209B58A"/>
    <w:rsid w:val="620B19E7"/>
    <w:rsid w:val="621DD9CA"/>
    <w:rsid w:val="6222672F"/>
    <w:rsid w:val="62234E24"/>
    <w:rsid w:val="622862EF"/>
    <w:rsid w:val="6229B341"/>
    <w:rsid w:val="62410718"/>
    <w:rsid w:val="6249C674"/>
    <w:rsid w:val="624C3772"/>
    <w:rsid w:val="625B04F1"/>
    <w:rsid w:val="625C6653"/>
    <w:rsid w:val="626D3B09"/>
    <w:rsid w:val="626DFED1"/>
    <w:rsid w:val="62776ED8"/>
    <w:rsid w:val="62853FEC"/>
    <w:rsid w:val="62A13BEC"/>
    <w:rsid w:val="62A7336D"/>
    <w:rsid w:val="62B28311"/>
    <w:rsid w:val="6302F11B"/>
    <w:rsid w:val="630D9A33"/>
    <w:rsid w:val="631FD844"/>
    <w:rsid w:val="63463D7A"/>
    <w:rsid w:val="63470748"/>
    <w:rsid w:val="63545A58"/>
    <w:rsid w:val="635A2D2F"/>
    <w:rsid w:val="6368F5BC"/>
    <w:rsid w:val="637AD300"/>
    <w:rsid w:val="637CE9A3"/>
    <w:rsid w:val="6383D198"/>
    <w:rsid w:val="6385EAD6"/>
    <w:rsid w:val="63A08F35"/>
    <w:rsid w:val="63A7B435"/>
    <w:rsid w:val="63B00662"/>
    <w:rsid w:val="63B9B554"/>
    <w:rsid w:val="63C180B0"/>
    <w:rsid w:val="63E626BC"/>
    <w:rsid w:val="63E661D8"/>
    <w:rsid w:val="63F15A40"/>
    <w:rsid w:val="63F373FD"/>
    <w:rsid w:val="63FD16DF"/>
    <w:rsid w:val="63FE423F"/>
    <w:rsid w:val="6404B9D7"/>
    <w:rsid w:val="6405301C"/>
    <w:rsid w:val="642B7979"/>
    <w:rsid w:val="642E6D4E"/>
    <w:rsid w:val="643452B0"/>
    <w:rsid w:val="643AE472"/>
    <w:rsid w:val="643EC13A"/>
    <w:rsid w:val="64511BF4"/>
    <w:rsid w:val="645C4D5E"/>
    <w:rsid w:val="646446A2"/>
    <w:rsid w:val="6471D6C9"/>
    <w:rsid w:val="647346A0"/>
    <w:rsid w:val="64782228"/>
    <w:rsid w:val="649A5ACC"/>
    <w:rsid w:val="64A8D781"/>
    <w:rsid w:val="64BCA38A"/>
    <w:rsid w:val="64C2E6CB"/>
    <w:rsid w:val="64CADA27"/>
    <w:rsid w:val="64CF116A"/>
    <w:rsid w:val="64D7E67D"/>
    <w:rsid w:val="64DE29F7"/>
    <w:rsid w:val="64EFF8C7"/>
    <w:rsid w:val="64FC2346"/>
    <w:rsid w:val="6519C804"/>
    <w:rsid w:val="65258A99"/>
    <w:rsid w:val="6526E0F6"/>
    <w:rsid w:val="65270AD2"/>
    <w:rsid w:val="653284FA"/>
    <w:rsid w:val="65357D59"/>
    <w:rsid w:val="653FB0E7"/>
    <w:rsid w:val="654EF380"/>
    <w:rsid w:val="655EF5FA"/>
    <w:rsid w:val="656A1EB3"/>
    <w:rsid w:val="656A3BB8"/>
    <w:rsid w:val="656DE5EB"/>
    <w:rsid w:val="65758665"/>
    <w:rsid w:val="6576470F"/>
    <w:rsid w:val="658112E8"/>
    <w:rsid w:val="659C8F7B"/>
    <w:rsid w:val="659F6F68"/>
    <w:rsid w:val="65ADB361"/>
    <w:rsid w:val="65BB1767"/>
    <w:rsid w:val="65C09F6D"/>
    <w:rsid w:val="65CC4BD7"/>
    <w:rsid w:val="65DABA23"/>
    <w:rsid w:val="65DBB904"/>
    <w:rsid w:val="65DE9170"/>
    <w:rsid w:val="65E26BD2"/>
    <w:rsid w:val="65F28F4D"/>
    <w:rsid w:val="660272C9"/>
    <w:rsid w:val="660701A2"/>
    <w:rsid w:val="660A5C3C"/>
    <w:rsid w:val="66112620"/>
    <w:rsid w:val="663E2A13"/>
    <w:rsid w:val="663FE780"/>
    <w:rsid w:val="664713CD"/>
    <w:rsid w:val="66506EB1"/>
    <w:rsid w:val="6672E418"/>
    <w:rsid w:val="66735357"/>
    <w:rsid w:val="6677F9B2"/>
    <w:rsid w:val="66784DBB"/>
    <w:rsid w:val="6686085F"/>
    <w:rsid w:val="668F84BD"/>
    <w:rsid w:val="66A304DF"/>
    <w:rsid w:val="66BF3AB2"/>
    <w:rsid w:val="66C34626"/>
    <w:rsid w:val="66D7690B"/>
    <w:rsid w:val="66D94553"/>
    <w:rsid w:val="66F2415D"/>
    <w:rsid w:val="66FA580A"/>
    <w:rsid w:val="670099C2"/>
    <w:rsid w:val="6702E53D"/>
    <w:rsid w:val="670E2B75"/>
    <w:rsid w:val="6737C771"/>
    <w:rsid w:val="6739A4DE"/>
    <w:rsid w:val="67491C90"/>
    <w:rsid w:val="676FA088"/>
    <w:rsid w:val="677029CB"/>
    <w:rsid w:val="677B6E3A"/>
    <w:rsid w:val="678B4853"/>
    <w:rsid w:val="67904199"/>
    <w:rsid w:val="67A48E6E"/>
    <w:rsid w:val="67AB2DEE"/>
    <w:rsid w:val="67B20531"/>
    <w:rsid w:val="67B8838C"/>
    <w:rsid w:val="67BB42F0"/>
    <w:rsid w:val="67D75178"/>
    <w:rsid w:val="67FEA334"/>
    <w:rsid w:val="67FF5E53"/>
    <w:rsid w:val="68001765"/>
    <w:rsid w:val="680AB921"/>
    <w:rsid w:val="683218A2"/>
    <w:rsid w:val="683AD084"/>
    <w:rsid w:val="683BEA19"/>
    <w:rsid w:val="683E87F3"/>
    <w:rsid w:val="6844F168"/>
    <w:rsid w:val="684813E8"/>
    <w:rsid w:val="68538104"/>
    <w:rsid w:val="685BC916"/>
    <w:rsid w:val="685E258D"/>
    <w:rsid w:val="6874B80C"/>
    <w:rsid w:val="6895C7CD"/>
    <w:rsid w:val="689FBC9F"/>
    <w:rsid w:val="68AFE205"/>
    <w:rsid w:val="68BB3E31"/>
    <w:rsid w:val="68BE904D"/>
    <w:rsid w:val="68D42F4A"/>
    <w:rsid w:val="68E23FE2"/>
    <w:rsid w:val="68E5D6EB"/>
    <w:rsid w:val="68E6545E"/>
    <w:rsid w:val="68EB5E6E"/>
    <w:rsid w:val="68F2B829"/>
    <w:rsid w:val="68FC4EE6"/>
    <w:rsid w:val="68FF311E"/>
    <w:rsid w:val="6909D4FC"/>
    <w:rsid w:val="69130E85"/>
    <w:rsid w:val="691440C6"/>
    <w:rsid w:val="6918BAFB"/>
    <w:rsid w:val="695229BD"/>
    <w:rsid w:val="69615258"/>
    <w:rsid w:val="696228BC"/>
    <w:rsid w:val="696304D1"/>
    <w:rsid w:val="69838C2F"/>
    <w:rsid w:val="69922627"/>
    <w:rsid w:val="69969B2D"/>
    <w:rsid w:val="6996ECEC"/>
    <w:rsid w:val="69A31B9E"/>
    <w:rsid w:val="69A34997"/>
    <w:rsid w:val="69A57B3F"/>
    <w:rsid w:val="69AF7413"/>
    <w:rsid w:val="69BB059B"/>
    <w:rsid w:val="69BD4917"/>
    <w:rsid w:val="69BE4672"/>
    <w:rsid w:val="69BFC4BB"/>
    <w:rsid w:val="69D2F32D"/>
    <w:rsid w:val="69DD3008"/>
    <w:rsid w:val="6A01D350"/>
    <w:rsid w:val="6A18307F"/>
    <w:rsid w:val="6A1D65EC"/>
    <w:rsid w:val="6A28E19A"/>
    <w:rsid w:val="6A358B19"/>
    <w:rsid w:val="6A35F226"/>
    <w:rsid w:val="6A37D2BA"/>
    <w:rsid w:val="6A466E47"/>
    <w:rsid w:val="6A4D6005"/>
    <w:rsid w:val="6A4DB1D7"/>
    <w:rsid w:val="6A5256DF"/>
    <w:rsid w:val="6A5DF816"/>
    <w:rsid w:val="6A5DFC60"/>
    <w:rsid w:val="6A74FE24"/>
    <w:rsid w:val="6A75E987"/>
    <w:rsid w:val="6A7EDA2D"/>
    <w:rsid w:val="6A89EE65"/>
    <w:rsid w:val="6A8D3E2D"/>
    <w:rsid w:val="6A94823D"/>
    <w:rsid w:val="6AB513AA"/>
    <w:rsid w:val="6AE240BC"/>
    <w:rsid w:val="6AE3A49C"/>
    <w:rsid w:val="6AE51D2D"/>
    <w:rsid w:val="6AEA5DBB"/>
    <w:rsid w:val="6AF9B748"/>
    <w:rsid w:val="6AFA431F"/>
    <w:rsid w:val="6AFED03C"/>
    <w:rsid w:val="6B102D81"/>
    <w:rsid w:val="6B25F299"/>
    <w:rsid w:val="6B2D8D30"/>
    <w:rsid w:val="6B2E8FFF"/>
    <w:rsid w:val="6B307347"/>
    <w:rsid w:val="6B3643F6"/>
    <w:rsid w:val="6B37A1DB"/>
    <w:rsid w:val="6B3EF8B9"/>
    <w:rsid w:val="6B3FBC2F"/>
    <w:rsid w:val="6B5792B0"/>
    <w:rsid w:val="6B5ACF90"/>
    <w:rsid w:val="6B609764"/>
    <w:rsid w:val="6B71845B"/>
    <w:rsid w:val="6B7E12E2"/>
    <w:rsid w:val="6B7E5841"/>
    <w:rsid w:val="6B814884"/>
    <w:rsid w:val="6B8CF0D4"/>
    <w:rsid w:val="6B8D20DA"/>
    <w:rsid w:val="6B8F1D8F"/>
    <w:rsid w:val="6B93248C"/>
    <w:rsid w:val="6B9A297D"/>
    <w:rsid w:val="6BA7EBD4"/>
    <w:rsid w:val="6BB44E27"/>
    <w:rsid w:val="6BBA4211"/>
    <w:rsid w:val="6BBB932F"/>
    <w:rsid w:val="6BC2B260"/>
    <w:rsid w:val="6BC4EA65"/>
    <w:rsid w:val="6BD1AEA1"/>
    <w:rsid w:val="6BDD7BFD"/>
    <w:rsid w:val="6BE4CF2A"/>
    <w:rsid w:val="6BE5E617"/>
    <w:rsid w:val="6C06FC8C"/>
    <w:rsid w:val="6C1AD77D"/>
    <w:rsid w:val="6C1B8B34"/>
    <w:rsid w:val="6C3382D8"/>
    <w:rsid w:val="6C345BB2"/>
    <w:rsid w:val="6C3C9EEF"/>
    <w:rsid w:val="6C58807E"/>
    <w:rsid w:val="6C62F168"/>
    <w:rsid w:val="6C64161A"/>
    <w:rsid w:val="6C6637DA"/>
    <w:rsid w:val="6C7103DD"/>
    <w:rsid w:val="6C7F0C07"/>
    <w:rsid w:val="6C870480"/>
    <w:rsid w:val="6C887552"/>
    <w:rsid w:val="6C96A586"/>
    <w:rsid w:val="6C979CEC"/>
    <w:rsid w:val="6CA09B0F"/>
    <w:rsid w:val="6CA48D0F"/>
    <w:rsid w:val="6CC4B92F"/>
    <w:rsid w:val="6CDF1764"/>
    <w:rsid w:val="6CE08483"/>
    <w:rsid w:val="6CE26481"/>
    <w:rsid w:val="6CF0902A"/>
    <w:rsid w:val="6D0719BF"/>
    <w:rsid w:val="6D24D9E9"/>
    <w:rsid w:val="6D29371E"/>
    <w:rsid w:val="6D76F700"/>
    <w:rsid w:val="6D794C5E"/>
    <w:rsid w:val="6D7C32D2"/>
    <w:rsid w:val="6D9583D6"/>
    <w:rsid w:val="6D9DCD64"/>
    <w:rsid w:val="6DA47A49"/>
    <w:rsid w:val="6DA67904"/>
    <w:rsid w:val="6DC57CAF"/>
    <w:rsid w:val="6DD92424"/>
    <w:rsid w:val="6DDCE884"/>
    <w:rsid w:val="6DF0C245"/>
    <w:rsid w:val="6E00A2FF"/>
    <w:rsid w:val="6E13630F"/>
    <w:rsid w:val="6E2FD9D3"/>
    <w:rsid w:val="6E35447A"/>
    <w:rsid w:val="6E6FA0E2"/>
    <w:rsid w:val="6E78253E"/>
    <w:rsid w:val="6E7D4E09"/>
    <w:rsid w:val="6E8024A7"/>
    <w:rsid w:val="6E8FB909"/>
    <w:rsid w:val="6E99F178"/>
    <w:rsid w:val="6EAA47DE"/>
    <w:rsid w:val="6EC2B8AC"/>
    <w:rsid w:val="6EC8F1C3"/>
    <w:rsid w:val="6ED6A069"/>
    <w:rsid w:val="6ED8E7C2"/>
    <w:rsid w:val="6EF82872"/>
    <w:rsid w:val="6F3403E6"/>
    <w:rsid w:val="6F3F8304"/>
    <w:rsid w:val="6F62BCD9"/>
    <w:rsid w:val="6F70390A"/>
    <w:rsid w:val="6F7C69A5"/>
    <w:rsid w:val="6FB077A9"/>
    <w:rsid w:val="6FB18B33"/>
    <w:rsid w:val="6FBC6C16"/>
    <w:rsid w:val="6FC103E7"/>
    <w:rsid w:val="6FDFEDF6"/>
    <w:rsid w:val="6FE1585A"/>
    <w:rsid w:val="6FECF21C"/>
    <w:rsid w:val="6FEDBA94"/>
    <w:rsid w:val="700BA9C0"/>
    <w:rsid w:val="7020DC2F"/>
    <w:rsid w:val="7025E460"/>
    <w:rsid w:val="704A9F10"/>
    <w:rsid w:val="705278AB"/>
    <w:rsid w:val="705895AE"/>
    <w:rsid w:val="70791E37"/>
    <w:rsid w:val="70867D67"/>
    <w:rsid w:val="70A3089B"/>
    <w:rsid w:val="70B068C5"/>
    <w:rsid w:val="70D47866"/>
    <w:rsid w:val="70EC4E4A"/>
    <w:rsid w:val="70FA3114"/>
    <w:rsid w:val="70FEACDB"/>
    <w:rsid w:val="71162BFC"/>
    <w:rsid w:val="7118B07B"/>
    <w:rsid w:val="711A3CB5"/>
    <w:rsid w:val="711DF65C"/>
    <w:rsid w:val="711F53DD"/>
    <w:rsid w:val="71202E11"/>
    <w:rsid w:val="71204CF2"/>
    <w:rsid w:val="712BF75D"/>
    <w:rsid w:val="71386F75"/>
    <w:rsid w:val="7144DBD6"/>
    <w:rsid w:val="714932DB"/>
    <w:rsid w:val="7159C439"/>
    <w:rsid w:val="71645A6C"/>
    <w:rsid w:val="7166F3EA"/>
    <w:rsid w:val="716BA2C0"/>
    <w:rsid w:val="7170E3D8"/>
    <w:rsid w:val="71744AE9"/>
    <w:rsid w:val="717E4922"/>
    <w:rsid w:val="718045A8"/>
    <w:rsid w:val="718890FE"/>
    <w:rsid w:val="718DF069"/>
    <w:rsid w:val="7199DC34"/>
    <w:rsid w:val="719CA288"/>
    <w:rsid w:val="71B024DF"/>
    <w:rsid w:val="71B9721D"/>
    <w:rsid w:val="71BDF536"/>
    <w:rsid w:val="71C38E8B"/>
    <w:rsid w:val="71C66CBD"/>
    <w:rsid w:val="71DD122B"/>
    <w:rsid w:val="71DFEAB0"/>
    <w:rsid w:val="71F1E38D"/>
    <w:rsid w:val="720D14C8"/>
    <w:rsid w:val="72172280"/>
    <w:rsid w:val="722851F6"/>
    <w:rsid w:val="722D9EF1"/>
    <w:rsid w:val="7234A888"/>
    <w:rsid w:val="724E7951"/>
    <w:rsid w:val="72583516"/>
    <w:rsid w:val="72662ACE"/>
    <w:rsid w:val="7271A88D"/>
    <w:rsid w:val="72795B60"/>
    <w:rsid w:val="72800B77"/>
    <w:rsid w:val="7282C8D5"/>
    <w:rsid w:val="729A7D3C"/>
    <w:rsid w:val="72B2ECAA"/>
    <w:rsid w:val="72CA05B8"/>
    <w:rsid w:val="72D8645D"/>
    <w:rsid w:val="72DCDE49"/>
    <w:rsid w:val="72DE8A41"/>
    <w:rsid w:val="72F76E32"/>
    <w:rsid w:val="73035BE1"/>
    <w:rsid w:val="7317275A"/>
    <w:rsid w:val="732871D7"/>
    <w:rsid w:val="73394C67"/>
    <w:rsid w:val="73403618"/>
    <w:rsid w:val="734BA1B5"/>
    <w:rsid w:val="7355BEE1"/>
    <w:rsid w:val="736C895E"/>
    <w:rsid w:val="736CF45B"/>
    <w:rsid w:val="736ED0EC"/>
    <w:rsid w:val="7372A346"/>
    <w:rsid w:val="737667AB"/>
    <w:rsid w:val="739C8DEF"/>
    <w:rsid w:val="739CE78A"/>
    <w:rsid w:val="73A20A09"/>
    <w:rsid w:val="73A98DFA"/>
    <w:rsid w:val="73ADFF9D"/>
    <w:rsid w:val="73B14CA2"/>
    <w:rsid w:val="73B72011"/>
    <w:rsid w:val="73C7727B"/>
    <w:rsid w:val="73CD85D3"/>
    <w:rsid w:val="73E85723"/>
    <w:rsid w:val="73F1CE85"/>
    <w:rsid w:val="73FCF617"/>
    <w:rsid w:val="740C4ADF"/>
    <w:rsid w:val="740D8D10"/>
    <w:rsid w:val="740F09CA"/>
    <w:rsid w:val="742615CF"/>
    <w:rsid w:val="742BA242"/>
    <w:rsid w:val="742ECE24"/>
    <w:rsid w:val="7451A130"/>
    <w:rsid w:val="7451DBFB"/>
    <w:rsid w:val="7451DD77"/>
    <w:rsid w:val="7462AA31"/>
    <w:rsid w:val="74755BFC"/>
    <w:rsid w:val="748385FA"/>
    <w:rsid w:val="74894154"/>
    <w:rsid w:val="74A1794C"/>
    <w:rsid w:val="74AE292E"/>
    <w:rsid w:val="74B3E3C9"/>
    <w:rsid w:val="74C8E815"/>
    <w:rsid w:val="74CCD92F"/>
    <w:rsid w:val="74CEE885"/>
    <w:rsid w:val="74D39654"/>
    <w:rsid w:val="74D4D31F"/>
    <w:rsid w:val="74DBA3BB"/>
    <w:rsid w:val="74DBC871"/>
    <w:rsid w:val="74DD22A5"/>
    <w:rsid w:val="74E6AD99"/>
    <w:rsid w:val="750D31E3"/>
    <w:rsid w:val="751E1CE9"/>
    <w:rsid w:val="75225AD7"/>
    <w:rsid w:val="75365AE8"/>
    <w:rsid w:val="753CDA58"/>
    <w:rsid w:val="754DDD8E"/>
    <w:rsid w:val="7552003F"/>
    <w:rsid w:val="75525AAA"/>
    <w:rsid w:val="755BBD75"/>
    <w:rsid w:val="755BD08B"/>
    <w:rsid w:val="7561886A"/>
    <w:rsid w:val="7564205A"/>
    <w:rsid w:val="7565B7B7"/>
    <w:rsid w:val="758B833C"/>
    <w:rsid w:val="75A79210"/>
    <w:rsid w:val="75D70C2B"/>
    <w:rsid w:val="75E52547"/>
    <w:rsid w:val="76067EEB"/>
    <w:rsid w:val="761EF802"/>
    <w:rsid w:val="76274934"/>
    <w:rsid w:val="762C10B4"/>
    <w:rsid w:val="7640E7AA"/>
    <w:rsid w:val="7643E698"/>
    <w:rsid w:val="7651430A"/>
    <w:rsid w:val="765C2BD6"/>
    <w:rsid w:val="7664518F"/>
    <w:rsid w:val="767BB117"/>
    <w:rsid w:val="7691CFAA"/>
    <w:rsid w:val="769B54B4"/>
    <w:rsid w:val="76A381C2"/>
    <w:rsid w:val="76C68185"/>
    <w:rsid w:val="76D3EBA8"/>
    <w:rsid w:val="76E5BCD7"/>
    <w:rsid w:val="76ECE73E"/>
    <w:rsid w:val="76F9CFA4"/>
    <w:rsid w:val="76FA257A"/>
    <w:rsid w:val="77183CB1"/>
    <w:rsid w:val="771A690E"/>
    <w:rsid w:val="771AF96F"/>
    <w:rsid w:val="77281741"/>
    <w:rsid w:val="772CE457"/>
    <w:rsid w:val="773E7F1F"/>
    <w:rsid w:val="773FA817"/>
    <w:rsid w:val="7740BE89"/>
    <w:rsid w:val="77458180"/>
    <w:rsid w:val="774B7385"/>
    <w:rsid w:val="776560A1"/>
    <w:rsid w:val="776E9F96"/>
    <w:rsid w:val="77802677"/>
    <w:rsid w:val="77831CFF"/>
    <w:rsid w:val="77972A57"/>
    <w:rsid w:val="77A0748A"/>
    <w:rsid w:val="77B21BFE"/>
    <w:rsid w:val="77BC3F57"/>
    <w:rsid w:val="77BF7F22"/>
    <w:rsid w:val="77C522E4"/>
    <w:rsid w:val="77C78084"/>
    <w:rsid w:val="77DA740A"/>
    <w:rsid w:val="77E77CA9"/>
    <w:rsid w:val="77EB848B"/>
    <w:rsid w:val="77F864CE"/>
    <w:rsid w:val="780638EC"/>
    <w:rsid w:val="78135536"/>
    <w:rsid w:val="7828F4F9"/>
    <w:rsid w:val="7837970E"/>
    <w:rsid w:val="783E83EF"/>
    <w:rsid w:val="7856C0AF"/>
    <w:rsid w:val="78597CED"/>
    <w:rsid w:val="7860E7E8"/>
    <w:rsid w:val="786B4E0C"/>
    <w:rsid w:val="787945FC"/>
    <w:rsid w:val="787CE2A8"/>
    <w:rsid w:val="788682C5"/>
    <w:rsid w:val="7888B3E8"/>
    <w:rsid w:val="788BF6FB"/>
    <w:rsid w:val="788C8692"/>
    <w:rsid w:val="788E8BA8"/>
    <w:rsid w:val="789EDA19"/>
    <w:rsid w:val="78C67E1C"/>
    <w:rsid w:val="78D5AB68"/>
    <w:rsid w:val="78D7F74F"/>
    <w:rsid w:val="78F9D2D0"/>
    <w:rsid w:val="794E0F0D"/>
    <w:rsid w:val="7962D9BA"/>
    <w:rsid w:val="796701CB"/>
    <w:rsid w:val="7970D79F"/>
    <w:rsid w:val="79813866"/>
    <w:rsid w:val="79963CCC"/>
    <w:rsid w:val="79998447"/>
    <w:rsid w:val="79A8A4BD"/>
    <w:rsid w:val="79B00616"/>
    <w:rsid w:val="79B47719"/>
    <w:rsid w:val="79BE3397"/>
    <w:rsid w:val="79C88201"/>
    <w:rsid w:val="79DFD714"/>
    <w:rsid w:val="79E17C96"/>
    <w:rsid w:val="79E95008"/>
    <w:rsid w:val="79EEEE29"/>
    <w:rsid w:val="79EFF152"/>
    <w:rsid w:val="79FFD298"/>
    <w:rsid w:val="7A0F8C3F"/>
    <w:rsid w:val="7A11F5AD"/>
    <w:rsid w:val="7A257162"/>
    <w:rsid w:val="7A3F3DC8"/>
    <w:rsid w:val="7A4278C9"/>
    <w:rsid w:val="7A441E2E"/>
    <w:rsid w:val="7A49169C"/>
    <w:rsid w:val="7A51AB02"/>
    <w:rsid w:val="7A64E43E"/>
    <w:rsid w:val="7A6B1595"/>
    <w:rsid w:val="7A7AF5FA"/>
    <w:rsid w:val="7A92374E"/>
    <w:rsid w:val="7A967F59"/>
    <w:rsid w:val="7A9F3A6B"/>
    <w:rsid w:val="7AA2BCD4"/>
    <w:rsid w:val="7AA71E37"/>
    <w:rsid w:val="7AB28A1B"/>
    <w:rsid w:val="7AC87E25"/>
    <w:rsid w:val="7ADD2BF1"/>
    <w:rsid w:val="7AFA9EF2"/>
    <w:rsid w:val="7AFECFE5"/>
    <w:rsid w:val="7B00F0A5"/>
    <w:rsid w:val="7B00FFF8"/>
    <w:rsid w:val="7B0558AD"/>
    <w:rsid w:val="7B072C36"/>
    <w:rsid w:val="7B08FA83"/>
    <w:rsid w:val="7B0F2D61"/>
    <w:rsid w:val="7B1458CD"/>
    <w:rsid w:val="7B2A65E3"/>
    <w:rsid w:val="7B2E2459"/>
    <w:rsid w:val="7B3316E4"/>
    <w:rsid w:val="7B3E21B7"/>
    <w:rsid w:val="7B438C52"/>
    <w:rsid w:val="7B47964A"/>
    <w:rsid w:val="7B511D16"/>
    <w:rsid w:val="7B538D45"/>
    <w:rsid w:val="7B55E1AD"/>
    <w:rsid w:val="7B5F9184"/>
    <w:rsid w:val="7B6C8074"/>
    <w:rsid w:val="7B73FD4F"/>
    <w:rsid w:val="7B781377"/>
    <w:rsid w:val="7B9181BA"/>
    <w:rsid w:val="7B9588FD"/>
    <w:rsid w:val="7BBD1F12"/>
    <w:rsid w:val="7BC2B033"/>
    <w:rsid w:val="7BC836D7"/>
    <w:rsid w:val="7BC8BDEC"/>
    <w:rsid w:val="7BCD8E82"/>
    <w:rsid w:val="7BDC12E7"/>
    <w:rsid w:val="7BE256AB"/>
    <w:rsid w:val="7BEE2546"/>
    <w:rsid w:val="7BEF3D1E"/>
    <w:rsid w:val="7BEFA5EC"/>
    <w:rsid w:val="7C056F05"/>
    <w:rsid w:val="7C25F392"/>
    <w:rsid w:val="7C28AF42"/>
    <w:rsid w:val="7C337C2D"/>
    <w:rsid w:val="7C3B403D"/>
    <w:rsid w:val="7C41F04F"/>
    <w:rsid w:val="7C454247"/>
    <w:rsid w:val="7C644E86"/>
    <w:rsid w:val="7C6C73D4"/>
    <w:rsid w:val="7C72CFEF"/>
    <w:rsid w:val="7C80DDA9"/>
    <w:rsid w:val="7C8B90C0"/>
    <w:rsid w:val="7CAC31D8"/>
    <w:rsid w:val="7CAF3C7D"/>
    <w:rsid w:val="7CC39D69"/>
    <w:rsid w:val="7CE8428E"/>
    <w:rsid w:val="7CEF621C"/>
    <w:rsid w:val="7CF42DF7"/>
    <w:rsid w:val="7CFE8F2C"/>
    <w:rsid w:val="7D07B013"/>
    <w:rsid w:val="7D0FE382"/>
    <w:rsid w:val="7D308984"/>
    <w:rsid w:val="7D3E4AF2"/>
    <w:rsid w:val="7D453A19"/>
    <w:rsid w:val="7D48F74A"/>
    <w:rsid w:val="7D670802"/>
    <w:rsid w:val="7D6D9979"/>
    <w:rsid w:val="7D766079"/>
    <w:rsid w:val="7D77A5DF"/>
    <w:rsid w:val="7D810015"/>
    <w:rsid w:val="7D82F42E"/>
    <w:rsid w:val="7D952CF0"/>
    <w:rsid w:val="7D965CC2"/>
    <w:rsid w:val="7D9B032F"/>
    <w:rsid w:val="7D9B34C5"/>
    <w:rsid w:val="7DA31317"/>
    <w:rsid w:val="7DA7C093"/>
    <w:rsid w:val="7DA93B57"/>
    <w:rsid w:val="7DBF40D4"/>
    <w:rsid w:val="7DBF6FE5"/>
    <w:rsid w:val="7DCEEB79"/>
    <w:rsid w:val="7DCF4F32"/>
    <w:rsid w:val="7DD09AC8"/>
    <w:rsid w:val="7DDE51C4"/>
    <w:rsid w:val="7DE03212"/>
    <w:rsid w:val="7DE4ADB5"/>
    <w:rsid w:val="7DEC188A"/>
    <w:rsid w:val="7DF5BDE4"/>
    <w:rsid w:val="7DF7B460"/>
    <w:rsid w:val="7E1AF686"/>
    <w:rsid w:val="7E1EEBED"/>
    <w:rsid w:val="7E1F9B4A"/>
    <w:rsid w:val="7E2DC7F1"/>
    <w:rsid w:val="7E2E60C0"/>
    <w:rsid w:val="7E4C5715"/>
    <w:rsid w:val="7E8D1B0D"/>
    <w:rsid w:val="7E9475D8"/>
    <w:rsid w:val="7E9CF905"/>
    <w:rsid w:val="7ED30B98"/>
    <w:rsid w:val="7ED5491B"/>
    <w:rsid w:val="7EE2F97A"/>
    <w:rsid w:val="7EEB6E8D"/>
    <w:rsid w:val="7EF56148"/>
    <w:rsid w:val="7EF7ED11"/>
    <w:rsid w:val="7EFAAE69"/>
    <w:rsid w:val="7F003D79"/>
    <w:rsid w:val="7F03542E"/>
    <w:rsid w:val="7F306D59"/>
    <w:rsid w:val="7F58117A"/>
    <w:rsid w:val="7F5E6C10"/>
    <w:rsid w:val="7F91B727"/>
    <w:rsid w:val="7F92E853"/>
    <w:rsid w:val="7FA62CB8"/>
    <w:rsid w:val="7FA7ED44"/>
    <w:rsid w:val="7FABDD69"/>
    <w:rsid w:val="7FB2CC99"/>
    <w:rsid w:val="7FC478E5"/>
    <w:rsid w:val="7FD3CB43"/>
    <w:rsid w:val="7FE00BFA"/>
    <w:rsid w:val="7FE32556"/>
    <w:rsid w:val="7FE76382"/>
    <w:rsid w:val="7FF60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F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3D6"/>
    <w:pPr>
      <w:spacing w:before="120" w:after="120" w:line="360" w:lineRule="auto"/>
    </w:pPr>
    <w:rPr>
      <w:sz w:val="24"/>
      <w:szCs w:val="24"/>
      <w:lang w:val="en-GB" w:eastAsia="en-US"/>
    </w:rPr>
  </w:style>
  <w:style w:type="paragraph" w:styleId="Heading1">
    <w:name w:val="heading 1"/>
    <w:basedOn w:val="Normal"/>
    <w:next w:val="Text1"/>
    <w:qFormat/>
    <w:rsid w:val="00224697"/>
    <w:pPr>
      <w:keepNext/>
      <w:numPr>
        <w:numId w:val="3"/>
      </w:numPr>
      <w:spacing w:before="360"/>
      <w:outlineLvl w:val="0"/>
    </w:pPr>
    <w:rPr>
      <w:b/>
      <w:bCs/>
      <w:smallCaps/>
      <w:szCs w:val="32"/>
    </w:rPr>
  </w:style>
  <w:style w:type="paragraph" w:styleId="Heading2">
    <w:name w:val="heading 2"/>
    <w:basedOn w:val="Normal"/>
    <w:next w:val="Text1"/>
    <w:qFormat/>
    <w:rsid w:val="00224697"/>
    <w:pPr>
      <w:keepNext/>
      <w:numPr>
        <w:ilvl w:val="1"/>
        <w:numId w:val="3"/>
      </w:numPr>
      <w:outlineLvl w:val="1"/>
    </w:pPr>
    <w:rPr>
      <w:b/>
      <w:bCs/>
      <w:iCs/>
      <w:szCs w:val="28"/>
    </w:rPr>
  </w:style>
  <w:style w:type="paragraph" w:styleId="Heading3">
    <w:name w:val="heading 3"/>
    <w:basedOn w:val="Normal"/>
    <w:next w:val="Text1"/>
    <w:qFormat/>
    <w:rsid w:val="00224697"/>
    <w:pPr>
      <w:keepNext/>
      <w:numPr>
        <w:ilvl w:val="2"/>
        <w:numId w:val="3"/>
      </w:numPr>
      <w:outlineLvl w:val="2"/>
    </w:pPr>
    <w:rPr>
      <w:bCs/>
      <w:i/>
      <w:szCs w:val="26"/>
    </w:rPr>
  </w:style>
  <w:style w:type="paragraph" w:styleId="Heading4">
    <w:name w:val="heading 4"/>
    <w:basedOn w:val="Normal"/>
    <w:next w:val="Text1"/>
    <w:qFormat/>
    <w:rsid w:val="00224697"/>
    <w:pPr>
      <w:keepNext/>
      <w:numPr>
        <w:ilvl w:val="3"/>
        <w:numId w:val="3"/>
      </w:numPr>
      <w:outlineLvl w:val="3"/>
    </w:pPr>
    <w:rPr>
      <w:bCs/>
      <w:szCs w:val="28"/>
    </w:rPr>
  </w:style>
  <w:style w:type="paragraph" w:styleId="Heading5">
    <w:name w:val="heading 5"/>
    <w:basedOn w:val="Normal"/>
    <w:next w:val="Text1"/>
    <w:link w:val="Heading5Char"/>
    <w:unhideWhenUsed/>
    <w:qFormat/>
    <w:rsid w:val="007E485A"/>
    <w:pPr>
      <w:keepNext/>
      <w:numPr>
        <w:ilvl w:val="4"/>
        <w:numId w:val="3"/>
      </w:numPr>
      <w:tabs>
        <w:tab w:val="left" w:pos="850"/>
      </w:tabs>
      <w:outlineLvl w:val="4"/>
    </w:pPr>
    <w:rPr>
      <w:rFonts w:eastAsiaTheme="majorEastAsia"/>
    </w:rPr>
  </w:style>
  <w:style w:type="paragraph" w:styleId="Heading6">
    <w:name w:val="heading 6"/>
    <w:basedOn w:val="Normal"/>
    <w:next w:val="Text1"/>
    <w:link w:val="Heading6Char"/>
    <w:unhideWhenUsed/>
    <w:qFormat/>
    <w:rsid w:val="007E485A"/>
    <w:pPr>
      <w:keepNext/>
      <w:numPr>
        <w:ilvl w:val="5"/>
        <w:numId w:val="3"/>
      </w:numPr>
      <w:tabs>
        <w:tab w:val="left" w:pos="850"/>
      </w:tabs>
      <w:outlineLvl w:val="5"/>
    </w:pPr>
    <w:rPr>
      <w:rFonts w:eastAsiaTheme="majorEastAsia"/>
      <w:iCs/>
    </w:rPr>
  </w:style>
  <w:style w:type="paragraph" w:styleId="Heading7">
    <w:name w:val="heading 7"/>
    <w:basedOn w:val="Normal"/>
    <w:next w:val="Text1"/>
    <w:link w:val="Heading7Char"/>
    <w:unhideWhenUsed/>
    <w:qFormat/>
    <w:rsid w:val="007E485A"/>
    <w:pPr>
      <w:keepNext/>
      <w:numPr>
        <w:ilvl w:val="6"/>
        <w:numId w:val="3"/>
      </w:numPr>
      <w:tabs>
        <w:tab w:val="left" w:pos="850"/>
      </w:tabs>
      <w:outlineLvl w:val="6"/>
    </w:pPr>
    <w:rPr>
      <w:rFonts w:eastAsiaTheme="majorEastAsia"/>
      <w:iCs/>
    </w:rPr>
  </w:style>
  <w:style w:type="paragraph" w:styleId="Heading8">
    <w:name w:val="heading 8"/>
    <w:basedOn w:val="Normal"/>
    <w:next w:val="Normal"/>
    <w:link w:val="Heading8Char"/>
    <w:unhideWhenUsed/>
    <w:qFormat/>
    <w:rsid w:val="00F65EF3"/>
    <w:pPr>
      <w:spacing w:before="240" w:after="60" w:line="240" w:lineRule="auto"/>
      <w:jc w:val="both"/>
      <w:outlineLvl w:val="7"/>
    </w:pPr>
    <w:rPr>
      <w:i/>
      <w:iCs/>
    </w:rPr>
  </w:style>
  <w:style w:type="paragraph" w:styleId="Heading9">
    <w:name w:val="heading 9"/>
    <w:basedOn w:val="Normal"/>
    <w:next w:val="Normal"/>
    <w:link w:val="Heading9Char"/>
    <w:unhideWhenUsed/>
    <w:qFormat/>
    <w:rsid w:val="00F65EF3"/>
    <w:pPr>
      <w:spacing w:before="240" w:after="60" w:line="240" w:lineRule="auto"/>
      <w:jc w:val="both"/>
      <w:outlineLvl w:val="8"/>
    </w:pPr>
    <w:rPr>
      <w:rFonts w:asciiTheme="majorHAnsi" w:eastAsiaTheme="majorEastAsia"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224697"/>
    <w:pPr>
      <w:ind w:left="850"/>
      <w:outlineLvl w:val="0"/>
    </w:pPr>
  </w:style>
  <w:style w:type="character" w:customStyle="1" w:styleId="Heading5Char">
    <w:name w:val="Heading 5 Char"/>
    <w:basedOn w:val="DefaultParagraphFont"/>
    <w:link w:val="Heading5"/>
    <w:rsid w:val="007E485A"/>
    <w:rPr>
      <w:rFonts w:eastAsiaTheme="majorEastAsia"/>
      <w:sz w:val="24"/>
      <w:szCs w:val="24"/>
      <w:lang w:val="en-GB" w:eastAsia="en-US"/>
    </w:rPr>
  </w:style>
  <w:style w:type="character" w:customStyle="1" w:styleId="Heading6Char">
    <w:name w:val="Heading 6 Char"/>
    <w:basedOn w:val="DefaultParagraphFont"/>
    <w:link w:val="Heading6"/>
    <w:rsid w:val="007E485A"/>
    <w:rPr>
      <w:rFonts w:eastAsiaTheme="majorEastAsia"/>
      <w:iCs/>
      <w:sz w:val="24"/>
      <w:szCs w:val="24"/>
      <w:lang w:val="en-GB" w:eastAsia="en-US"/>
    </w:rPr>
  </w:style>
  <w:style w:type="character" w:customStyle="1" w:styleId="Heading7Char">
    <w:name w:val="Heading 7 Char"/>
    <w:basedOn w:val="DefaultParagraphFont"/>
    <w:link w:val="Heading7"/>
    <w:rsid w:val="007E485A"/>
    <w:rPr>
      <w:rFonts w:eastAsiaTheme="majorEastAsia"/>
      <w:iCs/>
      <w:sz w:val="24"/>
      <w:szCs w:val="24"/>
      <w:lang w:val="en-GB" w:eastAsia="en-US"/>
    </w:rPr>
  </w:style>
  <w:style w:type="character" w:customStyle="1" w:styleId="Heading8Char">
    <w:name w:val="Heading 8 Char"/>
    <w:basedOn w:val="DefaultParagraphFont"/>
    <w:link w:val="Heading8"/>
    <w:rsid w:val="00F65EF3"/>
    <w:rPr>
      <w:rFonts w:ascii="Times New Roman" w:hAnsi="Times New Roman" w:cs="Times New Roman"/>
      <w:i/>
      <w:iCs/>
      <w:sz w:val="24"/>
      <w:szCs w:val="24"/>
      <w:lang w:val="en-GB"/>
    </w:rPr>
  </w:style>
  <w:style w:type="character" w:customStyle="1" w:styleId="Heading9Char">
    <w:name w:val="Heading 9 Char"/>
    <w:basedOn w:val="DefaultParagraphFont"/>
    <w:link w:val="Heading9"/>
    <w:rsid w:val="00F65EF3"/>
    <w:rPr>
      <w:rFonts w:asciiTheme="majorHAnsi" w:eastAsiaTheme="majorEastAsia" w:hAnsiTheme="majorHAnsi" w:cs="Times New Roman"/>
      <w:lang w:val="en-GB"/>
    </w:rPr>
  </w:style>
  <w:style w:type="character" w:customStyle="1" w:styleId="HeaderChar">
    <w:name w:val="Header Char"/>
    <w:basedOn w:val="DefaultParagraphFont"/>
    <w:uiPriority w:val="99"/>
    <w:rsid w:val="007E485A"/>
    <w:rPr>
      <w:rFonts w:ascii="Times New Roman" w:hAnsi="Times New Roman" w:cs="Times New Roman"/>
      <w:sz w:val="24"/>
      <w:shd w:val="clear" w:color="auto" w:fill="auto"/>
      <w:lang w:val="en-GB"/>
    </w:rPr>
  </w:style>
  <w:style w:type="character" w:customStyle="1" w:styleId="FooterChar">
    <w:name w:val="Footer Char"/>
    <w:basedOn w:val="DefaultParagraphFont"/>
    <w:uiPriority w:val="99"/>
    <w:rsid w:val="007E485A"/>
    <w:rPr>
      <w:rFonts w:ascii="Times New Roman" w:hAnsi="Times New Roman" w:cs="Times New Roman"/>
      <w:sz w:val="24"/>
      <w:shd w:val="clear" w:color="auto" w:fill="auto"/>
      <w:lang w:val="en-GB"/>
    </w:rPr>
  </w:style>
  <w:style w:type="character" w:customStyle="1" w:styleId="FootnoteTextChar">
    <w:name w:val="Footnote Text Char"/>
    <w:aliases w:val="Tekst przypisu- dokt Char,Char Char Char Char,Char Char,Char Char Char Char Char Char Char Char Char Char,Char Char Char Char Char Char Char Char Char Char Char Char,Char Char Ch Char,Text poznámky pod čiarou 007 Char"/>
    <w:basedOn w:val="DefaultParagraphFont"/>
    <w:uiPriority w:val="99"/>
    <w:qFormat/>
    <w:rsid w:val="007E485A"/>
    <w:rPr>
      <w:rFonts w:ascii="Times New Roman" w:hAnsi="Times New Roman" w:cs="Times New Roman"/>
      <w:sz w:val="24"/>
      <w:szCs w:val="20"/>
      <w:shd w:val="clear" w:color="auto" w:fill="auto"/>
      <w:lang w:val="en-GB"/>
    </w:rPr>
  </w:style>
  <w:style w:type="character" w:customStyle="1" w:styleId="Heading1Char">
    <w:name w:val="Heading 1 Char"/>
    <w:basedOn w:val="DefaultParagraphFont"/>
    <w:uiPriority w:val="9"/>
    <w:rsid w:val="007E485A"/>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uiPriority w:val="9"/>
    <w:rsid w:val="007E485A"/>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uiPriority w:val="9"/>
    <w:rsid w:val="007E485A"/>
    <w:rPr>
      <w:rFonts w:ascii="Times New Roman" w:eastAsiaTheme="majorEastAsia" w:hAnsi="Times New Roman" w:cs="Times New Roman"/>
      <w:bCs/>
      <w:i/>
      <w:sz w:val="24"/>
      <w:lang w:val="en-GB"/>
    </w:rPr>
  </w:style>
  <w:style w:type="character" w:customStyle="1" w:styleId="Heading4Char">
    <w:name w:val="Heading 4 Char"/>
    <w:basedOn w:val="DefaultParagraphFont"/>
    <w:uiPriority w:val="9"/>
    <w:rsid w:val="007E485A"/>
    <w:rPr>
      <w:rFonts w:ascii="Times New Roman" w:eastAsiaTheme="majorEastAsia" w:hAnsi="Times New Roman" w:cs="Times New Roman"/>
      <w:bCs/>
      <w:iCs/>
      <w:sz w:val="24"/>
      <w:lang w:val="en-GB"/>
    </w:rPr>
  </w:style>
  <w:style w:type="paragraph" w:customStyle="1" w:styleId="Text5">
    <w:name w:val="Text 5"/>
    <w:basedOn w:val="Normal"/>
    <w:rsid w:val="007E485A"/>
    <w:pPr>
      <w:ind w:left="3118"/>
    </w:pPr>
  </w:style>
  <w:style w:type="paragraph" w:customStyle="1" w:styleId="Text6">
    <w:name w:val="Text 6"/>
    <w:basedOn w:val="Normal"/>
    <w:rsid w:val="007E485A"/>
    <w:pPr>
      <w:ind w:left="3685"/>
    </w:pPr>
  </w:style>
  <w:style w:type="paragraph" w:customStyle="1" w:styleId="Point5">
    <w:name w:val="Point 5"/>
    <w:basedOn w:val="Normal"/>
    <w:rsid w:val="007E485A"/>
    <w:pPr>
      <w:ind w:left="3685" w:hanging="567"/>
    </w:pPr>
  </w:style>
  <w:style w:type="paragraph" w:customStyle="1" w:styleId="PointDouble5">
    <w:name w:val="PointDouble 5"/>
    <w:basedOn w:val="Normal"/>
    <w:rsid w:val="007E485A"/>
    <w:pPr>
      <w:tabs>
        <w:tab w:val="left" w:pos="3685"/>
      </w:tabs>
      <w:ind w:left="4252" w:hanging="1134"/>
    </w:pPr>
  </w:style>
  <w:style w:type="paragraph" w:customStyle="1" w:styleId="PointTriple5">
    <w:name w:val="PointTriple 5"/>
    <w:basedOn w:val="Normal"/>
    <w:rsid w:val="007E485A"/>
    <w:pPr>
      <w:tabs>
        <w:tab w:val="left" w:pos="3685"/>
        <w:tab w:val="left" w:pos="4252"/>
      </w:tabs>
      <w:ind w:left="4819" w:hanging="1701"/>
    </w:pPr>
  </w:style>
  <w:style w:type="paragraph" w:customStyle="1" w:styleId="Tiret5">
    <w:name w:val="Tiret 5"/>
    <w:basedOn w:val="Normal"/>
    <w:rsid w:val="007E485A"/>
    <w:pPr>
      <w:numPr>
        <w:numId w:val="1"/>
      </w:numPr>
      <w:tabs>
        <w:tab w:val="clear" w:pos="3685"/>
      </w:tabs>
    </w:pPr>
  </w:style>
  <w:style w:type="paragraph" w:customStyle="1" w:styleId="NumPar5">
    <w:name w:val="NumPar 5"/>
    <w:basedOn w:val="Normal"/>
    <w:next w:val="Text2"/>
    <w:rsid w:val="007E485A"/>
    <w:pPr>
      <w:numPr>
        <w:ilvl w:val="4"/>
        <w:numId w:val="2"/>
      </w:numPr>
      <w:tabs>
        <w:tab w:val="clear" w:pos="1800"/>
        <w:tab w:val="num" w:pos="3685"/>
      </w:tabs>
    </w:pPr>
  </w:style>
  <w:style w:type="paragraph" w:customStyle="1" w:styleId="Text2">
    <w:name w:val="Text 2"/>
    <w:basedOn w:val="Normal"/>
    <w:rsid w:val="00224697"/>
    <w:pPr>
      <w:ind w:left="1417"/>
      <w:outlineLvl w:val="1"/>
    </w:pPr>
  </w:style>
  <w:style w:type="paragraph" w:customStyle="1" w:styleId="NumPar6">
    <w:name w:val="NumPar 6"/>
    <w:basedOn w:val="Normal"/>
    <w:next w:val="Text2"/>
    <w:rsid w:val="007E485A"/>
    <w:pPr>
      <w:numPr>
        <w:ilvl w:val="5"/>
        <w:numId w:val="2"/>
      </w:numPr>
      <w:tabs>
        <w:tab w:val="clear" w:pos="2160"/>
        <w:tab w:val="num" w:pos="3685"/>
      </w:tabs>
    </w:pPr>
  </w:style>
  <w:style w:type="paragraph" w:customStyle="1" w:styleId="NumPar7">
    <w:name w:val="NumPar 7"/>
    <w:basedOn w:val="Normal"/>
    <w:next w:val="Text2"/>
    <w:rsid w:val="007E485A"/>
    <w:pPr>
      <w:numPr>
        <w:ilvl w:val="6"/>
        <w:numId w:val="2"/>
      </w:numPr>
      <w:tabs>
        <w:tab w:val="clear" w:pos="2520"/>
        <w:tab w:val="num" w:pos="3685"/>
      </w:tabs>
    </w:pPr>
  </w:style>
  <w:style w:type="paragraph" w:customStyle="1" w:styleId="ManualNumPar5">
    <w:name w:val="Manual NumPar 5"/>
    <w:basedOn w:val="Normal"/>
    <w:next w:val="Text2"/>
    <w:rsid w:val="007E485A"/>
    <w:pPr>
      <w:ind w:left="1417" w:hanging="1417"/>
    </w:pPr>
  </w:style>
  <w:style w:type="paragraph" w:customStyle="1" w:styleId="ManualNumPar6">
    <w:name w:val="Manual NumPar 6"/>
    <w:basedOn w:val="Normal"/>
    <w:next w:val="Text2"/>
    <w:rsid w:val="007E485A"/>
    <w:pPr>
      <w:ind w:left="1417" w:hanging="1417"/>
    </w:pPr>
  </w:style>
  <w:style w:type="paragraph" w:customStyle="1" w:styleId="ManualNumPar7">
    <w:name w:val="Manual NumPar 7"/>
    <w:basedOn w:val="Normal"/>
    <w:next w:val="Text2"/>
    <w:rsid w:val="007E485A"/>
    <w:pPr>
      <w:ind w:left="1417" w:hanging="1417"/>
    </w:pPr>
  </w:style>
  <w:style w:type="paragraph" w:customStyle="1" w:styleId="ManualHeading5">
    <w:name w:val="Manual Heading 5"/>
    <w:basedOn w:val="Normal"/>
    <w:next w:val="Text1"/>
    <w:rsid w:val="007E485A"/>
    <w:pPr>
      <w:keepNext/>
      <w:tabs>
        <w:tab w:val="left" w:pos="850"/>
      </w:tabs>
      <w:ind w:left="850" w:hanging="850"/>
      <w:outlineLvl w:val="4"/>
    </w:pPr>
  </w:style>
  <w:style w:type="paragraph" w:customStyle="1" w:styleId="ManualHeading6">
    <w:name w:val="Manual Heading 6"/>
    <w:basedOn w:val="Normal"/>
    <w:next w:val="Text1"/>
    <w:rsid w:val="007E485A"/>
    <w:pPr>
      <w:keepNext/>
      <w:tabs>
        <w:tab w:val="left" w:pos="850"/>
      </w:tabs>
      <w:ind w:left="850" w:hanging="850"/>
      <w:outlineLvl w:val="5"/>
    </w:pPr>
  </w:style>
  <w:style w:type="paragraph" w:customStyle="1" w:styleId="ManualHeading7">
    <w:name w:val="Manual Heading 7"/>
    <w:basedOn w:val="Normal"/>
    <w:next w:val="Text1"/>
    <w:rsid w:val="007E485A"/>
    <w:pPr>
      <w:keepNext/>
      <w:tabs>
        <w:tab w:val="left" w:pos="850"/>
      </w:tabs>
      <w:ind w:left="850" w:hanging="850"/>
      <w:outlineLvl w:val="6"/>
    </w:pPr>
  </w:style>
  <w:style w:type="paragraph" w:customStyle="1" w:styleId="Bullet5">
    <w:name w:val="Bullet 5"/>
    <w:basedOn w:val="Normal"/>
    <w:rsid w:val="007E485A"/>
    <w:pPr>
      <w:numPr>
        <w:numId w:val="4"/>
      </w:numPr>
      <w:tabs>
        <w:tab w:val="clear" w:pos="3685"/>
        <w:tab w:val="num" w:pos="850"/>
      </w:tabs>
    </w:pPr>
  </w:style>
  <w:style w:type="paragraph" w:customStyle="1" w:styleId="DESignature">
    <w:name w:val="DE Signature"/>
    <w:basedOn w:val="Normal"/>
    <w:next w:val="Normal"/>
    <w:rsid w:val="007E485A"/>
    <w:pPr>
      <w:tabs>
        <w:tab w:val="center" w:pos="5953"/>
      </w:tabs>
      <w:spacing w:before="720"/>
    </w:pPr>
  </w:style>
  <w:style w:type="paragraph" w:styleId="EndnoteText">
    <w:name w:val="endnote text"/>
    <w:basedOn w:val="Normal"/>
    <w:link w:val="EndnoteTextChar"/>
    <w:unhideWhenUsed/>
    <w:rsid w:val="007E485A"/>
    <w:pPr>
      <w:spacing w:before="0" w:after="0" w:line="240" w:lineRule="auto"/>
    </w:pPr>
    <w:rPr>
      <w:sz w:val="20"/>
      <w:szCs w:val="20"/>
    </w:rPr>
  </w:style>
  <w:style w:type="character" w:customStyle="1" w:styleId="EndnoteTextChar">
    <w:name w:val="Endnote Text Char"/>
    <w:basedOn w:val="DefaultParagraphFont"/>
    <w:link w:val="EndnoteText"/>
    <w:rsid w:val="007E485A"/>
    <w:rPr>
      <w:rFonts w:ascii="Times New Roman" w:hAnsi="Times New Roman" w:cs="Times New Roman"/>
      <w:sz w:val="20"/>
      <w:szCs w:val="20"/>
      <w:shd w:val="clear" w:color="auto" w:fill="auto"/>
      <w:lang w:val="en-GB"/>
    </w:rPr>
  </w:style>
  <w:style w:type="character" w:styleId="EndnoteReference">
    <w:name w:val="endnote reference"/>
    <w:basedOn w:val="DefaultParagraphFont"/>
    <w:unhideWhenUsed/>
    <w:rsid w:val="007E485A"/>
    <w:rPr>
      <w:shd w:val="clear" w:color="auto" w:fill="auto"/>
      <w:vertAlign w:val="superscript"/>
    </w:rPr>
  </w:style>
  <w:style w:type="paragraph" w:customStyle="1" w:styleId="HeaderCouncilLarge">
    <w:name w:val="Header Council Large"/>
    <w:basedOn w:val="Normal"/>
    <w:link w:val="HeaderCouncilLargeChar"/>
    <w:rsid w:val="00B26448"/>
    <w:pPr>
      <w:spacing w:before="0" w:after="440"/>
      <w:ind w:left="-1134" w:right="-1134"/>
    </w:pPr>
    <w:rPr>
      <w:sz w:val="2"/>
      <w:lang w:eastAsia="de-DE"/>
    </w:rPr>
  </w:style>
  <w:style w:type="character" w:customStyle="1" w:styleId="HeaderCouncilLargeChar">
    <w:name w:val="Header Council Large Char"/>
    <w:basedOn w:val="TechnicalBlockChar"/>
    <w:link w:val="HeaderCouncilLarge"/>
    <w:rsid w:val="00B26448"/>
    <w:rPr>
      <w:rFonts w:ascii="Times New Roman" w:eastAsia="Times New Roman" w:hAnsi="Times New Roman" w:cs="Times New Roman"/>
      <w:sz w:val="2"/>
      <w:szCs w:val="24"/>
      <w:lang w:val="en-GB"/>
    </w:rPr>
  </w:style>
  <w:style w:type="character" w:customStyle="1" w:styleId="TechnicalBlockChar">
    <w:name w:val="Technical Block Char"/>
    <w:basedOn w:val="DefaultParagraphFont"/>
    <w:rsid w:val="00B26448"/>
    <w:rPr>
      <w:rFonts w:ascii="Times New Roman" w:eastAsia="Times New Roman" w:hAnsi="Times New Roman" w:cs="Times New Roman"/>
      <w:sz w:val="24"/>
      <w:szCs w:val="24"/>
      <w:lang w:val="en-GB"/>
    </w:rPr>
  </w:style>
  <w:style w:type="paragraph" w:customStyle="1" w:styleId="FooterText">
    <w:name w:val="Footer Text"/>
    <w:basedOn w:val="Normal"/>
    <w:rsid w:val="00B26448"/>
    <w:pPr>
      <w:spacing w:before="0" w:after="0" w:line="240" w:lineRule="auto"/>
    </w:pPr>
  </w:style>
  <w:style w:type="character" w:styleId="PlaceholderText">
    <w:name w:val="Placeholder Text"/>
    <w:basedOn w:val="DefaultParagraphFont"/>
    <w:uiPriority w:val="99"/>
    <w:semiHidden/>
    <w:rsid w:val="00B26448"/>
    <w:rPr>
      <w:color w:val="808080"/>
    </w:rPr>
  </w:style>
  <w:style w:type="table" w:styleId="TableGrid">
    <w:name w:val="Table Grid"/>
    <w:basedOn w:val="TableNormal"/>
    <w:uiPriority w:val="39"/>
    <w:rsid w:val="0036169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65EF3"/>
    <w:pPr>
      <w:spacing w:before="240" w:after="60" w:line="240" w:lineRule="auto"/>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rsid w:val="00F65EF3"/>
    <w:rPr>
      <w:rFonts w:ascii="Arial" w:eastAsiaTheme="majorEastAsia" w:hAnsi="Arial" w:cs="Arial"/>
      <w:b/>
      <w:bCs/>
      <w:kern w:val="28"/>
      <w:sz w:val="32"/>
      <w:szCs w:val="32"/>
      <w:lang w:val="en-GB"/>
    </w:rPr>
  </w:style>
  <w:style w:type="paragraph" w:styleId="Subtitle">
    <w:name w:val="Subtitle"/>
    <w:basedOn w:val="Normal"/>
    <w:next w:val="Normal"/>
    <w:link w:val="SubtitleChar"/>
    <w:qFormat/>
    <w:rsid w:val="00F65EF3"/>
    <w:pPr>
      <w:spacing w:before="0" w:after="60" w:line="240" w:lineRule="auto"/>
      <w:jc w:val="center"/>
      <w:outlineLvl w:val="1"/>
    </w:pPr>
    <w:rPr>
      <w:rFonts w:ascii="Arial" w:eastAsiaTheme="majorEastAsia" w:hAnsi="Arial" w:cs="Arial"/>
    </w:rPr>
  </w:style>
  <w:style w:type="character" w:customStyle="1" w:styleId="SubtitleChar">
    <w:name w:val="Subtitle Char"/>
    <w:basedOn w:val="DefaultParagraphFont"/>
    <w:link w:val="Subtitle"/>
    <w:rsid w:val="00F65EF3"/>
    <w:rPr>
      <w:rFonts w:ascii="Arial" w:eastAsiaTheme="majorEastAsia" w:hAnsi="Arial" w:cs="Arial"/>
      <w:sz w:val="24"/>
      <w:szCs w:val="24"/>
      <w:lang w:val="en-GB"/>
    </w:rPr>
  </w:style>
  <w:style w:type="character" w:styleId="Strong">
    <w:name w:val="Strong"/>
    <w:basedOn w:val="DefaultParagraphFont"/>
    <w:uiPriority w:val="22"/>
    <w:qFormat/>
    <w:rsid w:val="00F65EF3"/>
    <w:rPr>
      <w:b/>
      <w:bCs/>
    </w:rPr>
  </w:style>
  <w:style w:type="character" w:styleId="Emphasis">
    <w:name w:val="Emphasis"/>
    <w:basedOn w:val="DefaultParagraphFont"/>
    <w:uiPriority w:val="20"/>
    <w:qFormat/>
    <w:rsid w:val="00F65EF3"/>
    <w:rPr>
      <w:rFonts w:asciiTheme="minorHAnsi" w:hAnsiTheme="minorHAnsi"/>
      <w:b/>
      <w:i/>
      <w:iCs/>
    </w:rPr>
  </w:style>
  <w:style w:type="paragraph" w:styleId="NoSpacing">
    <w:name w:val="No Spacing"/>
    <w:basedOn w:val="Normal"/>
    <w:uiPriority w:val="1"/>
    <w:qFormat/>
    <w:rsid w:val="00F65EF3"/>
    <w:pPr>
      <w:spacing w:before="0" w:after="0" w:line="240" w:lineRule="auto"/>
      <w:jc w:val="both"/>
    </w:pPr>
    <w:rPr>
      <w:szCs w:val="32"/>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List L1"/>
    <w:basedOn w:val="Normal"/>
    <w:link w:val="ListParagraphChar"/>
    <w:uiPriority w:val="34"/>
    <w:qFormat/>
    <w:rsid w:val="00F65EF3"/>
    <w:pPr>
      <w:spacing w:before="0" w:after="0" w:line="240" w:lineRule="auto"/>
      <w:ind w:left="720"/>
      <w:contextualSpacing/>
      <w:jc w:val="both"/>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F65EF3"/>
    <w:rPr>
      <w:rFonts w:ascii="Times New Roman" w:hAnsi="Times New Roman" w:cs="Times New Roman"/>
      <w:sz w:val="24"/>
      <w:szCs w:val="24"/>
      <w:lang w:val="en-GB"/>
    </w:rPr>
  </w:style>
  <w:style w:type="paragraph" w:styleId="Quote">
    <w:name w:val="Quote"/>
    <w:basedOn w:val="Normal"/>
    <w:next w:val="Normal"/>
    <w:link w:val="QuoteChar"/>
    <w:uiPriority w:val="29"/>
    <w:qFormat/>
    <w:rsid w:val="00F65EF3"/>
    <w:pPr>
      <w:spacing w:before="0" w:after="0" w:line="240" w:lineRule="auto"/>
      <w:jc w:val="both"/>
    </w:pPr>
    <w:rPr>
      <w:i/>
    </w:rPr>
  </w:style>
  <w:style w:type="character" w:customStyle="1" w:styleId="QuoteChar">
    <w:name w:val="Quote Char"/>
    <w:basedOn w:val="DefaultParagraphFont"/>
    <w:link w:val="Quote"/>
    <w:uiPriority w:val="29"/>
    <w:rsid w:val="00F65EF3"/>
    <w:rPr>
      <w:rFonts w:ascii="Times New Roman" w:hAnsi="Times New Roman" w:cs="Times New Roman"/>
      <w:i/>
      <w:sz w:val="24"/>
      <w:szCs w:val="24"/>
      <w:lang w:val="en-GB"/>
    </w:rPr>
  </w:style>
  <w:style w:type="paragraph" w:styleId="IntenseQuote">
    <w:name w:val="Intense Quote"/>
    <w:basedOn w:val="Normal"/>
    <w:next w:val="Normal"/>
    <w:link w:val="IntenseQuoteChar"/>
    <w:uiPriority w:val="30"/>
    <w:qFormat/>
    <w:rsid w:val="00F65EF3"/>
    <w:pPr>
      <w:spacing w:before="0" w:after="0" w:line="240" w:lineRule="auto"/>
      <w:ind w:left="720" w:right="720"/>
      <w:jc w:val="both"/>
    </w:pPr>
    <w:rPr>
      <w:b/>
      <w:i/>
    </w:rPr>
  </w:style>
  <w:style w:type="character" w:customStyle="1" w:styleId="IntenseQuoteChar">
    <w:name w:val="Intense Quote Char"/>
    <w:basedOn w:val="DefaultParagraphFont"/>
    <w:link w:val="IntenseQuote"/>
    <w:uiPriority w:val="30"/>
    <w:rsid w:val="00F65EF3"/>
    <w:rPr>
      <w:rFonts w:ascii="Times New Roman" w:hAnsi="Times New Roman" w:cs="Times New Roman"/>
      <w:b/>
      <w:i/>
      <w:sz w:val="24"/>
      <w:lang w:val="en-GB"/>
    </w:rPr>
  </w:style>
  <w:style w:type="character" w:styleId="SubtleEmphasis">
    <w:name w:val="Subtle Emphasis"/>
    <w:uiPriority w:val="19"/>
    <w:qFormat/>
    <w:rsid w:val="00F65EF3"/>
    <w:rPr>
      <w:i/>
      <w:color w:val="5A5A5A" w:themeColor="text1" w:themeTint="A5"/>
    </w:rPr>
  </w:style>
  <w:style w:type="character" w:styleId="IntenseEmphasis">
    <w:name w:val="Intense Emphasis"/>
    <w:basedOn w:val="DefaultParagraphFont"/>
    <w:uiPriority w:val="21"/>
    <w:qFormat/>
    <w:rsid w:val="00F65EF3"/>
    <w:rPr>
      <w:b/>
      <w:i/>
      <w:sz w:val="24"/>
      <w:szCs w:val="24"/>
      <w:u w:val="single"/>
    </w:rPr>
  </w:style>
  <w:style w:type="character" w:styleId="SubtleReference">
    <w:name w:val="Subtle Reference"/>
    <w:basedOn w:val="DefaultParagraphFont"/>
    <w:uiPriority w:val="31"/>
    <w:qFormat/>
    <w:rsid w:val="00F65EF3"/>
    <w:rPr>
      <w:sz w:val="24"/>
      <w:szCs w:val="24"/>
      <w:u w:val="single"/>
    </w:rPr>
  </w:style>
  <w:style w:type="character" w:styleId="IntenseReference">
    <w:name w:val="Intense Reference"/>
    <w:basedOn w:val="DefaultParagraphFont"/>
    <w:uiPriority w:val="32"/>
    <w:qFormat/>
    <w:rsid w:val="00F65EF3"/>
    <w:rPr>
      <w:b/>
      <w:sz w:val="24"/>
      <w:u w:val="single"/>
    </w:rPr>
  </w:style>
  <w:style w:type="character" w:styleId="BookTitle">
    <w:name w:val="Book Title"/>
    <w:basedOn w:val="DefaultParagraphFont"/>
    <w:uiPriority w:val="33"/>
    <w:qFormat/>
    <w:rsid w:val="00F65EF3"/>
    <w:rPr>
      <w:rFonts w:asciiTheme="majorHAnsi" w:eastAsiaTheme="majorEastAsia" w:hAnsiTheme="majorHAnsi"/>
      <w:b/>
      <w:i/>
      <w:sz w:val="24"/>
      <w:szCs w:val="24"/>
    </w:rPr>
  </w:style>
  <w:style w:type="character" w:customStyle="1" w:styleId="FootnoteTextChar1">
    <w:name w:val="Footnote Text Char1"/>
    <w:basedOn w:val="DefaultParagraphFont"/>
    <w:uiPriority w:val="99"/>
    <w:semiHidden/>
    <w:rsid w:val="00F65EF3"/>
    <w:rPr>
      <w:rFonts w:ascii="Times New Roman" w:hAnsi="Times New Roman"/>
      <w:sz w:val="20"/>
      <w:szCs w:val="20"/>
    </w:rPr>
  </w:style>
  <w:style w:type="character" w:customStyle="1" w:styleId="Text1Char">
    <w:name w:val="Text 1 Char"/>
    <w:locked/>
    <w:rsid w:val="00F65EF3"/>
    <w:rPr>
      <w:rFonts w:ascii="Times New Roman" w:hAnsi="Times New Roman" w:cs="Times New Roman"/>
      <w:sz w:val="24"/>
      <w:lang w:val="en-GB"/>
    </w:rPr>
  </w:style>
  <w:style w:type="paragraph" w:styleId="BalloonText">
    <w:name w:val="Balloon Text"/>
    <w:basedOn w:val="Normal"/>
    <w:link w:val="BalloonTextChar"/>
    <w:uiPriority w:val="99"/>
    <w:unhideWhenUsed/>
    <w:rsid w:val="00F65EF3"/>
    <w:pPr>
      <w:spacing w:before="0"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rsid w:val="00F65EF3"/>
    <w:rPr>
      <w:rFonts w:ascii="Segoe UI" w:hAnsi="Segoe UI" w:cs="Segoe UI"/>
      <w:sz w:val="18"/>
      <w:szCs w:val="18"/>
      <w:lang w:val="en-GB"/>
    </w:rPr>
  </w:style>
  <w:style w:type="character" w:styleId="CommentReference">
    <w:name w:val="annotation reference"/>
    <w:basedOn w:val="DefaultParagraphFont"/>
    <w:uiPriority w:val="99"/>
    <w:unhideWhenUsed/>
    <w:rsid w:val="00F65EF3"/>
    <w:rPr>
      <w:sz w:val="16"/>
      <w:szCs w:val="16"/>
    </w:rPr>
  </w:style>
  <w:style w:type="paragraph" w:styleId="CommentText">
    <w:name w:val="annotation text"/>
    <w:basedOn w:val="Normal"/>
    <w:link w:val="CommentTextChar"/>
    <w:uiPriority w:val="99"/>
    <w:unhideWhenUsed/>
    <w:qFormat/>
    <w:rsid w:val="00F65EF3"/>
    <w:pPr>
      <w:spacing w:before="0" w:after="0" w:line="240" w:lineRule="auto"/>
      <w:jc w:val="both"/>
    </w:pPr>
    <w:rPr>
      <w:sz w:val="20"/>
      <w:szCs w:val="20"/>
    </w:rPr>
  </w:style>
  <w:style w:type="character" w:customStyle="1" w:styleId="CommentTextChar">
    <w:name w:val="Comment Text Char"/>
    <w:basedOn w:val="DefaultParagraphFont"/>
    <w:link w:val="CommentText"/>
    <w:uiPriority w:val="99"/>
    <w:qFormat/>
    <w:rsid w:val="00F65EF3"/>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F65EF3"/>
    <w:rPr>
      <w:b/>
      <w:bCs/>
    </w:rPr>
  </w:style>
  <w:style w:type="character" w:customStyle="1" w:styleId="CommentSubjectChar">
    <w:name w:val="Comment Subject Char"/>
    <w:basedOn w:val="CommentTextChar"/>
    <w:link w:val="CommentSubject"/>
    <w:uiPriority w:val="99"/>
    <w:rsid w:val="00F65EF3"/>
    <w:rPr>
      <w:rFonts w:ascii="Times New Roman" w:hAnsi="Times New Roman" w:cs="Times New Roman"/>
      <w:b/>
      <w:bCs/>
      <w:sz w:val="20"/>
      <w:szCs w:val="20"/>
      <w:lang w:val="en-GB"/>
    </w:rPr>
  </w:style>
  <w:style w:type="character" w:styleId="PageNumber">
    <w:name w:val="page number"/>
    <w:basedOn w:val="DefaultParagraphFont"/>
    <w:rsid w:val="00F65EF3"/>
  </w:style>
  <w:style w:type="character" w:customStyle="1" w:styleId="FooterCouncilChar">
    <w:name w:val="Footer Council Char"/>
    <w:rsid w:val="00F65EF3"/>
    <w:rPr>
      <w:rFonts w:ascii="Times New Roman" w:hAnsi="Times New Roman" w:cs="Times New Roman"/>
      <w:sz w:val="2"/>
      <w:lang w:val="en-GB"/>
    </w:rPr>
  </w:style>
  <w:style w:type="paragraph" w:customStyle="1" w:styleId="NormalJustified">
    <w:name w:val="Normal Justified"/>
    <w:basedOn w:val="Normal"/>
    <w:rsid w:val="00F65EF3"/>
    <w:pPr>
      <w:spacing w:before="200"/>
      <w:jc w:val="both"/>
    </w:pPr>
  </w:style>
  <w:style w:type="character" w:customStyle="1" w:styleId="HeaderCouncilChar">
    <w:name w:val="Header Council Char"/>
    <w:locked/>
    <w:rsid w:val="00F65EF3"/>
    <w:rPr>
      <w:rFonts w:ascii="Times New Roman" w:hAnsi="Times New Roman" w:cs="Times New Roman"/>
      <w:sz w:val="2"/>
      <w:lang w:val="en-GB"/>
    </w:rPr>
  </w:style>
  <w:style w:type="paragraph" w:customStyle="1" w:styleId="FinalLine">
    <w:name w:val="Final Line"/>
    <w:basedOn w:val="Normal"/>
    <w:next w:val="Normal"/>
    <w:rsid w:val="00F65EF3"/>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F65EF3"/>
    <w:pPr>
      <w:pBdr>
        <w:bottom w:val="single" w:sz="4" w:space="0" w:color="000000"/>
      </w:pBdr>
      <w:spacing w:before="360"/>
      <w:ind w:left="5868" w:right="5868"/>
      <w:jc w:val="center"/>
    </w:pPr>
    <w:rPr>
      <w:b/>
    </w:rPr>
  </w:style>
  <w:style w:type="paragraph" w:customStyle="1" w:styleId="PointManual">
    <w:name w:val="Point Manual"/>
    <w:basedOn w:val="Normal"/>
    <w:rsid w:val="00F65EF3"/>
    <w:pPr>
      <w:ind w:left="567" w:hanging="567"/>
    </w:pPr>
  </w:style>
  <w:style w:type="paragraph" w:customStyle="1" w:styleId="PointManual1">
    <w:name w:val="Point Manual (1)"/>
    <w:basedOn w:val="Normal"/>
    <w:rsid w:val="00F65EF3"/>
    <w:pPr>
      <w:ind w:left="1134" w:hanging="567"/>
    </w:pPr>
  </w:style>
  <w:style w:type="paragraph" w:customStyle="1" w:styleId="PointManual2">
    <w:name w:val="Point Manual (2)"/>
    <w:basedOn w:val="Normal"/>
    <w:rsid w:val="00F65EF3"/>
    <w:pPr>
      <w:ind w:left="1701" w:hanging="567"/>
    </w:pPr>
  </w:style>
  <w:style w:type="paragraph" w:customStyle="1" w:styleId="PointManual3">
    <w:name w:val="Point Manual (3)"/>
    <w:basedOn w:val="Normal"/>
    <w:rsid w:val="00F65EF3"/>
    <w:pPr>
      <w:ind w:left="2268" w:hanging="567"/>
    </w:pPr>
  </w:style>
  <w:style w:type="paragraph" w:customStyle="1" w:styleId="PointManual4">
    <w:name w:val="Point Manual (4)"/>
    <w:basedOn w:val="Normal"/>
    <w:rsid w:val="00F65EF3"/>
    <w:pPr>
      <w:ind w:left="2835" w:hanging="567"/>
    </w:pPr>
  </w:style>
  <w:style w:type="paragraph" w:customStyle="1" w:styleId="PointDoubleManual">
    <w:name w:val="Point Double Manual"/>
    <w:basedOn w:val="Normal"/>
    <w:rsid w:val="00F65EF3"/>
    <w:pPr>
      <w:tabs>
        <w:tab w:val="left" w:pos="567"/>
      </w:tabs>
      <w:ind w:left="1134" w:hanging="1134"/>
    </w:pPr>
  </w:style>
  <w:style w:type="paragraph" w:customStyle="1" w:styleId="PointDoubleManual1">
    <w:name w:val="Point Double Manual (1)"/>
    <w:basedOn w:val="Normal"/>
    <w:rsid w:val="00F65EF3"/>
    <w:pPr>
      <w:tabs>
        <w:tab w:val="left" w:pos="1134"/>
      </w:tabs>
      <w:ind w:left="1701" w:hanging="1134"/>
    </w:pPr>
  </w:style>
  <w:style w:type="paragraph" w:customStyle="1" w:styleId="PointDoubleManual2">
    <w:name w:val="Point Double Manual (2)"/>
    <w:basedOn w:val="Normal"/>
    <w:rsid w:val="00F65EF3"/>
    <w:pPr>
      <w:tabs>
        <w:tab w:val="left" w:pos="1701"/>
      </w:tabs>
      <w:ind w:left="2268" w:hanging="1134"/>
    </w:pPr>
  </w:style>
  <w:style w:type="paragraph" w:customStyle="1" w:styleId="PointDoubleManual3">
    <w:name w:val="Point Double Manual (3)"/>
    <w:basedOn w:val="Normal"/>
    <w:rsid w:val="00F65EF3"/>
    <w:pPr>
      <w:tabs>
        <w:tab w:val="left" w:pos="2268"/>
      </w:tabs>
      <w:ind w:left="2835" w:hanging="1134"/>
    </w:pPr>
  </w:style>
  <w:style w:type="paragraph" w:customStyle="1" w:styleId="PointDoubleManual4">
    <w:name w:val="Point Double Manual (4)"/>
    <w:basedOn w:val="Normal"/>
    <w:rsid w:val="00F65EF3"/>
    <w:pPr>
      <w:tabs>
        <w:tab w:val="left" w:pos="2835"/>
      </w:tabs>
      <w:ind w:left="3402" w:hanging="1134"/>
    </w:pPr>
  </w:style>
  <w:style w:type="paragraph" w:customStyle="1" w:styleId="Pointabc">
    <w:name w:val="Point abc"/>
    <w:basedOn w:val="Normal"/>
    <w:rsid w:val="00F65EF3"/>
    <w:pPr>
      <w:numPr>
        <w:ilvl w:val="6"/>
        <w:numId w:val="16"/>
      </w:numPr>
      <w:tabs>
        <w:tab w:val="clear" w:pos="2268"/>
        <w:tab w:val="num" w:pos="567"/>
      </w:tabs>
    </w:pPr>
  </w:style>
  <w:style w:type="paragraph" w:customStyle="1" w:styleId="Pointabc1">
    <w:name w:val="Point abc (1)"/>
    <w:basedOn w:val="Normal"/>
    <w:rsid w:val="00F65EF3"/>
    <w:pPr>
      <w:numPr>
        <w:ilvl w:val="3"/>
        <w:numId w:val="16"/>
      </w:numPr>
      <w:tabs>
        <w:tab w:val="clear" w:pos="1134"/>
        <w:tab w:val="num" w:pos="567"/>
      </w:tabs>
    </w:pPr>
  </w:style>
  <w:style w:type="paragraph" w:customStyle="1" w:styleId="Pointabc2">
    <w:name w:val="Point abc (2)"/>
    <w:basedOn w:val="Normal"/>
    <w:rsid w:val="00F65EF3"/>
    <w:pPr>
      <w:numPr>
        <w:ilvl w:val="5"/>
        <w:numId w:val="16"/>
      </w:numPr>
      <w:tabs>
        <w:tab w:val="clear" w:pos="1701"/>
        <w:tab w:val="num" w:pos="567"/>
      </w:tabs>
    </w:pPr>
  </w:style>
  <w:style w:type="paragraph" w:customStyle="1" w:styleId="Pointabc3">
    <w:name w:val="Point abc (3)"/>
    <w:basedOn w:val="Normal"/>
    <w:rsid w:val="00F65EF3"/>
    <w:pPr>
      <w:numPr>
        <w:ilvl w:val="7"/>
        <w:numId w:val="16"/>
      </w:numPr>
      <w:tabs>
        <w:tab w:val="clear" w:pos="2268"/>
        <w:tab w:val="num" w:pos="567"/>
      </w:tabs>
    </w:pPr>
  </w:style>
  <w:style w:type="paragraph" w:customStyle="1" w:styleId="Pointabc4">
    <w:name w:val="Point abc (4)"/>
    <w:basedOn w:val="Normal"/>
    <w:rsid w:val="00F65EF3"/>
    <w:pPr>
      <w:numPr>
        <w:ilvl w:val="8"/>
        <w:numId w:val="16"/>
      </w:numPr>
      <w:tabs>
        <w:tab w:val="clear" w:pos="2835"/>
        <w:tab w:val="num" w:pos="567"/>
      </w:tabs>
    </w:pPr>
  </w:style>
  <w:style w:type="paragraph" w:customStyle="1" w:styleId="Point123">
    <w:name w:val="Point 123"/>
    <w:basedOn w:val="Normal"/>
    <w:rsid w:val="00F65EF3"/>
    <w:pPr>
      <w:numPr>
        <w:numId w:val="16"/>
      </w:numPr>
    </w:pPr>
  </w:style>
  <w:style w:type="paragraph" w:customStyle="1" w:styleId="Point1231">
    <w:name w:val="Point 123 (1)"/>
    <w:basedOn w:val="Normal"/>
    <w:rsid w:val="00F65EF3"/>
    <w:pPr>
      <w:numPr>
        <w:ilvl w:val="2"/>
        <w:numId w:val="16"/>
      </w:numPr>
      <w:tabs>
        <w:tab w:val="clear" w:pos="1134"/>
        <w:tab w:val="num" w:pos="567"/>
      </w:tabs>
    </w:pPr>
  </w:style>
  <w:style w:type="paragraph" w:customStyle="1" w:styleId="Point1232">
    <w:name w:val="Point 123 (2)"/>
    <w:basedOn w:val="Normal"/>
    <w:rsid w:val="00F65EF3"/>
    <w:pPr>
      <w:numPr>
        <w:ilvl w:val="4"/>
        <w:numId w:val="16"/>
      </w:numPr>
      <w:tabs>
        <w:tab w:val="clear" w:pos="1701"/>
        <w:tab w:val="num" w:pos="567"/>
      </w:tabs>
    </w:pPr>
  </w:style>
  <w:style w:type="paragraph" w:customStyle="1" w:styleId="Point1233">
    <w:name w:val="Point 123 (3)"/>
    <w:basedOn w:val="Normal"/>
    <w:rsid w:val="00F65EF3"/>
    <w:pPr>
      <w:tabs>
        <w:tab w:val="num" w:pos="2268"/>
      </w:tabs>
      <w:ind w:left="2268" w:hanging="567"/>
    </w:pPr>
  </w:style>
  <w:style w:type="paragraph" w:customStyle="1" w:styleId="Pointivx">
    <w:name w:val="Point ivx"/>
    <w:basedOn w:val="Normal"/>
    <w:rsid w:val="00F65EF3"/>
    <w:pPr>
      <w:numPr>
        <w:numId w:val="17"/>
      </w:numPr>
    </w:pPr>
  </w:style>
  <w:style w:type="paragraph" w:customStyle="1" w:styleId="Pointivx1">
    <w:name w:val="Point ivx (1)"/>
    <w:basedOn w:val="Normal"/>
    <w:rsid w:val="00F65EF3"/>
    <w:pPr>
      <w:numPr>
        <w:ilvl w:val="1"/>
        <w:numId w:val="17"/>
      </w:numPr>
      <w:tabs>
        <w:tab w:val="clear" w:pos="1134"/>
        <w:tab w:val="num" w:pos="567"/>
      </w:tabs>
    </w:pPr>
  </w:style>
  <w:style w:type="paragraph" w:customStyle="1" w:styleId="Pointivx2">
    <w:name w:val="Point ivx (2)"/>
    <w:basedOn w:val="Normal"/>
    <w:rsid w:val="00F65EF3"/>
    <w:pPr>
      <w:numPr>
        <w:ilvl w:val="2"/>
        <w:numId w:val="17"/>
      </w:numPr>
      <w:tabs>
        <w:tab w:val="clear" w:pos="1701"/>
        <w:tab w:val="num" w:pos="1134"/>
      </w:tabs>
    </w:pPr>
  </w:style>
  <w:style w:type="paragraph" w:customStyle="1" w:styleId="Pointivx3">
    <w:name w:val="Point ivx (3)"/>
    <w:basedOn w:val="Normal"/>
    <w:rsid w:val="00F65EF3"/>
    <w:pPr>
      <w:numPr>
        <w:ilvl w:val="3"/>
        <w:numId w:val="17"/>
      </w:numPr>
      <w:tabs>
        <w:tab w:val="clear" w:pos="2268"/>
        <w:tab w:val="num" w:pos="1134"/>
      </w:tabs>
    </w:pPr>
  </w:style>
  <w:style w:type="paragraph" w:customStyle="1" w:styleId="Pointivx4">
    <w:name w:val="Point ivx (4)"/>
    <w:basedOn w:val="Normal"/>
    <w:rsid w:val="00F65EF3"/>
    <w:pPr>
      <w:numPr>
        <w:ilvl w:val="4"/>
        <w:numId w:val="17"/>
      </w:numPr>
      <w:tabs>
        <w:tab w:val="clear" w:pos="2835"/>
        <w:tab w:val="num" w:pos="1701"/>
      </w:tabs>
    </w:pPr>
  </w:style>
  <w:style w:type="paragraph" w:customStyle="1" w:styleId="Bullet">
    <w:name w:val="Bullet"/>
    <w:basedOn w:val="Normal"/>
    <w:rsid w:val="00F65EF3"/>
    <w:pPr>
      <w:numPr>
        <w:numId w:val="15"/>
      </w:numPr>
      <w:tabs>
        <w:tab w:val="clear" w:pos="567"/>
        <w:tab w:val="num" w:pos="2835"/>
      </w:tabs>
    </w:pPr>
  </w:style>
  <w:style w:type="paragraph" w:customStyle="1" w:styleId="Dash">
    <w:name w:val="Dash"/>
    <w:basedOn w:val="Normal"/>
    <w:rsid w:val="00F65EF3"/>
    <w:pPr>
      <w:numPr>
        <w:numId w:val="5"/>
      </w:numPr>
      <w:tabs>
        <w:tab w:val="clear" w:pos="567"/>
        <w:tab w:val="num" w:pos="3685"/>
      </w:tabs>
    </w:pPr>
  </w:style>
  <w:style w:type="paragraph" w:customStyle="1" w:styleId="Dash1">
    <w:name w:val="Dash 1"/>
    <w:basedOn w:val="Normal"/>
    <w:rsid w:val="00F65EF3"/>
    <w:pPr>
      <w:numPr>
        <w:numId w:val="6"/>
      </w:numPr>
      <w:tabs>
        <w:tab w:val="clear" w:pos="1134"/>
        <w:tab w:val="num" w:pos="567"/>
      </w:tabs>
    </w:pPr>
  </w:style>
  <w:style w:type="paragraph" w:customStyle="1" w:styleId="Dash2">
    <w:name w:val="Dash 2"/>
    <w:basedOn w:val="Normal"/>
    <w:rsid w:val="00F65EF3"/>
    <w:pPr>
      <w:numPr>
        <w:numId w:val="7"/>
      </w:numPr>
      <w:tabs>
        <w:tab w:val="clear" w:pos="1701"/>
        <w:tab w:val="num" w:pos="1134"/>
      </w:tabs>
    </w:pPr>
  </w:style>
  <w:style w:type="paragraph" w:customStyle="1" w:styleId="Dash3">
    <w:name w:val="Dash 3"/>
    <w:basedOn w:val="Normal"/>
    <w:rsid w:val="00F65EF3"/>
    <w:pPr>
      <w:numPr>
        <w:numId w:val="8"/>
      </w:numPr>
      <w:tabs>
        <w:tab w:val="clear" w:pos="2268"/>
        <w:tab w:val="num" w:pos="1701"/>
      </w:tabs>
    </w:pPr>
  </w:style>
  <w:style w:type="paragraph" w:customStyle="1" w:styleId="Dash4">
    <w:name w:val="Dash 4"/>
    <w:basedOn w:val="Normal"/>
    <w:rsid w:val="00F65EF3"/>
    <w:pPr>
      <w:numPr>
        <w:numId w:val="9"/>
      </w:numPr>
      <w:tabs>
        <w:tab w:val="clear" w:pos="2835"/>
        <w:tab w:val="num" w:pos="2268"/>
      </w:tabs>
    </w:pPr>
  </w:style>
  <w:style w:type="paragraph" w:customStyle="1" w:styleId="DashEqual">
    <w:name w:val="Dash Equal"/>
    <w:basedOn w:val="Dash"/>
    <w:rsid w:val="00F65EF3"/>
    <w:pPr>
      <w:numPr>
        <w:numId w:val="10"/>
      </w:numPr>
      <w:tabs>
        <w:tab w:val="clear" w:pos="567"/>
        <w:tab w:val="num" w:pos="2835"/>
      </w:tabs>
    </w:pPr>
  </w:style>
  <w:style w:type="paragraph" w:customStyle="1" w:styleId="DashEqual1">
    <w:name w:val="Dash Equal 1"/>
    <w:basedOn w:val="Dash1"/>
    <w:rsid w:val="00F65EF3"/>
    <w:pPr>
      <w:numPr>
        <w:numId w:val="11"/>
      </w:numPr>
      <w:tabs>
        <w:tab w:val="clear" w:pos="1134"/>
        <w:tab w:val="num" w:pos="567"/>
      </w:tabs>
    </w:pPr>
  </w:style>
  <w:style w:type="paragraph" w:customStyle="1" w:styleId="DashEqual2">
    <w:name w:val="Dash Equal 2"/>
    <w:basedOn w:val="Dash2"/>
    <w:rsid w:val="00F65EF3"/>
    <w:pPr>
      <w:numPr>
        <w:numId w:val="12"/>
      </w:numPr>
      <w:tabs>
        <w:tab w:val="clear" w:pos="1701"/>
        <w:tab w:val="num" w:pos="1134"/>
      </w:tabs>
    </w:pPr>
  </w:style>
  <w:style w:type="paragraph" w:customStyle="1" w:styleId="DashEqual3">
    <w:name w:val="Dash Equal 3"/>
    <w:basedOn w:val="Dash3"/>
    <w:rsid w:val="00F65EF3"/>
    <w:pPr>
      <w:numPr>
        <w:numId w:val="13"/>
      </w:numPr>
      <w:tabs>
        <w:tab w:val="clear" w:pos="2268"/>
        <w:tab w:val="num" w:pos="1701"/>
      </w:tabs>
    </w:pPr>
  </w:style>
  <w:style w:type="paragraph" w:customStyle="1" w:styleId="DashEqual4">
    <w:name w:val="Dash Equal 4"/>
    <w:basedOn w:val="Dash4"/>
    <w:rsid w:val="00F65EF3"/>
    <w:pPr>
      <w:numPr>
        <w:numId w:val="14"/>
      </w:numPr>
      <w:tabs>
        <w:tab w:val="clear" w:pos="2835"/>
        <w:tab w:val="num" w:pos="2268"/>
      </w:tabs>
    </w:pPr>
  </w:style>
  <w:style w:type="paragraph" w:customStyle="1" w:styleId="HeadingLeft">
    <w:name w:val="Heading Left"/>
    <w:basedOn w:val="Normal"/>
    <w:next w:val="Normal"/>
    <w:rsid w:val="00F65EF3"/>
    <w:pPr>
      <w:spacing w:before="360"/>
      <w:outlineLvl w:val="0"/>
    </w:pPr>
    <w:rPr>
      <w:b/>
      <w:caps/>
      <w:u w:val="single"/>
    </w:rPr>
  </w:style>
  <w:style w:type="paragraph" w:customStyle="1" w:styleId="HeadingIVX">
    <w:name w:val="Heading IVX"/>
    <w:basedOn w:val="HeadingLeft"/>
    <w:next w:val="Normal"/>
    <w:rsid w:val="00F65EF3"/>
    <w:pPr>
      <w:numPr>
        <w:numId w:val="20"/>
      </w:numPr>
    </w:pPr>
  </w:style>
  <w:style w:type="paragraph" w:customStyle="1" w:styleId="Heading123">
    <w:name w:val="Heading 123"/>
    <w:basedOn w:val="HeadingLeft"/>
    <w:next w:val="Normal"/>
    <w:rsid w:val="00F65EF3"/>
    <w:pPr>
      <w:numPr>
        <w:numId w:val="19"/>
      </w:numPr>
    </w:pPr>
  </w:style>
  <w:style w:type="paragraph" w:customStyle="1" w:styleId="HeadingABC">
    <w:name w:val="Heading ABC"/>
    <w:basedOn w:val="HeadingLeft"/>
    <w:next w:val="Normal"/>
    <w:rsid w:val="00F65EF3"/>
    <w:pPr>
      <w:numPr>
        <w:numId w:val="18"/>
      </w:numPr>
    </w:pPr>
  </w:style>
  <w:style w:type="paragraph" w:customStyle="1" w:styleId="HeadingCentered">
    <w:name w:val="Heading Centered"/>
    <w:basedOn w:val="HeadingLeft"/>
    <w:next w:val="Normal"/>
    <w:rsid w:val="00F65EF3"/>
    <w:pPr>
      <w:jc w:val="center"/>
    </w:pPr>
  </w:style>
  <w:style w:type="paragraph" w:customStyle="1" w:styleId="Jardin">
    <w:name w:val="Jardin"/>
    <w:basedOn w:val="Normal"/>
    <w:rsid w:val="00F65EF3"/>
    <w:pPr>
      <w:spacing w:before="200" w:after="0" w:line="240" w:lineRule="auto"/>
      <w:jc w:val="center"/>
    </w:pPr>
  </w:style>
  <w:style w:type="paragraph" w:customStyle="1" w:styleId="Amendment">
    <w:name w:val="Amendment"/>
    <w:basedOn w:val="Normal"/>
    <w:next w:val="Normal"/>
    <w:rsid w:val="00F65EF3"/>
    <w:rPr>
      <w:i/>
      <w:u w:val="single"/>
    </w:rPr>
  </w:style>
  <w:style w:type="paragraph" w:customStyle="1" w:styleId="AmendmentList">
    <w:name w:val="Amendment List"/>
    <w:basedOn w:val="Normal"/>
    <w:rsid w:val="00F65EF3"/>
    <w:pPr>
      <w:ind w:left="2268" w:hanging="2268"/>
    </w:pPr>
  </w:style>
  <w:style w:type="paragraph" w:customStyle="1" w:styleId="ReplyRE">
    <w:name w:val="Reply RE"/>
    <w:basedOn w:val="Normal"/>
    <w:next w:val="Normal"/>
    <w:rsid w:val="00F65EF3"/>
    <w:pPr>
      <w:spacing w:after="480" w:line="240" w:lineRule="auto"/>
      <w:contextualSpacing/>
    </w:pPr>
  </w:style>
  <w:style w:type="paragraph" w:customStyle="1" w:styleId="ReplyBold">
    <w:name w:val="Reply Bold"/>
    <w:basedOn w:val="ReplyRE"/>
    <w:next w:val="Normal"/>
    <w:rsid w:val="00F65EF3"/>
    <w:rPr>
      <w:b/>
    </w:rPr>
  </w:style>
  <w:style w:type="paragraph" w:customStyle="1" w:styleId="Annex">
    <w:name w:val="Annex"/>
    <w:basedOn w:val="Normal"/>
    <w:next w:val="Normal"/>
    <w:rsid w:val="00F65EF3"/>
    <w:pPr>
      <w:jc w:val="right"/>
    </w:pPr>
    <w:rPr>
      <w:b/>
      <w:u w:val="single"/>
    </w:rPr>
  </w:style>
  <w:style w:type="paragraph" w:customStyle="1" w:styleId="Sign">
    <w:name w:val="Sign"/>
    <w:basedOn w:val="Normal"/>
    <w:rsid w:val="00F65EF3"/>
    <w:pPr>
      <w:tabs>
        <w:tab w:val="center" w:pos="7087"/>
      </w:tabs>
      <w:contextualSpacing/>
    </w:pPr>
  </w:style>
  <w:style w:type="paragraph" w:customStyle="1" w:styleId="NotDeclassified">
    <w:name w:val="Not Declassified"/>
    <w:basedOn w:val="Normal"/>
    <w:next w:val="Normal"/>
    <w:rsid w:val="00F65EF3"/>
    <w:rPr>
      <w:b/>
      <w:shd w:val="clear" w:color="auto" w:fill="CCCCCC"/>
    </w:rPr>
  </w:style>
  <w:style w:type="character" w:customStyle="1" w:styleId="NotDeclassifiedCharacter">
    <w:name w:val="Not Declassified Character"/>
    <w:basedOn w:val="DefaultParagraphFont"/>
    <w:rsid w:val="00F65EF3"/>
    <w:rPr>
      <w:rFonts w:ascii="Times New Roman" w:hAnsi="Times New Roman" w:cs="Times New Roman"/>
      <w:b/>
      <w:sz w:val="24"/>
      <w:shd w:val="clear" w:color="auto" w:fill="CCCCCC"/>
    </w:rPr>
  </w:style>
  <w:style w:type="paragraph" w:customStyle="1" w:styleId="NormalCompact">
    <w:name w:val="Normal Compact"/>
    <w:basedOn w:val="Normal"/>
    <w:next w:val="Normal"/>
    <w:rsid w:val="00F65EF3"/>
    <w:pPr>
      <w:spacing w:line="240" w:lineRule="auto"/>
    </w:pPr>
  </w:style>
  <w:style w:type="paragraph" w:customStyle="1" w:styleId="Par-numberI0">
    <w:name w:val="Par-number I."/>
    <w:basedOn w:val="Normal"/>
    <w:next w:val="Normal"/>
    <w:rsid w:val="00F65EF3"/>
    <w:pPr>
      <w:widowControl w:val="0"/>
      <w:tabs>
        <w:tab w:val="num" w:pos="1701"/>
      </w:tabs>
      <w:spacing w:before="0" w:after="0"/>
      <w:ind w:left="1701" w:hanging="567"/>
    </w:pPr>
    <w:rPr>
      <w:szCs w:val="20"/>
      <w:lang w:eastAsia="fr-BE"/>
    </w:rPr>
  </w:style>
  <w:style w:type="character" w:styleId="Hyperlink">
    <w:name w:val="Hyperlink"/>
    <w:uiPriority w:val="99"/>
    <w:unhideWhenUsed/>
    <w:rsid w:val="00F65EF3"/>
    <w:rPr>
      <w:color w:val="0000FF"/>
      <w:u w:val="single"/>
    </w:rPr>
  </w:style>
  <w:style w:type="paragraph" w:customStyle="1" w:styleId="msonormal0">
    <w:name w:val="msonormal"/>
    <w:basedOn w:val="Normal"/>
    <w:rsid w:val="00F65EF3"/>
    <w:pPr>
      <w:suppressAutoHyphens/>
      <w:spacing w:before="100" w:after="100" w:line="240" w:lineRule="auto"/>
    </w:pPr>
    <w:rPr>
      <w:lang w:eastAsia="ar-SA"/>
    </w:rPr>
  </w:style>
  <w:style w:type="paragraph" w:styleId="NormalIndent">
    <w:name w:val="Normal Indent"/>
    <w:basedOn w:val="Normal"/>
    <w:unhideWhenUsed/>
    <w:rsid w:val="00F65EF3"/>
    <w:pPr>
      <w:spacing w:before="0" w:after="240" w:line="240" w:lineRule="auto"/>
      <w:ind w:left="720"/>
      <w:jc w:val="both"/>
    </w:pPr>
    <w:rPr>
      <w:lang w:eastAsia="en-GB"/>
    </w:rPr>
  </w:style>
  <w:style w:type="character" w:customStyle="1" w:styleId="MacroTextChar">
    <w:name w:val="Macro Text Char"/>
    <w:basedOn w:val="DefaultParagraphFont"/>
    <w:link w:val="MacroText"/>
    <w:semiHidden/>
    <w:rsid w:val="00F65EF3"/>
    <w:rPr>
      <w:rFonts w:ascii="Courier New" w:eastAsia="Times New Roman" w:hAnsi="Courier New"/>
    </w:rPr>
  </w:style>
  <w:style w:type="paragraph" w:styleId="MacroText">
    <w:name w:val="macro"/>
    <w:link w:val="MacroTextChar"/>
    <w:semiHidden/>
    <w:unhideWhenUsed/>
    <w:rsid w:val="00F65EF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character" w:customStyle="1" w:styleId="MacroTextChar1">
    <w:name w:val="Macro Text Char1"/>
    <w:basedOn w:val="DefaultParagraphFont"/>
    <w:uiPriority w:val="99"/>
    <w:semiHidden/>
    <w:rsid w:val="00F65EF3"/>
    <w:rPr>
      <w:rFonts w:ascii="Consolas" w:hAnsi="Consolas" w:cs="Times New Roman"/>
      <w:sz w:val="20"/>
      <w:szCs w:val="20"/>
      <w:lang w:val="en-GB"/>
    </w:rPr>
  </w:style>
  <w:style w:type="paragraph" w:styleId="ListBullet">
    <w:name w:val="List Bullet"/>
    <w:basedOn w:val="Normal"/>
    <w:unhideWhenUsed/>
    <w:rsid w:val="00F65EF3"/>
    <w:pPr>
      <w:numPr>
        <w:numId w:val="21"/>
      </w:numPr>
      <w:tabs>
        <w:tab w:val="clear" w:pos="360"/>
        <w:tab w:val="num" w:pos="567"/>
      </w:tabs>
      <w:spacing w:before="0" w:after="0"/>
      <w:contextualSpacing/>
    </w:pPr>
    <w:rPr>
      <w:rFonts w:eastAsia="Calibri" w:cs="Arial"/>
      <w:lang w:val="en-US"/>
    </w:rPr>
  </w:style>
  <w:style w:type="paragraph" w:styleId="ListNumber">
    <w:name w:val="List Number"/>
    <w:basedOn w:val="Normal"/>
    <w:unhideWhenUsed/>
    <w:rsid w:val="00F65EF3"/>
    <w:pPr>
      <w:numPr>
        <w:numId w:val="22"/>
      </w:numPr>
      <w:tabs>
        <w:tab w:val="clear" w:pos="709"/>
        <w:tab w:val="num" w:pos="360"/>
      </w:tabs>
      <w:spacing w:before="0" w:after="240" w:line="240" w:lineRule="auto"/>
      <w:jc w:val="both"/>
    </w:pPr>
    <w:rPr>
      <w:lang w:eastAsia="en-GB"/>
    </w:rPr>
  </w:style>
  <w:style w:type="paragraph" w:styleId="List2">
    <w:name w:val="List 2"/>
    <w:basedOn w:val="Normal"/>
    <w:unhideWhenUsed/>
    <w:rsid w:val="00F65EF3"/>
    <w:pPr>
      <w:spacing w:before="0" w:after="240" w:line="240" w:lineRule="auto"/>
      <w:ind w:left="566" w:hanging="283"/>
      <w:jc w:val="both"/>
    </w:pPr>
    <w:rPr>
      <w:lang w:eastAsia="en-GB"/>
    </w:rPr>
  </w:style>
  <w:style w:type="paragraph" w:styleId="ListBullet2">
    <w:name w:val="List Bullet 2"/>
    <w:basedOn w:val="Normal"/>
    <w:unhideWhenUsed/>
    <w:rsid w:val="00F65EF3"/>
    <w:pPr>
      <w:numPr>
        <w:numId w:val="23"/>
      </w:numPr>
      <w:tabs>
        <w:tab w:val="clear" w:pos="643"/>
        <w:tab w:val="num" w:pos="709"/>
      </w:tabs>
      <w:spacing w:line="240" w:lineRule="auto"/>
      <w:contextualSpacing/>
      <w:jc w:val="both"/>
    </w:pPr>
    <w:rPr>
      <w:rFonts w:eastAsia="Calibri"/>
      <w:lang w:eastAsia="en-GB"/>
    </w:rPr>
  </w:style>
  <w:style w:type="paragraph" w:styleId="ListBullet3">
    <w:name w:val="List Bullet 3"/>
    <w:basedOn w:val="Normal"/>
    <w:unhideWhenUsed/>
    <w:rsid w:val="00F65EF3"/>
    <w:pPr>
      <w:numPr>
        <w:numId w:val="24"/>
      </w:numPr>
      <w:tabs>
        <w:tab w:val="clear" w:pos="926"/>
        <w:tab w:val="num" w:pos="643"/>
      </w:tabs>
      <w:spacing w:line="240" w:lineRule="auto"/>
      <w:contextualSpacing/>
      <w:jc w:val="both"/>
    </w:pPr>
    <w:rPr>
      <w:rFonts w:eastAsia="Calibri"/>
      <w:lang w:eastAsia="en-GB"/>
    </w:rPr>
  </w:style>
  <w:style w:type="paragraph" w:styleId="ListBullet4">
    <w:name w:val="List Bullet 4"/>
    <w:basedOn w:val="Normal"/>
    <w:unhideWhenUsed/>
    <w:rsid w:val="00F65EF3"/>
    <w:pPr>
      <w:numPr>
        <w:numId w:val="25"/>
      </w:numPr>
      <w:tabs>
        <w:tab w:val="clear" w:pos="1209"/>
        <w:tab w:val="num" w:pos="926"/>
      </w:tabs>
      <w:spacing w:line="240" w:lineRule="auto"/>
      <w:contextualSpacing/>
      <w:jc w:val="both"/>
    </w:pPr>
    <w:rPr>
      <w:rFonts w:eastAsia="Calibri"/>
      <w:lang w:eastAsia="en-GB"/>
    </w:rPr>
  </w:style>
  <w:style w:type="paragraph" w:styleId="ListBullet5">
    <w:name w:val="List Bullet 5"/>
    <w:basedOn w:val="Normal"/>
    <w:autoRedefine/>
    <w:unhideWhenUsed/>
    <w:rsid w:val="00F65EF3"/>
    <w:pPr>
      <w:numPr>
        <w:numId w:val="26"/>
      </w:numPr>
      <w:tabs>
        <w:tab w:val="clear" w:pos="1492"/>
        <w:tab w:val="num" w:pos="1209"/>
      </w:tabs>
      <w:spacing w:before="0" w:after="240" w:line="240" w:lineRule="auto"/>
      <w:jc w:val="both"/>
    </w:pPr>
    <w:rPr>
      <w:lang w:eastAsia="en-GB"/>
    </w:rPr>
  </w:style>
  <w:style w:type="paragraph" w:styleId="ListNumber5">
    <w:name w:val="List Number 5"/>
    <w:basedOn w:val="Normal"/>
    <w:unhideWhenUsed/>
    <w:rsid w:val="00F65EF3"/>
    <w:pPr>
      <w:numPr>
        <w:numId w:val="27"/>
      </w:numPr>
      <w:tabs>
        <w:tab w:val="clear" w:pos="7162"/>
        <w:tab w:val="num" w:pos="1492"/>
      </w:tabs>
      <w:spacing w:before="0" w:after="240" w:line="240" w:lineRule="auto"/>
      <w:jc w:val="both"/>
    </w:pPr>
    <w:rPr>
      <w:lang w:eastAsia="en-GB"/>
    </w:rPr>
  </w:style>
  <w:style w:type="character" w:customStyle="1" w:styleId="SignatureChar">
    <w:name w:val="Signature Char"/>
    <w:basedOn w:val="DefaultParagraphFont"/>
    <w:link w:val="Signature"/>
    <w:uiPriority w:val="99"/>
    <w:rsid w:val="00F65EF3"/>
    <w:rPr>
      <w:rFonts w:ascii="Times New Roman" w:eastAsia="Times New Roman" w:hAnsi="Times New Roman"/>
      <w:sz w:val="24"/>
      <w:lang w:eastAsia="en-GB"/>
    </w:rPr>
  </w:style>
  <w:style w:type="paragraph" w:styleId="Signature">
    <w:name w:val="Signature"/>
    <w:basedOn w:val="Normal"/>
    <w:next w:val="Contact"/>
    <w:link w:val="SignatureChar"/>
    <w:uiPriority w:val="99"/>
    <w:unhideWhenUsed/>
    <w:rsid w:val="00F65EF3"/>
    <w:pPr>
      <w:tabs>
        <w:tab w:val="left" w:pos="5103"/>
      </w:tabs>
      <w:spacing w:before="1200" w:after="0" w:line="240" w:lineRule="auto"/>
      <w:ind w:left="5103"/>
      <w:jc w:val="center"/>
    </w:pPr>
    <w:rPr>
      <w:rFonts w:cstheme="minorBidi"/>
      <w:lang w:val="en-US" w:eastAsia="en-GB"/>
    </w:rPr>
  </w:style>
  <w:style w:type="paragraph" w:customStyle="1" w:styleId="Contact">
    <w:name w:val="Contact"/>
    <w:basedOn w:val="Normal"/>
    <w:next w:val="Enclosures"/>
    <w:rsid w:val="00F65EF3"/>
    <w:pPr>
      <w:spacing w:before="480" w:after="0" w:line="240" w:lineRule="auto"/>
      <w:ind w:left="567" w:hanging="567"/>
    </w:pPr>
    <w:rPr>
      <w:lang w:eastAsia="en-GB"/>
    </w:rPr>
  </w:style>
  <w:style w:type="paragraph" w:customStyle="1" w:styleId="Enclosures">
    <w:name w:val="Enclosures"/>
    <w:basedOn w:val="Normal"/>
    <w:next w:val="Participants"/>
    <w:rsid w:val="00F65EF3"/>
    <w:pPr>
      <w:keepNext/>
      <w:keepLines/>
      <w:tabs>
        <w:tab w:val="left" w:pos="5670"/>
      </w:tabs>
      <w:spacing w:before="480" w:after="0" w:line="240" w:lineRule="auto"/>
      <w:ind w:left="1985" w:hanging="1985"/>
    </w:pPr>
    <w:rPr>
      <w:lang w:eastAsia="en-GB"/>
    </w:rPr>
  </w:style>
  <w:style w:type="paragraph" w:customStyle="1" w:styleId="Participants">
    <w:name w:val="Participants"/>
    <w:basedOn w:val="Normal"/>
    <w:next w:val="Copies"/>
    <w:rsid w:val="00F65EF3"/>
    <w:pPr>
      <w:tabs>
        <w:tab w:val="left" w:pos="2552"/>
        <w:tab w:val="left" w:pos="2835"/>
        <w:tab w:val="left" w:pos="5670"/>
        <w:tab w:val="left" w:pos="6379"/>
        <w:tab w:val="left" w:pos="6804"/>
      </w:tabs>
      <w:spacing w:before="480" w:after="0" w:line="240" w:lineRule="auto"/>
      <w:ind w:left="1985" w:hanging="1985"/>
    </w:pPr>
    <w:rPr>
      <w:lang w:eastAsia="en-GB"/>
    </w:rPr>
  </w:style>
  <w:style w:type="paragraph" w:customStyle="1" w:styleId="Copies">
    <w:name w:val="Copies"/>
    <w:basedOn w:val="Normal"/>
    <w:next w:val="Normal"/>
    <w:rsid w:val="00F65EF3"/>
    <w:pPr>
      <w:tabs>
        <w:tab w:val="left" w:pos="2552"/>
        <w:tab w:val="left" w:pos="2835"/>
        <w:tab w:val="left" w:pos="5670"/>
        <w:tab w:val="left" w:pos="6379"/>
        <w:tab w:val="left" w:pos="6804"/>
      </w:tabs>
      <w:spacing w:before="480" w:after="0" w:line="240" w:lineRule="auto"/>
      <w:ind w:left="1985" w:hanging="1985"/>
    </w:pPr>
    <w:rPr>
      <w:lang w:eastAsia="en-GB"/>
    </w:rPr>
  </w:style>
  <w:style w:type="character" w:customStyle="1" w:styleId="SignatureChar1">
    <w:name w:val="Signature Char1"/>
    <w:basedOn w:val="DefaultParagraphFont"/>
    <w:uiPriority w:val="99"/>
    <w:semiHidden/>
    <w:rsid w:val="00F65EF3"/>
    <w:rPr>
      <w:rFonts w:ascii="Times New Roman" w:hAnsi="Times New Roman" w:cs="Times New Roman"/>
      <w:sz w:val="24"/>
      <w:lang w:val="en-GB"/>
    </w:rPr>
  </w:style>
  <w:style w:type="character" w:customStyle="1" w:styleId="ClosingChar">
    <w:name w:val="Closing Char"/>
    <w:basedOn w:val="DefaultParagraphFont"/>
    <w:link w:val="Closing"/>
    <w:rsid w:val="00F65EF3"/>
    <w:rPr>
      <w:rFonts w:ascii="Times New Roman" w:eastAsia="Times New Roman" w:hAnsi="Times New Roman"/>
      <w:sz w:val="24"/>
      <w:lang w:eastAsia="en-GB"/>
    </w:rPr>
  </w:style>
  <w:style w:type="paragraph" w:styleId="Closing">
    <w:name w:val="Closing"/>
    <w:basedOn w:val="Normal"/>
    <w:next w:val="Signature"/>
    <w:link w:val="ClosingChar"/>
    <w:unhideWhenUsed/>
    <w:rsid w:val="00F65EF3"/>
    <w:pPr>
      <w:tabs>
        <w:tab w:val="left" w:pos="5103"/>
      </w:tabs>
      <w:spacing w:before="240" w:after="240" w:line="240" w:lineRule="auto"/>
      <w:ind w:left="5103"/>
    </w:pPr>
    <w:rPr>
      <w:rFonts w:cstheme="minorBidi"/>
      <w:lang w:val="en-US" w:eastAsia="en-GB"/>
    </w:rPr>
  </w:style>
  <w:style w:type="character" w:customStyle="1" w:styleId="ClosingChar1">
    <w:name w:val="Closing Char1"/>
    <w:basedOn w:val="DefaultParagraphFont"/>
    <w:uiPriority w:val="99"/>
    <w:semiHidden/>
    <w:rsid w:val="00F65EF3"/>
    <w:rPr>
      <w:rFonts w:ascii="Times New Roman" w:hAnsi="Times New Roman" w:cs="Times New Roman"/>
      <w:sz w:val="24"/>
      <w:lang w:val="en-GB"/>
    </w:rPr>
  </w:style>
  <w:style w:type="character" w:customStyle="1" w:styleId="BodyTextChar">
    <w:name w:val="Body Text Char"/>
    <w:aliases w:val="Document Char1,Doc Char1,Body Text2 Char1,doc Char1,Standard paragraph Char1,BodyText Char1,(Norm) Char1,Body Text 12 Char1,bt Char1,gl Char1,uvlaka 2 Char1,heading3 Char1,Body Text - Level 2 Char1,1body Char1,BodText Char1,Body Txt Char1"/>
    <w:basedOn w:val="DefaultParagraphFont"/>
    <w:link w:val="BodyText"/>
    <w:locked/>
    <w:rsid w:val="00F65EF3"/>
    <w:rPr>
      <w:rFonts w:ascii="Times New Roman" w:eastAsia="Times New Roman" w:hAnsi="Times New Roman"/>
      <w:sz w:val="24"/>
      <w:lang w:eastAsia="en-GB"/>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b.,b, (Norm)"/>
    <w:basedOn w:val="Normal"/>
    <w:link w:val="BodyTextChar"/>
    <w:unhideWhenUsed/>
    <w:qFormat/>
    <w:rsid w:val="00F65EF3"/>
    <w:pPr>
      <w:spacing w:before="0" w:line="240" w:lineRule="auto"/>
      <w:jc w:val="both"/>
    </w:pPr>
    <w:rPr>
      <w:rFonts w:cstheme="minorBidi"/>
      <w:lang w:val="en-US" w:eastAsia="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efaultParagraphFont"/>
    <w:rsid w:val="00F65EF3"/>
    <w:rPr>
      <w:rFonts w:ascii="Times New Roman" w:hAnsi="Times New Roman" w:cs="Times New Roman"/>
      <w:sz w:val="24"/>
      <w:lang w:val="en-GB"/>
    </w:rPr>
  </w:style>
  <w:style w:type="character" w:customStyle="1" w:styleId="BodyTextIndentChar">
    <w:name w:val="Body Text Indent Char"/>
    <w:basedOn w:val="DefaultParagraphFont"/>
    <w:link w:val="BodyTextIndent"/>
    <w:rsid w:val="00F65EF3"/>
    <w:rPr>
      <w:rFonts w:ascii="Times New Roman" w:eastAsia="Times New Roman" w:hAnsi="Times New Roman"/>
      <w:sz w:val="24"/>
      <w:lang w:eastAsia="en-GB"/>
    </w:rPr>
  </w:style>
  <w:style w:type="paragraph" w:styleId="BodyTextIndent">
    <w:name w:val="Body Text Indent"/>
    <w:basedOn w:val="Normal"/>
    <w:link w:val="BodyTextIndentChar"/>
    <w:unhideWhenUsed/>
    <w:rsid w:val="00F65EF3"/>
    <w:pPr>
      <w:spacing w:before="0" w:line="240" w:lineRule="auto"/>
      <w:ind w:left="283"/>
      <w:jc w:val="both"/>
    </w:pPr>
    <w:rPr>
      <w:rFonts w:cstheme="minorBidi"/>
      <w:lang w:val="en-US" w:eastAsia="en-GB"/>
    </w:rPr>
  </w:style>
  <w:style w:type="character" w:customStyle="1" w:styleId="BodyTextIndentChar1">
    <w:name w:val="Body Text Indent Char1"/>
    <w:basedOn w:val="DefaultParagraphFont"/>
    <w:uiPriority w:val="99"/>
    <w:semiHidden/>
    <w:rsid w:val="00F65EF3"/>
    <w:rPr>
      <w:rFonts w:ascii="Times New Roman" w:hAnsi="Times New Roman" w:cs="Times New Roman"/>
      <w:sz w:val="24"/>
      <w:lang w:val="en-GB"/>
    </w:rPr>
  </w:style>
  <w:style w:type="character" w:customStyle="1" w:styleId="MessageHeaderChar">
    <w:name w:val="Message Header Char"/>
    <w:basedOn w:val="DefaultParagraphFont"/>
    <w:link w:val="MessageHeader"/>
    <w:rsid w:val="00F65EF3"/>
    <w:rPr>
      <w:rFonts w:ascii="Arial" w:eastAsia="Times New Roman" w:hAnsi="Arial"/>
      <w:sz w:val="24"/>
      <w:shd w:val="pct20" w:color="auto" w:fill="auto"/>
      <w:lang w:eastAsia="en-GB"/>
    </w:rPr>
  </w:style>
  <w:style w:type="paragraph" w:styleId="MessageHeader">
    <w:name w:val="Message Header"/>
    <w:basedOn w:val="Normal"/>
    <w:link w:val="MessageHeaderChar"/>
    <w:unhideWhenUsed/>
    <w:rsid w:val="00F65EF3"/>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hAnsi="Arial" w:cstheme="minorBidi"/>
      <w:lang w:val="en-US" w:eastAsia="en-GB"/>
    </w:rPr>
  </w:style>
  <w:style w:type="character" w:customStyle="1" w:styleId="MessageHeaderChar1">
    <w:name w:val="Message Header Char1"/>
    <w:basedOn w:val="DefaultParagraphFont"/>
    <w:uiPriority w:val="99"/>
    <w:semiHidden/>
    <w:rsid w:val="00F65EF3"/>
    <w:rPr>
      <w:rFonts w:asciiTheme="majorHAnsi" w:eastAsiaTheme="majorEastAsia" w:hAnsiTheme="majorHAnsi" w:cstheme="majorBidi"/>
      <w:sz w:val="24"/>
      <w:szCs w:val="24"/>
      <w:shd w:val="pct20" w:color="auto" w:fill="auto"/>
      <w:lang w:val="en-GB"/>
    </w:rPr>
  </w:style>
  <w:style w:type="character" w:customStyle="1" w:styleId="SalutationChar">
    <w:name w:val="Salutation Char"/>
    <w:basedOn w:val="DefaultParagraphFont"/>
    <w:link w:val="Salutation"/>
    <w:rsid w:val="00F65EF3"/>
    <w:rPr>
      <w:rFonts w:ascii="Times New Roman" w:eastAsia="Times New Roman" w:hAnsi="Times New Roman"/>
      <w:sz w:val="24"/>
      <w:lang w:eastAsia="en-GB"/>
    </w:rPr>
  </w:style>
  <w:style w:type="paragraph" w:styleId="Salutation">
    <w:name w:val="Salutation"/>
    <w:basedOn w:val="Normal"/>
    <w:next w:val="Normal"/>
    <w:link w:val="SalutationChar"/>
    <w:unhideWhenUsed/>
    <w:rsid w:val="00F65EF3"/>
    <w:pPr>
      <w:spacing w:before="0" w:after="240" w:line="240" w:lineRule="auto"/>
      <w:jc w:val="both"/>
    </w:pPr>
    <w:rPr>
      <w:rFonts w:cstheme="minorBidi"/>
      <w:lang w:val="en-US" w:eastAsia="en-GB"/>
    </w:rPr>
  </w:style>
  <w:style w:type="character" w:customStyle="1" w:styleId="SalutationChar1">
    <w:name w:val="Salutation Char1"/>
    <w:basedOn w:val="DefaultParagraphFont"/>
    <w:uiPriority w:val="99"/>
    <w:semiHidden/>
    <w:rsid w:val="00F65EF3"/>
    <w:rPr>
      <w:rFonts w:ascii="Times New Roman" w:hAnsi="Times New Roman" w:cs="Times New Roman"/>
      <w:sz w:val="24"/>
      <w:lang w:val="en-GB"/>
    </w:rPr>
  </w:style>
  <w:style w:type="paragraph" w:customStyle="1" w:styleId="References">
    <w:name w:val="References"/>
    <w:basedOn w:val="Normal"/>
    <w:next w:val="AddressTR"/>
    <w:rsid w:val="00F65EF3"/>
    <w:pPr>
      <w:spacing w:before="0" w:after="240" w:line="240" w:lineRule="auto"/>
      <w:ind w:left="5103"/>
    </w:pPr>
    <w:rPr>
      <w:sz w:val="20"/>
      <w:lang w:eastAsia="en-GB"/>
    </w:rPr>
  </w:style>
  <w:style w:type="paragraph" w:customStyle="1" w:styleId="AddressTR">
    <w:name w:val="AddressTR"/>
    <w:basedOn w:val="Normal"/>
    <w:next w:val="Normal"/>
    <w:rsid w:val="00F65EF3"/>
    <w:pPr>
      <w:spacing w:before="0" w:after="720" w:line="240" w:lineRule="auto"/>
      <w:ind w:left="5103"/>
    </w:pPr>
    <w:rPr>
      <w:lang w:eastAsia="en-GB"/>
    </w:rPr>
  </w:style>
  <w:style w:type="character" w:customStyle="1" w:styleId="DateChar">
    <w:name w:val="Date Char"/>
    <w:basedOn w:val="DefaultParagraphFont"/>
    <w:link w:val="Date"/>
    <w:rsid w:val="00F65EF3"/>
    <w:rPr>
      <w:rFonts w:ascii="Times New Roman" w:eastAsia="Times New Roman" w:hAnsi="Times New Roman"/>
      <w:sz w:val="24"/>
      <w:lang w:eastAsia="en-GB"/>
    </w:rPr>
  </w:style>
  <w:style w:type="paragraph" w:styleId="Date">
    <w:name w:val="Date"/>
    <w:basedOn w:val="Normal"/>
    <w:next w:val="References"/>
    <w:link w:val="DateChar"/>
    <w:unhideWhenUsed/>
    <w:rsid w:val="00F65EF3"/>
    <w:pPr>
      <w:spacing w:before="0" w:after="0" w:line="240" w:lineRule="auto"/>
      <w:ind w:left="5103" w:right="-567"/>
    </w:pPr>
    <w:rPr>
      <w:rFonts w:cstheme="minorBidi"/>
      <w:lang w:val="en-US" w:eastAsia="en-GB"/>
    </w:rPr>
  </w:style>
  <w:style w:type="character" w:customStyle="1" w:styleId="DateChar1">
    <w:name w:val="Date Char1"/>
    <w:basedOn w:val="DefaultParagraphFont"/>
    <w:uiPriority w:val="99"/>
    <w:semiHidden/>
    <w:rsid w:val="00F65EF3"/>
    <w:rPr>
      <w:rFonts w:ascii="Times New Roman" w:hAnsi="Times New Roman" w:cs="Times New Roman"/>
      <w:sz w:val="24"/>
      <w:lang w:val="en-GB"/>
    </w:rPr>
  </w:style>
  <w:style w:type="paragraph" w:styleId="BodyTextFirstIndent">
    <w:name w:val="Body Text First Indent"/>
    <w:basedOn w:val="BodyText"/>
    <w:link w:val="BodyTextFirstIndentChar"/>
    <w:unhideWhenUsed/>
    <w:rsid w:val="00F65EF3"/>
    <w:pPr>
      <w:ind w:firstLine="210"/>
    </w:pPr>
  </w:style>
  <w:style w:type="character" w:customStyle="1" w:styleId="BodyTextFirstIndentChar">
    <w:name w:val="Body Text First Indent Char"/>
    <w:basedOn w:val="BodyTextChar1"/>
    <w:link w:val="BodyTextFirstIndent"/>
    <w:rsid w:val="00F65EF3"/>
    <w:rPr>
      <w:rFonts w:ascii="Times New Roman" w:eastAsia="Times New Roman" w:hAnsi="Times New Roman" w:cs="Times New Roman"/>
      <w:sz w:val="24"/>
      <w:lang w:val="en-GB" w:eastAsia="en-GB"/>
    </w:rPr>
  </w:style>
  <w:style w:type="character" w:customStyle="1" w:styleId="BodyTextFirstIndent2Char">
    <w:name w:val="Body Text First Indent 2 Char"/>
    <w:basedOn w:val="BodyTextIndentChar"/>
    <w:link w:val="BodyTextFirstIndent2"/>
    <w:rsid w:val="00F65EF3"/>
    <w:rPr>
      <w:rFonts w:ascii="Times New Roman" w:eastAsia="Times New Roman" w:hAnsi="Times New Roman"/>
      <w:sz w:val="24"/>
      <w:lang w:eastAsia="en-GB"/>
    </w:rPr>
  </w:style>
  <w:style w:type="paragraph" w:styleId="BodyTextFirstIndent2">
    <w:name w:val="Body Text First Indent 2"/>
    <w:basedOn w:val="BodyTextIndent"/>
    <w:link w:val="BodyTextFirstIndent2Char"/>
    <w:unhideWhenUsed/>
    <w:rsid w:val="00F65EF3"/>
    <w:pPr>
      <w:ind w:firstLine="210"/>
    </w:pPr>
  </w:style>
  <w:style w:type="character" w:customStyle="1" w:styleId="BodyTextFirstIndent2Char1">
    <w:name w:val="Body Text First Indent 2 Char1"/>
    <w:basedOn w:val="BodyTextIndentChar1"/>
    <w:uiPriority w:val="99"/>
    <w:semiHidden/>
    <w:rsid w:val="00F65EF3"/>
    <w:rPr>
      <w:rFonts w:ascii="Times New Roman" w:hAnsi="Times New Roman" w:cs="Times New Roman"/>
      <w:sz w:val="24"/>
      <w:lang w:val="en-GB"/>
    </w:rPr>
  </w:style>
  <w:style w:type="character" w:customStyle="1" w:styleId="NoteHeadingChar">
    <w:name w:val="Note Heading Char"/>
    <w:basedOn w:val="DefaultParagraphFont"/>
    <w:link w:val="NoteHeading"/>
    <w:rsid w:val="00F65EF3"/>
    <w:rPr>
      <w:rFonts w:ascii="Times New Roman" w:eastAsia="Times New Roman" w:hAnsi="Times New Roman"/>
      <w:sz w:val="24"/>
      <w:lang w:eastAsia="en-GB"/>
    </w:rPr>
  </w:style>
  <w:style w:type="paragraph" w:styleId="NoteHeading">
    <w:name w:val="Note Heading"/>
    <w:basedOn w:val="Normal"/>
    <w:next w:val="Normal"/>
    <w:link w:val="NoteHeadingChar"/>
    <w:unhideWhenUsed/>
    <w:rsid w:val="00F65EF3"/>
    <w:pPr>
      <w:spacing w:before="0" w:after="240" w:line="240" w:lineRule="auto"/>
      <w:jc w:val="both"/>
    </w:pPr>
    <w:rPr>
      <w:rFonts w:cstheme="minorBidi"/>
      <w:lang w:val="en-US" w:eastAsia="en-GB"/>
    </w:rPr>
  </w:style>
  <w:style w:type="character" w:customStyle="1" w:styleId="NoteHeadingChar1">
    <w:name w:val="Note Heading Char1"/>
    <w:basedOn w:val="DefaultParagraphFont"/>
    <w:uiPriority w:val="99"/>
    <w:semiHidden/>
    <w:rsid w:val="00F65EF3"/>
    <w:rPr>
      <w:rFonts w:ascii="Times New Roman" w:hAnsi="Times New Roman" w:cs="Times New Roman"/>
      <w:sz w:val="24"/>
      <w:lang w:val="en-GB"/>
    </w:rPr>
  </w:style>
  <w:style w:type="character" w:customStyle="1" w:styleId="BodyText2Char">
    <w:name w:val="Body Text 2 Char"/>
    <w:basedOn w:val="DefaultParagraphFont"/>
    <w:link w:val="BodyText2"/>
    <w:rsid w:val="00F65EF3"/>
    <w:rPr>
      <w:rFonts w:ascii="Times New Roman" w:eastAsia="Times New Roman" w:hAnsi="Times New Roman"/>
      <w:sz w:val="24"/>
      <w:lang w:eastAsia="en-GB"/>
    </w:rPr>
  </w:style>
  <w:style w:type="paragraph" w:styleId="BodyText2">
    <w:name w:val="Body Text 2"/>
    <w:basedOn w:val="Normal"/>
    <w:link w:val="BodyText2Char"/>
    <w:unhideWhenUsed/>
    <w:rsid w:val="00F65EF3"/>
    <w:pPr>
      <w:spacing w:before="0" w:line="480" w:lineRule="auto"/>
      <w:jc w:val="both"/>
    </w:pPr>
    <w:rPr>
      <w:rFonts w:cstheme="minorBidi"/>
      <w:lang w:val="en-US" w:eastAsia="en-GB"/>
    </w:rPr>
  </w:style>
  <w:style w:type="character" w:customStyle="1" w:styleId="BodyText2Char1">
    <w:name w:val="Body Text 2 Char1"/>
    <w:basedOn w:val="DefaultParagraphFont"/>
    <w:uiPriority w:val="99"/>
    <w:semiHidden/>
    <w:rsid w:val="00F65EF3"/>
    <w:rPr>
      <w:rFonts w:ascii="Times New Roman" w:hAnsi="Times New Roman" w:cs="Times New Roman"/>
      <w:sz w:val="24"/>
      <w:lang w:val="en-GB"/>
    </w:rPr>
  </w:style>
  <w:style w:type="character" w:customStyle="1" w:styleId="BodyText3Char">
    <w:name w:val="Body Text 3 Char"/>
    <w:basedOn w:val="DefaultParagraphFont"/>
    <w:link w:val="BodyText3"/>
    <w:rsid w:val="00F65EF3"/>
    <w:rPr>
      <w:rFonts w:ascii="Times New Roman" w:eastAsia="Times New Roman" w:hAnsi="Times New Roman"/>
      <w:sz w:val="16"/>
      <w:lang w:eastAsia="en-GB"/>
    </w:rPr>
  </w:style>
  <w:style w:type="paragraph" w:styleId="BodyText3">
    <w:name w:val="Body Text 3"/>
    <w:basedOn w:val="Normal"/>
    <w:link w:val="BodyText3Char"/>
    <w:unhideWhenUsed/>
    <w:rsid w:val="00F65EF3"/>
    <w:pPr>
      <w:spacing w:before="0" w:line="240" w:lineRule="auto"/>
      <w:jc w:val="both"/>
    </w:pPr>
    <w:rPr>
      <w:rFonts w:cstheme="minorBidi"/>
      <w:sz w:val="16"/>
      <w:lang w:val="en-US" w:eastAsia="en-GB"/>
    </w:rPr>
  </w:style>
  <w:style w:type="character" w:customStyle="1" w:styleId="BodyText3Char1">
    <w:name w:val="Body Text 3 Char1"/>
    <w:basedOn w:val="DefaultParagraphFont"/>
    <w:uiPriority w:val="99"/>
    <w:semiHidden/>
    <w:rsid w:val="00F65EF3"/>
    <w:rPr>
      <w:rFonts w:ascii="Times New Roman" w:hAnsi="Times New Roman" w:cs="Times New Roman"/>
      <w:sz w:val="16"/>
      <w:szCs w:val="16"/>
      <w:lang w:val="en-GB"/>
    </w:rPr>
  </w:style>
  <w:style w:type="character" w:customStyle="1" w:styleId="BodyTextIndent2Char">
    <w:name w:val="Body Text Indent 2 Char"/>
    <w:basedOn w:val="DefaultParagraphFont"/>
    <w:link w:val="BodyTextIndent2"/>
    <w:rsid w:val="00F65EF3"/>
    <w:rPr>
      <w:rFonts w:ascii="Times New Roman" w:eastAsia="Times New Roman" w:hAnsi="Times New Roman"/>
      <w:sz w:val="24"/>
      <w:lang w:eastAsia="en-GB"/>
    </w:rPr>
  </w:style>
  <w:style w:type="paragraph" w:styleId="BodyTextIndent2">
    <w:name w:val="Body Text Indent 2"/>
    <w:basedOn w:val="Normal"/>
    <w:link w:val="BodyTextIndent2Char"/>
    <w:unhideWhenUsed/>
    <w:rsid w:val="00F65EF3"/>
    <w:pPr>
      <w:spacing w:before="0" w:line="480" w:lineRule="auto"/>
      <w:ind w:left="283"/>
      <w:jc w:val="both"/>
    </w:pPr>
    <w:rPr>
      <w:rFonts w:cstheme="minorBidi"/>
      <w:lang w:val="en-US" w:eastAsia="en-GB"/>
    </w:rPr>
  </w:style>
  <w:style w:type="character" w:customStyle="1" w:styleId="BodyTextIndent2Char1">
    <w:name w:val="Body Text Indent 2 Char1"/>
    <w:basedOn w:val="DefaultParagraphFont"/>
    <w:uiPriority w:val="99"/>
    <w:semiHidden/>
    <w:rsid w:val="00F65EF3"/>
    <w:rPr>
      <w:rFonts w:ascii="Times New Roman" w:hAnsi="Times New Roman" w:cs="Times New Roman"/>
      <w:sz w:val="24"/>
      <w:lang w:val="en-GB"/>
    </w:rPr>
  </w:style>
  <w:style w:type="character" w:customStyle="1" w:styleId="BodyTextIndent3Char">
    <w:name w:val="Body Text Indent 3 Char"/>
    <w:basedOn w:val="DefaultParagraphFont"/>
    <w:link w:val="BodyTextIndent3"/>
    <w:rsid w:val="00F65EF3"/>
    <w:rPr>
      <w:rFonts w:ascii="Times New Roman" w:eastAsia="Times New Roman" w:hAnsi="Times New Roman"/>
      <w:sz w:val="16"/>
      <w:lang w:eastAsia="en-GB"/>
    </w:rPr>
  </w:style>
  <w:style w:type="paragraph" w:styleId="BodyTextIndent3">
    <w:name w:val="Body Text Indent 3"/>
    <w:basedOn w:val="Normal"/>
    <w:link w:val="BodyTextIndent3Char"/>
    <w:unhideWhenUsed/>
    <w:rsid w:val="00F65EF3"/>
    <w:pPr>
      <w:spacing w:before="0" w:line="240" w:lineRule="auto"/>
      <w:ind w:left="283"/>
      <w:jc w:val="both"/>
    </w:pPr>
    <w:rPr>
      <w:rFonts w:cstheme="minorBidi"/>
      <w:sz w:val="16"/>
      <w:lang w:val="en-US" w:eastAsia="en-GB"/>
    </w:rPr>
  </w:style>
  <w:style w:type="character" w:customStyle="1" w:styleId="BodyTextIndent3Char1">
    <w:name w:val="Body Text Indent 3 Char1"/>
    <w:basedOn w:val="DefaultParagraphFont"/>
    <w:uiPriority w:val="99"/>
    <w:semiHidden/>
    <w:rsid w:val="00F65EF3"/>
    <w:rPr>
      <w:rFonts w:ascii="Times New Roman" w:hAnsi="Times New Roman" w:cs="Times New Roman"/>
      <w:sz w:val="16"/>
      <w:szCs w:val="16"/>
      <w:lang w:val="en-GB"/>
    </w:rPr>
  </w:style>
  <w:style w:type="character" w:customStyle="1" w:styleId="DocumentMapChar">
    <w:name w:val="Document Map Char"/>
    <w:basedOn w:val="DefaultParagraphFont"/>
    <w:link w:val="DocumentMap"/>
    <w:semiHidden/>
    <w:rsid w:val="00F65EF3"/>
    <w:rPr>
      <w:rFonts w:ascii="Tahoma" w:eastAsia="Times New Roman" w:hAnsi="Tahoma"/>
      <w:sz w:val="24"/>
      <w:shd w:val="clear" w:color="auto" w:fill="000080"/>
      <w:lang w:eastAsia="en-GB"/>
    </w:rPr>
  </w:style>
  <w:style w:type="paragraph" w:styleId="DocumentMap">
    <w:name w:val="Document Map"/>
    <w:basedOn w:val="Normal"/>
    <w:link w:val="DocumentMapChar"/>
    <w:semiHidden/>
    <w:unhideWhenUsed/>
    <w:rsid w:val="00F65EF3"/>
    <w:pPr>
      <w:shd w:val="clear" w:color="auto" w:fill="000080"/>
      <w:spacing w:before="0" w:after="240" w:line="240" w:lineRule="auto"/>
      <w:jc w:val="both"/>
    </w:pPr>
    <w:rPr>
      <w:rFonts w:ascii="Tahoma" w:hAnsi="Tahoma" w:cstheme="minorBidi"/>
      <w:lang w:val="en-US" w:eastAsia="en-GB"/>
    </w:rPr>
  </w:style>
  <w:style w:type="character" w:customStyle="1" w:styleId="DocumentMapChar1">
    <w:name w:val="Document Map Char1"/>
    <w:basedOn w:val="DefaultParagraphFont"/>
    <w:uiPriority w:val="99"/>
    <w:semiHidden/>
    <w:rsid w:val="00F65EF3"/>
    <w:rPr>
      <w:rFonts w:ascii="Segoe UI" w:hAnsi="Segoe UI" w:cs="Segoe UI"/>
      <w:sz w:val="16"/>
      <w:szCs w:val="16"/>
      <w:lang w:val="en-GB"/>
    </w:rPr>
  </w:style>
  <w:style w:type="character" w:customStyle="1" w:styleId="PlainTextChar">
    <w:name w:val="Plain Text Char"/>
    <w:basedOn w:val="DefaultParagraphFont"/>
    <w:link w:val="PlainText"/>
    <w:rsid w:val="00F65EF3"/>
    <w:rPr>
      <w:rFonts w:ascii="Courier New" w:eastAsia="Times New Roman" w:hAnsi="Courier New"/>
      <w:sz w:val="20"/>
      <w:lang w:eastAsia="en-GB"/>
    </w:rPr>
  </w:style>
  <w:style w:type="paragraph" w:styleId="PlainText">
    <w:name w:val="Plain Text"/>
    <w:basedOn w:val="Normal"/>
    <w:link w:val="PlainTextChar"/>
    <w:unhideWhenUsed/>
    <w:rsid w:val="00F65EF3"/>
    <w:pPr>
      <w:spacing w:before="0" w:after="240" w:line="240" w:lineRule="auto"/>
      <w:jc w:val="both"/>
    </w:pPr>
    <w:rPr>
      <w:rFonts w:ascii="Courier New" w:hAnsi="Courier New" w:cstheme="minorBidi"/>
      <w:sz w:val="20"/>
      <w:lang w:val="en-US" w:eastAsia="en-GB"/>
    </w:rPr>
  </w:style>
  <w:style w:type="character" w:customStyle="1" w:styleId="PlainTextChar1">
    <w:name w:val="Plain Text Char1"/>
    <w:basedOn w:val="DefaultParagraphFont"/>
    <w:uiPriority w:val="99"/>
    <w:semiHidden/>
    <w:rsid w:val="00F65EF3"/>
    <w:rPr>
      <w:rFonts w:ascii="Consolas" w:hAnsi="Consolas" w:cs="Times New Roman"/>
      <w:sz w:val="21"/>
      <w:szCs w:val="21"/>
      <w:lang w:val="en-GB"/>
    </w:rPr>
  </w:style>
  <w:style w:type="character" w:customStyle="1" w:styleId="CommentSubjectChar1">
    <w:name w:val="Comment Subject Char1"/>
    <w:basedOn w:val="CommentTextChar"/>
    <w:uiPriority w:val="99"/>
    <w:semiHidden/>
    <w:rsid w:val="00F65EF3"/>
    <w:rPr>
      <w:rFonts w:ascii="Times New Roman" w:eastAsia="Calibri" w:hAnsi="Times New Roman" w:cs="Arial"/>
      <w:b/>
      <w:bCs/>
      <w:sz w:val="20"/>
      <w:szCs w:val="20"/>
      <w:lang w:val="en-US"/>
    </w:rPr>
  </w:style>
  <w:style w:type="character" w:customStyle="1" w:styleId="BalloonTextChar1">
    <w:name w:val="Balloon Text Char1"/>
    <w:basedOn w:val="DefaultParagraphFont"/>
    <w:uiPriority w:val="99"/>
    <w:semiHidden/>
    <w:rsid w:val="00F65EF3"/>
    <w:rPr>
      <w:rFonts w:ascii="Segoe UI" w:hAnsi="Segoe UI" w:cs="Segoe UI"/>
      <w:sz w:val="18"/>
      <w:szCs w:val="18"/>
    </w:rPr>
  </w:style>
  <w:style w:type="paragraph" w:customStyle="1" w:styleId="Par-number10">
    <w:name w:val="Par-number 1)"/>
    <w:basedOn w:val="Normal"/>
    <w:next w:val="Normal"/>
    <w:rsid w:val="00F65EF3"/>
    <w:pPr>
      <w:numPr>
        <w:numId w:val="28"/>
      </w:numPr>
      <w:tabs>
        <w:tab w:val="clear" w:pos="567"/>
        <w:tab w:val="num" w:pos="7162"/>
      </w:tabs>
      <w:spacing w:before="0" w:after="0"/>
    </w:pPr>
    <w:rPr>
      <w:rFonts w:eastAsia="Calibri" w:cs="Arial"/>
      <w:lang w:val="en-US"/>
    </w:rPr>
  </w:style>
  <w:style w:type="paragraph" w:customStyle="1" w:styleId="Par-bullet">
    <w:name w:val="Par-bullet"/>
    <w:basedOn w:val="Normal"/>
    <w:next w:val="Normal"/>
    <w:rsid w:val="00F65EF3"/>
    <w:pPr>
      <w:numPr>
        <w:numId w:val="29"/>
      </w:numPr>
      <w:spacing w:before="0" w:after="0"/>
    </w:pPr>
    <w:rPr>
      <w:rFonts w:eastAsia="Calibri" w:cs="Arial"/>
      <w:lang w:val="en-US"/>
    </w:rPr>
  </w:style>
  <w:style w:type="paragraph" w:customStyle="1" w:styleId="Par-equal">
    <w:name w:val="Par-equal"/>
    <w:basedOn w:val="Normal"/>
    <w:next w:val="Normal"/>
    <w:rsid w:val="00F65EF3"/>
    <w:pPr>
      <w:numPr>
        <w:numId w:val="30"/>
      </w:numPr>
      <w:spacing w:before="0" w:after="0"/>
    </w:pPr>
    <w:rPr>
      <w:rFonts w:eastAsia="Calibri" w:cs="Arial"/>
      <w:lang w:val="en-US"/>
    </w:rPr>
  </w:style>
  <w:style w:type="paragraph" w:customStyle="1" w:styleId="Par-number1">
    <w:name w:val="Par-number (1)"/>
    <w:basedOn w:val="Normal"/>
    <w:next w:val="Normal"/>
    <w:rsid w:val="00F65EF3"/>
    <w:pPr>
      <w:numPr>
        <w:numId w:val="31"/>
      </w:numPr>
      <w:spacing w:before="0" w:after="0"/>
    </w:pPr>
    <w:rPr>
      <w:rFonts w:eastAsia="Calibri" w:cs="Arial"/>
      <w:lang w:val="en-US"/>
    </w:rPr>
  </w:style>
  <w:style w:type="paragraph" w:customStyle="1" w:styleId="Par-number11">
    <w:name w:val="Par-number 1."/>
    <w:basedOn w:val="Normal"/>
    <w:next w:val="Normal"/>
    <w:rsid w:val="00F65EF3"/>
    <w:pPr>
      <w:numPr>
        <w:numId w:val="32"/>
      </w:numPr>
      <w:spacing w:before="0" w:after="0"/>
    </w:pPr>
    <w:rPr>
      <w:rFonts w:eastAsia="Calibri" w:cs="Arial"/>
      <w:lang w:val="en-US"/>
    </w:rPr>
  </w:style>
  <w:style w:type="paragraph" w:customStyle="1" w:styleId="Par-dash">
    <w:name w:val="Par-dash"/>
    <w:basedOn w:val="Normal"/>
    <w:next w:val="Normal"/>
    <w:rsid w:val="00F65EF3"/>
    <w:pPr>
      <w:numPr>
        <w:numId w:val="33"/>
      </w:numPr>
      <w:spacing w:before="0" w:after="0"/>
    </w:pPr>
    <w:rPr>
      <w:rFonts w:eastAsia="Calibri" w:cs="Arial"/>
      <w:lang w:val="en-US"/>
    </w:rPr>
  </w:style>
  <w:style w:type="paragraph" w:customStyle="1" w:styleId="Par-numberA">
    <w:name w:val="Par-number A."/>
    <w:basedOn w:val="Normal"/>
    <w:next w:val="Normal"/>
    <w:rsid w:val="00F65EF3"/>
    <w:pPr>
      <w:numPr>
        <w:numId w:val="34"/>
      </w:numPr>
      <w:spacing w:before="0" w:after="0"/>
    </w:pPr>
    <w:rPr>
      <w:rFonts w:eastAsia="Calibri" w:cs="Arial"/>
      <w:lang w:val="en-US"/>
    </w:rPr>
  </w:style>
  <w:style w:type="paragraph" w:customStyle="1" w:styleId="AC">
    <w:name w:val="AC"/>
    <w:basedOn w:val="Normal"/>
    <w:next w:val="Normal"/>
    <w:rsid w:val="00F65EF3"/>
    <w:pPr>
      <w:spacing w:before="0" w:after="0"/>
    </w:pPr>
    <w:rPr>
      <w:rFonts w:eastAsia="Calibri" w:cs="Arial"/>
      <w:b/>
      <w:sz w:val="40"/>
      <w:lang w:val="en-US"/>
    </w:rPr>
  </w:style>
  <w:style w:type="paragraph" w:customStyle="1" w:styleId="Par-numberi">
    <w:name w:val="Par-number (i)"/>
    <w:basedOn w:val="Normal"/>
    <w:next w:val="Normal"/>
    <w:rsid w:val="00F65EF3"/>
    <w:pPr>
      <w:numPr>
        <w:numId w:val="35"/>
      </w:numPr>
      <w:tabs>
        <w:tab w:val="clear" w:pos="720"/>
        <w:tab w:val="left" w:pos="567"/>
      </w:tabs>
      <w:spacing w:before="0" w:after="0"/>
    </w:pPr>
    <w:rPr>
      <w:rFonts w:eastAsia="Calibri" w:cs="Arial"/>
      <w:lang w:val="en-US"/>
    </w:rPr>
  </w:style>
  <w:style w:type="paragraph" w:customStyle="1" w:styleId="Par-numbera0">
    <w:name w:val="Par-number (a)"/>
    <w:basedOn w:val="Normal"/>
    <w:next w:val="Normal"/>
    <w:rsid w:val="00F65EF3"/>
    <w:pPr>
      <w:numPr>
        <w:numId w:val="36"/>
      </w:numPr>
      <w:tabs>
        <w:tab w:val="clear" w:pos="567"/>
        <w:tab w:val="num" w:pos="720"/>
      </w:tabs>
      <w:spacing w:before="0" w:after="0"/>
    </w:pPr>
    <w:rPr>
      <w:rFonts w:eastAsia="Calibri" w:cs="Arial"/>
      <w:lang w:val="en-US"/>
    </w:rPr>
  </w:style>
  <w:style w:type="paragraph" w:customStyle="1" w:styleId="AddReference">
    <w:name w:val="Add Reference"/>
    <w:basedOn w:val="Normal"/>
    <w:rsid w:val="00F65EF3"/>
    <w:pPr>
      <w:pBdr>
        <w:top w:val="single" w:sz="4" w:space="1" w:color="auto"/>
        <w:left w:val="single" w:sz="4" w:space="4" w:color="auto"/>
        <w:bottom w:val="single" w:sz="4" w:space="1" w:color="auto"/>
        <w:right w:val="single" w:sz="4" w:space="4" w:color="auto"/>
      </w:pBdr>
      <w:spacing w:before="0" w:after="0" w:line="240" w:lineRule="auto"/>
      <w:ind w:left="7655" w:right="-454"/>
    </w:pPr>
    <w:rPr>
      <w:rFonts w:eastAsia="Calibri" w:cs="Arial"/>
      <w:i/>
      <w:sz w:val="20"/>
      <w:lang w:val="en-US"/>
    </w:rPr>
  </w:style>
  <w:style w:type="paragraph" w:customStyle="1" w:styleId="Considerant">
    <w:name w:val="Considerant"/>
    <w:basedOn w:val="ListParagraph"/>
    <w:rsid w:val="00F65EF3"/>
    <w:pPr>
      <w:numPr>
        <w:numId w:val="37"/>
      </w:numPr>
      <w:tabs>
        <w:tab w:val="num" w:pos="360"/>
        <w:tab w:val="num" w:pos="567"/>
      </w:tabs>
      <w:spacing w:after="200" w:line="276" w:lineRule="auto"/>
      <w:jc w:val="left"/>
    </w:pPr>
    <w:rPr>
      <w:sz w:val="22"/>
      <w:szCs w:val="22"/>
      <w:lang w:eastAsia="en-GB"/>
    </w:rPr>
  </w:style>
  <w:style w:type="paragraph" w:customStyle="1" w:styleId="Default">
    <w:name w:val="Default"/>
    <w:rsid w:val="00F65EF3"/>
    <w:pPr>
      <w:autoSpaceDE w:val="0"/>
      <w:autoSpaceDN w:val="0"/>
      <w:adjustRightInd w:val="0"/>
    </w:pPr>
    <w:rPr>
      <w:rFonts w:ascii="Arial" w:hAnsi="Arial" w:cs="Arial"/>
      <w:color w:val="000000"/>
      <w:sz w:val="24"/>
      <w:szCs w:val="24"/>
      <w:lang w:val="en-GB" w:eastAsia="en-GB"/>
    </w:rPr>
  </w:style>
  <w:style w:type="paragraph" w:customStyle="1" w:styleId="CM3">
    <w:name w:val="CM3"/>
    <w:basedOn w:val="Normal"/>
    <w:next w:val="Normal"/>
    <w:uiPriority w:val="99"/>
    <w:rsid w:val="00F65EF3"/>
    <w:pPr>
      <w:autoSpaceDE w:val="0"/>
      <w:autoSpaceDN w:val="0"/>
      <w:adjustRightInd w:val="0"/>
      <w:spacing w:before="0" w:after="0" w:line="240" w:lineRule="auto"/>
    </w:pPr>
    <w:rPr>
      <w:rFonts w:ascii="EUAlbertina" w:hAnsi="EUAlbertina"/>
      <w:lang w:eastAsia="en-GB"/>
    </w:rPr>
  </w:style>
  <w:style w:type="character" w:customStyle="1" w:styleId="AnnexetitreChar">
    <w:name w:val="Annexe titre Char"/>
    <w:locked/>
    <w:rsid w:val="00F65EF3"/>
    <w:rPr>
      <w:rFonts w:ascii="Times New Roman" w:hAnsi="Times New Roman" w:cs="Times New Roman"/>
      <w:b/>
      <w:sz w:val="24"/>
      <w:u w:val="single"/>
      <w:lang w:val="en-GB"/>
    </w:rPr>
  </w:style>
  <w:style w:type="paragraph" w:customStyle="1" w:styleId="Pagedecouverture">
    <w:name w:val="Page de couverture"/>
    <w:basedOn w:val="Normal"/>
    <w:next w:val="Normal"/>
    <w:rsid w:val="00F65EF3"/>
    <w:pPr>
      <w:spacing w:before="0" w:after="0" w:line="240" w:lineRule="auto"/>
      <w:jc w:val="both"/>
    </w:pPr>
    <w:rPr>
      <w:rFonts w:eastAsia="Calibri"/>
      <w:szCs w:val="20"/>
      <w:lang w:eastAsia="en-GB"/>
    </w:rPr>
  </w:style>
  <w:style w:type="character" w:customStyle="1" w:styleId="FooterCoverPageChar">
    <w:name w:val="Footer Cover Page Char"/>
    <w:basedOn w:val="AnnexetitreChar"/>
    <w:link w:val="FooterCoverPage"/>
    <w:locked/>
    <w:rsid w:val="00F65EF3"/>
    <w:rPr>
      <w:rFonts w:ascii="Times New Roman" w:hAnsi="Times New Roman" w:cs="Times New Roman"/>
      <w:b w:val="0"/>
      <w:sz w:val="24"/>
      <w:u w:val="single"/>
      <w:lang w:val="en-GB"/>
    </w:rPr>
  </w:style>
  <w:style w:type="paragraph" w:customStyle="1" w:styleId="FooterCoverPage">
    <w:name w:val="Footer Cover Page"/>
    <w:basedOn w:val="Normal"/>
    <w:link w:val="FooterCoverPageChar"/>
    <w:rsid w:val="00F65EF3"/>
    <w:pPr>
      <w:tabs>
        <w:tab w:val="center" w:pos="4535"/>
        <w:tab w:val="right" w:pos="9071"/>
        <w:tab w:val="right" w:pos="9921"/>
      </w:tabs>
      <w:spacing w:before="360" w:after="0" w:line="240" w:lineRule="auto"/>
      <w:ind w:left="-850" w:right="-850"/>
    </w:pPr>
    <w:rPr>
      <w:u w:val="single"/>
    </w:rPr>
  </w:style>
  <w:style w:type="character" w:customStyle="1" w:styleId="FooterSensitivityChar">
    <w:name w:val="Footer Sensitivity Char"/>
    <w:basedOn w:val="AnnexetitreChar"/>
    <w:link w:val="FooterSensitivity"/>
    <w:locked/>
    <w:rsid w:val="00F65EF3"/>
    <w:rPr>
      <w:rFonts w:ascii="Times New Roman" w:hAnsi="Times New Roman" w:cs="Times New Roman"/>
      <w:b/>
      <w:sz w:val="32"/>
      <w:u w:val="single"/>
      <w:lang w:val="en-GB"/>
    </w:rPr>
  </w:style>
  <w:style w:type="paragraph" w:customStyle="1" w:styleId="FooterSensitivity">
    <w:name w:val="Footer Sensitivity"/>
    <w:basedOn w:val="Normal"/>
    <w:link w:val="FooterSensitivityChar"/>
    <w:rsid w:val="00F65EF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u w:val="single"/>
    </w:rPr>
  </w:style>
  <w:style w:type="character" w:customStyle="1" w:styleId="HeaderCoverPageChar">
    <w:name w:val="Header Cover Page Char"/>
    <w:basedOn w:val="AnnexetitreChar"/>
    <w:link w:val="HeaderCoverPage"/>
    <w:locked/>
    <w:rsid w:val="00F65EF3"/>
    <w:rPr>
      <w:rFonts w:ascii="Times New Roman" w:hAnsi="Times New Roman" w:cs="Times New Roman"/>
      <w:b w:val="0"/>
      <w:sz w:val="24"/>
      <w:u w:val="single"/>
      <w:lang w:val="en-GB"/>
    </w:rPr>
  </w:style>
  <w:style w:type="paragraph" w:customStyle="1" w:styleId="HeaderCoverPage">
    <w:name w:val="Header Cover Page"/>
    <w:basedOn w:val="Normal"/>
    <w:link w:val="HeaderCoverPageChar"/>
    <w:rsid w:val="00F65EF3"/>
    <w:pPr>
      <w:tabs>
        <w:tab w:val="center" w:pos="4535"/>
        <w:tab w:val="right" w:pos="9071"/>
      </w:tabs>
      <w:spacing w:before="0" w:line="240" w:lineRule="auto"/>
      <w:jc w:val="both"/>
    </w:pPr>
    <w:rPr>
      <w:u w:val="single"/>
    </w:rPr>
  </w:style>
  <w:style w:type="character" w:customStyle="1" w:styleId="HeaderSensitivityChar">
    <w:name w:val="Header Sensitivity Char"/>
    <w:basedOn w:val="AnnexetitreChar"/>
    <w:link w:val="HeaderSensitivity"/>
    <w:locked/>
    <w:rsid w:val="00F65EF3"/>
    <w:rPr>
      <w:rFonts w:ascii="Times New Roman" w:hAnsi="Times New Roman" w:cs="Times New Roman"/>
      <w:b/>
      <w:sz w:val="32"/>
      <w:u w:val="single"/>
      <w:lang w:val="en-GB"/>
    </w:rPr>
  </w:style>
  <w:style w:type="paragraph" w:customStyle="1" w:styleId="HeaderSensitivity">
    <w:name w:val="Header Sensitivity"/>
    <w:basedOn w:val="Normal"/>
    <w:link w:val="HeaderSensitivityChar"/>
    <w:rsid w:val="00F65EF3"/>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u w:val="single"/>
    </w:rPr>
  </w:style>
  <w:style w:type="paragraph" w:customStyle="1" w:styleId="CM4">
    <w:name w:val="CM4"/>
    <w:basedOn w:val="Normal"/>
    <w:next w:val="Normal"/>
    <w:uiPriority w:val="99"/>
    <w:rsid w:val="00F65EF3"/>
    <w:pPr>
      <w:autoSpaceDE w:val="0"/>
      <w:autoSpaceDN w:val="0"/>
      <w:adjustRightInd w:val="0"/>
      <w:spacing w:before="0" w:after="0" w:line="240" w:lineRule="auto"/>
    </w:pPr>
    <w:rPr>
      <w:rFonts w:ascii="EUAlbertina" w:hAnsi="EUAlbertina"/>
      <w:lang w:eastAsia="en-GB"/>
    </w:rPr>
  </w:style>
  <w:style w:type="paragraph" w:customStyle="1" w:styleId="AddressTL">
    <w:name w:val="AddressTL"/>
    <w:basedOn w:val="Normal"/>
    <w:next w:val="Normal"/>
    <w:rsid w:val="00F65EF3"/>
    <w:pPr>
      <w:spacing w:before="0" w:after="720" w:line="240" w:lineRule="auto"/>
    </w:pPr>
    <w:rPr>
      <w:lang w:eastAsia="en-GB"/>
    </w:rPr>
  </w:style>
  <w:style w:type="paragraph" w:customStyle="1" w:styleId="DoubSign">
    <w:name w:val="DoubSign"/>
    <w:basedOn w:val="Normal"/>
    <w:next w:val="Contact"/>
    <w:rsid w:val="00F65EF3"/>
    <w:pPr>
      <w:tabs>
        <w:tab w:val="left" w:pos="5103"/>
      </w:tabs>
      <w:spacing w:before="1200" w:after="0" w:line="240" w:lineRule="auto"/>
    </w:pPr>
    <w:rPr>
      <w:lang w:eastAsia="en-GB"/>
    </w:rPr>
  </w:style>
  <w:style w:type="paragraph" w:customStyle="1" w:styleId="Subject">
    <w:name w:val="Subject"/>
    <w:basedOn w:val="Normal"/>
    <w:next w:val="Normal"/>
    <w:rsid w:val="00F65EF3"/>
    <w:pPr>
      <w:spacing w:before="0" w:after="480" w:line="240" w:lineRule="auto"/>
      <w:ind w:left="1531" w:hanging="1531"/>
    </w:pPr>
    <w:rPr>
      <w:b/>
      <w:lang w:eastAsia="en-GB"/>
    </w:rPr>
  </w:style>
  <w:style w:type="paragraph" w:customStyle="1" w:styleId="NoteHead">
    <w:name w:val="NoteHead"/>
    <w:basedOn w:val="Normal"/>
    <w:next w:val="Subject"/>
    <w:rsid w:val="00F65EF3"/>
    <w:pPr>
      <w:spacing w:before="720" w:after="720" w:line="240" w:lineRule="auto"/>
      <w:jc w:val="center"/>
    </w:pPr>
    <w:rPr>
      <w:b/>
      <w:smallCaps/>
      <w:lang w:eastAsia="en-GB"/>
    </w:rPr>
  </w:style>
  <w:style w:type="paragraph" w:customStyle="1" w:styleId="NoteList">
    <w:name w:val="NoteList"/>
    <w:basedOn w:val="Normal"/>
    <w:next w:val="Subject"/>
    <w:rsid w:val="00F65EF3"/>
    <w:pPr>
      <w:tabs>
        <w:tab w:val="left" w:pos="5823"/>
      </w:tabs>
      <w:spacing w:before="720" w:after="720" w:line="240" w:lineRule="auto"/>
      <w:ind w:left="5104" w:hanging="3119"/>
    </w:pPr>
    <w:rPr>
      <w:b/>
      <w:smallCaps/>
      <w:lang w:eastAsia="en-GB"/>
    </w:rPr>
  </w:style>
  <w:style w:type="paragraph" w:customStyle="1" w:styleId="YReferences">
    <w:name w:val="YReferences"/>
    <w:basedOn w:val="Normal"/>
    <w:next w:val="Normal"/>
    <w:rsid w:val="00F65EF3"/>
    <w:pPr>
      <w:spacing w:before="0" w:after="480" w:line="240" w:lineRule="auto"/>
      <w:ind w:left="1531" w:hanging="1531"/>
      <w:jc w:val="both"/>
    </w:pPr>
    <w:rPr>
      <w:lang w:eastAsia="en-GB"/>
    </w:rPr>
  </w:style>
  <w:style w:type="paragraph" w:customStyle="1" w:styleId="ListBullet1">
    <w:name w:val="List Bullet 1"/>
    <w:basedOn w:val="Text1"/>
    <w:rsid w:val="00F65EF3"/>
    <w:pPr>
      <w:tabs>
        <w:tab w:val="num" w:pos="765"/>
      </w:tabs>
      <w:spacing w:before="0" w:after="240" w:line="240" w:lineRule="auto"/>
      <w:ind w:left="765" w:hanging="283"/>
      <w:jc w:val="both"/>
    </w:pPr>
    <w:rPr>
      <w:lang w:val="en-US" w:eastAsia="en-GB"/>
    </w:rPr>
  </w:style>
  <w:style w:type="paragraph" w:customStyle="1" w:styleId="ListDash">
    <w:name w:val="List Dash"/>
    <w:basedOn w:val="Normal"/>
    <w:rsid w:val="00F65EF3"/>
    <w:pPr>
      <w:numPr>
        <w:numId w:val="38"/>
      </w:numPr>
      <w:tabs>
        <w:tab w:val="clear" w:pos="283"/>
      </w:tabs>
      <w:spacing w:before="0" w:after="240" w:line="240" w:lineRule="auto"/>
      <w:jc w:val="both"/>
    </w:pPr>
    <w:rPr>
      <w:lang w:eastAsia="en-GB"/>
    </w:rPr>
  </w:style>
  <w:style w:type="paragraph" w:customStyle="1" w:styleId="ListDash1">
    <w:name w:val="List Dash 1"/>
    <w:basedOn w:val="Text1"/>
    <w:rsid w:val="00F65EF3"/>
    <w:pPr>
      <w:numPr>
        <w:numId w:val="39"/>
      </w:numPr>
      <w:tabs>
        <w:tab w:val="clear" w:pos="765"/>
        <w:tab w:val="num" w:pos="283"/>
      </w:tabs>
      <w:spacing w:before="0" w:after="240" w:line="240" w:lineRule="auto"/>
      <w:jc w:val="both"/>
    </w:pPr>
    <w:rPr>
      <w:lang w:val="en-US" w:eastAsia="en-GB"/>
    </w:rPr>
  </w:style>
  <w:style w:type="paragraph" w:customStyle="1" w:styleId="ListDash2">
    <w:name w:val="List Dash 2"/>
    <w:basedOn w:val="Text2"/>
    <w:rsid w:val="00F65EF3"/>
    <w:pPr>
      <w:numPr>
        <w:numId w:val="40"/>
      </w:numPr>
      <w:tabs>
        <w:tab w:val="clear" w:pos="1360"/>
        <w:tab w:val="num" w:pos="765"/>
      </w:tabs>
      <w:spacing w:before="0" w:after="240" w:line="240" w:lineRule="auto"/>
      <w:jc w:val="both"/>
    </w:pPr>
    <w:rPr>
      <w:lang w:eastAsia="en-GB"/>
    </w:rPr>
  </w:style>
  <w:style w:type="paragraph" w:customStyle="1" w:styleId="ListDash3">
    <w:name w:val="List Dash 3"/>
    <w:basedOn w:val="Text3"/>
    <w:rsid w:val="00F65EF3"/>
    <w:pPr>
      <w:numPr>
        <w:numId w:val="41"/>
      </w:numPr>
      <w:tabs>
        <w:tab w:val="clear" w:pos="2199"/>
        <w:tab w:val="num" w:pos="1360"/>
      </w:tabs>
      <w:spacing w:before="0" w:after="240" w:line="240" w:lineRule="auto"/>
      <w:jc w:val="both"/>
    </w:pPr>
    <w:rPr>
      <w:lang w:eastAsia="en-GB"/>
    </w:rPr>
  </w:style>
  <w:style w:type="paragraph" w:customStyle="1" w:styleId="Text3">
    <w:name w:val="Text 3"/>
    <w:basedOn w:val="Normal"/>
    <w:rsid w:val="00224697"/>
    <w:pPr>
      <w:ind w:left="1984"/>
      <w:outlineLvl w:val="2"/>
    </w:pPr>
  </w:style>
  <w:style w:type="paragraph" w:customStyle="1" w:styleId="ListDash4">
    <w:name w:val="List Dash 4"/>
    <w:basedOn w:val="Text4"/>
    <w:rsid w:val="00F65EF3"/>
    <w:pPr>
      <w:numPr>
        <w:numId w:val="42"/>
      </w:numPr>
      <w:tabs>
        <w:tab w:val="clear" w:pos="3163"/>
        <w:tab w:val="num" w:pos="2199"/>
      </w:tabs>
      <w:spacing w:before="0" w:after="240" w:line="240" w:lineRule="auto"/>
      <w:jc w:val="both"/>
    </w:pPr>
    <w:rPr>
      <w:lang w:eastAsia="en-GB"/>
    </w:rPr>
  </w:style>
  <w:style w:type="paragraph" w:customStyle="1" w:styleId="Text4">
    <w:name w:val="Text 4"/>
    <w:basedOn w:val="Normal"/>
    <w:rsid w:val="00224697"/>
    <w:pPr>
      <w:ind w:left="2551"/>
      <w:outlineLvl w:val="3"/>
    </w:pPr>
  </w:style>
  <w:style w:type="paragraph" w:customStyle="1" w:styleId="ListNumberLevel2">
    <w:name w:val="List Number (Level 2)"/>
    <w:basedOn w:val="Normal"/>
    <w:rsid w:val="00F65EF3"/>
    <w:pPr>
      <w:numPr>
        <w:ilvl w:val="1"/>
        <w:numId w:val="22"/>
      </w:numPr>
      <w:tabs>
        <w:tab w:val="clear" w:pos="1417"/>
        <w:tab w:val="num" w:pos="360"/>
      </w:tabs>
      <w:spacing w:before="0" w:after="240" w:line="240" w:lineRule="auto"/>
      <w:jc w:val="both"/>
    </w:pPr>
    <w:rPr>
      <w:lang w:eastAsia="en-GB"/>
    </w:rPr>
  </w:style>
  <w:style w:type="paragraph" w:customStyle="1" w:styleId="ListNumberLevel3">
    <w:name w:val="List Number (Level 3)"/>
    <w:basedOn w:val="Normal"/>
    <w:rsid w:val="00F65EF3"/>
    <w:pPr>
      <w:numPr>
        <w:ilvl w:val="2"/>
        <w:numId w:val="22"/>
      </w:numPr>
      <w:tabs>
        <w:tab w:val="clear" w:pos="2126"/>
        <w:tab w:val="num" w:pos="360"/>
      </w:tabs>
      <w:spacing w:before="0" w:after="240" w:line="240" w:lineRule="auto"/>
      <w:jc w:val="both"/>
    </w:pPr>
    <w:rPr>
      <w:lang w:eastAsia="en-GB"/>
    </w:rPr>
  </w:style>
  <w:style w:type="paragraph" w:customStyle="1" w:styleId="ListNumberLevel4">
    <w:name w:val="List Number (Level 4)"/>
    <w:basedOn w:val="Normal"/>
    <w:rsid w:val="00F65EF3"/>
    <w:pPr>
      <w:numPr>
        <w:ilvl w:val="3"/>
        <w:numId w:val="22"/>
      </w:numPr>
      <w:tabs>
        <w:tab w:val="clear" w:pos="2835"/>
        <w:tab w:val="num" w:pos="360"/>
      </w:tabs>
      <w:spacing w:before="0" w:after="240" w:line="240" w:lineRule="auto"/>
      <w:jc w:val="both"/>
    </w:pPr>
    <w:rPr>
      <w:lang w:eastAsia="en-GB"/>
    </w:rPr>
  </w:style>
  <w:style w:type="paragraph" w:customStyle="1" w:styleId="ListNumber1">
    <w:name w:val="List Number 1"/>
    <w:basedOn w:val="Text1"/>
    <w:rsid w:val="00F65EF3"/>
    <w:pPr>
      <w:numPr>
        <w:numId w:val="43"/>
      </w:numPr>
      <w:tabs>
        <w:tab w:val="clear" w:pos="1191"/>
        <w:tab w:val="num" w:pos="3163"/>
      </w:tabs>
      <w:spacing w:before="0" w:after="240" w:line="240" w:lineRule="auto"/>
      <w:jc w:val="both"/>
    </w:pPr>
    <w:rPr>
      <w:lang w:val="en-US" w:eastAsia="en-GB"/>
    </w:rPr>
  </w:style>
  <w:style w:type="paragraph" w:customStyle="1" w:styleId="ListNumber1Level2">
    <w:name w:val="List Number 1 (Level 2)"/>
    <w:basedOn w:val="Text1"/>
    <w:rsid w:val="00F65EF3"/>
    <w:pPr>
      <w:numPr>
        <w:ilvl w:val="1"/>
        <w:numId w:val="43"/>
      </w:numPr>
      <w:tabs>
        <w:tab w:val="clear" w:pos="1899"/>
        <w:tab w:val="num" w:pos="3163"/>
      </w:tabs>
      <w:spacing w:before="0" w:after="240" w:line="240" w:lineRule="auto"/>
      <w:jc w:val="both"/>
    </w:pPr>
    <w:rPr>
      <w:lang w:val="en-US" w:eastAsia="en-GB"/>
    </w:rPr>
  </w:style>
  <w:style w:type="paragraph" w:customStyle="1" w:styleId="ListNumber1Level3">
    <w:name w:val="List Number 1 (Level 3)"/>
    <w:basedOn w:val="Text1"/>
    <w:rsid w:val="00F65EF3"/>
    <w:pPr>
      <w:numPr>
        <w:ilvl w:val="2"/>
        <w:numId w:val="43"/>
      </w:numPr>
      <w:tabs>
        <w:tab w:val="clear" w:pos="2608"/>
        <w:tab w:val="num" w:pos="3163"/>
      </w:tabs>
      <w:spacing w:before="0" w:after="240" w:line="240" w:lineRule="auto"/>
      <w:jc w:val="both"/>
    </w:pPr>
    <w:rPr>
      <w:lang w:val="en-US" w:eastAsia="en-GB"/>
    </w:rPr>
  </w:style>
  <w:style w:type="paragraph" w:customStyle="1" w:styleId="ListNumber1Level4">
    <w:name w:val="List Number 1 (Level 4)"/>
    <w:basedOn w:val="Text1"/>
    <w:rsid w:val="00F65EF3"/>
    <w:pPr>
      <w:numPr>
        <w:ilvl w:val="3"/>
        <w:numId w:val="43"/>
      </w:numPr>
      <w:tabs>
        <w:tab w:val="clear" w:pos="3317"/>
        <w:tab w:val="num" w:pos="3163"/>
      </w:tabs>
      <w:spacing w:before="0" w:after="240" w:line="240" w:lineRule="auto"/>
      <w:jc w:val="both"/>
    </w:pPr>
    <w:rPr>
      <w:lang w:val="en-US" w:eastAsia="en-GB"/>
    </w:rPr>
  </w:style>
  <w:style w:type="paragraph" w:customStyle="1" w:styleId="ListNumber2Level2">
    <w:name w:val="List Number 2 (Level 2)"/>
    <w:basedOn w:val="Text2"/>
    <w:rsid w:val="00F65EF3"/>
    <w:pPr>
      <w:numPr>
        <w:ilvl w:val="1"/>
        <w:numId w:val="44"/>
      </w:numPr>
      <w:tabs>
        <w:tab w:val="clear" w:pos="2494"/>
        <w:tab w:val="num" w:pos="1899"/>
      </w:tabs>
      <w:spacing w:before="0" w:after="240" w:line="240" w:lineRule="auto"/>
      <w:jc w:val="both"/>
    </w:pPr>
    <w:rPr>
      <w:lang w:eastAsia="en-GB"/>
    </w:rPr>
  </w:style>
  <w:style w:type="paragraph" w:customStyle="1" w:styleId="ListNumber2Level3">
    <w:name w:val="List Number 2 (Level 3)"/>
    <w:basedOn w:val="Text2"/>
    <w:rsid w:val="00F65EF3"/>
    <w:pPr>
      <w:numPr>
        <w:ilvl w:val="2"/>
        <w:numId w:val="44"/>
      </w:numPr>
      <w:tabs>
        <w:tab w:val="clear" w:pos="3203"/>
        <w:tab w:val="num" w:pos="2608"/>
      </w:tabs>
      <w:spacing w:before="0" w:after="240" w:line="240" w:lineRule="auto"/>
      <w:jc w:val="both"/>
    </w:pPr>
    <w:rPr>
      <w:lang w:eastAsia="en-GB"/>
    </w:rPr>
  </w:style>
  <w:style w:type="paragraph" w:customStyle="1" w:styleId="ListNumber2Level4">
    <w:name w:val="List Number 2 (Level 4)"/>
    <w:basedOn w:val="Text2"/>
    <w:rsid w:val="00F65EF3"/>
    <w:pPr>
      <w:numPr>
        <w:ilvl w:val="3"/>
        <w:numId w:val="44"/>
      </w:numPr>
      <w:tabs>
        <w:tab w:val="clear" w:pos="3912"/>
        <w:tab w:val="num" w:pos="3317"/>
      </w:tabs>
      <w:spacing w:before="0" w:after="240" w:line="240" w:lineRule="auto"/>
      <w:jc w:val="both"/>
    </w:pPr>
    <w:rPr>
      <w:lang w:eastAsia="en-GB"/>
    </w:rPr>
  </w:style>
  <w:style w:type="paragraph" w:customStyle="1" w:styleId="ListNumber3Level2">
    <w:name w:val="List Number 3 (Level 2)"/>
    <w:basedOn w:val="Text3"/>
    <w:rsid w:val="00F65EF3"/>
    <w:pPr>
      <w:numPr>
        <w:ilvl w:val="1"/>
        <w:numId w:val="45"/>
      </w:numPr>
      <w:tabs>
        <w:tab w:val="clear" w:pos="3333"/>
        <w:tab w:val="num" w:pos="2494"/>
      </w:tabs>
      <w:spacing w:before="0" w:after="240" w:line="240" w:lineRule="auto"/>
      <w:jc w:val="both"/>
    </w:pPr>
    <w:rPr>
      <w:lang w:eastAsia="en-GB"/>
    </w:rPr>
  </w:style>
  <w:style w:type="paragraph" w:customStyle="1" w:styleId="ListNumber3Level3">
    <w:name w:val="List Number 3 (Level 3)"/>
    <w:basedOn w:val="Text3"/>
    <w:rsid w:val="00F65EF3"/>
    <w:pPr>
      <w:numPr>
        <w:ilvl w:val="2"/>
        <w:numId w:val="45"/>
      </w:numPr>
      <w:tabs>
        <w:tab w:val="clear" w:pos="4042"/>
        <w:tab w:val="num" w:pos="3203"/>
      </w:tabs>
      <w:spacing w:before="0" w:after="240" w:line="240" w:lineRule="auto"/>
      <w:jc w:val="both"/>
    </w:pPr>
    <w:rPr>
      <w:lang w:eastAsia="en-GB"/>
    </w:rPr>
  </w:style>
  <w:style w:type="paragraph" w:customStyle="1" w:styleId="ListNumber3Level4">
    <w:name w:val="List Number 3 (Level 4)"/>
    <w:basedOn w:val="Text3"/>
    <w:rsid w:val="00F65EF3"/>
    <w:pPr>
      <w:numPr>
        <w:ilvl w:val="3"/>
        <w:numId w:val="45"/>
      </w:numPr>
      <w:tabs>
        <w:tab w:val="clear" w:pos="4751"/>
        <w:tab w:val="num" w:pos="3912"/>
      </w:tabs>
      <w:spacing w:before="0" w:after="240" w:line="240" w:lineRule="auto"/>
      <w:jc w:val="both"/>
    </w:pPr>
    <w:rPr>
      <w:lang w:eastAsia="en-GB"/>
    </w:rPr>
  </w:style>
  <w:style w:type="paragraph" w:customStyle="1" w:styleId="ListNumber4Level2">
    <w:name w:val="List Number 4 (Level 2)"/>
    <w:basedOn w:val="Text4"/>
    <w:rsid w:val="00F65EF3"/>
    <w:pPr>
      <w:numPr>
        <w:ilvl w:val="1"/>
        <w:numId w:val="46"/>
      </w:numPr>
      <w:tabs>
        <w:tab w:val="clear" w:pos="4297"/>
        <w:tab w:val="num" w:pos="3333"/>
      </w:tabs>
      <w:spacing w:before="0" w:after="240" w:line="240" w:lineRule="auto"/>
      <w:jc w:val="both"/>
    </w:pPr>
    <w:rPr>
      <w:lang w:eastAsia="en-GB"/>
    </w:rPr>
  </w:style>
  <w:style w:type="paragraph" w:customStyle="1" w:styleId="ListNumber4Level3">
    <w:name w:val="List Number 4 (Level 3)"/>
    <w:basedOn w:val="Text4"/>
    <w:rsid w:val="00F65EF3"/>
    <w:pPr>
      <w:numPr>
        <w:ilvl w:val="2"/>
        <w:numId w:val="46"/>
      </w:numPr>
      <w:tabs>
        <w:tab w:val="clear" w:pos="5006"/>
        <w:tab w:val="num" w:pos="4042"/>
      </w:tabs>
      <w:spacing w:before="0" w:after="240" w:line="240" w:lineRule="auto"/>
      <w:jc w:val="both"/>
    </w:pPr>
    <w:rPr>
      <w:lang w:eastAsia="en-GB"/>
    </w:rPr>
  </w:style>
  <w:style w:type="paragraph" w:customStyle="1" w:styleId="ListNumber4Level4">
    <w:name w:val="List Number 4 (Level 4)"/>
    <w:basedOn w:val="Text4"/>
    <w:rsid w:val="00F65EF3"/>
    <w:pPr>
      <w:numPr>
        <w:ilvl w:val="3"/>
        <w:numId w:val="46"/>
      </w:numPr>
      <w:tabs>
        <w:tab w:val="clear" w:pos="5715"/>
        <w:tab w:val="num" w:pos="4751"/>
      </w:tabs>
      <w:spacing w:before="0" w:after="240" w:line="240" w:lineRule="auto"/>
      <w:jc w:val="both"/>
    </w:pPr>
    <w:rPr>
      <w:lang w:eastAsia="en-GB"/>
    </w:rPr>
  </w:style>
  <w:style w:type="paragraph" w:customStyle="1" w:styleId="DisclaimerNotice">
    <w:name w:val="Disclaimer Notice"/>
    <w:basedOn w:val="Normal"/>
    <w:next w:val="AddressTR"/>
    <w:rsid w:val="00F65EF3"/>
    <w:pPr>
      <w:spacing w:before="0" w:after="240" w:line="240" w:lineRule="auto"/>
      <w:ind w:left="5103"/>
    </w:pPr>
    <w:rPr>
      <w:i/>
      <w:sz w:val="20"/>
      <w:lang w:eastAsia="en-GB"/>
    </w:rPr>
  </w:style>
  <w:style w:type="paragraph" w:customStyle="1" w:styleId="Disclaimer">
    <w:name w:val="Disclaimer"/>
    <w:basedOn w:val="Normal"/>
    <w:rsid w:val="00F65EF3"/>
    <w:pPr>
      <w:keepLines/>
      <w:pBdr>
        <w:top w:val="single" w:sz="4" w:space="1" w:color="auto"/>
      </w:pBdr>
      <w:spacing w:before="480" w:after="0" w:line="240" w:lineRule="auto"/>
      <w:jc w:val="both"/>
    </w:pPr>
    <w:rPr>
      <w:i/>
      <w:lang w:eastAsia="en-GB"/>
    </w:rPr>
  </w:style>
  <w:style w:type="paragraph" w:customStyle="1" w:styleId="DisclaimerSJ">
    <w:name w:val="Disclaimer_SJ"/>
    <w:basedOn w:val="Normal"/>
    <w:next w:val="Normal"/>
    <w:rsid w:val="00F65EF3"/>
    <w:pPr>
      <w:spacing w:before="0" w:after="0" w:line="240" w:lineRule="auto"/>
      <w:jc w:val="both"/>
    </w:pPr>
    <w:rPr>
      <w:rFonts w:ascii="Arial" w:hAnsi="Arial"/>
      <w:b/>
      <w:sz w:val="16"/>
      <w:lang w:eastAsia="en-GB"/>
    </w:rPr>
  </w:style>
  <w:style w:type="paragraph" w:customStyle="1" w:styleId="StyleHeading3BoldNotItalic">
    <w:name w:val="Style Heading 3 + Bold Not Italic"/>
    <w:basedOn w:val="Heading3"/>
    <w:autoRedefine/>
    <w:rsid w:val="00F65EF3"/>
    <w:pPr>
      <w:numPr>
        <w:numId w:val="47"/>
      </w:numPr>
      <w:tabs>
        <w:tab w:val="num" w:pos="850"/>
        <w:tab w:val="num" w:pos="5006"/>
      </w:tabs>
      <w:spacing w:before="0" w:after="240" w:line="240" w:lineRule="auto"/>
      <w:jc w:val="both"/>
    </w:pPr>
    <w:rPr>
      <w:rFonts w:ascii="Times New Roman Bold" w:hAnsi="Times New Roman Bold"/>
      <w:lang w:eastAsia="en-GB"/>
    </w:rPr>
  </w:style>
  <w:style w:type="paragraph" w:customStyle="1" w:styleId="Annextitle">
    <w:name w:val="Annex title"/>
    <w:basedOn w:val="Normal"/>
    <w:autoRedefine/>
    <w:rsid w:val="00F65EF3"/>
    <w:pPr>
      <w:spacing w:after="240" w:line="240" w:lineRule="auto"/>
      <w:jc w:val="center"/>
    </w:pPr>
    <w:rPr>
      <w:rFonts w:ascii="Times New Roman Bold" w:hAnsi="Times New Roman Bold"/>
      <w:b/>
      <w:iCs/>
      <w:smallCaps/>
      <w:lang w:eastAsia="en-GB"/>
    </w:rPr>
  </w:style>
  <w:style w:type="paragraph" w:customStyle="1" w:styleId="StyleHeading1Hanging085cm">
    <w:name w:val="Style Heading 1 + Hanging:  0.85 cm"/>
    <w:basedOn w:val="Heading1"/>
    <w:autoRedefine/>
    <w:rsid w:val="00F65EF3"/>
    <w:pPr>
      <w:numPr>
        <w:numId w:val="0"/>
      </w:numPr>
      <w:tabs>
        <w:tab w:val="left" w:pos="1134"/>
        <w:tab w:val="left" w:pos="1560"/>
      </w:tabs>
      <w:spacing w:after="240" w:line="240" w:lineRule="auto"/>
      <w:jc w:val="both"/>
    </w:pPr>
    <w:rPr>
      <w:bCs w:val="0"/>
      <w:i/>
      <w:szCs w:val="24"/>
      <w:lang w:eastAsia="en-GB"/>
    </w:rPr>
  </w:style>
  <w:style w:type="paragraph" w:customStyle="1" w:styleId="StyleHeading1Left0cm">
    <w:name w:val="Style Heading 1 + Left:  0 cm"/>
    <w:basedOn w:val="Heading1"/>
    <w:autoRedefine/>
    <w:rsid w:val="00F65EF3"/>
    <w:pPr>
      <w:numPr>
        <w:numId w:val="48"/>
      </w:numPr>
      <w:tabs>
        <w:tab w:val="left" w:pos="1134"/>
        <w:tab w:val="left" w:pos="1560"/>
      </w:tabs>
      <w:spacing w:after="240" w:line="240" w:lineRule="auto"/>
      <w:jc w:val="both"/>
    </w:pPr>
    <w:rPr>
      <w:rFonts w:ascii="Times New Roman Bold" w:hAnsi="Times New Roman Bold"/>
      <w:bCs w:val="0"/>
      <w:i/>
      <w:szCs w:val="24"/>
      <w:lang w:eastAsia="en-GB"/>
    </w:rPr>
  </w:style>
  <w:style w:type="paragraph" w:customStyle="1" w:styleId="CM1">
    <w:name w:val="CM1"/>
    <w:basedOn w:val="Default"/>
    <w:next w:val="Default"/>
    <w:uiPriority w:val="99"/>
    <w:rsid w:val="00F65EF3"/>
    <w:pPr>
      <w:spacing w:after="200" w:line="276" w:lineRule="auto"/>
    </w:pPr>
    <w:rPr>
      <w:rFonts w:ascii="EUAlbertina" w:eastAsia="Calibri" w:hAnsi="EUAlbertina" w:cs="Times New Roman"/>
      <w:color w:val="auto"/>
    </w:rPr>
  </w:style>
  <w:style w:type="paragraph" w:customStyle="1" w:styleId="Annextitre">
    <w:name w:val="Annex titre"/>
    <w:basedOn w:val="Normal"/>
    <w:rsid w:val="00F65EF3"/>
    <w:pPr>
      <w:spacing w:line="240" w:lineRule="auto"/>
      <w:jc w:val="both"/>
    </w:pPr>
    <w:rPr>
      <w:rFonts w:eastAsia="Calibri"/>
      <w:lang w:eastAsia="en-GB"/>
    </w:rPr>
  </w:style>
  <w:style w:type="paragraph" w:customStyle="1" w:styleId="Annexetitreexpos">
    <w:name w:val="Annexe titre (exposé)"/>
    <w:basedOn w:val="Normal"/>
    <w:next w:val="Normal"/>
    <w:rsid w:val="00F65EF3"/>
    <w:pPr>
      <w:spacing w:line="240" w:lineRule="auto"/>
      <w:jc w:val="center"/>
    </w:pPr>
    <w:rPr>
      <w:rFonts w:eastAsia="Calibri"/>
      <w:b/>
      <w:u w:val="single"/>
      <w:lang w:eastAsia="en-GB"/>
    </w:rPr>
  </w:style>
  <w:style w:type="paragraph" w:customStyle="1" w:styleId="Annexetitrefichefinancire">
    <w:name w:val="Annexe titre (fiche financière)"/>
    <w:basedOn w:val="Normal"/>
    <w:next w:val="Normal"/>
    <w:rsid w:val="00F65EF3"/>
    <w:pPr>
      <w:spacing w:line="240" w:lineRule="auto"/>
      <w:jc w:val="center"/>
    </w:pPr>
    <w:rPr>
      <w:rFonts w:eastAsia="Calibri"/>
      <w:b/>
      <w:u w:val="single"/>
      <w:lang w:eastAsia="en-GB"/>
    </w:rPr>
  </w:style>
  <w:style w:type="paragraph" w:customStyle="1" w:styleId="Avertissementtitre">
    <w:name w:val="Avertissement titre"/>
    <w:basedOn w:val="Normal"/>
    <w:next w:val="Normal"/>
    <w:rsid w:val="00F65EF3"/>
    <w:pPr>
      <w:keepNext/>
      <w:spacing w:before="480" w:line="240" w:lineRule="auto"/>
      <w:jc w:val="both"/>
    </w:pPr>
    <w:rPr>
      <w:rFonts w:eastAsia="Calibri"/>
      <w:u w:val="single"/>
      <w:lang w:eastAsia="en-GB"/>
    </w:rPr>
  </w:style>
  <w:style w:type="paragraph" w:customStyle="1" w:styleId="Confidence">
    <w:name w:val="Confidence"/>
    <w:basedOn w:val="Normal"/>
    <w:next w:val="Normal"/>
    <w:rsid w:val="00F65EF3"/>
    <w:pPr>
      <w:spacing w:before="360" w:line="240" w:lineRule="auto"/>
      <w:jc w:val="center"/>
    </w:pPr>
    <w:rPr>
      <w:rFonts w:eastAsia="Calibri"/>
      <w:lang w:eastAsia="en-GB"/>
    </w:rPr>
  </w:style>
  <w:style w:type="paragraph" w:customStyle="1" w:styleId="TypedudocumentPagedecouverture">
    <w:name w:val="Type du document (Page de couverture)"/>
    <w:basedOn w:val="Typedudocument"/>
    <w:next w:val="TitreobjetPagedecouverture"/>
    <w:rsid w:val="00F65EF3"/>
    <w:pPr>
      <w:spacing w:after="180" w:line="240" w:lineRule="auto"/>
    </w:pPr>
    <w:rPr>
      <w:rFonts w:eastAsia="Calibri"/>
      <w:lang w:eastAsia="en-GB"/>
    </w:rPr>
  </w:style>
  <w:style w:type="paragraph" w:customStyle="1" w:styleId="Typedudocument">
    <w:name w:val="Type du document"/>
    <w:basedOn w:val="Normal"/>
    <w:next w:val="Datedadoption"/>
    <w:rsid w:val="00224697"/>
    <w:pPr>
      <w:spacing w:before="360" w:after="0"/>
      <w:jc w:val="center"/>
    </w:pPr>
    <w:rPr>
      <w:b/>
    </w:rPr>
  </w:style>
  <w:style w:type="paragraph" w:customStyle="1" w:styleId="Datedadoption">
    <w:name w:val="Date d'adoption"/>
    <w:basedOn w:val="Normal"/>
    <w:next w:val="Titreobjet"/>
    <w:rsid w:val="00224697"/>
    <w:pPr>
      <w:spacing w:before="360" w:after="0"/>
      <w:jc w:val="center"/>
    </w:pPr>
    <w:rPr>
      <w:b/>
    </w:rPr>
  </w:style>
  <w:style w:type="paragraph" w:customStyle="1" w:styleId="Titreobjet">
    <w:name w:val="Titre objet"/>
    <w:basedOn w:val="Normal"/>
    <w:next w:val="Sous-titreobjet"/>
    <w:rsid w:val="00224697"/>
    <w:pPr>
      <w:spacing w:before="360" w:after="360"/>
      <w:jc w:val="center"/>
    </w:pPr>
    <w:rPr>
      <w:b/>
    </w:rPr>
  </w:style>
  <w:style w:type="paragraph" w:customStyle="1" w:styleId="Sous-titreobjet">
    <w:name w:val="Sous-titre objet"/>
    <w:basedOn w:val="Normal"/>
    <w:rsid w:val="00224697"/>
    <w:pPr>
      <w:spacing w:before="0" w:after="0"/>
      <w:jc w:val="center"/>
    </w:pPr>
    <w:rPr>
      <w:b/>
    </w:rPr>
  </w:style>
  <w:style w:type="paragraph" w:customStyle="1" w:styleId="TitreobjetPagedecouverture">
    <w:name w:val="Titre objet (Page de couverture)"/>
    <w:basedOn w:val="Titreobjet"/>
    <w:next w:val="Sous-titreobjetPagedecouverture"/>
    <w:rsid w:val="00F65EF3"/>
    <w:pPr>
      <w:spacing w:before="180" w:after="180" w:line="240" w:lineRule="auto"/>
    </w:pPr>
    <w:rPr>
      <w:rFonts w:eastAsia="Calibri"/>
      <w:lang w:eastAsia="en-GB"/>
    </w:rPr>
  </w:style>
  <w:style w:type="paragraph" w:customStyle="1" w:styleId="Sous-titreobjetPagedecouverture">
    <w:name w:val="Sous-titre objet (Page de couverture)"/>
    <w:basedOn w:val="Sous-titreobjet"/>
    <w:rsid w:val="00F65EF3"/>
    <w:pPr>
      <w:spacing w:line="240" w:lineRule="auto"/>
    </w:pPr>
    <w:rPr>
      <w:rFonts w:eastAsia="Calibri"/>
      <w:lang w:eastAsia="en-GB"/>
    </w:rPr>
  </w:style>
  <w:style w:type="paragraph" w:customStyle="1" w:styleId="Confidentialit">
    <w:name w:val="Confidentialité"/>
    <w:basedOn w:val="Normal"/>
    <w:next w:val="TypedudocumentPagedecouverture"/>
    <w:rsid w:val="00F65EF3"/>
    <w:pPr>
      <w:spacing w:before="240" w:after="240" w:line="240" w:lineRule="auto"/>
      <w:ind w:left="5103"/>
    </w:pPr>
    <w:rPr>
      <w:rFonts w:eastAsia="Calibri"/>
      <w:i/>
      <w:sz w:val="32"/>
      <w:lang w:eastAsia="en-GB"/>
    </w:rPr>
  </w:style>
  <w:style w:type="paragraph" w:customStyle="1" w:styleId="Corrigendum">
    <w:name w:val="Corrigendum"/>
    <w:basedOn w:val="Normal"/>
    <w:next w:val="Normal"/>
    <w:rsid w:val="00F65EF3"/>
    <w:pPr>
      <w:spacing w:before="0" w:after="240" w:line="240" w:lineRule="auto"/>
    </w:pPr>
    <w:rPr>
      <w:rFonts w:eastAsia="Calibri"/>
      <w:lang w:eastAsia="en-GB"/>
    </w:rPr>
  </w:style>
  <w:style w:type="paragraph" w:customStyle="1" w:styleId="Rfrenceinstitutionnelle">
    <w:name w:val="Référence institutionnelle"/>
    <w:basedOn w:val="Normal"/>
    <w:next w:val="Confidentialit"/>
    <w:rsid w:val="00F65EF3"/>
    <w:pPr>
      <w:spacing w:before="0" w:after="240" w:line="240" w:lineRule="auto"/>
      <w:ind w:left="5103"/>
    </w:pPr>
    <w:rPr>
      <w:rFonts w:eastAsia="Calibri"/>
      <w:lang w:eastAsia="en-GB"/>
    </w:rPr>
  </w:style>
  <w:style w:type="paragraph" w:customStyle="1" w:styleId="Emission">
    <w:name w:val="Emission"/>
    <w:basedOn w:val="Normal"/>
    <w:next w:val="Rfrenceinstitutionnelle"/>
    <w:rsid w:val="00F65EF3"/>
    <w:pPr>
      <w:spacing w:before="0" w:after="0" w:line="240" w:lineRule="auto"/>
      <w:ind w:left="5103"/>
    </w:pPr>
    <w:rPr>
      <w:rFonts w:eastAsia="Calibri"/>
      <w:lang w:eastAsia="en-GB"/>
    </w:rPr>
  </w:style>
  <w:style w:type="paragraph" w:customStyle="1" w:styleId="Exposdesmotifstitre">
    <w:name w:val="Exposé des motifs titre"/>
    <w:basedOn w:val="Normal"/>
    <w:next w:val="Normal"/>
    <w:rsid w:val="00F65EF3"/>
    <w:pPr>
      <w:spacing w:line="240" w:lineRule="auto"/>
      <w:jc w:val="center"/>
    </w:pPr>
    <w:rPr>
      <w:rFonts w:eastAsia="Calibri"/>
      <w:b/>
      <w:u w:val="single"/>
      <w:lang w:eastAsia="en-GB"/>
    </w:rPr>
  </w:style>
  <w:style w:type="paragraph" w:customStyle="1" w:styleId="Rfrenceinterne">
    <w:name w:val="Référence interne"/>
    <w:basedOn w:val="Normal"/>
    <w:next w:val="Rfrenceinterinstitutionnelle"/>
    <w:rsid w:val="00F65EF3"/>
    <w:pPr>
      <w:spacing w:before="0" w:after="0" w:line="240" w:lineRule="auto"/>
      <w:ind w:left="5103"/>
    </w:pPr>
    <w:rPr>
      <w:rFonts w:eastAsia="Calibri"/>
      <w:lang w:eastAsia="en-GB"/>
    </w:rPr>
  </w:style>
  <w:style w:type="paragraph" w:customStyle="1" w:styleId="Rfrenceinterinstitutionnelle">
    <w:name w:val="Référence interinstitutionnelle"/>
    <w:basedOn w:val="Normal"/>
    <w:next w:val="Statut"/>
    <w:rsid w:val="00F65EF3"/>
    <w:pPr>
      <w:spacing w:before="0" w:after="0" w:line="240" w:lineRule="auto"/>
      <w:ind w:left="5103"/>
    </w:pPr>
    <w:rPr>
      <w:rFonts w:eastAsia="Calibri"/>
      <w:lang w:eastAsia="en-GB"/>
    </w:rPr>
  </w:style>
  <w:style w:type="paragraph" w:customStyle="1" w:styleId="Statut">
    <w:name w:val="Statut"/>
    <w:basedOn w:val="Normal"/>
    <w:next w:val="Typedudocument"/>
    <w:rsid w:val="00224697"/>
    <w:pPr>
      <w:spacing w:before="360" w:after="0"/>
      <w:jc w:val="center"/>
    </w:pPr>
  </w:style>
  <w:style w:type="paragraph" w:customStyle="1" w:styleId="Langue">
    <w:name w:val="Langue"/>
    <w:basedOn w:val="Normal"/>
    <w:next w:val="Rfrenceinterne"/>
    <w:rsid w:val="00F65EF3"/>
    <w:pPr>
      <w:framePr w:wrap="around" w:vAnchor="page" w:hAnchor="text" w:xAlign="center" w:y="14741"/>
      <w:spacing w:before="0" w:after="600" w:line="240" w:lineRule="auto"/>
      <w:jc w:val="center"/>
    </w:pPr>
    <w:rPr>
      <w:rFonts w:eastAsia="Calibri"/>
      <w:b/>
      <w:caps/>
      <w:lang w:eastAsia="en-GB"/>
    </w:rPr>
  </w:style>
  <w:style w:type="paragraph" w:customStyle="1" w:styleId="Nomdelinstitution">
    <w:name w:val="Nom de l'institution"/>
    <w:basedOn w:val="Normal"/>
    <w:next w:val="Emission"/>
    <w:rsid w:val="00F65EF3"/>
    <w:pPr>
      <w:spacing w:before="0" w:after="0" w:line="240" w:lineRule="auto"/>
    </w:pPr>
    <w:rPr>
      <w:rFonts w:ascii="Arial" w:eastAsia="Calibri" w:hAnsi="Arial" w:cs="Arial"/>
      <w:lang w:eastAsia="en-GB"/>
    </w:rPr>
  </w:style>
  <w:style w:type="paragraph" w:customStyle="1" w:styleId="Address">
    <w:name w:val="Address"/>
    <w:basedOn w:val="Normal"/>
    <w:next w:val="Normal"/>
    <w:rsid w:val="00F65EF3"/>
    <w:pPr>
      <w:keepLines/>
      <w:ind w:left="3402"/>
    </w:pPr>
    <w:rPr>
      <w:rFonts w:eastAsia="Calibri"/>
      <w:lang w:eastAsia="en-GB"/>
    </w:rPr>
  </w:style>
  <w:style w:type="paragraph" w:customStyle="1" w:styleId="Objetexterne">
    <w:name w:val="Objet externe"/>
    <w:basedOn w:val="Normal"/>
    <w:next w:val="Normal"/>
    <w:rsid w:val="00F65EF3"/>
    <w:pPr>
      <w:spacing w:line="240" w:lineRule="auto"/>
      <w:jc w:val="both"/>
    </w:pPr>
    <w:rPr>
      <w:rFonts w:eastAsia="Calibri"/>
      <w:i/>
      <w:caps/>
      <w:lang w:eastAsia="en-GB"/>
    </w:rPr>
  </w:style>
  <w:style w:type="paragraph" w:customStyle="1" w:styleId="Supertitre">
    <w:name w:val="Supertitre"/>
    <w:basedOn w:val="Normal"/>
    <w:next w:val="Normal"/>
    <w:rsid w:val="00F65EF3"/>
    <w:pPr>
      <w:spacing w:before="0" w:after="600" w:line="240" w:lineRule="auto"/>
      <w:jc w:val="center"/>
    </w:pPr>
    <w:rPr>
      <w:rFonts w:eastAsia="Calibri"/>
      <w:b/>
      <w:lang w:eastAsia="en-GB"/>
    </w:rPr>
  </w:style>
  <w:style w:type="paragraph" w:customStyle="1" w:styleId="Rfrencecroise">
    <w:name w:val="Référence croisée"/>
    <w:basedOn w:val="Normal"/>
    <w:rsid w:val="00F65EF3"/>
    <w:pPr>
      <w:spacing w:before="0" w:after="0" w:line="240" w:lineRule="auto"/>
      <w:jc w:val="center"/>
    </w:pPr>
    <w:rPr>
      <w:rFonts w:eastAsia="Calibri"/>
      <w:lang w:eastAsia="en-GB"/>
    </w:rPr>
  </w:style>
  <w:style w:type="paragraph" w:customStyle="1" w:styleId="Fichefinanciretitre">
    <w:name w:val="Fiche financière titre"/>
    <w:basedOn w:val="Normal"/>
    <w:next w:val="Normal"/>
    <w:rsid w:val="00F65EF3"/>
    <w:pPr>
      <w:spacing w:line="240" w:lineRule="auto"/>
      <w:jc w:val="center"/>
    </w:pPr>
    <w:rPr>
      <w:rFonts w:eastAsia="Calibri"/>
      <w:b/>
      <w:u w:val="single"/>
      <w:lang w:eastAsia="en-GB"/>
    </w:rPr>
  </w:style>
  <w:style w:type="paragraph" w:customStyle="1" w:styleId="DatedadoptionPagedecouverture">
    <w:name w:val="Date d'adoption (Page de couverture)"/>
    <w:basedOn w:val="Datedadoption"/>
    <w:next w:val="TitreobjetPagedecouverture"/>
    <w:rsid w:val="00F65EF3"/>
    <w:pPr>
      <w:spacing w:line="240" w:lineRule="auto"/>
    </w:pPr>
    <w:rPr>
      <w:rFonts w:eastAsia="Calibri"/>
      <w:lang w:eastAsia="en-GB"/>
    </w:rPr>
  </w:style>
  <w:style w:type="paragraph" w:customStyle="1" w:styleId="RfrenceinterinstitutionnellePagedecouverture">
    <w:name w:val="Référence interinstitutionnelle (Page de couverture)"/>
    <w:basedOn w:val="Rfrenceinterinstitutionnelle"/>
    <w:next w:val="Confidentialit"/>
    <w:rsid w:val="00F65EF3"/>
  </w:style>
  <w:style w:type="paragraph" w:customStyle="1" w:styleId="StatutPagedecouverture">
    <w:name w:val="Statut (Page de couverture)"/>
    <w:basedOn w:val="Statut"/>
    <w:next w:val="TypedudocumentPagedecouverture"/>
    <w:rsid w:val="00F65EF3"/>
    <w:pPr>
      <w:spacing w:line="240" w:lineRule="auto"/>
    </w:pPr>
    <w:rPr>
      <w:rFonts w:eastAsia="Calibri"/>
      <w:lang w:eastAsia="en-GB"/>
    </w:rPr>
  </w:style>
  <w:style w:type="paragraph" w:customStyle="1" w:styleId="Volume">
    <w:name w:val="Volume"/>
    <w:basedOn w:val="Normal"/>
    <w:next w:val="Confidentialit"/>
    <w:rsid w:val="00F65EF3"/>
    <w:pPr>
      <w:spacing w:before="0" w:after="240" w:line="240" w:lineRule="auto"/>
      <w:ind w:left="5103"/>
    </w:pPr>
    <w:rPr>
      <w:rFonts w:eastAsia="Calibri"/>
      <w:lang w:eastAsia="en-GB"/>
    </w:rPr>
  </w:style>
  <w:style w:type="paragraph" w:customStyle="1" w:styleId="Typeacteprincipal">
    <w:name w:val="Type acte principal"/>
    <w:basedOn w:val="Normal"/>
    <w:next w:val="Objetacteprincipal"/>
    <w:rsid w:val="00F65EF3"/>
    <w:pPr>
      <w:spacing w:before="0" w:after="240" w:line="240" w:lineRule="auto"/>
      <w:jc w:val="center"/>
    </w:pPr>
    <w:rPr>
      <w:rFonts w:eastAsia="Calibri"/>
      <w:b/>
      <w:lang w:eastAsia="en-GB"/>
    </w:rPr>
  </w:style>
  <w:style w:type="paragraph" w:customStyle="1" w:styleId="Objetacteprincipal">
    <w:name w:val="Objet acte principal"/>
    <w:basedOn w:val="Normal"/>
    <w:next w:val="Titrearticle"/>
    <w:rsid w:val="00F65EF3"/>
    <w:pPr>
      <w:spacing w:before="0" w:after="360" w:line="240" w:lineRule="auto"/>
      <w:jc w:val="center"/>
    </w:pPr>
    <w:rPr>
      <w:rFonts w:eastAsia="Calibri"/>
      <w:b/>
      <w:lang w:eastAsia="en-GB"/>
    </w:rPr>
  </w:style>
  <w:style w:type="paragraph" w:customStyle="1" w:styleId="Titrearticle">
    <w:name w:val="Titre article"/>
    <w:basedOn w:val="Normal"/>
    <w:next w:val="Normal"/>
    <w:rsid w:val="00224697"/>
    <w:pPr>
      <w:keepNext/>
      <w:spacing w:before="360"/>
      <w:jc w:val="center"/>
    </w:pPr>
    <w:rPr>
      <w:i/>
    </w:rPr>
  </w:style>
  <w:style w:type="paragraph" w:customStyle="1" w:styleId="Accompagnant">
    <w:name w:val="Accompagnant"/>
    <w:basedOn w:val="Normal"/>
    <w:next w:val="Typeacteprincipal"/>
    <w:rsid w:val="00F65EF3"/>
    <w:pPr>
      <w:spacing w:before="180" w:after="240" w:line="240" w:lineRule="auto"/>
      <w:jc w:val="center"/>
    </w:pPr>
    <w:rPr>
      <w:rFonts w:eastAsia="Calibri"/>
      <w:b/>
      <w:lang w:eastAsia="en-GB"/>
    </w:rPr>
  </w:style>
  <w:style w:type="paragraph" w:customStyle="1" w:styleId="IntrtEEEPagedecouverture">
    <w:name w:val="Intérêt EEE (Page de couverture)"/>
    <w:basedOn w:val="IntrtEEE"/>
    <w:next w:val="Rfrencecroise"/>
    <w:rsid w:val="00F65EF3"/>
    <w:pPr>
      <w:spacing w:line="240" w:lineRule="auto"/>
    </w:pPr>
    <w:rPr>
      <w:rFonts w:eastAsia="Calibri"/>
      <w:lang w:eastAsia="en-GB"/>
    </w:rPr>
  </w:style>
  <w:style w:type="paragraph" w:customStyle="1" w:styleId="IntrtEEE">
    <w:name w:val="Intérêt EEE"/>
    <w:basedOn w:val="Languesfaisantfoi"/>
    <w:next w:val="Normal"/>
    <w:rsid w:val="00224697"/>
    <w:pPr>
      <w:spacing w:after="240"/>
    </w:pPr>
  </w:style>
  <w:style w:type="paragraph" w:customStyle="1" w:styleId="Languesfaisantfoi">
    <w:name w:val="Langues faisant foi"/>
    <w:basedOn w:val="Normal"/>
    <w:next w:val="Normal"/>
    <w:rsid w:val="00224697"/>
    <w:pPr>
      <w:spacing w:before="360" w:after="0"/>
      <w:jc w:val="center"/>
    </w:pPr>
  </w:style>
  <w:style w:type="paragraph" w:customStyle="1" w:styleId="TypeacteprincipalPagedecouverture">
    <w:name w:val="Type acte principal (Page de couverture)"/>
    <w:basedOn w:val="Typeacteprincipal"/>
    <w:next w:val="ObjetacteprincipalPagedecouverture"/>
    <w:rsid w:val="00F65EF3"/>
  </w:style>
  <w:style w:type="paragraph" w:customStyle="1" w:styleId="ObjetacteprincipalPagedecouverture">
    <w:name w:val="Objet acte principal (Page de couverture)"/>
    <w:basedOn w:val="Objetacteprincipal"/>
    <w:next w:val="Rfrencecroise"/>
    <w:rsid w:val="00F65EF3"/>
  </w:style>
  <w:style w:type="paragraph" w:customStyle="1" w:styleId="AccompagnantPagedecouverture">
    <w:name w:val="Accompagnant (Page de couverture)"/>
    <w:basedOn w:val="Accompagnant"/>
    <w:next w:val="TypeacteprincipalPagedecouverture"/>
    <w:rsid w:val="00F65EF3"/>
  </w:style>
  <w:style w:type="paragraph" w:customStyle="1" w:styleId="LanguesfaisantfoiPagedecouverture">
    <w:name w:val="Langues faisant foi (Page de couverture)"/>
    <w:basedOn w:val="Normal"/>
    <w:next w:val="Normal"/>
    <w:rsid w:val="00F65EF3"/>
    <w:pPr>
      <w:spacing w:before="360" w:after="0" w:line="240" w:lineRule="auto"/>
      <w:jc w:val="center"/>
    </w:pPr>
    <w:rPr>
      <w:rFonts w:eastAsia="Calibri"/>
      <w:lang w:eastAsia="en-GB"/>
    </w:rPr>
  </w:style>
  <w:style w:type="paragraph" w:customStyle="1" w:styleId="Declassification">
    <w:name w:val="Declassification"/>
    <w:basedOn w:val="Normal"/>
    <w:next w:val="Normal"/>
    <w:rsid w:val="00F65EF3"/>
    <w:pPr>
      <w:spacing w:before="0" w:after="0" w:line="240" w:lineRule="auto"/>
      <w:jc w:val="both"/>
    </w:pPr>
  </w:style>
  <w:style w:type="paragraph" w:customStyle="1" w:styleId="ZDGName">
    <w:name w:val="Z_DGName"/>
    <w:basedOn w:val="Normal"/>
    <w:rsid w:val="00F65EF3"/>
    <w:pPr>
      <w:widowControl w:val="0"/>
      <w:autoSpaceDE w:val="0"/>
      <w:autoSpaceDN w:val="0"/>
      <w:spacing w:before="0" w:after="0" w:line="240" w:lineRule="auto"/>
      <w:ind w:right="85"/>
    </w:pPr>
    <w:rPr>
      <w:rFonts w:ascii="Arial" w:hAnsi="Arial" w:cs="Arial"/>
      <w:sz w:val="16"/>
      <w:szCs w:val="16"/>
      <w:lang w:eastAsia="en-GB"/>
    </w:rPr>
  </w:style>
  <w:style w:type="paragraph" w:customStyle="1" w:styleId="ZCom">
    <w:name w:val="Z_Com"/>
    <w:basedOn w:val="Normal"/>
    <w:next w:val="ZDGName"/>
    <w:uiPriority w:val="99"/>
    <w:rsid w:val="00F65EF3"/>
    <w:pPr>
      <w:widowControl w:val="0"/>
      <w:autoSpaceDE w:val="0"/>
      <w:autoSpaceDN w:val="0"/>
      <w:spacing w:before="0" w:after="0" w:line="240" w:lineRule="auto"/>
      <w:ind w:right="85"/>
      <w:jc w:val="both"/>
    </w:pPr>
    <w:rPr>
      <w:rFonts w:ascii="Arial" w:hAnsi="Arial" w:cs="Arial"/>
      <w:lang w:eastAsia="en-GB"/>
    </w:rPr>
  </w:style>
  <w:style w:type="character" w:customStyle="1" w:styleId="pjChar">
    <w:name w:val="p.j. Char"/>
    <w:basedOn w:val="TechnicalBlockChar"/>
    <w:link w:val="pj"/>
    <w:locked/>
    <w:rsid w:val="00F65EF3"/>
    <w:rPr>
      <w:rFonts w:ascii="Times New Roman" w:eastAsia="Calibri" w:hAnsi="Times New Roman" w:cs="Times New Roman"/>
      <w:sz w:val="24"/>
      <w:szCs w:val="20"/>
      <w:lang w:val="en-GB" w:eastAsia="en-GB"/>
    </w:rPr>
  </w:style>
  <w:style w:type="paragraph" w:customStyle="1" w:styleId="pj">
    <w:name w:val="p.j."/>
    <w:basedOn w:val="Normal"/>
    <w:link w:val="pjChar"/>
    <w:rsid w:val="00F65EF3"/>
    <w:pPr>
      <w:spacing w:before="1200" w:line="240" w:lineRule="auto"/>
      <w:ind w:left="1440" w:hanging="1440"/>
    </w:pPr>
    <w:rPr>
      <w:rFonts w:eastAsia="Calibri" w:cstheme="minorBidi"/>
      <w:szCs w:val="20"/>
      <w:lang w:val="en-US" w:eastAsia="en-GB"/>
    </w:rPr>
  </w:style>
  <w:style w:type="character" w:customStyle="1" w:styleId="nbborderedChar">
    <w:name w:val="nb bordered Char"/>
    <w:basedOn w:val="TechnicalBlockChar"/>
    <w:link w:val="nbbordered"/>
    <w:locked/>
    <w:rsid w:val="00F65EF3"/>
    <w:rPr>
      <w:rFonts w:ascii="Times New Roman" w:eastAsia="Calibri" w:hAnsi="Times New Roman" w:cs="Times New Roman"/>
      <w:b/>
      <w:sz w:val="24"/>
      <w:szCs w:val="20"/>
      <w:lang w:val="en-GB" w:eastAsia="en-GB"/>
    </w:rPr>
  </w:style>
  <w:style w:type="paragraph" w:customStyle="1" w:styleId="nbbordered">
    <w:name w:val="nb bordered"/>
    <w:basedOn w:val="Normal"/>
    <w:link w:val="nbborderedChar"/>
    <w:rsid w:val="00F65EF3"/>
    <w:pPr>
      <w:pBdr>
        <w:top w:val="single" w:sz="4" w:space="1" w:color="auto"/>
        <w:left w:val="single" w:sz="4" w:space="4" w:color="auto"/>
        <w:bottom w:val="single" w:sz="4" w:space="1" w:color="auto"/>
        <w:right w:val="single" w:sz="4" w:space="4" w:color="auto"/>
      </w:pBdr>
      <w:spacing w:after="160" w:line="240" w:lineRule="auto"/>
      <w:ind w:left="480" w:hanging="480"/>
      <w:jc w:val="both"/>
    </w:pPr>
    <w:rPr>
      <w:rFonts w:eastAsia="Calibri" w:cstheme="minorBidi"/>
      <w:b/>
      <w:szCs w:val="20"/>
      <w:lang w:val="en-US" w:eastAsia="en-GB"/>
    </w:rPr>
  </w:style>
  <w:style w:type="paragraph" w:customStyle="1" w:styleId="default0">
    <w:name w:val="default"/>
    <w:basedOn w:val="Normal"/>
    <w:uiPriority w:val="99"/>
    <w:rsid w:val="00F65EF3"/>
    <w:pPr>
      <w:autoSpaceDE w:val="0"/>
      <w:autoSpaceDN w:val="0"/>
      <w:spacing w:before="0" w:after="0" w:line="240" w:lineRule="auto"/>
    </w:pPr>
    <w:rPr>
      <w:color w:val="000000"/>
      <w:lang w:eastAsia="en-GB"/>
    </w:rPr>
  </w:style>
  <w:style w:type="paragraph" w:customStyle="1" w:styleId="Char2Char">
    <w:name w:val="Char2 Char"/>
    <w:basedOn w:val="Normal"/>
    <w:rsid w:val="00F65EF3"/>
    <w:pPr>
      <w:autoSpaceDE w:val="0"/>
      <w:autoSpaceDN w:val="0"/>
      <w:adjustRightInd w:val="0"/>
      <w:spacing w:before="0" w:after="160" w:line="240" w:lineRule="exact"/>
    </w:pPr>
    <w:rPr>
      <w:rFonts w:ascii="Tahoma" w:hAnsi="Tahoma"/>
      <w:sz w:val="20"/>
      <w:szCs w:val="20"/>
      <w:lang w:val="en-US"/>
    </w:rPr>
  </w:style>
  <w:style w:type="paragraph" w:customStyle="1" w:styleId="Time">
    <w:name w:val="Time"/>
    <w:basedOn w:val="Normal"/>
    <w:rsid w:val="00F65EF3"/>
    <w:pPr>
      <w:spacing w:before="0" w:after="200" w:line="276" w:lineRule="auto"/>
    </w:pPr>
    <w:rPr>
      <w:rFonts w:asciiTheme="minorHAnsi" w:hAnsiTheme="minorHAnsi" w:cstheme="minorBidi"/>
      <w:sz w:val="22"/>
    </w:rPr>
  </w:style>
  <w:style w:type="paragraph" w:customStyle="1" w:styleId="Pa0">
    <w:name w:val="Pa0"/>
    <w:basedOn w:val="Default"/>
    <w:next w:val="Default"/>
    <w:uiPriority w:val="99"/>
    <w:rsid w:val="00F65EF3"/>
    <w:pPr>
      <w:spacing w:before="120" w:after="120" w:line="361" w:lineRule="atLeast"/>
    </w:pPr>
    <w:rPr>
      <w:rFonts w:ascii="Verdana" w:hAnsi="Verdana" w:cs="Times New Roman"/>
      <w:color w:val="auto"/>
    </w:rPr>
  </w:style>
  <w:style w:type="paragraph" w:customStyle="1" w:styleId="Pa3">
    <w:name w:val="Pa3"/>
    <w:basedOn w:val="Default"/>
    <w:next w:val="Default"/>
    <w:uiPriority w:val="99"/>
    <w:rsid w:val="00F65EF3"/>
    <w:pPr>
      <w:spacing w:before="120" w:after="120" w:line="240" w:lineRule="atLeast"/>
    </w:pPr>
    <w:rPr>
      <w:rFonts w:ascii="Helvetica Neue" w:hAnsi="Helvetica Neue" w:cs="Times New Roman"/>
      <w:color w:val="auto"/>
    </w:rPr>
  </w:style>
  <w:style w:type="paragraph" w:customStyle="1" w:styleId="TabellenInhalt">
    <w:name w:val="Tabellen Inhalt"/>
    <w:basedOn w:val="Normal"/>
    <w:rsid w:val="00F65EF3"/>
    <w:pPr>
      <w:suppressLineNumbers/>
      <w:suppressAutoHyphens/>
      <w:spacing w:line="240" w:lineRule="auto"/>
      <w:jc w:val="both"/>
    </w:pPr>
    <w:rPr>
      <w:szCs w:val="20"/>
      <w:lang w:eastAsia="ar-SA"/>
    </w:rPr>
  </w:style>
  <w:style w:type="paragraph" w:customStyle="1" w:styleId="Tabellenberschrift">
    <w:name w:val="Tabellen Überschrift"/>
    <w:basedOn w:val="TabellenInhalt"/>
    <w:rsid w:val="00F65EF3"/>
    <w:pPr>
      <w:jc w:val="center"/>
    </w:pPr>
    <w:rPr>
      <w:b/>
      <w:bCs/>
    </w:rPr>
  </w:style>
  <w:style w:type="paragraph" w:customStyle="1" w:styleId="xmsolistparagraph">
    <w:name w:val="x_msolistparagraph"/>
    <w:basedOn w:val="Normal"/>
    <w:rsid w:val="00F65EF3"/>
    <w:pPr>
      <w:spacing w:before="100" w:beforeAutospacing="1" w:after="100" w:afterAutospacing="1" w:line="240" w:lineRule="auto"/>
    </w:pPr>
    <w:rPr>
      <w:lang w:val="en-US"/>
    </w:rPr>
  </w:style>
  <w:style w:type="paragraph" w:customStyle="1" w:styleId="xmsonormal">
    <w:name w:val="x_msonormal"/>
    <w:basedOn w:val="Normal"/>
    <w:rsid w:val="00F65EF3"/>
    <w:pPr>
      <w:spacing w:before="100" w:beforeAutospacing="1" w:after="100" w:afterAutospacing="1" w:line="240" w:lineRule="auto"/>
    </w:pPr>
    <w:rPr>
      <w:lang w:val="en-US"/>
    </w:rPr>
  </w:style>
  <w:style w:type="paragraph" w:customStyle="1" w:styleId="Normal1">
    <w:name w:val="Normal1"/>
    <w:basedOn w:val="Normal"/>
    <w:rsid w:val="00F65EF3"/>
    <w:pPr>
      <w:spacing w:before="100" w:beforeAutospacing="1" w:after="100" w:afterAutospacing="1" w:line="240" w:lineRule="auto"/>
    </w:pPr>
    <w:rPr>
      <w:lang w:val="en-US"/>
    </w:rPr>
  </w:style>
  <w:style w:type="paragraph" w:customStyle="1" w:styleId="titrearticle0">
    <w:name w:val="titrearticle"/>
    <w:basedOn w:val="Normal"/>
    <w:rsid w:val="00F65EF3"/>
    <w:pPr>
      <w:spacing w:before="100" w:beforeAutospacing="1" w:after="100" w:afterAutospacing="1" w:line="240" w:lineRule="auto"/>
    </w:pPr>
    <w:rPr>
      <w:lang w:val="en-US"/>
    </w:rPr>
  </w:style>
  <w:style w:type="character" w:customStyle="1" w:styleId="Teksttreci3">
    <w:name w:val="Tekst treści (3)_"/>
    <w:basedOn w:val="DefaultParagraphFont"/>
    <w:link w:val="Teksttreci30"/>
    <w:uiPriority w:val="99"/>
    <w:locked/>
    <w:rsid w:val="00F65EF3"/>
    <w:rPr>
      <w:rFonts w:ascii="Times New Roman" w:hAnsi="Times New Roman"/>
      <w:b/>
      <w:bCs/>
      <w:sz w:val="36"/>
      <w:szCs w:val="36"/>
      <w:shd w:val="clear" w:color="auto" w:fill="FFFFFF"/>
    </w:rPr>
  </w:style>
  <w:style w:type="paragraph" w:customStyle="1" w:styleId="Teksttreci30">
    <w:name w:val="Tekst treści (3)"/>
    <w:basedOn w:val="Normal"/>
    <w:link w:val="Teksttreci3"/>
    <w:uiPriority w:val="99"/>
    <w:rsid w:val="00F65EF3"/>
    <w:pPr>
      <w:widowControl w:val="0"/>
      <w:shd w:val="clear" w:color="auto" w:fill="FFFFFF"/>
      <w:spacing w:before="0" w:after="0" w:line="240" w:lineRule="auto"/>
    </w:pPr>
    <w:rPr>
      <w:rFonts w:cstheme="minorBidi"/>
      <w:b/>
      <w:bCs/>
      <w:sz w:val="36"/>
      <w:szCs w:val="36"/>
      <w:lang w:val="en-US"/>
    </w:rPr>
  </w:style>
  <w:style w:type="character" w:customStyle="1" w:styleId="Inne">
    <w:name w:val="Inne_"/>
    <w:basedOn w:val="DefaultParagraphFont"/>
    <w:link w:val="Inne0"/>
    <w:uiPriority w:val="99"/>
    <w:locked/>
    <w:rsid w:val="00F65EF3"/>
    <w:rPr>
      <w:rFonts w:ascii="Times New Roman" w:hAnsi="Times New Roman"/>
      <w:shd w:val="clear" w:color="auto" w:fill="FFFFFF"/>
    </w:rPr>
  </w:style>
  <w:style w:type="paragraph" w:customStyle="1" w:styleId="Inne0">
    <w:name w:val="Inne"/>
    <w:basedOn w:val="Normal"/>
    <w:link w:val="Inne"/>
    <w:uiPriority w:val="99"/>
    <w:rsid w:val="00F65EF3"/>
    <w:pPr>
      <w:widowControl w:val="0"/>
      <w:shd w:val="clear" w:color="auto" w:fill="FFFFFF"/>
      <w:spacing w:before="0" w:after="100"/>
    </w:pPr>
    <w:rPr>
      <w:rFonts w:cstheme="minorBidi"/>
      <w:sz w:val="22"/>
      <w:lang w:val="en-US"/>
    </w:rPr>
  </w:style>
  <w:style w:type="character" w:customStyle="1" w:styleId="DontTranslate">
    <w:name w:val="DontTranslate"/>
    <w:rsid w:val="00F65EF3"/>
    <w:rPr>
      <w:color w:val="auto"/>
    </w:rPr>
  </w:style>
  <w:style w:type="character" w:customStyle="1" w:styleId="ManualNumPar1Char">
    <w:name w:val="Manual NumPar 1 Char"/>
    <w:rsid w:val="00F65EF3"/>
    <w:rPr>
      <w:rFonts w:ascii="Times New Roman" w:hAnsi="Times New Roman" w:cs="Times New Roman" w:hint="default"/>
      <w:sz w:val="24"/>
      <w:szCs w:val="22"/>
      <w:lang w:eastAsia="en-US"/>
    </w:rPr>
  </w:style>
  <w:style w:type="character" w:customStyle="1" w:styleId="CharacterStyle2">
    <w:name w:val="Character Style 2"/>
    <w:uiPriority w:val="99"/>
    <w:rsid w:val="00F65EF3"/>
    <w:rPr>
      <w:sz w:val="20"/>
      <w:szCs w:val="20"/>
    </w:rPr>
  </w:style>
  <w:style w:type="character" w:customStyle="1" w:styleId="Marker2">
    <w:name w:val="Marker2"/>
    <w:rsid w:val="00F65EF3"/>
    <w:rPr>
      <w:color w:val="FF0000"/>
    </w:rPr>
  </w:style>
  <w:style w:type="character" w:customStyle="1" w:styleId="Added">
    <w:name w:val="Added"/>
    <w:rsid w:val="00F65EF3"/>
    <w:rPr>
      <w:b/>
      <w:bCs w:val="0"/>
      <w:u w:val="single"/>
    </w:rPr>
  </w:style>
  <w:style w:type="character" w:customStyle="1" w:styleId="Deleted">
    <w:name w:val="Deleted"/>
    <w:rsid w:val="00F65EF3"/>
    <w:rPr>
      <w:strike/>
    </w:rPr>
  </w:style>
  <w:style w:type="character" w:customStyle="1" w:styleId="leaf">
    <w:name w:val="leaf"/>
    <w:uiPriority w:val="99"/>
    <w:rsid w:val="00F65EF3"/>
    <w:rPr>
      <w:rFonts w:ascii="Times New Roman" w:hAnsi="Times New Roman" w:cs="Times New Roman" w:hint="default"/>
    </w:rPr>
  </w:style>
  <w:style w:type="character" w:customStyle="1" w:styleId="style221">
    <w:name w:val="style221"/>
    <w:uiPriority w:val="99"/>
    <w:rsid w:val="00F65EF3"/>
    <w:rPr>
      <w:rFonts w:ascii="Times New Roman" w:hAnsi="Times New Roman" w:cs="Times New Roman" w:hint="default"/>
      <w:b/>
      <w:bCs/>
      <w:color w:val="990000"/>
    </w:rPr>
  </w:style>
  <w:style w:type="character" w:customStyle="1" w:styleId="A1">
    <w:name w:val="A1"/>
    <w:uiPriority w:val="99"/>
    <w:rsid w:val="00F65EF3"/>
    <w:rPr>
      <w:b/>
      <w:bCs w:val="0"/>
      <w:color w:val="000000"/>
      <w:sz w:val="80"/>
    </w:rPr>
  </w:style>
  <w:style w:type="character" w:customStyle="1" w:styleId="A2">
    <w:name w:val="A2"/>
    <w:uiPriority w:val="99"/>
    <w:rsid w:val="00F65EF3"/>
    <w:rPr>
      <w:b/>
      <w:bCs w:val="0"/>
      <w:color w:val="000000"/>
      <w:sz w:val="48"/>
    </w:rPr>
  </w:style>
  <w:style w:type="character" w:customStyle="1" w:styleId="A3">
    <w:name w:val="A3"/>
    <w:uiPriority w:val="99"/>
    <w:rsid w:val="00F65EF3"/>
    <w:rPr>
      <w:b/>
      <w:bCs w:val="0"/>
      <w:color w:val="000000"/>
      <w:sz w:val="32"/>
    </w:rPr>
  </w:style>
  <w:style w:type="character" w:customStyle="1" w:styleId="Funotenzeichen">
    <w:name w:val="Fußnotenzeichen"/>
    <w:rsid w:val="00F65EF3"/>
    <w:rPr>
      <w:rFonts w:ascii="Times New Roman" w:hAnsi="Times New Roman" w:cs="Times New Roman" w:hint="default"/>
      <w:vertAlign w:val="superscript"/>
    </w:rPr>
  </w:style>
  <w:style w:type="character" w:customStyle="1" w:styleId="tlid-translation">
    <w:name w:val="tlid-translation"/>
    <w:rsid w:val="00F65EF3"/>
  </w:style>
  <w:style w:type="character" w:customStyle="1" w:styleId="TeksttreciMaelitery">
    <w:name w:val="Tekst treści + Małe litery"/>
    <w:rsid w:val="00F65EF3"/>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efaultParagraphFont"/>
    <w:rsid w:val="00F65EF3"/>
  </w:style>
  <w:style w:type="table" w:customStyle="1" w:styleId="TableGridLight1">
    <w:name w:val="Table Grid Light1"/>
    <w:basedOn w:val="TableNormal"/>
    <w:uiPriority w:val="40"/>
    <w:rsid w:val="00F65EF3"/>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uiPriority w:val="59"/>
    <w:rsid w:val="00F65EF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6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F65EF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F65E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TableNormal"/>
    <w:uiPriority w:val="59"/>
    <w:rsid w:val="00F65EF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F65E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TableNormal"/>
    <w:uiPriority w:val="59"/>
    <w:rsid w:val="00F65EF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F65EF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Text4"/>
    <w:unhideWhenUsed/>
    <w:rsid w:val="00F65EF3"/>
    <w:pPr>
      <w:numPr>
        <w:numId w:val="46"/>
      </w:numPr>
      <w:tabs>
        <w:tab w:val="clear" w:pos="3589"/>
        <w:tab w:val="num" w:pos="2625"/>
      </w:tabs>
      <w:spacing w:before="0" w:after="240" w:line="240" w:lineRule="auto"/>
      <w:jc w:val="both"/>
    </w:pPr>
    <w:rPr>
      <w:lang w:eastAsia="en-GB"/>
    </w:rPr>
  </w:style>
  <w:style w:type="paragraph" w:styleId="ListNumber2">
    <w:name w:val="List Number 2"/>
    <w:basedOn w:val="Text2"/>
    <w:unhideWhenUsed/>
    <w:rsid w:val="00F65EF3"/>
    <w:pPr>
      <w:numPr>
        <w:numId w:val="44"/>
      </w:numPr>
      <w:tabs>
        <w:tab w:val="clear" w:pos="1786"/>
        <w:tab w:val="num" w:pos="1191"/>
      </w:tabs>
      <w:spacing w:before="0" w:after="240" w:line="240" w:lineRule="auto"/>
      <w:jc w:val="both"/>
    </w:pPr>
    <w:rPr>
      <w:lang w:eastAsia="en-GB"/>
    </w:rPr>
  </w:style>
  <w:style w:type="paragraph" w:styleId="ListNumber3">
    <w:name w:val="List Number 3"/>
    <w:basedOn w:val="Text3"/>
    <w:unhideWhenUsed/>
    <w:rsid w:val="00F65EF3"/>
    <w:pPr>
      <w:numPr>
        <w:numId w:val="45"/>
      </w:numPr>
      <w:tabs>
        <w:tab w:val="clear" w:pos="2625"/>
        <w:tab w:val="num" w:pos="1786"/>
      </w:tabs>
      <w:spacing w:before="0" w:after="240" w:line="240" w:lineRule="auto"/>
      <w:jc w:val="both"/>
    </w:pPr>
    <w:rPr>
      <w:lang w:eastAsia="en-GB"/>
    </w:rPr>
  </w:style>
  <w:style w:type="paragraph" w:styleId="Revision">
    <w:name w:val="Revision"/>
    <w:hidden/>
    <w:uiPriority w:val="99"/>
    <w:semiHidden/>
    <w:rsid w:val="00F65EF3"/>
    <w:rPr>
      <w:sz w:val="24"/>
      <w:lang w:val="en-GB"/>
    </w:rPr>
  </w:style>
  <w:style w:type="table" w:customStyle="1" w:styleId="TableGrid1">
    <w:name w:val="Table Grid1"/>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65EF3"/>
    <w:pPr>
      <w:spacing w:before="0" w:line="240" w:lineRule="auto"/>
      <w:ind w:left="1440" w:right="1440"/>
      <w:jc w:val="both"/>
    </w:pPr>
    <w:rPr>
      <w:lang w:eastAsia="en-GB"/>
    </w:rPr>
  </w:style>
  <w:style w:type="paragraph" w:styleId="Caption">
    <w:name w:val="caption"/>
    <w:basedOn w:val="Normal"/>
    <w:next w:val="Normal"/>
    <w:qFormat/>
    <w:rsid w:val="00F65EF3"/>
    <w:pPr>
      <w:spacing w:line="240" w:lineRule="auto"/>
      <w:jc w:val="both"/>
    </w:pPr>
    <w:rPr>
      <w:b/>
      <w:lang w:eastAsia="en-GB"/>
    </w:rPr>
  </w:style>
  <w:style w:type="paragraph" w:styleId="EnvelopeAddress">
    <w:name w:val="envelope address"/>
    <w:basedOn w:val="Normal"/>
    <w:rsid w:val="00F65EF3"/>
    <w:pPr>
      <w:framePr w:w="7920" w:h="1980" w:hRule="exact" w:hSpace="180" w:wrap="auto" w:hAnchor="page" w:xAlign="center" w:yAlign="bottom"/>
      <w:spacing w:before="0" w:after="0" w:line="240" w:lineRule="auto"/>
      <w:jc w:val="both"/>
    </w:pPr>
    <w:rPr>
      <w:lang w:eastAsia="en-GB"/>
    </w:rPr>
  </w:style>
  <w:style w:type="paragraph" w:styleId="EnvelopeReturn">
    <w:name w:val="envelope return"/>
    <w:basedOn w:val="Normal"/>
    <w:rsid w:val="00F65EF3"/>
    <w:pPr>
      <w:spacing w:before="0" w:after="0" w:line="240" w:lineRule="auto"/>
      <w:jc w:val="both"/>
    </w:pPr>
    <w:rPr>
      <w:sz w:val="20"/>
      <w:lang w:eastAsia="en-GB"/>
    </w:rPr>
  </w:style>
  <w:style w:type="paragraph" w:styleId="Index1">
    <w:name w:val="index 1"/>
    <w:basedOn w:val="Normal"/>
    <w:next w:val="Normal"/>
    <w:autoRedefine/>
    <w:semiHidden/>
    <w:rsid w:val="00F65EF3"/>
    <w:pPr>
      <w:spacing w:before="0" w:after="240" w:line="240" w:lineRule="auto"/>
      <w:ind w:left="240" w:hanging="240"/>
      <w:jc w:val="both"/>
    </w:pPr>
    <w:rPr>
      <w:lang w:eastAsia="en-GB"/>
    </w:rPr>
  </w:style>
  <w:style w:type="paragraph" w:styleId="Index2">
    <w:name w:val="index 2"/>
    <w:basedOn w:val="Normal"/>
    <w:next w:val="Normal"/>
    <w:autoRedefine/>
    <w:semiHidden/>
    <w:rsid w:val="00F65EF3"/>
    <w:pPr>
      <w:spacing w:before="0" w:after="240" w:line="240" w:lineRule="auto"/>
      <w:ind w:left="480" w:hanging="240"/>
      <w:jc w:val="both"/>
    </w:pPr>
    <w:rPr>
      <w:lang w:eastAsia="en-GB"/>
    </w:rPr>
  </w:style>
  <w:style w:type="paragraph" w:styleId="Index3">
    <w:name w:val="index 3"/>
    <w:basedOn w:val="Normal"/>
    <w:next w:val="Normal"/>
    <w:autoRedefine/>
    <w:semiHidden/>
    <w:rsid w:val="00F65EF3"/>
    <w:pPr>
      <w:spacing w:before="0" w:after="240" w:line="240" w:lineRule="auto"/>
      <w:ind w:left="720" w:hanging="240"/>
      <w:jc w:val="both"/>
    </w:pPr>
    <w:rPr>
      <w:lang w:eastAsia="en-GB"/>
    </w:rPr>
  </w:style>
  <w:style w:type="paragraph" w:styleId="Index4">
    <w:name w:val="index 4"/>
    <w:basedOn w:val="Normal"/>
    <w:next w:val="Normal"/>
    <w:autoRedefine/>
    <w:semiHidden/>
    <w:rsid w:val="00F65EF3"/>
    <w:pPr>
      <w:spacing w:before="0" w:after="240" w:line="240" w:lineRule="auto"/>
      <w:ind w:left="960" w:hanging="240"/>
      <w:jc w:val="both"/>
    </w:pPr>
    <w:rPr>
      <w:lang w:eastAsia="en-GB"/>
    </w:rPr>
  </w:style>
  <w:style w:type="paragraph" w:styleId="Index5">
    <w:name w:val="index 5"/>
    <w:basedOn w:val="Normal"/>
    <w:next w:val="Normal"/>
    <w:autoRedefine/>
    <w:semiHidden/>
    <w:rsid w:val="00F65EF3"/>
    <w:pPr>
      <w:spacing w:before="0" w:after="240" w:line="240" w:lineRule="auto"/>
      <w:ind w:left="1200" w:hanging="240"/>
      <w:jc w:val="both"/>
    </w:pPr>
    <w:rPr>
      <w:lang w:eastAsia="en-GB"/>
    </w:rPr>
  </w:style>
  <w:style w:type="paragraph" w:styleId="Index6">
    <w:name w:val="index 6"/>
    <w:basedOn w:val="Normal"/>
    <w:next w:val="Normal"/>
    <w:autoRedefine/>
    <w:semiHidden/>
    <w:rsid w:val="00F65EF3"/>
    <w:pPr>
      <w:spacing w:before="0" w:after="240" w:line="240" w:lineRule="auto"/>
      <w:ind w:left="1440" w:hanging="240"/>
      <w:jc w:val="both"/>
    </w:pPr>
    <w:rPr>
      <w:lang w:eastAsia="en-GB"/>
    </w:rPr>
  </w:style>
  <w:style w:type="paragraph" w:styleId="Index7">
    <w:name w:val="index 7"/>
    <w:basedOn w:val="Normal"/>
    <w:next w:val="Normal"/>
    <w:autoRedefine/>
    <w:semiHidden/>
    <w:rsid w:val="00F65EF3"/>
    <w:pPr>
      <w:spacing w:before="0" w:after="240" w:line="240" w:lineRule="auto"/>
      <w:ind w:left="1680" w:hanging="240"/>
      <w:jc w:val="both"/>
    </w:pPr>
    <w:rPr>
      <w:lang w:eastAsia="en-GB"/>
    </w:rPr>
  </w:style>
  <w:style w:type="paragraph" w:styleId="Index8">
    <w:name w:val="index 8"/>
    <w:basedOn w:val="Normal"/>
    <w:next w:val="Normal"/>
    <w:autoRedefine/>
    <w:semiHidden/>
    <w:rsid w:val="00F65EF3"/>
    <w:pPr>
      <w:spacing w:before="0" w:after="240" w:line="240" w:lineRule="auto"/>
      <w:ind w:left="1920" w:hanging="240"/>
      <w:jc w:val="both"/>
    </w:pPr>
    <w:rPr>
      <w:lang w:eastAsia="en-GB"/>
    </w:rPr>
  </w:style>
  <w:style w:type="paragraph" w:styleId="Index9">
    <w:name w:val="index 9"/>
    <w:basedOn w:val="Normal"/>
    <w:next w:val="Normal"/>
    <w:autoRedefine/>
    <w:semiHidden/>
    <w:rsid w:val="00F65EF3"/>
    <w:pPr>
      <w:spacing w:before="0" w:after="240" w:line="240" w:lineRule="auto"/>
      <w:ind w:left="2160" w:hanging="240"/>
      <w:jc w:val="both"/>
    </w:pPr>
    <w:rPr>
      <w:lang w:eastAsia="en-GB"/>
    </w:rPr>
  </w:style>
  <w:style w:type="paragraph" w:styleId="IndexHeading">
    <w:name w:val="index heading"/>
    <w:basedOn w:val="Normal"/>
    <w:next w:val="Index1"/>
    <w:semiHidden/>
    <w:rsid w:val="00F65EF3"/>
    <w:pPr>
      <w:spacing w:before="0" w:after="240" w:line="240" w:lineRule="auto"/>
      <w:jc w:val="both"/>
    </w:pPr>
    <w:rPr>
      <w:rFonts w:ascii="Arial" w:hAnsi="Arial"/>
      <w:b/>
      <w:lang w:eastAsia="en-GB"/>
    </w:rPr>
  </w:style>
  <w:style w:type="paragraph" w:styleId="List">
    <w:name w:val="List"/>
    <w:basedOn w:val="Normal"/>
    <w:rsid w:val="00F65EF3"/>
    <w:pPr>
      <w:spacing w:before="0" w:after="240" w:line="240" w:lineRule="auto"/>
      <w:ind w:left="283" w:hanging="283"/>
      <w:jc w:val="both"/>
    </w:pPr>
    <w:rPr>
      <w:lang w:eastAsia="en-GB"/>
    </w:rPr>
  </w:style>
  <w:style w:type="paragraph" w:styleId="List3">
    <w:name w:val="List 3"/>
    <w:basedOn w:val="Normal"/>
    <w:rsid w:val="00F65EF3"/>
    <w:pPr>
      <w:spacing w:before="0" w:after="240" w:line="240" w:lineRule="auto"/>
      <w:ind w:left="849" w:hanging="283"/>
      <w:jc w:val="both"/>
    </w:pPr>
    <w:rPr>
      <w:lang w:eastAsia="en-GB"/>
    </w:rPr>
  </w:style>
  <w:style w:type="paragraph" w:styleId="List4">
    <w:name w:val="List 4"/>
    <w:basedOn w:val="Normal"/>
    <w:rsid w:val="00F65EF3"/>
    <w:pPr>
      <w:spacing w:before="0" w:after="240" w:line="240" w:lineRule="auto"/>
      <w:ind w:left="1132" w:hanging="283"/>
      <w:jc w:val="both"/>
    </w:pPr>
    <w:rPr>
      <w:lang w:eastAsia="en-GB"/>
    </w:rPr>
  </w:style>
  <w:style w:type="paragraph" w:styleId="List5">
    <w:name w:val="List 5"/>
    <w:basedOn w:val="Normal"/>
    <w:rsid w:val="00F65EF3"/>
    <w:pPr>
      <w:spacing w:before="0" w:after="240" w:line="240" w:lineRule="auto"/>
      <w:ind w:left="1415" w:hanging="283"/>
      <w:jc w:val="both"/>
    </w:pPr>
    <w:rPr>
      <w:lang w:eastAsia="en-GB"/>
    </w:rPr>
  </w:style>
  <w:style w:type="paragraph" w:styleId="ListContinue">
    <w:name w:val="List Continue"/>
    <w:basedOn w:val="Normal"/>
    <w:rsid w:val="00F65EF3"/>
    <w:pPr>
      <w:spacing w:before="0" w:line="240" w:lineRule="auto"/>
      <w:ind w:left="283"/>
      <w:jc w:val="both"/>
    </w:pPr>
    <w:rPr>
      <w:lang w:eastAsia="en-GB"/>
    </w:rPr>
  </w:style>
  <w:style w:type="paragraph" w:styleId="ListContinue2">
    <w:name w:val="List Continue 2"/>
    <w:basedOn w:val="Normal"/>
    <w:rsid w:val="00F65EF3"/>
    <w:pPr>
      <w:spacing w:before="0" w:line="240" w:lineRule="auto"/>
      <w:ind w:left="566"/>
      <w:jc w:val="both"/>
    </w:pPr>
    <w:rPr>
      <w:lang w:eastAsia="en-GB"/>
    </w:rPr>
  </w:style>
  <w:style w:type="paragraph" w:styleId="ListContinue3">
    <w:name w:val="List Continue 3"/>
    <w:basedOn w:val="Normal"/>
    <w:rsid w:val="00F65EF3"/>
    <w:pPr>
      <w:spacing w:before="0" w:line="240" w:lineRule="auto"/>
      <w:ind w:left="849"/>
      <w:jc w:val="both"/>
    </w:pPr>
    <w:rPr>
      <w:lang w:eastAsia="en-GB"/>
    </w:rPr>
  </w:style>
  <w:style w:type="paragraph" w:styleId="ListContinue4">
    <w:name w:val="List Continue 4"/>
    <w:basedOn w:val="Normal"/>
    <w:rsid w:val="00F65EF3"/>
    <w:pPr>
      <w:spacing w:before="0" w:line="240" w:lineRule="auto"/>
      <w:ind w:left="1132"/>
      <w:jc w:val="both"/>
    </w:pPr>
    <w:rPr>
      <w:lang w:eastAsia="en-GB"/>
    </w:rPr>
  </w:style>
  <w:style w:type="paragraph" w:styleId="ListContinue5">
    <w:name w:val="List Continue 5"/>
    <w:basedOn w:val="Normal"/>
    <w:rsid w:val="00F65EF3"/>
    <w:pPr>
      <w:spacing w:before="0" w:line="240" w:lineRule="auto"/>
      <w:ind w:left="1415"/>
      <w:jc w:val="both"/>
    </w:pPr>
    <w:rPr>
      <w:lang w:eastAsia="en-GB"/>
    </w:rPr>
  </w:style>
  <w:style w:type="paragraph" w:styleId="TableofAuthorities">
    <w:name w:val="table of authorities"/>
    <w:basedOn w:val="Normal"/>
    <w:next w:val="Normal"/>
    <w:semiHidden/>
    <w:rsid w:val="00F65EF3"/>
    <w:pPr>
      <w:spacing w:before="0" w:after="240" w:line="240" w:lineRule="auto"/>
      <w:ind w:left="240" w:hanging="240"/>
      <w:jc w:val="both"/>
    </w:pPr>
    <w:rPr>
      <w:lang w:eastAsia="en-GB"/>
    </w:rPr>
  </w:style>
  <w:style w:type="paragraph" w:styleId="TableofFigures">
    <w:name w:val="table of figures"/>
    <w:basedOn w:val="Normal"/>
    <w:next w:val="Normal"/>
    <w:rsid w:val="00F65EF3"/>
    <w:pPr>
      <w:spacing w:before="0" w:after="240" w:line="240" w:lineRule="auto"/>
      <w:ind w:left="480" w:hanging="480"/>
      <w:jc w:val="both"/>
    </w:pPr>
    <w:rPr>
      <w:lang w:eastAsia="en-GB"/>
    </w:rPr>
  </w:style>
  <w:style w:type="paragraph" w:styleId="TOAHeading">
    <w:name w:val="toa heading"/>
    <w:basedOn w:val="Normal"/>
    <w:next w:val="Normal"/>
    <w:semiHidden/>
    <w:rsid w:val="00F65EF3"/>
    <w:pPr>
      <w:spacing w:after="240" w:line="240" w:lineRule="auto"/>
      <w:jc w:val="both"/>
    </w:pPr>
    <w:rPr>
      <w:rFonts w:ascii="Arial" w:hAnsi="Arial"/>
      <w:b/>
      <w:lang w:eastAsia="en-GB"/>
    </w:rPr>
  </w:style>
  <w:style w:type="character" w:styleId="FollowedHyperlink">
    <w:name w:val="FollowedHyperlink"/>
    <w:uiPriority w:val="99"/>
    <w:rsid w:val="00F65EF3"/>
    <w:rPr>
      <w:color w:val="800080"/>
      <w:u w:val="single"/>
    </w:rPr>
  </w:style>
  <w:style w:type="paragraph" w:styleId="NormalWeb">
    <w:name w:val="Normal (Web)"/>
    <w:basedOn w:val="Normal"/>
    <w:rsid w:val="00F65EF3"/>
    <w:pPr>
      <w:suppressAutoHyphens/>
      <w:spacing w:before="100" w:after="100" w:line="240" w:lineRule="auto"/>
    </w:pPr>
    <w:rPr>
      <w:lang w:eastAsia="ar-SA"/>
    </w:rPr>
  </w:style>
  <w:style w:type="table" w:customStyle="1" w:styleId="TableGrid11">
    <w:name w:val="Table Grid11"/>
    <w:basedOn w:val="TableNormal"/>
    <w:next w:val="TableGrid"/>
    <w:uiPriority w:val="59"/>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unhideWhenUsed/>
    <w:rsid w:val="00F65EF3"/>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6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6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6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F65EF3"/>
  </w:style>
  <w:style w:type="table" w:customStyle="1" w:styleId="TableGrid121">
    <w:name w:val="Table Grid121"/>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unhideWhenUsed/>
    <w:rsid w:val="00F65EF3"/>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unhideWhenUsed/>
    <w:rsid w:val="00F65EF3"/>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
    <w:name w:val="Point"/>
    <w:basedOn w:val="Point0"/>
    <w:rsid w:val="00F65EF3"/>
    <w:pPr>
      <w:spacing w:line="240" w:lineRule="auto"/>
      <w:jc w:val="both"/>
    </w:pPr>
    <w:rPr>
      <w:iCs/>
      <w:lang w:eastAsia="en-GB"/>
    </w:rPr>
  </w:style>
  <w:style w:type="paragraph" w:customStyle="1" w:styleId="Point0">
    <w:name w:val="Point 0"/>
    <w:basedOn w:val="Normal"/>
    <w:rsid w:val="00224697"/>
    <w:pPr>
      <w:ind w:left="850" w:hanging="850"/>
    </w:pPr>
  </w:style>
  <w:style w:type="character" w:styleId="LineNumber">
    <w:name w:val="line number"/>
    <w:basedOn w:val="DefaultParagraphFont"/>
    <w:rsid w:val="00F65EF3"/>
  </w:style>
  <w:style w:type="paragraph" w:customStyle="1" w:styleId="point00">
    <w:name w:val="point0"/>
    <w:basedOn w:val="Normal"/>
    <w:rsid w:val="00F65EF3"/>
    <w:pPr>
      <w:spacing w:before="150" w:after="0" w:line="240" w:lineRule="auto"/>
    </w:pPr>
    <w:rPr>
      <w:lang w:eastAsia="en-GB"/>
    </w:rPr>
  </w:style>
  <w:style w:type="character" w:customStyle="1" w:styleId="DeltaViewInsertion">
    <w:name w:val="DeltaView Insertion"/>
    <w:uiPriority w:val="99"/>
    <w:rsid w:val="00F65EF3"/>
    <w:rPr>
      <w:b/>
      <w:i/>
      <w:color w:val="000000"/>
    </w:rPr>
  </w:style>
  <w:style w:type="paragraph" w:customStyle="1" w:styleId="Tirte">
    <w:name w:val="Tirte"/>
    <w:basedOn w:val="Normal"/>
    <w:rsid w:val="00F65EF3"/>
    <w:pPr>
      <w:spacing w:line="240" w:lineRule="auto"/>
      <w:jc w:val="center"/>
    </w:pPr>
  </w:style>
  <w:style w:type="paragraph" w:customStyle="1" w:styleId="normal2">
    <w:name w:val="normal2"/>
    <w:basedOn w:val="Normal"/>
    <w:rsid w:val="00F65EF3"/>
    <w:pPr>
      <w:spacing w:after="0" w:line="312" w:lineRule="atLeast"/>
      <w:jc w:val="both"/>
    </w:pPr>
    <w:rPr>
      <w:lang w:eastAsia="en-GB"/>
    </w:rPr>
  </w:style>
  <w:style w:type="paragraph" w:customStyle="1" w:styleId="NumPar0">
    <w:name w:val="NumPar 0"/>
    <w:basedOn w:val="NumPar1"/>
    <w:rsid w:val="00F65EF3"/>
    <w:pPr>
      <w:numPr>
        <w:numId w:val="0"/>
      </w:numPr>
      <w:tabs>
        <w:tab w:val="num" w:pos="850"/>
      </w:tabs>
      <w:spacing w:line="240" w:lineRule="auto"/>
      <w:ind w:left="850" w:hanging="850"/>
      <w:jc w:val="both"/>
    </w:pPr>
  </w:style>
  <w:style w:type="paragraph" w:customStyle="1" w:styleId="NumPar1">
    <w:name w:val="NumPar 1"/>
    <w:basedOn w:val="Normal"/>
    <w:next w:val="Text1"/>
    <w:rsid w:val="00224697"/>
    <w:pPr>
      <w:numPr>
        <w:numId w:val="2"/>
      </w:numPr>
      <w:tabs>
        <w:tab w:val="clear" w:pos="850"/>
        <w:tab w:val="num" w:pos="3118"/>
      </w:tabs>
      <w:outlineLvl w:val="0"/>
    </w:pPr>
  </w:style>
  <w:style w:type="paragraph" w:customStyle="1" w:styleId="Style1">
    <w:name w:val="Style1"/>
    <w:basedOn w:val="CM4"/>
    <w:qFormat/>
    <w:rsid w:val="00F65EF3"/>
    <w:pPr>
      <w:numPr>
        <w:numId w:val="49"/>
      </w:numPr>
      <w:spacing w:before="60" w:after="60"/>
      <w:jc w:val="both"/>
    </w:pPr>
    <w:rPr>
      <w:rFonts w:eastAsiaTheme="minorHAnsi" w:cstheme="minorBidi"/>
      <w:color w:val="000000"/>
      <w:sz w:val="20"/>
      <w:szCs w:val="20"/>
      <w:lang w:eastAsia="en-US"/>
    </w:rPr>
  </w:style>
  <w:style w:type="paragraph" w:customStyle="1" w:styleId="Point1letter0">
    <w:name w:val="Point 1(letter)"/>
    <w:basedOn w:val="Point0number"/>
    <w:rsid w:val="00F65EF3"/>
    <w:pPr>
      <w:numPr>
        <w:numId w:val="0"/>
      </w:numPr>
      <w:tabs>
        <w:tab w:val="num" w:pos="850"/>
      </w:tabs>
      <w:spacing w:line="240" w:lineRule="auto"/>
      <w:ind w:left="850"/>
      <w:jc w:val="both"/>
    </w:pPr>
  </w:style>
  <w:style w:type="paragraph" w:customStyle="1" w:styleId="Point0number">
    <w:name w:val="Point 0 (number)"/>
    <w:basedOn w:val="Normal"/>
    <w:rsid w:val="00224697"/>
    <w:pPr>
      <w:numPr>
        <w:numId w:val="54"/>
      </w:numPr>
    </w:pPr>
  </w:style>
  <w:style w:type="character" w:customStyle="1" w:styleId="En-tte1">
    <w:name w:val="En-tête #1"/>
    <w:basedOn w:val="DefaultParagraphFont"/>
    <w:rsid w:val="00F65EF3"/>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en-US"/>
    </w:rPr>
  </w:style>
  <w:style w:type="character" w:customStyle="1" w:styleId="Bodytext5">
    <w:name w:val="Body text (5)_"/>
    <w:basedOn w:val="DefaultParagraphFont"/>
    <w:link w:val="Bodytext50"/>
    <w:rsid w:val="00F65EF3"/>
    <w:rPr>
      <w:sz w:val="21"/>
      <w:szCs w:val="21"/>
      <w:shd w:val="clear" w:color="auto" w:fill="FFFFFF"/>
    </w:rPr>
  </w:style>
  <w:style w:type="paragraph" w:customStyle="1" w:styleId="Bodytext50">
    <w:name w:val="Body text (5)"/>
    <w:basedOn w:val="Normal"/>
    <w:link w:val="Bodytext5"/>
    <w:rsid w:val="00F65EF3"/>
    <w:pPr>
      <w:widowControl w:val="0"/>
      <w:shd w:val="clear" w:color="auto" w:fill="FFFFFF"/>
      <w:spacing w:before="240" w:after="240" w:line="274" w:lineRule="exact"/>
      <w:ind w:hanging="880"/>
      <w:jc w:val="both"/>
    </w:pPr>
    <w:rPr>
      <w:rFonts w:asciiTheme="minorHAnsi" w:hAnsiTheme="minorHAnsi" w:cstheme="minorBidi"/>
      <w:sz w:val="21"/>
      <w:szCs w:val="21"/>
      <w:lang w:val="en-US"/>
    </w:rPr>
  </w:style>
  <w:style w:type="character" w:customStyle="1" w:styleId="Bodytext20">
    <w:name w:val="Body text (2)_"/>
    <w:basedOn w:val="DefaultParagraphFont"/>
    <w:link w:val="Bodytext21"/>
    <w:rsid w:val="00F65EF3"/>
    <w:rPr>
      <w:shd w:val="clear" w:color="auto" w:fill="FFFFFF"/>
    </w:rPr>
  </w:style>
  <w:style w:type="paragraph" w:customStyle="1" w:styleId="Bodytext21">
    <w:name w:val="Body text (2)"/>
    <w:basedOn w:val="Normal"/>
    <w:link w:val="Bodytext20"/>
    <w:rsid w:val="00F65EF3"/>
    <w:pPr>
      <w:widowControl w:val="0"/>
      <w:shd w:val="clear" w:color="auto" w:fill="FFFFFF"/>
      <w:spacing w:before="0" w:after="240" w:line="274" w:lineRule="exact"/>
      <w:ind w:hanging="880"/>
    </w:pPr>
    <w:rPr>
      <w:rFonts w:asciiTheme="minorHAnsi" w:hAnsiTheme="minorHAnsi" w:cstheme="minorBidi"/>
      <w:sz w:val="22"/>
      <w:lang w:val="en-US"/>
    </w:rPr>
  </w:style>
  <w:style w:type="paragraph" w:customStyle="1" w:styleId="Normal20">
    <w:name w:val="Normal2"/>
    <w:basedOn w:val="Normal"/>
    <w:rsid w:val="00F65EF3"/>
    <w:pPr>
      <w:spacing w:after="0" w:line="240" w:lineRule="auto"/>
      <w:jc w:val="both"/>
    </w:pPr>
    <w:rPr>
      <w:lang w:eastAsia="en-GB"/>
    </w:rPr>
  </w:style>
  <w:style w:type="paragraph" w:customStyle="1" w:styleId="Number">
    <w:name w:val="Number"/>
    <w:basedOn w:val="ManualNumPar1"/>
    <w:rsid w:val="00F65EF3"/>
    <w:pPr>
      <w:spacing w:line="240" w:lineRule="auto"/>
      <w:jc w:val="both"/>
    </w:pPr>
  </w:style>
  <w:style w:type="paragraph" w:customStyle="1" w:styleId="ManualNumPar1">
    <w:name w:val="Manual NumPar 1"/>
    <w:basedOn w:val="Normal"/>
    <w:next w:val="Text1"/>
    <w:rsid w:val="00224697"/>
    <w:pPr>
      <w:ind w:left="850" w:hanging="850"/>
      <w:outlineLvl w:val="0"/>
    </w:pPr>
  </w:style>
  <w:style w:type="character" w:customStyle="1" w:styleId="expand-control-icon">
    <w:name w:val="expand-control-icon"/>
    <w:basedOn w:val="DefaultParagraphFont"/>
    <w:rsid w:val="00F65EF3"/>
  </w:style>
  <w:style w:type="character" w:customStyle="1" w:styleId="expand-control-text">
    <w:name w:val="expand-control-text"/>
    <w:basedOn w:val="DefaultParagraphFont"/>
    <w:rsid w:val="00F65EF3"/>
  </w:style>
  <w:style w:type="character" w:customStyle="1" w:styleId="pluginpagetreechildrenspan">
    <w:name w:val="plugin_pagetree_children_span"/>
    <w:basedOn w:val="DefaultParagraphFont"/>
    <w:rsid w:val="00F65EF3"/>
  </w:style>
  <w:style w:type="paragraph" w:customStyle="1" w:styleId="manualconsidrant">
    <w:name w:val="manualconsidrant"/>
    <w:basedOn w:val="Normal"/>
    <w:rsid w:val="00F65EF3"/>
    <w:pPr>
      <w:spacing w:before="150" w:after="0" w:line="240" w:lineRule="auto"/>
    </w:pPr>
    <w:rPr>
      <w:lang w:eastAsia="en-GB"/>
    </w:rPr>
  </w:style>
  <w:style w:type="character" w:customStyle="1" w:styleId="Tablecaption">
    <w:name w:val="Table caption_"/>
    <w:basedOn w:val="DefaultParagraphFont"/>
    <w:link w:val="Tablecaption0"/>
    <w:rsid w:val="00F65EF3"/>
    <w:rPr>
      <w:shd w:val="clear" w:color="auto" w:fill="FFFFFF"/>
    </w:rPr>
  </w:style>
  <w:style w:type="paragraph" w:customStyle="1" w:styleId="Tablecaption0">
    <w:name w:val="Table caption"/>
    <w:basedOn w:val="Normal"/>
    <w:link w:val="Tablecaption"/>
    <w:rsid w:val="00F65EF3"/>
    <w:pPr>
      <w:widowControl w:val="0"/>
      <w:shd w:val="clear" w:color="auto" w:fill="FFFFFF"/>
      <w:spacing w:before="0" w:after="0" w:line="274" w:lineRule="exact"/>
      <w:jc w:val="both"/>
    </w:pPr>
    <w:rPr>
      <w:rFonts w:asciiTheme="minorHAnsi" w:hAnsiTheme="minorHAnsi" w:cstheme="minorBidi"/>
      <w:sz w:val="22"/>
      <w:lang w:val="en-US"/>
    </w:rPr>
  </w:style>
  <w:style w:type="paragraph" w:customStyle="1" w:styleId="Normal12Bold">
    <w:name w:val="Normal12Bold"/>
    <w:basedOn w:val="Normal"/>
    <w:rsid w:val="00F65EF3"/>
    <w:pPr>
      <w:widowControl w:val="0"/>
      <w:spacing w:before="0" w:after="240" w:line="240" w:lineRule="auto"/>
    </w:pPr>
    <w:rPr>
      <w:b/>
      <w:szCs w:val="20"/>
      <w:lang w:eastAsia="en-GB"/>
    </w:rPr>
  </w:style>
  <w:style w:type="table" w:customStyle="1" w:styleId="TableGrid51">
    <w:name w:val="Table Grid51"/>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65EF3"/>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unhideWhenUsed/>
    <w:rsid w:val="00F65E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Considrant0">
    <w:name w:val="Manual Considérant"/>
    <w:basedOn w:val="Normal"/>
    <w:rsid w:val="00224697"/>
    <w:pPr>
      <w:ind w:left="850" w:hanging="850"/>
    </w:pPr>
  </w:style>
  <w:style w:type="paragraph" w:customStyle="1" w:styleId="ManualConsidrant00">
    <w:name w:val="Manual Considérant0"/>
    <w:basedOn w:val="Normal"/>
    <w:rsid w:val="00224697"/>
    <w:pPr>
      <w:ind w:left="850" w:hanging="850"/>
    </w:pPr>
  </w:style>
  <w:style w:type="paragraph" w:styleId="Header">
    <w:name w:val="header"/>
    <w:basedOn w:val="Normal"/>
    <w:link w:val="HeaderChar1"/>
    <w:uiPriority w:val="99"/>
    <w:rsid w:val="00224697"/>
    <w:pPr>
      <w:tabs>
        <w:tab w:val="right" w:pos="9638"/>
      </w:tabs>
    </w:pPr>
  </w:style>
  <w:style w:type="character" w:customStyle="1" w:styleId="HeaderChar1">
    <w:name w:val="Header Char1"/>
    <w:basedOn w:val="DefaultParagraphFont"/>
    <w:link w:val="Header"/>
    <w:uiPriority w:val="99"/>
    <w:rsid w:val="00562711"/>
    <w:rPr>
      <w:sz w:val="24"/>
      <w:szCs w:val="24"/>
      <w:lang w:val="en-GB" w:eastAsia="en-US"/>
    </w:rPr>
  </w:style>
  <w:style w:type="paragraph" w:styleId="Footer">
    <w:name w:val="footer"/>
    <w:basedOn w:val="Normal"/>
    <w:link w:val="FooterChar1"/>
    <w:uiPriority w:val="99"/>
    <w:rsid w:val="00224697"/>
    <w:pPr>
      <w:tabs>
        <w:tab w:val="center" w:pos="4819"/>
        <w:tab w:val="center" w:pos="7370"/>
        <w:tab w:val="right" w:pos="9638"/>
      </w:tabs>
      <w:spacing w:before="0" w:after="0" w:line="240" w:lineRule="auto"/>
    </w:pPr>
  </w:style>
  <w:style w:type="character" w:customStyle="1" w:styleId="FooterChar1">
    <w:name w:val="Footer Char1"/>
    <w:basedOn w:val="DefaultParagraphFont"/>
    <w:link w:val="Footer"/>
    <w:uiPriority w:val="99"/>
    <w:rsid w:val="00562711"/>
    <w:rPr>
      <w:sz w:val="24"/>
      <w:szCs w:val="24"/>
      <w:lang w:val="en-GB" w:eastAsia="en-US"/>
    </w:rPr>
  </w:style>
  <w:style w:type="paragraph" w:styleId="FootnoteText">
    <w:name w:val="footnote text"/>
    <w:aliases w:val="Tekst przypisu- dokt,Char Char Char,Char,Char Char Char Char Char Char Char Char Char,Char Char Char Char Char Char Char Char Char Char Char,Char Char Ch,Text poznámky pod čiarou 007,_Poznámka pod čiarou,_Poznámka pod ciarou,single space"/>
    <w:basedOn w:val="Normal"/>
    <w:link w:val="FootnoteTextChar2"/>
    <w:uiPriority w:val="99"/>
    <w:qFormat/>
    <w:rsid w:val="002B77C4"/>
    <w:pPr>
      <w:spacing w:before="0" w:after="0" w:line="240" w:lineRule="auto"/>
      <w:ind w:left="720" w:hanging="720"/>
    </w:pPr>
    <w:rPr>
      <w:szCs w:val="20"/>
    </w:rPr>
  </w:style>
  <w:style w:type="character" w:customStyle="1" w:styleId="FootnoteTextChar2">
    <w:name w:val="Footnote Text Char2"/>
    <w:aliases w:val="Tekst przypisu- dokt Char1,Char Char Char Char1,Char Char1,Char Char Char Char Char Char Char Char Char Char1,Char Char Char Char Char Char Char Char Char Char Char Char1,Char Char Ch Char1,Text poznámky pod čiarou 007 Char1"/>
    <w:basedOn w:val="DefaultParagraphFont"/>
    <w:link w:val="FootnoteText"/>
    <w:uiPriority w:val="99"/>
    <w:rsid w:val="00562711"/>
    <w:rPr>
      <w:sz w:val="24"/>
      <w:lang w:val="en-GB" w:eastAsia="en-US"/>
    </w:rPr>
  </w:style>
  <w:style w:type="paragraph" w:styleId="TOC1">
    <w:name w:val="toc 1"/>
    <w:basedOn w:val="Normal"/>
    <w:next w:val="Normal"/>
    <w:semiHidden/>
    <w:rsid w:val="00224697"/>
    <w:pPr>
      <w:tabs>
        <w:tab w:val="right" w:leader="dot" w:pos="9071"/>
      </w:tabs>
      <w:spacing w:before="60"/>
      <w:ind w:left="850" w:hanging="850"/>
    </w:pPr>
  </w:style>
  <w:style w:type="paragraph" w:styleId="TOC2">
    <w:name w:val="toc 2"/>
    <w:basedOn w:val="Normal"/>
    <w:next w:val="Normal"/>
    <w:semiHidden/>
    <w:rsid w:val="00224697"/>
    <w:pPr>
      <w:tabs>
        <w:tab w:val="right" w:leader="dot" w:pos="9071"/>
      </w:tabs>
      <w:spacing w:before="60"/>
      <w:ind w:left="850" w:hanging="850"/>
    </w:pPr>
  </w:style>
  <w:style w:type="paragraph" w:styleId="TOC3">
    <w:name w:val="toc 3"/>
    <w:basedOn w:val="Normal"/>
    <w:next w:val="Normal"/>
    <w:semiHidden/>
    <w:rsid w:val="00224697"/>
    <w:pPr>
      <w:tabs>
        <w:tab w:val="right" w:leader="dot" w:pos="9071"/>
      </w:tabs>
      <w:spacing w:before="60"/>
      <w:ind w:left="850" w:hanging="850"/>
    </w:pPr>
  </w:style>
  <w:style w:type="paragraph" w:styleId="TOC4">
    <w:name w:val="toc 4"/>
    <w:basedOn w:val="Normal"/>
    <w:next w:val="Normal"/>
    <w:semiHidden/>
    <w:rsid w:val="00224697"/>
    <w:pPr>
      <w:tabs>
        <w:tab w:val="right" w:leader="dot" w:pos="9071"/>
      </w:tabs>
      <w:spacing w:before="60"/>
      <w:ind w:left="850" w:hanging="850"/>
    </w:pPr>
  </w:style>
  <w:style w:type="paragraph" w:styleId="TOC5">
    <w:name w:val="toc 5"/>
    <w:basedOn w:val="Normal"/>
    <w:next w:val="Normal"/>
    <w:semiHidden/>
    <w:rsid w:val="00224697"/>
    <w:pPr>
      <w:tabs>
        <w:tab w:val="right" w:leader="dot" w:pos="9071"/>
      </w:tabs>
      <w:spacing w:before="300"/>
    </w:pPr>
  </w:style>
  <w:style w:type="paragraph" w:styleId="TOC6">
    <w:name w:val="toc 6"/>
    <w:basedOn w:val="Normal"/>
    <w:next w:val="Normal"/>
    <w:semiHidden/>
    <w:rsid w:val="00224697"/>
    <w:pPr>
      <w:tabs>
        <w:tab w:val="right" w:leader="dot" w:pos="9071"/>
      </w:tabs>
      <w:spacing w:before="240"/>
    </w:pPr>
  </w:style>
  <w:style w:type="paragraph" w:styleId="TOC7">
    <w:name w:val="toc 7"/>
    <w:basedOn w:val="Normal"/>
    <w:next w:val="Normal"/>
    <w:semiHidden/>
    <w:rsid w:val="00224697"/>
    <w:pPr>
      <w:tabs>
        <w:tab w:val="right" w:leader="dot" w:pos="9071"/>
      </w:tabs>
      <w:spacing w:before="180"/>
    </w:pPr>
  </w:style>
  <w:style w:type="paragraph" w:styleId="TOC8">
    <w:name w:val="toc 8"/>
    <w:basedOn w:val="Normal"/>
    <w:next w:val="Normal"/>
    <w:semiHidden/>
    <w:rsid w:val="00224697"/>
    <w:pPr>
      <w:tabs>
        <w:tab w:val="right" w:leader="dot" w:pos="9071"/>
      </w:tabs>
    </w:pPr>
  </w:style>
  <w:style w:type="paragraph" w:styleId="TOC9">
    <w:name w:val="toc 9"/>
    <w:basedOn w:val="Normal"/>
    <w:next w:val="Normal"/>
    <w:semiHidden/>
    <w:rsid w:val="00224697"/>
    <w:pPr>
      <w:tabs>
        <w:tab w:val="right" w:leader="dot" w:pos="9071"/>
      </w:tabs>
    </w:pPr>
  </w:style>
  <w:style w:type="paragraph" w:customStyle="1" w:styleId="HeaderLandscape">
    <w:name w:val="HeaderLandscape"/>
    <w:basedOn w:val="Normal"/>
    <w:rsid w:val="00224697"/>
    <w:pPr>
      <w:tabs>
        <w:tab w:val="right" w:pos="14570"/>
      </w:tabs>
    </w:pPr>
  </w:style>
  <w:style w:type="paragraph" w:customStyle="1" w:styleId="FooterLandscape">
    <w:name w:val="FooterLandscape"/>
    <w:basedOn w:val="Normal"/>
    <w:rsid w:val="00224697"/>
    <w:pPr>
      <w:tabs>
        <w:tab w:val="center" w:pos="7285"/>
        <w:tab w:val="center" w:pos="10930"/>
        <w:tab w:val="right" w:pos="14570"/>
      </w:tabs>
      <w:spacing w:before="0" w:after="0" w:line="240" w:lineRule="auto"/>
    </w:pPr>
  </w:style>
  <w:style w:type="character" w:styleId="FootnoteReference">
    <w:name w:val="footnote reference"/>
    <w:aliases w:val="Footnote Refernece,Footnote Reference Superscript,Footnote Reference text,Footnote symbol,Voetnootverwijzing,footnote ref,FR,Fußnotenzeichen diss neu,Times 10 Point,Exposant 3 Point,Odwołanie przypisu,ftref,BVI fnr,Footnote,SUPERS,Ref"/>
    <w:basedOn w:val="DefaultParagraphFont"/>
    <w:link w:val="BVIfnr"/>
    <w:uiPriority w:val="99"/>
    <w:qFormat/>
    <w:rsid w:val="002B77C4"/>
    <w:rPr>
      <w:b/>
      <w:shd w:val="clear" w:color="auto" w:fill="auto"/>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16 Point,R"/>
    <w:basedOn w:val="Normal"/>
    <w:link w:val="FootnoteReference"/>
    <w:uiPriority w:val="99"/>
    <w:rsid w:val="00CB555B"/>
    <w:pPr>
      <w:spacing w:before="0" w:after="160" w:line="240" w:lineRule="exact"/>
    </w:pPr>
    <w:rPr>
      <w:b/>
      <w:sz w:val="20"/>
      <w:szCs w:val="20"/>
      <w:vertAlign w:val="superscript"/>
      <w:lang w:val="de-DE" w:eastAsia="de-DE"/>
    </w:rPr>
  </w:style>
  <w:style w:type="paragraph" w:customStyle="1" w:styleId="HeaderCouncil">
    <w:name w:val="Header Council"/>
    <w:basedOn w:val="Normal"/>
    <w:rsid w:val="00224697"/>
    <w:pPr>
      <w:spacing w:before="0" w:after="0" w:line="240" w:lineRule="auto"/>
    </w:pPr>
    <w:rPr>
      <w:sz w:val="2"/>
    </w:rPr>
  </w:style>
  <w:style w:type="paragraph" w:customStyle="1" w:styleId="FooterCouncil">
    <w:name w:val="Footer Council"/>
    <w:basedOn w:val="Normal"/>
    <w:rsid w:val="00224697"/>
    <w:pPr>
      <w:spacing w:before="0" w:after="0" w:line="240" w:lineRule="auto"/>
    </w:pPr>
    <w:rPr>
      <w:sz w:val="2"/>
    </w:rPr>
  </w:style>
  <w:style w:type="paragraph" w:customStyle="1" w:styleId="TechnicalBlock">
    <w:name w:val="Technical Block"/>
    <w:basedOn w:val="Normal"/>
    <w:next w:val="Normal"/>
    <w:rsid w:val="00A130C8"/>
    <w:pPr>
      <w:spacing w:before="0" w:after="240" w:line="240" w:lineRule="auto"/>
      <w:jc w:val="center"/>
    </w:pPr>
  </w:style>
  <w:style w:type="character" w:customStyle="1" w:styleId="Marker">
    <w:name w:val="Marker"/>
    <w:basedOn w:val="DefaultParagraphFont"/>
    <w:rsid w:val="00224697"/>
    <w:rPr>
      <w:color w:val="0000FF"/>
      <w:shd w:val="clear" w:color="auto" w:fill="auto"/>
    </w:rPr>
  </w:style>
  <w:style w:type="character" w:customStyle="1" w:styleId="Marker1">
    <w:name w:val="Marker1"/>
    <w:basedOn w:val="DefaultParagraphFont"/>
    <w:rsid w:val="00224697"/>
    <w:rPr>
      <w:color w:val="008000"/>
      <w:shd w:val="clear" w:color="auto" w:fill="auto"/>
    </w:rPr>
  </w:style>
  <w:style w:type="paragraph" w:customStyle="1" w:styleId="NormalCentered">
    <w:name w:val="Normal Centered"/>
    <w:basedOn w:val="Normal"/>
    <w:rsid w:val="00224697"/>
    <w:pPr>
      <w:jc w:val="center"/>
    </w:pPr>
  </w:style>
  <w:style w:type="paragraph" w:customStyle="1" w:styleId="NormalLeft">
    <w:name w:val="Normal Left"/>
    <w:basedOn w:val="Normal"/>
    <w:rsid w:val="00224697"/>
  </w:style>
  <w:style w:type="paragraph" w:customStyle="1" w:styleId="NormalRight">
    <w:name w:val="Normal Right"/>
    <w:basedOn w:val="Normal"/>
    <w:rsid w:val="00224697"/>
    <w:pPr>
      <w:jc w:val="right"/>
    </w:pPr>
  </w:style>
  <w:style w:type="paragraph" w:customStyle="1" w:styleId="QuotedText">
    <w:name w:val="Quoted Text"/>
    <w:basedOn w:val="Normal"/>
    <w:rsid w:val="00224697"/>
    <w:pPr>
      <w:ind w:left="1417"/>
    </w:pPr>
  </w:style>
  <w:style w:type="paragraph" w:customStyle="1" w:styleId="Point1">
    <w:name w:val="Point 1"/>
    <w:basedOn w:val="Normal"/>
    <w:rsid w:val="00224697"/>
    <w:pPr>
      <w:ind w:left="1417" w:hanging="567"/>
      <w:outlineLvl w:val="0"/>
    </w:pPr>
  </w:style>
  <w:style w:type="paragraph" w:customStyle="1" w:styleId="Point2">
    <w:name w:val="Point 2"/>
    <w:basedOn w:val="Normal"/>
    <w:rsid w:val="00224697"/>
    <w:pPr>
      <w:ind w:left="1984" w:hanging="567"/>
      <w:outlineLvl w:val="1"/>
    </w:pPr>
  </w:style>
  <w:style w:type="paragraph" w:customStyle="1" w:styleId="Point3">
    <w:name w:val="Point 3"/>
    <w:basedOn w:val="Normal"/>
    <w:rsid w:val="00224697"/>
    <w:pPr>
      <w:ind w:left="2551" w:hanging="567"/>
      <w:outlineLvl w:val="2"/>
    </w:pPr>
  </w:style>
  <w:style w:type="paragraph" w:customStyle="1" w:styleId="Point4">
    <w:name w:val="Point 4"/>
    <w:basedOn w:val="Normal"/>
    <w:rsid w:val="00224697"/>
    <w:pPr>
      <w:ind w:left="3118" w:hanging="567"/>
      <w:outlineLvl w:val="3"/>
    </w:pPr>
  </w:style>
  <w:style w:type="paragraph" w:customStyle="1" w:styleId="PointDouble0">
    <w:name w:val="PointDouble 0"/>
    <w:basedOn w:val="Normal"/>
    <w:rsid w:val="00224697"/>
    <w:pPr>
      <w:tabs>
        <w:tab w:val="left" w:pos="850"/>
      </w:tabs>
      <w:ind w:left="1417" w:hanging="1417"/>
    </w:pPr>
  </w:style>
  <w:style w:type="paragraph" w:customStyle="1" w:styleId="PointDouble1">
    <w:name w:val="PointDouble 1"/>
    <w:basedOn w:val="Normal"/>
    <w:rsid w:val="00224697"/>
    <w:pPr>
      <w:tabs>
        <w:tab w:val="left" w:pos="1417"/>
      </w:tabs>
      <w:ind w:left="1984" w:hanging="1134"/>
      <w:outlineLvl w:val="0"/>
    </w:pPr>
  </w:style>
  <w:style w:type="paragraph" w:customStyle="1" w:styleId="PointDouble2">
    <w:name w:val="PointDouble 2"/>
    <w:basedOn w:val="Normal"/>
    <w:rsid w:val="00224697"/>
    <w:pPr>
      <w:tabs>
        <w:tab w:val="left" w:pos="1984"/>
      </w:tabs>
      <w:ind w:left="2551" w:hanging="1134"/>
      <w:outlineLvl w:val="1"/>
    </w:pPr>
  </w:style>
  <w:style w:type="paragraph" w:customStyle="1" w:styleId="PointDouble3">
    <w:name w:val="PointDouble 3"/>
    <w:basedOn w:val="Normal"/>
    <w:rsid w:val="00224697"/>
    <w:pPr>
      <w:tabs>
        <w:tab w:val="left" w:pos="2551"/>
      </w:tabs>
      <w:ind w:left="3118" w:hanging="1134"/>
      <w:outlineLvl w:val="2"/>
    </w:pPr>
  </w:style>
  <w:style w:type="paragraph" w:customStyle="1" w:styleId="PointDouble4">
    <w:name w:val="PointDouble 4"/>
    <w:basedOn w:val="Normal"/>
    <w:rsid w:val="00224697"/>
    <w:pPr>
      <w:tabs>
        <w:tab w:val="left" w:pos="3118"/>
      </w:tabs>
      <w:ind w:left="3685" w:hanging="1134"/>
      <w:outlineLvl w:val="3"/>
    </w:pPr>
  </w:style>
  <w:style w:type="paragraph" w:customStyle="1" w:styleId="PointTriple0">
    <w:name w:val="PointTriple 0"/>
    <w:basedOn w:val="Normal"/>
    <w:rsid w:val="00224697"/>
    <w:pPr>
      <w:tabs>
        <w:tab w:val="left" w:pos="850"/>
        <w:tab w:val="left" w:pos="1417"/>
      </w:tabs>
      <w:ind w:left="1984" w:hanging="1984"/>
    </w:pPr>
  </w:style>
  <w:style w:type="paragraph" w:customStyle="1" w:styleId="PointTriple1">
    <w:name w:val="PointTriple 1"/>
    <w:basedOn w:val="Normal"/>
    <w:rsid w:val="00224697"/>
    <w:pPr>
      <w:tabs>
        <w:tab w:val="left" w:pos="1417"/>
        <w:tab w:val="left" w:pos="1984"/>
      </w:tabs>
      <w:ind w:left="2551" w:hanging="1701"/>
      <w:outlineLvl w:val="0"/>
    </w:pPr>
  </w:style>
  <w:style w:type="paragraph" w:customStyle="1" w:styleId="PointTriple2">
    <w:name w:val="PointTriple 2"/>
    <w:basedOn w:val="Normal"/>
    <w:rsid w:val="00224697"/>
    <w:pPr>
      <w:tabs>
        <w:tab w:val="left" w:pos="1984"/>
        <w:tab w:val="left" w:pos="2551"/>
      </w:tabs>
      <w:ind w:left="3118" w:hanging="1701"/>
      <w:outlineLvl w:val="1"/>
    </w:pPr>
  </w:style>
  <w:style w:type="paragraph" w:customStyle="1" w:styleId="PointTriple3">
    <w:name w:val="PointTriple 3"/>
    <w:basedOn w:val="Normal"/>
    <w:rsid w:val="00224697"/>
    <w:pPr>
      <w:tabs>
        <w:tab w:val="left" w:pos="2551"/>
        <w:tab w:val="left" w:pos="3118"/>
      </w:tabs>
      <w:ind w:left="3685" w:hanging="1701"/>
      <w:outlineLvl w:val="2"/>
    </w:pPr>
  </w:style>
  <w:style w:type="paragraph" w:customStyle="1" w:styleId="PointTriple4">
    <w:name w:val="PointTriple 4"/>
    <w:basedOn w:val="Normal"/>
    <w:rsid w:val="00224697"/>
    <w:pPr>
      <w:tabs>
        <w:tab w:val="left" w:pos="3118"/>
        <w:tab w:val="left" w:pos="3685"/>
      </w:tabs>
      <w:ind w:left="4252" w:hanging="1701"/>
      <w:outlineLvl w:val="3"/>
    </w:pPr>
  </w:style>
  <w:style w:type="paragraph" w:customStyle="1" w:styleId="Tiret0">
    <w:name w:val="Tiret 0"/>
    <w:basedOn w:val="Normal"/>
    <w:rsid w:val="004024C9"/>
    <w:pPr>
      <w:numPr>
        <w:numId w:val="62"/>
      </w:numPr>
      <w:tabs>
        <w:tab w:val="clear" w:pos="850"/>
        <w:tab w:val="num" w:pos="1417"/>
      </w:tabs>
    </w:pPr>
  </w:style>
  <w:style w:type="paragraph" w:customStyle="1" w:styleId="Tiret1">
    <w:name w:val="Tiret 1"/>
    <w:basedOn w:val="Tiret0"/>
    <w:autoRedefine/>
    <w:qFormat/>
    <w:rsid w:val="004024C9"/>
    <w:pPr>
      <w:ind w:left="1418"/>
      <w:outlineLvl w:val="0"/>
    </w:pPr>
  </w:style>
  <w:style w:type="paragraph" w:customStyle="1" w:styleId="Tiret2">
    <w:name w:val="Tiret 2"/>
    <w:basedOn w:val="Normal"/>
    <w:rsid w:val="00224697"/>
    <w:pPr>
      <w:numPr>
        <w:numId w:val="50"/>
      </w:numPr>
      <w:tabs>
        <w:tab w:val="clear" w:pos="1984"/>
      </w:tabs>
      <w:outlineLvl w:val="1"/>
    </w:pPr>
  </w:style>
  <w:style w:type="paragraph" w:customStyle="1" w:styleId="Tiret3">
    <w:name w:val="Tiret 3"/>
    <w:basedOn w:val="Normal"/>
    <w:rsid w:val="00224697"/>
    <w:pPr>
      <w:numPr>
        <w:numId w:val="51"/>
      </w:numPr>
      <w:tabs>
        <w:tab w:val="clear" w:pos="2551"/>
        <w:tab w:val="num" w:pos="1984"/>
      </w:tabs>
      <w:outlineLvl w:val="2"/>
    </w:pPr>
  </w:style>
  <w:style w:type="paragraph" w:customStyle="1" w:styleId="Tiret4">
    <w:name w:val="Tiret 4"/>
    <w:basedOn w:val="Normal"/>
    <w:rsid w:val="00224697"/>
    <w:pPr>
      <w:numPr>
        <w:numId w:val="52"/>
      </w:numPr>
      <w:tabs>
        <w:tab w:val="clear" w:pos="3118"/>
        <w:tab w:val="num" w:pos="2551"/>
      </w:tabs>
      <w:outlineLvl w:val="3"/>
    </w:pPr>
  </w:style>
  <w:style w:type="paragraph" w:customStyle="1" w:styleId="NumPar2">
    <w:name w:val="NumPar 2"/>
    <w:basedOn w:val="Normal"/>
    <w:next w:val="Text1"/>
    <w:rsid w:val="00224697"/>
    <w:pPr>
      <w:numPr>
        <w:ilvl w:val="1"/>
        <w:numId w:val="2"/>
      </w:numPr>
      <w:tabs>
        <w:tab w:val="clear" w:pos="850"/>
        <w:tab w:val="num" w:pos="3118"/>
      </w:tabs>
      <w:outlineLvl w:val="1"/>
    </w:pPr>
  </w:style>
  <w:style w:type="paragraph" w:customStyle="1" w:styleId="NumPar3">
    <w:name w:val="NumPar 3"/>
    <w:basedOn w:val="Normal"/>
    <w:next w:val="Text1"/>
    <w:rsid w:val="00224697"/>
    <w:pPr>
      <w:numPr>
        <w:ilvl w:val="2"/>
        <w:numId w:val="2"/>
      </w:numPr>
      <w:tabs>
        <w:tab w:val="clear" w:pos="850"/>
        <w:tab w:val="num" w:pos="3118"/>
      </w:tabs>
      <w:outlineLvl w:val="2"/>
    </w:pPr>
  </w:style>
  <w:style w:type="paragraph" w:customStyle="1" w:styleId="NumPar4">
    <w:name w:val="NumPar 4"/>
    <w:basedOn w:val="Normal"/>
    <w:next w:val="Text1"/>
    <w:rsid w:val="00224697"/>
    <w:pPr>
      <w:numPr>
        <w:ilvl w:val="3"/>
        <w:numId w:val="2"/>
      </w:numPr>
      <w:tabs>
        <w:tab w:val="clear" w:pos="850"/>
        <w:tab w:val="num" w:pos="3118"/>
      </w:tabs>
      <w:outlineLvl w:val="3"/>
    </w:pPr>
  </w:style>
  <w:style w:type="paragraph" w:customStyle="1" w:styleId="ManualNumPar2">
    <w:name w:val="Manual NumPar 2"/>
    <w:basedOn w:val="Normal"/>
    <w:next w:val="Text1"/>
    <w:rsid w:val="00224697"/>
    <w:pPr>
      <w:ind w:left="850" w:hanging="850"/>
      <w:outlineLvl w:val="1"/>
    </w:pPr>
  </w:style>
  <w:style w:type="paragraph" w:customStyle="1" w:styleId="ManualNumPar3">
    <w:name w:val="Manual NumPar 3"/>
    <w:basedOn w:val="Normal"/>
    <w:next w:val="Text1"/>
    <w:rsid w:val="00224697"/>
    <w:pPr>
      <w:ind w:left="850" w:hanging="850"/>
      <w:outlineLvl w:val="2"/>
    </w:pPr>
  </w:style>
  <w:style w:type="paragraph" w:customStyle="1" w:styleId="ManualNumPar4">
    <w:name w:val="Manual NumPar 4"/>
    <w:basedOn w:val="Normal"/>
    <w:next w:val="Text1"/>
    <w:rsid w:val="00224697"/>
    <w:pPr>
      <w:ind w:left="850" w:hanging="850"/>
      <w:outlineLvl w:val="3"/>
    </w:pPr>
  </w:style>
  <w:style w:type="paragraph" w:customStyle="1" w:styleId="QuotedNumPar">
    <w:name w:val="Quoted NumPar"/>
    <w:basedOn w:val="Normal"/>
    <w:rsid w:val="00224697"/>
    <w:pPr>
      <w:ind w:left="1417" w:hanging="567"/>
    </w:pPr>
  </w:style>
  <w:style w:type="paragraph" w:customStyle="1" w:styleId="ManualHeading1">
    <w:name w:val="Manual Heading 1"/>
    <w:basedOn w:val="Normal"/>
    <w:next w:val="Text1"/>
    <w:rsid w:val="00224697"/>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224697"/>
    <w:pPr>
      <w:keepNext/>
      <w:tabs>
        <w:tab w:val="left" w:pos="850"/>
      </w:tabs>
      <w:ind w:left="850" w:hanging="850"/>
      <w:outlineLvl w:val="1"/>
    </w:pPr>
    <w:rPr>
      <w:b/>
    </w:rPr>
  </w:style>
  <w:style w:type="paragraph" w:customStyle="1" w:styleId="ManualHeading3">
    <w:name w:val="Manual Heading 3"/>
    <w:basedOn w:val="Normal"/>
    <w:next w:val="Text1"/>
    <w:rsid w:val="00224697"/>
    <w:pPr>
      <w:keepNext/>
      <w:tabs>
        <w:tab w:val="left" w:pos="850"/>
      </w:tabs>
      <w:ind w:left="850" w:hanging="850"/>
      <w:outlineLvl w:val="2"/>
    </w:pPr>
    <w:rPr>
      <w:i/>
    </w:rPr>
  </w:style>
  <w:style w:type="paragraph" w:customStyle="1" w:styleId="ManualHeading4">
    <w:name w:val="Manual Heading 4"/>
    <w:basedOn w:val="Normal"/>
    <w:next w:val="Text1"/>
    <w:rsid w:val="00224697"/>
    <w:pPr>
      <w:keepNext/>
      <w:tabs>
        <w:tab w:val="left" w:pos="850"/>
      </w:tabs>
      <w:ind w:left="850" w:hanging="850"/>
      <w:outlineLvl w:val="3"/>
    </w:pPr>
  </w:style>
  <w:style w:type="paragraph" w:customStyle="1" w:styleId="ChapterTitle">
    <w:name w:val="ChapterTitle"/>
    <w:basedOn w:val="Normal"/>
    <w:next w:val="Normal"/>
    <w:rsid w:val="00224697"/>
    <w:pPr>
      <w:keepNext/>
      <w:spacing w:after="360"/>
      <w:jc w:val="center"/>
    </w:pPr>
    <w:rPr>
      <w:b/>
      <w:sz w:val="32"/>
    </w:rPr>
  </w:style>
  <w:style w:type="paragraph" w:customStyle="1" w:styleId="PartTitle">
    <w:name w:val="PartTitle"/>
    <w:basedOn w:val="Normal"/>
    <w:next w:val="ChapterTitle"/>
    <w:rsid w:val="00224697"/>
    <w:pPr>
      <w:keepNext/>
      <w:pageBreakBefore/>
      <w:spacing w:after="360"/>
      <w:jc w:val="center"/>
    </w:pPr>
    <w:rPr>
      <w:b/>
      <w:sz w:val="36"/>
    </w:rPr>
  </w:style>
  <w:style w:type="paragraph" w:customStyle="1" w:styleId="SectionTitle">
    <w:name w:val="SectionTitle"/>
    <w:basedOn w:val="Normal"/>
    <w:next w:val="Heading1"/>
    <w:rsid w:val="00224697"/>
    <w:pPr>
      <w:keepNext/>
      <w:spacing w:after="360"/>
      <w:jc w:val="center"/>
    </w:pPr>
    <w:rPr>
      <w:b/>
      <w:smallCaps/>
      <w:sz w:val="28"/>
    </w:rPr>
  </w:style>
  <w:style w:type="paragraph" w:customStyle="1" w:styleId="TableTitle">
    <w:name w:val="Table Title"/>
    <w:basedOn w:val="Normal"/>
    <w:next w:val="Normal"/>
    <w:rsid w:val="00224697"/>
    <w:pPr>
      <w:jc w:val="center"/>
    </w:pPr>
    <w:rPr>
      <w:b/>
    </w:rPr>
  </w:style>
  <w:style w:type="paragraph" w:styleId="TOCHeading">
    <w:name w:val="TOC Heading"/>
    <w:basedOn w:val="Normal"/>
    <w:next w:val="Normal"/>
    <w:qFormat/>
    <w:rsid w:val="00224697"/>
    <w:pPr>
      <w:spacing w:after="240"/>
      <w:jc w:val="center"/>
    </w:pPr>
    <w:rPr>
      <w:b/>
      <w:sz w:val="28"/>
    </w:rPr>
  </w:style>
  <w:style w:type="paragraph" w:customStyle="1" w:styleId="Point1number">
    <w:name w:val="Point 1 (number)"/>
    <w:basedOn w:val="Normal"/>
    <w:rsid w:val="00224697"/>
    <w:pPr>
      <w:numPr>
        <w:ilvl w:val="2"/>
        <w:numId w:val="54"/>
      </w:numPr>
      <w:tabs>
        <w:tab w:val="clear" w:pos="1417"/>
        <w:tab w:val="num" w:pos="850"/>
      </w:tabs>
      <w:outlineLvl w:val="0"/>
    </w:pPr>
  </w:style>
  <w:style w:type="paragraph" w:customStyle="1" w:styleId="Point2number">
    <w:name w:val="Point 2 (number)"/>
    <w:basedOn w:val="Normal"/>
    <w:rsid w:val="00224697"/>
    <w:pPr>
      <w:numPr>
        <w:ilvl w:val="4"/>
        <w:numId w:val="54"/>
      </w:numPr>
      <w:tabs>
        <w:tab w:val="clear" w:pos="1984"/>
        <w:tab w:val="num" w:pos="1800"/>
      </w:tabs>
      <w:outlineLvl w:val="1"/>
    </w:pPr>
  </w:style>
  <w:style w:type="paragraph" w:customStyle="1" w:styleId="Point3number">
    <w:name w:val="Point 3 (number)"/>
    <w:basedOn w:val="Normal"/>
    <w:rsid w:val="00224697"/>
    <w:pPr>
      <w:numPr>
        <w:ilvl w:val="6"/>
        <w:numId w:val="54"/>
      </w:numPr>
      <w:tabs>
        <w:tab w:val="clear" w:pos="2551"/>
        <w:tab w:val="num" w:pos="2520"/>
      </w:tabs>
      <w:outlineLvl w:val="2"/>
    </w:pPr>
  </w:style>
  <w:style w:type="paragraph" w:customStyle="1" w:styleId="Point0letter">
    <w:name w:val="Point 0 (letter)"/>
    <w:basedOn w:val="Normal"/>
    <w:rsid w:val="00224697"/>
    <w:pPr>
      <w:numPr>
        <w:ilvl w:val="1"/>
        <w:numId w:val="54"/>
      </w:numPr>
    </w:pPr>
  </w:style>
  <w:style w:type="paragraph" w:customStyle="1" w:styleId="Point1letter">
    <w:name w:val="Point 1 (letter)"/>
    <w:basedOn w:val="Normal"/>
    <w:rsid w:val="00224697"/>
    <w:pPr>
      <w:numPr>
        <w:ilvl w:val="3"/>
        <w:numId w:val="54"/>
      </w:numPr>
      <w:tabs>
        <w:tab w:val="clear" w:pos="1417"/>
        <w:tab w:val="num" w:pos="850"/>
      </w:tabs>
      <w:outlineLvl w:val="0"/>
    </w:pPr>
  </w:style>
  <w:style w:type="paragraph" w:customStyle="1" w:styleId="Point2letter">
    <w:name w:val="Point 2 (letter)"/>
    <w:basedOn w:val="Normal"/>
    <w:rsid w:val="00224697"/>
    <w:pPr>
      <w:numPr>
        <w:ilvl w:val="5"/>
        <w:numId w:val="54"/>
      </w:numPr>
      <w:tabs>
        <w:tab w:val="clear" w:pos="1984"/>
        <w:tab w:val="num" w:pos="2160"/>
      </w:tabs>
      <w:outlineLvl w:val="1"/>
    </w:pPr>
  </w:style>
  <w:style w:type="paragraph" w:customStyle="1" w:styleId="Point3letter">
    <w:name w:val="Point 3 (letter)"/>
    <w:basedOn w:val="Normal"/>
    <w:rsid w:val="00224697"/>
    <w:pPr>
      <w:numPr>
        <w:ilvl w:val="7"/>
        <w:numId w:val="54"/>
      </w:numPr>
      <w:tabs>
        <w:tab w:val="clear" w:pos="2551"/>
        <w:tab w:val="num" w:pos="2880"/>
      </w:tabs>
      <w:outlineLvl w:val="2"/>
    </w:pPr>
  </w:style>
  <w:style w:type="paragraph" w:customStyle="1" w:styleId="Point4letter">
    <w:name w:val="Point 4 (letter)"/>
    <w:basedOn w:val="Normal"/>
    <w:rsid w:val="00224697"/>
    <w:pPr>
      <w:numPr>
        <w:ilvl w:val="8"/>
        <w:numId w:val="54"/>
      </w:numPr>
      <w:tabs>
        <w:tab w:val="clear" w:pos="3118"/>
        <w:tab w:val="num" w:pos="3240"/>
      </w:tabs>
      <w:outlineLvl w:val="3"/>
    </w:pPr>
  </w:style>
  <w:style w:type="paragraph" w:customStyle="1" w:styleId="Bullet0">
    <w:name w:val="Bullet 0"/>
    <w:basedOn w:val="Normal"/>
    <w:rsid w:val="00224697"/>
    <w:pPr>
      <w:numPr>
        <w:numId w:val="55"/>
      </w:numPr>
    </w:pPr>
  </w:style>
  <w:style w:type="paragraph" w:customStyle="1" w:styleId="Bullet1">
    <w:name w:val="Bullet 1"/>
    <w:basedOn w:val="Normal"/>
    <w:rsid w:val="00224697"/>
    <w:pPr>
      <w:numPr>
        <w:numId w:val="56"/>
      </w:numPr>
      <w:tabs>
        <w:tab w:val="clear" w:pos="1417"/>
        <w:tab w:val="num" w:pos="850"/>
      </w:tabs>
      <w:outlineLvl w:val="0"/>
    </w:pPr>
  </w:style>
  <w:style w:type="paragraph" w:customStyle="1" w:styleId="Bullet2">
    <w:name w:val="Bullet 2"/>
    <w:basedOn w:val="Normal"/>
    <w:rsid w:val="00224697"/>
    <w:pPr>
      <w:numPr>
        <w:numId w:val="57"/>
      </w:numPr>
      <w:tabs>
        <w:tab w:val="clear" w:pos="1984"/>
        <w:tab w:val="num" w:pos="1417"/>
      </w:tabs>
      <w:outlineLvl w:val="1"/>
    </w:pPr>
  </w:style>
  <w:style w:type="paragraph" w:customStyle="1" w:styleId="Bullet3">
    <w:name w:val="Bullet 3"/>
    <w:basedOn w:val="Normal"/>
    <w:rsid w:val="00224697"/>
    <w:pPr>
      <w:numPr>
        <w:numId w:val="58"/>
      </w:numPr>
      <w:tabs>
        <w:tab w:val="clear" w:pos="2551"/>
        <w:tab w:val="num" w:pos="1984"/>
      </w:tabs>
      <w:outlineLvl w:val="2"/>
    </w:pPr>
  </w:style>
  <w:style w:type="paragraph" w:customStyle="1" w:styleId="Bullet4">
    <w:name w:val="Bullet 4"/>
    <w:basedOn w:val="Normal"/>
    <w:rsid w:val="00224697"/>
    <w:pPr>
      <w:numPr>
        <w:numId w:val="59"/>
      </w:numPr>
      <w:tabs>
        <w:tab w:val="clear" w:pos="3118"/>
        <w:tab w:val="num" w:pos="2551"/>
      </w:tabs>
      <w:outlineLvl w:val="3"/>
    </w:pPr>
  </w:style>
  <w:style w:type="paragraph" w:customStyle="1" w:styleId="Annexetitreacte">
    <w:name w:val="Annexe titre (acte)"/>
    <w:basedOn w:val="Normal"/>
    <w:next w:val="Normal"/>
    <w:rsid w:val="00224697"/>
    <w:pPr>
      <w:jc w:val="center"/>
    </w:pPr>
    <w:rPr>
      <w:b/>
      <w:u w:val="single"/>
    </w:rPr>
  </w:style>
  <w:style w:type="paragraph" w:customStyle="1" w:styleId="Annexetitreglobale">
    <w:name w:val="Annexe titre (globale)"/>
    <w:basedOn w:val="Normal"/>
    <w:next w:val="Normal"/>
    <w:rsid w:val="00224697"/>
    <w:pPr>
      <w:jc w:val="center"/>
    </w:pPr>
    <w:rPr>
      <w:b/>
      <w:u w:val="single"/>
    </w:rPr>
  </w:style>
  <w:style w:type="paragraph" w:customStyle="1" w:styleId="Applicationdirecte">
    <w:name w:val="Application directe"/>
    <w:basedOn w:val="Normal"/>
    <w:next w:val="Fait"/>
    <w:rsid w:val="00224697"/>
    <w:pPr>
      <w:spacing w:before="480"/>
    </w:pPr>
  </w:style>
  <w:style w:type="paragraph" w:customStyle="1" w:styleId="Fait">
    <w:name w:val="Fait à"/>
    <w:basedOn w:val="Normal"/>
    <w:next w:val="Institutionquisigne"/>
    <w:rsid w:val="00224697"/>
    <w:pPr>
      <w:keepNext/>
      <w:spacing w:after="0"/>
    </w:pPr>
  </w:style>
  <w:style w:type="paragraph" w:customStyle="1" w:styleId="Institutionquisigne">
    <w:name w:val="Institution qui signe"/>
    <w:basedOn w:val="Normal"/>
    <w:next w:val="Personnequisigne"/>
    <w:rsid w:val="00224697"/>
    <w:pPr>
      <w:keepNext/>
      <w:tabs>
        <w:tab w:val="left" w:pos="5669"/>
      </w:tabs>
      <w:spacing w:before="720" w:after="0"/>
    </w:pPr>
    <w:rPr>
      <w:i/>
    </w:rPr>
  </w:style>
  <w:style w:type="paragraph" w:customStyle="1" w:styleId="Personnequisigne">
    <w:name w:val="Personne qui signe"/>
    <w:basedOn w:val="Normal"/>
    <w:next w:val="Institutionquisigne"/>
    <w:rsid w:val="00224697"/>
    <w:pPr>
      <w:tabs>
        <w:tab w:val="left" w:pos="5669"/>
      </w:tabs>
      <w:spacing w:before="0" w:after="0"/>
    </w:pPr>
    <w:rPr>
      <w:i/>
    </w:rPr>
  </w:style>
  <w:style w:type="paragraph" w:customStyle="1" w:styleId="Considrant">
    <w:name w:val="Considérant"/>
    <w:basedOn w:val="Normal"/>
    <w:rsid w:val="00224697"/>
    <w:pPr>
      <w:numPr>
        <w:numId w:val="60"/>
      </w:numPr>
      <w:tabs>
        <w:tab w:val="clear" w:pos="850"/>
        <w:tab w:val="num" w:pos="3118"/>
      </w:tabs>
    </w:pPr>
  </w:style>
  <w:style w:type="paragraph" w:customStyle="1" w:styleId="Formuledadoption">
    <w:name w:val="Formule d'adoption"/>
    <w:basedOn w:val="Normal"/>
    <w:next w:val="Titrearticle"/>
    <w:rsid w:val="00224697"/>
    <w:pPr>
      <w:keepNext/>
    </w:pPr>
  </w:style>
  <w:style w:type="paragraph" w:customStyle="1" w:styleId="Institutionquiagit">
    <w:name w:val="Institution qui agit"/>
    <w:basedOn w:val="Normal"/>
    <w:next w:val="Normal"/>
    <w:rsid w:val="00224697"/>
    <w:pPr>
      <w:keepNext/>
      <w:spacing w:before="600"/>
    </w:pPr>
  </w:style>
  <w:style w:type="paragraph" w:customStyle="1" w:styleId="ManualConsidrant1">
    <w:name w:val="Manual Considérant1"/>
    <w:basedOn w:val="Normal"/>
    <w:rsid w:val="00224697"/>
    <w:pPr>
      <w:ind w:left="850" w:hanging="850"/>
    </w:pPr>
  </w:style>
  <w:style w:type="paragraph" w:customStyle="1" w:styleId="Lignefinal">
    <w:name w:val="Ligne final"/>
    <w:basedOn w:val="Normal"/>
    <w:next w:val="Normal"/>
    <w:rsid w:val="00224697"/>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224697"/>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224697"/>
    <w:pPr>
      <w:spacing w:before="0" w:after="0"/>
      <w:ind w:left="5103"/>
    </w:pPr>
  </w:style>
  <w:style w:type="paragraph" w:customStyle="1" w:styleId="EntLogo">
    <w:name w:val="EntLogo"/>
    <w:basedOn w:val="Normal"/>
    <w:rsid w:val="00224697"/>
    <w:pPr>
      <w:tabs>
        <w:tab w:val="right" w:pos="9639"/>
      </w:tabs>
      <w:spacing w:before="0" w:after="0"/>
    </w:pPr>
    <w:rPr>
      <w:b/>
    </w:rPr>
  </w:style>
  <w:style w:type="paragraph" w:customStyle="1" w:styleId="EntInstit">
    <w:name w:val="EntInstit"/>
    <w:basedOn w:val="Normal"/>
    <w:rsid w:val="00224697"/>
    <w:pPr>
      <w:spacing w:before="0" w:after="0" w:line="240" w:lineRule="auto"/>
      <w:jc w:val="right"/>
    </w:pPr>
    <w:rPr>
      <w:b/>
    </w:rPr>
  </w:style>
  <w:style w:type="paragraph" w:customStyle="1" w:styleId="EntRefer">
    <w:name w:val="EntRefer"/>
    <w:basedOn w:val="Normal"/>
    <w:rsid w:val="00224697"/>
    <w:pPr>
      <w:spacing w:before="0" w:after="0" w:line="240" w:lineRule="auto"/>
    </w:pPr>
    <w:rPr>
      <w:b/>
    </w:rPr>
  </w:style>
  <w:style w:type="paragraph" w:customStyle="1" w:styleId="EntEmet">
    <w:name w:val="EntEmet"/>
    <w:basedOn w:val="Normal"/>
    <w:rsid w:val="00224697"/>
    <w:pPr>
      <w:spacing w:before="40" w:after="0" w:line="240" w:lineRule="auto"/>
    </w:pPr>
  </w:style>
  <w:style w:type="paragraph" w:customStyle="1" w:styleId="EntText">
    <w:name w:val="EntText"/>
    <w:basedOn w:val="Normal"/>
    <w:rsid w:val="00224697"/>
  </w:style>
  <w:style w:type="paragraph" w:customStyle="1" w:styleId="EntEU">
    <w:name w:val="EntEU"/>
    <w:basedOn w:val="Normal"/>
    <w:rsid w:val="00224697"/>
    <w:pPr>
      <w:spacing w:before="240" w:after="240" w:line="240" w:lineRule="auto"/>
      <w:jc w:val="center"/>
    </w:pPr>
    <w:rPr>
      <w:b/>
      <w:sz w:val="36"/>
    </w:rPr>
  </w:style>
  <w:style w:type="paragraph" w:customStyle="1" w:styleId="EntASSOC">
    <w:name w:val="EntASSOC"/>
    <w:basedOn w:val="Normal"/>
    <w:rsid w:val="00224697"/>
    <w:pPr>
      <w:spacing w:before="0" w:after="0" w:line="240" w:lineRule="auto"/>
      <w:jc w:val="center"/>
    </w:pPr>
    <w:rPr>
      <w:b/>
    </w:rPr>
  </w:style>
  <w:style w:type="paragraph" w:customStyle="1" w:styleId="EntACP">
    <w:name w:val="EntACP"/>
    <w:basedOn w:val="Normal"/>
    <w:rsid w:val="00224697"/>
    <w:pPr>
      <w:spacing w:before="0" w:after="180" w:line="240" w:lineRule="auto"/>
      <w:jc w:val="center"/>
    </w:pPr>
    <w:rPr>
      <w:b/>
      <w:spacing w:val="40"/>
      <w:sz w:val="28"/>
    </w:rPr>
  </w:style>
  <w:style w:type="paragraph" w:customStyle="1" w:styleId="EntInstitACP">
    <w:name w:val="EntInstitACP"/>
    <w:basedOn w:val="Normal"/>
    <w:rsid w:val="00224697"/>
    <w:pPr>
      <w:spacing w:before="0" w:after="0" w:line="240" w:lineRule="auto"/>
      <w:jc w:val="center"/>
    </w:pPr>
    <w:rPr>
      <w:b/>
    </w:rPr>
  </w:style>
  <w:style w:type="paragraph" w:customStyle="1" w:styleId="Genredudocument">
    <w:name w:val="Genre du document"/>
    <w:basedOn w:val="EntRefer"/>
    <w:next w:val="EntRefer"/>
    <w:rsid w:val="00224697"/>
    <w:pPr>
      <w:spacing w:before="240"/>
    </w:pPr>
  </w:style>
  <w:style w:type="paragraph" w:customStyle="1" w:styleId="Accordtitre">
    <w:name w:val="Accord titre"/>
    <w:basedOn w:val="Normal"/>
    <w:rsid w:val="00224697"/>
    <w:pPr>
      <w:spacing w:before="0" w:after="0"/>
      <w:jc w:val="center"/>
    </w:pPr>
  </w:style>
  <w:style w:type="paragraph" w:customStyle="1" w:styleId="FooterAccord">
    <w:name w:val="Footer Accord"/>
    <w:basedOn w:val="Normal"/>
    <w:rsid w:val="00224697"/>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224697"/>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224697"/>
    <w:pPr>
      <w:keepNext/>
      <w:spacing w:before="600"/>
      <w:jc w:val="center"/>
    </w:pPr>
    <w:rPr>
      <w:i/>
    </w:rPr>
  </w:style>
  <w:style w:type="paragraph" w:customStyle="1" w:styleId="Annexetitre">
    <w:name w:val="Annexe titre"/>
    <w:basedOn w:val="Normal"/>
    <w:next w:val="Normal"/>
    <w:rsid w:val="00224697"/>
    <w:pPr>
      <w:jc w:val="center"/>
    </w:pPr>
    <w:rPr>
      <w:b/>
      <w:u w:val="single"/>
    </w:rPr>
  </w:style>
  <w:style w:type="paragraph" w:customStyle="1" w:styleId="Tiret00">
    <w:name w:val="Tiret 00"/>
    <w:basedOn w:val="Normal"/>
    <w:autoRedefine/>
    <w:qFormat/>
    <w:rsid w:val="00C34B23"/>
    <w:pPr>
      <w:numPr>
        <w:numId w:val="61"/>
      </w:numPr>
      <w:tabs>
        <w:tab w:val="clear" w:pos="1417"/>
        <w:tab w:val="num" w:pos="850"/>
      </w:tabs>
      <w:outlineLvl w:val="0"/>
    </w:pPr>
  </w:style>
  <w:style w:type="character" w:customStyle="1" w:styleId="normaltextrun">
    <w:name w:val="normaltextrun"/>
    <w:basedOn w:val="DefaultParagraphFont"/>
    <w:rsid w:val="009A50AA"/>
  </w:style>
  <w:style w:type="paragraph" w:customStyle="1" w:styleId="pf0">
    <w:name w:val="pf0"/>
    <w:basedOn w:val="Normal"/>
    <w:rsid w:val="009A50AA"/>
    <w:pPr>
      <w:spacing w:before="100" w:beforeAutospacing="1" w:after="100" w:afterAutospacing="1" w:line="240" w:lineRule="auto"/>
    </w:pPr>
    <w:rPr>
      <w:lang w:val="hr-HR" w:eastAsia="hr-HR"/>
    </w:rPr>
  </w:style>
  <w:style w:type="character" w:customStyle="1" w:styleId="UnresolvedMention1">
    <w:name w:val="Unresolved Mention1"/>
    <w:basedOn w:val="DefaultParagraphFont"/>
    <w:uiPriority w:val="99"/>
    <w:semiHidden/>
    <w:unhideWhenUsed/>
    <w:rsid w:val="00CB555B"/>
    <w:rPr>
      <w:color w:val="605E5C"/>
      <w:shd w:val="clear" w:color="auto" w:fill="E1DFDD"/>
    </w:rPr>
  </w:style>
  <w:style w:type="paragraph" w:styleId="HTMLPreformatted">
    <w:name w:val="HTML Preformatted"/>
    <w:basedOn w:val="Normal"/>
    <w:link w:val="HTMLPreformattedChar"/>
    <w:uiPriority w:val="99"/>
    <w:unhideWhenUsed/>
    <w:rsid w:val="00CB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sz w:val="20"/>
      <w:szCs w:val="20"/>
      <w:lang w:val="hr-HR" w:eastAsia="hr-HR"/>
    </w:rPr>
  </w:style>
  <w:style w:type="character" w:customStyle="1" w:styleId="HTMLPreformattedChar">
    <w:name w:val="HTML Preformatted Char"/>
    <w:basedOn w:val="DefaultParagraphFont"/>
    <w:link w:val="HTMLPreformatted"/>
    <w:uiPriority w:val="99"/>
    <w:rsid w:val="00CB555B"/>
    <w:rPr>
      <w:rFonts w:ascii="Courier New" w:hAnsi="Courier New" w:cs="Courier New"/>
      <w:lang w:val="hr-HR" w:eastAsia="hr-HR"/>
    </w:rPr>
  </w:style>
  <w:style w:type="paragraph" w:customStyle="1" w:styleId="li">
    <w:name w:val="li"/>
    <w:basedOn w:val="Normal"/>
    <w:rsid w:val="00CB555B"/>
    <w:pPr>
      <w:spacing w:before="100" w:beforeAutospacing="1" w:after="100" w:afterAutospacing="1" w:line="240" w:lineRule="auto"/>
    </w:pPr>
    <w:rPr>
      <w:lang w:val="hr-HR" w:eastAsia="hr-HR"/>
    </w:rPr>
  </w:style>
  <w:style w:type="character" w:customStyle="1" w:styleId="num">
    <w:name w:val="num"/>
    <w:basedOn w:val="DefaultParagraphFont"/>
    <w:rsid w:val="00CB555B"/>
  </w:style>
  <w:style w:type="paragraph" w:customStyle="1" w:styleId="xl110">
    <w:name w:val="xl110"/>
    <w:basedOn w:val="Normal"/>
    <w:rsid w:val="00CB5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0"/>
      <w:szCs w:val="10"/>
      <w:lang w:val="hr-HR" w:eastAsia="hr-HR"/>
    </w:rPr>
  </w:style>
  <w:style w:type="paragraph" w:customStyle="1" w:styleId="paragraph">
    <w:name w:val="paragraph"/>
    <w:basedOn w:val="Normal"/>
    <w:rsid w:val="00981340"/>
    <w:pPr>
      <w:spacing w:before="100" w:beforeAutospacing="1" w:after="100" w:afterAutospacing="1" w:line="240" w:lineRule="auto"/>
    </w:pPr>
    <w:rPr>
      <w:lang w:val="hr-HR" w:eastAsia="hr-HR"/>
    </w:rPr>
  </w:style>
  <w:style w:type="character" w:customStyle="1" w:styleId="eop">
    <w:name w:val="eop"/>
    <w:basedOn w:val="DefaultParagraphFont"/>
    <w:rsid w:val="00981340"/>
  </w:style>
  <w:style w:type="character" w:customStyle="1" w:styleId="spellingerror">
    <w:name w:val="spellingerror"/>
    <w:basedOn w:val="DefaultParagraphFont"/>
    <w:rsid w:val="00981340"/>
  </w:style>
  <w:style w:type="character" w:customStyle="1" w:styleId="UnresolvedMention2">
    <w:name w:val="Unresolved Mention2"/>
    <w:basedOn w:val="DefaultParagraphFont"/>
    <w:uiPriority w:val="99"/>
    <w:semiHidden/>
    <w:unhideWhenUsed/>
    <w:rsid w:val="003B2F96"/>
    <w:rPr>
      <w:color w:val="605E5C"/>
      <w:shd w:val="clear" w:color="auto" w:fill="E1DFDD"/>
    </w:rPr>
  </w:style>
  <w:style w:type="character" w:customStyle="1" w:styleId="UnresolvedMention3">
    <w:name w:val="Unresolved Mention3"/>
    <w:basedOn w:val="DefaultParagraphFont"/>
    <w:uiPriority w:val="99"/>
    <w:unhideWhenUsed/>
    <w:rsid w:val="009B68F2"/>
    <w:rPr>
      <w:color w:val="605E5C"/>
      <w:shd w:val="clear" w:color="auto" w:fill="E1DFDD"/>
    </w:rPr>
  </w:style>
  <w:style w:type="character" w:customStyle="1" w:styleId="UnresolvedMention4">
    <w:name w:val="Unresolved Mention4"/>
    <w:basedOn w:val="DefaultParagraphFont"/>
    <w:uiPriority w:val="99"/>
    <w:semiHidden/>
    <w:unhideWhenUsed/>
    <w:rsid w:val="00B35223"/>
    <w:rPr>
      <w:color w:val="605E5C"/>
      <w:shd w:val="clear" w:color="auto" w:fill="E1DFDD"/>
    </w:rPr>
  </w:style>
  <w:style w:type="character" w:customStyle="1" w:styleId="y2iqfc">
    <w:name w:val="y2iqfc"/>
    <w:basedOn w:val="DefaultParagraphFont"/>
    <w:rsid w:val="00324566"/>
  </w:style>
  <w:style w:type="paragraph" w:customStyle="1" w:styleId="xmsonormal0">
    <w:name w:val="xmsonormal"/>
    <w:basedOn w:val="Normal"/>
    <w:rsid w:val="00324566"/>
    <w:pPr>
      <w:spacing w:before="0" w:after="0" w:line="240" w:lineRule="auto"/>
    </w:pPr>
    <w:rPr>
      <w:rFonts w:ascii="Calibri" w:eastAsiaTheme="minorHAnsi" w:hAnsi="Calibri" w:cs="Calibri"/>
      <w:sz w:val="22"/>
      <w:szCs w:val="22"/>
      <w:lang w:val="hr-HR" w:eastAsia="hr-HR"/>
    </w:rPr>
  </w:style>
  <w:style w:type="character" w:customStyle="1" w:styleId="UnresolvedMention5">
    <w:name w:val="Unresolved Mention5"/>
    <w:basedOn w:val="DefaultParagraphFont"/>
    <w:uiPriority w:val="99"/>
    <w:semiHidden/>
    <w:unhideWhenUsed/>
    <w:rsid w:val="004239F6"/>
    <w:rPr>
      <w:color w:val="605E5C"/>
      <w:shd w:val="clear" w:color="auto" w:fill="E1DFDD"/>
    </w:rPr>
  </w:style>
  <w:style w:type="character" w:styleId="UnresolvedMention">
    <w:name w:val="Unresolved Mention"/>
    <w:basedOn w:val="DefaultParagraphFont"/>
    <w:uiPriority w:val="99"/>
    <w:unhideWhenUsed/>
    <w:rsid w:val="009C6BAF"/>
    <w:rPr>
      <w:color w:val="605E5C"/>
      <w:shd w:val="clear" w:color="auto" w:fill="E1DFDD"/>
    </w:rPr>
  </w:style>
  <w:style w:type="character" w:styleId="Mention">
    <w:name w:val="Mention"/>
    <w:basedOn w:val="DefaultParagraphFont"/>
    <w:uiPriority w:val="99"/>
    <w:unhideWhenUsed/>
    <w:rsid w:val="009C6BAF"/>
    <w:rPr>
      <w:color w:val="2B579A"/>
      <w:shd w:val="clear" w:color="auto" w:fill="E1DFDD"/>
    </w:rPr>
  </w:style>
  <w:style w:type="character" w:customStyle="1" w:styleId="cf01">
    <w:name w:val="cf01"/>
    <w:basedOn w:val="DefaultParagraphFont"/>
    <w:rsid w:val="00AF12F3"/>
    <w:rPr>
      <w:rFonts w:ascii="Segoe UI" w:hAnsi="Segoe UI" w:cs="Segoe UI" w:hint="default"/>
      <w:sz w:val="18"/>
      <w:szCs w:val="18"/>
    </w:rPr>
  </w:style>
  <w:style w:type="paragraph" w:customStyle="1" w:styleId="Heading51">
    <w:name w:val="Heading 51"/>
    <w:basedOn w:val="Normal"/>
    <w:next w:val="Text1"/>
    <w:unhideWhenUsed/>
    <w:qFormat/>
    <w:rsid w:val="00562711"/>
    <w:pPr>
      <w:keepNext/>
      <w:tabs>
        <w:tab w:val="left" w:pos="850"/>
        <w:tab w:val="num" w:pos="1800"/>
      </w:tabs>
      <w:ind w:left="1800" w:hanging="360"/>
      <w:outlineLvl w:val="4"/>
    </w:pPr>
    <w:rPr>
      <w:rFonts w:eastAsia="MS Gothic"/>
    </w:rPr>
  </w:style>
  <w:style w:type="paragraph" w:customStyle="1" w:styleId="Heading61">
    <w:name w:val="Heading 61"/>
    <w:basedOn w:val="Normal"/>
    <w:next w:val="Text1"/>
    <w:unhideWhenUsed/>
    <w:qFormat/>
    <w:rsid w:val="00562711"/>
    <w:pPr>
      <w:keepNext/>
      <w:tabs>
        <w:tab w:val="left" w:pos="850"/>
        <w:tab w:val="num" w:pos="2160"/>
      </w:tabs>
      <w:ind w:left="2160" w:hanging="360"/>
      <w:outlineLvl w:val="5"/>
    </w:pPr>
    <w:rPr>
      <w:rFonts w:eastAsia="MS Gothic"/>
      <w:iCs/>
    </w:rPr>
  </w:style>
  <w:style w:type="paragraph" w:customStyle="1" w:styleId="Heading71">
    <w:name w:val="Heading 71"/>
    <w:basedOn w:val="Normal"/>
    <w:next w:val="Text1"/>
    <w:unhideWhenUsed/>
    <w:qFormat/>
    <w:rsid w:val="00562711"/>
    <w:pPr>
      <w:keepNext/>
      <w:tabs>
        <w:tab w:val="left" w:pos="850"/>
        <w:tab w:val="num" w:pos="2520"/>
      </w:tabs>
      <w:ind w:left="2520" w:hanging="360"/>
      <w:outlineLvl w:val="6"/>
    </w:pPr>
    <w:rPr>
      <w:rFonts w:eastAsia="MS Gothic"/>
      <w:iCs/>
    </w:rPr>
  </w:style>
  <w:style w:type="paragraph" w:customStyle="1" w:styleId="Heading91">
    <w:name w:val="Heading 91"/>
    <w:basedOn w:val="Normal"/>
    <w:next w:val="Normal"/>
    <w:unhideWhenUsed/>
    <w:qFormat/>
    <w:rsid w:val="00562711"/>
    <w:pPr>
      <w:spacing w:before="240" w:after="60" w:line="240" w:lineRule="auto"/>
      <w:jc w:val="both"/>
      <w:outlineLvl w:val="8"/>
    </w:pPr>
    <w:rPr>
      <w:rFonts w:ascii="Cambria" w:eastAsia="MS Gothic" w:hAnsi="Cambria"/>
      <w:sz w:val="22"/>
    </w:rPr>
  </w:style>
  <w:style w:type="paragraph" w:customStyle="1" w:styleId="Title1">
    <w:name w:val="Title1"/>
    <w:basedOn w:val="Normal"/>
    <w:next w:val="Normal"/>
    <w:qFormat/>
    <w:rsid w:val="00562711"/>
    <w:pPr>
      <w:spacing w:before="240" w:after="60" w:line="240" w:lineRule="auto"/>
      <w:jc w:val="center"/>
      <w:outlineLvl w:val="0"/>
    </w:pPr>
    <w:rPr>
      <w:rFonts w:ascii="Arial" w:eastAsia="MS Gothic" w:hAnsi="Arial" w:cs="Arial"/>
      <w:b/>
      <w:bCs/>
      <w:kern w:val="28"/>
      <w:sz w:val="32"/>
      <w:szCs w:val="32"/>
    </w:rPr>
  </w:style>
  <w:style w:type="paragraph" w:customStyle="1" w:styleId="Subtitle1">
    <w:name w:val="Subtitle1"/>
    <w:basedOn w:val="Normal"/>
    <w:next w:val="Normal"/>
    <w:qFormat/>
    <w:rsid w:val="00562711"/>
    <w:pPr>
      <w:spacing w:before="0" w:after="60" w:line="240" w:lineRule="auto"/>
      <w:jc w:val="center"/>
      <w:outlineLvl w:val="1"/>
    </w:pPr>
    <w:rPr>
      <w:rFonts w:ascii="Arial" w:eastAsia="MS Gothic" w:hAnsi="Arial" w:cs="Arial"/>
    </w:rPr>
  </w:style>
  <w:style w:type="character" w:customStyle="1" w:styleId="Emphasis1">
    <w:name w:val="Emphasis1"/>
    <w:basedOn w:val="DefaultParagraphFont"/>
    <w:uiPriority w:val="20"/>
    <w:qFormat/>
    <w:rsid w:val="00562711"/>
    <w:rPr>
      <w:rFonts w:ascii="Calibri" w:hAnsi="Calibri"/>
      <w:b/>
      <w:i/>
      <w:iCs/>
    </w:rPr>
  </w:style>
  <w:style w:type="character" w:customStyle="1" w:styleId="SubtleEmphasis1">
    <w:name w:val="Subtle Emphasis1"/>
    <w:uiPriority w:val="19"/>
    <w:qFormat/>
    <w:rsid w:val="00562711"/>
    <w:rPr>
      <w:i/>
      <w:color w:val="5A5A5A"/>
    </w:rPr>
  </w:style>
  <w:style w:type="character" w:customStyle="1" w:styleId="BookTitle1">
    <w:name w:val="Book Title1"/>
    <w:basedOn w:val="DefaultParagraphFont"/>
    <w:uiPriority w:val="33"/>
    <w:qFormat/>
    <w:rsid w:val="00562711"/>
    <w:rPr>
      <w:rFonts w:ascii="Cambria" w:eastAsia="MS Gothic" w:hAnsi="Cambria"/>
      <w:b/>
      <w:i/>
      <w:sz w:val="24"/>
      <w:szCs w:val="24"/>
    </w:rPr>
  </w:style>
  <w:style w:type="paragraph" w:customStyle="1" w:styleId="Signature1">
    <w:name w:val="Signature1"/>
    <w:basedOn w:val="Normal"/>
    <w:next w:val="Contact"/>
    <w:uiPriority w:val="99"/>
    <w:unhideWhenUsed/>
    <w:rsid w:val="00562711"/>
    <w:pPr>
      <w:tabs>
        <w:tab w:val="left" w:pos="5103"/>
      </w:tabs>
      <w:spacing w:before="1200" w:after="0" w:line="240" w:lineRule="auto"/>
      <w:ind w:left="5103"/>
      <w:jc w:val="center"/>
    </w:pPr>
    <w:rPr>
      <w:rFonts w:cstheme="minorBidi"/>
      <w:lang w:val="en-US" w:eastAsia="en-GB"/>
    </w:rPr>
  </w:style>
  <w:style w:type="paragraph" w:customStyle="1" w:styleId="Closing1">
    <w:name w:val="Closing1"/>
    <w:basedOn w:val="Normal"/>
    <w:next w:val="Signature"/>
    <w:unhideWhenUsed/>
    <w:rsid w:val="00562711"/>
    <w:pPr>
      <w:tabs>
        <w:tab w:val="left" w:pos="5103"/>
      </w:tabs>
      <w:spacing w:before="240" w:after="240" w:line="240" w:lineRule="auto"/>
      <w:ind w:left="5103"/>
    </w:pPr>
    <w:rPr>
      <w:rFonts w:cstheme="minorBidi"/>
      <w:lang w:val="en-US" w:eastAsia="en-GB"/>
    </w:rPr>
  </w:style>
  <w:style w:type="paragraph" w:customStyle="1" w:styleId="Norm1">
    <w:name w:val="(Norm)1"/>
    <w:basedOn w:val="Normal"/>
    <w:next w:val="BodyText"/>
    <w:unhideWhenUsed/>
    <w:qFormat/>
    <w:rsid w:val="00562711"/>
    <w:pPr>
      <w:spacing w:before="0" w:line="240" w:lineRule="auto"/>
      <w:jc w:val="both"/>
    </w:pPr>
    <w:rPr>
      <w:rFonts w:cstheme="minorBidi"/>
      <w:szCs w:val="22"/>
      <w:lang w:val="hr-HR" w:eastAsia="en-GB"/>
    </w:rPr>
  </w:style>
  <w:style w:type="paragraph" w:customStyle="1" w:styleId="BodyTextIndent1">
    <w:name w:val="Body Text Indent1"/>
    <w:basedOn w:val="Normal"/>
    <w:next w:val="BodyTextIndent"/>
    <w:unhideWhenUsed/>
    <w:rsid w:val="00562711"/>
    <w:pPr>
      <w:spacing w:before="0" w:line="240" w:lineRule="auto"/>
      <w:ind w:left="283"/>
      <w:jc w:val="both"/>
    </w:pPr>
    <w:rPr>
      <w:rFonts w:cstheme="minorBidi"/>
      <w:szCs w:val="22"/>
      <w:lang w:val="hr-HR" w:eastAsia="en-GB"/>
    </w:rPr>
  </w:style>
  <w:style w:type="paragraph" w:customStyle="1" w:styleId="MessageHeader1">
    <w:name w:val="Message Header1"/>
    <w:basedOn w:val="Normal"/>
    <w:next w:val="MessageHeader"/>
    <w:unhideWhenUsed/>
    <w:rsid w:val="00562711"/>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hAnsi="Arial" w:cstheme="minorBidi"/>
      <w:lang w:val="en-US" w:eastAsia="en-GB"/>
    </w:rPr>
  </w:style>
  <w:style w:type="paragraph" w:customStyle="1" w:styleId="Salutation1">
    <w:name w:val="Salutation1"/>
    <w:basedOn w:val="Normal"/>
    <w:next w:val="Normal"/>
    <w:unhideWhenUsed/>
    <w:rsid w:val="00562711"/>
    <w:pPr>
      <w:spacing w:before="0" w:after="240" w:line="240" w:lineRule="auto"/>
      <w:jc w:val="both"/>
    </w:pPr>
    <w:rPr>
      <w:rFonts w:cstheme="minorBidi"/>
      <w:lang w:val="en-US" w:eastAsia="en-GB"/>
    </w:rPr>
  </w:style>
  <w:style w:type="paragraph" w:customStyle="1" w:styleId="Date1">
    <w:name w:val="Date1"/>
    <w:basedOn w:val="Normal"/>
    <w:next w:val="References"/>
    <w:unhideWhenUsed/>
    <w:rsid w:val="00562711"/>
    <w:pPr>
      <w:spacing w:before="0" w:after="0" w:line="240" w:lineRule="auto"/>
      <w:ind w:left="5103" w:right="-567"/>
    </w:pPr>
    <w:rPr>
      <w:rFonts w:cstheme="minorBidi"/>
      <w:lang w:val="en-US" w:eastAsia="en-GB"/>
    </w:rPr>
  </w:style>
  <w:style w:type="character" w:customStyle="1" w:styleId="BodyTextIndentChar2">
    <w:name w:val="Body Text Indent Char2"/>
    <w:basedOn w:val="DefaultParagraphFont"/>
    <w:uiPriority w:val="99"/>
    <w:semiHidden/>
    <w:rsid w:val="00562711"/>
  </w:style>
  <w:style w:type="paragraph" w:customStyle="1" w:styleId="NoteHeading1">
    <w:name w:val="Note Heading1"/>
    <w:basedOn w:val="Normal"/>
    <w:next w:val="Normal"/>
    <w:unhideWhenUsed/>
    <w:rsid w:val="00562711"/>
    <w:pPr>
      <w:spacing w:before="0" w:after="240" w:line="240" w:lineRule="auto"/>
      <w:jc w:val="both"/>
    </w:pPr>
    <w:rPr>
      <w:rFonts w:cstheme="minorBidi"/>
      <w:lang w:val="en-US" w:eastAsia="en-GB"/>
    </w:rPr>
  </w:style>
  <w:style w:type="paragraph" w:customStyle="1" w:styleId="BodyText210">
    <w:name w:val="Body Text 21"/>
    <w:basedOn w:val="Normal"/>
    <w:next w:val="BodyText2"/>
    <w:unhideWhenUsed/>
    <w:rsid w:val="00562711"/>
    <w:pPr>
      <w:spacing w:before="0" w:line="480" w:lineRule="auto"/>
      <w:jc w:val="both"/>
    </w:pPr>
    <w:rPr>
      <w:rFonts w:cstheme="minorBidi"/>
      <w:lang w:val="en-US" w:eastAsia="en-GB"/>
    </w:rPr>
  </w:style>
  <w:style w:type="paragraph" w:customStyle="1" w:styleId="BodyText31">
    <w:name w:val="Body Text 31"/>
    <w:basedOn w:val="Normal"/>
    <w:next w:val="BodyText3"/>
    <w:unhideWhenUsed/>
    <w:rsid w:val="00562711"/>
    <w:pPr>
      <w:spacing w:before="0" w:line="240" w:lineRule="auto"/>
      <w:jc w:val="both"/>
    </w:pPr>
    <w:rPr>
      <w:rFonts w:cstheme="minorBidi"/>
      <w:sz w:val="16"/>
      <w:lang w:val="en-US" w:eastAsia="en-GB"/>
    </w:rPr>
  </w:style>
  <w:style w:type="paragraph" w:customStyle="1" w:styleId="BodyTextIndent21">
    <w:name w:val="Body Text Indent 21"/>
    <w:basedOn w:val="Normal"/>
    <w:next w:val="BodyTextIndent2"/>
    <w:unhideWhenUsed/>
    <w:rsid w:val="00562711"/>
    <w:pPr>
      <w:spacing w:before="0" w:line="480" w:lineRule="auto"/>
      <w:ind w:left="283"/>
      <w:jc w:val="both"/>
    </w:pPr>
    <w:rPr>
      <w:rFonts w:cstheme="minorBidi"/>
      <w:lang w:val="en-US" w:eastAsia="en-GB"/>
    </w:rPr>
  </w:style>
  <w:style w:type="paragraph" w:customStyle="1" w:styleId="BodyTextIndent31">
    <w:name w:val="Body Text Indent 31"/>
    <w:basedOn w:val="Normal"/>
    <w:next w:val="BodyTextIndent3"/>
    <w:unhideWhenUsed/>
    <w:rsid w:val="00562711"/>
    <w:pPr>
      <w:spacing w:before="0" w:line="240" w:lineRule="auto"/>
      <w:ind w:left="283"/>
      <w:jc w:val="both"/>
    </w:pPr>
    <w:rPr>
      <w:rFonts w:cstheme="minorBidi"/>
      <w:sz w:val="16"/>
      <w:lang w:val="en-US" w:eastAsia="en-GB"/>
    </w:rPr>
  </w:style>
  <w:style w:type="paragraph" w:customStyle="1" w:styleId="DocumentMap1">
    <w:name w:val="Document Map1"/>
    <w:basedOn w:val="Normal"/>
    <w:next w:val="DocumentMap"/>
    <w:semiHidden/>
    <w:unhideWhenUsed/>
    <w:rsid w:val="00562711"/>
    <w:pPr>
      <w:shd w:val="clear" w:color="auto" w:fill="000080"/>
      <w:spacing w:before="0" w:after="240" w:line="240" w:lineRule="auto"/>
      <w:jc w:val="both"/>
    </w:pPr>
    <w:rPr>
      <w:rFonts w:ascii="Tahoma" w:hAnsi="Tahoma" w:cstheme="minorBidi"/>
      <w:lang w:val="en-US" w:eastAsia="en-GB"/>
    </w:rPr>
  </w:style>
  <w:style w:type="paragraph" w:customStyle="1" w:styleId="PlainText1">
    <w:name w:val="Plain Text1"/>
    <w:basedOn w:val="Normal"/>
    <w:next w:val="PlainText"/>
    <w:unhideWhenUsed/>
    <w:rsid w:val="00562711"/>
    <w:pPr>
      <w:spacing w:before="0" w:after="240" w:line="240" w:lineRule="auto"/>
      <w:jc w:val="both"/>
    </w:pPr>
    <w:rPr>
      <w:rFonts w:ascii="Courier New" w:hAnsi="Courier New" w:cstheme="minorBidi"/>
      <w:sz w:val="20"/>
      <w:lang w:val="en-US" w:eastAsia="en-GB"/>
    </w:rPr>
  </w:style>
  <w:style w:type="character" w:customStyle="1" w:styleId="Heading5Char1">
    <w:name w:val="Heading 5 Char1"/>
    <w:basedOn w:val="DefaultParagraphFont"/>
    <w:uiPriority w:val="9"/>
    <w:semiHidden/>
    <w:rsid w:val="00562711"/>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562711"/>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562711"/>
    <w:rPr>
      <w:rFonts w:asciiTheme="majorHAnsi" w:eastAsiaTheme="majorEastAsia" w:hAnsiTheme="majorHAnsi" w:cstheme="majorBidi"/>
      <w:i/>
      <w:iCs/>
      <w:color w:val="243F60" w:themeColor="accent1" w:themeShade="7F"/>
    </w:rPr>
  </w:style>
  <w:style w:type="character" w:customStyle="1" w:styleId="Heading9Char1">
    <w:name w:val="Heading 9 Char1"/>
    <w:basedOn w:val="DefaultParagraphFont"/>
    <w:uiPriority w:val="9"/>
    <w:semiHidden/>
    <w:rsid w:val="00562711"/>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rsid w:val="00562711"/>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562711"/>
    <w:rPr>
      <w:rFonts w:eastAsiaTheme="minorEastAsia"/>
      <w:color w:val="5A5A5A" w:themeColor="text1" w:themeTint="A5"/>
      <w:spacing w:val="15"/>
    </w:rPr>
  </w:style>
  <w:style w:type="character" w:customStyle="1" w:styleId="SignatureChar2">
    <w:name w:val="Signature Char2"/>
    <w:basedOn w:val="DefaultParagraphFont"/>
    <w:uiPriority w:val="99"/>
    <w:semiHidden/>
    <w:rsid w:val="00562711"/>
  </w:style>
  <w:style w:type="character" w:customStyle="1" w:styleId="ClosingChar2">
    <w:name w:val="Closing Char2"/>
    <w:basedOn w:val="DefaultParagraphFont"/>
    <w:uiPriority w:val="99"/>
    <w:semiHidden/>
    <w:rsid w:val="00562711"/>
  </w:style>
  <w:style w:type="character" w:customStyle="1" w:styleId="MessageHeaderChar2">
    <w:name w:val="Message Header Char2"/>
    <w:basedOn w:val="DefaultParagraphFont"/>
    <w:uiPriority w:val="99"/>
    <w:semiHidden/>
    <w:rsid w:val="00562711"/>
    <w:rPr>
      <w:rFonts w:asciiTheme="majorHAnsi" w:eastAsiaTheme="majorEastAsia" w:hAnsiTheme="majorHAnsi" w:cstheme="majorBidi"/>
      <w:sz w:val="24"/>
      <w:szCs w:val="24"/>
      <w:shd w:val="pct20" w:color="auto" w:fill="auto"/>
    </w:rPr>
  </w:style>
  <w:style w:type="character" w:customStyle="1" w:styleId="SalutationChar2">
    <w:name w:val="Salutation Char2"/>
    <w:basedOn w:val="DefaultParagraphFont"/>
    <w:uiPriority w:val="99"/>
    <w:semiHidden/>
    <w:rsid w:val="00562711"/>
  </w:style>
  <w:style w:type="character" w:customStyle="1" w:styleId="DateChar2">
    <w:name w:val="Date Char2"/>
    <w:basedOn w:val="DefaultParagraphFont"/>
    <w:uiPriority w:val="99"/>
    <w:semiHidden/>
    <w:rsid w:val="00562711"/>
  </w:style>
  <w:style w:type="character" w:customStyle="1" w:styleId="NoteHeadingChar2">
    <w:name w:val="Note Heading Char2"/>
    <w:basedOn w:val="DefaultParagraphFont"/>
    <w:uiPriority w:val="99"/>
    <w:semiHidden/>
    <w:rsid w:val="00562711"/>
  </w:style>
  <w:style w:type="character" w:customStyle="1" w:styleId="BodyText2Char2">
    <w:name w:val="Body Text 2 Char2"/>
    <w:basedOn w:val="DefaultParagraphFont"/>
    <w:uiPriority w:val="99"/>
    <w:semiHidden/>
    <w:rsid w:val="00562711"/>
  </w:style>
  <w:style w:type="character" w:customStyle="1" w:styleId="BodyText3Char2">
    <w:name w:val="Body Text 3 Char2"/>
    <w:basedOn w:val="DefaultParagraphFont"/>
    <w:uiPriority w:val="99"/>
    <w:semiHidden/>
    <w:rsid w:val="00562711"/>
    <w:rPr>
      <w:sz w:val="16"/>
      <w:szCs w:val="16"/>
    </w:rPr>
  </w:style>
  <w:style w:type="character" w:customStyle="1" w:styleId="BodyTextIndent2Char2">
    <w:name w:val="Body Text Indent 2 Char2"/>
    <w:basedOn w:val="DefaultParagraphFont"/>
    <w:uiPriority w:val="99"/>
    <w:semiHidden/>
    <w:rsid w:val="00562711"/>
  </w:style>
  <w:style w:type="character" w:customStyle="1" w:styleId="BodyTextIndent3Char2">
    <w:name w:val="Body Text Indent 3 Char2"/>
    <w:basedOn w:val="DefaultParagraphFont"/>
    <w:uiPriority w:val="99"/>
    <w:semiHidden/>
    <w:rsid w:val="00562711"/>
    <w:rPr>
      <w:sz w:val="16"/>
      <w:szCs w:val="16"/>
    </w:rPr>
  </w:style>
  <w:style w:type="character" w:customStyle="1" w:styleId="DocumentMapChar2">
    <w:name w:val="Document Map Char2"/>
    <w:basedOn w:val="DefaultParagraphFont"/>
    <w:uiPriority w:val="99"/>
    <w:semiHidden/>
    <w:rsid w:val="00562711"/>
    <w:rPr>
      <w:rFonts w:ascii="Segoe UI" w:hAnsi="Segoe UI" w:cs="Segoe UI"/>
      <w:sz w:val="16"/>
      <w:szCs w:val="16"/>
    </w:rPr>
  </w:style>
  <w:style w:type="character" w:customStyle="1" w:styleId="PlainTextChar2">
    <w:name w:val="Plain Text Char2"/>
    <w:basedOn w:val="DefaultParagraphFont"/>
    <w:uiPriority w:val="99"/>
    <w:semiHidden/>
    <w:rsid w:val="00562711"/>
    <w:rPr>
      <w:rFonts w:ascii="Consolas" w:hAnsi="Consolas"/>
      <w:sz w:val="21"/>
      <w:szCs w:val="21"/>
    </w:rPr>
  </w:style>
  <w:style w:type="character" w:customStyle="1" w:styleId="UnresolvedMention6">
    <w:name w:val="Unresolved Mention6"/>
    <w:basedOn w:val="DefaultParagraphFont"/>
    <w:uiPriority w:val="99"/>
    <w:semiHidden/>
    <w:unhideWhenUsed/>
    <w:rsid w:val="00562711"/>
    <w:rPr>
      <w:color w:val="605E5C"/>
      <w:shd w:val="clear" w:color="auto" w:fill="E1DFDD"/>
    </w:rPr>
  </w:style>
  <w:style w:type="table" w:customStyle="1" w:styleId="TableGrid24">
    <w:name w:val="Table Grid24"/>
    <w:basedOn w:val="TableNormal"/>
    <w:next w:val="TableGrid"/>
    <w:uiPriority w:val="59"/>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0008C"/>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1">
    <w:name w:val="Table Grid31"/>
    <w:basedOn w:val="TableNormal"/>
    <w:uiPriority w:val="59"/>
    <w:rsid w:val="0010008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100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0008C"/>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10008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53">
    <w:name w:val="Table Grid53"/>
    <w:basedOn w:val="TableNormal"/>
    <w:uiPriority w:val="59"/>
    <w:rsid w:val="0010008C"/>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10008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52">
    <w:name w:val="Table Grid152"/>
    <w:basedOn w:val="TableNormal"/>
    <w:uiPriority w:val="59"/>
    <w:rsid w:val="0010008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rsid w:val="0010008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unhideWhenUsed/>
    <w:rsid w:val="0010008C"/>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100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100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100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unhideWhenUsed/>
    <w:rsid w:val="0010008C"/>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unhideWhenUsed/>
    <w:rsid w:val="0010008C"/>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10008C"/>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0008C"/>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2">
    <w:name w:val="Table Grid32"/>
    <w:basedOn w:val="TableNormal"/>
    <w:uiPriority w:val="59"/>
    <w:rsid w:val="0010008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rsid w:val="00100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10008C"/>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
    <w:name w:val="Table Grid Light112"/>
    <w:basedOn w:val="TableNormal"/>
    <w:uiPriority w:val="40"/>
    <w:rsid w:val="0010008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54">
    <w:name w:val="Table Grid54"/>
    <w:basedOn w:val="TableNormal"/>
    <w:uiPriority w:val="59"/>
    <w:rsid w:val="0010008C"/>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10008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53">
    <w:name w:val="Table Grid153"/>
    <w:basedOn w:val="TableNormal"/>
    <w:uiPriority w:val="59"/>
    <w:rsid w:val="0010008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rsid w:val="0010008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unhideWhenUsed/>
    <w:rsid w:val="0010008C"/>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100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100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00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uiPriority w:val="59"/>
    <w:unhideWhenUsed/>
    <w:rsid w:val="0010008C"/>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unhideWhenUsed/>
    <w:rsid w:val="0010008C"/>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0008C"/>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unhideWhenUsed/>
    <w:rsid w:val="0010008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i-grseq-1">
    <w:name w:val="oj-ti-grseq-1"/>
    <w:basedOn w:val="Normal"/>
    <w:rsid w:val="00246F75"/>
    <w:pPr>
      <w:spacing w:before="100" w:beforeAutospacing="1" w:after="100" w:afterAutospacing="1" w:line="240" w:lineRule="auto"/>
    </w:pPr>
    <w:rPr>
      <w:lang w:val="hr-HR" w:eastAsia="hr-HR"/>
    </w:rPr>
  </w:style>
  <w:style w:type="character" w:customStyle="1" w:styleId="oj-bold">
    <w:name w:val="oj-bold"/>
    <w:basedOn w:val="DefaultParagraphFont"/>
    <w:rsid w:val="00246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959">
      <w:bodyDiv w:val="1"/>
      <w:marLeft w:val="0"/>
      <w:marRight w:val="0"/>
      <w:marTop w:val="0"/>
      <w:marBottom w:val="0"/>
      <w:divBdr>
        <w:top w:val="none" w:sz="0" w:space="0" w:color="auto"/>
        <w:left w:val="none" w:sz="0" w:space="0" w:color="auto"/>
        <w:bottom w:val="none" w:sz="0" w:space="0" w:color="auto"/>
        <w:right w:val="none" w:sz="0" w:space="0" w:color="auto"/>
      </w:divBdr>
    </w:div>
    <w:div w:id="4985833">
      <w:bodyDiv w:val="1"/>
      <w:marLeft w:val="0"/>
      <w:marRight w:val="0"/>
      <w:marTop w:val="0"/>
      <w:marBottom w:val="0"/>
      <w:divBdr>
        <w:top w:val="none" w:sz="0" w:space="0" w:color="auto"/>
        <w:left w:val="none" w:sz="0" w:space="0" w:color="auto"/>
        <w:bottom w:val="none" w:sz="0" w:space="0" w:color="auto"/>
        <w:right w:val="none" w:sz="0" w:space="0" w:color="auto"/>
      </w:divBdr>
    </w:div>
    <w:div w:id="8606199">
      <w:bodyDiv w:val="1"/>
      <w:marLeft w:val="0"/>
      <w:marRight w:val="0"/>
      <w:marTop w:val="0"/>
      <w:marBottom w:val="0"/>
      <w:divBdr>
        <w:top w:val="none" w:sz="0" w:space="0" w:color="auto"/>
        <w:left w:val="none" w:sz="0" w:space="0" w:color="auto"/>
        <w:bottom w:val="none" w:sz="0" w:space="0" w:color="auto"/>
        <w:right w:val="none" w:sz="0" w:space="0" w:color="auto"/>
      </w:divBdr>
    </w:div>
    <w:div w:id="9181259">
      <w:bodyDiv w:val="1"/>
      <w:marLeft w:val="0"/>
      <w:marRight w:val="0"/>
      <w:marTop w:val="0"/>
      <w:marBottom w:val="0"/>
      <w:divBdr>
        <w:top w:val="none" w:sz="0" w:space="0" w:color="auto"/>
        <w:left w:val="none" w:sz="0" w:space="0" w:color="auto"/>
        <w:bottom w:val="none" w:sz="0" w:space="0" w:color="auto"/>
        <w:right w:val="none" w:sz="0" w:space="0" w:color="auto"/>
      </w:divBdr>
    </w:div>
    <w:div w:id="27150778">
      <w:bodyDiv w:val="1"/>
      <w:marLeft w:val="0"/>
      <w:marRight w:val="0"/>
      <w:marTop w:val="0"/>
      <w:marBottom w:val="0"/>
      <w:divBdr>
        <w:top w:val="none" w:sz="0" w:space="0" w:color="auto"/>
        <w:left w:val="none" w:sz="0" w:space="0" w:color="auto"/>
        <w:bottom w:val="none" w:sz="0" w:space="0" w:color="auto"/>
        <w:right w:val="none" w:sz="0" w:space="0" w:color="auto"/>
      </w:divBdr>
    </w:div>
    <w:div w:id="49810122">
      <w:bodyDiv w:val="1"/>
      <w:marLeft w:val="0"/>
      <w:marRight w:val="0"/>
      <w:marTop w:val="0"/>
      <w:marBottom w:val="0"/>
      <w:divBdr>
        <w:top w:val="none" w:sz="0" w:space="0" w:color="auto"/>
        <w:left w:val="none" w:sz="0" w:space="0" w:color="auto"/>
        <w:bottom w:val="none" w:sz="0" w:space="0" w:color="auto"/>
        <w:right w:val="none" w:sz="0" w:space="0" w:color="auto"/>
      </w:divBdr>
    </w:div>
    <w:div w:id="60955476">
      <w:bodyDiv w:val="1"/>
      <w:marLeft w:val="0"/>
      <w:marRight w:val="0"/>
      <w:marTop w:val="0"/>
      <w:marBottom w:val="0"/>
      <w:divBdr>
        <w:top w:val="none" w:sz="0" w:space="0" w:color="auto"/>
        <w:left w:val="none" w:sz="0" w:space="0" w:color="auto"/>
        <w:bottom w:val="none" w:sz="0" w:space="0" w:color="auto"/>
        <w:right w:val="none" w:sz="0" w:space="0" w:color="auto"/>
      </w:divBdr>
    </w:div>
    <w:div w:id="64693015">
      <w:bodyDiv w:val="1"/>
      <w:marLeft w:val="0"/>
      <w:marRight w:val="0"/>
      <w:marTop w:val="0"/>
      <w:marBottom w:val="0"/>
      <w:divBdr>
        <w:top w:val="none" w:sz="0" w:space="0" w:color="auto"/>
        <w:left w:val="none" w:sz="0" w:space="0" w:color="auto"/>
        <w:bottom w:val="none" w:sz="0" w:space="0" w:color="auto"/>
        <w:right w:val="none" w:sz="0" w:space="0" w:color="auto"/>
      </w:divBdr>
    </w:div>
    <w:div w:id="104543752">
      <w:bodyDiv w:val="1"/>
      <w:marLeft w:val="0"/>
      <w:marRight w:val="0"/>
      <w:marTop w:val="0"/>
      <w:marBottom w:val="0"/>
      <w:divBdr>
        <w:top w:val="none" w:sz="0" w:space="0" w:color="auto"/>
        <w:left w:val="none" w:sz="0" w:space="0" w:color="auto"/>
        <w:bottom w:val="none" w:sz="0" w:space="0" w:color="auto"/>
        <w:right w:val="none" w:sz="0" w:space="0" w:color="auto"/>
      </w:divBdr>
    </w:div>
    <w:div w:id="135876616">
      <w:bodyDiv w:val="1"/>
      <w:marLeft w:val="0"/>
      <w:marRight w:val="0"/>
      <w:marTop w:val="0"/>
      <w:marBottom w:val="0"/>
      <w:divBdr>
        <w:top w:val="none" w:sz="0" w:space="0" w:color="auto"/>
        <w:left w:val="none" w:sz="0" w:space="0" w:color="auto"/>
        <w:bottom w:val="none" w:sz="0" w:space="0" w:color="auto"/>
        <w:right w:val="none" w:sz="0" w:space="0" w:color="auto"/>
      </w:divBdr>
    </w:div>
    <w:div w:id="172384423">
      <w:bodyDiv w:val="1"/>
      <w:marLeft w:val="0"/>
      <w:marRight w:val="0"/>
      <w:marTop w:val="0"/>
      <w:marBottom w:val="0"/>
      <w:divBdr>
        <w:top w:val="none" w:sz="0" w:space="0" w:color="auto"/>
        <w:left w:val="none" w:sz="0" w:space="0" w:color="auto"/>
        <w:bottom w:val="none" w:sz="0" w:space="0" w:color="auto"/>
        <w:right w:val="none" w:sz="0" w:space="0" w:color="auto"/>
      </w:divBdr>
    </w:div>
    <w:div w:id="188102270">
      <w:bodyDiv w:val="1"/>
      <w:marLeft w:val="0"/>
      <w:marRight w:val="0"/>
      <w:marTop w:val="0"/>
      <w:marBottom w:val="0"/>
      <w:divBdr>
        <w:top w:val="none" w:sz="0" w:space="0" w:color="auto"/>
        <w:left w:val="none" w:sz="0" w:space="0" w:color="auto"/>
        <w:bottom w:val="none" w:sz="0" w:space="0" w:color="auto"/>
        <w:right w:val="none" w:sz="0" w:space="0" w:color="auto"/>
      </w:divBdr>
    </w:div>
    <w:div w:id="191310765">
      <w:bodyDiv w:val="1"/>
      <w:marLeft w:val="0"/>
      <w:marRight w:val="0"/>
      <w:marTop w:val="0"/>
      <w:marBottom w:val="0"/>
      <w:divBdr>
        <w:top w:val="none" w:sz="0" w:space="0" w:color="auto"/>
        <w:left w:val="none" w:sz="0" w:space="0" w:color="auto"/>
        <w:bottom w:val="none" w:sz="0" w:space="0" w:color="auto"/>
        <w:right w:val="none" w:sz="0" w:space="0" w:color="auto"/>
      </w:divBdr>
    </w:div>
    <w:div w:id="194272656">
      <w:bodyDiv w:val="1"/>
      <w:marLeft w:val="0"/>
      <w:marRight w:val="0"/>
      <w:marTop w:val="0"/>
      <w:marBottom w:val="0"/>
      <w:divBdr>
        <w:top w:val="none" w:sz="0" w:space="0" w:color="auto"/>
        <w:left w:val="none" w:sz="0" w:space="0" w:color="auto"/>
        <w:bottom w:val="none" w:sz="0" w:space="0" w:color="auto"/>
        <w:right w:val="none" w:sz="0" w:space="0" w:color="auto"/>
      </w:divBdr>
    </w:div>
    <w:div w:id="200289210">
      <w:bodyDiv w:val="1"/>
      <w:marLeft w:val="0"/>
      <w:marRight w:val="0"/>
      <w:marTop w:val="0"/>
      <w:marBottom w:val="0"/>
      <w:divBdr>
        <w:top w:val="none" w:sz="0" w:space="0" w:color="auto"/>
        <w:left w:val="none" w:sz="0" w:space="0" w:color="auto"/>
        <w:bottom w:val="none" w:sz="0" w:space="0" w:color="auto"/>
        <w:right w:val="none" w:sz="0" w:space="0" w:color="auto"/>
      </w:divBdr>
    </w:div>
    <w:div w:id="205526946">
      <w:bodyDiv w:val="1"/>
      <w:marLeft w:val="0"/>
      <w:marRight w:val="0"/>
      <w:marTop w:val="0"/>
      <w:marBottom w:val="0"/>
      <w:divBdr>
        <w:top w:val="none" w:sz="0" w:space="0" w:color="auto"/>
        <w:left w:val="none" w:sz="0" w:space="0" w:color="auto"/>
        <w:bottom w:val="none" w:sz="0" w:space="0" w:color="auto"/>
        <w:right w:val="none" w:sz="0" w:space="0" w:color="auto"/>
      </w:divBdr>
    </w:div>
    <w:div w:id="219023945">
      <w:bodyDiv w:val="1"/>
      <w:marLeft w:val="0"/>
      <w:marRight w:val="0"/>
      <w:marTop w:val="0"/>
      <w:marBottom w:val="0"/>
      <w:divBdr>
        <w:top w:val="none" w:sz="0" w:space="0" w:color="auto"/>
        <w:left w:val="none" w:sz="0" w:space="0" w:color="auto"/>
        <w:bottom w:val="none" w:sz="0" w:space="0" w:color="auto"/>
        <w:right w:val="none" w:sz="0" w:space="0" w:color="auto"/>
      </w:divBdr>
    </w:div>
    <w:div w:id="230165115">
      <w:bodyDiv w:val="1"/>
      <w:marLeft w:val="0"/>
      <w:marRight w:val="0"/>
      <w:marTop w:val="0"/>
      <w:marBottom w:val="0"/>
      <w:divBdr>
        <w:top w:val="none" w:sz="0" w:space="0" w:color="auto"/>
        <w:left w:val="none" w:sz="0" w:space="0" w:color="auto"/>
        <w:bottom w:val="none" w:sz="0" w:space="0" w:color="auto"/>
        <w:right w:val="none" w:sz="0" w:space="0" w:color="auto"/>
      </w:divBdr>
    </w:div>
    <w:div w:id="238254304">
      <w:bodyDiv w:val="1"/>
      <w:marLeft w:val="0"/>
      <w:marRight w:val="0"/>
      <w:marTop w:val="0"/>
      <w:marBottom w:val="0"/>
      <w:divBdr>
        <w:top w:val="none" w:sz="0" w:space="0" w:color="auto"/>
        <w:left w:val="none" w:sz="0" w:space="0" w:color="auto"/>
        <w:bottom w:val="none" w:sz="0" w:space="0" w:color="auto"/>
        <w:right w:val="none" w:sz="0" w:space="0" w:color="auto"/>
      </w:divBdr>
    </w:div>
    <w:div w:id="253323629">
      <w:bodyDiv w:val="1"/>
      <w:marLeft w:val="0"/>
      <w:marRight w:val="0"/>
      <w:marTop w:val="0"/>
      <w:marBottom w:val="0"/>
      <w:divBdr>
        <w:top w:val="none" w:sz="0" w:space="0" w:color="auto"/>
        <w:left w:val="none" w:sz="0" w:space="0" w:color="auto"/>
        <w:bottom w:val="none" w:sz="0" w:space="0" w:color="auto"/>
        <w:right w:val="none" w:sz="0" w:space="0" w:color="auto"/>
      </w:divBdr>
    </w:div>
    <w:div w:id="256328486">
      <w:bodyDiv w:val="1"/>
      <w:marLeft w:val="0"/>
      <w:marRight w:val="0"/>
      <w:marTop w:val="0"/>
      <w:marBottom w:val="0"/>
      <w:divBdr>
        <w:top w:val="none" w:sz="0" w:space="0" w:color="auto"/>
        <w:left w:val="none" w:sz="0" w:space="0" w:color="auto"/>
        <w:bottom w:val="none" w:sz="0" w:space="0" w:color="auto"/>
        <w:right w:val="none" w:sz="0" w:space="0" w:color="auto"/>
      </w:divBdr>
    </w:div>
    <w:div w:id="270236602">
      <w:bodyDiv w:val="1"/>
      <w:marLeft w:val="0"/>
      <w:marRight w:val="0"/>
      <w:marTop w:val="0"/>
      <w:marBottom w:val="0"/>
      <w:divBdr>
        <w:top w:val="none" w:sz="0" w:space="0" w:color="auto"/>
        <w:left w:val="none" w:sz="0" w:space="0" w:color="auto"/>
        <w:bottom w:val="none" w:sz="0" w:space="0" w:color="auto"/>
        <w:right w:val="none" w:sz="0" w:space="0" w:color="auto"/>
      </w:divBdr>
    </w:div>
    <w:div w:id="275135569">
      <w:bodyDiv w:val="1"/>
      <w:marLeft w:val="0"/>
      <w:marRight w:val="0"/>
      <w:marTop w:val="0"/>
      <w:marBottom w:val="0"/>
      <w:divBdr>
        <w:top w:val="none" w:sz="0" w:space="0" w:color="auto"/>
        <w:left w:val="none" w:sz="0" w:space="0" w:color="auto"/>
        <w:bottom w:val="none" w:sz="0" w:space="0" w:color="auto"/>
        <w:right w:val="none" w:sz="0" w:space="0" w:color="auto"/>
      </w:divBdr>
    </w:div>
    <w:div w:id="301079605">
      <w:bodyDiv w:val="1"/>
      <w:marLeft w:val="0"/>
      <w:marRight w:val="0"/>
      <w:marTop w:val="0"/>
      <w:marBottom w:val="0"/>
      <w:divBdr>
        <w:top w:val="none" w:sz="0" w:space="0" w:color="auto"/>
        <w:left w:val="none" w:sz="0" w:space="0" w:color="auto"/>
        <w:bottom w:val="none" w:sz="0" w:space="0" w:color="auto"/>
        <w:right w:val="none" w:sz="0" w:space="0" w:color="auto"/>
      </w:divBdr>
    </w:div>
    <w:div w:id="305404218">
      <w:bodyDiv w:val="1"/>
      <w:marLeft w:val="0"/>
      <w:marRight w:val="0"/>
      <w:marTop w:val="0"/>
      <w:marBottom w:val="0"/>
      <w:divBdr>
        <w:top w:val="none" w:sz="0" w:space="0" w:color="auto"/>
        <w:left w:val="none" w:sz="0" w:space="0" w:color="auto"/>
        <w:bottom w:val="none" w:sz="0" w:space="0" w:color="auto"/>
        <w:right w:val="none" w:sz="0" w:space="0" w:color="auto"/>
      </w:divBdr>
    </w:div>
    <w:div w:id="313485722">
      <w:bodyDiv w:val="1"/>
      <w:marLeft w:val="0"/>
      <w:marRight w:val="0"/>
      <w:marTop w:val="0"/>
      <w:marBottom w:val="0"/>
      <w:divBdr>
        <w:top w:val="none" w:sz="0" w:space="0" w:color="auto"/>
        <w:left w:val="none" w:sz="0" w:space="0" w:color="auto"/>
        <w:bottom w:val="none" w:sz="0" w:space="0" w:color="auto"/>
        <w:right w:val="none" w:sz="0" w:space="0" w:color="auto"/>
      </w:divBdr>
    </w:div>
    <w:div w:id="316108705">
      <w:bodyDiv w:val="1"/>
      <w:marLeft w:val="0"/>
      <w:marRight w:val="0"/>
      <w:marTop w:val="0"/>
      <w:marBottom w:val="0"/>
      <w:divBdr>
        <w:top w:val="none" w:sz="0" w:space="0" w:color="auto"/>
        <w:left w:val="none" w:sz="0" w:space="0" w:color="auto"/>
        <w:bottom w:val="none" w:sz="0" w:space="0" w:color="auto"/>
        <w:right w:val="none" w:sz="0" w:space="0" w:color="auto"/>
      </w:divBdr>
    </w:div>
    <w:div w:id="331300629">
      <w:bodyDiv w:val="1"/>
      <w:marLeft w:val="0"/>
      <w:marRight w:val="0"/>
      <w:marTop w:val="0"/>
      <w:marBottom w:val="0"/>
      <w:divBdr>
        <w:top w:val="none" w:sz="0" w:space="0" w:color="auto"/>
        <w:left w:val="none" w:sz="0" w:space="0" w:color="auto"/>
        <w:bottom w:val="none" w:sz="0" w:space="0" w:color="auto"/>
        <w:right w:val="none" w:sz="0" w:space="0" w:color="auto"/>
      </w:divBdr>
    </w:div>
    <w:div w:id="355930406">
      <w:bodyDiv w:val="1"/>
      <w:marLeft w:val="0"/>
      <w:marRight w:val="0"/>
      <w:marTop w:val="0"/>
      <w:marBottom w:val="0"/>
      <w:divBdr>
        <w:top w:val="none" w:sz="0" w:space="0" w:color="auto"/>
        <w:left w:val="none" w:sz="0" w:space="0" w:color="auto"/>
        <w:bottom w:val="none" w:sz="0" w:space="0" w:color="auto"/>
        <w:right w:val="none" w:sz="0" w:space="0" w:color="auto"/>
      </w:divBdr>
    </w:div>
    <w:div w:id="363792607">
      <w:bodyDiv w:val="1"/>
      <w:marLeft w:val="0"/>
      <w:marRight w:val="0"/>
      <w:marTop w:val="0"/>
      <w:marBottom w:val="0"/>
      <w:divBdr>
        <w:top w:val="none" w:sz="0" w:space="0" w:color="auto"/>
        <w:left w:val="none" w:sz="0" w:space="0" w:color="auto"/>
        <w:bottom w:val="none" w:sz="0" w:space="0" w:color="auto"/>
        <w:right w:val="none" w:sz="0" w:space="0" w:color="auto"/>
      </w:divBdr>
    </w:div>
    <w:div w:id="382337786">
      <w:bodyDiv w:val="1"/>
      <w:marLeft w:val="0"/>
      <w:marRight w:val="0"/>
      <w:marTop w:val="0"/>
      <w:marBottom w:val="0"/>
      <w:divBdr>
        <w:top w:val="none" w:sz="0" w:space="0" w:color="auto"/>
        <w:left w:val="none" w:sz="0" w:space="0" w:color="auto"/>
        <w:bottom w:val="none" w:sz="0" w:space="0" w:color="auto"/>
        <w:right w:val="none" w:sz="0" w:space="0" w:color="auto"/>
      </w:divBdr>
    </w:div>
    <w:div w:id="402608880">
      <w:bodyDiv w:val="1"/>
      <w:marLeft w:val="0"/>
      <w:marRight w:val="0"/>
      <w:marTop w:val="0"/>
      <w:marBottom w:val="0"/>
      <w:divBdr>
        <w:top w:val="none" w:sz="0" w:space="0" w:color="auto"/>
        <w:left w:val="none" w:sz="0" w:space="0" w:color="auto"/>
        <w:bottom w:val="none" w:sz="0" w:space="0" w:color="auto"/>
        <w:right w:val="none" w:sz="0" w:space="0" w:color="auto"/>
      </w:divBdr>
    </w:div>
    <w:div w:id="410007736">
      <w:bodyDiv w:val="1"/>
      <w:marLeft w:val="0"/>
      <w:marRight w:val="0"/>
      <w:marTop w:val="0"/>
      <w:marBottom w:val="0"/>
      <w:divBdr>
        <w:top w:val="none" w:sz="0" w:space="0" w:color="auto"/>
        <w:left w:val="none" w:sz="0" w:space="0" w:color="auto"/>
        <w:bottom w:val="none" w:sz="0" w:space="0" w:color="auto"/>
        <w:right w:val="none" w:sz="0" w:space="0" w:color="auto"/>
      </w:divBdr>
    </w:div>
    <w:div w:id="415438799">
      <w:bodyDiv w:val="1"/>
      <w:marLeft w:val="0"/>
      <w:marRight w:val="0"/>
      <w:marTop w:val="0"/>
      <w:marBottom w:val="0"/>
      <w:divBdr>
        <w:top w:val="none" w:sz="0" w:space="0" w:color="auto"/>
        <w:left w:val="none" w:sz="0" w:space="0" w:color="auto"/>
        <w:bottom w:val="none" w:sz="0" w:space="0" w:color="auto"/>
        <w:right w:val="none" w:sz="0" w:space="0" w:color="auto"/>
      </w:divBdr>
    </w:div>
    <w:div w:id="422841532">
      <w:bodyDiv w:val="1"/>
      <w:marLeft w:val="0"/>
      <w:marRight w:val="0"/>
      <w:marTop w:val="0"/>
      <w:marBottom w:val="0"/>
      <w:divBdr>
        <w:top w:val="none" w:sz="0" w:space="0" w:color="auto"/>
        <w:left w:val="none" w:sz="0" w:space="0" w:color="auto"/>
        <w:bottom w:val="none" w:sz="0" w:space="0" w:color="auto"/>
        <w:right w:val="none" w:sz="0" w:space="0" w:color="auto"/>
      </w:divBdr>
    </w:div>
    <w:div w:id="430053021">
      <w:bodyDiv w:val="1"/>
      <w:marLeft w:val="0"/>
      <w:marRight w:val="0"/>
      <w:marTop w:val="0"/>
      <w:marBottom w:val="0"/>
      <w:divBdr>
        <w:top w:val="none" w:sz="0" w:space="0" w:color="auto"/>
        <w:left w:val="none" w:sz="0" w:space="0" w:color="auto"/>
        <w:bottom w:val="none" w:sz="0" w:space="0" w:color="auto"/>
        <w:right w:val="none" w:sz="0" w:space="0" w:color="auto"/>
      </w:divBdr>
    </w:div>
    <w:div w:id="452140917">
      <w:bodyDiv w:val="1"/>
      <w:marLeft w:val="0"/>
      <w:marRight w:val="0"/>
      <w:marTop w:val="0"/>
      <w:marBottom w:val="0"/>
      <w:divBdr>
        <w:top w:val="none" w:sz="0" w:space="0" w:color="auto"/>
        <w:left w:val="none" w:sz="0" w:space="0" w:color="auto"/>
        <w:bottom w:val="none" w:sz="0" w:space="0" w:color="auto"/>
        <w:right w:val="none" w:sz="0" w:space="0" w:color="auto"/>
      </w:divBdr>
    </w:div>
    <w:div w:id="466169790">
      <w:bodyDiv w:val="1"/>
      <w:marLeft w:val="0"/>
      <w:marRight w:val="0"/>
      <w:marTop w:val="0"/>
      <w:marBottom w:val="0"/>
      <w:divBdr>
        <w:top w:val="none" w:sz="0" w:space="0" w:color="auto"/>
        <w:left w:val="none" w:sz="0" w:space="0" w:color="auto"/>
        <w:bottom w:val="none" w:sz="0" w:space="0" w:color="auto"/>
        <w:right w:val="none" w:sz="0" w:space="0" w:color="auto"/>
      </w:divBdr>
    </w:div>
    <w:div w:id="472797806">
      <w:bodyDiv w:val="1"/>
      <w:marLeft w:val="0"/>
      <w:marRight w:val="0"/>
      <w:marTop w:val="0"/>
      <w:marBottom w:val="0"/>
      <w:divBdr>
        <w:top w:val="none" w:sz="0" w:space="0" w:color="auto"/>
        <w:left w:val="none" w:sz="0" w:space="0" w:color="auto"/>
        <w:bottom w:val="none" w:sz="0" w:space="0" w:color="auto"/>
        <w:right w:val="none" w:sz="0" w:space="0" w:color="auto"/>
      </w:divBdr>
    </w:div>
    <w:div w:id="499321861">
      <w:bodyDiv w:val="1"/>
      <w:marLeft w:val="0"/>
      <w:marRight w:val="0"/>
      <w:marTop w:val="0"/>
      <w:marBottom w:val="0"/>
      <w:divBdr>
        <w:top w:val="none" w:sz="0" w:space="0" w:color="auto"/>
        <w:left w:val="none" w:sz="0" w:space="0" w:color="auto"/>
        <w:bottom w:val="none" w:sz="0" w:space="0" w:color="auto"/>
        <w:right w:val="none" w:sz="0" w:space="0" w:color="auto"/>
      </w:divBdr>
      <w:divsChild>
        <w:div w:id="1733848509">
          <w:marLeft w:val="0"/>
          <w:marRight w:val="0"/>
          <w:marTop w:val="0"/>
          <w:marBottom w:val="0"/>
          <w:divBdr>
            <w:top w:val="none" w:sz="0" w:space="0" w:color="auto"/>
            <w:left w:val="none" w:sz="0" w:space="0" w:color="auto"/>
            <w:bottom w:val="none" w:sz="0" w:space="0" w:color="auto"/>
            <w:right w:val="none" w:sz="0" w:space="0" w:color="auto"/>
          </w:divBdr>
          <w:divsChild>
            <w:div w:id="1336496426">
              <w:marLeft w:val="0"/>
              <w:marRight w:val="0"/>
              <w:marTop w:val="0"/>
              <w:marBottom w:val="0"/>
              <w:divBdr>
                <w:top w:val="none" w:sz="0" w:space="0" w:color="auto"/>
                <w:left w:val="none" w:sz="0" w:space="0" w:color="auto"/>
                <w:bottom w:val="none" w:sz="0" w:space="0" w:color="auto"/>
                <w:right w:val="none" w:sz="0" w:space="0" w:color="auto"/>
              </w:divBdr>
              <w:divsChild>
                <w:div w:id="2007201138">
                  <w:marLeft w:val="0"/>
                  <w:marRight w:val="0"/>
                  <w:marTop w:val="0"/>
                  <w:marBottom w:val="0"/>
                  <w:divBdr>
                    <w:top w:val="none" w:sz="0" w:space="0" w:color="auto"/>
                    <w:left w:val="none" w:sz="0" w:space="0" w:color="auto"/>
                    <w:bottom w:val="none" w:sz="0" w:space="0" w:color="auto"/>
                    <w:right w:val="none" w:sz="0" w:space="0" w:color="auto"/>
                  </w:divBdr>
                  <w:divsChild>
                    <w:div w:id="226188528">
                      <w:marLeft w:val="0"/>
                      <w:marRight w:val="0"/>
                      <w:marTop w:val="0"/>
                      <w:marBottom w:val="0"/>
                      <w:divBdr>
                        <w:top w:val="none" w:sz="0" w:space="0" w:color="auto"/>
                        <w:left w:val="none" w:sz="0" w:space="0" w:color="auto"/>
                        <w:bottom w:val="none" w:sz="0" w:space="0" w:color="auto"/>
                        <w:right w:val="none" w:sz="0" w:space="0" w:color="auto"/>
                      </w:divBdr>
                      <w:divsChild>
                        <w:div w:id="679090435">
                          <w:marLeft w:val="0"/>
                          <w:marRight w:val="0"/>
                          <w:marTop w:val="0"/>
                          <w:marBottom w:val="0"/>
                          <w:divBdr>
                            <w:top w:val="none" w:sz="0" w:space="0" w:color="auto"/>
                            <w:left w:val="none" w:sz="0" w:space="0" w:color="auto"/>
                            <w:bottom w:val="none" w:sz="0" w:space="0" w:color="auto"/>
                            <w:right w:val="none" w:sz="0" w:space="0" w:color="auto"/>
                          </w:divBdr>
                          <w:divsChild>
                            <w:div w:id="762341104">
                              <w:marLeft w:val="0"/>
                              <w:marRight w:val="0"/>
                              <w:marTop w:val="0"/>
                              <w:marBottom w:val="0"/>
                              <w:divBdr>
                                <w:top w:val="none" w:sz="0" w:space="0" w:color="auto"/>
                                <w:left w:val="none" w:sz="0" w:space="0" w:color="auto"/>
                                <w:bottom w:val="none" w:sz="0" w:space="0" w:color="auto"/>
                                <w:right w:val="none" w:sz="0" w:space="0" w:color="auto"/>
                              </w:divBdr>
                              <w:divsChild>
                                <w:div w:id="1190141548">
                                  <w:marLeft w:val="0"/>
                                  <w:marRight w:val="0"/>
                                  <w:marTop w:val="0"/>
                                  <w:marBottom w:val="0"/>
                                  <w:divBdr>
                                    <w:top w:val="none" w:sz="0" w:space="0" w:color="auto"/>
                                    <w:left w:val="none" w:sz="0" w:space="0" w:color="auto"/>
                                    <w:bottom w:val="none" w:sz="0" w:space="0" w:color="auto"/>
                                    <w:right w:val="none" w:sz="0" w:space="0" w:color="auto"/>
                                  </w:divBdr>
                                  <w:divsChild>
                                    <w:div w:id="1926499721">
                                      <w:marLeft w:val="0"/>
                                      <w:marRight w:val="0"/>
                                      <w:marTop w:val="0"/>
                                      <w:marBottom w:val="0"/>
                                      <w:divBdr>
                                        <w:top w:val="none" w:sz="0" w:space="0" w:color="auto"/>
                                        <w:left w:val="none" w:sz="0" w:space="0" w:color="auto"/>
                                        <w:bottom w:val="none" w:sz="0" w:space="0" w:color="auto"/>
                                        <w:right w:val="none" w:sz="0" w:space="0" w:color="auto"/>
                                      </w:divBdr>
                                      <w:divsChild>
                                        <w:div w:id="1886018146">
                                          <w:marLeft w:val="0"/>
                                          <w:marRight w:val="0"/>
                                          <w:marTop w:val="0"/>
                                          <w:marBottom w:val="0"/>
                                          <w:divBdr>
                                            <w:top w:val="none" w:sz="0" w:space="0" w:color="auto"/>
                                            <w:left w:val="none" w:sz="0" w:space="0" w:color="auto"/>
                                            <w:bottom w:val="none" w:sz="0" w:space="0" w:color="auto"/>
                                            <w:right w:val="none" w:sz="0" w:space="0" w:color="auto"/>
                                          </w:divBdr>
                                          <w:divsChild>
                                            <w:div w:id="1862039643">
                                              <w:marLeft w:val="0"/>
                                              <w:marRight w:val="0"/>
                                              <w:marTop w:val="0"/>
                                              <w:marBottom w:val="0"/>
                                              <w:divBdr>
                                                <w:top w:val="none" w:sz="0" w:space="0" w:color="auto"/>
                                                <w:left w:val="none" w:sz="0" w:space="0" w:color="auto"/>
                                                <w:bottom w:val="none" w:sz="0" w:space="0" w:color="auto"/>
                                                <w:right w:val="none" w:sz="0" w:space="0" w:color="auto"/>
                                              </w:divBdr>
                                              <w:divsChild>
                                                <w:div w:id="1061831010">
                                                  <w:marLeft w:val="0"/>
                                                  <w:marRight w:val="0"/>
                                                  <w:marTop w:val="0"/>
                                                  <w:marBottom w:val="405"/>
                                                  <w:divBdr>
                                                    <w:top w:val="none" w:sz="0" w:space="0" w:color="auto"/>
                                                    <w:left w:val="none" w:sz="0" w:space="0" w:color="auto"/>
                                                    <w:bottom w:val="none" w:sz="0" w:space="0" w:color="auto"/>
                                                    <w:right w:val="none" w:sz="0" w:space="0" w:color="auto"/>
                                                  </w:divBdr>
                                                  <w:divsChild>
                                                    <w:div w:id="1462961184">
                                                      <w:marLeft w:val="0"/>
                                                      <w:marRight w:val="0"/>
                                                      <w:marTop w:val="0"/>
                                                      <w:marBottom w:val="0"/>
                                                      <w:divBdr>
                                                        <w:top w:val="none" w:sz="0" w:space="0" w:color="auto"/>
                                                        <w:left w:val="none" w:sz="0" w:space="0" w:color="auto"/>
                                                        <w:bottom w:val="none" w:sz="0" w:space="0" w:color="auto"/>
                                                        <w:right w:val="none" w:sz="0" w:space="0" w:color="auto"/>
                                                      </w:divBdr>
                                                      <w:divsChild>
                                                        <w:div w:id="599067624">
                                                          <w:marLeft w:val="0"/>
                                                          <w:marRight w:val="0"/>
                                                          <w:marTop w:val="0"/>
                                                          <w:marBottom w:val="0"/>
                                                          <w:divBdr>
                                                            <w:top w:val="single" w:sz="12" w:space="0" w:color="ABABAB"/>
                                                            <w:left w:val="single" w:sz="6" w:space="0" w:color="ABABAB"/>
                                                            <w:bottom w:val="none" w:sz="0" w:space="0" w:color="auto"/>
                                                            <w:right w:val="single" w:sz="6" w:space="0" w:color="ABABAB"/>
                                                          </w:divBdr>
                                                          <w:divsChild>
                                                            <w:div w:id="920527422">
                                                              <w:marLeft w:val="0"/>
                                                              <w:marRight w:val="0"/>
                                                              <w:marTop w:val="0"/>
                                                              <w:marBottom w:val="0"/>
                                                              <w:divBdr>
                                                                <w:top w:val="none" w:sz="0" w:space="0" w:color="auto"/>
                                                                <w:left w:val="none" w:sz="0" w:space="0" w:color="auto"/>
                                                                <w:bottom w:val="none" w:sz="0" w:space="0" w:color="auto"/>
                                                                <w:right w:val="none" w:sz="0" w:space="0" w:color="auto"/>
                                                              </w:divBdr>
                                                              <w:divsChild>
                                                                <w:div w:id="758330903">
                                                                  <w:marLeft w:val="0"/>
                                                                  <w:marRight w:val="0"/>
                                                                  <w:marTop w:val="0"/>
                                                                  <w:marBottom w:val="0"/>
                                                                  <w:divBdr>
                                                                    <w:top w:val="none" w:sz="0" w:space="0" w:color="auto"/>
                                                                    <w:left w:val="none" w:sz="0" w:space="0" w:color="auto"/>
                                                                    <w:bottom w:val="none" w:sz="0" w:space="0" w:color="auto"/>
                                                                    <w:right w:val="none" w:sz="0" w:space="0" w:color="auto"/>
                                                                  </w:divBdr>
                                                                  <w:divsChild>
                                                                    <w:div w:id="1553151828">
                                                                      <w:marLeft w:val="0"/>
                                                                      <w:marRight w:val="0"/>
                                                                      <w:marTop w:val="0"/>
                                                                      <w:marBottom w:val="0"/>
                                                                      <w:divBdr>
                                                                        <w:top w:val="none" w:sz="0" w:space="0" w:color="auto"/>
                                                                        <w:left w:val="none" w:sz="0" w:space="0" w:color="auto"/>
                                                                        <w:bottom w:val="none" w:sz="0" w:space="0" w:color="auto"/>
                                                                        <w:right w:val="none" w:sz="0" w:space="0" w:color="auto"/>
                                                                      </w:divBdr>
                                                                      <w:divsChild>
                                                                        <w:div w:id="178666623">
                                                                          <w:marLeft w:val="0"/>
                                                                          <w:marRight w:val="0"/>
                                                                          <w:marTop w:val="0"/>
                                                                          <w:marBottom w:val="0"/>
                                                                          <w:divBdr>
                                                                            <w:top w:val="none" w:sz="0" w:space="0" w:color="auto"/>
                                                                            <w:left w:val="none" w:sz="0" w:space="0" w:color="auto"/>
                                                                            <w:bottom w:val="none" w:sz="0" w:space="0" w:color="auto"/>
                                                                            <w:right w:val="none" w:sz="0" w:space="0" w:color="auto"/>
                                                                          </w:divBdr>
                                                                          <w:divsChild>
                                                                            <w:div w:id="1009217380">
                                                                              <w:marLeft w:val="-75"/>
                                                                              <w:marRight w:val="0"/>
                                                                              <w:marTop w:val="30"/>
                                                                              <w:marBottom w:val="30"/>
                                                                              <w:divBdr>
                                                                                <w:top w:val="none" w:sz="0" w:space="0" w:color="auto"/>
                                                                                <w:left w:val="none" w:sz="0" w:space="0" w:color="auto"/>
                                                                                <w:bottom w:val="none" w:sz="0" w:space="0" w:color="auto"/>
                                                                                <w:right w:val="none" w:sz="0" w:space="0" w:color="auto"/>
                                                                              </w:divBdr>
                                                                              <w:divsChild>
                                                                                <w:div w:id="2066250858">
                                                                                  <w:marLeft w:val="0"/>
                                                                                  <w:marRight w:val="0"/>
                                                                                  <w:marTop w:val="0"/>
                                                                                  <w:marBottom w:val="0"/>
                                                                                  <w:divBdr>
                                                                                    <w:top w:val="none" w:sz="0" w:space="0" w:color="auto"/>
                                                                                    <w:left w:val="none" w:sz="0" w:space="0" w:color="auto"/>
                                                                                    <w:bottom w:val="none" w:sz="0" w:space="0" w:color="auto"/>
                                                                                    <w:right w:val="none" w:sz="0" w:space="0" w:color="auto"/>
                                                                                  </w:divBdr>
                                                                                  <w:divsChild>
                                                                                    <w:div w:id="773208935">
                                                                                      <w:marLeft w:val="0"/>
                                                                                      <w:marRight w:val="0"/>
                                                                                      <w:marTop w:val="0"/>
                                                                                      <w:marBottom w:val="0"/>
                                                                                      <w:divBdr>
                                                                                        <w:top w:val="none" w:sz="0" w:space="0" w:color="auto"/>
                                                                                        <w:left w:val="none" w:sz="0" w:space="0" w:color="auto"/>
                                                                                        <w:bottom w:val="none" w:sz="0" w:space="0" w:color="auto"/>
                                                                                        <w:right w:val="none" w:sz="0" w:space="0" w:color="auto"/>
                                                                                      </w:divBdr>
                                                                                      <w:divsChild>
                                                                                        <w:div w:id="999189426">
                                                                                          <w:marLeft w:val="0"/>
                                                                                          <w:marRight w:val="0"/>
                                                                                          <w:marTop w:val="0"/>
                                                                                          <w:marBottom w:val="0"/>
                                                                                          <w:divBdr>
                                                                                            <w:top w:val="none" w:sz="0" w:space="0" w:color="auto"/>
                                                                                            <w:left w:val="none" w:sz="0" w:space="0" w:color="auto"/>
                                                                                            <w:bottom w:val="none" w:sz="0" w:space="0" w:color="auto"/>
                                                                                            <w:right w:val="none" w:sz="0" w:space="0" w:color="auto"/>
                                                                                          </w:divBdr>
                                                                                          <w:divsChild>
                                                                                            <w:div w:id="531654468">
                                                                                              <w:marLeft w:val="0"/>
                                                                                              <w:marRight w:val="0"/>
                                                                                              <w:marTop w:val="0"/>
                                                                                              <w:marBottom w:val="0"/>
                                                                                              <w:divBdr>
                                                                                                <w:top w:val="none" w:sz="0" w:space="0" w:color="auto"/>
                                                                                                <w:left w:val="none" w:sz="0" w:space="0" w:color="auto"/>
                                                                                                <w:bottom w:val="none" w:sz="0" w:space="0" w:color="auto"/>
                                                                                                <w:right w:val="none" w:sz="0" w:space="0" w:color="auto"/>
                                                                                              </w:divBdr>
                                                                                              <w:divsChild>
                                                                                                <w:div w:id="654115432">
                                                                                                  <w:marLeft w:val="0"/>
                                                                                                  <w:marRight w:val="0"/>
                                                                                                  <w:marTop w:val="0"/>
                                                                                                  <w:marBottom w:val="0"/>
                                                                                                  <w:divBdr>
                                                                                                    <w:top w:val="none" w:sz="0" w:space="0" w:color="auto"/>
                                                                                                    <w:left w:val="none" w:sz="0" w:space="0" w:color="auto"/>
                                                                                                    <w:bottom w:val="none" w:sz="0" w:space="0" w:color="auto"/>
                                                                                                    <w:right w:val="none" w:sz="0" w:space="0" w:color="auto"/>
                                                                                                  </w:divBdr>
                                                                                                </w:div>
                                                                                                <w:div w:id="859657889">
                                                                                                  <w:marLeft w:val="0"/>
                                                                                                  <w:marRight w:val="0"/>
                                                                                                  <w:marTop w:val="0"/>
                                                                                                  <w:marBottom w:val="0"/>
                                                                                                  <w:divBdr>
                                                                                                    <w:top w:val="none" w:sz="0" w:space="0" w:color="auto"/>
                                                                                                    <w:left w:val="none" w:sz="0" w:space="0" w:color="auto"/>
                                                                                                    <w:bottom w:val="none" w:sz="0" w:space="0" w:color="auto"/>
                                                                                                    <w:right w:val="none" w:sz="0" w:space="0" w:color="auto"/>
                                                                                                  </w:divBdr>
                                                                                                </w:div>
                                                                                                <w:div w:id="1078357317">
                                                                                                  <w:marLeft w:val="0"/>
                                                                                                  <w:marRight w:val="0"/>
                                                                                                  <w:marTop w:val="0"/>
                                                                                                  <w:marBottom w:val="0"/>
                                                                                                  <w:divBdr>
                                                                                                    <w:top w:val="none" w:sz="0" w:space="0" w:color="auto"/>
                                                                                                    <w:left w:val="none" w:sz="0" w:space="0" w:color="auto"/>
                                                                                                    <w:bottom w:val="none" w:sz="0" w:space="0" w:color="auto"/>
                                                                                                    <w:right w:val="none" w:sz="0" w:space="0" w:color="auto"/>
                                                                                                  </w:divBdr>
                                                                                                </w:div>
                                                                                                <w:div w:id="1188107074">
                                                                                                  <w:marLeft w:val="0"/>
                                                                                                  <w:marRight w:val="0"/>
                                                                                                  <w:marTop w:val="0"/>
                                                                                                  <w:marBottom w:val="0"/>
                                                                                                  <w:divBdr>
                                                                                                    <w:top w:val="none" w:sz="0" w:space="0" w:color="auto"/>
                                                                                                    <w:left w:val="none" w:sz="0" w:space="0" w:color="auto"/>
                                                                                                    <w:bottom w:val="none" w:sz="0" w:space="0" w:color="auto"/>
                                                                                                    <w:right w:val="none" w:sz="0" w:space="0" w:color="auto"/>
                                                                                                  </w:divBdr>
                                                                                                </w:div>
                                                                                                <w:div w:id="1207402453">
                                                                                                  <w:marLeft w:val="0"/>
                                                                                                  <w:marRight w:val="0"/>
                                                                                                  <w:marTop w:val="0"/>
                                                                                                  <w:marBottom w:val="0"/>
                                                                                                  <w:divBdr>
                                                                                                    <w:top w:val="none" w:sz="0" w:space="0" w:color="auto"/>
                                                                                                    <w:left w:val="none" w:sz="0" w:space="0" w:color="auto"/>
                                                                                                    <w:bottom w:val="none" w:sz="0" w:space="0" w:color="auto"/>
                                                                                                    <w:right w:val="none" w:sz="0" w:space="0" w:color="auto"/>
                                                                                                  </w:divBdr>
                                                                                                </w:div>
                                                                                                <w:div w:id="1211305483">
                                                                                                  <w:marLeft w:val="0"/>
                                                                                                  <w:marRight w:val="0"/>
                                                                                                  <w:marTop w:val="0"/>
                                                                                                  <w:marBottom w:val="0"/>
                                                                                                  <w:divBdr>
                                                                                                    <w:top w:val="none" w:sz="0" w:space="0" w:color="auto"/>
                                                                                                    <w:left w:val="none" w:sz="0" w:space="0" w:color="auto"/>
                                                                                                    <w:bottom w:val="none" w:sz="0" w:space="0" w:color="auto"/>
                                                                                                    <w:right w:val="none" w:sz="0" w:space="0" w:color="auto"/>
                                                                                                  </w:divBdr>
                                                                                                </w:div>
                                                                                                <w:div w:id="1940524808">
                                                                                                  <w:marLeft w:val="0"/>
                                                                                                  <w:marRight w:val="0"/>
                                                                                                  <w:marTop w:val="0"/>
                                                                                                  <w:marBottom w:val="0"/>
                                                                                                  <w:divBdr>
                                                                                                    <w:top w:val="none" w:sz="0" w:space="0" w:color="auto"/>
                                                                                                    <w:left w:val="none" w:sz="0" w:space="0" w:color="auto"/>
                                                                                                    <w:bottom w:val="none" w:sz="0" w:space="0" w:color="auto"/>
                                                                                                    <w:right w:val="none" w:sz="0" w:space="0" w:color="auto"/>
                                                                                                  </w:divBdr>
                                                                                                </w:div>
                                                                                                <w:div w:id="20554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738382">
      <w:bodyDiv w:val="1"/>
      <w:marLeft w:val="0"/>
      <w:marRight w:val="0"/>
      <w:marTop w:val="0"/>
      <w:marBottom w:val="0"/>
      <w:divBdr>
        <w:top w:val="none" w:sz="0" w:space="0" w:color="auto"/>
        <w:left w:val="none" w:sz="0" w:space="0" w:color="auto"/>
        <w:bottom w:val="none" w:sz="0" w:space="0" w:color="auto"/>
        <w:right w:val="none" w:sz="0" w:space="0" w:color="auto"/>
      </w:divBdr>
    </w:div>
    <w:div w:id="537742603">
      <w:bodyDiv w:val="1"/>
      <w:marLeft w:val="0"/>
      <w:marRight w:val="0"/>
      <w:marTop w:val="0"/>
      <w:marBottom w:val="0"/>
      <w:divBdr>
        <w:top w:val="none" w:sz="0" w:space="0" w:color="auto"/>
        <w:left w:val="none" w:sz="0" w:space="0" w:color="auto"/>
        <w:bottom w:val="none" w:sz="0" w:space="0" w:color="auto"/>
        <w:right w:val="none" w:sz="0" w:space="0" w:color="auto"/>
      </w:divBdr>
      <w:divsChild>
        <w:div w:id="201139430">
          <w:marLeft w:val="274"/>
          <w:marRight w:val="0"/>
          <w:marTop w:val="0"/>
          <w:marBottom w:val="0"/>
          <w:divBdr>
            <w:top w:val="none" w:sz="0" w:space="0" w:color="auto"/>
            <w:left w:val="none" w:sz="0" w:space="0" w:color="auto"/>
            <w:bottom w:val="none" w:sz="0" w:space="0" w:color="auto"/>
            <w:right w:val="none" w:sz="0" w:space="0" w:color="auto"/>
          </w:divBdr>
        </w:div>
        <w:div w:id="615480238">
          <w:marLeft w:val="274"/>
          <w:marRight w:val="0"/>
          <w:marTop w:val="0"/>
          <w:marBottom w:val="0"/>
          <w:divBdr>
            <w:top w:val="none" w:sz="0" w:space="0" w:color="auto"/>
            <w:left w:val="none" w:sz="0" w:space="0" w:color="auto"/>
            <w:bottom w:val="none" w:sz="0" w:space="0" w:color="auto"/>
            <w:right w:val="none" w:sz="0" w:space="0" w:color="auto"/>
          </w:divBdr>
        </w:div>
        <w:div w:id="643856233">
          <w:marLeft w:val="274"/>
          <w:marRight w:val="0"/>
          <w:marTop w:val="0"/>
          <w:marBottom w:val="0"/>
          <w:divBdr>
            <w:top w:val="none" w:sz="0" w:space="0" w:color="auto"/>
            <w:left w:val="none" w:sz="0" w:space="0" w:color="auto"/>
            <w:bottom w:val="none" w:sz="0" w:space="0" w:color="auto"/>
            <w:right w:val="none" w:sz="0" w:space="0" w:color="auto"/>
          </w:divBdr>
        </w:div>
        <w:div w:id="999504361">
          <w:marLeft w:val="274"/>
          <w:marRight w:val="0"/>
          <w:marTop w:val="0"/>
          <w:marBottom w:val="0"/>
          <w:divBdr>
            <w:top w:val="none" w:sz="0" w:space="0" w:color="auto"/>
            <w:left w:val="none" w:sz="0" w:space="0" w:color="auto"/>
            <w:bottom w:val="none" w:sz="0" w:space="0" w:color="auto"/>
            <w:right w:val="none" w:sz="0" w:space="0" w:color="auto"/>
          </w:divBdr>
        </w:div>
      </w:divsChild>
    </w:div>
    <w:div w:id="549925204">
      <w:bodyDiv w:val="1"/>
      <w:marLeft w:val="0"/>
      <w:marRight w:val="0"/>
      <w:marTop w:val="0"/>
      <w:marBottom w:val="0"/>
      <w:divBdr>
        <w:top w:val="none" w:sz="0" w:space="0" w:color="auto"/>
        <w:left w:val="none" w:sz="0" w:space="0" w:color="auto"/>
        <w:bottom w:val="none" w:sz="0" w:space="0" w:color="auto"/>
        <w:right w:val="none" w:sz="0" w:space="0" w:color="auto"/>
      </w:divBdr>
    </w:div>
    <w:div w:id="561142297">
      <w:bodyDiv w:val="1"/>
      <w:marLeft w:val="0"/>
      <w:marRight w:val="0"/>
      <w:marTop w:val="0"/>
      <w:marBottom w:val="0"/>
      <w:divBdr>
        <w:top w:val="none" w:sz="0" w:space="0" w:color="auto"/>
        <w:left w:val="none" w:sz="0" w:space="0" w:color="auto"/>
        <w:bottom w:val="none" w:sz="0" w:space="0" w:color="auto"/>
        <w:right w:val="none" w:sz="0" w:space="0" w:color="auto"/>
      </w:divBdr>
    </w:div>
    <w:div w:id="570314700">
      <w:bodyDiv w:val="1"/>
      <w:marLeft w:val="0"/>
      <w:marRight w:val="0"/>
      <w:marTop w:val="0"/>
      <w:marBottom w:val="0"/>
      <w:divBdr>
        <w:top w:val="none" w:sz="0" w:space="0" w:color="auto"/>
        <w:left w:val="none" w:sz="0" w:space="0" w:color="auto"/>
        <w:bottom w:val="none" w:sz="0" w:space="0" w:color="auto"/>
        <w:right w:val="none" w:sz="0" w:space="0" w:color="auto"/>
      </w:divBdr>
    </w:div>
    <w:div w:id="586503857">
      <w:bodyDiv w:val="1"/>
      <w:marLeft w:val="0"/>
      <w:marRight w:val="0"/>
      <w:marTop w:val="0"/>
      <w:marBottom w:val="0"/>
      <w:divBdr>
        <w:top w:val="none" w:sz="0" w:space="0" w:color="auto"/>
        <w:left w:val="none" w:sz="0" w:space="0" w:color="auto"/>
        <w:bottom w:val="none" w:sz="0" w:space="0" w:color="auto"/>
        <w:right w:val="none" w:sz="0" w:space="0" w:color="auto"/>
      </w:divBdr>
    </w:div>
    <w:div w:id="592713911">
      <w:bodyDiv w:val="1"/>
      <w:marLeft w:val="0"/>
      <w:marRight w:val="0"/>
      <w:marTop w:val="0"/>
      <w:marBottom w:val="0"/>
      <w:divBdr>
        <w:top w:val="none" w:sz="0" w:space="0" w:color="auto"/>
        <w:left w:val="none" w:sz="0" w:space="0" w:color="auto"/>
        <w:bottom w:val="none" w:sz="0" w:space="0" w:color="auto"/>
        <w:right w:val="none" w:sz="0" w:space="0" w:color="auto"/>
      </w:divBdr>
    </w:div>
    <w:div w:id="629093512">
      <w:bodyDiv w:val="1"/>
      <w:marLeft w:val="0"/>
      <w:marRight w:val="0"/>
      <w:marTop w:val="0"/>
      <w:marBottom w:val="0"/>
      <w:divBdr>
        <w:top w:val="none" w:sz="0" w:space="0" w:color="auto"/>
        <w:left w:val="none" w:sz="0" w:space="0" w:color="auto"/>
        <w:bottom w:val="none" w:sz="0" w:space="0" w:color="auto"/>
        <w:right w:val="none" w:sz="0" w:space="0" w:color="auto"/>
      </w:divBdr>
    </w:div>
    <w:div w:id="655494908">
      <w:bodyDiv w:val="1"/>
      <w:marLeft w:val="0"/>
      <w:marRight w:val="0"/>
      <w:marTop w:val="0"/>
      <w:marBottom w:val="0"/>
      <w:divBdr>
        <w:top w:val="none" w:sz="0" w:space="0" w:color="auto"/>
        <w:left w:val="none" w:sz="0" w:space="0" w:color="auto"/>
        <w:bottom w:val="none" w:sz="0" w:space="0" w:color="auto"/>
        <w:right w:val="none" w:sz="0" w:space="0" w:color="auto"/>
      </w:divBdr>
    </w:div>
    <w:div w:id="659429957">
      <w:bodyDiv w:val="1"/>
      <w:marLeft w:val="0"/>
      <w:marRight w:val="0"/>
      <w:marTop w:val="0"/>
      <w:marBottom w:val="0"/>
      <w:divBdr>
        <w:top w:val="none" w:sz="0" w:space="0" w:color="auto"/>
        <w:left w:val="none" w:sz="0" w:space="0" w:color="auto"/>
        <w:bottom w:val="none" w:sz="0" w:space="0" w:color="auto"/>
        <w:right w:val="none" w:sz="0" w:space="0" w:color="auto"/>
      </w:divBdr>
    </w:div>
    <w:div w:id="684408567">
      <w:bodyDiv w:val="1"/>
      <w:marLeft w:val="0"/>
      <w:marRight w:val="0"/>
      <w:marTop w:val="0"/>
      <w:marBottom w:val="0"/>
      <w:divBdr>
        <w:top w:val="none" w:sz="0" w:space="0" w:color="auto"/>
        <w:left w:val="none" w:sz="0" w:space="0" w:color="auto"/>
        <w:bottom w:val="none" w:sz="0" w:space="0" w:color="auto"/>
        <w:right w:val="none" w:sz="0" w:space="0" w:color="auto"/>
      </w:divBdr>
    </w:div>
    <w:div w:id="698359130">
      <w:bodyDiv w:val="1"/>
      <w:marLeft w:val="0"/>
      <w:marRight w:val="0"/>
      <w:marTop w:val="0"/>
      <w:marBottom w:val="0"/>
      <w:divBdr>
        <w:top w:val="none" w:sz="0" w:space="0" w:color="auto"/>
        <w:left w:val="none" w:sz="0" w:space="0" w:color="auto"/>
        <w:bottom w:val="none" w:sz="0" w:space="0" w:color="auto"/>
        <w:right w:val="none" w:sz="0" w:space="0" w:color="auto"/>
      </w:divBdr>
    </w:div>
    <w:div w:id="753670143">
      <w:bodyDiv w:val="1"/>
      <w:marLeft w:val="0"/>
      <w:marRight w:val="0"/>
      <w:marTop w:val="0"/>
      <w:marBottom w:val="0"/>
      <w:divBdr>
        <w:top w:val="none" w:sz="0" w:space="0" w:color="auto"/>
        <w:left w:val="none" w:sz="0" w:space="0" w:color="auto"/>
        <w:bottom w:val="none" w:sz="0" w:space="0" w:color="auto"/>
        <w:right w:val="none" w:sz="0" w:space="0" w:color="auto"/>
      </w:divBdr>
    </w:div>
    <w:div w:id="758870977">
      <w:bodyDiv w:val="1"/>
      <w:marLeft w:val="0"/>
      <w:marRight w:val="0"/>
      <w:marTop w:val="0"/>
      <w:marBottom w:val="0"/>
      <w:divBdr>
        <w:top w:val="none" w:sz="0" w:space="0" w:color="auto"/>
        <w:left w:val="none" w:sz="0" w:space="0" w:color="auto"/>
        <w:bottom w:val="none" w:sz="0" w:space="0" w:color="auto"/>
        <w:right w:val="none" w:sz="0" w:space="0" w:color="auto"/>
      </w:divBdr>
    </w:div>
    <w:div w:id="773938911">
      <w:bodyDiv w:val="1"/>
      <w:marLeft w:val="0"/>
      <w:marRight w:val="0"/>
      <w:marTop w:val="0"/>
      <w:marBottom w:val="0"/>
      <w:divBdr>
        <w:top w:val="none" w:sz="0" w:space="0" w:color="auto"/>
        <w:left w:val="none" w:sz="0" w:space="0" w:color="auto"/>
        <w:bottom w:val="none" w:sz="0" w:space="0" w:color="auto"/>
        <w:right w:val="none" w:sz="0" w:space="0" w:color="auto"/>
      </w:divBdr>
    </w:div>
    <w:div w:id="776021698">
      <w:bodyDiv w:val="1"/>
      <w:marLeft w:val="0"/>
      <w:marRight w:val="0"/>
      <w:marTop w:val="0"/>
      <w:marBottom w:val="0"/>
      <w:divBdr>
        <w:top w:val="none" w:sz="0" w:space="0" w:color="auto"/>
        <w:left w:val="none" w:sz="0" w:space="0" w:color="auto"/>
        <w:bottom w:val="none" w:sz="0" w:space="0" w:color="auto"/>
        <w:right w:val="none" w:sz="0" w:space="0" w:color="auto"/>
      </w:divBdr>
    </w:div>
    <w:div w:id="784421640">
      <w:bodyDiv w:val="1"/>
      <w:marLeft w:val="0"/>
      <w:marRight w:val="0"/>
      <w:marTop w:val="0"/>
      <w:marBottom w:val="0"/>
      <w:divBdr>
        <w:top w:val="none" w:sz="0" w:space="0" w:color="auto"/>
        <w:left w:val="none" w:sz="0" w:space="0" w:color="auto"/>
        <w:bottom w:val="none" w:sz="0" w:space="0" w:color="auto"/>
        <w:right w:val="none" w:sz="0" w:space="0" w:color="auto"/>
      </w:divBdr>
    </w:div>
    <w:div w:id="806125548">
      <w:bodyDiv w:val="1"/>
      <w:marLeft w:val="0"/>
      <w:marRight w:val="0"/>
      <w:marTop w:val="0"/>
      <w:marBottom w:val="0"/>
      <w:divBdr>
        <w:top w:val="none" w:sz="0" w:space="0" w:color="auto"/>
        <w:left w:val="none" w:sz="0" w:space="0" w:color="auto"/>
        <w:bottom w:val="none" w:sz="0" w:space="0" w:color="auto"/>
        <w:right w:val="none" w:sz="0" w:space="0" w:color="auto"/>
      </w:divBdr>
    </w:div>
    <w:div w:id="824782650">
      <w:bodyDiv w:val="1"/>
      <w:marLeft w:val="0"/>
      <w:marRight w:val="0"/>
      <w:marTop w:val="0"/>
      <w:marBottom w:val="0"/>
      <w:divBdr>
        <w:top w:val="none" w:sz="0" w:space="0" w:color="auto"/>
        <w:left w:val="none" w:sz="0" w:space="0" w:color="auto"/>
        <w:bottom w:val="none" w:sz="0" w:space="0" w:color="auto"/>
        <w:right w:val="none" w:sz="0" w:space="0" w:color="auto"/>
      </w:divBdr>
    </w:div>
    <w:div w:id="828326029">
      <w:bodyDiv w:val="1"/>
      <w:marLeft w:val="0"/>
      <w:marRight w:val="0"/>
      <w:marTop w:val="0"/>
      <w:marBottom w:val="0"/>
      <w:divBdr>
        <w:top w:val="none" w:sz="0" w:space="0" w:color="auto"/>
        <w:left w:val="none" w:sz="0" w:space="0" w:color="auto"/>
        <w:bottom w:val="none" w:sz="0" w:space="0" w:color="auto"/>
        <w:right w:val="none" w:sz="0" w:space="0" w:color="auto"/>
      </w:divBdr>
    </w:div>
    <w:div w:id="836072461">
      <w:bodyDiv w:val="1"/>
      <w:marLeft w:val="0"/>
      <w:marRight w:val="0"/>
      <w:marTop w:val="0"/>
      <w:marBottom w:val="0"/>
      <w:divBdr>
        <w:top w:val="none" w:sz="0" w:space="0" w:color="auto"/>
        <w:left w:val="none" w:sz="0" w:space="0" w:color="auto"/>
        <w:bottom w:val="none" w:sz="0" w:space="0" w:color="auto"/>
        <w:right w:val="none" w:sz="0" w:space="0" w:color="auto"/>
      </w:divBdr>
    </w:div>
    <w:div w:id="852379397">
      <w:bodyDiv w:val="1"/>
      <w:marLeft w:val="0"/>
      <w:marRight w:val="0"/>
      <w:marTop w:val="0"/>
      <w:marBottom w:val="0"/>
      <w:divBdr>
        <w:top w:val="none" w:sz="0" w:space="0" w:color="auto"/>
        <w:left w:val="none" w:sz="0" w:space="0" w:color="auto"/>
        <w:bottom w:val="none" w:sz="0" w:space="0" w:color="auto"/>
        <w:right w:val="none" w:sz="0" w:space="0" w:color="auto"/>
      </w:divBdr>
    </w:div>
    <w:div w:id="856432874">
      <w:bodyDiv w:val="1"/>
      <w:marLeft w:val="0"/>
      <w:marRight w:val="0"/>
      <w:marTop w:val="0"/>
      <w:marBottom w:val="0"/>
      <w:divBdr>
        <w:top w:val="none" w:sz="0" w:space="0" w:color="auto"/>
        <w:left w:val="none" w:sz="0" w:space="0" w:color="auto"/>
        <w:bottom w:val="none" w:sz="0" w:space="0" w:color="auto"/>
        <w:right w:val="none" w:sz="0" w:space="0" w:color="auto"/>
      </w:divBdr>
    </w:div>
    <w:div w:id="879241444">
      <w:bodyDiv w:val="1"/>
      <w:marLeft w:val="0"/>
      <w:marRight w:val="0"/>
      <w:marTop w:val="0"/>
      <w:marBottom w:val="0"/>
      <w:divBdr>
        <w:top w:val="none" w:sz="0" w:space="0" w:color="auto"/>
        <w:left w:val="none" w:sz="0" w:space="0" w:color="auto"/>
        <w:bottom w:val="none" w:sz="0" w:space="0" w:color="auto"/>
        <w:right w:val="none" w:sz="0" w:space="0" w:color="auto"/>
      </w:divBdr>
    </w:div>
    <w:div w:id="886066102">
      <w:bodyDiv w:val="1"/>
      <w:marLeft w:val="0"/>
      <w:marRight w:val="0"/>
      <w:marTop w:val="0"/>
      <w:marBottom w:val="0"/>
      <w:divBdr>
        <w:top w:val="none" w:sz="0" w:space="0" w:color="auto"/>
        <w:left w:val="none" w:sz="0" w:space="0" w:color="auto"/>
        <w:bottom w:val="none" w:sz="0" w:space="0" w:color="auto"/>
        <w:right w:val="none" w:sz="0" w:space="0" w:color="auto"/>
      </w:divBdr>
    </w:div>
    <w:div w:id="886643706">
      <w:bodyDiv w:val="1"/>
      <w:marLeft w:val="0"/>
      <w:marRight w:val="0"/>
      <w:marTop w:val="0"/>
      <w:marBottom w:val="0"/>
      <w:divBdr>
        <w:top w:val="none" w:sz="0" w:space="0" w:color="auto"/>
        <w:left w:val="none" w:sz="0" w:space="0" w:color="auto"/>
        <w:bottom w:val="none" w:sz="0" w:space="0" w:color="auto"/>
        <w:right w:val="none" w:sz="0" w:space="0" w:color="auto"/>
      </w:divBdr>
    </w:div>
    <w:div w:id="902064914">
      <w:bodyDiv w:val="1"/>
      <w:marLeft w:val="0"/>
      <w:marRight w:val="0"/>
      <w:marTop w:val="0"/>
      <w:marBottom w:val="0"/>
      <w:divBdr>
        <w:top w:val="none" w:sz="0" w:space="0" w:color="auto"/>
        <w:left w:val="none" w:sz="0" w:space="0" w:color="auto"/>
        <w:bottom w:val="none" w:sz="0" w:space="0" w:color="auto"/>
        <w:right w:val="none" w:sz="0" w:space="0" w:color="auto"/>
      </w:divBdr>
    </w:div>
    <w:div w:id="914820585">
      <w:bodyDiv w:val="1"/>
      <w:marLeft w:val="0"/>
      <w:marRight w:val="0"/>
      <w:marTop w:val="0"/>
      <w:marBottom w:val="0"/>
      <w:divBdr>
        <w:top w:val="none" w:sz="0" w:space="0" w:color="auto"/>
        <w:left w:val="none" w:sz="0" w:space="0" w:color="auto"/>
        <w:bottom w:val="none" w:sz="0" w:space="0" w:color="auto"/>
        <w:right w:val="none" w:sz="0" w:space="0" w:color="auto"/>
      </w:divBdr>
    </w:div>
    <w:div w:id="919487236">
      <w:bodyDiv w:val="1"/>
      <w:marLeft w:val="0"/>
      <w:marRight w:val="0"/>
      <w:marTop w:val="0"/>
      <w:marBottom w:val="0"/>
      <w:divBdr>
        <w:top w:val="none" w:sz="0" w:space="0" w:color="auto"/>
        <w:left w:val="none" w:sz="0" w:space="0" w:color="auto"/>
        <w:bottom w:val="none" w:sz="0" w:space="0" w:color="auto"/>
        <w:right w:val="none" w:sz="0" w:space="0" w:color="auto"/>
      </w:divBdr>
    </w:div>
    <w:div w:id="957830225">
      <w:bodyDiv w:val="1"/>
      <w:marLeft w:val="0"/>
      <w:marRight w:val="0"/>
      <w:marTop w:val="0"/>
      <w:marBottom w:val="0"/>
      <w:divBdr>
        <w:top w:val="none" w:sz="0" w:space="0" w:color="auto"/>
        <w:left w:val="none" w:sz="0" w:space="0" w:color="auto"/>
        <w:bottom w:val="none" w:sz="0" w:space="0" w:color="auto"/>
        <w:right w:val="none" w:sz="0" w:space="0" w:color="auto"/>
      </w:divBdr>
    </w:div>
    <w:div w:id="962200080">
      <w:bodyDiv w:val="1"/>
      <w:marLeft w:val="0"/>
      <w:marRight w:val="0"/>
      <w:marTop w:val="0"/>
      <w:marBottom w:val="0"/>
      <w:divBdr>
        <w:top w:val="none" w:sz="0" w:space="0" w:color="auto"/>
        <w:left w:val="none" w:sz="0" w:space="0" w:color="auto"/>
        <w:bottom w:val="none" w:sz="0" w:space="0" w:color="auto"/>
        <w:right w:val="none" w:sz="0" w:space="0" w:color="auto"/>
      </w:divBdr>
    </w:div>
    <w:div w:id="971983077">
      <w:bodyDiv w:val="1"/>
      <w:marLeft w:val="0"/>
      <w:marRight w:val="0"/>
      <w:marTop w:val="0"/>
      <w:marBottom w:val="0"/>
      <w:divBdr>
        <w:top w:val="none" w:sz="0" w:space="0" w:color="auto"/>
        <w:left w:val="none" w:sz="0" w:space="0" w:color="auto"/>
        <w:bottom w:val="none" w:sz="0" w:space="0" w:color="auto"/>
        <w:right w:val="none" w:sz="0" w:space="0" w:color="auto"/>
      </w:divBdr>
    </w:div>
    <w:div w:id="1053237337">
      <w:bodyDiv w:val="1"/>
      <w:marLeft w:val="0"/>
      <w:marRight w:val="0"/>
      <w:marTop w:val="0"/>
      <w:marBottom w:val="0"/>
      <w:divBdr>
        <w:top w:val="none" w:sz="0" w:space="0" w:color="auto"/>
        <w:left w:val="none" w:sz="0" w:space="0" w:color="auto"/>
        <w:bottom w:val="none" w:sz="0" w:space="0" w:color="auto"/>
        <w:right w:val="none" w:sz="0" w:space="0" w:color="auto"/>
      </w:divBdr>
    </w:div>
    <w:div w:id="1066997727">
      <w:bodyDiv w:val="1"/>
      <w:marLeft w:val="0"/>
      <w:marRight w:val="0"/>
      <w:marTop w:val="0"/>
      <w:marBottom w:val="0"/>
      <w:divBdr>
        <w:top w:val="none" w:sz="0" w:space="0" w:color="auto"/>
        <w:left w:val="none" w:sz="0" w:space="0" w:color="auto"/>
        <w:bottom w:val="none" w:sz="0" w:space="0" w:color="auto"/>
        <w:right w:val="none" w:sz="0" w:space="0" w:color="auto"/>
      </w:divBdr>
    </w:div>
    <w:div w:id="1068653260">
      <w:bodyDiv w:val="1"/>
      <w:marLeft w:val="0"/>
      <w:marRight w:val="0"/>
      <w:marTop w:val="0"/>
      <w:marBottom w:val="0"/>
      <w:divBdr>
        <w:top w:val="none" w:sz="0" w:space="0" w:color="auto"/>
        <w:left w:val="none" w:sz="0" w:space="0" w:color="auto"/>
        <w:bottom w:val="none" w:sz="0" w:space="0" w:color="auto"/>
        <w:right w:val="none" w:sz="0" w:space="0" w:color="auto"/>
      </w:divBdr>
    </w:div>
    <w:div w:id="1074930729">
      <w:bodyDiv w:val="1"/>
      <w:marLeft w:val="0"/>
      <w:marRight w:val="0"/>
      <w:marTop w:val="0"/>
      <w:marBottom w:val="0"/>
      <w:divBdr>
        <w:top w:val="none" w:sz="0" w:space="0" w:color="auto"/>
        <w:left w:val="none" w:sz="0" w:space="0" w:color="auto"/>
        <w:bottom w:val="none" w:sz="0" w:space="0" w:color="auto"/>
        <w:right w:val="none" w:sz="0" w:space="0" w:color="auto"/>
      </w:divBdr>
    </w:div>
    <w:div w:id="1081413152">
      <w:bodyDiv w:val="1"/>
      <w:marLeft w:val="0"/>
      <w:marRight w:val="0"/>
      <w:marTop w:val="0"/>
      <w:marBottom w:val="0"/>
      <w:divBdr>
        <w:top w:val="none" w:sz="0" w:space="0" w:color="auto"/>
        <w:left w:val="none" w:sz="0" w:space="0" w:color="auto"/>
        <w:bottom w:val="none" w:sz="0" w:space="0" w:color="auto"/>
        <w:right w:val="none" w:sz="0" w:space="0" w:color="auto"/>
      </w:divBdr>
    </w:div>
    <w:div w:id="1104299490">
      <w:bodyDiv w:val="1"/>
      <w:marLeft w:val="0"/>
      <w:marRight w:val="0"/>
      <w:marTop w:val="0"/>
      <w:marBottom w:val="0"/>
      <w:divBdr>
        <w:top w:val="none" w:sz="0" w:space="0" w:color="auto"/>
        <w:left w:val="none" w:sz="0" w:space="0" w:color="auto"/>
        <w:bottom w:val="none" w:sz="0" w:space="0" w:color="auto"/>
        <w:right w:val="none" w:sz="0" w:space="0" w:color="auto"/>
      </w:divBdr>
    </w:div>
    <w:div w:id="1135634628">
      <w:bodyDiv w:val="1"/>
      <w:marLeft w:val="0"/>
      <w:marRight w:val="0"/>
      <w:marTop w:val="0"/>
      <w:marBottom w:val="0"/>
      <w:divBdr>
        <w:top w:val="none" w:sz="0" w:space="0" w:color="auto"/>
        <w:left w:val="none" w:sz="0" w:space="0" w:color="auto"/>
        <w:bottom w:val="none" w:sz="0" w:space="0" w:color="auto"/>
        <w:right w:val="none" w:sz="0" w:space="0" w:color="auto"/>
      </w:divBdr>
    </w:div>
    <w:div w:id="1138957081">
      <w:bodyDiv w:val="1"/>
      <w:marLeft w:val="0"/>
      <w:marRight w:val="0"/>
      <w:marTop w:val="0"/>
      <w:marBottom w:val="0"/>
      <w:divBdr>
        <w:top w:val="none" w:sz="0" w:space="0" w:color="auto"/>
        <w:left w:val="none" w:sz="0" w:space="0" w:color="auto"/>
        <w:bottom w:val="none" w:sz="0" w:space="0" w:color="auto"/>
        <w:right w:val="none" w:sz="0" w:space="0" w:color="auto"/>
      </w:divBdr>
    </w:div>
    <w:div w:id="1145396117">
      <w:bodyDiv w:val="1"/>
      <w:marLeft w:val="0"/>
      <w:marRight w:val="0"/>
      <w:marTop w:val="0"/>
      <w:marBottom w:val="0"/>
      <w:divBdr>
        <w:top w:val="none" w:sz="0" w:space="0" w:color="auto"/>
        <w:left w:val="none" w:sz="0" w:space="0" w:color="auto"/>
        <w:bottom w:val="none" w:sz="0" w:space="0" w:color="auto"/>
        <w:right w:val="none" w:sz="0" w:space="0" w:color="auto"/>
      </w:divBdr>
    </w:div>
    <w:div w:id="1145463858">
      <w:bodyDiv w:val="1"/>
      <w:marLeft w:val="0"/>
      <w:marRight w:val="0"/>
      <w:marTop w:val="0"/>
      <w:marBottom w:val="0"/>
      <w:divBdr>
        <w:top w:val="none" w:sz="0" w:space="0" w:color="auto"/>
        <w:left w:val="none" w:sz="0" w:space="0" w:color="auto"/>
        <w:bottom w:val="none" w:sz="0" w:space="0" w:color="auto"/>
        <w:right w:val="none" w:sz="0" w:space="0" w:color="auto"/>
      </w:divBdr>
    </w:div>
    <w:div w:id="1146627828">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82938017">
      <w:bodyDiv w:val="1"/>
      <w:marLeft w:val="0"/>
      <w:marRight w:val="0"/>
      <w:marTop w:val="0"/>
      <w:marBottom w:val="0"/>
      <w:divBdr>
        <w:top w:val="none" w:sz="0" w:space="0" w:color="auto"/>
        <w:left w:val="none" w:sz="0" w:space="0" w:color="auto"/>
        <w:bottom w:val="none" w:sz="0" w:space="0" w:color="auto"/>
        <w:right w:val="none" w:sz="0" w:space="0" w:color="auto"/>
      </w:divBdr>
    </w:div>
    <w:div w:id="1222521474">
      <w:bodyDiv w:val="1"/>
      <w:marLeft w:val="0"/>
      <w:marRight w:val="0"/>
      <w:marTop w:val="0"/>
      <w:marBottom w:val="0"/>
      <w:divBdr>
        <w:top w:val="none" w:sz="0" w:space="0" w:color="auto"/>
        <w:left w:val="none" w:sz="0" w:space="0" w:color="auto"/>
        <w:bottom w:val="none" w:sz="0" w:space="0" w:color="auto"/>
        <w:right w:val="none" w:sz="0" w:space="0" w:color="auto"/>
      </w:divBdr>
    </w:div>
    <w:div w:id="1229344049">
      <w:bodyDiv w:val="1"/>
      <w:marLeft w:val="0"/>
      <w:marRight w:val="0"/>
      <w:marTop w:val="0"/>
      <w:marBottom w:val="0"/>
      <w:divBdr>
        <w:top w:val="none" w:sz="0" w:space="0" w:color="auto"/>
        <w:left w:val="none" w:sz="0" w:space="0" w:color="auto"/>
        <w:bottom w:val="none" w:sz="0" w:space="0" w:color="auto"/>
        <w:right w:val="none" w:sz="0" w:space="0" w:color="auto"/>
      </w:divBdr>
    </w:div>
    <w:div w:id="1251623145">
      <w:bodyDiv w:val="1"/>
      <w:marLeft w:val="0"/>
      <w:marRight w:val="0"/>
      <w:marTop w:val="0"/>
      <w:marBottom w:val="0"/>
      <w:divBdr>
        <w:top w:val="none" w:sz="0" w:space="0" w:color="auto"/>
        <w:left w:val="none" w:sz="0" w:space="0" w:color="auto"/>
        <w:bottom w:val="none" w:sz="0" w:space="0" w:color="auto"/>
        <w:right w:val="none" w:sz="0" w:space="0" w:color="auto"/>
      </w:divBdr>
    </w:div>
    <w:div w:id="1295987601">
      <w:bodyDiv w:val="1"/>
      <w:marLeft w:val="0"/>
      <w:marRight w:val="0"/>
      <w:marTop w:val="0"/>
      <w:marBottom w:val="0"/>
      <w:divBdr>
        <w:top w:val="none" w:sz="0" w:space="0" w:color="auto"/>
        <w:left w:val="none" w:sz="0" w:space="0" w:color="auto"/>
        <w:bottom w:val="none" w:sz="0" w:space="0" w:color="auto"/>
        <w:right w:val="none" w:sz="0" w:space="0" w:color="auto"/>
      </w:divBdr>
    </w:div>
    <w:div w:id="1309168244">
      <w:bodyDiv w:val="1"/>
      <w:marLeft w:val="0"/>
      <w:marRight w:val="0"/>
      <w:marTop w:val="0"/>
      <w:marBottom w:val="0"/>
      <w:divBdr>
        <w:top w:val="none" w:sz="0" w:space="0" w:color="auto"/>
        <w:left w:val="none" w:sz="0" w:space="0" w:color="auto"/>
        <w:bottom w:val="none" w:sz="0" w:space="0" w:color="auto"/>
        <w:right w:val="none" w:sz="0" w:space="0" w:color="auto"/>
      </w:divBdr>
    </w:div>
    <w:div w:id="1325162171">
      <w:bodyDiv w:val="1"/>
      <w:marLeft w:val="0"/>
      <w:marRight w:val="0"/>
      <w:marTop w:val="0"/>
      <w:marBottom w:val="0"/>
      <w:divBdr>
        <w:top w:val="none" w:sz="0" w:space="0" w:color="auto"/>
        <w:left w:val="none" w:sz="0" w:space="0" w:color="auto"/>
        <w:bottom w:val="none" w:sz="0" w:space="0" w:color="auto"/>
        <w:right w:val="none" w:sz="0" w:space="0" w:color="auto"/>
      </w:divBdr>
    </w:div>
    <w:div w:id="1358971839">
      <w:bodyDiv w:val="1"/>
      <w:marLeft w:val="0"/>
      <w:marRight w:val="0"/>
      <w:marTop w:val="0"/>
      <w:marBottom w:val="0"/>
      <w:divBdr>
        <w:top w:val="none" w:sz="0" w:space="0" w:color="auto"/>
        <w:left w:val="none" w:sz="0" w:space="0" w:color="auto"/>
        <w:bottom w:val="none" w:sz="0" w:space="0" w:color="auto"/>
        <w:right w:val="none" w:sz="0" w:space="0" w:color="auto"/>
      </w:divBdr>
    </w:div>
    <w:div w:id="1370839807">
      <w:bodyDiv w:val="1"/>
      <w:marLeft w:val="0"/>
      <w:marRight w:val="0"/>
      <w:marTop w:val="0"/>
      <w:marBottom w:val="0"/>
      <w:divBdr>
        <w:top w:val="none" w:sz="0" w:space="0" w:color="auto"/>
        <w:left w:val="none" w:sz="0" w:space="0" w:color="auto"/>
        <w:bottom w:val="none" w:sz="0" w:space="0" w:color="auto"/>
        <w:right w:val="none" w:sz="0" w:space="0" w:color="auto"/>
      </w:divBdr>
    </w:div>
    <w:div w:id="1372874660">
      <w:bodyDiv w:val="1"/>
      <w:marLeft w:val="0"/>
      <w:marRight w:val="0"/>
      <w:marTop w:val="0"/>
      <w:marBottom w:val="0"/>
      <w:divBdr>
        <w:top w:val="none" w:sz="0" w:space="0" w:color="auto"/>
        <w:left w:val="none" w:sz="0" w:space="0" w:color="auto"/>
        <w:bottom w:val="none" w:sz="0" w:space="0" w:color="auto"/>
        <w:right w:val="none" w:sz="0" w:space="0" w:color="auto"/>
      </w:divBdr>
    </w:div>
    <w:div w:id="1374887374">
      <w:bodyDiv w:val="1"/>
      <w:marLeft w:val="0"/>
      <w:marRight w:val="0"/>
      <w:marTop w:val="0"/>
      <w:marBottom w:val="0"/>
      <w:divBdr>
        <w:top w:val="none" w:sz="0" w:space="0" w:color="auto"/>
        <w:left w:val="none" w:sz="0" w:space="0" w:color="auto"/>
        <w:bottom w:val="none" w:sz="0" w:space="0" w:color="auto"/>
        <w:right w:val="none" w:sz="0" w:space="0" w:color="auto"/>
      </w:divBdr>
    </w:div>
    <w:div w:id="1380087444">
      <w:bodyDiv w:val="1"/>
      <w:marLeft w:val="0"/>
      <w:marRight w:val="0"/>
      <w:marTop w:val="0"/>
      <w:marBottom w:val="0"/>
      <w:divBdr>
        <w:top w:val="none" w:sz="0" w:space="0" w:color="auto"/>
        <w:left w:val="none" w:sz="0" w:space="0" w:color="auto"/>
        <w:bottom w:val="none" w:sz="0" w:space="0" w:color="auto"/>
        <w:right w:val="none" w:sz="0" w:space="0" w:color="auto"/>
      </w:divBdr>
    </w:div>
    <w:div w:id="1385331147">
      <w:bodyDiv w:val="1"/>
      <w:marLeft w:val="0"/>
      <w:marRight w:val="0"/>
      <w:marTop w:val="0"/>
      <w:marBottom w:val="0"/>
      <w:divBdr>
        <w:top w:val="none" w:sz="0" w:space="0" w:color="auto"/>
        <w:left w:val="none" w:sz="0" w:space="0" w:color="auto"/>
        <w:bottom w:val="none" w:sz="0" w:space="0" w:color="auto"/>
        <w:right w:val="none" w:sz="0" w:space="0" w:color="auto"/>
      </w:divBdr>
    </w:div>
    <w:div w:id="1390303570">
      <w:bodyDiv w:val="1"/>
      <w:marLeft w:val="0"/>
      <w:marRight w:val="0"/>
      <w:marTop w:val="0"/>
      <w:marBottom w:val="0"/>
      <w:divBdr>
        <w:top w:val="none" w:sz="0" w:space="0" w:color="auto"/>
        <w:left w:val="none" w:sz="0" w:space="0" w:color="auto"/>
        <w:bottom w:val="none" w:sz="0" w:space="0" w:color="auto"/>
        <w:right w:val="none" w:sz="0" w:space="0" w:color="auto"/>
      </w:divBdr>
    </w:div>
    <w:div w:id="1394815963">
      <w:bodyDiv w:val="1"/>
      <w:marLeft w:val="0"/>
      <w:marRight w:val="0"/>
      <w:marTop w:val="0"/>
      <w:marBottom w:val="0"/>
      <w:divBdr>
        <w:top w:val="none" w:sz="0" w:space="0" w:color="auto"/>
        <w:left w:val="none" w:sz="0" w:space="0" w:color="auto"/>
        <w:bottom w:val="none" w:sz="0" w:space="0" w:color="auto"/>
        <w:right w:val="none" w:sz="0" w:space="0" w:color="auto"/>
      </w:divBdr>
    </w:div>
    <w:div w:id="1418284782">
      <w:bodyDiv w:val="1"/>
      <w:marLeft w:val="0"/>
      <w:marRight w:val="0"/>
      <w:marTop w:val="0"/>
      <w:marBottom w:val="0"/>
      <w:divBdr>
        <w:top w:val="none" w:sz="0" w:space="0" w:color="auto"/>
        <w:left w:val="none" w:sz="0" w:space="0" w:color="auto"/>
        <w:bottom w:val="none" w:sz="0" w:space="0" w:color="auto"/>
        <w:right w:val="none" w:sz="0" w:space="0" w:color="auto"/>
      </w:divBdr>
    </w:div>
    <w:div w:id="1447191669">
      <w:bodyDiv w:val="1"/>
      <w:marLeft w:val="0"/>
      <w:marRight w:val="0"/>
      <w:marTop w:val="0"/>
      <w:marBottom w:val="0"/>
      <w:divBdr>
        <w:top w:val="none" w:sz="0" w:space="0" w:color="auto"/>
        <w:left w:val="none" w:sz="0" w:space="0" w:color="auto"/>
        <w:bottom w:val="none" w:sz="0" w:space="0" w:color="auto"/>
        <w:right w:val="none" w:sz="0" w:space="0" w:color="auto"/>
      </w:divBdr>
    </w:div>
    <w:div w:id="1448619030">
      <w:bodyDiv w:val="1"/>
      <w:marLeft w:val="0"/>
      <w:marRight w:val="0"/>
      <w:marTop w:val="0"/>
      <w:marBottom w:val="0"/>
      <w:divBdr>
        <w:top w:val="none" w:sz="0" w:space="0" w:color="auto"/>
        <w:left w:val="none" w:sz="0" w:space="0" w:color="auto"/>
        <w:bottom w:val="none" w:sz="0" w:space="0" w:color="auto"/>
        <w:right w:val="none" w:sz="0" w:space="0" w:color="auto"/>
      </w:divBdr>
    </w:div>
    <w:div w:id="1448887504">
      <w:bodyDiv w:val="1"/>
      <w:marLeft w:val="0"/>
      <w:marRight w:val="0"/>
      <w:marTop w:val="0"/>
      <w:marBottom w:val="0"/>
      <w:divBdr>
        <w:top w:val="none" w:sz="0" w:space="0" w:color="auto"/>
        <w:left w:val="none" w:sz="0" w:space="0" w:color="auto"/>
        <w:bottom w:val="none" w:sz="0" w:space="0" w:color="auto"/>
        <w:right w:val="none" w:sz="0" w:space="0" w:color="auto"/>
      </w:divBdr>
    </w:div>
    <w:div w:id="1502042230">
      <w:bodyDiv w:val="1"/>
      <w:marLeft w:val="0"/>
      <w:marRight w:val="0"/>
      <w:marTop w:val="0"/>
      <w:marBottom w:val="0"/>
      <w:divBdr>
        <w:top w:val="none" w:sz="0" w:space="0" w:color="auto"/>
        <w:left w:val="none" w:sz="0" w:space="0" w:color="auto"/>
        <w:bottom w:val="none" w:sz="0" w:space="0" w:color="auto"/>
        <w:right w:val="none" w:sz="0" w:space="0" w:color="auto"/>
      </w:divBdr>
    </w:div>
    <w:div w:id="1533108674">
      <w:bodyDiv w:val="1"/>
      <w:marLeft w:val="0"/>
      <w:marRight w:val="0"/>
      <w:marTop w:val="0"/>
      <w:marBottom w:val="0"/>
      <w:divBdr>
        <w:top w:val="none" w:sz="0" w:space="0" w:color="auto"/>
        <w:left w:val="none" w:sz="0" w:space="0" w:color="auto"/>
        <w:bottom w:val="none" w:sz="0" w:space="0" w:color="auto"/>
        <w:right w:val="none" w:sz="0" w:space="0" w:color="auto"/>
      </w:divBdr>
    </w:div>
    <w:div w:id="1550875839">
      <w:bodyDiv w:val="1"/>
      <w:marLeft w:val="0"/>
      <w:marRight w:val="0"/>
      <w:marTop w:val="0"/>
      <w:marBottom w:val="0"/>
      <w:divBdr>
        <w:top w:val="none" w:sz="0" w:space="0" w:color="auto"/>
        <w:left w:val="none" w:sz="0" w:space="0" w:color="auto"/>
        <w:bottom w:val="none" w:sz="0" w:space="0" w:color="auto"/>
        <w:right w:val="none" w:sz="0" w:space="0" w:color="auto"/>
      </w:divBdr>
    </w:div>
    <w:div w:id="1551528146">
      <w:bodyDiv w:val="1"/>
      <w:marLeft w:val="0"/>
      <w:marRight w:val="0"/>
      <w:marTop w:val="0"/>
      <w:marBottom w:val="0"/>
      <w:divBdr>
        <w:top w:val="none" w:sz="0" w:space="0" w:color="auto"/>
        <w:left w:val="none" w:sz="0" w:space="0" w:color="auto"/>
        <w:bottom w:val="none" w:sz="0" w:space="0" w:color="auto"/>
        <w:right w:val="none" w:sz="0" w:space="0" w:color="auto"/>
      </w:divBdr>
    </w:div>
    <w:div w:id="1552500847">
      <w:bodyDiv w:val="1"/>
      <w:marLeft w:val="0"/>
      <w:marRight w:val="0"/>
      <w:marTop w:val="0"/>
      <w:marBottom w:val="0"/>
      <w:divBdr>
        <w:top w:val="none" w:sz="0" w:space="0" w:color="auto"/>
        <w:left w:val="none" w:sz="0" w:space="0" w:color="auto"/>
        <w:bottom w:val="none" w:sz="0" w:space="0" w:color="auto"/>
        <w:right w:val="none" w:sz="0" w:space="0" w:color="auto"/>
      </w:divBdr>
    </w:div>
    <w:div w:id="1552576788">
      <w:bodyDiv w:val="1"/>
      <w:marLeft w:val="0"/>
      <w:marRight w:val="0"/>
      <w:marTop w:val="0"/>
      <w:marBottom w:val="0"/>
      <w:divBdr>
        <w:top w:val="none" w:sz="0" w:space="0" w:color="auto"/>
        <w:left w:val="none" w:sz="0" w:space="0" w:color="auto"/>
        <w:bottom w:val="none" w:sz="0" w:space="0" w:color="auto"/>
        <w:right w:val="none" w:sz="0" w:space="0" w:color="auto"/>
      </w:divBdr>
      <w:divsChild>
        <w:div w:id="314191877">
          <w:marLeft w:val="274"/>
          <w:marRight w:val="0"/>
          <w:marTop w:val="0"/>
          <w:marBottom w:val="0"/>
          <w:divBdr>
            <w:top w:val="none" w:sz="0" w:space="0" w:color="auto"/>
            <w:left w:val="none" w:sz="0" w:space="0" w:color="auto"/>
            <w:bottom w:val="none" w:sz="0" w:space="0" w:color="auto"/>
            <w:right w:val="none" w:sz="0" w:space="0" w:color="auto"/>
          </w:divBdr>
        </w:div>
        <w:div w:id="767775396">
          <w:marLeft w:val="274"/>
          <w:marRight w:val="0"/>
          <w:marTop w:val="0"/>
          <w:marBottom w:val="0"/>
          <w:divBdr>
            <w:top w:val="none" w:sz="0" w:space="0" w:color="auto"/>
            <w:left w:val="none" w:sz="0" w:space="0" w:color="auto"/>
            <w:bottom w:val="none" w:sz="0" w:space="0" w:color="auto"/>
            <w:right w:val="none" w:sz="0" w:space="0" w:color="auto"/>
          </w:divBdr>
        </w:div>
        <w:div w:id="962346582">
          <w:marLeft w:val="274"/>
          <w:marRight w:val="0"/>
          <w:marTop w:val="0"/>
          <w:marBottom w:val="0"/>
          <w:divBdr>
            <w:top w:val="none" w:sz="0" w:space="0" w:color="auto"/>
            <w:left w:val="none" w:sz="0" w:space="0" w:color="auto"/>
            <w:bottom w:val="none" w:sz="0" w:space="0" w:color="auto"/>
            <w:right w:val="none" w:sz="0" w:space="0" w:color="auto"/>
          </w:divBdr>
        </w:div>
        <w:div w:id="1259024374">
          <w:marLeft w:val="274"/>
          <w:marRight w:val="0"/>
          <w:marTop w:val="0"/>
          <w:marBottom w:val="0"/>
          <w:divBdr>
            <w:top w:val="none" w:sz="0" w:space="0" w:color="auto"/>
            <w:left w:val="none" w:sz="0" w:space="0" w:color="auto"/>
            <w:bottom w:val="none" w:sz="0" w:space="0" w:color="auto"/>
            <w:right w:val="none" w:sz="0" w:space="0" w:color="auto"/>
          </w:divBdr>
        </w:div>
        <w:div w:id="1365981455">
          <w:marLeft w:val="274"/>
          <w:marRight w:val="0"/>
          <w:marTop w:val="0"/>
          <w:marBottom w:val="0"/>
          <w:divBdr>
            <w:top w:val="none" w:sz="0" w:space="0" w:color="auto"/>
            <w:left w:val="none" w:sz="0" w:space="0" w:color="auto"/>
            <w:bottom w:val="none" w:sz="0" w:space="0" w:color="auto"/>
            <w:right w:val="none" w:sz="0" w:space="0" w:color="auto"/>
          </w:divBdr>
        </w:div>
        <w:div w:id="1571770000">
          <w:marLeft w:val="274"/>
          <w:marRight w:val="0"/>
          <w:marTop w:val="0"/>
          <w:marBottom w:val="0"/>
          <w:divBdr>
            <w:top w:val="none" w:sz="0" w:space="0" w:color="auto"/>
            <w:left w:val="none" w:sz="0" w:space="0" w:color="auto"/>
            <w:bottom w:val="none" w:sz="0" w:space="0" w:color="auto"/>
            <w:right w:val="none" w:sz="0" w:space="0" w:color="auto"/>
          </w:divBdr>
        </w:div>
        <w:div w:id="1600218623">
          <w:marLeft w:val="274"/>
          <w:marRight w:val="0"/>
          <w:marTop w:val="0"/>
          <w:marBottom w:val="0"/>
          <w:divBdr>
            <w:top w:val="none" w:sz="0" w:space="0" w:color="auto"/>
            <w:left w:val="none" w:sz="0" w:space="0" w:color="auto"/>
            <w:bottom w:val="none" w:sz="0" w:space="0" w:color="auto"/>
            <w:right w:val="none" w:sz="0" w:space="0" w:color="auto"/>
          </w:divBdr>
        </w:div>
        <w:div w:id="1702973297">
          <w:marLeft w:val="274"/>
          <w:marRight w:val="0"/>
          <w:marTop w:val="0"/>
          <w:marBottom w:val="0"/>
          <w:divBdr>
            <w:top w:val="none" w:sz="0" w:space="0" w:color="auto"/>
            <w:left w:val="none" w:sz="0" w:space="0" w:color="auto"/>
            <w:bottom w:val="none" w:sz="0" w:space="0" w:color="auto"/>
            <w:right w:val="none" w:sz="0" w:space="0" w:color="auto"/>
          </w:divBdr>
        </w:div>
        <w:div w:id="1852715207">
          <w:marLeft w:val="274"/>
          <w:marRight w:val="0"/>
          <w:marTop w:val="0"/>
          <w:marBottom w:val="0"/>
          <w:divBdr>
            <w:top w:val="none" w:sz="0" w:space="0" w:color="auto"/>
            <w:left w:val="none" w:sz="0" w:space="0" w:color="auto"/>
            <w:bottom w:val="none" w:sz="0" w:space="0" w:color="auto"/>
            <w:right w:val="none" w:sz="0" w:space="0" w:color="auto"/>
          </w:divBdr>
        </w:div>
        <w:div w:id="1852909863">
          <w:marLeft w:val="274"/>
          <w:marRight w:val="0"/>
          <w:marTop w:val="0"/>
          <w:marBottom w:val="0"/>
          <w:divBdr>
            <w:top w:val="none" w:sz="0" w:space="0" w:color="auto"/>
            <w:left w:val="none" w:sz="0" w:space="0" w:color="auto"/>
            <w:bottom w:val="none" w:sz="0" w:space="0" w:color="auto"/>
            <w:right w:val="none" w:sz="0" w:space="0" w:color="auto"/>
          </w:divBdr>
        </w:div>
      </w:divsChild>
    </w:div>
    <w:div w:id="1575506197">
      <w:bodyDiv w:val="1"/>
      <w:marLeft w:val="0"/>
      <w:marRight w:val="0"/>
      <w:marTop w:val="0"/>
      <w:marBottom w:val="0"/>
      <w:divBdr>
        <w:top w:val="none" w:sz="0" w:space="0" w:color="auto"/>
        <w:left w:val="none" w:sz="0" w:space="0" w:color="auto"/>
        <w:bottom w:val="none" w:sz="0" w:space="0" w:color="auto"/>
        <w:right w:val="none" w:sz="0" w:space="0" w:color="auto"/>
      </w:divBdr>
    </w:div>
    <w:div w:id="1580142083">
      <w:bodyDiv w:val="1"/>
      <w:marLeft w:val="0"/>
      <w:marRight w:val="0"/>
      <w:marTop w:val="0"/>
      <w:marBottom w:val="0"/>
      <w:divBdr>
        <w:top w:val="none" w:sz="0" w:space="0" w:color="auto"/>
        <w:left w:val="none" w:sz="0" w:space="0" w:color="auto"/>
        <w:bottom w:val="none" w:sz="0" w:space="0" w:color="auto"/>
        <w:right w:val="none" w:sz="0" w:space="0" w:color="auto"/>
      </w:divBdr>
    </w:div>
    <w:div w:id="1580404192">
      <w:bodyDiv w:val="1"/>
      <w:marLeft w:val="0"/>
      <w:marRight w:val="0"/>
      <w:marTop w:val="0"/>
      <w:marBottom w:val="0"/>
      <w:divBdr>
        <w:top w:val="none" w:sz="0" w:space="0" w:color="auto"/>
        <w:left w:val="none" w:sz="0" w:space="0" w:color="auto"/>
        <w:bottom w:val="none" w:sz="0" w:space="0" w:color="auto"/>
        <w:right w:val="none" w:sz="0" w:space="0" w:color="auto"/>
      </w:divBdr>
    </w:div>
    <w:div w:id="1590582821">
      <w:bodyDiv w:val="1"/>
      <w:marLeft w:val="0"/>
      <w:marRight w:val="0"/>
      <w:marTop w:val="0"/>
      <w:marBottom w:val="0"/>
      <w:divBdr>
        <w:top w:val="none" w:sz="0" w:space="0" w:color="auto"/>
        <w:left w:val="none" w:sz="0" w:space="0" w:color="auto"/>
        <w:bottom w:val="none" w:sz="0" w:space="0" w:color="auto"/>
        <w:right w:val="none" w:sz="0" w:space="0" w:color="auto"/>
      </w:divBdr>
    </w:div>
    <w:div w:id="1598444327">
      <w:bodyDiv w:val="1"/>
      <w:marLeft w:val="0"/>
      <w:marRight w:val="0"/>
      <w:marTop w:val="0"/>
      <w:marBottom w:val="0"/>
      <w:divBdr>
        <w:top w:val="none" w:sz="0" w:space="0" w:color="auto"/>
        <w:left w:val="none" w:sz="0" w:space="0" w:color="auto"/>
        <w:bottom w:val="none" w:sz="0" w:space="0" w:color="auto"/>
        <w:right w:val="none" w:sz="0" w:space="0" w:color="auto"/>
      </w:divBdr>
    </w:div>
    <w:div w:id="1623733342">
      <w:bodyDiv w:val="1"/>
      <w:marLeft w:val="0"/>
      <w:marRight w:val="0"/>
      <w:marTop w:val="0"/>
      <w:marBottom w:val="0"/>
      <w:divBdr>
        <w:top w:val="none" w:sz="0" w:space="0" w:color="auto"/>
        <w:left w:val="none" w:sz="0" w:space="0" w:color="auto"/>
        <w:bottom w:val="none" w:sz="0" w:space="0" w:color="auto"/>
        <w:right w:val="none" w:sz="0" w:space="0" w:color="auto"/>
      </w:divBdr>
    </w:div>
    <w:div w:id="1627154872">
      <w:bodyDiv w:val="1"/>
      <w:marLeft w:val="0"/>
      <w:marRight w:val="0"/>
      <w:marTop w:val="0"/>
      <w:marBottom w:val="0"/>
      <w:divBdr>
        <w:top w:val="none" w:sz="0" w:space="0" w:color="auto"/>
        <w:left w:val="none" w:sz="0" w:space="0" w:color="auto"/>
        <w:bottom w:val="none" w:sz="0" w:space="0" w:color="auto"/>
        <w:right w:val="none" w:sz="0" w:space="0" w:color="auto"/>
      </w:divBdr>
    </w:div>
    <w:div w:id="1632322632">
      <w:bodyDiv w:val="1"/>
      <w:marLeft w:val="0"/>
      <w:marRight w:val="0"/>
      <w:marTop w:val="0"/>
      <w:marBottom w:val="0"/>
      <w:divBdr>
        <w:top w:val="none" w:sz="0" w:space="0" w:color="auto"/>
        <w:left w:val="none" w:sz="0" w:space="0" w:color="auto"/>
        <w:bottom w:val="none" w:sz="0" w:space="0" w:color="auto"/>
        <w:right w:val="none" w:sz="0" w:space="0" w:color="auto"/>
      </w:divBdr>
    </w:div>
    <w:div w:id="1661233096">
      <w:bodyDiv w:val="1"/>
      <w:marLeft w:val="0"/>
      <w:marRight w:val="0"/>
      <w:marTop w:val="0"/>
      <w:marBottom w:val="0"/>
      <w:divBdr>
        <w:top w:val="none" w:sz="0" w:space="0" w:color="auto"/>
        <w:left w:val="none" w:sz="0" w:space="0" w:color="auto"/>
        <w:bottom w:val="none" w:sz="0" w:space="0" w:color="auto"/>
        <w:right w:val="none" w:sz="0" w:space="0" w:color="auto"/>
      </w:divBdr>
    </w:div>
    <w:div w:id="1678577555">
      <w:bodyDiv w:val="1"/>
      <w:marLeft w:val="0"/>
      <w:marRight w:val="0"/>
      <w:marTop w:val="0"/>
      <w:marBottom w:val="0"/>
      <w:divBdr>
        <w:top w:val="none" w:sz="0" w:space="0" w:color="auto"/>
        <w:left w:val="none" w:sz="0" w:space="0" w:color="auto"/>
        <w:bottom w:val="none" w:sz="0" w:space="0" w:color="auto"/>
        <w:right w:val="none" w:sz="0" w:space="0" w:color="auto"/>
      </w:divBdr>
    </w:div>
    <w:div w:id="1683358761">
      <w:bodyDiv w:val="1"/>
      <w:marLeft w:val="0"/>
      <w:marRight w:val="0"/>
      <w:marTop w:val="0"/>
      <w:marBottom w:val="0"/>
      <w:divBdr>
        <w:top w:val="none" w:sz="0" w:space="0" w:color="auto"/>
        <w:left w:val="none" w:sz="0" w:space="0" w:color="auto"/>
        <w:bottom w:val="none" w:sz="0" w:space="0" w:color="auto"/>
        <w:right w:val="none" w:sz="0" w:space="0" w:color="auto"/>
      </w:divBdr>
    </w:div>
    <w:div w:id="1696925926">
      <w:bodyDiv w:val="1"/>
      <w:marLeft w:val="0"/>
      <w:marRight w:val="0"/>
      <w:marTop w:val="0"/>
      <w:marBottom w:val="0"/>
      <w:divBdr>
        <w:top w:val="none" w:sz="0" w:space="0" w:color="auto"/>
        <w:left w:val="none" w:sz="0" w:space="0" w:color="auto"/>
        <w:bottom w:val="none" w:sz="0" w:space="0" w:color="auto"/>
        <w:right w:val="none" w:sz="0" w:space="0" w:color="auto"/>
      </w:divBdr>
    </w:div>
    <w:div w:id="1714425629">
      <w:bodyDiv w:val="1"/>
      <w:marLeft w:val="0"/>
      <w:marRight w:val="0"/>
      <w:marTop w:val="0"/>
      <w:marBottom w:val="0"/>
      <w:divBdr>
        <w:top w:val="none" w:sz="0" w:space="0" w:color="auto"/>
        <w:left w:val="none" w:sz="0" w:space="0" w:color="auto"/>
        <w:bottom w:val="none" w:sz="0" w:space="0" w:color="auto"/>
        <w:right w:val="none" w:sz="0" w:space="0" w:color="auto"/>
      </w:divBdr>
    </w:div>
    <w:div w:id="1719470063">
      <w:bodyDiv w:val="1"/>
      <w:marLeft w:val="0"/>
      <w:marRight w:val="0"/>
      <w:marTop w:val="0"/>
      <w:marBottom w:val="0"/>
      <w:divBdr>
        <w:top w:val="none" w:sz="0" w:space="0" w:color="auto"/>
        <w:left w:val="none" w:sz="0" w:space="0" w:color="auto"/>
        <w:bottom w:val="none" w:sz="0" w:space="0" w:color="auto"/>
        <w:right w:val="none" w:sz="0" w:space="0" w:color="auto"/>
      </w:divBdr>
    </w:div>
    <w:div w:id="1738437998">
      <w:bodyDiv w:val="1"/>
      <w:marLeft w:val="0"/>
      <w:marRight w:val="0"/>
      <w:marTop w:val="0"/>
      <w:marBottom w:val="0"/>
      <w:divBdr>
        <w:top w:val="none" w:sz="0" w:space="0" w:color="auto"/>
        <w:left w:val="none" w:sz="0" w:space="0" w:color="auto"/>
        <w:bottom w:val="none" w:sz="0" w:space="0" w:color="auto"/>
        <w:right w:val="none" w:sz="0" w:space="0" w:color="auto"/>
      </w:divBdr>
    </w:div>
    <w:div w:id="1740790746">
      <w:bodyDiv w:val="1"/>
      <w:marLeft w:val="0"/>
      <w:marRight w:val="0"/>
      <w:marTop w:val="0"/>
      <w:marBottom w:val="0"/>
      <w:divBdr>
        <w:top w:val="none" w:sz="0" w:space="0" w:color="auto"/>
        <w:left w:val="none" w:sz="0" w:space="0" w:color="auto"/>
        <w:bottom w:val="none" w:sz="0" w:space="0" w:color="auto"/>
        <w:right w:val="none" w:sz="0" w:space="0" w:color="auto"/>
      </w:divBdr>
    </w:div>
    <w:div w:id="1796101006">
      <w:bodyDiv w:val="1"/>
      <w:marLeft w:val="0"/>
      <w:marRight w:val="0"/>
      <w:marTop w:val="0"/>
      <w:marBottom w:val="0"/>
      <w:divBdr>
        <w:top w:val="none" w:sz="0" w:space="0" w:color="auto"/>
        <w:left w:val="none" w:sz="0" w:space="0" w:color="auto"/>
        <w:bottom w:val="none" w:sz="0" w:space="0" w:color="auto"/>
        <w:right w:val="none" w:sz="0" w:space="0" w:color="auto"/>
      </w:divBdr>
    </w:div>
    <w:div w:id="1806501888">
      <w:bodyDiv w:val="1"/>
      <w:marLeft w:val="0"/>
      <w:marRight w:val="0"/>
      <w:marTop w:val="0"/>
      <w:marBottom w:val="0"/>
      <w:divBdr>
        <w:top w:val="none" w:sz="0" w:space="0" w:color="auto"/>
        <w:left w:val="none" w:sz="0" w:space="0" w:color="auto"/>
        <w:bottom w:val="none" w:sz="0" w:space="0" w:color="auto"/>
        <w:right w:val="none" w:sz="0" w:space="0" w:color="auto"/>
      </w:divBdr>
    </w:div>
    <w:div w:id="1809084994">
      <w:bodyDiv w:val="1"/>
      <w:marLeft w:val="0"/>
      <w:marRight w:val="0"/>
      <w:marTop w:val="0"/>
      <w:marBottom w:val="0"/>
      <w:divBdr>
        <w:top w:val="none" w:sz="0" w:space="0" w:color="auto"/>
        <w:left w:val="none" w:sz="0" w:space="0" w:color="auto"/>
        <w:bottom w:val="none" w:sz="0" w:space="0" w:color="auto"/>
        <w:right w:val="none" w:sz="0" w:space="0" w:color="auto"/>
      </w:divBdr>
    </w:div>
    <w:div w:id="1830051759">
      <w:bodyDiv w:val="1"/>
      <w:marLeft w:val="0"/>
      <w:marRight w:val="0"/>
      <w:marTop w:val="0"/>
      <w:marBottom w:val="0"/>
      <w:divBdr>
        <w:top w:val="none" w:sz="0" w:space="0" w:color="auto"/>
        <w:left w:val="none" w:sz="0" w:space="0" w:color="auto"/>
        <w:bottom w:val="none" w:sz="0" w:space="0" w:color="auto"/>
        <w:right w:val="none" w:sz="0" w:space="0" w:color="auto"/>
      </w:divBdr>
    </w:div>
    <w:div w:id="1833253114">
      <w:bodyDiv w:val="1"/>
      <w:marLeft w:val="0"/>
      <w:marRight w:val="0"/>
      <w:marTop w:val="0"/>
      <w:marBottom w:val="0"/>
      <w:divBdr>
        <w:top w:val="none" w:sz="0" w:space="0" w:color="auto"/>
        <w:left w:val="none" w:sz="0" w:space="0" w:color="auto"/>
        <w:bottom w:val="none" w:sz="0" w:space="0" w:color="auto"/>
        <w:right w:val="none" w:sz="0" w:space="0" w:color="auto"/>
      </w:divBdr>
    </w:div>
    <w:div w:id="1835678034">
      <w:bodyDiv w:val="1"/>
      <w:marLeft w:val="0"/>
      <w:marRight w:val="0"/>
      <w:marTop w:val="0"/>
      <w:marBottom w:val="0"/>
      <w:divBdr>
        <w:top w:val="none" w:sz="0" w:space="0" w:color="auto"/>
        <w:left w:val="none" w:sz="0" w:space="0" w:color="auto"/>
        <w:bottom w:val="none" w:sz="0" w:space="0" w:color="auto"/>
        <w:right w:val="none" w:sz="0" w:space="0" w:color="auto"/>
      </w:divBdr>
    </w:div>
    <w:div w:id="1836607587">
      <w:bodyDiv w:val="1"/>
      <w:marLeft w:val="0"/>
      <w:marRight w:val="0"/>
      <w:marTop w:val="0"/>
      <w:marBottom w:val="0"/>
      <w:divBdr>
        <w:top w:val="none" w:sz="0" w:space="0" w:color="auto"/>
        <w:left w:val="none" w:sz="0" w:space="0" w:color="auto"/>
        <w:bottom w:val="none" w:sz="0" w:space="0" w:color="auto"/>
        <w:right w:val="none" w:sz="0" w:space="0" w:color="auto"/>
      </w:divBdr>
    </w:div>
    <w:div w:id="1848858450">
      <w:bodyDiv w:val="1"/>
      <w:marLeft w:val="0"/>
      <w:marRight w:val="0"/>
      <w:marTop w:val="0"/>
      <w:marBottom w:val="0"/>
      <w:divBdr>
        <w:top w:val="none" w:sz="0" w:space="0" w:color="auto"/>
        <w:left w:val="none" w:sz="0" w:space="0" w:color="auto"/>
        <w:bottom w:val="none" w:sz="0" w:space="0" w:color="auto"/>
        <w:right w:val="none" w:sz="0" w:space="0" w:color="auto"/>
      </w:divBdr>
    </w:div>
    <w:div w:id="1858737481">
      <w:bodyDiv w:val="1"/>
      <w:marLeft w:val="0"/>
      <w:marRight w:val="0"/>
      <w:marTop w:val="0"/>
      <w:marBottom w:val="0"/>
      <w:divBdr>
        <w:top w:val="none" w:sz="0" w:space="0" w:color="auto"/>
        <w:left w:val="none" w:sz="0" w:space="0" w:color="auto"/>
        <w:bottom w:val="none" w:sz="0" w:space="0" w:color="auto"/>
        <w:right w:val="none" w:sz="0" w:space="0" w:color="auto"/>
      </w:divBdr>
    </w:div>
    <w:div w:id="1883859350">
      <w:bodyDiv w:val="1"/>
      <w:marLeft w:val="0"/>
      <w:marRight w:val="0"/>
      <w:marTop w:val="0"/>
      <w:marBottom w:val="0"/>
      <w:divBdr>
        <w:top w:val="none" w:sz="0" w:space="0" w:color="auto"/>
        <w:left w:val="none" w:sz="0" w:space="0" w:color="auto"/>
        <w:bottom w:val="none" w:sz="0" w:space="0" w:color="auto"/>
        <w:right w:val="none" w:sz="0" w:space="0" w:color="auto"/>
      </w:divBdr>
    </w:div>
    <w:div w:id="1886260167">
      <w:bodyDiv w:val="1"/>
      <w:marLeft w:val="0"/>
      <w:marRight w:val="0"/>
      <w:marTop w:val="0"/>
      <w:marBottom w:val="0"/>
      <w:divBdr>
        <w:top w:val="none" w:sz="0" w:space="0" w:color="auto"/>
        <w:left w:val="none" w:sz="0" w:space="0" w:color="auto"/>
        <w:bottom w:val="none" w:sz="0" w:space="0" w:color="auto"/>
        <w:right w:val="none" w:sz="0" w:space="0" w:color="auto"/>
      </w:divBdr>
    </w:div>
    <w:div w:id="1897744137">
      <w:bodyDiv w:val="1"/>
      <w:marLeft w:val="0"/>
      <w:marRight w:val="0"/>
      <w:marTop w:val="0"/>
      <w:marBottom w:val="0"/>
      <w:divBdr>
        <w:top w:val="none" w:sz="0" w:space="0" w:color="auto"/>
        <w:left w:val="none" w:sz="0" w:space="0" w:color="auto"/>
        <w:bottom w:val="none" w:sz="0" w:space="0" w:color="auto"/>
        <w:right w:val="none" w:sz="0" w:space="0" w:color="auto"/>
      </w:divBdr>
    </w:div>
    <w:div w:id="1906791623">
      <w:bodyDiv w:val="1"/>
      <w:marLeft w:val="0"/>
      <w:marRight w:val="0"/>
      <w:marTop w:val="0"/>
      <w:marBottom w:val="0"/>
      <w:divBdr>
        <w:top w:val="none" w:sz="0" w:space="0" w:color="auto"/>
        <w:left w:val="none" w:sz="0" w:space="0" w:color="auto"/>
        <w:bottom w:val="none" w:sz="0" w:space="0" w:color="auto"/>
        <w:right w:val="none" w:sz="0" w:space="0" w:color="auto"/>
      </w:divBdr>
    </w:div>
    <w:div w:id="1912426313">
      <w:bodyDiv w:val="1"/>
      <w:marLeft w:val="0"/>
      <w:marRight w:val="0"/>
      <w:marTop w:val="0"/>
      <w:marBottom w:val="0"/>
      <w:divBdr>
        <w:top w:val="none" w:sz="0" w:space="0" w:color="auto"/>
        <w:left w:val="none" w:sz="0" w:space="0" w:color="auto"/>
        <w:bottom w:val="none" w:sz="0" w:space="0" w:color="auto"/>
        <w:right w:val="none" w:sz="0" w:space="0" w:color="auto"/>
      </w:divBdr>
    </w:div>
    <w:div w:id="1929387412">
      <w:bodyDiv w:val="1"/>
      <w:marLeft w:val="0"/>
      <w:marRight w:val="0"/>
      <w:marTop w:val="0"/>
      <w:marBottom w:val="0"/>
      <w:divBdr>
        <w:top w:val="none" w:sz="0" w:space="0" w:color="auto"/>
        <w:left w:val="none" w:sz="0" w:space="0" w:color="auto"/>
        <w:bottom w:val="none" w:sz="0" w:space="0" w:color="auto"/>
        <w:right w:val="none" w:sz="0" w:space="0" w:color="auto"/>
      </w:divBdr>
    </w:div>
    <w:div w:id="1940674863">
      <w:bodyDiv w:val="1"/>
      <w:marLeft w:val="0"/>
      <w:marRight w:val="0"/>
      <w:marTop w:val="0"/>
      <w:marBottom w:val="0"/>
      <w:divBdr>
        <w:top w:val="none" w:sz="0" w:space="0" w:color="auto"/>
        <w:left w:val="none" w:sz="0" w:space="0" w:color="auto"/>
        <w:bottom w:val="none" w:sz="0" w:space="0" w:color="auto"/>
        <w:right w:val="none" w:sz="0" w:space="0" w:color="auto"/>
      </w:divBdr>
    </w:div>
    <w:div w:id="1947422983">
      <w:bodyDiv w:val="1"/>
      <w:marLeft w:val="0"/>
      <w:marRight w:val="0"/>
      <w:marTop w:val="0"/>
      <w:marBottom w:val="0"/>
      <w:divBdr>
        <w:top w:val="none" w:sz="0" w:space="0" w:color="auto"/>
        <w:left w:val="none" w:sz="0" w:space="0" w:color="auto"/>
        <w:bottom w:val="none" w:sz="0" w:space="0" w:color="auto"/>
        <w:right w:val="none" w:sz="0" w:space="0" w:color="auto"/>
      </w:divBdr>
    </w:div>
    <w:div w:id="1948269502">
      <w:bodyDiv w:val="1"/>
      <w:marLeft w:val="0"/>
      <w:marRight w:val="0"/>
      <w:marTop w:val="0"/>
      <w:marBottom w:val="0"/>
      <w:divBdr>
        <w:top w:val="none" w:sz="0" w:space="0" w:color="auto"/>
        <w:left w:val="none" w:sz="0" w:space="0" w:color="auto"/>
        <w:bottom w:val="none" w:sz="0" w:space="0" w:color="auto"/>
        <w:right w:val="none" w:sz="0" w:space="0" w:color="auto"/>
      </w:divBdr>
    </w:div>
    <w:div w:id="1957788171">
      <w:bodyDiv w:val="1"/>
      <w:marLeft w:val="0"/>
      <w:marRight w:val="0"/>
      <w:marTop w:val="0"/>
      <w:marBottom w:val="0"/>
      <w:divBdr>
        <w:top w:val="none" w:sz="0" w:space="0" w:color="auto"/>
        <w:left w:val="none" w:sz="0" w:space="0" w:color="auto"/>
        <w:bottom w:val="none" w:sz="0" w:space="0" w:color="auto"/>
        <w:right w:val="none" w:sz="0" w:space="0" w:color="auto"/>
      </w:divBdr>
    </w:div>
    <w:div w:id="1982809340">
      <w:bodyDiv w:val="1"/>
      <w:marLeft w:val="0"/>
      <w:marRight w:val="0"/>
      <w:marTop w:val="0"/>
      <w:marBottom w:val="0"/>
      <w:divBdr>
        <w:top w:val="none" w:sz="0" w:space="0" w:color="auto"/>
        <w:left w:val="none" w:sz="0" w:space="0" w:color="auto"/>
        <w:bottom w:val="none" w:sz="0" w:space="0" w:color="auto"/>
        <w:right w:val="none" w:sz="0" w:space="0" w:color="auto"/>
      </w:divBdr>
    </w:div>
    <w:div w:id="1995717830">
      <w:bodyDiv w:val="1"/>
      <w:marLeft w:val="0"/>
      <w:marRight w:val="0"/>
      <w:marTop w:val="0"/>
      <w:marBottom w:val="0"/>
      <w:divBdr>
        <w:top w:val="none" w:sz="0" w:space="0" w:color="auto"/>
        <w:left w:val="none" w:sz="0" w:space="0" w:color="auto"/>
        <w:bottom w:val="none" w:sz="0" w:space="0" w:color="auto"/>
        <w:right w:val="none" w:sz="0" w:space="0" w:color="auto"/>
      </w:divBdr>
    </w:div>
    <w:div w:id="2005887093">
      <w:bodyDiv w:val="1"/>
      <w:marLeft w:val="0"/>
      <w:marRight w:val="0"/>
      <w:marTop w:val="0"/>
      <w:marBottom w:val="0"/>
      <w:divBdr>
        <w:top w:val="none" w:sz="0" w:space="0" w:color="auto"/>
        <w:left w:val="none" w:sz="0" w:space="0" w:color="auto"/>
        <w:bottom w:val="none" w:sz="0" w:space="0" w:color="auto"/>
        <w:right w:val="none" w:sz="0" w:space="0" w:color="auto"/>
      </w:divBdr>
    </w:div>
    <w:div w:id="2007052052">
      <w:bodyDiv w:val="1"/>
      <w:marLeft w:val="0"/>
      <w:marRight w:val="0"/>
      <w:marTop w:val="0"/>
      <w:marBottom w:val="0"/>
      <w:divBdr>
        <w:top w:val="none" w:sz="0" w:space="0" w:color="auto"/>
        <w:left w:val="none" w:sz="0" w:space="0" w:color="auto"/>
        <w:bottom w:val="none" w:sz="0" w:space="0" w:color="auto"/>
        <w:right w:val="none" w:sz="0" w:space="0" w:color="auto"/>
      </w:divBdr>
    </w:div>
    <w:div w:id="2011718719">
      <w:bodyDiv w:val="1"/>
      <w:marLeft w:val="0"/>
      <w:marRight w:val="0"/>
      <w:marTop w:val="0"/>
      <w:marBottom w:val="0"/>
      <w:divBdr>
        <w:top w:val="none" w:sz="0" w:space="0" w:color="auto"/>
        <w:left w:val="none" w:sz="0" w:space="0" w:color="auto"/>
        <w:bottom w:val="none" w:sz="0" w:space="0" w:color="auto"/>
        <w:right w:val="none" w:sz="0" w:space="0" w:color="auto"/>
      </w:divBdr>
    </w:div>
    <w:div w:id="2021619661">
      <w:bodyDiv w:val="1"/>
      <w:marLeft w:val="0"/>
      <w:marRight w:val="0"/>
      <w:marTop w:val="0"/>
      <w:marBottom w:val="0"/>
      <w:divBdr>
        <w:top w:val="none" w:sz="0" w:space="0" w:color="auto"/>
        <w:left w:val="none" w:sz="0" w:space="0" w:color="auto"/>
        <w:bottom w:val="none" w:sz="0" w:space="0" w:color="auto"/>
        <w:right w:val="none" w:sz="0" w:space="0" w:color="auto"/>
      </w:divBdr>
    </w:div>
    <w:div w:id="2031635901">
      <w:bodyDiv w:val="1"/>
      <w:marLeft w:val="0"/>
      <w:marRight w:val="0"/>
      <w:marTop w:val="0"/>
      <w:marBottom w:val="0"/>
      <w:divBdr>
        <w:top w:val="none" w:sz="0" w:space="0" w:color="auto"/>
        <w:left w:val="none" w:sz="0" w:space="0" w:color="auto"/>
        <w:bottom w:val="none" w:sz="0" w:space="0" w:color="auto"/>
        <w:right w:val="none" w:sz="0" w:space="0" w:color="auto"/>
      </w:divBdr>
    </w:div>
    <w:div w:id="2056734622">
      <w:bodyDiv w:val="1"/>
      <w:marLeft w:val="0"/>
      <w:marRight w:val="0"/>
      <w:marTop w:val="0"/>
      <w:marBottom w:val="0"/>
      <w:divBdr>
        <w:top w:val="none" w:sz="0" w:space="0" w:color="auto"/>
        <w:left w:val="none" w:sz="0" w:space="0" w:color="auto"/>
        <w:bottom w:val="none" w:sz="0" w:space="0" w:color="auto"/>
        <w:right w:val="none" w:sz="0" w:space="0" w:color="auto"/>
      </w:divBdr>
    </w:div>
    <w:div w:id="2077823424">
      <w:bodyDiv w:val="1"/>
      <w:marLeft w:val="0"/>
      <w:marRight w:val="0"/>
      <w:marTop w:val="0"/>
      <w:marBottom w:val="0"/>
      <w:divBdr>
        <w:top w:val="none" w:sz="0" w:space="0" w:color="auto"/>
        <w:left w:val="none" w:sz="0" w:space="0" w:color="auto"/>
        <w:bottom w:val="none" w:sz="0" w:space="0" w:color="auto"/>
        <w:right w:val="none" w:sz="0" w:space="0" w:color="auto"/>
      </w:divBdr>
    </w:div>
    <w:div w:id="2101027755">
      <w:bodyDiv w:val="1"/>
      <w:marLeft w:val="0"/>
      <w:marRight w:val="0"/>
      <w:marTop w:val="0"/>
      <w:marBottom w:val="0"/>
      <w:divBdr>
        <w:top w:val="none" w:sz="0" w:space="0" w:color="auto"/>
        <w:left w:val="none" w:sz="0" w:space="0" w:color="auto"/>
        <w:bottom w:val="none" w:sz="0" w:space="0" w:color="auto"/>
        <w:right w:val="none" w:sz="0" w:space="0" w:color="auto"/>
      </w:divBdr>
    </w:div>
    <w:div w:id="2112964581">
      <w:bodyDiv w:val="1"/>
      <w:marLeft w:val="0"/>
      <w:marRight w:val="0"/>
      <w:marTop w:val="0"/>
      <w:marBottom w:val="0"/>
      <w:divBdr>
        <w:top w:val="none" w:sz="0" w:space="0" w:color="auto"/>
        <w:left w:val="none" w:sz="0" w:space="0" w:color="auto"/>
        <w:bottom w:val="none" w:sz="0" w:space="0" w:color="auto"/>
        <w:right w:val="none" w:sz="0" w:space="0" w:color="auto"/>
      </w:divBdr>
    </w:div>
    <w:div w:id="2119060862">
      <w:bodyDiv w:val="1"/>
      <w:marLeft w:val="0"/>
      <w:marRight w:val="0"/>
      <w:marTop w:val="0"/>
      <w:marBottom w:val="0"/>
      <w:divBdr>
        <w:top w:val="none" w:sz="0" w:space="0" w:color="auto"/>
        <w:left w:val="none" w:sz="0" w:space="0" w:color="auto"/>
        <w:bottom w:val="none" w:sz="0" w:space="0" w:color="auto"/>
        <w:right w:val="none" w:sz="0" w:space="0" w:color="auto"/>
      </w:divBdr>
    </w:div>
    <w:div w:id="2127774304">
      <w:bodyDiv w:val="1"/>
      <w:marLeft w:val="0"/>
      <w:marRight w:val="0"/>
      <w:marTop w:val="0"/>
      <w:marBottom w:val="0"/>
      <w:divBdr>
        <w:top w:val="none" w:sz="0" w:space="0" w:color="auto"/>
        <w:left w:val="none" w:sz="0" w:space="0" w:color="auto"/>
        <w:bottom w:val="none" w:sz="0" w:space="0" w:color="auto"/>
        <w:right w:val="none" w:sz="0" w:space="0" w:color="auto"/>
      </w:divBdr>
    </w:div>
    <w:div w:id="213490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z/320/Zakon-o-znanstvenoj-djelatnosti-i-visokom-obrazovanju" TargetMode="External"/><Relationship Id="rId21" Type="http://schemas.openxmlformats.org/officeDocument/2006/relationships/hyperlink" Target="https://eojn.nn.hr/Oglasnik/" TargetMode="External"/><Relationship Id="rId42" Type="http://schemas.openxmlformats.org/officeDocument/2006/relationships/hyperlink" Target="https://mrosp.gov.hr/strategije-planovi-programi-izvjesca-statistika/4165" TargetMode="External"/><Relationship Id="rId63" Type="http://schemas.openxmlformats.org/officeDocument/2006/relationships/hyperlink" Target="https://narodne-novine.nn.hr/clanci/sluzbeni/2021_03_26_571.html" TargetMode="External"/><Relationship Id="rId84" Type="http://schemas.openxmlformats.org/officeDocument/2006/relationships/hyperlink" Target="https://narodne-novine.nn.hr/clanci/sluzbeni/2021_12_147_2539.html" TargetMode="External"/><Relationship Id="rId138" Type="http://schemas.openxmlformats.org/officeDocument/2006/relationships/hyperlink" Target="https://www.zakon.hr/z/222/Zakon-o-socijalnoj-skrbi" TargetMode="External"/><Relationship Id="rId159" Type="http://schemas.openxmlformats.org/officeDocument/2006/relationships/hyperlink" Target="https://www.nsur.hr/" TargetMode="External"/><Relationship Id="rId170" Type="http://schemas.openxmlformats.org/officeDocument/2006/relationships/header" Target="header3.xml"/><Relationship Id="rId107" Type="http://schemas.openxmlformats.org/officeDocument/2006/relationships/hyperlink" Target="https://www.srce.unizg.hr/en/CROQF-IF" TargetMode="External"/><Relationship Id="rId11" Type="http://schemas.openxmlformats.org/officeDocument/2006/relationships/header" Target="header1.xml"/><Relationship Id="rId32" Type="http://schemas.openxmlformats.org/officeDocument/2006/relationships/hyperlink" Target="https://efondovi.mrrfeu.hr/MISCms/Pozivi/Poziv?id=297eaffc-ee30-4c87-ae50-4743f6f685d2" TargetMode="External"/><Relationship Id="rId53" Type="http://schemas.openxmlformats.org/officeDocument/2006/relationships/hyperlink" Target="https://hamagbicro.hr/wp-content/uploads/2021/07/1.Izvjesce-o-provedbi-S3-od-2016.-2019._19.4.21.pdf" TargetMode="External"/><Relationship Id="rId74" Type="http://schemas.openxmlformats.org/officeDocument/2006/relationships/hyperlink" Target="https://narodne-novine.nn.hr/clanci/sluzbeni/2020_12_140_2704.html" TargetMode="External"/><Relationship Id="rId128" Type="http://schemas.openxmlformats.org/officeDocument/2006/relationships/hyperlink" Target="https://narodne-novine.nn.hr/clanci/sluzbeni/2019_07_68_1372.html" TargetMode="External"/><Relationship Id="rId149" Type="http://schemas.openxmlformats.org/officeDocument/2006/relationships/hyperlink" Target="https://vlada.gov.hr/UserDocsImages/ZPPI/Strategije/Strategija%20borbe%20protiv%20siroma%C5%A1tva.pdf" TargetMode="External"/><Relationship Id="rId5" Type="http://schemas.openxmlformats.org/officeDocument/2006/relationships/numbering" Target="numbering.xml"/><Relationship Id="rId95" Type="http://schemas.openxmlformats.org/officeDocument/2006/relationships/hyperlink" Target="https://mingor.gov.hr/o-ministarstvu-1065/djelokrug/uprava-za-procjenu-utjecaja-na-okolis-i-odrzivo-gospodarenje-otpadom-1271/gospodarenje-otpadom/strategije-planovi-i-programi-7595/7595" TargetMode="External"/><Relationship Id="rId160" Type="http://schemas.openxmlformats.org/officeDocument/2006/relationships/hyperlink" Target="https://narodne-novine.nn.hr/clanci/sluzbeni/2021_12_147_2536.html" TargetMode="External"/><Relationship Id="rId22" Type="http://schemas.openxmlformats.org/officeDocument/2006/relationships/hyperlink" Target="https://www.aztn.hr/uploads/documents/brosure/vodic_za_narucitelje.pdf" TargetMode="External"/><Relationship Id="rId43" Type="http://schemas.openxmlformats.org/officeDocument/2006/relationships/hyperlink" Target="https://bit.ly/3MOiyzJ" TargetMode="External"/><Relationship Id="rId64" Type="http://schemas.openxmlformats.org/officeDocument/2006/relationships/hyperlink" Target="http://mapiranje.hakom.hr/" TargetMode="External"/><Relationship Id="rId118" Type="http://schemas.openxmlformats.org/officeDocument/2006/relationships/hyperlink" Target="https://narodne-novine.nn.hr/clanci/sluzbeni/2019_08_76_1604.html" TargetMode="External"/><Relationship Id="rId139" Type="http://schemas.openxmlformats.org/officeDocument/2006/relationships/hyperlink" Target="https://narodne-novine.nn.hr/clanci/sluzbeni/2021_12_143_2441.html" TargetMode="External"/><Relationship Id="rId85" Type="http://schemas.openxmlformats.org/officeDocument/2006/relationships/hyperlink" Target="https://narodne-novine.nn.hr/clanci/sluzbeni/2021_12_147_2539.html" TargetMode="External"/><Relationship Id="rId150" Type="http://schemas.openxmlformats.org/officeDocument/2006/relationships/hyperlink" Target="https://narodne-novine.nn.hr/clanci/sluzbeni/2021_12_143_2441.html" TargetMode="External"/><Relationship Id="rId171" Type="http://schemas.openxmlformats.org/officeDocument/2006/relationships/footer" Target="footer3.xml"/><Relationship Id="rId12" Type="http://schemas.openxmlformats.org/officeDocument/2006/relationships/footer" Target="footer1.xml"/><Relationship Id="rId33" Type="http://schemas.openxmlformats.org/officeDocument/2006/relationships/hyperlink" Target="https://sudreg.pravosudje.hr/registar/f?p=150:1" TargetMode="External"/><Relationship Id="rId108" Type="http://schemas.openxmlformats.org/officeDocument/2006/relationships/hyperlink" Target="https://narodne-novine.nn.hr/clanci/sluzbeni/2021_12_131_2199.html" TargetMode="External"/><Relationship Id="rId129" Type="http://schemas.openxmlformats.org/officeDocument/2006/relationships/hyperlink" Target="https://narodne-novine.nn.hr/clanci/sluzbeni/2019_05_53_1019.html" TargetMode="External"/><Relationship Id="rId54" Type="http://schemas.openxmlformats.org/officeDocument/2006/relationships/hyperlink" Target="https://mingor.gov.hr/UserDocsImages/Internacionalizacija/Dokumenti/Odluka%20o%20osnivanju%20TIV-ova%20_donijeta%20na%201.%20sjednici%2012092018.pdf" TargetMode="External"/><Relationship Id="rId75" Type="http://schemas.openxmlformats.org/officeDocument/2006/relationships/hyperlink" Target="https://ec.europa.eu/energy/sites/ener/files/documents/hr_final_necp_main_hr%20.pdf" TargetMode="External"/><Relationship Id="rId96" Type="http://schemas.openxmlformats.org/officeDocument/2006/relationships/hyperlink" Target="https://mingor.gov.hr/UserDocsImages/UPRAVA-ZA-PROCJENU-UTJECAJA-NA-OKOLIS-ODRZIVO-GOSPODARENJE-OTPADOM/Sektor%20za%20odr%C5%BEivo%20gospodarenje%20otpadom/Naputak%20o%20provedbi%20izmjena%20PGO%202017_2022.pdf" TargetMode="External"/><Relationship Id="rId140" Type="http://schemas.openxmlformats.org/officeDocument/2006/relationships/hyperlink" Target="https://narodne-novine.nn.hr/clanci/sluzbeni/2021_12_136_2240.html" TargetMode="External"/><Relationship Id="rId161" Type="http://schemas.openxmlformats.org/officeDocument/2006/relationships/hyperlink" Target="https://narodne-novine.nn.hr/clanci/sluzbeni/2021_12_147_2536.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ojn.nn.hr/SPIN/application/ipn/Oglasnik/PreuzimanjeObavijesti.aspx" TargetMode="External"/><Relationship Id="rId28" Type="http://schemas.openxmlformats.org/officeDocument/2006/relationships/hyperlink" Target="https://www.aztn.hr" TargetMode="External"/><Relationship Id="rId49" Type="http://schemas.openxmlformats.org/officeDocument/2006/relationships/hyperlink" Target="https://mzo.gov.hr/UserDocsImages/dokumenti/EUfondovi/OPKK_2014-2020/Pregled-javnih/Analiticki%20izvjestaj%204.%20komponente.pdf" TargetMode="External"/><Relationship Id="rId114" Type="http://schemas.openxmlformats.org/officeDocument/2006/relationships/hyperlink" Target="https://www.zakon.hr/z/384/Zakon-o-obrazovanju-odraslih" TargetMode="External"/><Relationship Id="rId119" Type="http://schemas.openxmlformats.org/officeDocument/2006/relationships/hyperlink" Target="http://www.esf.hr/wordpress/wp-content/uploads/2021/09/Zavr%C5%A1no-izvje%C5%A1%C4%87e_evaluacija_PO3_Obrazovanje-i-cjelo%C5%BEivotno-u%C4%8Denje_2021.pdf" TargetMode="External"/><Relationship Id="rId44" Type="http://schemas.openxmlformats.org/officeDocument/2006/relationships/hyperlink" Target="https://bit.ly/3KGTfxL" TargetMode="External"/><Relationship Id="rId60" Type="http://schemas.openxmlformats.org/officeDocument/2006/relationships/hyperlink" Target="https://strukturnifondovi.hr/javni-poziv-za-iskaz-interesa-za-sudjelovanjem-u-regionalnim-lancima-vrijednosti-panonske-sjeverne-i-jadranske-hrvatske/javni-poziv-iskaz-interesa-za-sudjelovanjem-u-regionalnim-lancima-vrijednosti-panonske-hrvatske/plan-za-industrijsku-tranziciju-panonske-hrvatske/" TargetMode="External"/><Relationship Id="rId65" Type="http://schemas.openxmlformats.org/officeDocument/2006/relationships/hyperlink" Target="https://mmpi.gov.hr/UserDocsImages/dokumenti/PROMET/Promet%2010_21/Analiza%20potencijala%20primjene%20dodatnih%20oblika%20financijske%20pomoci%20za%20izgradnju%20mreza%20vrlo%20velikog%20kapaciteta%2011-10_21.pdf" TargetMode="External"/><Relationship Id="rId81" Type="http://schemas.openxmlformats.org/officeDocument/2006/relationships/hyperlink" Target="https://vlada.gov.hr/UserDocsImages//2016/Sjednice/2016/39%20sjednica%20Vlade//39%20-%205.pdf" TargetMode="External"/><Relationship Id="rId86" Type="http://schemas.openxmlformats.org/officeDocument/2006/relationships/hyperlink" Target="https://narodne-novine.nn.hr/clanci/sluzbeni/2021_12_147_2539.html" TargetMode="External"/><Relationship Id="rId130" Type="http://schemas.openxmlformats.org/officeDocument/2006/relationships/hyperlink" Target="https://narodne-novine.nn.hr/clanci/sluzbeni/2019_09_82_1709.html" TargetMode="External"/><Relationship Id="rId135" Type="http://schemas.openxmlformats.org/officeDocument/2006/relationships/hyperlink" Target="https://vlada.gov.hr/UserDocsImages/2016/Sjednice/2020/Travanj/227%20sjednica%20VRH/Novi%20direktorij/227%20-%201.pdf" TargetMode="External"/><Relationship Id="rId151" Type="http://schemas.openxmlformats.org/officeDocument/2006/relationships/image" Target="media/image1.emf"/><Relationship Id="rId156" Type="http://schemas.openxmlformats.org/officeDocument/2006/relationships/hyperlink" Target="https://pravamanjina.gov.hr/UserDocsImages/NPUR%202021-2027/Akcijski%20plan%20za%20provedbu%20NPUR-a%20za%202021.%20i%202022..pdf" TargetMode="External"/><Relationship Id="rId172" Type="http://schemas.openxmlformats.org/officeDocument/2006/relationships/fontTable" Target="fontTable.xml"/><Relationship Id="rId13" Type="http://schemas.openxmlformats.org/officeDocument/2006/relationships/hyperlink" Target="https://narodne-novine.nn.hr/clanci/sluzbeni/full/2016_12_120_2607.html" TargetMode="External"/><Relationship Id="rId18" Type="http://schemas.openxmlformats.org/officeDocument/2006/relationships/hyperlink" Target="http://www.dkom.hr" TargetMode="External"/><Relationship Id="rId39" Type="http://schemas.openxmlformats.org/officeDocument/2006/relationships/hyperlink" Target="https://narodne-novine.nn.hr/clanci/sluzbeni/2017_04_42_967.html" TargetMode="External"/><Relationship Id="rId109" Type="http://schemas.openxmlformats.org/officeDocument/2006/relationships/hyperlink" Target="https://mzo.gov.hr/ser-skolski-e-rudnik-3419/3419" TargetMode="External"/><Relationship Id="rId34" Type="http://schemas.openxmlformats.org/officeDocument/2006/relationships/hyperlink" Target="https://eur-lex.europa.eu/oj/direct-access.html" TargetMode="External"/><Relationship Id="rId50" Type="http://schemas.openxmlformats.org/officeDocument/2006/relationships/hyperlink" Target="https://mzo.gov.hr/UserDocsImages/dokumenti/EUfondovi/OPKK_2014-2020/Pregled-javnih/Analiticki%20izvjestaj%204.2.%20komponente.pdf" TargetMode="External"/><Relationship Id="rId55" Type="http://schemas.openxmlformats.org/officeDocument/2006/relationships/hyperlink" Target="https://www.mingo.hr/public/trgovina/Javne_politike20116.pdf" TargetMode="External"/><Relationship Id="rId76" Type="http://schemas.openxmlformats.org/officeDocument/2006/relationships/hyperlink" Target="https://ec.europa.eu/energy/sites/ener/files/documents/hr_final_necp_main_hr.pdf" TargetMode="External"/><Relationship Id="rId97" Type="http://schemas.openxmlformats.org/officeDocument/2006/relationships/hyperlink" Target="https://mzoe.gov.hr/UserDocsImages/UPRAVA%20ZA%20ZA%C5%A0TITU%20PRIRODE/NATURA%202000/Nacrt%20Prioritetnog%20akcijskog%20okvira%20(eng.PAF).pdf" TargetMode="External"/><Relationship Id="rId104" Type="http://schemas.openxmlformats.org/officeDocument/2006/relationships/hyperlink" Target="https://narodne-novine.nn.hr/clanci/sluzbeni/2021_09_96_1741.html" TargetMode="External"/><Relationship Id="rId120" Type="http://schemas.openxmlformats.org/officeDocument/2006/relationships/hyperlink" Target="http://www.esf.hr/wordpress/wp-content/uploads/2021/09/Zavr%C5%A1no-izvje%C5%A1%C4%87e_evaluacija_PO3_Obrazovanje-i-cjelo%C5%BEivotno-u%C4%8Denje_2021.pdf" TargetMode="External"/><Relationship Id="rId125" Type="http://schemas.openxmlformats.org/officeDocument/2006/relationships/hyperlink" Target="https://narodne-novine.nn.hr/clanci/sluzbeni/2017_12_123_2798.html" TargetMode="External"/><Relationship Id="rId141" Type="http://schemas.openxmlformats.org/officeDocument/2006/relationships/hyperlink" Target="https://vlada.gov.hr/UserDocsImages/ZPPI/Strategije/Strategija%20borbe%20protiv%20siroma%C5%A1tva.pdf" TargetMode="External"/><Relationship Id="rId146" Type="http://schemas.openxmlformats.org/officeDocument/2006/relationships/hyperlink" Target="https://vlada.gov.hr/UserDocsImages/ZPPI/Strategije/Strategija%20borbe%20protiv%20siroma%C5%A1tva.pdf" TargetMode="External"/><Relationship Id="rId167" Type="http://schemas.openxmlformats.org/officeDocument/2006/relationships/hyperlink" Target="mailto:ante.matijevic@mfin.hr" TargetMode="External"/><Relationship Id="rId7" Type="http://schemas.openxmlformats.org/officeDocument/2006/relationships/settings" Target="settings.xml"/><Relationship Id="rId71" Type="http://schemas.openxmlformats.org/officeDocument/2006/relationships/hyperlink" Target="https://nop.hakom.hr/" TargetMode="External"/><Relationship Id="rId92" Type="http://schemas.openxmlformats.org/officeDocument/2006/relationships/hyperlink" Target="https://mingor.gov.hr/o-ministarstvu-1065/djelokrug/uprava-za-procjenu-utjecaja-na-okolis-i-odrzivo-gospodarenje-otpadom-1271/gospodarenje-otpadom/strategije-planovi-i-programi-7595/7595" TargetMode="External"/><Relationship Id="rId162" Type="http://schemas.openxmlformats.org/officeDocument/2006/relationships/hyperlink" Target="https://narodne-novine.nn.hr/clanci/sluzbeni/2021_12_147_2536.html" TargetMode="External"/><Relationship Id="rId2" Type="http://schemas.openxmlformats.org/officeDocument/2006/relationships/customXml" Target="../customXml/item2.xml"/><Relationship Id="rId29" Type="http://schemas.openxmlformats.org/officeDocument/2006/relationships/hyperlink" Target="mailto:agencija.ztn@aztn.gov.hr" TargetMode="External"/><Relationship Id="rId24" Type="http://schemas.openxmlformats.org/officeDocument/2006/relationships/hyperlink" Target="http://www.aztn.hr/narusava-li-se-trzisno-natjecanje-ukoliko-u-postupku-javne-nabave-sudjeluju-samo-dva-ponuditelja-od-kojih-je-jedan-ujedno-i-jedini-osnivac-drugog-ponuditelja/" TargetMode="External"/><Relationship Id="rId40" Type="http://schemas.openxmlformats.org/officeDocument/2006/relationships/hyperlink" Target="https://mrosp.gov.hr/UserDocsImages/dokumenti/Glavno%20tajni%C5%A1tvo/Godi%C5%A1nji%20planovi%20i%20strate%C5%A1ka%20izvje%C5%A1%C4%87a/Nacionalni%20plan%20izjedna%C4%8Davanja%20mogu%C4%87nosti%20za%20osobe%20s%20invaliditetom%20za%20razdoblje%20od%202021%20do%202027.%20godine.pdf" TargetMode="External"/><Relationship Id="rId45" Type="http://schemas.openxmlformats.org/officeDocument/2006/relationships/hyperlink" Target="https://bit.ly/3KFNsZf" TargetMode="External"/><Relationship Id="rId66" Type="http://schemas.openxmlformats.org/officeDocument/2006/relationships/hyperlink" Target="https://mmpi.gov.hr/UserDocsImages/dokumenti/PROMET/Promet%203_21/MMPI-NPR-BB2021-2027-VRH%2015-3_21.pdf" TargetMode="External"/><Relationship Id="rId87" Type="http://schemas.openxmlformats.org/officeDocument/2006/relationships/hyperlink" Target="https://narodne-novine.nn.hr/clanci/sluzbeni/full/2017_01_3_120.html" TargetMode="External"/><Relationship Id="rId110" Type="http://schemas.openxmlformats.org/officeDocument/2006/relationships/hyperlink" Target="https://narodne-novine.nn.hr/clanci/sluzbeni/2021_12_131_2199.html" TargetMode="External"/><Relationship Id="rId115" Type="http://schemas.openxmlformats.org/officeDocument/2006/relationships/hyperlink" Target="https://narodne-novine.nn.hr/clanci/sluzbeni/2021_09_102_1827.html" TargetMode="External"/><Relationship Id="rId131" Type="http://schemas.openxmlformats.org/officeDocument/2006/relationships/hyperlink" Target="https://educa-t.hr/" TargetMode="External"/><Relationship Id="rId136" Type="http://schemas.openxmlformats.org/officeDocument/2006/relationships/hyperlink" Target="https://www.zakon.hr/z/500/Zakon-o-priznavanju-inozemnih-obrazovnih-kvalifikacija" TargetMode="External"/><Relationship Id="rId157" Type="http://schemas.openxmlformats.org/officeDocument/2006/relationships/hyperlink" Target="https://pravamanjina.gov.hr/UserDocsImages/NPUR%202021-2027/12.5_Tabli%C4%8Dni%20prikaz%20Akcijskog%20plana%20za%20provedbu%20NPUR%202021.-2022..pdf" TargetMode="External"/><Relationship Id="Rae5488c9163a4f10" Type="http://schemas.microsoft.com/office/2019/09/relationships/intelligence" Target="intelligence.xml"/><Relationship Id="rId61" Type="http://schemas.openxmlformats.org/officeDocument/2006/relationships/hyperlink" Target="https://strukturnifondovi.hr/javni-poziv-za-iskaz-interesa-za-sudjelovanjem-u-regionalnim-lancima-vrijednosti-panonske-sjeverne-i-jadranske-hrvatske/javni-poziv-iskaz-interesa-za-sudjelovanjem-u-regionalnim-lancima-vrijednosti-sjeverne-hrvatske/plan-za-industrijsku-tranziciju-sjeverne-hrvatske/" TargetMode="External"/><Relationship Id="rId82" Type="http://schemas.openxmlformats.org/officeDocument/2006/relationships/hyperlink" Target="https://www.voda.hr/sites/default/files/nn_117_2015_visegodisnji_program_gradnje_komunalnih_vodnih_gradevina_0.pdf" TargetMode="External"/><Relationship Id="rId152" Type="http://schemas.openxmlformats.org/officeDocument/2006/relationships/image" Target="media/image2.emf"/><Relationship Id="rId173" Type="http://schemas.openxmlformats.org/officeDocument/2006/relationships/theme" Target="theme/theme1.xml"/><Relationship Id="rId19" Type="http://schemas.openxmlformats.org/officeDocument/2006/relationships/hyperlink" Target="https://eojn.nn.hr/Oglasnik/" TargetMode="External"/><Relationship Id="rId14" Type="http://schemas.openxmlformats.org/officeDocument/2006/relationships/hyperlink" Target="https://eojn.nn.hr/Oglasnik/" TargetMode="External"/><Relationship Id="rId30" Type="http://schemas.openxmlformats.org/officeDocument/2006/relationships/hyperlink" Target="http://www.javnanabava.hr" TargetMode="External"/><Relationship Id="rId35" Type="http://schemas.openxmlformats.org/officeDocument/2006/relationships/hyperlink" Target="https://registri.uprava.hr/" TargetMode="External"/><Relationship Id="rId56" Type="http://schemas.openxmlformats.org/officeDocument/2006/relationships/hyperlink" Target="https://bit.ly/3q7cQzh" TargetMode="External"/><Relationship Id="rId77" Type="http://schemas.openxmlformats.org/officeDocument/2006/relationships/hyperlink" Target="https://ec.europa.eu/energy/sites/ener/files/documents/hr_final_necp_main_en.pdf" TargetMode="External"/><Relationship Id="rId100" Type="http://schemas.openxmlformats.org/officeDocument/2006/relationships/hyperlink" Target="https://mmpi.gov.hr/UserDocsImages/dokumenti/INFRASTRUKTURA/Infrastruktura%2010_19/Transport%20Development%20Strategy%20of%20the%20Republic%20of%20Croatia%202017-2030%2029-10_19.pdf" TargetMode="External"/><Relationship Id="rId105" Type="http://schemas.openxmlformats.org/officeDocument/2006/relationships/hyperlink" Target="https://narodne-novine.nn.hr/clanci/sluzbeni/2021_12_144_2460.html" TargetMode="External"/><Relationship Id="rId126" Type="http://schemas.openxmlformats.org/officeDocument/2006/relationships/hyperlink" Target="https://narodne-novine.nn.hr/clanci/sluzbeni/full/2019_01_6_136.html" TargetMode="External"/><Relationship Id="rId147" Type="http://schemas.openxmlformats.org/officeDocument/2006/relationships/hyperlink" Target="https://narodne-novine.nn.hr/clanci/sluzbeni/2021_12_136_2240.html" TargetMode="External"/><Relationship Id="rId16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bit.ly/36eGBqU" TargetMode="External"/><Relationship Id="rId72" Type="http://schemas.openxmlformats.org/officeDocument/2006/relationships/hyperlink" Target="http://mapiranje.hakom.hr/" TargetMode="External"/><Relationship Id="rId93" Type="http://schemas.openxmlformats.org/officeDocument/2006/relationships/hyperlink" Target="https://narodne-novine.nn.hr/clanci/sluzbeni/2022_01_1_1.html" TargetMode="External"/><Relationship Id="rId98" Type="http://schemas.openxmlformats.org/officeDocument/2006/relationships/hyperlink" Target="https://www.zakon.hr/z/194/Zakon-o-za%C5%A1titi-okoli%C5%A1a" TargetMode="External"/><Relationship Id="rId121" Type="http://schemas.openxmlformats.org/officeDocument/2006/relationships/hyperlink" Target="https://www.zakon.hr/z/1103/Zakon-o-Agenciji-za-odgoj-i-obrazovanje" TargetMode="External"/><Relationship Id="rId142" Type="http://schemas.openxmlformats.org/officeDocument/2006/relationships/hyperlink" Target="https://www.zakon.hr/z/222/Zakon-o-socijalnoj-skrbi" TargetMode="External"/><Relationship Id="rId163" Type="http://schemas.openxmlformats.org/officeDocument/2006/relationships/hyperlink" Target="mailto:velimir.zunac@mrrfeu.hr" TargetMode="External"/><Relationship Id="rId3" Type="http://schemas.openxmlformats.org/officeDocument/2006/relationships/customXml" Target="../customXml/item3.xml"/><Relationship Id="rId25" Type="http://schemas.openxmlformats.org/officeDocument/2006/relationships/hyperlink" Target="http://www.aztn.hr/pribavljanje-potvrde-proizvodaca-kao-uvjet-za-sudjelovanje-u-postupcima-javne-nabave/" TargetMode="External"/><Relationship Id="rId46" Type="http://schemas.openxmlformats.org/officeDocument/2006/relationships/hyperlink" Target="https://thedocs.worldbank.org/en/doc/768201604345768271-0080022020/original/6GrowthCompetitivenessandInnovation.pdf" TargetMode="External"/><Relationship Id="rId67" Type="http://schemas.openxmlformats.org/officeDocument/2006/relationships/hyperlink" Target="https://narodne-novine.nn.hr/clanci/sluzbeni/2021_03_26_571.html" TargetMode="External"/><Relationship Id="rId116" Type="http://schemas.openxmlformats.org/officeDocument/2006/relationships/hyperlink" Target="https://narodne-novine.nn.hr/clanci/sluzbeni/2021_09_106_1861.html" TargetMode="External"/><Relationship Id="rId137" Type="http://schemas.openxmlformats.org/officeDocument/2006/relationships/hyperlink" Target="https://vlada.gov.hr/UserDocsImages/ZPPI/Strategije/Strategija%20borbe%20protiv%20siroma%C5%A1tva.pdf" TargetMode="External"/><Relationship Id="rId158" Type="http://schemas.openxmlformats.org/officeDocument/2006/relationships/hyperlink" Target="https://pravamanjina.gov.hr/UserDocsImages/NPUR%202021-2027/National%20Plan%20for%20Roma%20Inclusion%202021-2027.pdf" TargetMode="External"/><Relationship Id="rId20" Type="http://schemas.openxmlformats.org/officeDocument/2006/relationships/hyperlink" Target="https://eojn.nn.hr/Oglasnik/" TargetMode="External"/><Relationship Id="rId41" Type="http://schemas.openxmlformats.org/officeDocument/2006/relationships/hyperlink" Target="https://mrosp.gov.hr/UserDocsImages/dokumenti/Glavno%20tajni%C5%A1tvo/Godi%C5%A1nji%20planovi%20i%20strate%C5%A1ka%20izvje%C5%A1%C4%87a/Akcijski%20plan%20izjedna%C4%8Davanja%20mogu%C4%87nosti%20za%20osobe%20s%20invaliditetom%20za%20razdoblje%20od%202021.%20do%202024.%20godine.pdf" TargetMode="External"/><Relationship Id="rId62" Type="http://schemas.openxmlformats.org/officeDocument/2006/relationships/hyperlink" Target="https://mmpi.gov.hr/UserDocsImages/dokumenti/PROMET/Promet%203_21/MMPI-NPR-BB2021-2027-VRH%2015-3_21.pdf" TargetMode="External"/><Relationship Id="rId83" Type="http://schemas.openxmlformats.org/officeDocument/2006/relationships/hyperlink" Target="https://narodne-novine.nn.hr/clanci/sluzbeni/2021_12_147_2539.html" TargetMode="External"/><Relationship Id="rId88" Type="http://schemas.openxmlformats.org/officeDocument/2006/relationships/hyperlink" Target="https://narodne-novine.nn.hr/clanci/sluzbeni/2022_01_1_1.html" TargetMode="External"/><Relationship Id="rId111" Type="http://schemas.openxmlformats.org/officeDocument/2006/relationships/hyperlink" Target="https://www.zakon.hr/z/317/Zakon-o-odgoju-i-obrazovanju-u-osnovnoj-i-srednjoj-%C5%A1koli" TargetMode="External"/><Relationship Id="rId132" Type="http://schemas.openxmlformats.org/officeDocument/2006/relationships/hyperlink" Target="https://meduza.carnet.hr/index.php/media/connect" TargetMode="External"/><Relationship Id="rId153" Type="http://schemas.openxmlformats.org/officeDocument/2006/relationships/image" Target="media/image3.emf"/><Relationship Id="rId15" Type="http://schemas.openxmlformats.org/officeDocument/2006/relationships/hyperlink" Target="http://www.javnanabava.hr/userdocsimages/userfiles/file/Statisti%C4%8Dka%20izvje%C5%A1%C4%87a/Godi%C5%A1nja/Statisticko_izvjesce_JN-2018.pdf" TargetMode="External"/><Relationship Id="rId36" Type="http://schemas.openxmlformats.org/officeDocument/2006/relationships/hyperlink" Target="https://pretrazivac-obrta.gov.hr/pretraga.htm" TargetMode="External"/><Relationship Id="rId57" Type="http://schemas.openxmlformats.org/officeDocument/2006/relationships/hyperlink" Target="https://bit.ly/3MOiyzJ" TargetMode="External"/><Relationship Id="rId106" Type="http://schemas.openxmlformats.org/officeDocument/2006/relationships/hyperlink" Target="https://hko.srce.hr/registar/standardi;jsessionid=DF1CCBE9A854F14A3863D93D50F1231A" TargetMode="External"/><Relationship Id="rId127" Type="http://schemas.openxmlformats.org/officeDocument/2006/relationships/hyperlink" Target="https://narodne-novine.nn.hr/clanci/sluzbeni/2010_04_52_1285.html" TargetMode="External"/><Relationship Id="rId10" Type="http://schemas.openxmlformats.org/officeDocument/2006/relationships/endnotes" Target="endnotes.xml"/><Relationship Id="rId31" Type="http://schemas.openxmlformats.org/officeDocument/2006/relationships/hyperlink" Target="https://www.aztn.hr/uploads/documents/brosure/vodic_za_narucitelje.pdf" TargetMode="External"/><Relationship Id="rId52" Type="http://schemas.openxmlformats.org/officeDocument/2006/relationships/hyperlink" Target="https://bit.ly/3w0Xj85" TargetMode="External"/><Relationship Id="rId73" Type="http://schemas.openxmlformats.org/officeDocument/2006/relationships/hyperlink" Target="https://ski.dgu.hr/gis/startup" TargetMode="External"/><Relationship Id="rId78" Type="http://schemas.openxmlformats.org/officeDocument/2006/relationships/hyperlink" Target="https://narodne-novine.nn.hr/clanci/sluzbeni/2021_04_41_811.html" TargetMode="External"/><Relationship Id="rId94" Type="http://schemas.openxmlformats.org/officeDocument/2006/relationships/hyperlink" Target="https://mingor.gov.hr/UserDocsImages/UPRAVA-ZA-PROCJENU-UTJECAJA-NA-OKOLIS-ODRZIVO-GOSPODARENJE-OTPADOM/Sektor%20za%20odr%C5%BEivo%20gospodarenje%20otpadom/Naputak%20o%20provedbi%20izmjena%20PGO%202017_2022.pdf" TargetMode="External"/><Relationship Id="rId99" Type="http://schemas.openxmlformats.org/officeDocument/2006/relationships/hyperlink" Target="https://narodne-novine.nn.hr/clanci/sluzbeni/2021_07_86_1588.html" TargetMode="External"/><Relationship Id="rId101" Type="http://schemas.openxmlformats.org/officeDocument/2006/relationships/hyperlink" Target="https://mzo.gov.hr/UserDocsImages/dokumenti/PristupInformacijama/Strateski/Strateski%20plan%20Ministarstva%20znanosti%20i%20obrazovanja%20za%20razdoblje%202020.%20-%202022..pdf" TargetMode="External"/><Relationship Id="rId122" Type="http://schemas.openxmlformats.org/officeDocument/2006/relationships/hyperlink" Target="https://www.zakon.hr/z/281/Zakon-o-Agenciji-za-strukovno-obrazovanje-i-obrazovanje-odraslih" TargetMode="External"/><Relationship Id="rId143" Type="http://schemas.openxmlformats.org/officeDocument/2006/relationships/hyperlink" Target="https://narodne-novine.nn.hr/clanci/sluzbeni/2021_12_143_2441.html" TargetMode="External"/><Relationship Id="rId148" Type="http://schemas.openxmlformats.org/officeDocument/2006/relationships/hyperlink" Target="https://www.zakon.hr/z/222/Zakon-o-socijalnoj-skrbi" TargetMode="External"/><Relationship Id="rId164" Type="http://schemas.openxmlformats.org/officeDocument/2006/relationships/hyperlink" Target="mailto:neven.sprlje@mrrfeu.hr" TargetMode="External"/><Relationship Id="rId16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aztn.hr/6944/" TargetMode="External"/><Relationship Id="rId47" Type="http://schemas.openxmlformats.org/officeDocument/2006/relationships/hyperlink" Target="https://thedocs.worldbank.org/en/doc/792251604346693257-0080022020/original/15TerritorialDevelopment.pdf" TargetMode="External"/><Relationship Id="rId68" Type="http://schemas.openxmlformats.org/officeDocument/2006/relationships/hyperlink" Target="https://narodne-novine.nn.hr/clanci/sluzbeni/2020_05_55_1096.html" TargetMode="External"/><Relationship Id="rId89" Type="http://schemas.openxmlformats.org/officeDocument/2006/relationships/hyperlink" Target="http://www.haop.hr/hr/tematska-podrucja/otpad-registri-oneciscavanja-i-ostali-sektorski-pritisci/gospodarenje-otpadom-0" TargetMode="External"/><Relationship Id="rId112" Type="http://schemas.openxmlformats.org/officeDocument/2006/relationships/hyperlink" Target="https://www.zakon.hr/z/383/Zakon-o-strukovnom-obrazovanju" TargetMode="External"/><Relationship Id="rId133" Type="http://schemas.openxmlformats.org/officeDocument/2006/relationships/hyperlink" Target="https://www.zakon.hr/z/499/Zakon-o-reguliranim-profesijama-i-priznavanju-inozemnih-stru%C4%8Dnih-kvalifikacija" TargetMode="External"/><Relationship Id="rId154" Type="http://schemas.openxmlformats.org/officeDocument/2006/relationships/image" Target="media/image4.emf"/><Relationship Id="rId16" Type="http://schemas.openxmlformats.org/officeDocument/2006/relationships/hyperlink" Target="https://narodne-novine.nn.hr/clanci/sluzbeni/full/2017_10_101_2339.html" TargetMode="External"/><Relationship Id="rId37" Type="http://schemas.openxmlformats.org/officeDocument/2006/relationships/hyperlink" Target="https://branitelji.gov.hr/evidencija-o-braniteljskim-socijalno-radnim-zadrugama/2282" TargetMode="External"/><Relationship Id="rId58" Type="http://schemas.openxmlformats.org/officeDocument/2006/relationships/hyperlink" Target="https://bit.ly/3KGTfxL" TargetMode="External"/><Relationship Id="rId79" Type="http://schemas.openxmlformats.org/officeDocument/2006/relationships/hyperlink" Target="https://civilna-zastita.gov.hr/UserDocsImages/DOKUMENTI_PREBACIVANJE/PLANSKI%20DOKUMENTI%20I%20UREDBE/Procjena%20rizika%20od%20katastrofa%20za%20RH.pdf" TargetMode="External"/><Relationship Id="rId102" Type="http://schemas.openxmlformats.org/officeDocument/2006/relationships/hyperlink" Target="https://mzo.gov.hr/UserDocsImages/dokumenti/PristupInformacijama/Provedbeni-program/Provedbeni%20program%20Ministarstva%20znanosti%20i%20obrazovanja%202021.%20-%202024..pdf" TargetMode="External"/><Relationship Id="rId123" Type="http://schemas.openxmlformats.org/officeDocument/2006/relationships/hyperlink" Target="https://narodne-novine.nn.hr/clanci/sluzbeni/full/2015_02_23_478.html" TargetMode="External"/><Relationship Id="rId144" Type="http://schemas.openxmlformats.org/officeDocument/2006/relationships/hyperlink" Target="https://narodne-novine.nn.hr/clanci/sluzbeni/2021_12_136_2240.html" TargetMode="External"/><Relationship Id="rId90" Type="http://schemas.openxmlformats.org/officeDocument/2006/relationships/hyperlink" Target="https://narodne-novine.nn.hr/clanci/sluzbeni/2019_01_3_65.html" TargetMode="External"/><Relationship Id="rId165" Type="http://schemas.openxmlformats.org/officeDocument/2006/relationships/hyperlink" Target="mailto:ante.matijevic@mfin.hr" TargetMode="External"/><Relationship Id="rId27" Type="http://schemas.openxmlformats.org/officeDocument/2006/relationships/hyperlink" Target="http://www.aztn.hr/aztnclanstvo-u-uhpa-i-ne-moze-biti-uvjet-za-sudjelovanje-u-postupcima-javne-nabave/" TargetMode="External"/><Relationship Id="rId48" Type="http://schemas.openxmlformats.org/officeDocument/2006/relationships/hyperlink" Target="https://vlada.gov.hr/sjednice/105-sjednica-vlade-republike-hrvatske-24103/24103" TargetMode="External"/><Relationship Id="rId69" Type="http://schemas.openxmlformats.org/officeDocument/2006/relationships/hyperlink" Target="https://narodne-novine.nn.hr/clanci/sluzbeni/2016_12_121_2623.html" TargetMode="External"/><Relationship Id="rId113" Type="http://schemas.openxmlformats.org/officeDocument/2006/relationships/hyperlink" Target="https://www.zakon.hr/z/318/Zakon-o-odgoju-i-obrazovanju-na-jeziku-i-pismu-nacionalnih-manjina" TargetMode="External"/><Relationship Id="rId134" Type="http://schemas.openxmlformats.org/officeDocument/2006/relationships/hyperlink" Target="https://ec.europa.eu/programmes/erasmus-plus/resources/documents/croatia-erasmus-2018-numbers_en" TargetMode="External"/><Relationship Id="rId80" Type="http://schemas.openxmlformats.org/officeDocument/2006/relationships/hyperlink" Target="https://civilna-zastita.gov.hr/UserDocsImages/CIVILNA%20ZA%C5%A0TITA/PDF_ZA%20WEB/Prilog_I_Procjena_rizika_2019_09102019_1.pdf" TargetMode="External"/><Relationship Id="rId155" Type="http://schemas.openxmlformats.org/officeDocument/2006/relationships/hyperlink" Target="https://ljudskaprava.gov.hr/vijesti/vlada-republike-hrvatske-donijela-nacionalni-plan-za-ukljucivanje-roma-za-razdoblje-od-2021-do-2027-godine/1027" TargetMode="External"/><Relationship Id="rId17" Type="http://schemas.openxmlformats.org/officeDocument/2006/relationships/hyperlink" Target="https://narodne-novine.nn.hr/clanci/sluzbeni/2020_12_144_2775.html" TargetMode="External"/><Relationship Id="rId38" Type="http://schemas.openxmlformats.org/officeDocument/2006/relationships/hyperlink" Target="https://mfin.gov.hr/istaknute-teme/koncesije-i-drzavne-potpore/drzavne-potpore/propisi-461/461" TargetMode="External"/><Relationship Id="rId59" Type="http://schemas.openxmlformats.org/officeDocument/2006/relationships/hyperlink" Target="https://strukturnifondovi.hr/javni-poziv-za-iskaz-interesa-za-sudjelovanjem-u-regionalnim-lancima-vrijednosti-panonske-sjeverne-i-jadranske-hrvatske/javni-poziv-iskaz-interesa-za-sudjelovanjem-u-regionalnim-lancima-vrijednosti-jadranske-hrvatske/plan-za-industrijsku-tranziciju-jadranske-hrvatske/" TargetMode="External"/><Relationship Id="rId103" Type="http://schemas.openxmlformats.org/officeDocument/2006/relationships/hyperlink" Target="https://narodne-novine.nn.hr/clanci/sluzbeni/2021_02_20_442.html" TargetMode="External"/><Relationship Id="rId124" Type="http://schemas.openxmlformats.org/officeDocument/2006/relationships/hyperlink" Target="https://www.zakon.hr/z/322/Zakon-o-Hrvatskoj-zakladi-za-znanost" TargetMode="External"/><Relationship Id="rId70" Type="http://schemas.openxmlformats.org/officeDocument/2006/relationships/hyperlink" Target="https://povezanismosigurni.hr/" TargetMode="External"/><Relationship Id="rId91" Type="http://schemas.openxmlformats.org/officeDocument/2006/relationships/hyperlink" Target="https://narodne-novine.nn.hr/clanci/sluzbeni/2019_02_17_385.html" TargetMode="External"/><Relationship Id="rId145" Type="http://schemas.openxmlformats.org/officeDocument/2006/relationships/hyperlink" Target="https://www.zakon.hr/z/222/Zakon-o-socijalnoj-skrbi" TargetMode="External"/><Relationship Id="rId166" Type="http://schemas.openxmlformats.org/officeDocument/2006/relationships/hyperlink" Target="mailto:ante.matijevic@mfi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1E6015B4205A4CA809B7A7A7D34BF6" ma:contentTypeVersion="11" ma:contentTypeDescription="Create a new document." ma:contentTypeScope="" ma:versionID="64eb3258ddd8a57dc4c1ea52590de50e">
  <xsd:schema xmlns:xsd="http://www.w3.org/2001/XMLSchema" xmlns:xs="http://www.w3.org/2001/XMLSchema" xmlns:p="http://schemas.microsoft.com/office/2006/metadata/properties" xmlns:ns2="3aba2d88-9f0e-49f2-bdce-df8cd53de46e" xmlns:ns3="6a31b701-9a0c-4345-af1b-60a17b76c7ce" targetNamespace="http://schemas.microsoft.com/office/2006/metadata/properties" ma:root="true" ma:fieldsID="243bc3c168cfee267b78e859616d81e8" ns2:_="" ns3:_="">
    <xsd:import namespace="3aba2d88-9f0e-49f2-bdce-df8cd53de46e"/>
    <xsd:import namespace="6a31b701-9a0c-4345-af1b-60a17b76c7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a2d88-9f0e-49f2-bdce-df8cd53de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1b701-9a0c-4345-af1b-60a17b76c7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31b701-9a0c-4345-af1b-60a17b76c7ce">
      <UserInfo>
        <DisplayName>Joško Vukušić</DisplayName>
        <AccountId>44</AccountId>
        <AccountType/>
      </UserInfo>
      <UserInfo>
        <DisplayName>Iva Novak</DisplayName>
        <AccountId>31</AccountId>
        <AccountType/>
      </UserInfo>
    </SharedWithUsers>
  </documentManagement>
</p:properties>
</file>

<file path=customXml/itemProps1.xml><?xml version="1.0" encoding="utf-8"?>
<ds:datastoreItem xmlns:ds="http://schemas.openxmlformats.org/officeDocument/2006/customXml" ds:itemID="{1C1EE0DA-53B9-4374-B0E6-2F5397391CAD}">
  <ds:schemaRefs>
    <ds:schemaRef ds:uri="http://schemas.microsoft.com/sharepoint/v3/contenttype/forms"/>
  </ds:schemaRefs>
</ds:datastoreItem>
</file>

<file path=customXml/itemProps2.xml><?xml version="1.0" encoding="utf-8"?>
<ds:datastoreItem xmlns:ds="http://schemas.openxmlformats.org/officeDocument/2006/customXml" ds:itemID="{9420B601-996D-4934-969A-0DBCC632A149}">
  <ds:schemaRefs>
    <ds:schemaRef ds:uri="http://schemas.openxmlformats.org/officeDocument/2006/bibliography"/>
  </ds:schemaRefs>
</ds:datastoreItem>
</file>

<file path=customXml/itemProps3.xml><?xml version="1.0" encoding="utf-8"?>
<ds:datastoreItem xmlns:ds="http://schemas.openxmlformats.org/officeDocument/2006/customXml" ds:itemID="{AE0C6865-C3C9-4CC9-B192-F7272393E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a2d88-9f0e-49f2-bdce-df8cd53de46e"/>
    <ds:schemaRef ds:uri="6a31b701-9a0c-4345-af1b-60a17b76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65CA8-9CDD-40BC-BE31-8DD5452A1FE7}">
  <ds:schemaRefs>
    <ds:schemaRef ds:uri="http://schemas.microsoft.com/office/2006/metadata/properties"/>
    <ds:schemaRef ds:uri="http://schemas.microsoft.com/office/infopath/2007/PartnerControls"/>
    <ds:schemaRef ds:uri="6a31b701-9a0c-4345-af1b-60a17b76c7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224</Pages>
  <Words>72579</Words>
  <Characters>413702</Characters>
  <Application>Microsoft Office Word</Application>
  <DocSecurity>0</DocSecurity>
  <Lines>3447</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485311</CharactersWithSpaces>
  <SharedDoc>false</SharedDoc>
  <HLinks>
    <vt:vector size="960" baseType="variant">
      <vt:variant>
        <vt:i4>8192013</vt:i4>
      </vt:variant>
      <vt:variant>
        <vt:i4>501</vt:i4>
      </vt:variant>
      <vt:variant>
        <vt:i4>0</vt:i4>
      </vt:variant>
      <vt:variant>
        <vt:i4>5</vt:i4>
      </vt:variant>
      <vt:variant>
        <vt:lpwstr>mailto:ante.matijevic@mfin.hr</vt:lpwstr>
      </vt:variant>
      <vt:variant>
        <vt:lpwstr/>
      </vt:variant>
      <vt:variant>
        <vt:i4>8192013</vt:i4>
      </vt:variant>
      <vt:variant>
        <vt:i4>498</vt:i4>
      </vt:variant>
      <vt:variant>
        <vt:i4>0</vt:i4>
      </vt:variant>
      <vt:variant>
        <vt:i4>5</vt:i4>
      </vt:variant>
      <vt:variant>
        <vt:lpwstr>mailto:ante.matijevic@mfin.hr</vt:lpwstr>
      </vt:variant>
      <vt:variant>
        <vt:lpwstr/>
      </vt:variant>
      <vt:variant>
        <vt:i4>8192013</vt:i4>
      </vt:variant>
      <vt:variant>
        <vt:i4>495</vt:i4>
      </vt:variant>
      <vt:variant>
        <vt:i4>0</vt:i4>
      </vt:variant>
      <vt:variant>
        <vt:i4>5</vt:i4>
      </vt:variant>
      <vt:variant>
        <vt:lpwstr>mailto:ante.matijevic@mfin.hr</vt:lpwstr>
      </vt:variant>
      <vt:variant>
        <vt:lpwstr/>
      </vt:variant>
      <vt:variant>
        <vt:i4>3539017</vt:i4>
      </vt:variant>
      <vt:variant>
        <vt:i4>492</vt:i4>
      </vt:variant>
      <vt:variant>
        <vt:i4>0</vt:i4>
      </vt:variant>
      <vt:variant>
        <vt:i4>5</vt:i4>
      </vt:variant>
      <vt:variant>
        <vt:lpwstr>mailto:neven.sprlje@mrrfeu.hr</vt:lpwstr>
      </vt:variant>
      <vt:variant>
        <vt:lpwstr/>
      </vt:variant>
      <vt:variant>
        <vt:i4>3539036</vt:i4>
      </vt:variant>
      <vt:variant>
        <vt:i4>489</vt:i4>
      </vt:variant>
      <vt:variant>
        <vt:i4>0</vt:i4>
      </vt:variant>
      <vt:variant>
        <vt:i4>5</vt:i4>
      </vt:variant>
      <vt:variant>
        <vt:lpwstr>mailto:velimir.zunac@mrrfeu.hr</vt:lpwstr>
      </vt:variant>
      <vt:variant>
        <vt:lpwstr/>
      </vt:variant>
      <vt:variant>
        <vt:i4>327776</vt:i4>
      </vt:variant>
      <vt:variant>
        <vt:i4>486</vt:i4>
      </vt:variant>
      <vt:variant>
        <vt:i4>0</vt:i4>
      </vt:variant>
      <vt:variant>
        <vt:i4>5</vt:i4>
      </vt:variant>
      <vt:variant>
        <vt:lpwstr>https://narodne-novine.nn.hr/clanci/sluzbeni/2021_12_147_2536.html</vt:lpwstr>
      </vt:variant>
      <vt:variant>
        <vt:lpwstr/>
      </vt:variant>
      <vt:variant>
        <vt:i4>327776</vt:i4>
      </vt:variant>
      <vt:variant>
        <vt:i4>483</vt:i4>
      </vt:variant>
      <vt:variant>
        <vt:i4>0</vt:i4>
      </vt:variant>
      <vt:variant>
        <vt:i4>5</vt:i4>
      </vt:variant>
      <vt:variant>
        <vt:lpwstr>https://narodne-novine.nn.hr/clanci/sluzbeni/2021_12_147_2536.html</vt:lpwstr>
      </vt:variant>
      <vt:variant>
        <vt:lpwstr/>
      </vt:variant>
      <vt:variant>
        <vt:i4>327776</vt:i4>
      </vt:variant>
      <vt:variant>
        <vt:i4>480</vt:i4>
      </vt:variant>
      <vt:variant>
        <vt:i4>0</vt:i4>
      </vt:variant>
      <vt:variant>
        <vt:i4>5</vt:i4>
      </vt:variant>
      <vt:variant>
        <vt:lpwstr>https://narodne-novine.nn.hr/clanci/sluzbeni/2021_12_147_2536.html</vt:lpwstr>
      </vt:variant>
      <vt:variant>
        <vt:lpwstr/>
      </vt:variant>
      <vt:variant>
        <vt:i4>917511</vt:i4>
      </vt:variant>
      <vt:variant>
        <vt:i4>477</vt:i4>
      </vt:variant>
      <vt:variant>
        <vt:i4>0</vt:i4>
      </vt:variant>
      <vt:variant>
        <vt:i4>5</vt:i4>
      </vt:variant>
      <vt:variant>
        <vt:lpwstr>https://www.nsur.hr/</vt:lpwstr>
      </vt:variant>
      <vt:variant>
        <vt:lpwstr/>
      </vt:variant>
      <vt:variant>
        <vt:i4>458845</vt:i4>
      </vt:variant>
      <vt:variant>
        <vt:i4>474</vt:i4>
      </vt:variant>
      <vt:variant>
        <vt:i4>0</vt:i4>
      </vt:variant>
      <vt:variant>
        <vt:i4>5</vt:i4>
      </vt:variant>
      <vt:variant>
        <vt:lpwstr>https://pravamanjina.gov.hr/UserDocsImages/NPUR 2021-2027/National Plan for Roma Inclusion 2021-2027.pdf</vt:lpwstr>
      </vt:variant>
      <vt:variant>
        <vt:lpwstr/>
      </vt:variant>
      <vt:variant>
        <vt:i4>196728</vt:i4>
      </vt:variant>
      <vt:variant>
        <vt:i4>471</vt:i4>
      </vt:variant>
      <vt:variant>
        <vt:i4>0</vt:i4>
      </vt:variant>
      <vt:variant>
        <vt:i4>5</vt:i4>
      </vt:variant>
      <vt:variant>
        <vt:lpwstr>https://pravamanjina.gov.hr/UserDocsImages/NPUR 2021-2027/12.5_Tabli%C4%8Dni prikaz Akcijskog plana za provedbu NPUR 2021.-2022..pdf</vt:lpwstr>
      </vt:variant>
      <vt:variant>
        <vt:lpwstr/>
      </vt:variant>
      <vt:variant>
        <vt:i4>3735605</vt:i4>
      </vt:variant>
      <vt:variant>
        <vt:i4>468</vt:i4>
      </vt:variant>
      <vt:variant>
        <vt:i4>0</vt:i4>
      </vt:variant>
      <vt:variant>
        <vt:i4>5</vt:i4>
      </vt:variant>
      <vt:variant>
        <vt:lpwstr>https://pravamanjina.gov.hr/UserDocsImages/NPUR 2021-2027/Akcijski plan za provedbu NPUR-a za 2021. i 2022..pdf</vt:lpwstr>
      </vt:variant>
      <vt:variant>
        <vt:lpwstr/>
      </vt:variant>
      <vt:variant>
        <vt:i4>3211304</vt:i4>
      </vt:variant>
      <vt:variant>
        <vt:i4>465</vt:i4>
      </vt:variant>
      <vt:variant>
        <vt:i4>0</vt:i4>
      </vt:variant>
      <vt:variant>
        <vt:i4>5</vt:i4>
      </vt:variant>
      <vt:variant>
        <vt:lpwstr>https://ljudskaprava.gov.hr/vijesti/vlada-republike-hrvatske-donijela-nacionalni-plan-za-ukljucivanje-roma-za-razdoblje-od-2021-do-2027-godine/1027</vt:lpwstr>
      </vt:variant>
      <vt:variant>
        <vt:lpwstr/>
      </vt:variant>
      <vt:variant>
        <vt:i4>393318</vt:i4>
      </vt:variant>
      <vt:variant>
        <vt:i4>462</vt:i4>
      </vt:variant>
      <vt:variant>
        <vt:i4>0</vt:i4>
      </vt:variant>
      <vt:variant>
        <vt:i4>5</vt:i4>
      </vt:variant>
      <vt:variant>
        <vt:lpwstr>https://narodne-novine.nn.hr/clanci/sluzbeni/2021_12_143_2441.html</vt:lpwstr>
      </vt:variant>
      <vt:variant>
        <vt:lpwstr/>
      </vt:variant>
      <vt:variant>
        <vt:i4>196710</vt:i4>
      </vt:variant>
      <vt:variant>
        <vt:i4>459</vt:i4>
      </vt:variant>
      <vt:variant>
        <vt:i4>0</vt:i4>
      </vt:variant>
      <vt:variant>
        <vt:i4>5</vt:i4>
      </vt:variant>
      <vt:variant>
        <vt:lpwstr>https://narodne-novine.nn.hr/clanci/sluzbeni/2021_12_136_2240.html</vt:lpwstr>
      </vt:variant>
      <vt:variant>
        <vt:lpwstr/>
      </vt:variant>
      <vt:variant>
        <vt:i4>6815776</vt:i4>
      </vt:variant>
      <vt:variant>
        <vt:i4>456</vt:i4>
      </vt:variant>
      <vt:variant>
        <vt:i4>0</vt:i4>
      </vt:variant>
      <vt:variant>
        <vt:i4>5</vt:i4>
      </vt:variant>
      <vt:variant>
        <vt:lpwstr>https://vlada.gov.hr/UserDocsImages/ZPPI/Strategije/Strategija borbe protiv siroma%C5%A1tva.pdf</vt:lpwstr>
      </vt:variant>
      <vt:variant>
        <vt:lpwstr/>
      </vt:variant>
      <vt:variant>
        <vt:i4>2949158</vt:i4>
      </vt:variant>
      <vt:variant>
        <vt:i4>453</vt:i4>
      </vt:variant>
      <vt:variant>
        <vt:i4>0</vt:i4>
      </vt:variant>
      <vt:variant>
        <vt:i4>5</vt:i4>
      </vt:variant>
      <vt:variant>
        <vt:lpwstr>https://www.zakon.hr/z/222/Zakon-o-socijalnoj-skrbi</vt:lpwstr>
      </vt:variant>
      <vt:variant>
        <vt:lpwstr/>
      </vt:variant>
      <vt:variant>
        <vt:i4>196710</vt:i4>
      </vt:variant>
      <vt:variant>
        <vt:i4>450</vt:i4>
      </vt:variant>
      <vt:variant>
        <vt:i4>0</vt:i4>
      </vt:variant>
      <vt:variant>
        <vt:i4>5</vt:i4>
      </vt:variant>
      <vt:variant>
        <vt:lpwstr>https://narodne-novine.nn.hr/clanci/sluzbeni/2021_12_136_2240.html</vt:lpwstr>
      </vt:variant>
      <vt:variant>
        <vt:lpwstr/>
      </vt:variant>
      <vt:variant>
        <vt:i4>6815776</vt:i4>
      </vt:variant>
      <vt:variant>
        <vt:i4>447</vt:i4>
      </vt:variant>
      <vt:variant>
        <vt:i4>0</vt:i4>
      </vt:variant>
      <vt:variant>
        <vt:i4>5</vt:i4>
      </vt:variant>
      <vt:variant>
        <vt:lpwstr>https://vlada.gov.hr/UserDocsImages/ZPPI/Strategije/Strategija borbe protiv siroma%C5%A1tva.pdf</vt:lpwstr>
      </vt:variant>
      <vt:variant>
        <vt:lpwstr/>
      </vt:variant>
      <vt:variant>
        <vt:i4>2949158</vt:i4>
      </vt:variant>
      <vt:variant>
        <vt:i4>444</vt:i4>
      </vt:variant>
      <vt:variant>
        <vt:i4>0</vt:i4>
      </vt:variant>
      <vt:variant>
        <vt:i4>5</vt:i4>
      </vt:variant>
      <vt:variant>
        <vt:lpwstr>https://www.zakon.hr/z/222/Zakon-o-socijalnoj-skrbi</vt:lpwstr>
      </vt:variant>
      <vt:variant>
        <vt:lpwstr/>
      </vt:variant>
      <vt:variant>
        <vt:i4>196710</vt:i4>
      </vt:variant>
      <vt:variant>
        <vt:i4>441</vt:i4>
      </vt:variant>
      <vt:variant>
        <vt:i4>0</vt:i4>
      </vt:variant>
      <vt:variant>
        <vt:i4>5</vt:i4>
      </vt:variant>
      <vt:variant>
        <vt:lpwstr>https://narodne-novine.nn.hr/clanci/sluzbeni/2021_12_136_2240.html</vt:lpwstr>
      </vt:variant>
      <vt:variant>
        <vt:lpwstr/>
      </vt:variant>
      <vt:variant>
        <vt:i4>393318</vt:i4>
      </vt:variant>
      <vt:variant>
        <vt:i4>438</vt:i4>
      </vt:variant>
      <vt:variant>
        <vt:i4>0</vt:i4>
      </vt:variant>
      <vt:variant>
        <vt:i4>5</vt:i4>
      </vt:variant>
      <vt:variant>
        <vt:lpwstr>https://narodne-novine.nn.hr/clanci/sluzbeni/2021_12_143_2441.html</vt:lpwstr>
      </vt:variant>
      <vt:variant>
        <vt:lpwstr/>
      </vt:variant>
      <vt:variant>
        <vt:i4>2949158</vt:i4>
      </vt:variant>
      <vt:variant>
        <vt:i4>435</vt:i4>
      </vt:variant>
      <vt:variant>
        <vt:i4>0</vt:i4>
      </vt:variant>
      <vt:variant>
        <vt:i4>5</vt:i4>
      </vt:variant>
      <vt:variant>
        <vt:lpwstr>https://www.zakon.hr/z/222/Zakon-o-socijalnoj-skrbi</vt:lpwstr>
      </vt:variant>
      <vt:variant>
        <vt:lpwstr/>
      </vt:variant>
      <vt:variant>
        <vt:i4>6815776</vt:i4>
      </vt:variant>
      <vt:variant>
        <vt:i4>432</vt:i4>
      </vt:variant>
      <vt:variant>
        <vt:i4>0</vt:i4>
      </vt:variant>
      <vt:variant>
        <vt:i4>5</vt:i4>
      </vt:variant>
      <vt:variant>
        <vt:lpwstr>https://vlada.gov.hr/UserDocsImages/ZPPI/Strategije/Strategija borbe protiv siroma%C5%A1tva.pdf</vt:lpwstr>
      </vt:variant>
      <vt:variant>
        <vt:lpwstr/>
      </vt:variant>
      <vt:variant>
        <vt:i4>196710</vt:i4>
      </vt:variant>
      <vt:variant>
        <vt:i4>429</vt:i4>
      </vt:variant>
      <vt:variant>
        <vt:i4>0</vt:i4>
      </vt:variant>
      <vt:variant>
        <vt:i4>5</vt:i4>
      </vt:variant>
      <vt:variant>
        <vt:lpwstr>https://narodne-novine.nn.hr/clanci/sluzbeni/2021_12_136_2240.html</vt:lpwstr>
      </vt:variant>
      <vt:variant>
        <vt:lpwstr/>
      </vt:variant>
      <vt:variant>
        <vt:i4>393318</vt:i4>
      </vt:variant>
      <vt:variant>
        <vt:i4>426</vt:i4>
      </vt:variant>
      <vt:variant>
        <vt:i4>0</vt:i4>
      </vt:variant>
      <vt:variant>
        <vt:i4>5</vt:i4>
      </vt:variant>
      <vt:variant>
        <vt:lpwstr>https://narodne-novine.nn.hr/clanci/sluzbeni/2021_12_143_2441.html</vt:lpwstr>
      </vt:variant>
      <vt:variant>
        <vt:lpwstr/>
      </vt:variant>
      <vt:variant>
        <vt:i4>2949158</vt:i4>
      </vt:variant>
      <vt:variant>
        <vt:i4>423</vt:i4>
      </vt:variant>
      <vt:variant>
        <vt:i4>0</vt:i4>
      </vt:variant>
      <vt:variant>
        <vt:i4>5</vt:i4>
      </vt:variant>
      <vt:variant>
        <vt:lpwstr>https://www.zakon.hr/z/222/Zakon-o-socijalnoj-skrbi</vt:lpwstr>
      </vt:variant>
      <vt:variant>
        <vt:lpwstr/>
      </vt:variant>
      <vt:variant>
        <vt:i4>6815776</vt:i4>
      </vt:variant>
      <vt:variant>
        <vt:i4>420</vt:i4>
      </vt:variant>
      <vt:variant>
        <vt:i4>0</vt:i4>
      </vt:variant>
      <vt:variant>
        <vt:i4>5</vt:i4>
      </vt:variant>
      <vt:variant>
        <vt:lpwstr>https://vlada.gov.hr/UserDocsImages/ZPPI/Strategije/Strategija borbe protiv siroma%C5%A1tva.pdf</vt:lpwstr>
      </vt:variant>
      <vt:variant>
        <vt:lpwstr/>
      </vt:variant>
      <vt:variant>
        <vt:i4>4259932</vt:i4>
      </vt:variant>
      <vt:variant>
        <vt:i4>417</vt:i4>
      </vt:variant>
      <vt:variant>
        <vt:i4>0</vt:i4>
      </vt:variant>
      <vt:variant>
        <vt:i4>5</vt:i4>
      </vt:variant>
      <vt:variant>
        <vt:lpwstr>https://www.zakon.hr/z/500/Zakon-o-priznavanju-inozemnih-obrazovnih-kvalifikacija</vt:lpwstr>
      </vt:variant>
      <vt:variant>
        <vt:lpwstr/>
      </vt:variant>
      <vt:variant>
        <vt:i4>3407995</vt:i4>
      </vt:variant>
      <vt:variant>
        <vt:i4>414</vt:i4>
      </vt:variant>
      <vt:variant>
        <vt:i4>0</vt:i4>
      </vt:variant>
      <vt:variant>
        <vt:i4>5</vt:i4>
      </vt:variant>
      <vt:variant>
        <vt:lpwstr>https://vlada.gov.hr/UserDocsImages/2016/Sjednice/2020/Travanj/227 sjednica VRH/Novi direktorij/227 - 1.pdf</vt:lpwstr>
      </vt:variant>
      <vt:variant>
        <vt:lpwstr/>
      </vt:variant>
      <vt:variant>
        <vt:i4>2621440</vt:i4>
      </vt:variant>
      <vt:variant>
        <vt:i4>411</vt:i4>
      </vt:variant>
      <vt:variant>
        <vt:i4>0</vt:i4>
      </vt:variant>
      <vt:variant>
        <vt:i4>5</vt:i4>
      </vt:variant>
      <vt:variant>
        <vt:lpwstr>https://ec.europa.eu/programmes/erasmus-plus/resources/documents/croatia-erasmus-2018-numbers_en</vt:lpwstr>
      </vt:variant>
      <vt:variant>
        <vt:lpwstr/>
      </vt:variant>
      <vt:variant>
        <vt:i4>3997816</vt:i4>
      </vt:variant>
      <vt:variant>
        <vt:i4>408</vt:i4>
      </vt:variant>
      <vt:variant>
        <vt:i4>0</vt:i4>
      </vt:variant>
      <vt:variant>
        <vt:i4>5</vt:i4>
      </vt:variant>
      <vt:variant>
        <vt:lpwstr>https://www.zakon.hr/z/499/Zakon-o-reguliranim-profesijama-i-priznavanju-inozemnih-stru%C4%8Dnih-kvalifikacija</vt:lpwstr>
      </vt:variant>
      <vt:variant>
        <vt:lpwstr/>
      </vt:variant>
      <vt:variant>
        <vt:i4>4784130</vt:i4>
      </vt:variant>
      <vt:variant>
        <vt:i4>405</vt:i4>
      </vt:variant>
      <vt:variant>
        <vt:i4>0</vt:i4>
      </vt:variant>
      <vt:variant>
        <vt:i4>5</vt:i4>
      </vt:variant>
      <vt:variant>
        <vt:lpwstr>https://meduza.carnet.hr/index.php/media/connect</vt:lpwstr>
      </vt:variant>
      <vt:variant>
        <vt:lpwstr/>
      </vt:variant>
      <vt:variant>
        <vt:i4>6750253</vt:i4>
      </vt:variant>
      <vt:variant>
        <vt:i4>402</vt:i4>
      </vt:variant>
      <vt:variant>
        <vt:i4>0</vt:i4>
      </vt:variant>
      <vt:variant>
        <vt:i4>5</vt:i4>
      </vt:variant>
      <vt:variant>
        <vt:lpwstr>https://educa-t.hr/</vt:lpwstr>
      </vt:variant>
      <vt:variant>
        <vt:lpwstr/>
      </vt:variant>
      <vt:variant>
        <vt:i4>5242989</vt:i4>
      </vt:variant>
      <vt:variant>
        <vt:i4>399</vt:i4>
      </vt:variant>
      <vt:variant>
        <vt:i4>0</vt:i4>
      </vt:variant>
      <vt:variant>
        <vt:i4>5</vt:i4>
      </vt:variant>
      <vt:variant>
        <vt:lpwstr>https://narodne-novine.nn.hr/clanci/sluzbeni/2019_09_82_1709.html</vt:lpwstr>
      </vt:variant>
      <vt:variant>
        <vt:lpwstr/>
      </vt:variant>
      <vt:variant>
        <vt:i4>5636205</vt:i4>
      </vt:variant>
      <vt:variant>
        <vt:i4>396</vt:i4>
      </vt:variant>
      <vt:variant>
        <vt:i4>0</vt:i4>
      </vt:variant>
      <vt:variant>
        <vt:i4>5</vt:i4>
      </vt:variant>
      <vt:variant>
        <vt:lpwstr>https://narodne-novine.nn.hr/clanci/sluzbeni/2019_05_53_1019.html</vt:lpwstr>
      </vt:variant>
      <vt:variant>
        <vt:lpwstr/>
      </vt:variant>
      <vt:variant>
        <vt:i4>6226016</vt:i4>
      </vt:variant>
      <vt:variant>
        <vt:i4>393</vt:i4>
      </vt:variant>
      <vt:variant>
        <vt:i4>0</vt:i4>
      </vt:variant>
      <vt:variant>
        <vt:i4>5</vt:i4>
      </vt:variant>
      <vt:variant>
        <vt:lpwstr>https://narodne-novine.nn.hr/clanci/sluzbeni/2019_07_68_1372.html</vt:lpwstr>
      </vt:variant>
      <vt:variant>
        <vt:lpwstr/>
      </vt:variant>
      <vt:variant>
        <vt:i4>5832812</vt:i4>
      </vt:variant>
      <vt:variant>
        <vt:i4>390</vt:i4>
      </vt:variant>
      <vt:variant>
        <vt:i4>0</vt:i4>
      </vt:variant>
      <vt:variant>
        <vt:i4>5</vt:i4>
      </vt:variant>
      <vt:variant>
        <vt:lpwstr>https://narodne-novine.nn.hr/clanci/sluzbeni/2010_04_52_1285.html</vt:lpwstr>
      </vt:variant>
      <vt:variant>
        <vt:lpwstr/>
      </vt:variant>
      <vt:variant>
        <vt:i4>4194338</vt:i4>
      </vt:variant>
      <vt:variant>
        <vt:i4>387</vt:i4>
      </vt:variant>
      <vt:variant>
        <vt:i4>0</vt:i4>
      </vt:variant>
      <vt:variant>
        <vt:i4>5</vt:i4>
      </vt:variant>
      <vt:variant>
        <vt:lpwstr>https://narodne-novine.nn.hr/clanci/sluzbeni/full/2019_01_6_136.html</vt:lpwstr>
      </vt:variant>
      <vt:variant>
        <vt:lpwstr/>
      </vt:variant>
      <vt:variant>
        <vt:i4>524396</vt:i4>
      </vt:variant>
      <vt:variant>
        <vt:i4>384</vt:i4>
      </vt:variant>
      <vt:variant>
        <vt:i4>0</vt:i4>
      </vt:variant>
      <vt:variant>
        <vt:i4>5</vt:i4>
      </vt:variant>
      <vt:variant>
        <vt:lpwstr>https://narodne-novine.nn.hr/clanci/sluzbeni/2017_12_123_2798.html</vt:lpwstr>
      </vt:variant>
      <vt:variant>
        <vt:lpwstr/>
      </vt:variant>
      <vt:variant>
        <vt:i4>2555959</vt:i4>
      </vt:variant>
      <vt:variant>
        <vt:i4>381</vt:i4>
      </vt:variant>
      <vt:variant>
        <vt:i4>0</vt:i4>
      </vt:variant>
      <vt:variant>
        <vt:i4>5</vt:i4>
      </vt:variant>
      <vt:variant>
        <vt:lpwstr>https://www.zakon.hr/z/322/Zakon-o-Hrvatskoj-zakladi-za-znanost</vt:lpwstr>
      </vt:variant>
      <vt:variant>
        <vt:lpwstr/>
      </vt:variant>
      <vt:variant>
        <vt:i4>2883605</vt:i4>
      </vt:variant>
      <vt:variant>
        <vt:i4>378</vt:i4>
      </vt:variant>
      <vt:variant>
        <vt:i4>0</vt:i4>
      </vt:variant>
      <vt:variant>
        <vt:i4>5</vt:i4>
      </vt:variant>
      <vt:variant>
        <vt:lpwstr>https://narodne-novine.nn.hr/clanci/sluzbeni/full/2015_02_23_478.html</vt:lpwstr>
      </vt:variant>
      <vt:variant>
        <vt:lpwstr/>
      </vt:variant>
      <vt:variant>
        <vt:i4>3080313</vt:i4>
      </vt:variant>
      <vt:variant>
        <vt:i4>375</vt:i4>
      </vt:variant>
      <vt:variant>
        <vt:i4>0</vt:i4>
      </vt:variant>
      <vt:variant>
        <vt:i4>5</vt:i4>
      </vt:variant>
      <vt:variant>
        <vt:lpwstr>https://www.zakon.hr/z/281/Zakon-o-Agenciji-za-strukovno-obrazovanje-i-obrazovanje-odraslih</vt:lpwstr>
      </vt:variant>
      <vt:variant>
        <vt:lpwstr/>
      </vt:variant>
      <vt:variant>
        <vt:i4>7471216</vt:i4>
      </vt:variant>
      <vt:variant>
        <vt:i4>372</vt:i4>
      </vt:variant>
      <vt:variant>
        <vt:i4>0</vt:i4>
      </vt:variant>
      <vt:variant>
        <vt:i4>5</vt:i4>
      </vt:variant>
      <vt:variant>
        <vt:lpwstr>https://www.zakon.hr/z/1103/Zakon-o-Agenciji-za-odgoj-i-obrazovanje</vt:lpwstr>
      </vt:variant>
      <vt:variant>
        <vt:lpwstr/>
      </vt:variant>
      <vt:variant>
        <vt:i4>458764</vt:i4>
      </vt:variant>
      <vt:variant>
        <vt:i4>369</vt:i4>
      </vt:variant>
      <vt:variant>
        <vt:i4>0</vt:i4>
      </vt:variant>
      <vt:variant>
        <vt:i4>5</vt:i4>
      </vt:variant>
      <vt:variant>
        <vt:lpwstr>http://www.esf.hr/wordpress/wp-content/uploads/2021/09/Zavr%C5%A1no-izvje%C5%A1%C4%87e_evaluacija_PO3_Obrazovanje-i-cjelo%C5%BEivotno-u%C4%8Denje_2021.pdf</vt:lpwstr>
      </vt:variant>
      <vt:variant>
        <vt:lpwstr/>
      </vt:variant>
      <vt:variant>
        <vt:i4>458764</vt:i4>
      </vt:variant>
      <vt:variant>
        <vt:i4>366</vt:i4>
      </vt:variant>
      <vt:variant>
        <vt:i4>0</vt:i4>
      </vt:variant>
      <vt:variant>
        <vt:i4>5</vt:i4>
      </vt:variant>
      <vt:variant>
        <vt:lpwstr>http://www.esf.hr/wordpress/wp-content/uploads/2021/09/Zavr%C5%A1no-izvje%C5%A1%C4%87e_evaluacija_PO3_Obrazovanje-i-cjelo%C5%BEivotno-u%C4%8Denje_2021.pdf</vt:lpwstr>
      </vt:variant>
      <vt:variant>
        <vt:lpwstr/>
      </vt:variant>
      <vt:variant>
        <vt:i4>5374057</vt:i4>
      </vt:variant>
      <vt:variant>
        <vt:i4>363</vt:i4>
      </vt:variant>
      <vt:variant>
        <vt:i4>0</vt:i4>
      </vt:variant>
      <vt:variant>
        <vt:i4>5</vt:i4>
      </vt:variant>
      <vt:variant>
        <vt:lpwstr>https://narodne-novine.nn.hr/clanci/sluzbeni/2019_08_76_1604.html</vt:lpwstr>
      </vt:variant>
      <vt:variant>
        <vt:lpwstr/>
      </vt:variant>
      <vt:variant>
        <vt:i4>1900637</vt:i4>
      </vt:variant>
      <vt:variant>
        <vt:i4>360</vt:i4>
      </vt:variant>
      <vt:variant>
        <vt:i4>0</vt:i4>
      </vt:variant>
      <vt:variant>
        <vt:i4>5</vt:i4>
      </vt:variant>
      <vt:variant>
        <vt:lpwstr>https://www.zakon.hr/z/320/Zakon-o-znanstvenoj-djelatnosti-i-visokom-obrazovanju</vt:lpwstr>
      </vt:variant>
      <vt:variant>
        <vt:lpwstr/>
      </vt:variant>
      <vt:variant>
        <vt:i4>589935</vt:i4>
      </vt:variant>
      <vt:variant>
        <vt:i4>357</vt:i4>
      </vt:variant>
      <vt:variant>
        <vt:i4>0</vt:i4>
      </vt:variant>
      <vt:variant>
        <vt:i4>5</vt:i4>
      </vt:variant>
      <vt:variant>
        <vt:lpwstr>https://narodne-novine.nn.hr/clanci/sluzbeni/2021_09_106_1861.html</vt:lpwstr>
      </vt:variant>
      <vt:variant>
        <vt:lpwstr/>
      </vt:variant>
      <vt:variant>
        <vt:i4>589929</vt:i4>
      </vt:variant>
      <vt:variant>
        <vt:i4>354</vt:i4>
      </vt:variant>
      <vt:variant>
        <vt:i4>0</vt:i4>
      </vt:variant>
      <vt:variant>
        <vt:i4>5</vt:i4>
      </vt:variant>
      <vt:variant>
        <vt:lpwstr>https://narodne-novine.nn.hr/clanci/sluzbeni/2021_09_102_1827.html</vt:lpwstr>
      </vt:variant>
      <vt:variant>
        <vt:lpwstr/>
      </vt:variant>
      <vt:variant>
        <vt:i4>7995501</vt:i4>
      </vt:variant>
      <vt:variant>
        <vt:i4>351</vt:i4>
      </vt:variant>
      <vt:variant>
        <vt:i4>0</vt:i4>
      </vt:variant>
      <vt:variant>
        <vt:i4>5</vt:i4>
      </vt:variant>
      <vt:variant>
        <vt:lpwstr>https://www.zakon.hr/z/384/Zakon-o-obrazovanju-odraslih</vt:lpwstr>
      </vt:variant>
      <vt:variant>
        <vt:lpwstr/>
      </vt:variant>
      <vt:variant>
        <vt:i4>4915216</vt:i4>
      </vt:variant>
      <vt:variant>
        <vt:i4>348</vt:i4>
      </vt:variant>
      <vt:variant>
        <vt:i4>0</vt:i4>
      </vt:variant>
      <vt:variant>
        <vt:i4>5</vt:i4>
      </vt:variant>
      <vt:variant>
        <vt:lpwstr>https://www.zakon.hr/z/318/Zakon-o-odgoju-i-obrazovanju-na-jeziku-i-pismu-nacionalnih-manjina</vt:lpwstr>
      </vt:variant>
      <vt:variant>
        <vt:lpwstr/>
      </vt:variant>
      <vt:variant>
        <vt:i4>4784220</vt:i4>
      </vt:variant>
      <vt:variant>
        <vt:i4>345</vt:i4>
      </vt:variant>
      <vt:variant>
        <vt:i4>0</vt:i4>
      </vt:variant>
      <vt:variant>
        <vt:i4>5</vt:i4>
      </vt:variant>
      <vt:variant>
        <vt:lpwstr>https://www.zakon.hr/z/383/Zakon-o-strukovnom-obrazovanju</vt:lpwstr>
      </vt:variant>
      <vt:variant>
        <vt:lpwstr/>
      </vt:variant>
      <vt:variant>
        <vt:i4>4915287</vt:i4>
      </vt:variant>
      <vt:variant>
        <vt:i4>342</vt:i4>
      </vt:variant>
      <vt:variant>
        <vt:i4>0</vt:i4>
      </vt:variant>
      <vt:variant>
        <vt:i4>5</vt:i4>
      </vt:variant>
      <vt:variant>
        <vt:lpwstr>https://www.zakon.hr/z/317/Zakon-o-odgoju-i-obrazovanju-u-osnovnoj-i-srednjoj-%C5%A1koli</vt:lpwstr>
      </vt:variant>
      <vt:variant>
        <vt:lpwstr/>
      </vt:variant>
      <vt:variant>
        <vt:i4>589932</vt:i4>
      </vt:variant>
      <vt:variant>
        <vt:i4>339</vt:i4>
      </vt:variant>
      <vt:variant>
        <vt:i4>0</vt:i4>
      </vt:variant>
      <vt:variant>
        <vt:i4>5</vt:i4>
      </vt:variant>
      <vt:variant>
        <vt:lpwstr>https://narodne-novine.nn.hr/clanci/sluzbeni/2021_12_131_2199.html</vt:lpwstr>
      </vt:variant>
      <vt:variant>
        <vt:lpwstr/>
      </vt:variant>
      <vt:variant>
        <vt:i4>4784217</vt:i4>
      </vt:variant>
      <vt:variant>
        <vt:i4>336</vt:i4>
      </vt:variant>
      <vt:variant>
        <vt:i4>0</vt:i4>
      </vt:variant>
      <vt:variant>
        <vt:i4>5</vt:i4>
      </vt:variant>
      <vt:variant>
        <vt:lpwstr>https://mzo.gov.hr/ser-skolski-e-rudnik-3419/3419</vt:lpwstr>
      </vt:variant>
      <vt:variant>
        <vt:lpwstr/>
      </vt:variant>
      <vt:variant>
        <vt:i4>589932</vt:i4>
      </vt:variant>
      <vt:variant>
        <vt:i4>333</vt:i4>
      </vt:variant>
      <vt:variant>
        <vt:i4>0</vt:i4>
      </vt:variant>
      <vt:variant>
        <vt:i4>5</vt:i4>
      </vt:variant>
      <vt:variant>
        <vt:lpwstr>https://narodne-novine.nn.hr/clanci/sluzbeni/2021_12_131_2199.html</vt:lpwstr>
      </vt:variant>
      <vt:variant>
        <vt:lpwstr/>
      </vt:variant>
      <vt:variant>
        <vt:i4>917586</vt:i4>
      </vt:variant>
      <vt:variant>
        <vt:i4>330</vt:i4>
      </vt:variant>
      <vt:variant>
        <vt:i4>0</vt:i4>
      </vt:variant>
      <vt:variant>
        <vt:i4>5</vt:i4>
      </vt:variant>
      <vt:variant>
        <vt:lpwstr>https://www.srce.unizg.hr/en/CROQF-IF</vt:lpwstr>
      </vt:variant>
      <vt:variant>
        <vt:lpwstr/>
      </vt:variant>
      <vt:variant>
        <vt:i4>2293811</vt:i4>
      </vt:variant>
      <vt:variant>
        <vt:i4>327</vt:i4>
      </vt:variant>
      <vt:variant>
        <vt:i4>0</vt:i4>
      </vt:variant>
      <vt:variant>
        <vt:i4>5</vt:i4>
      </vt:variant>
      <vt:variant>
        <vt:lpwstr>https://hko.srce.hr/registar/standardi;jsessionid=DF1CCBE9A854F14A3863D93D50F1231A</vt:lpwstr>
      </vt:variant>
      <vt:variant>
        <vt:lpwstr/>
      </vt:variant>
      <vt:variant>
        <vt:i4>196711</vt:i4>
      </vt:variant>
      <vt:variant>
        <vt:i4>324</vt:i4>
      </vt:variant>
      <vt:variant>
        <vt:i4>0</vt:i4>
      </vt:variant>
      <vt:variant>
        <vt:i4>5</vt:i4>
      </vt:variant>
      <vt:variant>
        <vt:lpwstr>https://narodne-novine.nn.hr/clanci/sluzbeni/2021_12_144_2460.html</vt:lpwstr>
      </vt:variant>
      <vt:variant>
        <vt:lpwstr/>
      </vt:variant>
      <vt:variant>
        <vt:i4>5898341</vt:i4>
      </vt:variant>
      <vt:variant>
        <vt:i4>321</vt:i4>
      </vt:variant>
      <vt:variant>
        <vt:i4>0</vt:i4>
      </vt:variant>
      <vt:variant>
        <vt:i4>5</vt:i4>
      </vt:variant>
      <vt:variant>
        <vt:lpwstr>https://narodne-novine.nn.hr/clanci/sluzbeni/2021_09_96_1741.html</vt:lpwstr>
      </vt:variant>
      <vt:variant>
        <vt:lpwstr/>
      </vt:variant>
      <vt:variant>
        <vt:i4>5963839</vt:i4>
      </vt:variant>
      <vt:variant>
        <vt:i4>318</vt:i4>
      </vt:variant>
      <vt:variant>
        <vt:i4>0</vt:i4>
      </vt:variant>
      <vt:variant>
        <vt:i4>5</vt:i4>
      </vt:variant>
      <vt:variant>
        <vt:lpwstr>https://narodne-novine.nn.hr/clanci/sluzbeni/2021_02_20_442.html</vt:lpwstr>
      </vt:variant>
      <vt:variant>
        <vt:lpwstr/>
      </vt:variant>
      <vt:variant>
        <vt:i4>524378</vt:i4>
      </vt:variant>
      <vt:variant>
        <vt:i4>315</vt:i4>
      </vt:variant>
      <vt:variant>
        <vt:i4>0</vt:i4>
      </vt:variant>
      <vt:variant>
        <vt:i4>5</vt:i4>
      </vt:variant>
      <vt:variant>
        <vt:lpwstr>https://mzo.gov.hr/UserDocsImages/dokumenti/PristupInformacijama/Provedbeni-program/Provedbeni program Ministarstva znanosti i obrazovanja 2021. - 2024..pdf</vt:lpwstr>
      </vt:variant>
      <vt:variant>
        <vt:lpwstr/>
      </vt:variant>
      <vt:variant>
        <vt:i4>5701700</vt:i4>
      </vt:variant>
      <vt:variant>
        <vt:i4>312</vt:i4>
      </vt:variant>
      <vt:variant>
        <vt:i4>0</vt:i4>
      </vt:variant>
      <vt:variant>
        <vt:i4>5</vt:i4>
      </vt:variant>
      <vt:variant>
        <vt:lpwstr>https://mzo.gov.hr/UserDocsImages/dokumenti/PristupInformacijama/Strateski/Strateski plan Ministarstva znanosti i obrazovanja za razdoblje 2020. - 2022..pdf</vt:lpwstr>
      </vt:variant>
      <vt:variant>
        <vt:lpwstr/>
      </vt:variant>
      <vt:variant>
        <vt:i4>7929932</vt:i4>
      </vt:variant>
      <vt:variant>
        <vt:i4>309</vt:i4>
      </vt:variant>
      <vt:variant>
        <vt:i4>0</vt:i4>
      </vt:variant>
      <vt:variant>
        <vt:i4>5</vt:i4>
      </vt:variant>
      <vt:variant>
        <vt:lpwstr>https://narodne-novine.nn.hr/clanci/sluzbeni/full/2014_10_124_2364.html</vt:lpwstr>
      </vt:variant>
      <vt:variant>
        <vt:lpwstr/>
      </vt:variant>
      <vt:variant>
        <vt:i4>3801210</vt:i4>
      </vt:variant>
      <vt:variant>
        <vt:i4>306</vt:i4>
      </vt:variant>
      <vt:variant>
        <vt:i4>0</vt:i4>
      </vt:variant>
      <vt:variant>
        <vt:i4>5</vt:i4>
      </vt:variant>
      <vt:variant>
        <vt:lpwstr>https://mmpi.gov.hr/UserDocsImages/dokumenti/INFRASTRUKTURA/Infrastruktura 10_19/Transport Development Strategy of the Republic of Croatia 2017-2030 29-10_19.pdf</vt:lpwstr>
      </vt:variant>
      <vt:variant>
        <vt:lpwstr/>
      </vt:variant>
      <vt:variant>
        <vt:i4>6160489</vt:i4>
      </vt:variant>
      <vt:variant>
        <vt:i4>303</vt:i4>
      </vt:variant>
      <vt:variant>
        <vt:i4>0</vt:i4>
      </vt:variant>
      <vt:variant>
        <vt:i4>5</vt:i4>
      </vt:variant>
      <vt:variant>
        <vt:lpwstr>https://narodne-novine.nn.hr/clanci/sluzbeni/2021_07_86_1588.html</vt:lpwstr>
      </vt:variant>
      <vt:variant>
        <vt:lpwstr/>
      </vt:variant>
      <vt:variant>
        <vt:i4>3801210</vt:i4>
      </vt:variant>
      <vt:variant>
        <vt:i4>300</vt:i4>
      </vt:variant>
      <vt:variant>
        <vt:i4>0</vt:i4>
      </vt:variant>
      <vt:variant>
        <vt:i4>5</vt:i4>
      </vt:variant>
      <vt:variant>
        <vt:lpwstr>https://mmpi.gov.hr/UserDocsImages/dokumenti/INFRASTRUKTURA/Infrastruktura 10_19/Transport Development Strategy of the Republic of Croatia 2017-2030 29-10_19.pdf</vt:lpwstr>
      </vt:variant>
      <vt:variant>
        <vt:lpwstr/>
      </vt:variant>
      <vt:variant>
        <vt:i4>3801210</vt:i4>
      </vt:variant>
      <vt:variant>
        <vt:i4>297</vt:i4>
      </vt:variant>
      <vt:variant>
        <vt:i4>0</vt:i4>
      </vt:variant>
      <vt:variant>
        <vt:i4>5</vt:i4>
      </vt:variant>
      <vt:variant>
        <vt:lpwstr>https://mmpi.gov.hr/UserDocsImages/dokumenti/INFRASTRUKTURA/Infrastruktura 10_19/Transport Development Strategy of the Republic of Croatia 2017-2030 29-10_19.pdf</vt:lpwstr>
      </vt:variant>
      <vt:variant>
        <vt:lpwstr/>
      </vt:variant>
      <vt:variant>
        <vt:i4>3801210</vt:i4>
      </vt:variant>
      <vt:variant>
        <vt:i4>294</vt:i4>
      </vt:variant>
      <vt:variant>
        <vt:i4>0</vt:i4>
      </vt:variant>
      <vt:variant>
        <vt:i4>5</vt:i4>
      </vt:variant>
      <vt:variant>
        <vt:lpwstr>https://mmpi.gov.hr/UserDocsImages/dokumenti/INFRASTRUKTURA/Infrastruktura 10_19/Transport Development Strategy of the Republic of Croatia 2017-2030 29-10_19.pdf</vt:lpwstr>
      </vt:variant>
      <vt:variant>
        <vt:lpwstr/>
      </vt:variant>
      <vt:variant>
        <vt:i4>3801210</vt:i4>
      </vt:variant>
      <vt:variant>
        <vt:i4>291</vt:i4>
      </vt:variant>
      <vt:variant>
        <vt:i4>0</vt:i4>
      </vt:variant>
      <vt:variant>
        <vt:i4>5</vt:i4>
      </vt:variant>
      <vt:variant>
        <vt:lpwstr>https://mmpi.gov.hr/UserDocsImages/dokumenti/INFRASTRUKTURA/Infrastruktura 10_19/Transport Development Strategy of the Republic of Croatia 2017-2030 29-10_19.pdf</vt:lpwstr>
      </vt:variant>
      <vt:variant>
        <vt:lpwstr/>
      </vt:variant>
      <vt:variant>
        <vt:i4>3801210</vt:i4>
      </vt:variant>
      <vt:variant>
        <vt:i4>288</vt:i4>
      </vt:variant>
      <vt:variant>
        <vt:i4>0</vt:i4>
      </vt:variant>
      <vt:variant>
        <vt:i4>5</vt:i4>
      </vt:variant>
      <vt:variant>
        <vt:lpwstr>https://mmpi.gov.hr/UserDocsImages/dokumenti/INFRASTRUKTURA/Infrastruktura 10_19/Transport Development Strategy of the Republic of Croatia 2017-2030 29-10_19.pdf</vt:lpwstr>
      </vt:variant>
      <vt:variant>
        <vt:lpwstr/>
      </vt:variant>
      <vt:variant>
        <vt:i4>3801210</vt:i4>
      </vt:variant>
      <vt:variant>
        <vt:i4>285</vt:i4>
      </vt:variant>
      <vt:variant>
        <vt:i4>0</vt:i4>
      </vt:variant>
      <vt:variant>
        <vt:i4>5</vt:i4>
      </vt:variant>
      <vt:variant>
        <vt:lpwstr>https://mmpi.gov.hr/UserDocsImages/dokumenti/INFRASTRUKTURA/Infrastruktura 10_19/Transport Development Strategy of the Republic of Croatia 2017-2030 29-10_19.pdf</vt:lpwstr>
      </vt:variant>
      <vt:variant>
        <vt:lpwstr/>
      </vt:variant>
      <vt:variant>
        <vt:i4>3801210</vt:i4>
      </vt:variant>
      <vt:variant>
        <vt:i4>282</vt:i4>
      </vt:variant>
      <vt:variant>
        <vt:i4>0</vt:i4>
      </vt:variant>
      <vt:variant>
        <vt:i4>5</vt:i4>
      </vt:variant>
      <vt:variant>
        <vt:lpwstr>https://mmpi.gov.hr/UserDocsImages/dokumenti/INFRASTRUKTURA/Infrastruktura 10_19/Transport Development Strategy of the Republic of Croatia 2017-2030 29-10_19.pdf</vt:lpwstr>
      </vt:variant>
      <vt:variant>
        <vt:lpwstr/>
      </vt:variant>
      <vt:variant>
        <vt:i4>4456519</vt:i4>
      </vt:variant>
      <vt:variant>
        <vt:i4>279</vt:i4>
      </vt:variant>
      <vt:variant>
        <vt:i4>0</vt:i4>
      </vt:variant>
      <vt:variant>
        <vt:i4>5</vt:i4>
      </vt:variant>
      <vt:variant>
        <vt:lpwstr>https://www.zakon.hr/z/194/Zakon-o-za%C5%A1titi-okoli%C5%A1a</vt:lpwstr>
      </vt:variant>
      <vt:variant>
        <vt:lpwstr/>
      </vt:variant>
      <vt:variant>
        <vt:i4>7208992</vt:i4>
      </vt:variant>
      <vt:variant>
        <vt:i4>276</vt:i4>
      </vt:variant>
      <vt:variant>
        <vt:i4>0</vt:i4>
      </vt:variant>
      <vt:variant>
        <vt:i4>5</vt:i4>
      </vt:variant>
      <vt:variant>
        <vt:lpwstr>https://mzoe.gov.hr/UserDocsImages/UPRAVA ZA ZA%C5%A0TITU PRIRODE/NATURA 2000/Nacrt Prioritetnog akcijskog okvira (eng.PAF).pdf</vt:lpwstr>
      </vt:variant>
      <vt:variant>
        <vt:lpwstr/>
      </vt:variant>
      <vt:variant>
        <vt:i4>6684741</vt:i4>
      </vt:variant>
      <vt:variant>
        <vt:i4>273</vt:i4>
      </vt:variant>
      <vt:variant>
        <vt:i4>0</vt:i4>
      </vt:variant>
      <vt:variant>
        <vt:i4>5</vt:i4>
      </vt:variant>
      <vt:variant>
        <vt:lpwstr>https://mingor.gov.hr/UserDocsImages/UPRAVA-ZA-PROCJENU-UTJECAJA-NA-OKOLIS-ODRZIVO-GOSPODARENJE-OTPADOM/Sektor za odr%C5%BEivo gospodarenje otpadom/Naputak o provedbi izmjena PGO 2017_2022.pdf</vt:lpwstr>
      </vt:variant>
      <vt:variant>
        <vt:lpwstr/>
      </vt:variant>
      <vt:variant>
        <vt:i4>6946918</vt:i4>
      </vt:variant>
      <vt:variant>
        <vt:i4>270</vt:i4>
      </vt:variant>
      <vt:variant>
        <vt:i4>0</vt:i4>
      </vt:variant>
      <vt:variant>
        <vt:i4>5</vt:i4>
      </vt:variant>
      <vt:variant>
        <vt:lpwstr>https://mingor.gov.hr/o-ministarstvu-1065/djelokrug/uprava-za-procjenu-utjecaja-na-okolis-i-odrzivo-gospodarenje-otpadom-1271/gospodarenje-otpadom/strategije-planovi-i-programi-7595/7595</vt:lpwstr>
      </vt:variant>
      <vt:variant>
        <vt:lpwstr/>
      </vt:variant>
      <vt:variant>
        <vt:i4>6684741</vt:i4>
      </vt:variant>
      <vt:variant>
        <vt:i4>267</vt:i4>
      </vt:variant>
      <vt:variant>
        <vt:i4>0</vt:i4>
      </vt:variant>
      <vt:variant>
        <vt:i4>5</vt:i4>
      </vt:variant>
      <vt:variant>
        <vt:lpwstr>https://mingor.gov.hr/UserDocsImages/UPRAVA-ZA-PROCJENU-UTJECAJA-NA-OKOLIS-ODRZIVO-GOSPODARENJE-OTPADOM/Sektor za odr%C5%BEivo gospodarenje otpadom/Naputak o provedbi izmjena PGO 2017_2022.pdf</vt:lpwstr>
      </vt:variant>
      <vt:variant>
        <vt:lpwstr/>
      </vt:variant>
      <vt:variant>
        <vt:i4>3276810</vt:i4>
      </vt:variant>
      <vt:variant>
        <vt:i4>264</vt:i4>
      </vt:variant>
      <vt:variant>
        <vt:i4>0</vt:i4>
      </vt:variant>
      <vt:variant>
        <vt:i4>5</vt:i4>
      </vt:variant>
      <vt:variant>
        <vt:lpwstr>https://narodne-novine.nn.hr/clanci/sluzbeni/2022_01_1_1.html</vt:lpwstr>
      </vt:variant>
      <vt:variant>
        <vt:lpwstr/>
      </vt:variant>
      <vt:variant>
        <vt:i4>6946918</vt:i4>
      </vt:variant>
      <vt:variant>
        <vt:i4>261</vt:i4>
      </vt:variant>
      <vt:variant>
        <vt:i4>0</vt:i4>
      </vt:variant>
      <vt:variant>
        <vt:i4>5</vt:i4>
      </vt:variant>
      <vt:variant>
        <vt:lpwstr>https://mingor.gov.hr/o-ministarstvu-1065/djelokrug/uprava-za-procjenu-utjecaja-na-okolis-i-odrzivo-gospodarenje-otpadom-1271/gospodarenje-otpadom/strategije-planovi-i-programi-7595/7595</vt:lpwstr>
      </vt:variant>
      <vt:variant>
        <vt:lpwstr/>
      </vt:variant>
      <vt:variant>
        <vt:i4>5701680</vt:i4>
      </vt:variant>
      <vt:variant>
        <vt:i4>258</vt:i4>
      </vt:variant>
      <vt:variant>
        <vt:i4>0</vt:i4>
      </vt:variant>
      <vt:variant>
        <vt:i4>5</vt:i4>
      </vt:variant>
      <vt:variant>
        <vt:lpwstr>https://narodne-novine.nn.hr/clanci/sluzbeni/2019_02_17_385.html</vt:lpwstr>
      </vt:variant>
      <vt:variant>
        <vt:lpwstr/>
      </vt:variant>
      <vt:variant>
        <vt:i4>458859</vt:i4>
      </vt:variant>
      <vt:variant>
        <vt:i4>255</vt:i4>
      </vt:variant>
      <vt:variant>
        <vt:i4>0</vt:i4>
      </vt:variant>
      <vt:variant>
        <vt:i4>5</vt:i4>
      </vt:variant>
      <vt:variant>
        <vt:lpwstr>https://narodne-novine.nn.hr/clanci/sluzbeni/2019_01_3_65.html</vt:lpwstr>
      </vt:variant>
      <vt:variant>
        <vt:lpwstr/>
      </vt:variant>
      <vt:variant>
        <vt:i4>3145768</vt:i4>
      </vt:variant>
      <vt:variant>
        <vt:i4>252</vt:i4>
      </vt:variant>
      <vt:variant>
        <vt:i4>0</vt:i4>
      </vt:variant>
      <vt:variant>
        <vt:i4>5</vt:i4>
      </vt:variant>
      <vt:variant>
        <vt:lpwstr>http://www.haop.hr/hr/tematska-podrucja/otpad-registri-oneciscavanja-i-ostali-sektorski-pritisci/gospodarenje-otpadom-0</vt:lpwstr>
      </vt:variant>
      <vt:variant>
        <vt:lpwstr/>
      </vt:variant>
      <vt:variant>
        <vt:i4>3276810</vt:i4>
      </vt:variant>
      <vt:variant>
        <vt:i4>249</vt:i4>
      </vt:variant>
      <vt:variant>
        <vt:i4>0</vt:i4>
      </vt:variant>
      <vt:variant>
        <vt:i4>5</vt:i4>
      </vt:variant>
      <vt:variant>
        <vt:lpwstr>https://narodne-novine.nn.hr/clanci/sluzbeni/2022_01_1_1.html</vt:lpwstr>
      </vt:variant>
      <vt:variant>
        <vt:lpwstr/>
      </vt:variant>
      <vt:variant>
        <vt:i4>5177377</vt:i4>
      </vt:variant>
      <vt:variant>
        <vt:i4>246</vt:i4>
      </vt:variant>
      <vt:variant>
        <vt:i4>0</vt:i4>
      </vt:variant>
      <vt:variant>
        <vt:i4>5</vt:i4>
      </vt:variant>
      <vt:variant>
        <vt:lpwstr>https://narodne-novine.nn.hr/clanci/sluzbeni/full/2017_01_3_120.html</vt:lpwstr>
      </vt:variant>
      <vt:variant>
        <vt:lpwstr/>
      </vt:variant>
      <vt:variant>
        <vt:i4>327791</vt:i4>
      </vt:variant>
      <vt:variant>
        <vt:i4>243</vt:i4>
      </vt:variant>
      <vt:variant>
        <vt:i4>0</vt:i4>
      </vt:variant>
      <vt:variant>
        <vt:i4>5</vt:i4>
      </vt:variant>
      <vt:variant>
        <vt:lpwstr>https://narodne-novine.nn.hr/clanci/sluzbeni/2021_12_147_2539.html</vt:lpwstr>
      </vt:variant>
      <vt:variant>
        <vt:lpwstr/>
      </vt:variant>
      <vt:variant>
        <vt:i4>327791</vt:i4>
      </vt:variant>
      <vt:variant>
        <vt:i4>240</vt:i4>
      </vt:variant>
      <vt:variant>
        <vt:i4>0</vt:i4>
      </vt:variant>
      <vt:variant>
        <vt:i4>5</vt:i4>
      </vt:variant>
      <vt:variant>
        <vt:lpwstr>https://narodne-novine.nn.hr/clanci/sluzbeni/2021_12_147_2539.html</vt:lpwstr>
      </vt:variant>
      <vt:variant>
        <vt:lpwstr/>
      </vt:variant>
      <vt:variant>
        <vt:i4>327791</vt:i4>
      </vt:variant>
      <vt:variant>
        <vt:i4>237</vt:i4>
      </vt:variant>
      <vt:variant>
        <vt:i4>0</vt:i4>
      </vt:variant>
      <vt:variant>
        <vt:i4>5</vt:i4>
      </vt:variant>
      <vt:variant>
        <vt:lpwstr>https://narodne-novine.nn.hr/clanci/sluzbeni/2021_12_147_2539.html</vt:lpwstr>
      </vt:variant>
      <vt:variant>
        <vt:lpwstr/>
      </vt:variant>
      <vt:variant>
        <vt:i4>327791</vt:i4>
      </vt:variant>
      <vt:variant>
        <vt:i4>234</vt:i4>
      </vt:variant>
      <vt:variant>
        <vt:i4>0</vt:i4>
      </vt:variant>
      <vt:variant>
        <vt:i4>5</vt:i4>
      </vt:variant>
      <vt:variant>
        <vt:lpwstr>https://narodne-novine.nn.hr/clanci/sluzbeni/2021_12_147_2539.html</vt:lpwstr>
      </vt:variant>
      <vt:variant>
        <vt:lpwstr/>
      </vt:variant>
      <vt:variant>
        <vt:i4>6553680</vt:i4>
      </vt:variant>
      <vt:variant>
        <vt:i4>231</vt:i4>
      </vt:variant>
      <vt:variant>
        <vt:i4>0</vt:i4>
      </vt:variant>
      <vt:variant>
        <vt:i4>5</vt:i4>
      </vt:variant>
      <vt:variant>
        <vt:lpwstr>https://www.voda.hr/sites/default/files/nn_117_2015_visegodisnji_program_gradnje_komunalnih_vodnih_gradevina_0.pdf</vt:lpwstr>
      </vt:variant>
      <vt:variant>
        <vt:lpwstr/>
      </vt:variant>
      <vt:variant>
        <vt:i4>983046</vt:i4>
      </vt:variant>
      <vt:variant>
        <vt:i4>228</vt:i4>
      </vt:variant>
      <vt:variant>
        <vt:i4>0</vt:i4>
      </vt:variant>
      <vt:variant>
        <vt:i4>5</vt:i4>
      </vt:variant>
      <vt:variant>
        <vt:lpwstr>https://vlada.gov.hr/UserDocsImages//2016/Sjednice/2016/39 sjednica Vlade//39 - 5.pdf</vt:lpwstr>
      </vt:variant>
      <vt:variant>
        <vt:lpwstr/>
      </vt:variant>
      <vt:variant>
        <vt:i4>6422617</vt:i4>
      </vt:variant>
      <vt:variant>
        <vt:i4>225</vt:i4>
      </vt:variant>
      <vt:variant>
        <vt:i4>0</vt:i4>
      </vt:variant>
      <vt:variant>
        <vt:i4>5</vt:i4>
      </vt:variant>
      <vt:variant>
        <vt:lpwstr>https://civilna-zastita.gov.hr/UserDocsImages/CIVILNA ZA%C5%A0TITA/PDF_ZA WEB/Prilog_I_Procjena_rizika_2019_09102019_1.pdf</vt:lpwstr>
      </vt:variant>
      <vt:variant>
        <vt:lpwstr/>
      </vt:variant>
      <vt:variant>
        <vt:i4>4718635</vt:i4>
      </vt:variant>
      <vt:variant>
        <vt:i4>222</vt:i4>
      </vt:variant>
      <vt:variant>
        <vt:i4>0</vt:i4>
      </vt:variant>
      <vt:variant>
        <vt:i4>5</vt:i4>
      </vt:variant>
      <vt:variant>
        <vt:lpwstr>https://civilna-zastita.gov.hr/UserDocsImages/DOKUMENTI_PREBACIVANJE/PLANSKI DOKUMENTI I UREDBE/Procjena rizika od katastrofa za RH.pdf</vt:lpwstr>
      </vt:variant>
      <vt:variant>
        <vt:lpwstr/>
      </vt:variant>
      <vt:variant>
        <vt:i4>6160433</vt:i4>
      </vt:variant>
      <vt:variant>
        <vt:i4>219</vt:i4>
      </vt:variant>
      <vt:variant>
        <vt:i4>0</vt:i4>
      </vt:variant>
      <vt:variant>
        <vt:i4>5</vt:i4>
      </vt:variant>
      <vt:variant>
        <vt:lpwstr>https://narodne-novine.nn.hr/clanci/sluzbeni/2021_04_41_811.html</vt:lpwstr>
      </vt:variant>
      <vt:variant>
        <vt:lpwstr/>
      </vt:variant>
      <vt:variant>
        <vt:i4>6357095</vt:i4>
      </vt:variant>
      <vt:variant>
        <vt:i4>216</vt:i4>
      </vt:variant>
      <vt:variant>
        <vt:i4>0</vt:i4>
      </vt:variant>
      <vt:variant>
        <vt:i4>5</vt:i4>
      </vt:variant>
      <vt:variant>
        <vt:lpwstr>https://ec.europa.eu/energy/sites/ener/files/documents/hr_final_necp_main_en.pdf</vt:lpwstr>
      </vt:variant>
      <vt:variant>
        <vt:lpwstr/>
      </vt:variant>
      <vt:variant>
        <vt:i4>8192106</vt:i4>
      </vt:variant>
      <vt:variant>
        <vt:i4>213</vt:i4>
      </vt:variant>
      <vt:variant>
        <vt:i4>0</vt:i4>
      </vt:variant>
      <vt:variant>
        <vt:i4>5</vt:i4>
      </vt:variant>
      <vt:variant>
        <vt:lpwstr>https://ec.europa.eu/energy/sites/ener/files/documents/hr_final_necp_main_hr.pdf</vt:lpwstr>
      </vt:variant>
      <vt:variant>
        <vt:lpwstr/>
      </vt:variant>
      <vt:variant>
        <vt:i4>2162800</vt:i4>
      </vt:variant>
      <vt:variant>
        <vt:i4>210</vt:i4>
      </vt:variant>
      <vt:variant>
        <vt:i4>0</vt:i4>
      </vt:variant>
      <vt:variant>
        <vt:i4>5</vt:i4>
      </vt:variant>
      <vt:variant>
        <vt:lpwstr>https://ec.europa.eu/energy/sites/ener/files/documents/hr_final_necp_main_hr .pdf</vt:lpwstr>
      </vt:variant>
      <vt:variant>
        <vt:lpwstr/>
      </vt:variant>
      <vt:variant>
        <vt:i4>65633</vt:i4>
      </vt:variant>
      <vt:variant>
        <vt:i4>207</vt:i4>
      </vt:variant>
      <vt:variant>
        <vt:i4>0</vt:i4>
      </vt:variant>
      <vt:variant>
        <vt:i4>5</vt:i4>
      </vt:variant>
      <vt:variant>
        <vt:lpwstr>https://narodne-novine.nn.hr/clanci/sluzbeni/2020_12_140_2704.html</vt:lpwstr>
      </vt:variant>
      <vt:variant>
        <vt:lpwstr/>
      </vt:variant>
      <vt:variant>
        <vt:i4>7143481</vt:i4>
      </vt:variant>
      <vt:variant>
        <vt:i4>204</vt:i4>
      </vt:variant>
      <vt:variant>
        <vt:i4>0</vt:i4>
      </vt:variant>
      <vt:variant>
        <vt:i4>5</vt:i4>
      </vt:variant>
      <vt:variant>
        <vt:lpwstr>https://ski.dgu.hr/gis/startup</vt:lpwstr>
      </vt:variant>
      <vt:variant>
        <vt:lpwstr/>
      </vt:variant>
      <vt:variant>
        <vt:i4>6684790</vt:i4>
      </vt:variant>
      <vt:variant>
        <vt:i4>201</vt:i4>
      </vt:variant>
      <vt:variant>
        <vt:i4>0</vt:i4>
      </vt:variant>
      <vt:variant>
        <vt:i4>5</vt:i4>
      </vt:variant>
      <vt:variant>
        <vt:lpwstr>http://mapiranje.hakom.hr/</vt:lpwstr>
      </vt:variant>
      <vt:variant>
        <vt:lpwstr/>
      </vt:variant>
      <vt:variant>
        <vt:i4>131160</vt:i4>
      </vt:variant>
      <vt:variant>
        <vt:i4>198</vt:i4>
      </vt:variant>
      <vt:variant>
        <vt:i4>0</vt:i4>
      </vt:variant>
      <vt:variant>
        <vt:i4>5</vt:i4>
      </vt:variant>
      <vt:variant>
        <vt:lpwstr>https://nop.hakom.hr/</vt:lpwstr>
      </vt:variant>
      <vt:variant>
        <vt:lpwstr/>
      </vt:variant>
      <vt:variant>
        <vt:i4>3539040</vt:i4>
      </vt:variant>
      <vt:variant>
        <vt:i4>195</vt:i4>
      </vt:variant>
      <vt:variant>
        <vt:i4>0</vt:i4>
      </vt:variant>
      <vt:variant>
        <vt:i4>5</vt:i4>
      </vt:variant>
      <vt:variant>
        <vt:lpwstr>https://povezanismosigurni.hr/</vt:lpwstr>
      </vt:variant>
      <vt:variant>
        <vt:lpwstr/>
      </vt:variant>
      <vt:variant>
        <vt:i4>65639</vt:i4>
      </vt:variant>
      <vt:variant>
        <vt:i4>192</vt:i4>
      </vt:variant>
      <vt:variant>
        <vt:i4>0</vt:i4>
      </vt:variant>
      <vt:variant>
        <vt:i4>5</vt:i4>
      </vt:variant>
      <vt:variant>
        <vt:lpwstr>https://narodne-novine.nn.hr/clanci/sluzbeni/2016_12_121_2623.html</vt:lpwstr>
      </vt:variant>
      <vt:variant>
        <vt:lpwstr/>
      </vt:variant>
      <vt:variant>
        <vt:i4>5898346</vt:i4>
      </vt:variant>
      <vt:variant>
        <vt:i4>189</vt:i4>
      </vt:variant>
      <vt:variant>
        <vt:i4>0</vt:i4>
      </vt:variant>
      <vt:variant>
        <vt:i4>5</vt:i4>
      </vt:variant>
      <vt:variant>
        <vt:lpwstr>https://narodne-novine.nn.hr/clanci/sluzbeni/2020_05_55_1096.html</vt:lpwstr>
      </vt:variant>
      <vt:variant>
        <vt:lpwstr/>
      </vt:variant>
      <vt:variant>
        <vt:i4>5832763</vt:i4>
      </vt:variant>
      <vt:variant>
        <vt:i4>186</vt:i4>
      </vt:variant>
      <vt:variant>
        <vt:i4>0</vt:i4>
      </vt:variant>
      <vt:variant>
        <vt:i4>5</vt:i4>
      </vt:variant>
      <vt:variant>
        <vt:lpwstr>https://narodne-novine.nn.hr/clanci/sluzbeni/2021_03_26_571.html</vt:lpwstr>
      </vt:variant>
      <vt:variant>
        <vt:lpwstr/>
      </vt:variant>
      <vt:variant>
        <vt:i4>7864417</vt:i4>
      </vt:variant>
      <vt:variant>
        <vt:i4>183</vt:i4>
      </vt:variant>
      <vt:variant>
        <vt:i4>0</vt:i4>
      </vt:variant>
      <vt:variant>
        <vt:i4>5</vt:i4>
      </vt:variant>
      <vt:variant>
        <vt:lpwstr>https://mmpi.gov.hr/UserDocsImages/dokumenti/PROMET/Promet 3_21/MMPI-NPR-BB2021-2027-VRH 15-3_21.pdf</vt:lpwstr>
      </vt:variant>
      <vt:variant>
        <vt:lpwstr/>
      </vt:variant>
      <vt:variant>
        <vt:i4>589833</vt:i4>
      </vt:variant>
      <vt:variant>
        <vt:i4>180</vt:i4>
      </vt:variant>
      <vt:variant>
        <vt:i4>0</vt:i4>
      </vt:variant>
      <vt:variant>
        <vt:i4>5</vt:i4>
      </vt:variant>
      <vt:variant>
        <vt:lpwstr>https://mmpi.gov.hr/UserDocsImages/dokumenti/PROMET/Promet 10_21/Analiza potencijala primjene dodatnih oblika financijske pomoci za izgradnju mreza vrlo velikog kapaciteta 11-10_21.pdf</vt:lpwstr>
      </vt:variant>
      <vt:variant>
        <vt:lpwstr/>
      </vt:variant>
      <vt:variant>
        <vt:i4>6684790</vt:i4>
      </vt:variant>
      <vt:variant>
        <vt:i4>177</vt:i4>
      </vt:variant>
      <vt:variant>
        <vt:i4>0</vt:i4>
      </vt:variant>
      <vt:variant>
        <vt:i4>5</vt:i4>
      </vt:variant>
      <vt:variant>
        <vt:lpwstr>http://mapiranje.hakom.hr/</vt:lpwstr>
      </vt:variant>
      <vt:variant>
        <vt:lpwstr/>
      </vt:variant>
      <vt:variant>
        <vt:i4>5832763</vt:i4>
      </vt:variant>
      <vt:variant>
        <vt:i4>174</vt:i4>
      </vt:variant>
      <vt:variant>
        <vt:i4>0</vt:i4>
      </vt:variant>
      <vt:variant>
        <vt:i4>5</vt:i4>
      </vt:variant>
      <vt:variant>
        <vt:lpwstr>https://narodne-novine.nn.hr/clanci/sluzbeni/2021_03_26_571.html</vt:lpwstr>
      </vt:variant>
      <vt:variant>
        <vt:lpwstr/>
      </vt:variant>
      <vt:variant>
        <vt:i4>7864417</vt:i4>
      </vt:variant>
      <vt:variant>
        <vt:i4>171</vt:i4>
      </vt:variant>
      <vt:variant>
        <vt:i4>0</vt:i4>
      </vt:variant>
      <vt:variant>
        <vt:i4>5</vt:i4>
      </vt:variant>
      <vt:variant>
        <vt:lpwstr>https://mmpi.gov.hr/UserDocsImages/dokumenti/PROMET/Promet 3_21/MMPI-NPR-BB2021-2027-VRH 15-3_21.pdf</vt:lpwstr>
      </vt:variant>
      <vt:variant>
        <vt:lpwstr/>
      </vt:variant>
      <vt:variant>
        <vt:i4>2228347</vt:i4>
      </vt:variant>
      <vt:variant>
        <vt:i4>168</vt:i4>
      </vt:variant>
      <vt:variant>
        <vt:i4>0</vt:i4>
      </vt:variant>
      <vt:variant>
        <vt:i4>5</vt:i4>
      </vt:variant>
      <vt:variant>
        <vt:lpwstr>https://strukturnifondovi.hr/javni-poziv-za-iskaz-interesa-za-sudjelovanjem-u-regionalnim-lancima-vrijednosti-panonske-sjeverne-i-jadranske-hrvatske/javni-poziv-iskaz-interesa-za-sudjelovanjem-u-regionalnim-lancima-vrijednosti-sjeverne-hrvatske/plan-za-industrijsku-tranziciju-sjeverne-hrvatske/</vt:lpwstr>
      </vt:variant>
      <vt:variant>
        <vt:lpwstr/>
      </vt:variant>
      <vt:variant>
        <vt:i4>2359400</vt:i4>
      </vt:variant>
      <vt:variant>
        <vt:i4>165</vt:i4>
      </vt:variant>
      <vt:variant>
        <vt:i4>0</vt:i4>
      </vt:variant>
      <vt:variant>
        <vt:i4>5</vt:i4>
      </vt:variant>
      <vt:variant>
        <vt:lpwstr>https://strukturnifondovi.hr/javni-poziv-za-iskaz-interesa-za-sudjelovanjem-u-regionalnim-lancima-vrijednosti-panonske-sjeverne-i-jadranske-hrvatske/javni-poziv-iskaz-interesa-za-sudjelovanjem-u-regionalnim-lancima-vrijednosti-panonske-hrvatske/plan-za-industrijsku-tranziciju-panonske-hrvatske/</vt:lpwstr>
      </vt:variant>
      <vt:variant>
        <vt:lpwstr/>
      </vt:variant>
      <vt:variant>
        <vt:i4>2162792</vt:i4>
      </vt:variant>
      <vt:variant>
        <vt:i4>162</vt:i4>
      </vt:variant>
      <vt:variant>
        <vt:i4>0</vt:i4>
      </vt:variant>
      <vt:variant>
        <vt:i4>5</vt:i4>
      </vt:variant>
      <vt:variant>
        <vt:lpwstr>https://strukturnifondovi.hr/javni-poziv-za-iskaz-interesa-za-sudjelovanjem-u-regionalnim-lancima-vrijednosti-panonske-sjeverne-i-jadranske-hrvatske/javni-poziv-iskaz-interesa-za-sudjelovanjem-u-regionalnim-lancima-vrijednosti-jadranske-hrvatske/plan-za-industrijsku-tranziciju-jadranske-hrvatske/</vt:lpwstr>
      </vt:variant>
      <vt:variant>
        <vt:lpwstr/>
      </vt:variant>
      <vt:variant>
        <vt:i4>7405682</vt:i4>
      </vt:variant>
      <vt:variant>
        <vt:i4>159</vt:i4>
      </vt:variant>
      <vt:variant>
        <vt:i4>0</vt:i4>
      </vt:variant>
      <vt:variant>
        <vt:i4>5</vt:i4>
      </vt:variant>
      <vt:variant>
        <vt:lpwstr>https://bit.ly/3KGTfxL</vt:lpwstr>
      </vt:variant>
      <vt:variant>
        <vt:lpwstr/>
      </vt:variant>
      <vt:variant>
        <vt:i4>6291563</vt:i4>
      </vt:variant>
      <vt:variant>
        <vt:i4>156</vt:i4>
      </vt:variant>
      <vt:variant>
        <vt:i4>0</vt:i4>
      </vt:variant>
      <vt:variant>
        <vt:i4>5</vt:i4>
      </vt:variant>
      <vt:variant>
        <vt:lpwstr>https://bit.ly/3MOiyzJ</vt:lpwstr>
      </vt:variant>
      <vt:variant>
        <vt:lpwstr/>
      </vt:variant>
      <vt:variant>
        <vt:i4>3276925</vt:i4>
      </vt:variant>
      <vt:variant>
        <vt:i4>153</vt:i4>
      </vt:variant>
      <vt:variant>
        <vt:i4>0</vt:i4>
      </vt:variant>
      <vt:variant>
        <vt:i4>5</vt:i4>
      </vt:variant>
      <vt:variant>
        <vt:lpwstr>https://bit.ly/3q7cQzh</vt:lpwstr>
      </vt:variant>
      <vt:variant>
        <vt:lpwstr/>
      </vt:variant>
      <vt:variant>
        <vt:i4>131108</vt:i4>
      </vt:variant>
      <vt:variant>
        <vt:i4>150</vt:i4>
      </vt:variant>
      <vt:variant>
        <vt:i4>0</vt:i4>
      </vt:variant>
      <vt:variant>
        <vt:i4>5</vt:i4>
      </vt:variant>
      <vt:variant>
        <vt:lpwstr>https://www.mingo.hr/public/trgovina/Javne_politike20116.pdf</vt:lpwstr>
      </vt:variant>
      <vt:variant>
        <vt:lpwstr/>
      </vt:variant>
      <vt:variant>
        <vt:i4>3014720</vt:i4>
      </vt:variant>
      <vt:variant>
        <vt:i4>147</vt:i4>
      </vt:variant>
      <vt:variant>
        <vt:i4>0</vt:i4>
      </vt:variant>
      <vt:variant>
        <vt:i4>5</vt:i4>
      </vt:variant>
      <vt:variant>
        <vt:lpwstr>https://mingor.gov.hr/UserDocsImages/Internacionalizacija/Dokumenti/Odluka o osnivanju TIV-ova _donijeta na 1. sjednici 12092018.pdf</vt:lpwstr>
      </vt:variant>
      <vt:variant>
        <vt:lpwstr/>
      </vt:variant>
      <vt:variant>
        <vt:i4>4849700</vt:i4>
      </vt:variant>
      <vt:variant>
        <vt:i4>144</vt:i4>
      </vt:variant>
      <vt:variant>
        <vt:i4>0</vt:i4>
      </vt:variant>
      <vt:variant>
        <vt:i4>5</vt:i4>
      </vt:variant>
      <vt:variant>
        <vt:lpwstr>https://hamagbicro.hr/wp-content/uploads/2021/07/1.Izvjesce-o-provedbi-S3-od-2016.-2019._19.4.21.pdf</vt:lpwstr>
      </vt:variant>
      <vt:variant>
        <vt:lpwstr/>
      </vt:variant>
      <vt:variant>
        <vt:i4>7536674</vt:i4>
      </vt:variant>
      <vt:variant>
        <vt:i4>141</vt:i4>
      </vt:variant>
      <vt:variant>
        <vt:i4>0</vt:i4>
      </vt:variant>
      <vt:variant>
        <vt:i4>5</vt:i4>
      </vt:variant>
      <vt:variant>
        <vt:lpwstr>https://bit.ly/3w0Xj85</vt:lpwstr>
      </vt:variant>
      <vt:variant>
        <vt:lpwstr/>
      </vt:variant>
      <vt:variant>
        <vt:i4>7209013</vt:i4>
      </vt:variant>
      <vt:variant>
        <vt:i4>138</vt:i4>
      </vt:variant>
      <vt:variant>
        <vt:i4>0</vt:i4>
      </vt:variant>
      <vt:variant>
        <vt:i4>5</vt:i4>
      </vt:variant>
      <vt:variant>
        <vt:lpwstr>https://bit.ly/36eGBqU</vt:lpwstr>
      </vt:variant>
      <vt:variant>
        <vt:lpwstr/>
      </vt:variant>
      <vt:variant>
        <vt:i4>111</vt:i4>
      </vt:variant>
      <vt:variant>
        <vt:i4>135</vt:i4>
      </vt:variant>
      <vt:variant>
        <vt:i4>0</vt:i4>
      </vt:variant>
      <vt:variant>
        <vt:i4>5</vt:i4>
      </vt:variant>
      <vt:variant>
        <vt:lpwstr>https://mzo.gov.hr/UserDocsImages/dokumenti/EUfondovi/OPKK_2014-2020/Pregled-javnih/Analiticki izvjestaj 4.2. komponente.pdf</vt:lpwstr>
      </vt:variant>
      <vt:variant>
        <vt:lpwstr/>
      </vt:variant>
      <vt:variant>
        <vt:i4>3276865</vt:i4>
      </vt:variant>
      <vt:variant>
        <vt:i4>132</vt:i4>
      </vt:variant>
      <vt:variant>
        <vt:i4>0</vt:i4>
      </vt:variant>
      <vt:variant>
        <vt:i4>5</vt:i4>
      </vt:variant>
      <vt:variant>
        <vt:lpwstr>https://mzo.gov.hr/UserDocsImages/dokumenti/EUfondovi/OPKK_2014-2020/Pregled-javnih/Analiticki izvjestaj 4. komponente.pdf</vt:lpwstr>
      </vt:variant>
      <vt:variant>
        <vt:lpwstr/>
      </vt:variant>
      <vt:variant>
        <vt:i4>3539065</vt:i4>
      </vt:variant>
      <vt:variant>
        <vt:i4>129</vt:i4>
      </vt:variant>
      <vt:variant>
        <vt:i4>0</vt:i4>
      </vt:variant>
      <vt:variant>
        <vt:i4>5</vt:i4>
      </vt:variant>
      <vt:variant>
        <vt:lpwstr>https://vlada.gov.hr/sjednice/105-sjednica-vlade-republike-hrvatske-24103/24103</vt:lpwstr>
      </vt:variant>
      <vt:variant>
        <vt:lpwstr/>
      </vt:variant>
      <vt:variant>
        <vt:i4>65541</vt:i4>
      </vt:variant>
      <vt:variant>
        <vt:i4>126</vt:i4>
      </vt:variant>
      <vt:variant>
        <vt:i4>0</vt:i4>
      </vt:variant>
      <vt:variant>
        <vt:i4>5</vt:i4>
      </vt:variant>
      <vt:variant>
        <vt:lpwstr>https://thedocs.worldbank.org/en/doc/792251604346693257-0080022020/original/15TerritorialDevelopment.pdf</vt:lpwstr>
      </vt:variant>
      <vt:variant>
        <vt:lpwstr/>
      </vt:variant>
      <vt:variant>
        <vt:i4>6291503</vt:i4>
      </vt:variant>
      <vt:variant>
        <vt:i4>123</vt:i4>
      </vt:variant>
      <vt:variant>
        <vt:i4>0</vt:i4>
      </vt:variant>
      <vt:variant>
        <vt:i4>5</vt:i4>
      </vt:variant>
      <vt:variant>
        <vt:lpwstr>https://thedocs.worldbank.org/en/doc/768201604345768271-0080022020/original/6GrowthCompetitivenessandInnovation.pdf</vt:lpwstr>
      </vt:variant>
      <vt:variant>
        <vt:lpwstr/>
      </vt:variant>
      <vt:variant>
        <vt:i4>7274602</vt:i4>
      </vt:variant>
      <vt:variant>
        <vt:i4>120</vt:i4>
      </vt:variant>
      <vt:variant>
        <vt:i4>0</vt:i4>
      </vt:variant>
      <vt:variant>
        <vt:i4>5</vt:i4>
      </vt:variant>
      <vt:variant>
        <vt:lpwstr>https://bit.ly/3KFNsZf</vt:lpwstr>
      </vt:variant>
      <vt:variant>
        <vt:lpwstr/>
      </vt:variant>
      <vt:variant>
        <vt:i4>7405682</vt:i4>
      </vt:variant>
      <vt:variant>
        <vt:i4>117</vt:i4>
      </vt:variant>
      <vt:variant>
        <vt:i4>0</vt:i4>
      </vt:variant>
      <vt:variant>
        <vt:i4>5</vt:i4>
      </vt:variant>
      <vt:variant>
        <vt:lpwstr>https://bit.ly/3KGTfxL</vt:lpwstr>
      </vt:variant>
      <vt:variant>
        <vt:lpwstr/>
      </vt:variant>
      <vt:variant>
        <vt:i4>6291563</vt:i4>
      </vt:variant>
      <vt:variant>
        <vt:i4>114</vt:i4>
      </vt:variant>
      <vt:variant>
        <vt:i4>0</vt:i4>
      </vt:variant>
      <vt:variant>
        <vt:i4>5</vt:i4>
      </vt:variant>
      <vt:variant>
        <vt:lpwstr>https://bit.ly/3MOiyzJ</vt:lpwstr>
      </vt:variant>
      <vt:variant>
        <vt:lpwstr/>
      </vt:variant>
      <vt:variant>
        <vt:i4>5308506</vt:i4>
      </vt:variant>
      <vt:variant>
        <vt:i4>111</vt:i4>
      </vt:variant>
      <vt:variant>
        <vt:i4>0</vt:i4>
      </vt:variant>
      <vt:variant>
        <vt:i4>5</vt:i4>
      </vt:variant>
      <vt:variant>
        <vt:lpwstr>https://mrosp.gov.hr/strategije-planovi-programi-izvjesca-statistika/4165</vt:lpwstr>
      </vt:variant>
      <vt:variant>
        <vt:lpwstr/>
      </vt:variant>
      <vt:variant>
        <vt:i4>6553703</vt:i4>
      </vt:variant>
      <vt:variant>
        <vt:i4>108</vt:i4>
      </vt:variant>
      <vt:variant>
        <vt:i4>0</vt:i4>
      </vt:variant>
      <vt:variant>
        <vt:i4>5</vt:i4>
      </vt:variant>
      <vt:variant>
        <vt:lpwstr>https://mrosp.gov.hr/UserDocsImages/dokumenti/Glavno tajni%C5%A1tvo/Godi%C5%A1nji planovi i strate%C5%A1ka izvje%C5%A1%C4%87a/Akcijski plan izjedna%C4%8Davanja mogu%C4%87nosti za osobe s invaliditetom za razdoblje od 2021. do 2024. godine.pdf</vt:lpwstr>
      </vt:variant>
      <vt:variant>
        <vt:lpwstr/>
      </vt:variant>
      <vt:variant>
        <vt:i4>6422591</vt:i4>
      </vt:variant>
      <vt:variant>
        <vt:i4>105</vt:i4>
      </vt:variant>
      <vt:variant>
        <vt:i4>0</vt:i4>
      </vt:variant>
      <vt:variant>
        <vt:i4>5</vt:i4>
      </vt:variant>
      <vt:variant>
        <vt:lpwstr>https://mrosp.gov.hr/UserDocsImages/dokumenti/Glavno tajni%C5%A1tvo/Godi%C5%A1nji planovi i strate%C5%A1ka izvje%C5%A1%C4%87a/Nacionalni plan izjedna%C4%8Davanja mogu%C4%87nosti za osobe s invaliditetom za razdoblje od 2021 do 2027. godine.pdf</vt:lpwstr>
      </vt:variant>
      <vt:variant>
        <vt:lpwstr/>
      </vt:variant>
      <vt:variant>
        <vt:i4>5898291</vt:i4>
      </vt:variant>
      <vt:variant>
        <vt:i4>102</vt:i4>
      </vt:variant>
      <vt:variant>
        <vt:i4>0</vt:i4>
      </vt:variant>
      <vt:variant>
        <vt:i4>5</vt:i4>
      </vt:variant>
      <vt:variant>
        <vt:lpwstr>https://narodne-novine.nn.hr/clanci/sluzbeni/2017_04_42_967.html</vt:lpwstr>
      </vt:variant>
      <vt:variant>
        <vt:lpwstr/>
      </vt:variant>
      <vt:variant>
        <vt:i4>7340143</vt:i4>
      </vt:variant>
      <vt:variant>
        <vt:i4>99</vt:i4>
      </vt:variant>
      <vt:variant>
        <vt:i4>0</vt:i4>
      </vt:variant>
      <vt:variant>
        <vt:i4>5</vt:i4>
      </vt:variant>
      <vt:variant>
        <vt:lpwstr>https://mfin.gov.hr/istaknute-teme/koncesije-i-drzavne-potpore/drzavne-potpore/propisi-461/461</vt:lpwstr>
      </vt:variant>
      <vt:variant>
        <vt:lpwstr/>
      </vt:variant>
      <vt:variant>
        <vt:i4>5177420</vt:i4>
      </vt:variant>
      <vt:variant>
        <vt:i4>96</vt:i4>
      </vt:variant>
      <vt:variant>
        <vt:i4>0</vt:i4>
      </vt:variant>
      <vt:variant>
        <vt:i4>5</vt:i4>
      </vt:variant>
      <vt:variant>
        <vt:lpwstr>https://branitelji.gov.hr/evidencija-o-braniteljskim-socijalno-radnim-zadrugama/2282</vt:lpwstr>
      </vt:variant>
      <vt:variant>
        <vt:lpwstr/>
      </vt:variant>
      <vt:variant>
        <vt:i4>131084</vt:i4>
      </vt:variant>
      <vt:variant>
        <vt:i4>93</vt:i4>
      </vt:variant>
      <vt:variant>
        <vt:i4>0</vt:i4>
      </vt:variant>
      <vt:variant>
        <vt:i4>5</vt:i4>
      </vt:variant>
      <vt:variant>
        <vt:lpwstr>https://pretrazivac-obrta.gov.hr/pretraga.htm</vt:lpwstr>
      </vt:variant>
      <vt:variant>
        <vt:lpwstr/>
      </vt:variant>
      <vt:variant>
        <vt:i4>5046354</vt:i4>
      </vt:variant>
      <vt:variant>
        <vt:i4>90</vt:i4>
      </vt:variant>
      <vt:variant>
        <vt:i4>0</vt:i4>
      </vt:variant>
      <vt:variant>
        <vt:i4>5</vt:i4>
      </vt:variant>
      <vt:variant>
        <vt:lpwstr>https://registri.uprava.hr/</vt:lpwstr>
      </vt:variant>
      <vt:variant>
        <vt:lpwstr>!udruge</vt:lpwstr>
      </vt:variant>
      <vt:variant>
        <vt:i4>7405676</vt:i4>
      </vt:variant>
      <vt:variant>
        <vt:i4>87</vt:i4>
      </vt:variant>
      <vt:variant>
        <vt:i4>0</vt:i4>
      </vt:variant>
      <vt:variant>
        <vt:i4>5</vt:i4>
      </vt:variant>
      <vt:variant>
        <vt:lpwstr>https://eur-lex.europa.eu/oj/direct-access.html</vt:lpwstr>
      </vt:variant>
      <vt:variant>
        <vt:lpwstr/>
      </vt:variant>
      <vt:variant>
        <vt:i4>6881328</vt:i4>
      </vt:variant>
      <vt:variant>
        <vt:i4>84</vt:i4>
      </vt:variant>
      <vt:variant>
        <vt:i4>0</vt:i4>
      </vt:variant>
      <vt:variant>
        <vt:i4>5</vt:i4>
      </vt:variant>
      <vt:variant>
        <vt:lpwstr>https://sudreg.pravosudje.hr/registar/f?p=150:1</vt:lpwstr>
      </vt:variant>
      <vt:variant>
        <vt:lpwstr/>
      </vt:variant>
      <vt:variant>
        <vt:i4>3014773</vt:i4>
      </vt:variant>
      <vt:variant>
        <vt:i4>81</vt:i4>
      </vt:variant>
      <vt:variant>
        <vt:i4>0</vt:i4>
      </vt:variant>
      <vt:variant>
        <vt:i4>5</vt:i4>
      </vt:variant>
      <vt:variant>
        <vt:lpwstr>https://efondovi.mrrfeu.hr/MISCms/Pozivi/Poziv?id=297eaffc-ee30-4c87-ae50-4743f6f685d2</vt:lpwstr>
      </vt:variant>
      <vt:variant>
        <vt:lpwstr/>
      </vt:variant>
      <vt:variant>
        <vt:i4>1769476</vt:i4>
      </vt:variant>
      <vt:variant>
        <vt:i4>78</vt:i4>
      </vt:variant>
      <vt:variant>
        <vt:i4>0</vt:i4>
      </vt:variant>
      <vt:variant>
        <vt:i4>5</vt:i4>
      </vt:variant>
      <vt:variant>
        <vt:lpwstr>https://www.aztn.hr/uploads/documents/brosure/vodic_za_narucitelje.pdf</vt:lpwstr>
      </vt:variant>
      <vt:variant>
        <vt:lpwstr/>
      </vt:variant>
      <vt:variant>
        <vt:i4>7340153</vt:i4>
      </vt:variant>
      <vt:variant>
        <vt:i4>75</vt:i4>
      </vt:variant>
      <vt:variant>
        <vt:i4>0</vt:i4>
      </vt:variant>
      <vt:variant>
        <vt:i4>5</vt:i4>
      </vt:variant>
      <vt:variant>
        <vt:lpwstr>http://www.javnanabava.hr/</vt:lpwstr>
      </vt:variant>
      <vt:variant>
        <vt:lpwstr/>
      </vt:variant>
      <vt:variant>
        <vt:i4>1572901</vt:i4>
      </vt:variant>
      <vt:variant>
        <vt:i4>72</vt:i4>
      </vt:variant>
      <vt:variant>
        <vt:i4>0</vt:i4>
      </vt:variant>
      <vt:variant>
        <vt:i4>5</vt:i4>
      </vt:variant>
      <vt:variant>
        <vt:lpwstr>mailto:agencija.ztn@aztn.gov.hr</vt:lpwstr>
      </vt:variant>
      <vt:variant>
        <vt:lpwstr/>
      </vt:variant>
      <vt:variant>
        <vt:i4>1769481</vt:i4>
      </vt:variant>
      <vt:variant>
        <vt:i4>69</vt:i4>
      </vt:variant>
      <vt:variant>
        <vt:i4>0</vt:i4>
      </vt:variant>
      <vt:variant>
        <vt:i4>5</vt:i4>
      </vt:variant>
      <vt:variant>
        <vt:lpwstr>https://www.aztn.hr/</vt:lpwstr>
      </vt:variant>
      <vt:variant>
        <vt:lpwstr/>
      </vt:variant>
      <vt:variant>
        <vt:i4>6553716</vt:i4>
      </vt:variant>
      <vt:variant>
        <vt:i4>66</vt:i4>
      </vt:variant>
      <vt:variant>
        <vt:i4>0</vt:i4>
      </vt:variant>
      <vt:variant>
        <vt:i4>5</vt:i4>
      </vt:variant>
      <vt:variant>
        <vt:lpwstr>http://www.aztn.hr/aztnclanstvo-u-uhpa-i-ne-moze-biti-uvjet-za-sudjelovanje-u-postupcima-javne-nabave/</vt:lpwstr>
      </vt:variant>
      <vt:variant>
        <vt:lpwstr/>
      </vt:variant>
      <vt:variant>
        <vt:i4>5177358</vt:i4>
      </vt:variant>
      <vt:variant>
        <vt:i4>63</vt:i4>
      </vt:variant>
      <vt:variant>
        <vt:i4>0</vt:i4>
      </vt:variant>
      <vt:variant>
        <vt:i4>5</vt:i4>
      </vt:variant>
      <vt:variant>
        <vt:lpwstr>http://www.aztn.hr/6944/</vt:lpwstr>
      </vt:variant>
      <vt:variant>
        <vt:lpwstr/>
      </vt:variant>
      <vt:variant>
        <vt:i4>852044</vt:i4>
      </vt:variant>
      <vt:variant>
        <vt:i4>60</vt:i4>
      </vt:variant>
      <vt:variant>
        <vt:i4>0</vt:i4>
      </vt:variant>
      <vt:variant>
        <vt:i4>5</vt:i4>
      </vt:variant>
      <vt:variant>
        <vt:lpwstr>http://www.aztn.hr/pribavljanje-potvrde-proizvodaca-kao-uvjet-za-sudjelovanje-u-postupcima-javne-nabave/</vt:lpwstr>
      </vt:variant>
      <vt:variant>
        <vt:lpwstr/>
      </vt:variant>
      <vt:variant>
        <vt:i4>917588</vt:i4>
      </vt:variant>
      <vt:variant>
        <vt:i4>57</vt:i4>
      </vt:variant>
      <vt:variant>
        <vt:i4>0</vt:i4>
      </vt:variant>
      <vt:variant>
        <vt:i4>5</vt:i4>
      </vt:variant>
      <vt:variant>
        <vt:lpwstr>http://www.aztn.hr/narusava-li-se-trzisno-natjecanje-ukoliko-u-postupku-javne-nabave-sudjeluju-samo-dva-ponuditelja-od-kojih-je-jedan-ujedno-i-jedini-osnivac-drugog-ponuditelja/</vt:lpwstr>
      </vt:variant>
      <vt:variant>
        <vt:lpwstr/>
      </vt:variant>
      <vt:variant>
        <vt:i4>8126519</vt:i4>
      </vt:variant>
      <vt:variant>
        <vt:i4>54</vt:i4>
      </vt:variant>
      <vt:variant>
        <vt:i4>0</vt:i4>
      </vt:variant>
      <vt:variant>
        <vt:i4>5</vt:i4>
      </vt:variant>
      <vt:variant>
        <vt:lpwstr>https://eojn.nn.hr/SPIN/application/ipn/Oglasnik/PreuzimanjeObavijesti.aspx</vt:lpwstr>
      </vt:variant>
      <vt:variant>
        <vt:lpwstr/>
      </vt:variant>
      <vt:variant>
        <vt:i4>1769476</vt:i4>
      </vt:variant>
      <vt:variant>
        <vt:i4>51</vt:i4>
      </vt:variant>
      <vt:variant>
        <vt:i4>0</vt:i4>
      </vt:variant>
      <vt:variant>
        <vt:i4>5</vt:i4>
      </vt:variant>
      <vt:variant>
        <vt:lpwstr>https://www.aztn.hr/uploads/documents/brosure/vodic_za_narucitelje.pdf</vt:lpwstr>
      </vt:variant>
      <vt:variant>
        <vt:lpwstr/>
      </vt:variant>
      <vt:variant>
        <vt:i4>1310795</vt:i4>
      </vt:variant>
      <vt:variant>
        <vt:i4>48</vt:i4>
      </vt:variant>
      <vt:variant>
        <vt:i4>0</vt:i4>
      </vt:variant>
      <vt:variant>
        <vt:i4>5</vt:i4>
      </vt:variant>
      <vt:variant>
        <vt:lpwstr>https://eojn.nn.hr/Oglasnik/</vt:lpwstr>
      </vt:variant>
      <vt:variant>
        <vt:lpwstr/>
      </vt:variant>
      <vt:variant>
        <vt:i4>1310795</vt:i4>
      </vt:variant>
      <vt:variant>
        <vt:i4>45</vt:i4>
      </vt:variant>
      <vt:variant>
        <vt:i4>0</vt:i4>
      </vt:variant>
      <vt:variant>
        <vt:i4>5</vt:i4>
      </vt:variant>
      <vt:variant>
        <vt:lpwstr>https://eojn.nn.hr/Oglasnik/</vt:lpwstr>
      </vt:variant>
      <vt:variant>
        <vt:lpwstr/>
      </vt:variant>
      <vt:variant>
        <vt:i4>1310795</vt:i4>
      </vt:variant>
      <vt:variant>
        <vt:i4>42</vt:i4>
      </vt:variant>
      <vt:variant>
        <vt:i4>0</vt:i4>
      </vt:variant>
      <vt:variant>
        <vt:i4>5</vt:i4>
      </vt:variant>
      <vt:variant>
        <vt:lpwstr>https://eojn.nn.hr/Oglasnik/</vt:lpwstr>
      </vt:variant>
      <vt:variant>
        <vt:lpwstr/>
      </vt:variant>
      <vt:variant>
        <vt:i4>8126526</vt:i4>
      </vt:variant>
      <vt:variant>
        <vt:i4>39</vt:i4>
      </vt:variant>
      <vt:variant>
        <vt:i4>0</vt:i4>
      </vt:variant>
      <vt:variant>
        <vt:i4>5</vt:i4>
      </vt:variant>
      <vt:variant>
        <vt:lpwstr>http://www.dkom.hr/</vt:lpwstr>
      </vt:variant>
      <vt:variant>
        <vt:lpwstr/>
      </vt:variant>
      <vt:variant>
        <vt:i4>131168</vt:i4>
      </vt:variant>
      <vt:variant>
        <vt:i4>36</vt:i4>
      </vt:variant>
      <vt:variant>
        <vt:i4>0</vt:i4>
      </vt:variant>
      <vt:variant>
        <vt:i4>5</vt:i4>
      </vt:variant>
      <vt:variant>
        <vt:lpwstr>https://narodne-novine.nn.hr/clanci/sluzbeni/2020_12_144_2775.html</vt:lpwstr>
      </vt:variant>
      <vt:variant>
        <vt:lpwstr/>
      </vt:variant>
      <vt:variant>
        <vt:i4>7667788</vt:i4>
      </vt:variant>
      <vt:variant>
        <vt:i4>33</vt:i4>
      </vt:variant>
      <vt:variant>
        <vt:i4>0</vt:i4>
      </vt:variant>
      <vt:variant>
        <vt:i4>5</vt:i4>
      </vt:variant>
      <vt:variant>
        <vt:lpwstr>https://narodne-novine.nn.hr/clanci/sluzbeni/full/2017_10_101_2339.html</vt:lpwstr>
      </vt:variant>
      <vt:variant>
        <vt:lpwstr/>
      </vt:variant>
      <vt:variant>
        <vt:i4>1507417</vt:i4>
      </vt:variant>
      <vt:variant>
        <vt:i4>30</vt:i4>
      </vt:variant>
      <vt:variant>
        <vt:i4>0</vt:i4>
      </vt:variant>
      <vt:variant>
        <vt:i4>5</vt:i4>
      </vt:variant>
      <vt:variant>
        <vt:lpwstr>http://www.javnanabava.hr/userdocsimages/userfiles/file/Statisti%C4%8Dka izvje%C5%A1%C4%87a/Godi%C5%A1nja/Statisticko_izvjesce_JN-2018.pdf</vt:lpwstr>
      </vt:variant>
      <vt:variant>
        <vt:lpwstr/>
      </vt:variant>
      <vt:variant>
        <vt:i4>1310795</vt:i4>
      </vt:variant>
      <vt:variant>
        <vt:i4>27</vt:i4>
      </vt:variant>
      <vt:variant>
        <vt:i4>0</vt:i4>
      </vt:variant>
      <vt:variant>
        <vt:i4>5</vt:i4>
      </vt:variant>
      <vt:variant>
        <vt:lpwstr>https://eojn.nn.hr/Oglasnik/</vt:lpwstr>
      </vt:variant>
      <vt:variant>
        <vt:lpwstr/>
      </vt:variant>
      <vt:variant>
        <vt:i4>8192076</vt:i4>
      </vt:variant>
      <vt:variant>
        <vt:i4>24</vt:i4>
      </vt:variant>
      <vt:variant>
        <vt:i4>0</vt:i4>
      </vt:variant>
      <vt:variant>
        <vt:i4>5</vt:i4>
      </vt:variant>
      <vt:variant>
        <vt:lpwstr>https://narodne-novine.nn.hr/clanci/sluzbeni/full/2016_12_120_2607.html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2022-05-16T13:56:00Z</dcterms:created>
  <dcterms:modified xsi:type="dcterms:W3CDTF">2022-05-17T09:22:00Z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3.8.0.2</vt:lpwstr>
  </property>
  <property fmtid="{D5CDD505-2E9C-101B-9397-08002B2CF9AE}" pid="3" name="Created using">
    <vt:lpwstr>DocuWrite 4.4.3, Build 20201021</vt:lpwstr>
  </property>
  <property fmtid="{D5CDD505-2E9C-101B-9397-08002B2CF9AE}" pid="4" name="Last edited using">
    <vt:lpwstr>DocuWrite 4.4.5, Build 20210309</vt:lpwstr>
  </property>
  <property fmtid="{D5CDD505-2E9C-101B-9397-08002B2CF9AE}" pid="5" name="ContentTypeId">
    <vt:lpwstr>0x010100941E6015B4205A4CA809B7A7A7D34BF6</vt:lpwstr>
  </property>
</Properties>
</file>