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2A" w:rsidRPr="006E6CBF" w:rsidRDefault="00AB542A" w:rsidP="00AB542A">
      <w:pPr>
        <w:pStyle w:val="Naslov"/>
      </w:pPr>
      <w:r w:rsidRPr="006E6CBF">
        <w:t>PRILOG 5.</w:t>
      </w:r>
    </w:p>
    <w:p w:rsidR="00AB542A" w:rsidRDefault="00AB542A" w:rsidP="00AB542A">
      <w:pPr>
        <w:pStyle w:val="Naslov"/>
      </w:pPr>
      <w:r w:rsidRPr="006E6CBF">
        <w:t>OBRAZAC NAKNADNE PROCJENE UČINAKA PROPISA</w:t>
      </w:r>
    </w:p>
    <w:p w:rsidR="00AB542A" w:rsidRDefault="00AB542A" w:rsidP="00AB542A">
      <w:pPr>
        <w:pStyle w:val="Naslov1"/>
      </w:pPr>
      <w:r w:rsidRPr="006E6CBF">
        <w:t>1.</w:t>
      </w:r>
      <w:r>
        <w:t xml:space="preserve"> </w:t>
      </w:r>
      <w:r w:rsidRPr="006E6CBF">
        <w:t>OPĆE INFORMACIJE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1.1.</w:t>
            </w:r>
          </w:p>
        </w:tc>
        <w:tc>
          <w:tcPr>
            <w:tcW w:w="2698" w:type="dxa"/>
            <w:shd w:val="clear" w:color="auto" w:fill="auto"/>
          </w:tcPr>
          <w:p w:rsidR="000213BB" w:rsidRPr="006E6CBF" w:rsidRDefault="000213BB" w:rsidP="007C137B">
            <w:r w:rsidRPr="006E6CBF">
              <w:t>Naziv zakona:</w:t>
            </w:r>
          </w:p>
        </w:tc>
        <w:tc>
          <w:tcPr>
            <w:tcW w:w="6374" w:type="dxa"/>
            <w:gridSpan w:val="2"/>
            <w:shd w:val="clear" w:color="auto" w:fill="auto"/>
          </w:tcPr>
          <w:p w:rsidR="000213BB" w:rsidRPr="006E6CBF" w:rsidRDefault="003E0086" w:rsidP="007C137B">
            <w:r w:rsidRPr="006E6CBF">
              <w:t xml:space="preserve">Zakon o izmjenama i dopunama Zakona o </w:t>
            </w:r>
            <w:proofErr w:type="spellStart"/>
            <w:r w:rsidRPr="006E6CBF">
              <w:t>biogorivima</w:t>
            </w:r>
            <w:proofErr w:type="spellEnd"/>
            <w:r w:rsidRPr="006E6CBF">
              <w:t xml:space="preserve"> za prijevoz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1.2.</w:t>
            </w:r>
          </w:p>
        </w:tc>
        <w:tc>
          <w:tcPr>
            <w:tcW w:w="2698" w:type="dxa"/>
            <w:shd w:val="clear" w:color="auto" w:fill="auto"/>
          </w:tcPr>
          <w:p w:rsidR="000213BB" w:rsidRPr="006E6CBF" w:rsidRDefault="000213BB" w:rsidP="007C137B">
            <w:r w:rsidRPr="006E6CBF">
              <w:t>Broj "Narodnih novina"</w:t>
            </w:r>
          </w:p>
        </w:tc>
        <w:tc>
          <w:tcPr>
            <w:tcW w:w="6374" w:type="dxa"/>
            <w:gridSpan w:val="2"/>
            <w:shd w:val="clear" w:color="auto" w:fill="auto"/>
          </w:tcPr>
          <w:p w:rsidR="000213BB" w:rsidRPr="006E6CBF" w:rsidRDefault="003E0086" w:rsidP="007C137B">
            <w:r w:rsidRPr="006E6CBF">
              <w:t>94/2018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1.3.</w:t>
            </w:r>
          </w:p>
        </w:tc>
        <w:tc>
          <w:tcPr>
            <w:tcW w:w="2698" w:type="dxa"/>
            <w:shd w:val="clear" w:color="auto" w:fill="auto"/>
          </w:tcPr>
          <w:p w:rsidR="000213BB" w:rsidRPr="006E6CBF" w:rsidRDefault="000213BB" w:rsidP="007C137B">
            <w:r w:rsidRPr="006E6CBF"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auto"/>
          </w:tcPr>
          <w:p w:rsidR="000213BB" w:rsidRPr="006E6CBF" w:rsidRDefault="000213BB" w:rsidP="007C137B">
            <w:r w:rsidRPr="006E6CBF">
              <w:t>Da/Ne:</w:t>
            </w:r>
          </w:p>
          <w:p w:rsidR="000213BB" w:rsidRPr="006E6CBF" w:rsidRDefault="000213BB" w:rsidP="007C137B"/>
        </w:tc>
        <w:tc>
          <w:tcPr>
            <w:tcW w:w="5386" w:type="dxa"/>
            <w:shd w:val="clear" w:color="auto" w:fill="auto"/>
          </w:tcPr>
          <w:p w:rsidR="000213BB" w:rsidRPr="006E6CBF" w:rsidRDefault="000213BB" w:rsidP="007C137B">
            <w:r w:rsidRPr="006E6CBF">
              <w:t>Naziv akta:</w:t>
            </w:r>
          </w:p>
          <w:p w:rsidR="000213BB" w:rsidRPr="006E6CBF" w:rsidRDefault="000213BB" w:rsidP="007C137B"/>
          <w:p w:rsidR="000213BB" w:rsidRPr="006E6CBF" w:rsidRDefault="000213BB" w:rsidP="007C137B">
            <w:r w:rsidRPr="006E6CBF">
              <w:t>Opis mjere: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1.4.</w:t>
            </w:r>
          </w:p>
        </w:tc>
        <w:tc>
          <w:tcPr>
            <w:tcW w:w="2698" w:type="dxa"/>
            <w:shd w:val="clear" w:color="auto" w:fill="auto"/>
          </w:tcPr>
          <w:p w:rsidR="000213BB" w:rsidRPr="006E6CBF" w:rsidRDefault="000213BB" w:rsidP="007C137B">
            <w:r w:rsidRPr="006E6CBF"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auto"/>
          </w:tcPr>
          <w:p w:rsidR="000213BB" w:rsidRPr="006E6CBF" w:rsidRDefault="000213BB" w:rsidP="007C137B">
            <w:r w:rsidRPr="006E6CBF">
              <w:t>Da/Ne:</w:t>
            </w:r>
          </w:p>
          <w:p w:rsidR="000213BB" w:rsidRPr="006E6CBF" w:rsidRDefault="000213BB" w:rsidP="007C137B"/>
        </w:tc>
        <w:tc>
          <w:tcPr>
            <w:tcW w:w="5386" w:type="dxa"/>
            <w:shd w:val="clear" w:color="auto" w:fill="auto"/>
          </w:tcPr>
          <w:p w:rsidR="000213BB" w:rsidRPr="006E6CBF" w:rsidRDefault="000213BB" w:rsidP="007C137B">
            <w:r w:rsidRPr="006E6CBF">
              <w:t>Naziv pravne stečevine EU:</w:t>
            </w:r>
            <w:r w:rsidR="003E0086" w:rsidRPr="006E6CBF">
              <w:t xml:space="preserve"> Direktiva (EU) 2015/1513 Europskog parlamenta i Vijeća od 9. rujna 20115. o izmjeni Direktive 98/70/EZ o kakvoći benzinskih i dizelskih goriva i izmjeni Direktive 2009/28/EZ o promicanju uporabe energije iz obnovljivih izvora (Tekst značajan za EGP)(SL L 239)</w:t>
            </w:r>
          </w:p>
        </w:tc>
      </w:tr>
    </w:tbl>
    <w:p w:rsidR="00AB542A" w:rsidRDefault="00AB542A" w:rsidP="00AB542A">
      <w:pPr>
        <w:pStyle w:val="Naslov1"/>
      </w:pPr>
      <w:r w:rsidRPr="006E6CBF">
        <w:t>2.</w:t>
      </w:r>
      <w:r w:rsidRPr="00AB542A">
        <w:t xml:space="preserve"> </w:t>
      </w:r>
      <w:r w:rsidRPr="006E6CBF">
        <w:t>ANALIZA POSTIGNUTIH REZULTATA PRIMJENE ZAKONA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2.1.</w:t>
            </w:r>
          </w:p>
        </w:tc>
        <w:tc>
          <w:tcPr>
            <w:tcW w:w="9072" w:type="dxa"/>
            <w:shd w:val="clear" w:color="auto" w:fill="auto"/>
          </w:tcPr>
          <w:p w:rsidR="0075665A" w:rsidRPr="006E6CBF" w:rsidRDefault="0075665A" w:rsidP="0075665A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6E6CBF">
              <w:t>Direktiva (EU) 2015/1513</w:t>
            </w:r>
            <w:r w:rsidRPr="006E6CBF">
              <w:rPr>
                <w:rFonts w:eastAsiaTheme="minorHAnsi"/>
                <w:szCs w:val="24"/>
                <w:lang w:eastAsia="en-US"/>
              </w:rPr>
              <w:t xml:space="preserve"> ili direktiva o indirektnoj promjeni namjene zemljišta donesena je 2015. godine, a za njenu implementaciju države su dobile rok do 10. rujna 2017. godine. Odrednice direktive su prenesene u Zakon o zaštiti zraka i u ovaj Zakon.</w:t>
            </w:r>
          </w:p>
          <w:p w:rsidR="0075665A" w:rsidRPr="006E6CBF" w:rsidRDefault="0075665A" w:rsidP="0075665A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6E6CBF">
              <w:rPr>
                <w:rFonts w:eastAsiaTheme="minorHAnsi"/>
                <w:szCs w:val="24"/>
                <w:lang w:eastAsia="en-US"/>
              </w:rPr>
              <w:t xml:space="preserve">Zakonom je uređena proizvodnja, trgovina i skladištenje </w:t>
            </w:r>
            <w:proofErr w:type="spellStart"/>
            <w:r w:rsidRPr="006E6CBF">
              <w:rPr>
                <w:rFonts w:eastAsiaTheme="minorHAnsi"/>
                <w:szCs w:val="24"/>
                <w:lang w:eastAsia="en-US"/>
              </w:rPr>
              <w:t>biogoriva</w:t>
            </w:r>
            <w:proofErr w:type="spellEnd"/>
            <w:r w:rsidRPr="006E6CBF">
              <w:rPr>
                <w:rFonts w:eastAsiaTheme="minorHAnsi"/>
                <w:szCs w:val="24"/>
                <w:lang w:eastAsia="en-US"/>
              </w:rPr>
              <w:t xml:space="preserve"> i drugih obnovljivih goriva, korištenje </w:t>
            </w:r>
            <w:proofErr w:type="spellStart"/>
            <w:r w:rsidRPr="006E6CBF">
              <w:rPr>
                <w:rFonts w:eastAsiaTheme="minorHAnsi"/>
                <w:szCs w:val="24"/>
                <w:lang w:eastAsia="en-US"/>
              </w:rPr>
              <w:t>biogoriva</w:t>
            </w:r>
            <w:proofErr w:type="spellEnd"/>
            <w:r w:rsidRPr="006E6CBF">
              <w:rPr>
                <w:rFonts w:eastAsiaTheme="minorHAnsi"/>
                <w:szCs w:val="24"/>
                <w:lang w:eastAsia="en-US"/>
              </w:rPr>
              <w:t xml:space="preserve"> u prijevozu, donošenje programa i planova za poticanje korištenja </w:t>
            </w:r>
            <w:proofErr w:type="spellStart"/>
            <w:r w:rsidRPr="006E6CBF">
              <w:rPr>
                <w:rFonts w:eastAsiaTheme="minorHAnsi"/>
                <w:szCs w:val="24"/>
                <w:lang w:eastAsia="en-US"/>
              </w:rPr>
              <w:t>biogoriva</w:t>
            </w:r>
            <w:proofErr w:type="spellEnd"/>
            <w:r w:rsidRPr="006E6CBF">
              <w:rPr>
                <w:rFonts w:eastAsiaTheme="minorHAnsi"/>
                <w:szCs w:val="24"/>
                <w:lang w:eastAsia="en-US"/>
              </w:rPr>
              <w:t xml:space="preserve"> u prijevozu, ovlasti i odgovornosti za utvrđivanje i provođenje politike te mjere poticanja korištenja </w:t>
            </w:r>
            <w:proofErr w:type="spellStart"/>
            <w:r w:rsidRPr="006E6CBF">
              <w:rPr>
                <w:rFonts w:eastAsiaTheme="minorHAnsi"/>
                <w:szCs w:val="24"/>
                <w:lang w:eastAsia="en-US"/>
              </w:rPr>
              <w:t>biogoriva</w:t>
            </w:r>
            <w:proofErr w:type="spellEnd"/>
            <w:r w:rsidRPr="006E6CBF">
              <w:rPr>
                <w:rFonts w:eastAsiaTheme="minorHAnsi"/>
                <w:szCs w:val="24"/>
                <w:lang w:eastAsia="en-US"/>
              </w:rPr>
              <w:t xml:space="preserve"> u prijevozu.</w:t>
            </w:r>
          </w:p>
          <w:p w:rsidR="00BB5B2E" w:rsidRPr="006E6CBF" w:rsidRDefault="00BB5B2E" w:rsidP="007C137B">
            <w:pPr>
              <w:jc w:val="both"/>
              <w:rPr>
                <w:i/>
              </w:rPr>
            </w:pPr>
          </w:p>
        </w:tc>
      </w:tr>
    </w:tbl>
    <w:p w:rsidR="00AB542A" w:rsidRDefault="00AB542A" w:rsidP="00AB542A">
      <w:pPr>
        <w:pStyle w:val="Naslov1"/>
      </w:pPr>
      <w:r w:rsidRPr="006E6CBF">
        <w:t>3.</w:t>
      </w:r>
      <w:r w:rsidRPr="00AB542A">
        <w:t xml:space="preserve"> </w:t>
      </w:r>
      <w:r w:rsidRPr="006E6CBF">
        <w:t>ANALIZA IZRAVNIH UČINAKA NASTALIH PRIMJENOM ZAKONA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3.1.</w:t>
            </w:r>
          </w:p>
        </w:tc>
        <w:tc>
          <w:tcPr>
            <w:tcW w:w="9072" w:type="dxa"/>
            <w:shd w:val="clear" w:color="auto" w:fill="auto"/>
          </w:tcPr>
          <w:p w:rsidR="000213BB" w:rsidRPr="006E6CBF" w:rsidRDefault="000213BB" w:rsidP="007C137B">
            <w:r w:rsidRPr="006E6CBF">
              <w:rPr>
                <w:b/>
              </w:rPr>
              <w:t>Analiza gospodarskih učinaka primjene Zakona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/>
        </w:tc>
        <w:tc>
          <w:tcPr>
            <w:tcW w:w="9072" w:type="dxa"/>
            <w:shd w:val="clear" w:color="auto" w:fill="auto"/>
          </w:tcPr>
          <w:p w:rsidR="00127A8C" w:rsidRPr="006E6CBF" w:rsidRDefault="00127A8C" w:rsidP="007C137B">
            <w:pPr>
              <w:jc w:val="both"/>
              <w:rPr>
                <w:i/>
              </w:rPr>
            </w:pPr>
          </w:p>
          <w:p w:rsidR="008D6597" w:rsidRDefault="00127A8C" w:rsidP="00127A8C">
            <w:pPr>
              <w:jc w:val="both"/>
              <w:rPr>
                <w:szCs w:val="24"/>
              </w:rPr>
            </w:pPr>
            <w:r w:rsidRPr="006E6CBF">
              <w:rPr>
                <w:szCs w:val="24"/>
              </w:rPr>
              <w:t xml:space="preserve">Izmjene i dopune Zakona su napravljene i u cilju uspostavljanja funkcionalnijeg tržišta </w:t>
            </w:r>
            <w:proofErr w:type="spellStart"/>
            <w:r w:rsidRPr="006E6CBF">
              <w:rPr>
                <w:szCs w:val="24"/>
              </w:rPr>
              <w:t>biogoriva</w:t>
            </w:r>
            <w:proofErr w:type="spellEnd"/>
            <w:r w:rsidRPr="006E6CBF">
              <w:rPr>
                <w:szCs w:val="24"/>
              </w:rPr>
              <w:t xml:space="preserve">. Cilj je bio uspostaviti ponudu i potražnju  uključivo nastavak proizvodnje </w:t>
            </w:r>
            <w:proofErr w:type="spellStart"/>
            <w:r w:rsidRPr="006E6CBF">
              <w:rPr>
                <w:szCs w:val="24"/>
              </w:rPr>
              <w:t>biogoriva</w:t>
            </w:r>
            <w:proofErr w:type="spellEnd"/>
            <w:r w:rsidRPr="006E6CBF">
              <w:rPr>
                <w:szCs w:val="24"/>
              </w:rPr>
              <w:t xml:space="preserve"> u Republici Hrvatskoj tržišnim mehanizmima. Uveden je model penalizacije obveznika stavljanja </w:t>
            </w:r>
            <w:proofErr w:type="spellStart"/>
            <w:r w:rsidRPr="006E6CBF">
              <w:rPr>
                <w:szCs w:val="24"/>
              </w:rPr>
              <w:t>biogoriva</w:t>
            </w:r>
            <w:proofErr w:type="spellEnd"/>
            <w:r w:rsidRPr="006E6CBF">
              <w:rPr>
                <w:szCs w:val="24"/>
              </w:rPr>
              <w:t xml:space="preserve"> na tržište, koji su osim naknada zbog </w:t>
            </w:r>
            <w:proofErr w:type="spellStart"/>
            <w:r w:rsidRPr="006E6CBF">
              <w:rPr>
                <w:szCs w:val="24"/>
              </w:rPr>
              <w:t>nestavljanja</w:t>
            </w:r>
            <w:proofErr w:type="spellEnd"/>
            <w:r w:rsidRPr="006E6CBF">
              <w:rPr>
                <w:szCs w:val="24"/>
              </w:rPr>
              <w:t xml:space="preserve"> </w:t>
            </w:r>
            <w:proofErr w:type="spellStart"/>
            <w:r w:rsidRPr="006E6CBF">
              <w:rPr>
                <w:szCs w:val="24"/>
              </w:rPr>
              <w:t>biogoriva</w:t>
            </w:r>
            <w:proofErr w:type="spellEnd"/>
            <w:r w:rsidRPr="006E6CBF">
              <w:rPr>
                <w:szCs w:val="24"/>
              </w:rPr>
              <w:t xml:space="preserve"> na tržište   dužni plaćati i dodatnu naknadu ako nisu smanjene emisije stakleničkih plinova. Ova mjera je rezultirala značajnim povećanjem udjela </w:t>
            </w:r>
            <w:r w:rsidR="008D6597">
              <w:rPr>
                <w:szCs w:val="24"/>
              </w:rPr>
              <w:t xml:space="preserve">tekućih </w:t>
            </w:r>
            <w:proofErr w:type="spellStart"/>
            <w:r w:rsidR="008D6597">
              <w:rPr>
                <w:szCs w:val="24"/>
              </w:rPr>
              <w:t>biogoriva</w:t>
            </w:r>
            <w:proofErr w:type="spellEnd"/>
            <w:r w:rsidR="008D6597">
              <w:rPr>
                <w:szCs w:val="24"/>
              </w:rPr>
              <w:t xml:space="preserve"> u neposrednoj potr</w:t>
            </w:r>
            <w:r w:rsidR="00F9616D">
              <w:rPr>
                <w:szCs w:val="24"/>
              </w:rPr>
              <w:t>ošnji energije u prometu od 2017</w:t>
            </w:r>
            <w:r w:rsidR="00EC144A">
              <w:rPr>
                <w:szCs w:val="24"/>
              </w:rPr>
              <w:t>. do 2020</w:t>
            </w:r>
            <w:r w:rsidR="008D6597">
              <w:rPr>
                <w:szCs w:val="24"/>
              </w:rPr>
              <w:t>. godine:</w:t>
            </w:r>
          </w:p>
          <w:p w:rsidR="008D6597" w:rsidRDefault="008D6597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- 2017. iznosio je 0,02 PJ,</w:t>
            </w:r>
          </w:p>
          <w:p w:rsidR="008D6597" w:rsidRDefault="008D6597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- 2018. iznosio je 1,13 PJ,</w:t>
            </w:r>
          </w:p>
          <w:p w:rsidR="008D6597" w:rsidRDefault="008D6597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- 2019. iznosio je 2,</w:t>
            </w:r>
            <w:r w:rsidR="00EC144A">
              <w:rPr>
                <w:szCs w:val="24"/>
              </w:rPr>
              <w:t>62 PJ,</w:t>
            </w:r>
          </w:p>
          <w:p w:rsidR="00EC144A" w:rsidRDefault="00EC144A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- 2020. iznosio je 2,70 PJ.</w:t>
            </w:r>
          </w:p>
          <w:p w:rsidR="008D6597" w:rsidRDefault="007E2A61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Tijekom 2019. na tržište Republike Hrvatske stavljeno je ukupno 61.392,96 tona </w:t>
            </w:r>
            <w:proofErr w:type="spellStart"/>
            <w:r>
              <w:rPr>
                <w:szCs w:val="24"/>
              </w:rPr>
              <w:t>biogoriva</w:t>
            </w:r>
            <w:proofErr w:type="spellEnd"/>
            <w:r>
              <w:rPr>
                <w:szCs w:val="24"/>
              </w:rPr>
              <w:t xml:space="preserve">, a u 2020. ukupno 64.646,76 tona </w:t>
            </w:r>
            <w:proofErr w:type="spellStart"/>
            <w:r>
              <w:rPr>
                <w:szCs w:val="24"/>
              </w:rPr>
              <w:t>biogoriva</w:t>
            </w:r>
            <w:proofErr w:type="spellEnd"/>
            <w:r>
              <w:rPr>
                <w:szCs w:val="24"/>
              </w:rPr>
              <w:t>.</w:t>
            </w:r>
          </w:p>
          <w:p w:rsidR="00F9616D" w:rsidRDefault="00F9616D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 2019. na tržištu Republike Hrvatske udio </w:t>
            </w:r>
            <w:proofErr w:type="spellStart"/>
            <w:r>
              <w:rPr>
                <w:szCs w:val="24"/>
              </w:rPr>
              <w:t>biogoriva</w:t>
            </w:r>
            <w:proofErr w:type="spellEnd"/>
            <w:r>
              <w:rPr>
                <w:szCs w:val="24"/>
              </w:rPr>
              <w:t xml:space="preserve"> u ukupnim benzinima i plinskim uljima  stavlj</w:t>
            </w:r>
            <w:r w:rsidR="006B52D1">
              <w:rPr>
                <w:szCs w:val="24"/>
              </w:rPr>
              <w:t xml:space="preserve">enim u promet iznosio je 5,26 %, a u 2020. udio </w:t>
            </w:r>
            <w:proofErr w:type="spellStart"/>
            <w:r w:rsidR="006B52D1">
              <w:rPr>
                <w:szCs w:val="24"/>
              </w:rPr>
              <w:t>biogoriva</w:t>
            </w:r>
            <w:proofErr w:type="spellEnd"/>
            <w:r w:rsidR="006B52D1">
              <w:rPr>
                <w:szCs w:val="24"/>
              </w:rPr>
              <w:t xml:space="preserve"> se povećao na 5,45%.</w:t>
            </w:r>
          </w:p>
          <w:p w:rsidR="003A60FB" w:rsidRDefault="00163F4A" w:rsidP="00127A8C">
            <w:pPr>
              <w:jc w:val="both"/>
            </w:pPr>
            <w:r>
              <w:t>U</w:t>
            </w:r>
            <w:r w:rsidR="007E2A61">
              <w:t xml:space="preserve"> </w:t>
            </w:r>
            <w:r w:rsidRPr="006E6CBF">
              <w:t xml:space="preserve">sektoru prijevoza znatno je povećano </w:t>
            </w:r>
            <w:proofErr w:type="spellStart"/>
            <w:r w:rsidRPr="006E6CBF">
              <w:t>umješavanje</w:t>
            </w:r>
            <w:proofErr w:type="spellEnd"/>
            <w:r w:rsidRPr="006E6CBF">
              <w:t xml:space="preserve"> </w:t>
            </w:r>
            <w:proofErr w:type="spellStart"/>
            <w:r w:rsidRPr="006E6CBF">
              <w:t>biogoriva</w:t>
            </w:r>
            <w:proofErr w:type="spellEnd"/>
            <w:r w:rsidRPr="006E6CBF">
              <w:t xml:space="preserve"> u benzinska i dizelska goriva u cilju smanjenja emisija stakleničkih plinova i </w:t>
            </w:r>
            <w:proofErr w:type="spellStart"/>
            <w:r w:rsidRPr="006E6CBF">
              <w:t>dekarbonizacije</w:t>
            </w:r>
            <w:proofErr w:type="spellEnd"/>
            <w:r w:rsidRPr="006E6CBF">
              <w:t xml:space="preserve"> sektora prometa. Problem tijekom provedbe ovoga Zakona je nedostatna količina </w:t>
            </w:r>
            <w:proofErr w:type="spellStart"/>
            <w:r w:rsidRPr="006E6CBF">
              <w:t>biogoriva</w:t>
            </w:r>
            <w:proofErr w:type="spellEnd"/>
            <w:r w:rsidRPr="006E6CBF">
              <w:t xml:space="preserve"> druge generacije te nepovoljna cijena za iste</w:t>
            </w:r>
            <w:r w:rsidRPr="003A60FB">
              <w:t xml:space="preserve">. </w:t>
            </w:r>
            <w:r w:rsidR="007E2A61" w:rsidRPr="003A60FB">
              <w:t xml:space="preserve">Cijena </w:t>
            </w:r>
            <w:proofErr w:type="spellStart"/>
            <w:r w:rsidR="007E2A61" w:rsidRPr="003A60FB">
              <w:t>b</w:t>
            </w:r>
            <w:r w:rsidR="003A60FB" w:rsidRPr="003A60FB">
              <w:t>iokomponente</w:t>
            </w:r>
            <w:proofErr w:type="spellEnd"/>
            <w:r w:rsidR="003A60FB" w:rsidRPr="003A60FB">
              <w:t xml:space="preserve"> iz uljane repice na tržištu </w:t>
            </w:r>
            <w:r w:rsidR="003A60FB">
              <w:t xml:space="preserve">tijekom razdoblja 2018.-2020. blago se mijenjala, a u 2021. naglo se povećala te </w:t>
            </w:r>
            <w:r w:rsidR="003A60FB" w:rsidRPr="003A60FB">
              <w:t>iznosi</w:t>
            </w:r>
            <w:r w:rsidR="003A60FB">
              <w:t>la</w:t>
            </w:r>
            <w:r w:rsidR="003A60FB" w:rsidRPr="003A60FB">
              <w:t>:</w:t>
            </w:r>
            <w:r w:rsidR="003A60FB">
              <w:t xml:space="preserve"> </w:t>
            </w:r>
          </w:p>
          <w:p w:rsidR="003A60FB" w:rsidRPr="002E31BC" w:rsidRDefault="003A60FB" w:rsidP="003A60F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C">
              <w:rPr>
                <w:rFonts w:ascii="Times New Roman" w:hAnsi="Times New Roman" w:cs="Times New Roman"/>
                <w:sz w:val="24"/>
                <w:szCs w:val="24"/>
              </w:rPr>
              <w:t>2018. – 1.000 USD/t</w:t>
            </w:r>
          </w:p>
          <w:p w:rsidR="003A60FB" w:rsidRPr="002E31BC" w:rsidRDefault="003A60FB" w:rsidP="003A60F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C">
              <w:rPr>
                <w:rFonts w:ascii="Times New Roman" w:hAnsi="Times New Roman" w:cs="Times New Roman"/>
                <w:sz w:val="24"/>
                <w:szCs w:val="24"/>
              </w:rPr>
              <w:t>2019. –    970 USD/t</w:t>
            </w:r>
          </w:p>
          <w:p w:rsidR="00163F4A" w:rsidRPr="002E31BC" w:rsidRDefault="003A60FB" w:rsidP="003A60F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C">
              <w:rPr>
                <w:rFonts w:ascii="Times New Roman" w:hAnsi="Times New Roman" w:cs="Times New Roman"/>
                <w:sz w:val="24"/>
                <w:szCs w:val="24"/>
              </w:rPr>
              <w:t>2020. –    960 USD/t</w:t>
            </w:r>
          </w:p>
          <w:p w:rsidR="003A60FB" w:rsidRPr="002E31BC" w:rsidRDefault="003A60FB" w:rsidP="003A60F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C">
              <w:rPr>
                <w:rFonts w:ascii="Times New Roman" w:hAnsi="Times New Roman" w:cs="Times New Roman"/>
                <w:sz w:val="24"/>
                <w:szCs w:val="24"/>
              </w:rPr>
              <w:t>2021. – 1.730 USD/t</w:t>
            </w:r>
          </w:p>
          <w:p w:rsidR="00442207" w:rsidRDefault="00127A8C" w:rsidP="00127A8C">
            <w:pPr>
              <w:jc w:val="both"/>
              <w:rPr>
                <w:szCs w:val="24"/>
              </w:rPr>
            </w:pPr>
            <w:r w:rsidRPr="006E6CBF">
              <w:rPr>
                <w:szCs w:val="24"/>
              </w:rPr>
              <w:t>Obzirom da je postavljani cilj od 10%</w:t>
            </w:r>
            <w:r w:rsidR="001B7CCA">
              <w:rPr>
                <w:szCs w:val="24"/>
              </w:rPr>
              <w:t xml:space="preserve"> (do 2020.)</w:t>
            </w:r>
            <w:r w:rsidRPr="006E6CBF">
              <w:rPr>
                <w:szCs w:val="24"/>
              </w:rPr>
              <w:t xml:space="preserve">, s ugrađenim ograničenjima proizvodnje </w:t>
            </w:r>
            <w:proofErr w:type="spellStart"/>
            <w:r w:rsidRPr="006E6CBF">
              <w:rPr>
                <w:szCs w:val="24"/>
              </w:rPr>
              <w:t>biogoriva</w:t>
            </w:r>
            <w:proofErr w:type="spellEnd"/>
            <w:r w:rsidRPr="006E6CBF">
              <w:rPr>
                <w:szCs w:val="24"/>
              </w:rPr>
              <w:t xml:space="preserve"> prve generacije i minimalnog udjela naprednih </w:t>
            </w:r>
            <w:proofErr w:type="spellStart"/>
            <w:r w:rsidRPr="006E6CBF">
              <w:rPr>
                <w:szCs w:val="24"/>
              </w:rPr>
              <w:t>biogoriva</w:t>
            </w:r>
            <w:proofErr w:type="spellEnd"/>
            <w:r w:rsidRPr="006E6CBF">
              <w:rPr>
                <w:szCs w:val="24"/>
              </w:rPr>
              <w:t xml:space="preserve"> prisutnih na tržištu, teško doseziv, naglasak je dan i na korištenje električne energije u prijevozu.  </w:t>
            </w:r>
          </w:p>
          <w:p w:rsidR="00163F4A" w:rsidRDefault="00442207" w:rsidP="00127A8C">
            <w:pPr>
              <w:jc w:val="both"/>
            </w:pPr>
            <w:r w:rsidRPr="006E6CBF">
              <w:t xml:space="preserve">Donošenjem ovoga Zakona u javni gradski prijevoz uvedeno je korištenje električne energije iz obnovljivih izvora </w:t>
            </w:r>
            <w:r w:rsidR="001B7CCA">
              <w:t>u cilju</w:t>
            </w:r>
            <w:r w:rsidRPr="006E6CBF">
              <w:t xml:space="preserve"> smanjenja emisija stakleničkih plinova. </w:t>
            </w:r>
          </w:p>
          <w:p w:rsidR="00442207" w:rsidRDefault="00442207" w:rsidP="00127A8C">
            <w:pPr>
              <w:jc w:val="both"/>
              <w:rPr>
                <w:szCs w:val="24"/>
              </w:rPr>
            </w:pPr>
          </w:p>
          <w:p w:rsidR="00127A8C" w:rsidRDefault="00127A8C" w:rsidP="00127A8C">
            <w:pPr>
              <w:jc w:val="both"/>
              <w:rPr>
                <w:szCs w:val="24"/>
              </w:rPr>
            </w:pPr>
            <w:r w:rsidRPr="006E6CBF">
              <w:rPr>
                <w:szCs w:val="24"/>
              </w:rPr>
              <w:t xml:space="preserve">Tako su direktivom povećani faktori kojima se množi električna energija iz obnovljivih izvora i potrošena u cestovnom prijevozu (s 2,5 na 5)  i željezničkom prijevozu (1 na 2,5). Sukladno tome uvedena je i obveza obveznicima korisnika goriva u javnom prijevozu što uključuje i željeznicu da za potrebe prijevoza koriste isključivo obnovljivu električnu energiju za koju je izdano jamstvo podrijetla. Mjera je na tragu tranzicije koja se događa u Europskoj uniji, a gdje se posebice povećava uporaba električne energije u gradskom i prigradskom prijevozu te se razvija željeznički i </w:t>
            </w:r>
            <w:proofErr w:type="spellStart"/>
            <w:r w:rsidRPr="006E6CBF">
              <w:rPr>
                <w:szCs w:val="24"/>
              </w:rPr>
              <w:t>intermodalni</w:t>
            </w:r>
            <w:proofErr w:type="spellEnd"/>
            <w:r w:rsidRPr="006E6CBF">
              <w:rPr>
                <w:szCs w:val="24"/>
              </w:rPr>
              <w:t xml:space="preserve"> prijevoz.</w:t>
            </w:r>
          </w:p>
          <w:p w:rsidR="002E31BC" w:rsidRDefault="002E31BC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Potrošnja energije iz obnovljivih izvora u sektoru prometa </w:t>
            </w:r>
            <w:r w:rsidR="00054B78">
              <w:rPr>
                <w:szCs w:val="24"/>
              </w:rPr>
              <w:t xml:space="preserve">(cestovni, željeznički i ostali) </w:t>
            </w:r>
            <w:r>
              <w:rPr>
                <w:szCs w:val="24"/>
              </w:rPr>
              <w:t>povećavala se na godišnjoj bazi:</w:t>
            </w:r>
          </w:p>
          <w:p w:rsidR="002E31BC" w:rsidRPr="00814748" w:rsidRDefault="00054B78" w:rsidP="00054B7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748">
              <w:rPr>
                <w:rFonts w:ascii="Times New Roman" w:hAnsi="Times New Roman" w:cs="Times New Roman"/>
                <w:sz w:val="24"/>
                <w:szCs w:val="24"/>
              </w:rPr>
              <w:t xml:space="preserve">2018. – 38,33 </w:t>
            </w:r>
            <w:proofErr w:type="spellStart"/>
            <w:r w:rsidRPr="00814748">
              <w:rPr>
                <w:rFonts w:ascii="Times New Roman" w:hAnsi="Times New Roman" w:cs="Times New Roman"/>
                <w:sz w:val="24"/>
                <w:szCs w:val="24"/>
              </w:rPr>
              <w:t>ktoe</w:t>
            </w:r>
            <w:proofErr w:type="spellEnd"/>
            <w:r w:rsidRPr="00814748">
              <w:rPr>
                <w:rFonts w:ascii="Times New Roman" w:hAnsi="Times New Roman" w:cs="Times New Roman"/>
                <w:sz w:val="24"/>
                <w:szCs w:val="24"/>
              </w:rPr>
              <w:t xml:space="preserve"> (bez multiplikatora), odnosno 53,18 (s multiplikatorima)</w:t>
            </w:r>
          </w:p>
          <w:p w:rsidR="00054B78" w:rsidRPr="00814748" w:rsidRDefault="00054B78" w:rsidP="00054B7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748">
              <w:rPr>
                <w:rFonts w:ascii="Times New Roman" w:hAnsi="Times New Roman" w:cs="Times New Roman"/>
                <w:sz w:val="24"/>
                <w:szCs w:val="24"/>
              </w:rPr>
              <w:t xml:space="preserve">2019. – 73,71 </w:t>
            </w:r>
            <w:proofErr w:type="spellStart"/>
            <w:r w:rsidRPr="00814748">
              <w:rPr>
                <w:rFonts w:ascii="Times New Roman" w:hAnsi="Times New Roman" w:cs="Times New Roman"/>
                <w:sz w:val="24"/>
                <w:szCs w:val="24"/>
              </w:rPr>
              <w:t>ktoe</w:t>
            </w:r>
            <w:proofErr w:type="spellEnd"/>
            <w:r w:rsidRPr="00814748">
              <w:rPr>
                <w:rFonts w:ascii="Times New Roman" w:hAnsi="Times New Roman" w:cs="Times New Roman"/>
                <w:sz w:val="24"/>
                <w:szCs w:val="24"/>
              </w:rPr>
              <w:t xml:space="preserve"> (bez multiplikatora), odnosno 126,15 (s multiplikatorima)</w:t>
            </w:r>
          </w:p>
          <w:p w:rsidR="00127A8C" w:rsidRPr="00054B78" w:rsidRDefault="00054B78" w:rsidP="007C137B">
            <w:pPr>
              <w:pStyle w:val="Odlomakpopisa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 w:rsidRPr="00814748">
              <w:rPr>
                <w:rFonts w:ascii="Times New Roman" w:hAnsi="Times New Roman" w:cs="Times New Roman"/>
                <w:sz w:val="24"/>
                <w:szCs w:val="24"/>
              </w:rPr>
              <w:t xml:space="preserve">2020. – 76,40 </w:t>
            </w:r>
            <w:proofErr w:type="spellStart"/>
            <w:r w:rsidRPr="00814748">
              <w:rPr>
                <w:rFonts w:ascii="Times New Roman" w:hAnsi="Times New Roman" w:cs="Times New Roman"/>
                <w:sz w:val="24"/>
                <w:szCs w:val="24"/>
              </w:rPr>
              <w:t>ktoe</w:t>
            </w:r>
            <w:proofErr w:type="spellEnd"/>
            <w:r w:rsidRPr="00814748">
              <w:rPr>
                <w:rFonts w:ascii="Times New Roman" w:hAnsi="Times New Roman" w:cs="Times New Roman"/>
                <w:sz w:val="24"/>
                <w:szCs w:val="24"/>
              </w:rPr>
              <w:t xml:space="preserve"> (bez multiplikatora), odnosno 125,93 (s multiplikatorima)</w:t>
            </w:r>
          </w:p>
        </w:tc>
      </w:tr>
      <w:tr w:rsidR="00922B57" w:rsidRPr="006E6CBF" w:rsidTr="00922B57">
        <w:trPr>
          <w:trHeight w:val="366"/>
        </w:trPr>
        <w:tc>
          <w:tcPr>
            <w:tcW w:w="851" w:type="dxa"/>
            <w:shd w:val="clear" w:color="auto" w:fill="auto"/>
          </w:tcPr>
          <w:p w:rsidR="00922B57" w:rsidRDefault="00922B57" w:rsidP="00922B57">
            <w:r>
              <w:lastRenderedPageBreak/>
              <w:t>3.2.</w:t>
            </w:r>
          </w:p>
        </w:tc>
        <w:tc>
          <w:tcPr>
            <w:tcW w:w="9072" w:type="dxa"/>
            <w:shd w:val="clear" w:color="auto" w:fill="auto"/>
          </w:tcPr>
          <w:p w:rsidR="00922B57" w:rsidRPr="00922B57" w:rsidRDefault="00922B57" w:rsidP="00922B57">
            <w:pPr>
              <w:rPr>
                <w:b/>
              </w:rPr>
            </w:pPr>
            <w:r w:rsidRPr="006E6CBF">
              <w:rPr>
                <w:b/>
              </w:rPr>
              <w:t>Analiza učinaka primjene Zakona na zaštitu tržišnog natjecanja</w:t>
            </w:r>
          </w:p>
        </w:tc>
      </w:tr>
      <w:tr w:rsidR="00922B57" w:rsidRPr="006E6CBF" w:rsidTr="006E6CBF">
        <w:tc>
          <w:tcPr>
            <w:tcW w:w="851" w:type="dxa"/>
            <w:shd w:val="clear" w:color="auto" w:fill="auto"/>
          </w:tcPr>
          <w:p w:rsidR="00922B57" w:rsidRPr="006E6CBF" w:rsidRDefault="00922B57" w:rsidP="00922B57"/>
        </w:tc>
        <w:tc>
          <w:tcPr>
            <w:tcW w:w="9072" w:type="dxa"/>
            <w:shd w:val="clear" w:color="auto" w:fill="auto"/>
          </w:tcPr>
          <w:p w:rsidR="00922B57" w:rsidRPr="006E6CBF" w:rsidRDefault="00922B57" w:rsidP="00922B57">
            <w:pPr>
              <w:jc w:val="both"/>
            </w:pPr>
            <w:r>
              <w:t>Primjena ovoga Zakona nema učinaka na zaštitu tržišnog natjecanja.</w:t>
            </w:r>
          </w:p>
        </w:tc>
      </w:tr>
      <w:tr w:rsidR="00922B57" w:rsidRPr="006E6CBF" w:rsidTr="006E6CBF">
        <w:tc>
          <w:tcPr>
            <w:tcW w:w="851" w:type="dxa"/>
            <w:shd w:val="clear" w:color="auto" w:fill="auto"/>
          </w:tcPr>
          <w:p w:rsidR="00922B57" w:rsidRPr="006E6CBF" w:rsidRDefault="00922B57" w:rsidP="00922B57">
            <w:r w:rsidRPr="006E6CBF">
              <w:t>3.3.</w:t>
            </w:r>
          </w:p>
        </w:tc>
        <w:tc>
          <w:tcPr>
            <w:tcW w:w="9072" w:type="dxa"/>
            <w:shd w:val="clear" w:color="auto" w:fill="auto"/>
          </w:tcPr>
          <w:p w:rsidR="00922B57" w:rsidRPr="006E6CBF" w:rsidRDefault="00922B57" w:rsidP="00922B57">
            <w:r w:rsidRPr="006E6CBF">
              <w:rPr>
                <w:b/>
              </w:rPr>
              <w:t>Analiza socijalnih učinaka primjene Zakona</w:t>
            </w:r>
          </w:p>
        </w:tc>
      </w:tr>
      <w:tr w:rsidR="00922B57" w:rsidRPr="006E6CBF" w:rsidTr="006E6CBF">
        <w:tc>
          <w:tcPr>
            <w:tcW w:w="851" w:type="dxa"/>
            <w:shd w:val="clear" w:color="auto" w:fill="auto"/>
          </w:tcPr>
          <w:p w:rsidR="00922B57" w:rsidRPr="006E6CBF" w:rsidRDefault="00922B57" w:rsidP="00922B57"/>
        </w:tc>
        <w:tc>
          <w:tcPr>
            <w:tcW w:w="9072" w:type="dxa"/>
            <w:shd w:val="clear" w:color="auto" w:fill="auto"/>
          </w:tcPr>
          <w:p w:rsidR="00922B57" w:rsidRPr="006E6CBF" w:rsidRDefault="00922B57" w:rsidP="00922B57">
            <w:pPr>
              <w:jc w:val="both"/>
            </w:pPr>
            <w:r w:rsidRPr="006E6CBF">
              <w:t>Primjena ovoga Zakona nema socijalnih učinaka.</w:t>
            </w:r>
          </w:p>
        </w:tc>
      </w:tr>
      <w:tr w:rsidR="00922B57" w:rsidRPr="006E6CBF" w:rsidTr="006E6CBF">
        <w:tc>
          <w:tcPr>
            <w:tcW w:w="851" w:type="dxa"/>
            <w:shd w:val="clear" w:color="auto" w:fill="auto"/>
          </w:tcPr>
          <w:p w:rsidR="00922B57" w:rsidRPr="006E6CBF" w:rsidRDefault="00922B57" w:rsidP="00922B57">
            <w:r w:rsidRPr="006E6CBF">
              <w:t>3.4.</w:t>
            </w:r>
          </w:p>
        </w:tc>
        <w:tc>
          <w:tcPr>
            <w:tcW w:w="9072" w:type="dxa"/>
            <w:shd w:val="clear" w:color="auto" w:fill="auto"/>
          </w:tcPr>
          <w:p w:rsidR="00922B57" w:rsidRPr="006E6CBF" w:rsidRDefault="00922B57" w:rsidP="00922B57">
            <w:pPr>
              <w:rPr>
                <w:b/>
              </w:rPr>
            </w:pPr>
            <w:r w:rsidRPr="006E6CBF">
              <w:rPr>
                <w:b/>
              </w:rPr>
              <w:t>Analiza učinaka primjene Zakona na rad i tržište rada</w:t>
            </w:r>
          </w:p>
        </w:tc>
      </w:tr>
      <w:tr w:rsidR="00922B57" w:rsidRPr="006E6CBF" w:rsidTr="006E6CBF">
        <w:tc>
          <w:tcPr>
            <w:tcW w:w="851" w:type="dxa"/>
            <w:shd w:val="clear" w:color="auto" w:fill="auto"/>
          </w:tcPr>
          <w:p w:rsidR="00922B57" w:rsidRPr="006E6CBF" w:rsidRDefault="00922B57" w:rsidP="00922B57"/>
        </w:tc>
        <w:tc>
          <w:tcPr>
            <w:tcW w:w="9072" w:type="dxa"/>
            <w:shd w:val="clear" w:color="auto" w:fill="auto"/>
          </w:tcPr>
          <w:p w:rsidR="00922B57" w:rsidRPr="006E6CBF" w:rsidRDefault="00922B57" w:rsidP="00922B57">
            <w:pPr>
              <w:jc w:val="both"/>
              <w:rPr>
                <w:i/>
              </w:rPr>
            </w:pPr>
            <w:r w:rsidRPr="006E6CBF">
              <w:t>Primjena ovoga Zakona nema učinka na rad i tržište rada.</w:t>
            </w:r>
          </w:p>
        </w:tc>
      </w:tr>
      <w:tr w:rsidR="00922B57" w:rsidRPr="006E6CBF" w:rsidTr="006E6CBF">
        <w:tc>
          <w:tcPr>
            <w:tcW w:w="851" w:type="dxa"/>
            <w:shd w:val="clear" w:color="auto" w:fill="auto"/>
          </w:tcPr>
          <w:p w:rsidR="00922B57" w:rsidRPr="006E6CBF" w:rsidRDefault="00922B57" w:rsidP="00922B57">
            <w:r w:rsidRPr="006E6CBF">
              <w:t>3.5.</w:t>
            </w:r>
          </w:p>
        </w:tc>
        <w:tc>
          <w:tcPr>
            <w:tcW w:w="9072" w:type="dxa"/>
            <w:shd w:val="clear" w:color="auto" w:fill="auto"/>
          </w:tcPr>
          <w:p w:rsidR="00922B57" w:rsidRPr="006E6CBF" w:rsidRDefault="00922B57" w:rsidP="00922B57">
            <w:pPr>
              <w:rPr>
                <w:b/>
              </w:rPr>
            </w:pPr>
            <w:r w:rsidRPr="006E6CBF">
              <w:rPr>
                <w:b/>
              </w:rPr>
              <w:t>Analiza učinaka primjene Zakona na zaštitu okoliša</w:t>
            </w:r>
          </w:p>
        </w:tc>
      </w:tr>
      <w:tr w:rsidR="00922B57" w:rsidRPr="006E6CBF" w:rsidTr="006E6CBF">
        <w:tc>
          <w:tcPr>
            <w:tcW w:w="851" w:type="dxa"/>
            <w:shd w:val="clear" w:color="auto" w:fill="auto"/>
          </w:tcPr>
          <w:p w:rsidR="00922B57" w:rsidRPr="006E6CBF" w:rsidRDefault="00922B57" w:rsidP="00922B57"/>
        </w:tc>
        <w:tc>
          <w:tcPr>
            <w:tcW w:w="9072" w:type="dxa"/>
            <w:shd w:val="clear" w:color="auto" w:fill="auto"/>
          </w:tcPr>
          <w:p w:rsidR="00922B57" w:rsidRDefault="00922B57" w:rsidP="00922B57">
            <w:pPr>
              <w:jc w:val="both"/>
            </w:pPr>
            <w:r w:rsidRPr="006E6CBF">
              <w:t xml:space="preserve">Primjenom ovoga Zakona smanjena je emisija stakleničkih plinova i povećano korištenje obnovljivih izvora energije u sektoru prometa. </w:t>
            </w:r>
            <w:r>
              <w:t>U</w:t>
            </w:r>
            <w:r w:rsidRPr="006E6CBF">
              <w:t xml:space="preserve"> sektoru prijevoza znatno je povećano </w:t>
            </w:r>
            <w:proofErr w:type="spellStart"/>
            <w:r w:rsidRPr="006E6CBF">
              <w:t>umješavanje</w:t>
            </w:r>
            <w:proofErr w:type="spellEnd"/>
            <w:r w:rsidRPr="006E6CBF">
              <w:t xml:space="preserve"> </w:t>
            </w:r>
            <w:proofErr w:type="spellStart"/>
            <w:r w:rsidRPr="006E6CBF">
              <w:t>biogoriva</w:t>
            </w:r>
            <w:proofErr w:type="spellEnd"/>
            <w:r w:rsidRPr="006E6CBF">
              <w:t xml:space="preserve"> u benzinska i dizelska goriva u cilju smanjenja emisija stakleničkih plinova i </w:t>
            </w:r>
            <w:proofErr w:type="spellStart"/>
            <w:r w:rsidRPr="006E6CBF">
              <w:t>dekarbonizacije</w:t>
            </w:r>
            <w:proofErr w:type="spellEnd"/>
            <w:r w:rsidRPr="006E6CBF">
              <w:t xml:space="preserve"> sektora prometa.</w:t>
            </w:r>
            <w:r>
              <w:t xml:space="preserve"> Nadalje, potrošnjom električne energije proizvedene iz obnovljivih izvora u javnom, cestovnom i željezničkom prijevozu, također je smanjena emisija stakleničkih plinova.</w:t>
            </w:r>
          </w:p>
          <w:p w:rsidR="00054B78" w:rsidRDefault="0007338F" w:rsidP="0007338F">
            <w:pPr>
              <w:jc w:val="both"/>
            </w:pPr>
            <w:r>
              <w:t>Ukupno izbjegnute e</w:t>
            </w:r>
            <w:r w:rsidR="00054B78">
              <w:t xml:space="preserve">misija stakleničkih plinova u </w:t>
            </w:r>
            <w:r>
              <w:rPr>
                <w:u w:val="single"/>
              </w:rPr>
              <w:t xml:space="preserve">prijevozu (cestovni, željeznički, ostale vrste prijevoza te </w:t>
            </w:r>
            <w:proofErr w:type="spellStart"/>
            <w:r>
              <w:rPr>
                <w:u w:val="single"/>
              </w:rPr>
              <w:t>biogoriva</w:t>
            </w:r>
            <w:proofErr w:type="spellEnd"/>
            <w:r>
              <w:rPr>
                <w:u w:val="single"/>
              </w:rPr>
              <w:t xml:space="preserve"> u prijevozu) zbog korištenja obnovljivih izvora,</w:t>
            </w:r>
            <w:r>
              <w:t xml:space="preserve"> iznosila je</w:t>
            </w:r>
            <w:r w:rsidR="00054B78">
              <w:t>:</w:t>
            </w:r>
          </w:p>
          <w:p w:rsidR="00054B78" w:rsidRPr="006F3A8C" w:rsidRDefault="00054B78" w:rsidP="00054B7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2018. </w:t>
            </w:r>
            <w:r w:rsidR="0007338F" w:rsidRPr="006F3A8C">
              <w:rPr>
                <w:rFonts w:ascii="Times New Roman" w:hAnsi="Times New Roman" w:cs="Times New Roman"/>
                <w:sz w:val="24"/>
                <w:szCs w:val="24"/>
              </w:rPr>
              <w:t>– 123.557 tCO</w:t>
            </w:r>
            <w:r w:rsidR="0007338F" w:rsidRPr="006F3A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2e</w:t>
            </w:r>
          </w:p>
          <w:p w:rsidR="0007338F" w:rsidRPr="006F3A8C" w:rsidRDefault="0007338F" w:rsidP="00073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8C">
              <w:rPr>
                <w:rFonts w:ascii="Times New Roman" w:hAnsi="Times New Roman" w:cs="Times New Roman"/>
                <w:sz w:val="24"/>
                <w:szCs w:val="24"/>
              </w:rPr>
              <w:t>2019. – 234.794 tCO</w:t>
            </w:r>
            <w:r w:rsidRPr="006F3A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2e</w:t>
            </w:r>
          </w:p>
          <w:p w:rsidR="0007338F" w:rsidRPr="006F3A8C" w:rsidRDefault="00072AC8" w:rsidP="00073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8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7338F" w:rsidRPr="006F3A8C">
              <w:rPr>
                <w:rFonts w:ascii="Times New Roman" w:hAnsi="Times New Roman" w:cs="Times New Roman"/>
                <w:sz w:val="24"/>
                <w:szCs w:val="24"/>
              </w:rPr>
              <w:t>. – 243.184 tCO</w:t>
            </w:r>
            <w:r w:rsidR="0007338F" w:rsidRPr="006F3A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2e</w:t>
            </w:r>
          </w:p>
          <w:p w:rsidR="0007338F" w:rsidRDefault="0007338F" w:rsidP="0007338F">
            <w:pPr>
              <w:jc w:val="both"/>
            </w:pPr>
            <w:r>
              <w:t>Broj vozila na električni i hibridni pogon (sve kategorije cestovnih vozila) se povećavao:</w:t>
            </w:r>
          </w:p>
          <w:p w:rsidR="0007338F" w:rsidRPr="006F3A8C" w:rsidRDefault="003420D2" w:rsidP="00073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8C">
              <w:rPr>
                <w:rFonts w:ascii="Times New Roman" w:hAnsi="Times New Roman" w:cs="Times New Roman"/>
                <w:sz w:val="24"/>
                <w:szCs w:val="24"/>
              </w:rPr>
              <w:t>2018. –</w:t>
            </w:r>
            <w:r w:rsidR="0007338F" w:rsidRPr="006F3A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3A8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3420D2" w:rsidRPr="006F3A8C" w:rsidRDefault="003420D2" w:rsidP="00073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8C">
              <w:rPr>
                <w:rFonts w:ascii="Times New Roman" w:hAnsi="Times New Roman" w:cs="Times New Roman"/>
                <w:sz w:val="24"/>
                <w:szCs w:val="24"/>
              </w:rPr>
              <w:t>2019. – 1.331</w:t>
            </w:r>
          </w:p>
          <w:p w:rsidR="003420D2" w:rsidRPr="006F3A8C" w:rsidRDefault="003420D2" w:rsidP="00073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8C">
              <w:rPr>
                <w:rFonts w:ascii="Times New Roman" w:hAnsi="Times New Roman" w:cs="Times New Roman"/>
                <w:sz w:val="24"/>
                <w:szCs w:val="24"/>
              </w:rPr>
              <w:t>2020. – 1.440</w:t>
            </w:r>
          </w:p>
          <w:p w:rsidR="00054B78" w:rsidRPr="006E6CBF" w:rsidRDefault="00730243" w:rsidP="00730243">
            <w:pPr>
              <w:jc w:val="both"/>
            </w:pPr>
            <w:r>
              <w:t>Početkom 2021. broj električnih bicikla iznosi je 1.437 komada</w:t>
            </w:r>
            <w:r w:rsidR="00935622">
              <w:t xml:space="preserve"> što je također pridonijelo ostvarenju cilja </w:t>
            </w:r>
            <w:proofErr w:type="spellStart"/>
            <w:r w:rsidR="00935622">
              <w:t>dekarbonizacije</w:t>
            </w:r>
            <w:proofErr w:type="spellEnd"/>
            <w:r w:rsidR="00935622">
              <w:t xml:space="preserve"> prometnog sektora.</w:t>
            </w:r>
          </w:p>
        </w:tc>
      </w:tr>
      <w:tr w:rsidR="00922B57" w:rsidRPr="006E6CBF" w:rsidTr="006E6CBF">
        <w:tc>
          <w:tcPr>
            <w:tcW w:w="851" w:type="dxa"/>
            <w:shd w:val="clear" w:color="auto" w:fill="auto"/>
          </w:tcPr>
          <w:p w:rsidR="00922B57" w:rsidRPr="006E6CBF" w:rsidRDefault="00922B57" w:rsidP="00922B57">
            <w:r w:rsidRPr="006E6CBF">
              <w:lastRenderedPageBreak/>
              <w:t>3.6.</w:t>
            </w:r>
          </w:p>
        </w:tc>
        <w:tc>
          <w:tcPr>
            <w:tcW w:w="9072" w:type="dxa"/>
            <w:shd w:val="clear" w:color="auto" w:fill="auto"/>
          </w:tcPr>
          <w:p w:rsidR="00922B57" w:rsidRPr="006E6CBF" w:rsidRDefault="00922B57" w:rsidP="00922B57">
            <w:pPr>
              <w:rPr>
                <w:b/>
              </w:rPr>
            </w:pPr>
            <w:r w:rsidRPr="006E6CBF">
              <w:rPr>
                <w:b/>
              </w:rPr>
              <w:t>Analiza učinaka primjene Zakona na zaštitu ljudskih prava</w:t>
            </w:r>
          </w:p>
        </w:tc>
      </w:tr>
      <w:tr w:rsidR="00922B57" w:rsidRPr="006E6CBF" w:rsidTr="006E6CBF">
        <w:tc>
          <w:tcPr>
            <w:tcW w:w="851" w:type="dxa"/>
            <w:shd w:val="clear" w:color="auto" w:fill="auto"/>
          </w:tcPr>
          <w:p w:rsidR="00922B57" w:rsidRPr="006E6CBF" w:rsidRDefault="00922B57" w:rsidP="00922B57"/>
        </w:tc>
        <w:tc>
          <w:tcPr>
            <w:tcW w:w="9072" w:type="dxa"/>
            <w:shd w:val="clear" w:color="auto" w:fill="auto"/>
          </w:tcPr>
          <w:p w:rsidR="00922B57" w:rsidRPr="006E6CBF" w:rsidRDefault="00922B57" w:rsidP="00922B57">
            <w:pPr>
              <w:jc w:val="both"/>
              <w:rPr>
                <w:i/>
              </w:rPr>
            </w:pPr>
            <w:r w:rsidRPr="006E6CBF">
              <w:t>Primjena ovoga Zakona nema utjecaja na zaštitu ljudskih prava.</w:t>
            </w:r>
          </w:p>
        </w:tc>
      </w:tr>
    </w:tbl>
    <w:p w:rsidR="002F6919" w:rsidRDefault="002F6919" w:rsidP="002F6919">
      <w:pPr>
        <w:pStyle w:val="Naslov1"/>
      </w:pPr>
      <w:r w:rsidRPr="006E6CBF">
        <w:t>4.</w:t>
      </w:r>
      <w:r w:rsidRPr="002F6919">
        <w:t xml:space="preserve"> </w:t>
      </w:r>
      <w:r w:rsidRPr="006E6CBF">
        <w:t>SAVJETOVANJE I KONZULTACIJE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922B57" w:rsidRPr="006E6CBF" w:rsidTr="006E6CBF">
        <w:trPr>
          <w:trHeight w:val="653"/>
        </w:trPr>
        <w:tc>
          <w:tcPr>
            <w:tcW w:w="851" w:type="dxa"/>
            <w:shd w:val="clear" w:color="auto" w:fill="auto"/>
          </w:tcPr>
          <w:p w:rsidR="00922B57" w:rsidRPr="006E6CBF" w:rsidRDefault="00922B57" w:rsidP="00922B57"/>
        </w:tc>
        <w:tc>
          <w:tcPr>
            <w:tcW w:w="9072" w:type="dxa"/>
            <w:shd w:val="clear" w:color="auto" w:fill="auto"/>
          </w:tcPr>
          <w:p w:rsidR="003256A7" w:rsidRDefault="003256A7" w:rsidP="00922B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Sukladno odredbi Zakona o procjeni učinaka propisa (NN br. 44/17) javno savjetovanje provedeno od 24. veljače 2021. do 24. ožujka 2021. u trajanju mjesec dana.</w:t>
            </w:r>
          </w:p>
          <w:p w:rsidR="00922B57" w:rsidRPr="006E6CBF" w:rsidRDefault="003256A7" w:rsidP="00922B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Tijekom javnog savjetovanja očitovale se dvije fizičke osobe g. Š</w:t>
            </w:r>
            <w:r w:rsidR="00270445">
              <w:rPr>
                <w:szCs w:val="24"/>
              </w:rPr>
              <w:t xml:space="preserve">ime Validžić i g. Marijan </w:t>
            </w:r>
            <w:proofErr w:type="spellStart"/>
            <w:r w:rsidR="00270445">
              <w:rPr>
                <w:szCs w:val="24"/>
              </w:rPr>
              <w:t>Kalea</w:t>
            </w:r>
            <w:proofErr w:type="spellEnd"/>
            <w:r w:rsidR="00270445">
              <w:rPr>
                <w:szCs w:val="24"/>
              </w:rPr>
              <w:t xml:space="preserve">. Kako su se očitovanja odnosila na opća razmišljanja o postupcima i načinu korištenja </w:t>
            </w:r>
            <w:proofErr w:type="spellStart"/>
            <w:r w:rsidR="00270445">
              <w:rPr>
                <w:szCs w:val="24"/>
              </w:rPr>
              <w:t>biogoriva</w:t>
            </w:r>
            <w:proofErr w:type="spellEnd"/>
            <w:r w:rsidR="00270445">
              <w:rPr>
                <w:szCs w:val="24"/>
              </w:rPr>
              <w:t>, Ministarstvo je očitovanja primilo na znanje.</w:t>
            </w:r>
          </w:p>
        </w:tc>
      </w:tr>
    </w:tbl>
    <w:p w:rsidR="002F6919" w:rsidRDefault="002F6919" w:rsidP="002F6919">
      <w:pPr>
        <w:pStyle w:val="Naslov1"/>
      </w:pPr>
      <w:r w:rsidRPr="006E6CBF">
        <w:t>5.</w:t>
      </w:r>
      <w:r w:rsidRPr="002F6919">
        <w:t xml:space="preserve"> </w:t>
      </w:r>
      <w:r w:rsidRPr="006E6CBF">
        <w:t>PREPORUKA O DALJNJEM POSTUPANJU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922B57" w:rsidRPr="006E6CBF" w:rsidTr="006E6CBF">
        <w:tc>
          <w:tcPr>
            <w:tcW w:w="851" w:type="dxa"/>
            <w:shd w:val="clear" w:color="auto" w:fill="auto"/>
          </w:tcPr>
          <w:p w:rsidR="00922B57" w:rsidRPr="006E6CBF" w:rsidRDefault="00922B57" w:rsidP="002F6919">
            <w:pPr>
              <w:spacing w:after="200" w:line="276" w:lineRule="auto"/>
            </w:pPr>
          </w:p>
        </w:tc>
        <w:tc>
          <w:tcPr>
            <w:tcW w:w="9072" w:type="dxa"/>
            <w:shd w:val="clear" w:color="auto" w:fill="auto"/>
          </w:tcPr>
          <w:p w:rsidR="00922B57" w:rsidRPr="006E6CBF" w:rsidRDefault="00FB45A1" w:rsidP="00522792">
            <w:pPr>
              <w:jc w:val="both"/>
            </w:pPr>
            <w:r>
              <w:t xml:space="preserve">Kako je Ured za zakonodavstvo u svom očitovanje od 18. veljače 2021. pod KLASA: 002-02/21-07/04, URBROJ: 50501-4/3-21-02, </w:t>
            </w:r>
            <w:r w:rsidR="00522792">
              <w:t xml:space="preserve">ukazao za potrebu </w:t>
            </w:r>
            <w:r>
              <w:t>manje korekcije u Obrascu naknadne procjene učinaka propisa</w:t>
            </w:r>
            <w:r w:rsidR="00522792">
              <w:t xml:space="preserve"> isti je ovo Ministarstvo prema uputama izvršilo. Slijedom upute Ureda za zakonodavstvo, Obrazac naknadne procjene učinaka propisa ide na ponovno javno savjetovanje u trajanju od mjesec dana, uz istovremenu provedbu postupka mišljenja nadležnih resora.</w:t>
            </w:r>
          </w:p>
        </w:tc>
      </w:tr>
    </w:tbl>
    <w:p w:rsidR="002F6919" w:rsidRDefault="002F6919" w:rsidP="002F6919">
      <w:pPr>
        <w:pStyle w:val="Naslov1"/>
      </w:pPr>
      <w:r w:rsidRPr="006E6CBF">
        <w:t>6.</w:t>
      </w:r>
      <w:r w:rsidRPr="002F6919">
        <w:t xml:space="preserve"> </w:t>
      </w:r>
      <w:r w:rsidRPr="006E6CBF">
        <w:t>PRILOZI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922B57" w:rsidRPr="006E6CBF" w:rsidTr="006E6CBF">
        <w:tc>
          <w:tcPr>
            <w:tcW w:w="851" w:type="dxa"/>
            <w:shd w:val="clear" w:color="auto" w:fill="auto"/>
          </w:tcPr>
          <w:p w:rsidR="00922B57" w:rsidRPr="006E6CBF" w:rsidRDefault="00922B57" w:rsidP="002F6919">
            <w:pPr>
              <w:spacing w:after="200" w:line="276" w:lineRule="auto"/>
            </w:pPr>
          </w:p>
        </w:tc>
        <w:tc>
          <w:tcPr>
            <w:tcW w:w="9072" w:type="dxa"/>
            <w:shd w:val="clear" w:color="auto" w:fill="auto"/>
          </w:tcPr>
          <w:p w:rsidR="00922B57" w:rsidRPr="00522792" w:rsidRDefault="003C258F" w:rsidP="00522792">
            <w:pPr>
              <w:jc w:val="both"/>
            </w:pPr>
            <w:r>
              <w:t>-</w:t>
            </w:r>
            <w:r w:rsidR="00522792" w:rsidRPr="00522792">
              <w:t>mišljenje Ureda za zakonodavstvo od 18. veljače 2021.</w:t>
            </w:r>
          </w:p>
          <w:p w:rsidR="00522792" w:rsidRPr="00522792" w:rsidRDefault="003C258F" w:rsidP="00522792">
            <w:pPr>
              <w:jc w:val="both"/>
            </w:pPr>
            <w:r>
              <w:t>-</w:t>
            </w:r>
            <w:r w:rsidR="00522792" w:rsidRPr="00522792">
              <w:t>Obrazac izvješća o proved</w:t>
            </w:r>
            <w:r>
              <w:t>enom savjetovanju sa zainteresir</w:t>
            </w:r>
            <w:r w:rsidR="00522792" w:rsidRPr="00522792">
              <w:t>anom javnošću</w:t>
            </w:r>
          </w:p>
          <w:p w:rsidR="00522792" w:rsidRPr="00522792" w:rsidRDefault="00522792" w:rsidP="00522792">
            <w:pPr>
              <w:jc w:val="both"/>
            </w:pPr>
          </w:p>
        </w:tc>
      </w:tr>
    </w:tbl>
    <w:p w:rsidR="002F6919" w:rsidRDefault="002F6919" w:rsidP="002F6919">
      <w:pPr>
        <w:pStyle w:val="Naslov1"/>
      </w:pPr>
      <w:r w:rsidRPr="006E6CBF">
        <w:t>7.</w:t>
      </w:r>
      <w:r w:rsidRPr="002F6919">
        <w:t xml:space="preserve"> </w:t>
      </w:r>
      <w:r w:rsidRPr="006E6CBF">
        <w:t>POTPIS ČELNIKA TIJELA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922B57" w:rsidRPr="0097347E" w:rsidTr="006E6CBF">
        <w:tc>
          <w:tcPr>
            <w:tcW w:w="851" w:type="dxa"/>
            <w:shd w:val="clear" w:color="auto" w:fill="auto"/>
          </w:tcPr>
          <w:p w:rsidR="00922B57" w:rsidRPr="006E6CBF" w:rsidRDefault="00922B57" w:rsidP="002F6919">
            <w:pPr>
              <w:spacing w:after="200" w:line="276" w:lineRule="auto"/>
            </w:pPr>
          </w:p>
        </w:tc>
        <w:tc>
          <w:tcPr>
            <w:tcW w:w="9072" w:type="dxa"/>
            <w:shd w:val="clear" w:color="auto" w:fill="auto"/>
          </w:tcPr>
          <w:p w:rsidR="00922B57" w:rsidRPr="006E6CBF" w:rsidRDefault="00922B57" w:rsidP="00922B57">
            <w:pPr>
              <w:jc w:val="both"/>
              <w:rPr>
                <w:rFonts w:eastAsia="Times New Roman"/>
                <w:szCs w:val="24"/>
              </w:rPr>
            </w:pPr>
            <w:r w:rsidRPr="006E6CBF">
              <w:rPr>
                <w:rFonts w:eastAsia="Times New Roman"/>
                <w:szCs w:val="24"/>
              </w:rPr>
              <w:t xml:space="preserve">Potpis: </w:t>
            </w:r>
            <w:r w:rsidR="005C3E15">
              <w:rPr>
                <w:rFonts w:eastAsia="Times New Roman"/>
                <w:szCs w:val="24"/>
              </w:rPr>
              <w:t xml:space="preserve">izv. prof. </w:t>
            </w:r>
            <w:r w:rsidRPr="006E6CBF">
              <w:rPr>
                <w:rFonts w:eastAsia="Times New Roman"/>
                <w:szCs w:val="24"/>
              </w:rPr>
              <w:t>dr.</w:t>
            </w:r>
            <w:r w:rsidR="009A6A57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E6CBF">
              <w:rPr>
                <w:rFonts w:eastAsia="Times New Roman"/>
                <w:szCs w:val="24"/>
              </w:rPr>
              <w:t>sc</w:t>
            </w:r>
            <w:proofErr w:type="spellEnd"/>
            <w:r w:rsidRPr="006E6CBF">
              <w:rPr>
                <w:rFonts w:eastAsia="Times New Roman"/>
                <w:szCs w:val="24"/>
              </w:rPr>
              <w:t xml:space="preserve">. </w:t>
            </w:r>
            <w:r w:rsidR="005C3E15">
              <w:rPr>
                <w:rFonts w:eastAsia="Times New Roman"/>
                <w:szCs w:val="24"/>
              </w:rPr>
              <w:t>Davor Filipović</w:t>
            </w:r>
            <w:r w:rsidRPr="006E6CBF">
              <w:rPr>
                <w:rFonts w:eastAsia="Times New Roman"/>
                <w:szCs w:val="24"/>
              </w:rPr>
              <w:t>, ministar</w:t>
            </w:r>
          </w:p>
          <w:p w:rsidR="00922B57" w:rsidRPr="006E6CBF" w:rsidRDefault="00922B57" w:rsidP="00922B57">
            <w:pPr>
              <w:jc w:val="both"/>
              <w:rPr>
                <w:rFonts w:eastAsia="Times New Roman"/>
                <w:szCs w:val="24"/>
              </w:rPr>
            </w:pPr>
          </w:p>
          <w:p w:rsidR="00922B57" w:rsidRPr="0097347E" w:rsidRDefault="00730243" w:rsidP="00922B57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Datum:</w:t>
            </w:r>
            <w:r w:rsidR="00072104">
              <w:rPr>
                <w:rFonts w:eastAsia="Times New Roman"/>
                <w:szCs w:val="24"/>
              </w:rPr>
              <w:t xml:space="preserve"> </w:t>
            </w:r>
            <w:r w:rsidR="005C3E15">
              <w:rPr>
                <w:rFonts w:eastAsia="Times New Roman"/>
                <w:szCs w:val="24"/>
              </w:rPr>
              <w:t>9. svibnja</w:t>
            </w:r>
            <w:r w:rsidR="001E5515">
              <w:rPr>
                <w:rFonts w:eastAsia="Times New Roman"/>
                <w:szCs w:val="24"/>
              </w:rPr>
              <w:t xml:space="preserve"> 2022.</w:t>
            </w:r>
          </w:p>
          <w:p w:rsidR="00922B57" w:rsidRPr="0097347E" w:rsidRDefault="00922B57" w:rsidP="00922B57">
            <w:pPr>
              <w:rPr>
                <w:szCs w:val="24"/>
              </w:rPr>
            </w:pPr>
          </w:p>
        </w:tc>
      </w:tr>
    </w:tbl>
    <w:p w:rsidR="00A70780" w:rsidRDefault="00A70780">
      <w:bookmarkStart w:id="0" w:name="_GoBack"/>
      <w:bookmarkEnd w:id="0"/>
    </w:p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12E"/>
    <w:multiLevelType w:val="hybridMultilevel"/>
    <w:tmpl w:val="1B42F944"/>
    <w:lvl w:ilvl="0" w:tplc="95B605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E1014"/>
    <w:multiLevelType w:val="hybridMultilevel"/>
    <w:tmpl w:val="B30C82E6"/>
    <w:lvl w:ilvl="0" w:tplc="1E3641E8"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41B634B7"/>
    <w:multiLevelType w:val="hybridMultilevel"/>
    <w:tmpl w:val="A5C0456A"/>
    <w:lvl w:ilvl="0" w:tplc="A48E8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BB"/>
    <w:rsid w:val="000213BB"/>
    <w:rsid w:val="0002717C"/>
    <w:rsid w:val="00054B78"/>
    <w:rsid w:val="00072104"/>
    <w:rsid w:val="00072AC8"/>
    <w:rsid w:val="0007338F"/>
    <w:rsid w:val="000C3BB7"/>
    <w:rsid w:val="00127A8C"/>
    <w:rsid w:val="00163F4A"/>
    <w:rsid w:val="001B7CCA"/>
    <w:rsid w:val="001E5515"/>
    <w:rsid w:val="00270445"/>
    <w:rsid w:val="002E31BC"/>
    <w:rsid w:val="002F6919"/>
    <w:rsid w:val="003256A7"/>
    <w:rsid w:val="003420D2"/>
    <w:rsid w:val="003A60FB"/>
    <w:rsid w:val="003C258F"/>
    <w:rsid w:val="003E0086"/>
    <w:rsid w:val="00442207"/>
    <w:rsid w:val="004944EB"/>
    <w:rsid w:val="00522792"/>
    <w:rsid w:val="005C3E15"/>
    <w:rsid w:val="006B52D1"/>
    <w:rsid w:val="006E6CBF"/>
    <w:rsid w:val="006F3A8C"/>
    <w:rsid w:val="00700FB1"/>
    <w:rsid w:val="00730243"/>
    <w:rsid w:val="0075665A"/>
    <w:rsid w:val="007975AD"/>
    <w:rsid w:val="007B3E67"/>
    <w:rsid w:val="007E2A61"/>
    <w:rsid w:val="00806672"/>
    <w:rsid w:val="00814748"/>
    <w:rsid w:val="008D6597"/>
    <w:rsid w:val="008F0043"/>
    <w:rsid w:val="00922B57"/>
    <w:rsid w:val="00935622"/>
    <w:rsid w:val="0094166E"/>
    <w:rsid w:val="009A6A57"/>
    <w:rsid w:val="00A0267F"/>
    <w:rsid w:val="00A70780"/>
    <w:rsid w:val="00AB542A"/>
    <w:rsid w:val="00B52E90"/>
    <w:rsid w:val="00B678EB"/>
    <w:rsid w:val="00BB5B2E"/>
    <w:rsid w:val="00BE56D6"/>
    <w:rsid w:val="00C90DEC"/>
    <w:rsid w:val="00D27975"/>
    <w:rsid w:val="00E8566E"/>
    <w:rsid w:val="00EC144A"/>
    <w:rsid w:val="00EF16E1"/>
    <w:rsid w:val="00F51F59"/>
    <w:rsid w:val="00F9616D"/>
    <w:rsid w:val="00F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527A"/>
  <w15:docId w15:val="{A7FAF98D-2B04-4ABB-A5D1-713D65FB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BB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B5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2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5B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66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6672"/>
    <w:rPr>
      <w:rFonts w:ascii="Segoe UI" w:eastAsia="Calibri" w:hAnsi="Segoe UI" w:cs="Segoe UI"/>
      <w:sz w:val="18"/>
      <w:szCs w:val="18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B54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542A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B54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8C19F-ACF7-4477-9966-F9A27A59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Domagoj Jeić</cp:lastModifiedBy>
  <cp:revision>15</cp:revision>
  <cp:lastPrinted>2022-05-09T06:34:00Z</cp:lastPrinted>
  <dcterms:created xsi:type="dcterms:W3CDTF">2022-05-06T12:25:00Z</dcterms:created>
  <dcterms:modified xsi:type="dcterms:W3CDTF">2022-05-13T11:55:00Z</dcterms:modified>
</cp:coreProperties>
</file>