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DC5" w14:textId="65F4882D" w:rsidR="00860C75" w:rsidRDefault="00FB061B">
      <w:pPr>
        <w:pStyle w:val="Bodytext20"/>
        <w:shd w:val="clear" w:color="auto" w:fill="auto"/>
        <w:spacing w:after="460"/>
        <w:ind w:firstLine="0"/>
      </w:pPr>
      <w:r>
        <w:t>Na temelju članka 1</w:t>
      </w:r>
      <w:r w:rsidR="009C28DD">
        <w:t>1</w:t>
      </w:r>
      <w:r>
        <w:t xml:space="preserve">. stavka </w:t>
      </w:r>
      <w:r w:rsidR="009C28DD">
        <w:t>7</w:t>
      </w:r>
      <w:r>
        <w:t xml:space="preserve">. Zakona o </w:t>
      </w:r>
      <w:r w:rsidR="009C28DD">
        <w:t xml:space="preserve">sustavu </w:t>
      </w:r>
      <w:r>
        <w:t xml:space="preserve">osiguranju depozita (NN </w:t>
      </w:r>
      <w:r w:rsidR="009C28DD">
        <w:t>146</w:t>
      </w:r>
      <w:r>
        <w:t>/</w:t>
      </w:r>
      <w:r w:rsidR="009C28DD">
        <w:t>20), Nadzorni odbor</w:t>
      </w:r>
      <w:r>
        <w:t xml:space="preserve"> </w:t>
      </w:r>
      <w:r w:rsidR="009C28DD">
        <w:t xml:space="preserve">Hrvatske </w:t>
      </w:r>
      <w:r>
        <w:t xml:space="preserve">agencije za osiguranje </w:t>
      </w:r>
      <w:r w:rsidR="009C28DD">
        <w:t xml:space="preserve">depozita </w:t>
      </w:r>
      <w:r>
        <w:t xml:space="preserve">dana </w:t>
      </w:r>
      <w:r w:rsidR="00C73DB0">
        <w:t>__</w:t>
      </w:r>
      <w:r>
        <w:t>.</w:t>
      </w:r>
      <w:r w:rsidR="00D9253A">
        <w:t xml:space="preserve"> </w:t>
      </w:r>
      <w:r w:rsidR="00C73DB0">
        <w:t>lip</w:t>
      </w:r>
      <w:r w:rsidR="00D95A74">
        <w:t>nja</w:t>
      </w:r>
      <w:r w:rsidR="00C73DB0">
        <w:t xml:space="preserve"> </w:t>
      </w:r>
      <w:r>
        <w:t>20</w:t>
      </w:r>
      <w:r w:rsidR="009C28DD">
        <w:t>2</w:t>
      </w:r>
      <w:r w:rsidR="00D95A74">
        <w:t>2</w:t>
      </w:r>
      <w:r>
        <w:t>. godine donosi</w:t>
      </w:r>
    </w:p>
    <w:p w14:paraId="5BC61C00" w14:textId="77777777" w:rsidR="00860C75" w:rsidRDefault="00FB061B" w:rsidP="001E4DA1">
      <w:pPr>
        <w:pStyle w:val="Title"/>
      </w:pPr>
      <w:r>
        <w:t>P</w:t>
      </w:r>
      <w:r w:rsidR="009C28DD">
        <w:t>RAVILNIK</w:t>
      </w:r>
    </w:p>
    <w:p w14:paraId="5A2D193F" w14:textId="7247B8C8" w:rsidR="009C28DD" w:rsidRDefault="00FB061B" w:rsidP="001E4DA1">
      <w:pPr>
        <w:pStyle w:val="Title"/>
      </w:pPr>
      <w:r>
        <w:t>O POSTUPKU RAZMJENE INFORMACIJA IZMEĐU</w:t>
      </w:r>
    </w:p>
    <w:p w14:paraId="0F2E5949" w14:textId="77777777" w:rsidR="00860C75" w:rsidRDefault="009C28DD" w:rsidP="001E4DA1">
      <w:pPr>
        <w:pStyle w:val="Title"/>
      </w:pPr>
      <w:r>
        <w:t xml:space="preserve">HRVATSKE AGENCIJE ZA </w:t>
      </w:r>
      <w:r w:rsidR="00FB061B">
        <w:t xml:space="preserve">OSIGURANJE </w:t>
      </w:r>
      <w:r>
        <w:t xml:space="preserve">DEPOZITA </w:t>
      </w:r>
      <w:r w:rsidR="00FB061B">
        <w:t>I SUSTAVA</w:t>
      </w:r>
      <w:r w:rsidR="00FB061B">
        <w:br/>
        <w:t>OSIGURANJA DEPOZITA MATIČNE DRŽAVE ČLANICE</w:t>
      </w:r>
    </w:p>
    <w:p w14:paraId="0023FF5E" w14:textId="77777777" w:rsidR="00860C75" w:rsidRDefault="00FB061B" w:rsidP="00DA12C9">
      <w:pPr>
        <w:pStyle w:val="Heading1"/>
      </w:pPr>
      <w:bookmarkStart w:id="0" w:name="bookmark0"/>
      <w:r>
        <w:t>Uvod</w:t>
      </w:r>
      <w:bookmarkEnd w:id="0"/>
    </w:p>
    <w:p w14:paraId="00087552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</w:pPr>
    </w:p>
    <w:p w14:paraId="5F8978CB" w14:textId="77777777" w:rsidR="00860C75" w:rsidRDefault="00FB061B" w:rsidP="00DA12C9">
      <w:pPr>
        <w:pStyle w:val="Heading2"/>
      </w:pPr>
      <w:r>
        <w:t>Članak 1.</w:t>
      </w:r>
    </w:p>
    <w:p w14:paraId="37EC0031" w14:textId="552971E2" w:rsidR="00860C75" w:rsidRDefault="00FB061B">
      <w:pPr>
        <w:pStyle w:val="Bodytext20"/>
        <w:shd w:val="clear" w:color="auto" w:fill="auto"/>
        <w:spacing w:after="281" w:line="292" w:lineRule="exact"/>
        <w:ind w:firstLine="0"/>
      </w:pPr>
      <w:r>
        <w:t>Ov</w:t>
      </w:r>
      <w:r w:rsidR="009C28DD">
        <w:t>im</w:t>
      </w:r>
      <w:r>
        <w:t xml:space="preserve"> </w:t>
      </w:r>
      <w:r w:rsidR="009C28DD">
        <w:t xml:space="preserve">Pravilnikom </w:t>
      </w:r>
      <w:r>
        <w:t xml:space="preserve">pobliže se propisuje komunikacija i razmjena informacija između sustava osiguranja depozita (u daljnjem tekstu: SOD) ili, prema potrebi, imenovanih tijela, sukladno Direktivi 2014/49/EU, Zakonu o </w:t>
      </w:r>
      <w:r w:rsidR="009C28DD">
        <w:t xml:space="preserve">sustavu </w:t>
      </w:r>
      <w:r>
        <w:t xml:space="preserve">osiguranju depozita (NN </w:t>
      </w:r>
      <w:r w:rsidR="009C28DD">
        <w:t>146</w:t>
      </w:r>
      <w:r>
        <w:t>/</w:t>
      </w:r>
      <w:r w:rsidR="009C28DD">
        <w:t>20</w:t>
      </w:r>
      <w:r>
        <w:t>; u daljnjem tekstu: Z</w:t>
      </w:r>
      <w:r w:rsidR="00C73DB0">
        <w:t>S</w:t>
      </w:r>
      <w:r>
        <w:t xml:space="preserve">OD), </w:t>
      </w:r>
      <w:r w:rsidR="009C28DD" w:rsidRPr="009C28DD">
        <w:t>Zakon</w:t>
      </w:r>
      <w:r w:rsidR="009C28DD">
        <w:t>u</w:t>
      </w:r>
      <w:r w:rsidR="009C28DD" w:rsidRPr="009C28DD">
        <w:t xml:space="preserve"> o provedb</w:t>
      </w:r>
      <w:r w:rsidR="009C28DD">
        <w:t>i Opće uredbe o zaštiti podataka</w:t>
      </w:r>
      <w:r>
        <w:t xml:space="preserve"> (NN </w:t>
      </w:r>
      <w:r w:rsidR="009C28DD">
        <w:t>42</w:t>
      </w:r>
      <w:r>
        <w:t>/1</w:t>
      </w:r>
      <w:r w:rsidR="009C28DD">
        <w:t>8</w:t>
      </w:r>
      <w:r>
        <w:t>) te Smjernici o sporazumima o suradnji između sustava osiguranja depozita u okviru Direktive 2014/49/EU.</w:t>
      </w:r>
    </w:p>
    <w:p w14:paraId="1266D0C6" w14:textId="77777777" w:rsidR="00860C75" w:rsidRDefault="00FB061B" w:rsidP="006E34EF">
      <w:pPr>
        <w:pStyle w:val="Heading1"/>
      </w:pPr>
      <w:bookmarkStart w:id="1" w:name="bookmark1"/>
      <w:r>
        <w:t>Pojmovi</w:t>
      </w:r>
      <w:bookmarkEnd w:id="1"/>
    </w:p>
    <w:p w14:paraId="0D63FC99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</w:pPr>
    </w:p>
    <w:p w14:paraId="4FDE23B1" w14:textId="77777777" w:rsidR="00860C75" w:rsidRDefault="00FB061B" w:rsidP="006E34EF">
      <w:pPr>
        <w:pStyle w:val="Heading2"/>
      </w:pPr>
      <w:r>
        <w:t>Članak 2.</w:t>
      </w:r>
    </w:p>
    <w:p w14:paraId="180C1A4A" w14:textId="77777777" w:rsidR="00860C75" w:rsidRDefault="00FB061B">
      <w:pPr>
        <w:pStyle w:val="Bodytext20"/>
        <w:shd w:val="clear" w:color="auto" w:fill="auto"/>
        <w:spacing w:after="256" w:line="200" w:lineRule="exact"/>
        <w:ind w:firstLine="0"/>
      </w:pPr>
      <w:r>
        <w:t>Pojedini pojmovi u smislu ov</w:t>
      </w:r>
      <w:r w:rsidR="009C28DD">
        <w:t xml:space="preserve">og Pravilnika </w:t>
      </w:r>
      <w:r>
        <w:t>imaju sljedeća značenja:</w:t>
      </w:r>
    </w:p>
    <w:p w14:paraId="23594C52" w14:textId="77777777" w:rsidR="00860C75" w:rsidRDefault="00FB061B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after="313" w:line="292" w:lineRule="exact"/>
        <w:ind w:firstLine="0"/>
      </w:pPr>
      <w:r>
        <w:t>„Matična država članica" je država članica u kojoj je kreditna institucija dobila odobrenje za rad u skladu s člankom 8. Direktive 2013/36/EU.</w:t>
      </w:r>
    </w:p>
    <w:p w14:paraId="33D1AB8C" w14:textId="77777777" w:rsidR="00860C75" w:rsidRDefault="00FB061B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after="260" w:line="200" w:lineRule="exact"/>
        <w:ind w:firstLine="0"/>
      </w:pPr>
      <w:r>
        <w:t>„Domaći SOD“ je SOD uspostavljen u matičnoj državi članici.</w:t>
      </w:r>
    </w:p>
    <w:p w14:paraId="0DAEF7D3" w14:textId="77777777" w:rsidR="00860C75" w:rsidRDefault="00FB061B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after="269" w:line="292" w:lineRule="exact"/>
        <w:ind w:firstLine="0"/>
      </w:pPr>
      <w:r>
        <w:t>„SOD domaćin" je SOD uspostavljen u Republici Hrvatskoj na čijem je području kreditna institucija druge države članice osnovala podružnicu i koja je član domaćeg SOD-a.</w:t>
      </w:r>
    </w:p>
    <w:p w14:paraId="0C660497" w14:textId="77777777" w:rsidR="00860C75" w:rsidRDefault="00FB061B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after="253" w:line="256" w:lineRule="exact"/>
        <w:ind w:firstLine="0"/>
      </w:pPr>
      <w:r>
        <w:t xml:space="preserve">„Agencija" je </w:t>
      </w:r>
      <w:r w:rsidR="009C28DD">
        <w:t>Hrvatska</w:t>
      </w:r>
      <w:r>
        <w:t xml:space="preserve"> agencija za osiguranje </w:t>
      </w:r>
      <w:r w:rsidR="009C28DD">
        <w:t>depozita</w:t>
      </w:r>
      <w:r>
        <w:t xml:space="preserve"> koja kao imenovano tijelo upravlja SOD-om u Republici Hrvatskoj, a u ovo</w:t>
      </w:r>
      <w:r w:rsidR="009C28DD">
        <w:t xml:space="preserve">m Pravilniku </w:t>
      </w:r>
      <w:r>
        <w:t>je SOD domaćin.</w:t>
      </w:r>
    </w:p>
    <w:p w14:paraId="40CACB67" w14:textId="77777777" w:rsidR="009529BC" w:rsidRDefault="009529BC" w:rsidP="009529BC">
      <w:pPr>
        <w:pStyle w:val="Bodytext20"/>
        <w:shd w:val="clear" w:color="auto" w:fill="auto"/>
        <w:tabs>
          <w:tab w:val="left" w:pos="432"/>
        </w:tabs>
        <w:spacing w:after="253" w:line="256" w:lineRule="exact"/>
        <w:ind w:firstLine="0"/>
      </w:pPr>
    </w:p>
    <w:p w14:paraId="3EEA1140" w14:textId="77777777" w:rsidR="00860C75" w:rsidRDefault="00FB061B" w:rsidP="006E34EF">
      <w:pPr>
        <w:pStyle w:val="Heading1"/>
      </w:pPr>
      <w:bookmarkStart w:id="2" w:name="bookmark2"/>
      <w:r>
        <w:lastRenderedPageBreak/>
        <w:t>Sporazum o suradnji</w:t>
      </w:r>
      <w:bookmarkEnd w:id="2"/>
    </w:p>
    <w:p w14:paraId="34A48E21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</w:pPr>
    </w:p>
    <w:p w14:paraId="27ED6593" w14:textId="77777777" w:rsidR="00860C75" w:rsidRDefault="00FB061B" w:rsidP="006E34EF">
      <w:pPr>
        <w:pStyle w:val="Heading2"/>
      </w:pPr>
      <w:r>
        <w:t>Članak 3.</w:t>
      </w:r>
    </w:p>
    <w:p w14:paraId="595E8D38" w14:textId="77777777" w:rsidR="00860C75" w:rsidRDefault="00FB061B">
      <w:pPr>
        <w:pStyle w:val="Bodytext20"/>
        <w:numPr>
          <w:ilvl w:val="0"/>
          <w:numId w:val="2"/>
        </w:numPr>
        <w:shd w:val="clear" w:color="auto" w:fill="auto"/>
        <w:tabs>
          <w:tab w:val="left" w:pos="435"/>
        </w:tabs>
        <w:spacing w:after="243" w:line="295" w:lineRule="exact"/>
        <w:ind w:firstLine="0"/>
      </w:pPr>
      <w:r>
        <w:t>Svi detalji suradnje između domaćeg SOD-a i Agencije regulirat će se sporazumom o suradnji.</w:t>
      </w:r>
    </w:p>
    <w:p w14:paraId="1B5C8EDD" w14:textId="77777777" w:rsidR="00860C75" w:rsidRDefault="00FB061B">
      <w:pPr>
        <w:pStyle w:val="Bodytext20"/>
        <w:numPr>
          <w:ilvl w:val="0"/>
          <w:numId w:val="2"/>
        </w:numPr>
        <w:shd w:val="clear" w:color="auto" w:fill="auto"/>
        <w:tabs>
          <w:tab w:val="left" w:pos="432"/>
        </w:tabs>
        <w:spacing w:after="0" w:line="292" w:lineRule="exact"/>
        <w:ind w:firstLine="0"/>
      </w:pPr>
      <w:r>
        <w:t>Sporazumom o suradnji između domaćeg SOD-a i Agencije, ovisno o konkretnom pitanju ili slučaju koje se rješava između SOD-ova, odredit će se sljedeće:</w:t>
      </w:r>
    </w:p>
    <w:p w14:paraId="48E16EE1" w14:textId="6A868151" w:rsidR="00860C75" w:rsidRDefault="00FB061B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after="0" w:line="295" w:lineRule="exact"/>
        <w:ind w:left="760"/>
      </w:pPr>
      <w:r>
        <w:t>isplata deponenata podružnice kreditne institucije iz matične države članice koja posluje na području Republike Hrvatske, a koju provodi Agencija, u skladu s člankom 14. stavkom 2. Direktive 2014/49/EU i člankom 1</w:t>
      </w:r>
      <w:r w:rsidR="009C28DD">
        <w:t>1</w:t>
      </w:r>
      <w:r>
        <w:t>. Z</w:t>
      </w:r>
      <w:r w:rsidR="00485F7A">
        <w:t>S</w:t>
      </w:r>
      <w:r>
        <w:t>OD-a i/ili;</w:t>
      </w:r>
    </w:p>
    <w:p w14:paraId="0B67893B" w14:textId="37664C36" w:rsidR="00860C75" w:rsidRDefault="00FB061B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after="0" w:line="295" w:lineRule="exact"/>
        <w:ind w:left="760"/>
      </w:pPr>
      <w:r>
        <w:t>međusobno pozajmljivanje sredstava između domaćeg SOD-a i Agencije u skladu s člankom 12. Direktive 2014/49/EU i člankom 1</w:t>
      </w:r>
      <w:r w:rsidR="009C28DD">
        <w:t>4</w:t>
      </w:r>
      <w:r>
        <w:t>. Z</w:t>
      </w:r>
      <w:r w:rsidR="00485F7A">
        <w:t>S</w:t>
      </w:r>
      <w:r>
        <w:t>OD-a i/ili;</w:t>
      </w:r>
    </w:p>
    <w:p w14:paraId="1E084798" w14:textId="77777777" w:rsidR="00860C75" w:rsidRDefault="00FB061B">
      <w:pPr>
        <w:pStyle w:val="Bodytext20"/>
        <w:shd w:val="clear" w:color="auto" w:fill="auto"/>
        <w:spacing w:after="281" w:line="292" w:lineRule="exact"/>
        <w:ind w:left="760" w:hanging="360"/>
      </w:pPr>
      <w:r>
        <w:t xml:space="preserve">• </w:t>
      </w:r>
      <w:r w:rsidR="009C28DD">
        <w:tab/>
      </w:r>
      <w:r w:rsidRPr="002F489E">
        <w:t>prijenos doprinosa od jednog SOD-a na drugi u slučaju kada kreditna institucija prestane biti članom SOD-a i pridruži se drugom SOD-u, uključujući prekogranične i domaće prijenose, u skladu s člankom 14. stavkom 3. Direktive 2014/49/EU.</w:t>
      </w:r>
    </w:p>
    <w:p w14:paraId="68A965F3" w14:textId="77777777" w:rsidR="00860C75" w:rsidRDefault="00FB061B" w:rsidP="006E34EF">
      <w:pPr>
        <w:pStyle w:val="Heading1"/>
      </w:pPr>
      <w:bookmarkStart w:id="3" w:name="bookmark3"/>
      <w:r>
        <w:t>Obveze domaćeg SOD-a</w:t>
      </w:r>
      <w:bookmarkEnd w:id="3"/>
    </w:p>
    <w:p w14:paraId="45B90CA5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</w:pPr>
    </w:p>
    <w:p w14:paraId="6726E8F6" w14:textId="77777777" w:rsidR="00860C75" w:rsidRDefault="00FB061B" w:rsidP="006E34EF">
      <w:pPr>
        <w:pStyle w:val="Heading2"/>
      </w:pPr>
      <w:r>
        <w:t>Članak 4.</w:t>
      </w:r>
    </w:p>
    <w:p w14:paraId="5AC40918" w14:textId="77777777" w:rsidR="00860C75" w:rsidRDefault="00FB061B">
      <w:pPr>
        <w:pStyle w:val="Bodytext20"/>
        <w:numPr>
          <w:ilvl w:val="0"/>
          <w:numId w:val="4"/>
        </w:numPr>
        <w:shd w:val="clear" w:color="auto" w:fill="auto"/>
        <w:tabs>
          <w:tab w:val="left" w:pos="381"/>
        </w:tabs>
        <w:spacing w:after="240"/>
        <w:ind w:firstLine="0"/>
      </w:pPr>
      <w:r>
        <w:t>Domaći SOD dužan je pismenim putem obavijestiti Agenciju o danu nedostupnosti depozita kod određene kreditne institucije, koja je utvrđena u skladu s člankom 2. stavkom 1. točki 8. Direktive 2014/49/EU.</w:t>
      </w:r>
    </w:p>
    <w:p w14:paraId="2D9DD4DB" w14:textId="77777777" w:rsidR="00860C75" w:rsidRDefault="00FB061B">
      <w:pPr>
        <w:pStyle w:val="Bodytext20"/>
        <w:numPr>
          <w:ilvl w:val="0"/>
          <w:numId w:val="4"/>
        </w:numPr>
        <w:shd w:val="clear" w:color="auto" w:fill="auto"/>
        <w:tabs>
          <w:tab w:val="left" w:pos="381"/>
        </w:tabs>
        <w:spacing w:after="240"/>
        <w:ind w:firstLine="0"/>
      </w:pPr>
      <w:r>
        <w:t>Obavijest treba sadržavati osnovne informacije o kreditnoj instituciji u kojoj je utvrđena nedostupnost depozita, procjenu visine očekivane isplate deponentima podružnice, uključujući iznos osiguranih depozita i broj deponenata u podružnici, valutu isplate i sve druge opće podatke za koje domaći SOD smatra da bi Agenciji mogli koristiti kod pripreme isplate.</w:t>
      </w:r>
    </w:p>
    <w:p w14:paraId="1AFBA80F" w14:textId="77777777" w:rsidR="00860C75" w:rsidRDefault="00FB061B">
      <w:pPr>
        <w:pStyle w:val="Bodytext20"/>
        <w:numPr>
          <w:ilvl w:val="0"/>
          <w:numId w:val="4"/>
        </w:numPr>
        <w:shd w:val="clear" w:color="auto" w:fill="auto"/>
        <w:tabs>
          <w:tab w:val="left" w:pos="388"/>
        </w:tabs>
        <w:spacing w:after="240"/>
        <w:ind w:firstLine="0"/>
      </w:pPr>
      <w:r>
        <w:t xml:space="preserve">Domaći SOD dužan je izvršiti obradu SCV- </w:t>
      </w:r>
      <w:r>
        <w:rPr>
          <w:lang w:val="en-US" w:eastAsia="en-US" w:bidi="en-US"/>
        </w:rPr>
        <w:t xml:space="preserve">single customer view </w:t>
      </w:r>
      <w:r>
        <w:t>(podatak o pojedinom klijentu) te Agenciji dostaviti sve potrebne podatke za isplatu (ime i prezime/naziv deponenta, adresu, identifikacijski broj, kontaktne podatke deponenata, iznose depozita i iznose obveza pojedinačnog deponenta te iznos obeštećenja koji treba isplatiti po pojedinačnom deponentu i si.) kao i upute vezane za isplatu, i to najkasnije u roku od dva radna dana matične države članice prije roka do kojeg iznos obeštećenja mora biti dostupan deponentima podružnice.</w:t>
      </w:r>
    </w:p>
    <w:p w14:paraId="436AFA67" w14:textId="77777777" w:rsidR="00860C75" w:rsidRDefault="00FB061B">
      <w:pPr>
        <w:pStyle w:val="Bodytext20"/>
        <w:shd w:val="clear" w:color="auto" w:fill="auto"/>
        <w:spacing w:after="240"/>
        <w:ind w:firstLine="0"/>
      </w:pPr>
      <w:r>
        <w:t>Navedene podatke domaći SOD dužan je dostaviti Agenciji na način i u obliku kako će biti utvrđeno sporazumom o suradnji ili na drugi način dogovoren između domaćeg SOD-a i Agencije.</w:t>
      </w:r>
    </w:p>
    <w:p w14:paraId="7A1508AC" w14:textId="77777777" w:rsidR="00860C75" w:rsidRDefault="00FB061B">
      <w:pPr>
        <w:pStyle w:val="Bodytext20"/>
        <w:numPr>
          <w:ilvl w:val="0"/>
          <w:numId w:val="4"/>
        </w:numPr>
        <w:shd w:val="clear" w:color="auto" w:fill="auto"/>
        <w:tabs>
          <w:tab w:val="left" w:pos="381"/>
        </w:tabs>
        <w:spacing w:after="243"/>
        <w:ind w:firstLine="0"/>
      </w:pPr>
      <w:r>
        <w:t>Domaći SOD dužan je osigurati i Agenciji uplatiti sredstva potrebna za isplatu obeštećenja, najkasnije do dana na koji bi iznos obeštećenja trebao biti dostupan deponentima podružnice.</w:t>
      </w:r>
    </w:p>
    <w:p w14:paraId="13FAA4B9" w14:textId="77777777" w:rsidR="00860C75" w:rsidRDefault="00FB061B">
      <w:pPr>
        <w:pStyle w:val="Bodytext20"/>
        <w:numPr>
          <w:ilvl w:val="0"/>
          <w:numId w:val="4"/>
        </w:numPr>
        <w:shd w:val="clear" w:color="auto" w:fill="auto"/>
        <w:tabs>
          <w:tab w:val="left" w:pos="388"/>
        </w:tabs>
        <w:spacing w:after="487" w:line="248" w:lineRule="exact"/>
        <w:ind w:firstLine="0"/>
      </w:pPr>
      <w:r>
        <w:t>Odgoda dostave informacija je moguća samo u slučajevima i na način kako će biti definirano sporazumom o suradnji.</w:t>
      </w:r>
    </w:p>
    <w:p w14:paraId="13606159" w14:textId="77777777" w:rsidR="00860C75" w:rsidRDefault="00FB061B" w:rsidP="006E34EF">
      <w:pPr>
        <w:pStyle w:val="Heading1"/>
      </w:pPr>
      <w:bookmarkStart w:id="4" w:name="bookmark4"/>
      <w:r>
        <w:t>Obveze Agencije</w:t>
      </w:r>
      <w:bookmarkEnd w:id="4"/>
    </w:p>
    <w:p w14:paraId="73834DD9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</w:pPr>
    </w:p>
    <w:p w14:paraId="0F4E78B8" w14:textId="77777777" w:rsidR="00860C75" w:rsidRDefault="00FB061B" w:rsidP="006E34EF">
      <w:pPr>
        <w:pStyle w:val="Heading2"/>
      </w:pPr>
      <w:r>
        <w:t>Članak 5.</w:t>
      </w:r>
    </w:p>
    <w:p w14:paraId="5079DA1F" w14:textId="77777777" w:rsidR="00860C75" w:rsidRDefault="00FB061B">
      <w:pPr>
        <w:pStyle w:val="Bodytext20"/>
        <w:numPr>
          <w:ilvl w:val="0"/>
          <w:numId w:val="5"/>
        </w:numPr>
        <w:shd w:val="clear" w:color="auto" w:fill="auto"/>
        <w:tabs>
          <w:tab w:val="left" w:pos="385"/>
        </w:tabs>
        <w:spacing w:after="240"/>
        <w:ind w:firstLine="0"/>
      </w:pPr>
      <w:r>
        <w:t>Odmah nakon primitka obavijesti o nedostupnosti depozita od domaćeg SOD-a, Agencija će pismenim putem obavijestiti domaći SOD o podacima vezanim za račune na koje će se izvršiti prijenos sredstava s računa domaćeg SOD-a na račun Agencije.</w:t>
      </w:r>
    </w:p>
    <w:p w14:paraId="6DB1C8B3" w14:textId="77777777" w:rsidR="00860C75" w:rsidRDefault="00FB061B">
      <w:pPr>
        <w:pStyle w:val="Bodytext20"/>
        <w:numPr>
          <w:ilvl w:val="0"/>
          <w:numId w:val="5"/>
        </w:numPr>
        <w:shd w:val="clear" w:color="auto" w:fill="auto"/>
        <w:tabs>
          <w:tab w:val="left" w:pos="396"/>
        </w:tabs>
        <w:spacing w:after="237"/>
        <w:ind w:firstLine="0"/>
      </w:pPr>
      <w:r>
        <w:lastRenderedPageBreak/>
        <w:t>Agencija će pismenim putem obavijestiti domaći SOD o tijeku i rezultatima isplate, uključujući raspodjelu i vršenje isplate deponentima te izvješće o svim poteškoćama nastalim tijekom isplate, a kako će biti utvrđeno sporazumom o suradnji između domaćeg SOD-a i Agencije.</w:t>
      </w:r>
    </w:p>
    <w:p w14:paraId="586D7B61" w14:textId="77777777" w:rsidR="00860C75" w:rsidRDefault="00FB061B">
      <w:pPr>
        <w:pStyle w:val="Bodytext20"/>
        <w:numPr>
          <w:ilvl w:val="0"/>
          <w:numId w:val="5"/>
        </w:numPr>
        <w:shd w:val="clear" w:color="auto" w:fill="auto"/>
        <w:tabs>
          <w:tab w:val="left" w:pos="385"/>
        </w:tabs>
        <w:spacing w:after="285" w:line="256" w:lineRule="exact"/>
        <w:ind w:firstLine="0"/>
      </w:pPr>
      <w:r>
        <w:t>Domaći SOD i Agencija će se međusobno, bez odgode, obavještavati o svim izmjenama podataka tijekom i nakon isplate.</w:t>
      </w:r>
    </w:p>
    <w:p w14:paraId="7B2317EB" w14:textId="77777777" w:rsidR="00860C75" w:rsidRDefault="00FB061B">
      <w:pPr>
        <w:pStyle w:val="Bodytext20"/>
        <w:numPr>
          <w:ilvl w:val="0"/>
          <w:numId w:val="5"/>
        </w:numPr>
        <w:shd w:val="clear" w:color="auto" w:fill="auto"/>
        <w:tabs>
          <w:tab w:val="left" w:pos="385"/>
        </w:tabs>
        <w:spacing w:after="0" w:line="200" w:lineRule="exact"/>
        <w:ind w:firstLine="0"/>
      </w:pPr>
      <w:r>
        <w:t>Agencija ne snosi odgovornost za postupanje u skladu s uputama domaćeg SOD-a.</w:t>
      </w:r>
    </w:p>
    <w:p w14:paraId="0C5990DB" w14:textId="77777777" w:rsidR="009529BC" w:rsidRDefault="009529BC" w:rsidP="009529BC">
      <w:pPr>
        <w:pStyle w:val="Bodytext20"/>
        <w:shd w:val="clear" w:color="auto" w:fill="auto"/>
        <w:tabs>
          <w:tab w:val="left" w:pos="385"/>
        </w:tabs>
        <w:spacing w:after="0" w:line="200" w:lineRule="exact"/>
        <w:ind w:firstLine="0"/>
      </w:pPr>
    </w:p>
    <w:p w14:paraId="7BB8A5CE" w14:textId="77777777" w:rsidR="00860C75" w:rsidRDefault="00FB061B" w:rsidP="006E34EF">
      <w:pPr>
        <w:pStyle w:val="Heading1"/>
      </w:pPr>
      <w:bookmarkStart w:id="5" w:name="bookmark5"/>
      <w:r>
        <w:t>Korištenje valute</w:t>
      </w:r>
      <w:bookmarkEnd w:id="5"/>
    </w:p>
    <w:p w14:paraId="75BDBBCE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  <w:ind w:left="40"/>
      </w:pPr>
    </w:p>
    <w:p w14:paraId="0ADAC44D" w14:textId="77777777" w:rsidR="00860C75" w:rsidRDefault="00FB061B" w:rsidP="006E34EF">
      <w:pPr>
        <w:pStyle w:val="Heading2"/>
      </w:pPr>
      <w:r>
        <w:t>Članak 6.</w:t>
      </w:r>
    </w:p>
    <w:p w14:paraId="05A97832" w14:textId="77777777" w:rsidR="00860C75" w:rsidRDefault="00FB061B">
      <w:pPr>
        <w:pStyle w:val="Bodytext20"/>
        <w:shd w:val="clear" w:color="auto" w:fill="auto"/>
        <w:spacing w:after="253" w:line="256" w:lineRule="exact"/>
        <w:ind w:firstLine="0"/>
      </w:pPr>
      <w:r>
        <w:t>Sporazumom o suradnji biti će određena valuta isplate, sukladno Smjernici o sporazumima o suradnji između sustava osiguranja depozita u okviru Direktive 2014/49/EU.</w:t>
      </w:r>
    </w:p>
    <w:p w14:paraId="092EC155" w14:textId="77777777" w:rsidR="00860C75" w:rsidRDefault="00FB061B" w:rsidP="006E34EF">
      <w:pPr>
        <w:pStyle w:val="Heading1"/>
      </w:pPr>
      <w:bookmarkStart w:id="6" w:name="bookmark6"/>
      <w:r>
        <w:t>Komunikacija i jezik korištenja</w:t>
      </w:r>
      <w:bookmarkEnd w:id="6"/>
    </w:p>
    <w:p w14:paraId="61BB7D18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  <w:ind w:left="40"/>
      </w:pPr>
    </w:p>
    <w:p w14:paraId="70BAE9CB" w14:textId="77777777" w:rsidR="00860C75" w:rsidRDefault="00FB061B" w:rsidP="006E34EF">
      <w:pPr>
        <w:pStyle w:val="Heading2"/>
      </w:pPr>
      <w:r>
        <w:t>Članak 7.</w:t>
      </w:r>
    </w:p>
    <w:p w14:paraId="4DA7F60C" w14:textId="77777777" w:rsidR="00860C75" w:rsidRDefault="00FB061B">
      <w:pPr>
        <w:pStyle w:val="Bodytext20"/>
        <w:numPr>
          <w:ilvl w:val="0"/>
          <w:numId w:val="6"/>
        </w:numPr>
        <w:shd w:val="clear" w:color="auto" w:fill="auto"/>
        <w:tabs>
          <w:tab w:val="left" w:pos="448"/>
        </w:tabs>
        <w:spacing w:after="243" w:line="256" w:lineRule="exact"/>
        <w:ind w:firstLine="0"/>
      </w:pPr>
      <w:r>
        <w:t>Agencija komunicira s deponentima u ime domaćeg SOD-a, uključujući informiranje deponenata o nedostupnosti depozita i isplati od strane Agencije.</w:t>
      </w:r>
    </w:p>
    <w:p w14:paraId="3F971A61" w14:textId="77777777" w:rsidR="00860C75" w:rsidRDefault="00FB061B">
      <w:pPr>
        <w:pStyle w:val="Bodytext20"/>
        <w:numPr>
          <w:ilvl w:val="0"/>
          <w:numId w:val="6"/>
        </w:numPr>
        <w:shd w:val="clear" w:color="auto" w:fill="auto"/>
        <w:tabs>
          <w:tab w:val="left" w:pos="448"/>
        </w:tabs>
        <w:spacing w:after="237"/>
        <w:ind w:firstLine="0"/>
      </w:pPr>
      <w:r>
        <w:t>Ukoliko je domaći SOD u mogućnosti učinkovito voditi komunikaciju s deponentima podružnice u Republici Hrvatskoj, uključujući mogućnost komuniciranja na hrvatskom jeziku, sporazumom se može propisati da će se deponentima ponuditi izričita dodatna mogućnost izravne komunikacije s domaćim SOD-om.</w:t>
      </w:r>
    </w:p>
    <w:p w14:paraId="22DBC3EC" w14:textId="77777777" w:rsidR="00860C75" w:rsidRDefault="00FB061B">
      <w:pPr>
        <w:pStyle w:val="Bodytext20"/>
        <w:numPr>
          <w:ilvl w:val="0"/>
          <w:numId w:val="6"/>
        </w:numPr>
        <w:shd w:val="clear" w:color="auto" w:fill="auto"/>
        <w:tabs>
          <w:tab w:val="left" w:pos="441"/>
        </w:tabs>
        <w:spacing w:after="240" w:line="256" w:lineRule="exact"/>
        <w:ind w:firstLine="0"/>
      </w:pPr>
      <w:r>
        <w:t>Sporazumom o suradnji odredit će se da je jezik koji domaći SOD i Agencija koriste u komunikaciji s deponentima u kontekstu isplate službeni jezik Agencije odnosno hrvatski jezik.</w:t>
      </w:r>
    </w:p>
    <w:p w14:paraId="63F7EF8D" w14:textId="77777777" w:rsidR="00860C75" w:rsidRDefault="00FB061B">
      <w:pPr>
        <w:pStyle w:val="Bodytext20"/>
        <w:numPr>
          <w:ilvl w:val="0"/>
          <w:numId w:val="6"/>
        </w:numPr>
        <w:shd w:val="clear" w:color="auto" w:fill="auto"/>
        <w:tabs>
          <w:tab w:val="left" w:pos="441"/>
        </w:tabs>
        <w:spacing w:after="253" w:line="256" w:lineRule="exact"/>
        <w:ind w:firstLine="0"/>
      </w:pPr>
      <w:r>
        <w:t>Domaći SOD i Agencija trebali bi koristiti engleski jezik u međusobnoj komunikaciji, osim kad postoji uzajamni dogovor o korištenju drugih jezika.</w:t>
      </w:r>
    </w:p>
    <w:p w14:paraId="5F28468E" w14:textId="77777777" w:rsidR="00860C75" w:rsidRDefault="00FB061B" w:rsidP="006E34EF">
      <w:pPr>
        <w:pStyle w:val="Heading1"/>
      </w:pPr>
      <w:bookmarkStart w:id="7" w:name="bookmark7"/>
      <w:r>
        <w:t>Posebnosti</w:t>
      </w:r>
      <w:bookmarkEnd w:id="7"/>
    </w:p>
    <w:p w14:paraId="2727A887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  <w:ind w:left="40"/>
      </w:pPr>
    </w:p>
    <w:p w14:paraId="37790EF2" w14:textId="77777777" w:rsidR="00860C75" w:rsidRDefault="00FB061B" w:rsidP="006E34EF">
      <w:pPr>
        <w:pStyle w:val="Heading2"/>
      </w:pPr>
      <w:r>
        <w:t>Članak 8.</w:t>
      </w:r>
    </w:p>
    <w:p w14:paraId="3A3F33D4" w14:textId="77777777" w:rsidR="00860C75" w:rsidRDefault="00FB061B">
      <w:pPr>
        <w:pStyle w:val="Bodytext20"/>
        <w:numPr>
          <w:ilvl w:val="0"/>
          <w:numId w:val="7"/>
        </w:numPr>
        <w:shd w:val="clear" w:color="auto" w:fill="auto"/>
        <w:tabs>
          <w:tab w:val="left" w:pos="448"/>
        </w:tabs>
        <w:spacing w:after="237"/>
        <w:ind w:firstLine="0"/>
      </w:pPr>
      <w:r>
        <w:t>Sporazumom o suradnji odredit će se vrste troškova koje je domaći SOD dužan nadoknaditi Agenciji, uključujući, ali ne ograničavajući se na troškove nastale prilikom obavljanja zadataka koji su nastali i odnose se na isplatu.</w:t>
      </w:r>
    </w:p>
    <w:p w14:paraId="25B424A8" w14:textId="451BE820" w:rsidR="00860C75" w:rsidRDefault="00FB061B">
      <w:pPr>
        <w:pStyle w:val="Bodytext20"/>
        <w:numPr>
          <w:ilvl w:val="0"/>
          <w:numId w:val="7"/>
        </w:numPr>
        <w:shd w:val="clear" w:color="auto" w:fill="auto"/>
        <w:tabs>
          <w:tab w:val="left" w:pos="445"/>
        </w:tabs>
        <w:spacing w:after="0" w:line="256" w:lineRule="exact"/>
        <w:ind w:firstLine="0"/>
      </w:pPr>
      <w:r>
        <w:t>Agencija ne snosi troškove niti odgovornost za postupanje u skladu s uputama domaćeg SOD-a u skladu s člankom 14. stavkom 2. Direktive 2014/49/EU i člankom 1</w:t>
      </w:r>
      <w:r w:rsidR="009529BC">
        <w:t>1</w:t>
      </w:r>
      <w:r>
        <w:t>. stavkom 3. Z</w:t>
      </w:r>
      <w:r w:rsidR="00485F7A">
        <w:t>S</w:t>
      </w:r>
      <w:r>
        <w:t>OD-a.</w:t>
      </w:r>
    </w:p>
    <w:p w14:paraId="0AEF164E" w14:textId="77777777" w:rsidR="009529BC" w:rsidRDefault="009529BC" w:rsidP="009529BC">
      <w:pPr>
        <w:pStyle w:val="Bodytext20"/>
        <w:shd w:val="clear" w:color="auto" w:fill="auto"/>
        <w:tabs>
          <w:tab w:val="left" w:pos="445"/>
        </w:tabs>
        <w:spacing w:after="0" w:line="256" w:lineRule="exact"/>
        <w:ind w:firstLine="0"/>
      </w:pPr>
    </w:p>
    <w:p w14:paraId="13010DA3" w14:textId="77777777" w:rsidR="00860C75" w:rsidRDefault="00FB061B" w:rsidP="006E34EF">
      <w:pPr>
        <w:pStyle w:val="Heading1"/>
      </w:pPr>
      <w:r>
        <w:t>Postupanje kod kašnjenja</w:t>
      </w:r>
    </w:p>
    <w:p w14:paraId="2A74DD97" w14:textId="77777777" w:rsidR="009529BC" w:rsidRDefault="009529BC">
      <w:pPr>
        <w:pStyle w:val="Bodytext30"/>
        <w:shd w:val="clear" w:color="auto" w:fill="auto"/>
        <w:spacing w:before="0" w:line="240" w:lineRule="exact"/>
        <w:ind w:left="40"/>
      </w:pPr>
    </w:p>
    <w:p w14:paraId="6065A63F" w14:textId="77777777" w:rsidR="00860C75" w:rsidRDefault="00FB061B" w:rsidP="006E34EF">
      <w:pPr>
        <w:pStyle w:val="Heading2"/>
      </w:pPr>
      <w:r>
        <w:t>Članak 9.</w:t>
      </w:r>
    </w:p>
    <w:p w14:paraId="36A7A829" w14:textId="77777777" w:rsidR="00860C75" w:rsidRDefault="00FB061B">
      <w:pPr>
        <w:pStyle w:val="Bodytext20"/>
        <w:shd w:val="clear" w:color="auto" w:fill="auto"/>
        <w:spacing w:after="253" w:line="256" w:lineRule="exact"/>
        <w:ind w:firstLine="0"/>
      </w:pPr>
      <w:r>
        <w:t>Sve troškove nastale kao posljedica kašnjenja domaćeg SOD-a pri slanju uputa i potrebnih informacija te sredstava za isplatu snosi domaći SOD, uključujući i operativne troškove Agencije koji nastanu kao posljedica navedenog kašnjenja.</w:t>
      </w:r>
    </w:p>
    <w:p w14:paraId="58EB0E9A" w14:textId="77777777" w:rsidR="009529BC" w:rsidRDefault="009529BC">
      <w:pPr>
        <w:pStyle w:val="Bodytext20"/>
        <w:shd w:val="clear" w:color="auto" w:fill="auto"/>
        <w:spacing w:after="253" w:line="256" w:lineRule="exact"/>
        <w:ind w:firstLine="0"/>
      </w:pPr>
    </w:p>
    <w:p w14:paraId="4C9BFE64" w14:textId="77777777" w:rsidR="00860C75" w:rsidRDefault="00FB061B" w:rsidP="006E34EF">
      <w:pPr>
        <w:pStyle w:val="Heading1"/>
      </w:pPr>
      <w:bookmarkStart w:id="8" w:name="bookmark8"/>
      <w:r>
        <w:lastRenderedPageBreak/>
        <w:t>Stupanje na snagu</w:t>
      </w:r>
      <w:bookmarkEnd w:id="8"/>
    </w:p>
    <w:p w14:paraId="177B1101" w14:textId="77777777" w:rsidR="009529BC" w:rsidRDefault="009529BC">
      <w:pPr>
        <w:pStyle w:val="Heading11"/>
        <w:keepNext/>
        <w:keepLines/>
        <w:shd w:val="clear" w:color="auto" w:fill="auto"/>
        <w:spacing w:before="0" w:line="240" w:lineRule="exact"/>
        <w:ind w:left="40"/>
      </w:pPr>
    </w:p>
    <w:p w14:paraId="6748228F" w14:textId="77777777" w:rsidR="00860C75" w:rsidRDefault="00FB061B" w:rsidP="006E34EF">
      <w:pPr>
        <w:pStyle w:val="Heading2"/>
      </w:pPr>
      <w:r>
        <w:t>Članak 10.</w:t>
      </w:r>
    </w:p>
    <w:p w14:paraId="5562C7ED" w14:textId="2E50451A" w:rsidR="00860C75" w:rsidRDefault="00FB061B">
      <w:pPr>
        <w:pStyle w:val="Bodytext20"/>
        <w:shd w:val="clear" w:color="auto" w:fill="auto"/>
        <w:spacing w:after="428" w:line="259" w:lineRule="exact"/>
        <w:ind w:firstLine="0"/>
      </w:pPr>
      <w:r>
        <w:t>Ova</w:t>
      </w:r>
      <w:r w:rsidR="009529BC">
        <w:t>j</w:t>
      </w:r>
      <w:r>
        <w:t xml:space="preserve"> </w:t>
      </w:r>
      <w:r w:rsidR="009529BC">
        <w:t>Pravilnik</w:t>
      </w:r>
      <w:r>
        <w:t xml:space="preserve"> stupa na snagu osmog dana od dana objave na oglasnoj ploč</w:t>
      </w:r>
      <w:r w:rsidR="00D9253A">
        <w:t xml:space="preserve">i Agencije i biti će objavljen </w:t>
      </w:r>
      <w:r>
        <w:t>na</w:t>
      </w:r>
      <w:r w:rsidR="009529BC">
        <w:t xml:space="preserve"> mrežnim</w:t>
      </w:r>
      <w:r>
        <w:t xml:space="preserve"> stranic</w:t>
      </w:r>
      <w:r w:rsidR="009529BC">
        <w:t>ama</w:t>
      </w:r>
      <w:r>
        <w:t xml:space="preserve"> Agencije.</w:t>
      </w:r>
    </w:p>
    <w:p w14:paraId="499CB23A" w14:textId="77777777" w:rsidR="009529BC" w:rsidRDefault="009529BC">
      <w:pPr>
        <w:pStyle w:val="Bodytext20"/>
        <w:shd w:val="clear" w:color="auto" w:fill="auto"/>
        <w:spacing w:after="428" w:line="259" w:lineRule="exact"/>
        <w:ind w:firstLine="0"/>
      </w:pPr>
    </w:p>
    <w:p w14:paraId="1B6E40D3" w14:textId="77777777" w:rsidR="00860C75" w:rsidRDefault="009529BC" w:rsidP="009529BC">
      <w:pPr>
        <w:pStyle w:val="Picturecaption0"/>
        <w:framePr w:h="1598" w:wrap="notBeside" w:vAnchor="text" w:hAnchor="text" w:xAlign="right" w:y="-71"/>
        <w:shd w:val="clear" w:color="auto" w:fill="auto"/>
        <w:spacing w:line="200" w:lineRule="exact"/>
        <w:jc w:val="right"/>
      </w:pPr>
      <w:r>
        <w:t xml:space="preserve">Nadzorni odbor </w:t>
      </w:r>
      <w:r w:rsidR="00FB061B">
        <w:t>Agencije</w:t>
      </w:r>
    </w:p>
    <w:p w14:paraId="6FB9ABC0" w14:textId="77777777" w:rsidR="009529BC" w:rsidRDefault="009529BC" w:rsidP="009529BC">
      <w:pPr>
        <w:pStyle w:val="Picturecaption0"/>
        <w:framePr w:h="1598" w:wrap="notBeside" w:vAnchor="text" w:hAnchor="text" w:xAlign="right" w:y="-71"/>
        <w:shd w:val="clear" w:color="auto" w:fill="auto"/>
        <w:spacing w:line="200" w:lineRule="exact"/>
        <w:jc w:val="right"/>
      </w:pPr>
    </w:p>
    <w:p w14:paraId="40FEE16E" w14:textId="77777777" w:rsidR="009529BC" w:rsidRDefault="009529BC" w:rsidP="009529BC">
      <w:pPr>
        <w:pStyle w:val="Picturecaption0"/>
        <w:framePr w:h="1598" w:wrap="notBeside" w:vAnchor="text" w:hAnchor="text" w:xAlign="right" w:y="-71"/>
        <w:shd w:val="clear" w:color="auto" w:fill="auto"/>
        <w:spacing w:line="200" w:lineRule="exact"/>
        <w:jc w:val="right"/>
      </w:pPr>
    </w:p>
    <w:p w14:paraId="0D1B1C65" w14:textId="77777777" w:rsidR="009529BC" w:rsidRDefault="009529BC" w:rsidP="009529BC">
      <w:pPr>
        <w:pStyle w:val="Picturecaption0"/>
        <w:framePr w:h="1598" w:wrap="notBeside" w:vAnchor="text" w:hAnchor="text" w:xAlign="right" w:y="-71"/>
        <w:shd w:val="clear" w:color="auto" w:fill="auto"/>
        <w:spacing w:line="200" w:lineRule="exact"/>
        <w:jc w:val="right"/>
      </w:pPr>
      <w:r>
        <w:t>_________________________________</w:t>
      </w:r>
    </w:p>
    <w:p w14:paraId="641D0397" w14:textId="77777777" w:rsidR="00860C75" w:rsidRDefault="00860C75" w:rsidP="009529BC">
      <w:pPr>
        <w:framePr w:h="1598" w:wrap="notBeside" w:vAnchor="text" w:hAnchor="text" w:xAlign="right" w:y="-71"/>
        <w:jc w:val="right"/>
        <w:rPr>
          <w:sz w:val="2"/>
          <w:szCs w:val="2"/>
        </w:rPr>
      </w:pPr>
    </w:p>
    <w:p w14:paraId="481F9AD6" w14:textId="77777777" w:rsidR="00860C75" w:rsidRDefault="00860C75">
      <w:pPr>
        <w:rPr>
          <w:sz w:val="2"/>
          <w:szCs w:val="2"/>
        </w:rPr>
      </w:pPr>
    </w:p>
    <w:p w14:paraId="7F83DB8E" w14:textId="26ED29FD" w:rsidR="00860C75" w:rsidRDefault="009529BC">
      <w:pPr>
        <w:pStyle w:val="Bodytext20"/>
        <w:shd w:val="clear" w:color="auto" w:fill="auto"/>
        <w:tabs>
          <w:tab w:val="left" w:pos="6196"/>
        </w:tabs>
        <w:spacing w:after="0" w:line="263" w:lineRule="exact"/>
        <w:ind w:firstLine="0"/>
      </w:pPr>
      <w:r>
        <w:t xml:space="preserve">Pravilnik je </w:t>
      </w:r>
      <w:r w:rsidR="00FB061B">
        <w:t>objavljen na oglasnoj ploči dana</w:t>
      </w:r>
      <w:r w:rsidR="00D9253A">
        <w:t xml:space="preserve"> __</w:t>
      </w:r>
      <w:r w:rsidR="00FB061B">
        <w:t>.</w:t>
      </w:r>
      <w:r w:rsidR="00D9253A">
        <w:t xml:space="preserve"> lip</w:t>
      </w:r>
      <w:r w:rsidR="002F489E">
        <w:t>nja</w:t>
      </w:r>
      <w:r w:rsidR="00D9253A">
        <w:t xml:space="preserve"> </w:t>
      </w:r>
      <w:r w:rsidR="00FB061B">
        <w:t>20</w:t>
      </w:r>
      <w:r>
        <w:t>2</w:t>
      </w:r>
      <w:r w:rsidR="002F489E">
        <w:t>2</w:t>
      </w:r>
      <w:r w:rsidR="00FB061B">
        <w:t>. godine i stupi</w:t>
      </w:r>
      <w:r>
        <w:t>o</w:t>
      </w:r>
      <w:r w:rsidR="00FB061B">
        <w:t xml:space="preserve"> je na snagu dana </w:t>
      </w:r>
      <w:r w:rsidR="00D9253A">
        <w:t>__</w:t>
      </w:r>
      <w:r w:rsidR="00FB061B">
        <w:t>.</w:t>
      </w:r>
      <w:r w:rsidR="00D9253A">
        <w:t>lip</w:t>
      </w:r>
      <w:r w:rsidR="002F489E">
        <w:t>nja</w:t>
      </w:r>
      <w:r w:rsidR="00D9253A">
        <w:t xml:space="preserve"> </w:t>
      </w:r>
      <w:r w:rsidR="00FB061B">
        <w:t>20</w:t>
      </w:r>
      <w:r>
        <w:t>2</w:t>
      </w:r>
      <w:r w:rsidR="002F489E">
        <w:t>2</w:t>
      </w:r>
      <w:r w:rsidR="00FB061B">
        <w:t>. godine.</w:t>
      </w:r>
      <w:r w:rsidR="00FB061B">
        <w:tab/>
      </w:r>
    </w:p>
    <w:sectPr w:rsidR="00860C75">
      <w:footerReference w:type="default" r:id="rId7"/>
      <w:pgSz w:w="11900" w:h="16840"/>
      <w:pgMar w:top="1386" w:right="1365" w:bottom="1358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F594" w14:textId="77777777" w:rsidR="00A70B95" w:rsidRDefault="00A70B95">
      <w:r>
        <w:separator/>
      </w:r>
    </w:p>
  </w:endnote>
  <w:endnote w:type="continuationSeparator" w:id="0">
    <w:p w14:paraId="18E545C6" w14:textId="77777777" w:rsidR="00A70B95" w:rsidRDefault="00A7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F2FD" w14:textId="77777777" w:rsidR="00860C75" w:rsidRDefault="00FB06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C267B93" wp14:editId="7B5F8AB2">
              <wp:simplePos x="0" y="0"/>
              <wp:positionH relativeFrom="page">
                <wp:posOffset>6602730</wp:posOffset>
              </wp:positionH>
              <wp:positionV relativeFrom="page">
                <wp:posOffset>9961880</wp:posOffset>
              </wp:positionV>
              <wp:extent cx="66675" cy="147320"/>
              <wp:effectExtent l="1905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B5C5" w14:textId="77777777" w:rsidR="00860C75" w:rsidRDefault="00FB061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D9253A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67B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9pt;margin-top:784.4pt;width:5.25pt;height:11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" filled="f" stroked="f">
              <v:textbox style="mso-fit-shape-to-text:t" inset="0,0,0,0">
                <w:txbxContent>
                  <w:p w14:paraId="1B58B5C5" w14:textId="77777777" w:rsidR="00860C75" w:rsidRDefault="00FB061B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D9253A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D65A" w14:textId="77777777" w:rsidR="00A70B95" w:rsidRDefault="00A70B95"/>
  </w:footnote>
  <w:footnote w:type="continuationSeparator" w:id="0">
    <w:p w14:paraId="56D954D9" w14:textId="77777777" w:rsidR="00A70B95" w:rsidRDefault="00A70B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5FC3"/>
    <w:multiLevelType w:val="multilevel"/>
    <w:tmpl w:val="045C9376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550FB3"/>
    <w:multiLevelType w:val="multilevel"/>
    <w:tmpl w:val="D95ADC30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93136E"/>
    <w:multiLevelType w:val="multilevel"/>
    <w:tmpl w:val="4A8E88C6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6F12A6"/>
    <w:multiLevelType w:val="multilevel"/>
    <w:tmpl w:val="241E171C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F411B1"/>
    <w:multiLevelType w:val="multilevel"/>
    <w:tmpl w:val="B24E0010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FD7A26"/>
    <w:multiLevelType w:val="multilevel"/>
    <w:tmpl w:val="884C43FA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B45B81"/>
    <w:multiLevelType w:val="multilevel"/>
    <w:tmpl w:val="5C52457A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2859127">
    <w:abstractNumId w:val="5"/>
  </w:num>
  <w:num w:numId="2" w16cid:durableId="388844142">
    <w:abstractNumId w:val="0"/>
  </w:num>
  <w:num w:numId="3" w16cid:durableId="1725174744">
    <w:abstractNumId w:val="3"/>
  </w:num>
  <w:num w:numId="4" w16cid:durableId="838079420">
    <w:abstractNumId w:val="6"/>
  </w:num>
  <w:num w:numId="5" w16cid:durableId="1008019835">
    <w:abstractNumId w:val="4"/>
  </w:num>
  <w:num w:numId="6" w16cid:durableId="234777365">
    <w:abstractNumId w:val="2"/>
  </w:num>
  <w:num w:numId="7" w16cid:durableId="135518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75"/>
    <w:rsid w:val="000B422A"/>
    <w:rsid w:val="001E4DA1"/>
    <w:rsid w:val="002F489E"/>
    <w:rsid w:val="00485F7A"/>
    <w:rsid w:val="006E34EF"/>
    <w:rsid w:val="006F019C"/>
    <w:rsid w:val="00860C75"/>
    <w:rsid w:val="0086253E"/>
    <w:rsid w:val="009529BC"/>
    <w:rsid w:val="009C28DD"/>
    <w:rsid w:val="00A70B95"/>
    <w:rsid w:val="00BC0206"/>
    <w:rsid w:val="00C73DB0"/>
    <w:rsid w:val="00C85CAE"/>
    <w:rsid w:val="00D9253A"/>
    <w:rsid w:val="00D95A74"/>
    <w:rsid w:val="00DA12C9"/>
    <w:rsid w:val="00F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0F2DF"/>
  <w15:docId w15:val="{760521CD-FACF-4C15-96E1-2E1E86F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2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2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0">
    <w:name w:val="Heading #1_"/>
    <w:basedOn w:val="DefaultParagraphFont"/>
    <w:link w:val="Heading11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">
    <w:name w:val="Picture caption_"/>
    <w:basedOn w:val="DefaultParagraphFont"/>
    <w:link w:val="Picturecaption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Candara19ptScale50">
    <w:name w:val="Body text (2) + Candara;19 pt;Scale 50%"/>
    <w:basedOn w:val="Body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50"/>
      <w:position w:val="0"/>
      <w:sz w:val="38"/>
      <w:szCs w:val="38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480" w:line="252" w:lineRule="exact"/>
      <w:ind w:hanging="380"/>
      <w:jc w:val="both"/>
    </w:pPr>
    <w:rPr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80" w:line="277" w:lineRule="exact"/>
      <w:jc w:val="center"/>
    </w:pPr>
    <w:rPr>
      <w:b/>
      <w:bCs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before="480" w:line="0" w:lineRule="atLeast"/>
      <w:jc w:val="center"/>
      <w:outlineLvl w:val="0"/>
    </w:pPr>
    <w:rPr>
      <w:b/>
      <w:bCs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8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8D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28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8DD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2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8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8D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8DD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DD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F489E"/>
    <w:pPr>
      <w:widowControl/>
    </w:pPr>
    <w:rPr>
      <w:color w:val="000000"/>
    </w:rPr>
  </w:style>
  <w:style w:type="paragraph" w:styleId="NoSpacing">
    <w:name w:val="No Spacing"/>
    <w:uiPriority w:val="1"/>
    <w:qFormat/>
    <w:rsid w:val="00DA12C9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A1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12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4D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Bičanić</dc:creator>
  <cp:lastModifiedBy>Arlena Štulić</cp:lastModifiedBy>
  <cp:revision>6</cp:revision>
  <dcterms:created xsi:type="dcterms:W3CDTF">2022-06-09T10:25:00Z</dcterms:created>
  <dcterms:modified xsi:type="dcterms:W3CDTF">2022-06-10T09:47:00Z</dcterms:modified>
</cp:coreProperties>
</file>